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0539" w14:textId="77777777" w:rsidR="00246D13" w:rsidRPr="00646B8B" w:rsidRDefault="00246D13" w:rsidP="00246D13">
      <w:pPr>
        <w:jc w:val="center"/>
        <w:rPr>
          <w:rFonts w:ascii="Calibri" w:hAnsi="Calibri" w:cs="Calibri"/>
          <w:color w:val="000000"/>
          <w:sz w:val="24"/>
          <w:szCs w:val="24"/>
        </w:rPr>
      </w:pPr>
      <w:bookmarkStart w:id="0" w:name="_GoBack"/>
      <w:bookmarkEnd w:id="0"/>
      <w:r w:rsidRPr="00646B8B">
        <w:rPr>
          <w:rFonts w:ascii="Calibri" w:hAnsi="Calibri" w:cs="Calibri"/>
          <w:noProof/>
          <w:sz w:val="24"/>
          <w:szCs w:val="24"/>
        </w:rPr>
        <w:drawing>
          <wp:anchor distT="0" distB="0" distL="114300" distR="114300" simplePos="0" relativeHeight="251658240" behindDoc="0" locked="0" layoutInCell="1" allowOverlap="1" wp14:anchorId="600434F4" wp14:editId="1C706F27">
            <wp:simplePos x="0" y="0"/>
            <wp:positionH relativeFrom="column">
              <wp:posOffset>2480310</wp:posOffset>
            </wp:positionH>
            <wp:positionV relativeFrom="paragraph">
              <wp:posOffset>8255</wp:posOffset>
            </wp:positionV>
            <wp:extent cx="791210" cy="559435"/>
            <wp:effectExtent l="0" t="0" r="8890" b="0"/>
            <wp:wrapTopAndBottom/>
            <wp:docPr id="1" name="Obrázek 1"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A2CC7" w14:textId="77777777" w:rsidR="00246D13" w:rsidRPr="00646B8B" w:rsidRDefault="00246D13" w:rsidP="00246D13">
      <w:pPr>
        <w:jc w:val="center"/>
        <w:rPr>
          <w:rFonts w:ascii="Calibri" w:hAnsi="Calibri" w:cs="Calibri"/>
          <w:color w:val="000000"/>
          <w:sz w:val="24"/>
          <w:szCs w:val="24"/>
        </w:rPr>
      </w:pPr>
    </w:p>
    <w:p w14:paraId="0494BCAB" w14:textId="77777777" w:rsidR="00246D13" w:rsidRPr="00646B8B" w:rsidRDefault="00246D13" w:rsidP="00246D13">
      <w:pPr>
        <w:jc w:val="center"/>
        <w:rPr>
          <w:rFonts w:ascii="Calibri" w:hAnsi="Calibri" w:cs="Calibri"/>
          <w:color w:val="000000"/>
          <w:sz w:val="24"/>
          <w:szCs w:val="24"/>
        </w:rPr>
      </w:pPr>
    </w:p>
    <w:p w14:paraId="59168E96" w14:textId="77777777" w:rsidR="00246D13" w:rsidRPr="00646B8B" w:rsidRDefault="00246D13" w:rsidP="00246D13">
      <w:pPr>
        <w:pStyle w:val="Nadpis8"/>
        <w:keepNext w:val="0"/>
        <w:rPr>
          <w:rFonts w:cs="Calibri"/>
          <w:color w:val="000000"/>
          <w:sz w:val="28"/>
          <w:szCs w:val="24"/>
        </w:rPr>
      </w:pPr>
      <w:r w:rsidRPr="00646B8B">
        <w:rPr>
          <w:rFonts w:cs="Calibri"/>
          <w:color w:val="000000"/>
          <w:sz w:val="28"/>
          <w:szCs w:val="24"/>
        </w:rPr>
        <w:t>Kontrolní závěr z kontrolní akce</w:t>
      </w:r>
    </w:p>
    <w:p w14:paraId="5168FF9C" w14:textId="77777777" w:rsidR="00246D13" w:rsidRPr="00646B8B" w:rsidRDefault="00246D13" w:rsidP="00246D13">
      <w:pPr>
        <w:jc w:val="center"/>
        <w:rPr>
          <w:rFonts w:ascii="Calibri" w:hAnsi="Calibri" w:cs="Calibri"/>
          <w:color w:val="000000"/>
          <w:sz w:val="24"/>
          <w:szCs w:val="24"/>
        </w:rPr>
      </w:pPr>
    </w:p>
    <w:p w14:paraId="4422EBD3" w14:textId="77777777" w:rsidR="00246D13" w:rsidRPr="00646B8B" w:rsidRDefault="00FE78F3" w:rsidP="00246D13">
      <w:pPr>
        <w:pStyle w:val="Nadpis8"/>
        <w:keepNext w:val="0"/>
        <w:rPr>
          <w:rFonts w:cs="Calibri"/>
          <w:color w:val="000000"/>
          <w:sz w:val="28"/>
          <w:szCs w:val="24"/>
        </w:rPr>
      </w:pPr>
      <w:r w:rsidRPr="00646B8B">
        <w:rPr>
          <w:rFonts w:cs="Calibri"/>
          <w:color w:val="000000"/>
          <w:sz w:val="28"/>
          <w:szCs w:val="24"/>
        </w:rPr>
        <w:t>20</w:t>
      </w:r>
      <w:r w:rsidR="00246D13" w:rsidRPr="00646B8B">
        <w:rPr>
          <w:rFonts w:cs="Calibri"/>
          <w:color w:val="000000"/>
          <w:sz w:val="28"/>
          <w:szCs w:val="24"/>
        </w:rPr>
        <w:t>/</w:t>
      </w:r>
      <w:r w:rsidRPr="00646B8B">
        <w:rPr>
          <w:rFonts w:cs="Calibri"/>
          <w:color w:val="000000"/>
          <w:sz w:val="28"/>
          <w:szCs w:val="24"/>
        </w:rPr>
        <w:t>2</w:t>
      </w:r>
      <w:r w:rsidR="00246D13" w:rsidRPr="00646B8B">
        <w:rPr>
          <w:rFonts w:cs="Calibri"/>
          <w:color w:val="000000"/>
          <w:sz w:val="28"/>
          <w:szCs w:val="24"/>
        </w:rPr>
        <w:t>4</w:t>
      </w:r>
    </w:p>
    <w:p w14:paraId="0ABDC390" w14:textId="77777777" w:rsidR="00246D13" w:rsidRPr="00646B8B" w:rsidRDefault="00246D13" w:rsidP="00246D13">
      <w:pPr>
        <w:jc w:val="center"/>
        <w:rPr>
          <w:rFonts w:ascii="Calibri" w:hAnsi="Calibri" w:cs="Calibri"/>
          <w:color w:val="000000"/>
          <w:sz w:val="24"/>
          <w:szCs w:val="24"/>
        </w:rPr>
      </w:pPr>
    </w:p>
    <w:p w14:paraId="2D0430D9" w14:textId="77777777" w:rsidR="00246D13" w:rsidRPr="00646B8B" w:rsidRDefault="00FE78F3" w:rsidP="00246D13">
      <w:pPr>
        <w:jc w:val="center"/>
        <w:rPr>
          <w:rFonts w:ascii="Calibri" w:hAnsi="Calibri" w:cs="Calibri"/>
          <w:b/>
          <w:color w:val="000000"/>
          <w:sz w:val="28"/>
          <w:szCs w:val="24"/>
        </w:rPr>
      </w:pPr>
      <w:r w:rsidRPr="00646B8B">
        <w:rPr>
          <w:rFonts w:ascii="Calibri" w:hAnsi="Calibri" w:cs="Calibri"/>
          <w:b/>
          <w:color w:val="000000"/>
          <w:sz w:val="28"/>
          <w:szCs w:val="24"/>
        </w:rPr>
        <w:t>Prostředky vybírané na základě zákona ve prospěch Všeobecné zdravotní pojišťovny České republiky</w:t>
      </w:r>
    </w:p>
    <w:p w14:paraId="14D2BDE4" w14:textId="77777777" w:rsidR="00246D13" w:rsidRPr="00646B8B" w:rsidRDefault="00246D13" w:rsidP="00246D13">
      <w:pPr>
        <w:rPr>
          <w:rFonts w:ascii="Calibri" w:hAnsi="Calibri" w:cs="Calibri"/>
          <w:color w:val="000000"/>
          <w:sz w:val="24"/>
          <w:szCs w:val="24"/>
        </w:rPr>
      </w:pPr>
    </w:p>
    <w:p w14:paraId="73CB8B1F" w14:textId="77777777" w:rsidR="00246D13" w:rsidRPr="00646B8B" w:rsidRDefault="00246D13" w:rsidP="00246D13">
      <w:pPr>
        <w:rPr>
          <w:rFonts w:ascii="Calibri" w:hAnsi="Calibri" w:cs="Calibri"/>
          <w:color w:val="000000"/>
          <w:sz w:val="24"/>
          <w:szCs w:val="24"/>
        </w:rPr>
      </w:pPr>
    </w:p>
    <w:p w14:paraId="62A52669" w14:textId="13B50FA6" w:rsidR="00246D13" w:rsidRPr="00646B8B" w:rsidRDefault="00246D13" w:rsidP="00246D13">
      <w:pPr>
        <w:jc w:val="both"/>
        <w:rPr>
          <w:rFonts w:ascii="Calibri" w:hAnsi="Calibri" w:cs="Calibri"/>
          <w:sz w:val="24"/>
          <w:szCs w:val="24"/>
        </w:rPr>
      </w:pPr>
      <w:r w:rsidRPr="00646B8B">
        <w:rPr>
          <w:rFonts w:ascii="Calibri" w:hAnsi="Calibri" w:cs="Calibri"/>
          <w:color w:val="000000"/>
          <w:sz w:val="24"/>
          <w:szCs w:val="24"/>
        </w:rPr>
        <w:t>Kontrolní akce byla zařazena do plánu kontrolní činnosti Nejvyššího kontrolního úřadu (dále také „NKÚ“) na rok 20</w:t>
      </w:r>
      <w:r w:rsidR="00FE78F3" w:rsidRPr="00646B8B">
        <w:rPr>
          <w:rFonts w:ascii="Calibri" w:hAnsi="Calibri" w:cs="Calibri"/>
          <w:color w:val="000000"/>
          <w:sz w:val="24"/>
          <w:szCs w:val="24"/>
        </w:rPr>
        <w:t>20</w:t>
      </w:r>
      <w:r w:rsidRPr="00646B8B">
        <w:rPr>
          <w:rFonts w:ascii="Calibri" w:hAnsi="Calibri" w:cs="Calibri"/>
          <w:color w:val="000000"/>
          <w:sz w:val="24"/>
          <w:szCs w:val="24"/>
        </w:rPr>
        <w:t xml:space="preserve"> pod číslem </w:t>
      </w:r>
      <w:r w:rsidR="00FE78F3" w:rsidRPr="00646B8B">
        <w:rPr>
          <w:rFonts w:ascii="Calibri" w:hAnsi="Calibri" w:cs="Calibri"/>
          <w:color w:val="000000"/>
          <w:sz w:val="24"/>
          <w:szCs w:val="24"/>
        </w:rPr>
        <w:t>20</w:t>
      </w:r>
      <w:r w:rsidRPr="00646B8B">
        <w:rPr>
          <w:rFonts w:ascii="Calibri" w:hAnsi="Calibri" w:cs="Calibri"/>
          <w:color w:val="000000"/>
          <w:sz w:val="24"/>
          <w:szCs w:val="24"/>
        </w:rPr>
        <w:t>/</w:t>
      </w:r>
      <w:r w:rsidR="00FE78F3" w:rsidRPr="00646B8B">
        <w:rPr>
          <w:rFonts w:ascii="Calibri" w:hAnsi="Calibri" w:cs="Calibri"/>
          <w:color w:val="000000"/>
          <w:sz w:val="24"/>
          <w:szCs w:val="24"/>
        </w:rPr>
        <w:t>24</w:t>
      </w:r>
      <w:r w:rsidRPr="00646B8B">
        <w:rPr>
          <w:rFonts w:ascii="Calibri" w:hAnsi="Calibri" w:cs="Calibri"/>
          <w:color w:val="000000"/>
          <w:sz w:val="24"/>
          <w:szCs w:val="24"/>
        </w:rPr>
        <w:t>. Kontrolní akci řídil a kontrolní závěr vypracoval člen NKÚ Ing.</w:t>
      </w:r>
      <w:r w:rsidR="001E689D" w:rsidRPr="00646B8B">
        <w:rPr>
          <w:rFonts w:ascii="Calibri" w:hAnsi="Calibri" w:cs="Calibri"/>
          <w:color w:val="000000"/>
          <w:sz w:val="24"/>
          <w:szCs w:val="24"/>
        </w:rPr>
        <w:t> </w:t>
      </w:r>
      <w:r w:rsidRPr="00646B8B">
        <w:rPr>
          <w:rFonts w:ascii="Calibri" w:hAnsi="Calibri" w:cs="Calibri"/>
          <w:color w:val="000000"/>
          <w:sz w:val="24"/>
          <w:szCs w:val="24"/>
        </w:rPr>
        <w:t>Jan Stárek.</w:t>
      </w:r>
    </w:p>
    <w:p w14:paraId="74BF779D" w14:textId="77777777" w:rsidR="00246D13" w:rsidRPr="00646B8B" w:rsidRDefault="00246D13" w:rsidP="00246D13">
      <w:pPr>
        <w:rPr>
          <w:rFonts w:ascii="Calibri" w:hAnsi="Calibri" w:cs="Calibri"/>
          <w:color w:val="000000"/>
          <w:sz w:val="24"/>
          <w:szCs w:val="24"/>
        </w:rPr>
      </w:pPr>
    </w:p>
    <w:p w14:paraId="705CAA55" w14:textId="77777777" w:rsidR="00246D13" w:rsidRPr="00646B8B" w:rsidRDefault="00246D13" w:rsidP="00246D13">
      <w:pPr>
        <w:jc w:val="both"/>
        <w:rPr>
          <w:rFonts w:ascii="Calibri" w:hAnsi="Calibri" w:cs="Calibri"/>
          <w:sz w:val="24"/>
          <w:szCs w:val="24"/>
        </w:rPr>
      </w:pPr>
      <w:r w:rsidRPr="00646B8B">
        <w:rPr>
          <w:rFonts w:ascii="Calibri" w:hAnsi="Calibri" w:cs="Calibri"/>
          <w:sz w:val="24"/>
          <w:szCs w:val="24"/>
        </w:rPr>
        <w:t xml:space="preserve">Cílem kontrolní akce bylo prověřit prostředky </w:t>
      </w:r>
      <w:r w:rsidR="00DF1946" w:rsidRPr="00646B8B">
        <w:rPr>
          <w:rFonts w:ascii="Calibri" w:hAnsi="Calibri" w:cs="Calibri"/>
          <w:sz w:val="24"/>
          <w:szCs w:val="24"/>
        </w:rPr>
        <w:t xml:space="preserve">vybírané </w:t>
      </w:r>
      <w:r w:rsidRPr="00646B8B">
        <w:rPr>
          <w:rFonts w:ascii="Calibri" w:hAnsi="Calibri" w:cs="Calibri"/>
          <w:sz w:val="24"/>
          <w:szCs w:val="24"/>
        </w:rPr>
        <w:t xml:space="preserve">na základě zákona ve prospěch </w:t>
      </w:r>
      <w:r w:rsidR="001A7620" w:rsidRPr="00646B8B">
        <w:rPr>
          <w:rFonts w:ascii="Calibri" w:hAnsi="Calibri" w:cs="Calibri"/>
          <w:sz w:val="24"/>
          <w:szCs w:val="24"/>
        </w:rPr>
        <w:t xml:space="preserve">Všeobecné zdravotní pojišťovny České republiky z hlediska hospodárnosti, účelnosti a souladu s právními předpisy a </w:t>
      </w:r>
      <w:r w:rsidR="00DF1946" w:rsidRPr="00646B8B">
        <w:rPr>
          <w:rFonts w:ascii="Calibri" w:hAnsi="Calibri" w:cs="Calibri"/>
          <w:sz w:val="24"/>
          <w:szCs w:val="24"/>
        </w:rPr>
        <w:t xml:space="preserve">prověřit </w:t>
      </w:r>
      <w:r w:rsidR="001A7620" w:rsidRPr="00646B8B">
        <w:rPr>
          <w:rFonts w:ascii="Calibri" w:hAnsi="Calibri" w:cs="Calibri"/>
          <w:sz w:val="24"/>
          <w:szCs w:val="24"/>
        </w:rPr>
        <w:t>výkon působnosti Ministerstva zdravotnictví související s touto zdravotní pojišťovnou.</w:t>
      </w:r>
    </w:p>
    <w:p w14:paraId="2DFF7917" w14:textId="77777777" w:rsidR="00246D13" w:rsidRPr="00646B8B" w:rsidRDefault="00246D13" w:rsidP="00246D13">
      <w:pPr>
        <w:jc w:val="both"/>
        <w:rPr>
          <w:rFonts w:ascii="Calibri" w:hAnsi="Calibri" w:cs="Calibri"/>
          <w:sz w:val="24"/>
          <w:szCs w:val="24"/>
        </w:rPr>
      </w:pPr>
    </w:p>
    <w:p w14:paraId="3CD524B9" w14:textId="77777777" w:rsidR="00246D13" w:rsidRPr="00646B8B" w:rsidRDefault="00246D13" w:rsidP="00246D13">
      <w:pPr>
        <w:rPr>
          <w:rFonts w:ascii="Calibri" w:hAnsi="Calibri" w:cs="Calibri"/>
          <w:color w:val="000000"/>
          <w:sz w:val="24"/>
          <w:szCs w:val="24"/>
        </w:rPr>
      </w:pPr>
      <w:r w:rsidRPr="00646B8B">
        <w:rPr>
          <w:rFonts w:ascii="Calibri" w:hAnsi="Calibri" w:cs="Calibri"/>
          <w:color w:val="000000"/>
          <w:sz w:val="24"/>
          <w:szCs w:val="24"/>
        </w:rPr>
        <w:t>Kontrola byla prováděna u kontrolovan</w:t>
      </w:r>
      <w:r w:rsidR="00D807B5" w:rsidRPr="00646B8B">
        <w:rPr>
          <w:rFonts w:ascii="Calibri" w:hAnsi="Calibri" w:cs="Calibri"/>
          <w:color w:val="000000"/>
          <w:sz w:val="24"/>
          <w:szCs w:val="24"/>
        </w:rPr>
        <w:t>ých</w:t>
      </w:r>
      <w:r w:rsidRPr="00646B8B">
        <w:rPr>
          <w:rFonts w:ascii="Calibri" w:hAnsi="Calibri" w:cs="Calibri"/>
          <w:color w:val="000000"/>
          <w:sz w:val="24"/>
          <w:szCs w:val="24"/>
        </w:rPr>
        <w:t xml:space="preserve"> osob v době od </w:t>
      </w:r>
      <w:r w:rsidR="00BD2BEC" w:rsidRPr="00646B8B">
        <w:rPr>
          <w:rFonts w:ascii="Calibri" w:hAnsi="Calibri" w:cs="Calibri"/>
          <w:color w:val="000000"/>
          <w:sz w:val="24"/>
          <w:szCs w:val="24"/>
        </w:rPr>
        <w:t>listopadu 2020 do září 2021.</w:t>
      </w:r>
    </w:p>
    <w:p w14:paraId="57EE9DFB" w14:textId="77777777" w:rsidR="00235CB8" w:rsidRPr="00646B8B" w:rsidRDefault="00235CB8" w:rsidP="00246D13">
      <w:pPr>
        <w:rPr>
          <w:rFonts w:ascii="Calibri" w:hAnsi="Calibri" w:cs="Calibri"/>
          <w:color w:val="000000"/>
          <w:sz w:val="24"/>
          <w:szCs w:val="24"/>
        </w:rPr>
      </w:pPr>
    </w:p>
    <w:p w14:paraId="782F78AD" w14:textId="77777777" w:rsidR="00246D13" w:rsidRPr="00646B8B" w:rsidRDefault="00246D13" w:rsidP="00246D13">
      <w:pPr>
        <w:jc w:val="both"/>
        <w:rPr>
          <w:rFonts w:ascii="Calibri" w:hAnsi="Calibri" w:cs="Calibri"/>
          <w:color w:val="000000"/>
          <w:sz w:val="24"/>
          <w:szCs w:val="24"/>
        </w:rPr>
      </w:pPr>
      <w:r w:rsidRPr="00646B8B">
        <w:rPr>
          <w:rFonts w:ascii="Calibri" w:hAnsi="Calibri" w:cs="Calibri"/>
          <w:color w:val="000000"/>
          <w:sz w:val="24"/>
          <w:szCs w:val="24"/>
        </w:rPr>
        <w:t>Kontrolovaným obdobím byly roky</w:t>
      </w:r>
      <w:r w:rsidR="00235CB8" w:rsidRPr="00646B8B">
        <w:rPr>
          <w:rFonts w:ascii="Calibri" w:hAnsi="Calibri" w:cs="Calibri"/>
          <w:color w:val="000000"/>
          <w:sz w:val="24"/>
          <w:szCs w:val="24"/>
        </w:rPr>
        <w:t xml:space="preserve"> </w:t>
      </w:r>
      <w:bookmarkStart w:id="1" w:name="_Hlk85099789"/>
      <w:r w:rsidR="00BD2BEC" w:rsidRPr="00646B8B">
        <w:rPr>
          <w:rFonts w:ascii="Calibri" w:hAnsi="Calibri" w:cs="Calibri"/>
          <w:color w:val="000000"/>
          <w:sz w:val="24"/>
          <w:szCs w:val="24"/>
        </w:rPr>
        <w:t>2018–2019</w:t>
      </w:r>
      <w:r w:rsidRPr="00646B8B">
        <w:rPr>
          <w:rFonts w:ascii="Calibri" w:hAnsi="Calibri" w:cs="Calibri"/>
          <w:color w:val="000000"/>
          <w:sz w:val="24"/>
          <w:szCs w:val="24"/>
        </w:rPr>
        <w:t>, v případě věcných souvislostí i období předchozí a období následující.</w:t>
      </w:r>
    </w:p>
    <w:bookmarkEnd w:id="1"/>
    <w:p w14:paraId="50358486" w14:textId="77777777" w:rsidR="00246D13" w:rsidRPr="00646B8B" w:rsidRDefault="00246D13" w:rsidP="00246D13">
      <w:pPr>
        <w:rPr>
          <w:rFonts w:ascii="Calibri" w:hAnsi="Calibri" w:cs="Calibri"/>
          <w:color w:val="000000"/>
          <w:sz w:val="24"/>
          <w:szCs w:val="24"/>
        </w:rPr>
      </w:pPr>
    </w:p>
    <w:p w14:paraId="3029F64D" w14:textId="77777777" w:rsidR="00246D13" w:rsidRPr="00646B8B" w:rsidRDefault="00246D13" w:rsidP="00246D13">
      <w:pPr>
        <w:rPr>
          <w:rFonts w:ascii="Calibri" w:hAnsi="Calibri" w:cs="Calibri"/>
          <w:b/>
          <w:color w:val="000000"/>
          <w:sz w:val="24"/>
          <w:szCs w:val="24"/>
        </w:rPr>
      </w:pPr>
      <w:r w:rsidRPr="00646B8B">
        <w:rPr>
          <w:rFonts w:ascii="Calibri" w:hAnsi="Calibri" w:cs="Calibri"/>
          <w:b/>
          <w:color w:val="000000"/>
          <w:sz w:val="24"/>
          <w:szCs w:val="24"/>
        </w:rPr>
        <w:t>Kontrolovan</w:t>
      </w:r>
      <w:r w:rsidR="00BC2440" w:rsidRPr="00646B8B">
        <w:rPr>
          <w:rFonts w:ascii="Calibri" w:hAnsi="Calibri" w:cs="Calibri"/>
          <w:b/>
          <w:color w:val="000000"/>
          <w:sz w:val="24"/>
          <w:szCs w:val="24"/>
        </w:rPr>
        <w:t>é</w:t>
      </w:r>
      <w:r w:rsidRPr="00646B8B">
        <w:rPr>
          <w:rFonts w:ascii="Calibri" w:hAnsi="Calibri" w:cs="Calibri"/>
          <w:b/>
          <w:color w:val="000000"/>
          <w:sz w:val="24"/>
          <w:szCs w:val="24"/>
        </w:rPr>
        <w:t xml:space="preserve"> osob</w:t>
      </w:r>
      <w:r w:rsidR="00BC2440" w:rsidRPr="00646B8B">
        <w:rPr>
          <w:rFonts w:ascii="Calibri" w:hAnsi="Calibri" w:cs="Calibri"/>
          <w:b/>
          <w:color w:val="000000"/>
          <w:sz w:val="24"/>
          <w:szCs w:val="24"/>
        </w:rPr>
        <w:t>y</w:t>
      </w:r>
      <w:r w:rsidRPr="00646B8B">
        <w:rPr>
          <w:rFonts w:ascii="Calibri" w:hAnsi="Calibri" w:cs="Calibri"/>
          <w:b/>
          <w:color w:val="000000"/>
          <w:sz w:val="24"/>
          <w:szCs w:val="24"/>
        </w:rPr>
        <w:t xml:space="preserve">: </w:t>
      </w:r>
    </w:p>
    <w:p w14:paraId="54DAB7D8" w14:textId="6EC00760" w:rsidR="00921D47" w:rsidRPr="00646B8B" w:rsidRDefault="00BD2BEC" w:rsidP="00246D13">
      <w:pPr>
        <w:pStyle w:val="Zkladn"/>
        <w:spacing w:before="0"/>
        <w:rPr>
          <w:rFonts w:ascii="Calibri" w:hAnsi="Calibri" w:cs="Calibri"/>
        </w:rPr>
      </w:pPr>
      <w:r w:rsidRPr="00646B8B">
        <w:rPr>
          <w:rFonts w:ascii="Calibri" w:hAnsi="Calibri" w:cs="Calibri"/>
        </w:rPr>
        <w:t xml:space="preserve">Všeobecná zdravotní pojišťovna České republiky </w:t>
      </w:r>
      <w:r w:rsidR="00246D13" w:rsidRPr="00646B8B">
        <w:rPr>
          <w:rFonts w:ascii="Calibri" w:hAnsi="Calibri" w:cs="Calibri"/>
        </w:rPr>
        <w:t>(dále také „</w:t>
      </w:r>
      <w:r w:rsidRPr="00646B8B">
        <w:rPr>
          <w:rFonts w:ascii="Calibri" w:hAnsi="Calibri" w:cs="Calibri"/>
        </w:rPr>
        <w:t>VZP ČR</w:t>
      </w:r>
      <w:r w:rsidR="00246D13" w:rsidRPr="00646B8B">
        <w:rPr>
          <w:rFonts w:ascii="Calibri" w:hAnsi="Calibri" w:cs="Calibri"/>
        </w:rPr>
        <w:t>“)</w:t>
      </w:r>
      <w:r w:rsidR="00723E9E">
        <w:rPr>
          <w:rFonts w:ascii="Calibri" w:hAnsi="Calibri" w:cs="Calibri"/>
        </w:rPr>
        <w:t>;</w:t>
      </w:r>
    </w:p>
    <w:p w14:paraId="65CBCB6F" w14:textId="57E7CED5" w:rsidR="00BD2BEC" w:rsidRPr="00646B8B" w:rsidRDefault="00BD2BEC" w:rsidP="00246D13">
      <w:pPr>
        <w:pStyle w:val="Zkladn"/>
        <w:spacing w:before="0"/>
        <w:rPr>
          <w:rFonts w:ascii="Calibri" w:hAnsi="Calibri" w:cs="Calibri"/>
        </w:rPr>
      </w:pPr>
      <w:r w:rsidRPr="00646B8B">
        <w:rPr>
          <w:rFonts w:ascii="Calibri" w:hAnsi="Calibri" w:cs="Calibri"/>
        </w:rPr>
        <w:t>Ministerstvo zdravotnictví (dále také „</w:t>
      </w:r>
      <w:proofErr w:type="spellStart"/>
      <w:r w:rsidRPr="00646B8B">
        <w:rPr>
          <w:rFonts w:ascii="Calibri" w:hAnsi="Calibri" w:cs="Calibri"/>
        </w:rPr>
        <w:t>MZd</w:t>
      </w:r>
      <w:proofErr w:type="spellEnd"/>
      <w:r w:rsidRPr="00646B8B">
        <w:rPr>
          <w:rFonts w:ascii="Calibri" w:hAnsi="Calibri" w:cs="Calibri"/>
        </w:rPr>
        <w:t>“)</w:t>
      </w:r>
      <w:r w:rsidR="00723E9E">
        <w:rPr>
          <w:rFonts w:ascii="Calibri" w:hAnsi="Calibri" w:cs="Calibri"/>
        </w:rPr>
        <w:t>.</w:t>
      </w:r>
    </w:p>
    <w:p w14:paraId="564845BA" w14:textId="77777777" w:rsidR="00175F0D" w:rsidRPr="00646B8B" w:rsidRDefault="00175F0D" w:rsidP="00175F0D">
      <w:pPr>
        <w:widowControl/>
        <w:rPr>
          <w:rFonts w:ascii="Calibri" w:eastAsia="Times New Roman" w:hAnsi="Calibri" w:cs="Calibri"/>
          <w:sz w:val="24"/>
          <w:szCs w:val="24"/>
        </w:rPr>
      </w:pPr>
    </w:p>
    <w:p w14:paraId="2DA7D9B2" w14:textId="77777777" w:rsidR="00246D13" w:rsidRPr="00646B8B" w:rsidRDefault="00246D13" w:rsidP="00246D13">
      <w:pPr>
        <w:pStyle w:val="Zkladntext"/>
        <w:rPr>
          <w:rFonts w:cs="Calibri"/>
          <w:b w:val="0"/>
          <w:bCs w:val="0"/>
          <w:color w:val="000000"/>
          <w:sz w:val="24"/>
          <w:szCs w:val="24"/>
        </w:rPr>
      </w:pPr>
    </w:p>
    <w:p w14:paraId="1B575570" w14:textId="77777777" w:rsidR="00246D13" w:rsidRPr="00646B8B" w:rsidRDefault="00246D13" w:rsidP="00246D13">
      <w:pPr>
        <w:pStyle w:val="Zkladntext"/>
        <w:rPr>
          <w:rFonts w:cs="Calibri"/>
          <w:b w:val="0"/>
          <w:bCs w:val="0"/>
          <w:color w:val="000000"/>
          <w:sz w:val="24"/>
          <w:szCs w:val="24"/>
        </w:rPr>
      </w:pPr>
    </w:p>
    <w:p w14:paraId="00756004" w14:textId="3ED7DAF9" w:rsidR="00246D13" w:rsidRPr="00646B8B" w:rsidRDefault="00246D13" w:rsidP="00246D13">
      <w:pPr>
        <w:pStyle w:val="Zkladntext"/>
        <w:spacing w:after="120"/>
        <w:rPr>
          <w:rFonts w:cs="Calibri"/>
          <w:b w:val="0"/>
          <w:bCs w:val="0"/>
          <w:color w:val="000000"/>
          <w:sz w:val="24"/>
          <w:szCs w:val="24"/>
        </w:rPr>
      </w:pPr>
      <w:r w:rsidRPr="00646B8B">
        <w:rPr>
          <w:rFonts w:cs="Calibri"/>
          <w:i/>
          <w:iCs/>
          <w:color w:val="000000"/>
          <w:sz w:val="24"/>
          <w:szCs w:val="24"/>
        </w:rPr>
        <w:t>K o l e g i u m   N K Ú</w:t>
      </w:r>
      <w:r w:rsidRPr="00646B8B">
        <w:rPr>
          <w:rFonts w:cs="Calibri"/>
          <w:b w:val="0"/>
          <w:i/>
          <w:iCs/>
          <w:color w:val="000000"/>
          <w:sz w:val="24"/>
          <w:szCs w:val="24"/>
        </w:rPr>
        <w:t xml:space="preserve">   </w:t>
      </w:r>
      <w:r w:rsidRPr="00646B8B">
        <w:rPr>
          <w:rFonts w:cs="Calibri"/>
          <w:b w:val="0"/>
          <w:bCs w:val="0"/>
          <w:color w:val="000000"/>
          <w:sz w:val="24"/>
          <w:szCs w:val="24"/>
        </w:rPr>
        <w:t xml:space="preserve">na svém </w:t>
      </w:r>
      <w:r w:rsidR="00C05FFC" w:rsidRPr="00646B8B">
        <w:rPr>
          <w:rFonts w:cs="Calibri"/>
          <w:b w:val="0"/>
          <w:bCs w:val="0"/>
          <w:color w:val="000000"/>
          <w:sz w:val="24"/>
          <w:szCs w:val="24"/>
        </w:rPr>
        <w:t xml:space="preserve">IV. </w:t>
      </w:r>
      <w:r w:rsidRPr="00646B8B">
        <w:rPr>
          <w:rFonts w:cs="Calibri"/>
          <w:b w:val="0"/>
          <w:bCs w:val="0"/>
          <w:color w:val="000000"/>
          <w:sz w:val="24"/>
          <w:szCs w:val="24"/>
        </w:rPr>
        <w:t xml:space="preserve">jednání, které se konalo dne </w:t>
      </w:r>
      <w:r w:rsidR="00C05FFC" w:rsidRPr="00646B8B">
        <w:rPr>
          <w:rFonts w:cs="Calibri"/>
          <w:b w:val="0"/>
          <w:bCs w:val="0"/>
          <w:color w:val="000000"/>
          <w:sz w:val="24"/>
          <w:szCs w:val="24"/>
        </w:rPr>
        <w:t>7. března</w:t>
      </w:r>
      <w:r w:rsidRPr="00646B8B">
        <w:rPr>
          <w:rFonts w:cs="Calibri"/>
          <w:b w:val="0"/>
          <w:bCs w:val="0"/>
          <w:color w:val="000000"/>
          <w:sz w:val="24"/>
          <w:szCs w:val="24"/>
        </w:rPr>
        <w:t xml:space="preserve"> 20</w:t>
      </w:r>
      <w:r w:rsidR="006553F3" w:rsidRPr="00646B8B">
        <w:rPr>
          <w:rFonts w:cs="Calibri"/>
          <w:b w:val="0"/>
          <w:bCs w:val="0"/>
          <w:color w:val="000000"/>
          <w:sz w:val="24"/>
          <w:szCs w:val="24"/>
        </w:rPr>
        <w:t>2</w:t>
      </w:r>
      <w:r w:rsidR="00C05FFC" w:rsidRPr="00646B8B">
        <w:rPr>
          <w:rFonts w:cs="Calibri"/>
          <w:b w:val="0"/>
          <w:bCs w:val="0"/>
          <w:color w:val="000000"/>
          <w:sz w:val="24"/>
          <w:szCs w:val="24"/>
        </w:rPr>
        <w:t>2</w:t>
      </w:r>
      <w:r w:rsidRPr="00646B8B">
        <w:rPr>
          <w:rFonts w:cs="Calibri"/>
          <w:b w:val="0"/>
          <w:bCs w:val="0"/>
          <w:color w:val="000000"/>
          <w:sz w:val="24"/>
          <w:szCs w:val="24"/>
        </w:rPr>
        <w:t>,</w:t>
      </w:r>
    </w:p>
    <w:p w14:paraId="31F12104" w14:textId="0354BDD4" w:rsidR="00246D13" w:rsidRPr="00646B8B" w:rsidRDefault="00246D13" w:rsidP="00246D13">
      <w:pPr>
        <w:spacing w:after="120"/>
        <w:rPr>
          <w:rFonts w:ascii="Calibri" w:hAnsi="Calibri" w:cs="Calibri"/>
          <w:color w:val="000000"/>
          <w:sz w:val="24"/>
          <w:szCs w:val="24"/>
        </w:rPr>
      </w:pPr>
      <w:r w:rsidRPr="00646B8B">
        <w:rPr>
          <w:rFonts w:ascii="Calibri" w:hAnsi="Calibri" w:cs="Calibri"/>
          <w:b/>
          <w:bCs/>
          <w:i/>
          <w:iCs/>
          <w:color w:val="000000"/>
          <w:sz w:val="24"/>
          <w:szCs w:val="24"/>
        </w:rPr>
        <w:t>s c h v á l i l o</w:t>
      </w:r>
      <w:r w:rsidRPr="00646B8B">
        <w:rPr>
          <w:rFonts w:ascii="Calibri" w:hAnsi="Calibri" w:cs="Calibri"/>
          <w:color w:val="000000"/>
          <w:sz w:val="24"/>
          <w:szCs w:val="24"/>
        </w:rPr>
        <w:t xml:space="preserve">   usnesením č. </w:t>
      </w:r>
      <w:r w:rsidR="005E1EC9" w:rsidRPr="00646B8B">
        <w:rPr>
          <w:rFonts w:ascii="Calibri" w:hAnsi="Calibri" w:cs="Calibri"/>
          <w:color w:val="000000"/>
          <w:sz w:val="24"/>
          <w:szCs w:val="24"/>
        </w:rPr>
        <w:t>14</w:t>
      </w:r>
      <w:r w:rsidRPr="00646B8B">
        <w:rPr>
          <w:rFonts w:ascii="Calibri" w:hAnsi="Calibri" w:cs="Calibri"/>
          <w:color w:val="000000"/>
          <w:sz w:val="24"/>
          <w:szCs w:val="24"/>
        </w:rPr>
        <w:t>/</w:t>
      </w:r>
      <w:r w:rsidR="00C05FFC" w:rsidRPr="00646B8B">
        <w:rPr>
          <w:rFonts w:ascii="Calibri" w:hAnsi="Calibri" w:cs="Calibri"/>
          <w:color w:val="000000"/>
          <w:sz w:val="24"/>
          <w:szCs w:val="24"/>
        </w:rPr>
        <w:t>IV/2022</w:t>
      </w:r>
    </w:p>
    <w:p w14:paraId="0A8C6CB3" w14:textId="77777777" w:rsidR="00246D13" w:rsidRPr="00646B8B" w:rsidRDefault="00246D13" w:rsidP="00246D13">
      <w:pPr>
        <w:spacing w:after="120"/>
        <w:rPr>
          <w:rFonts w:ascii="Calibri" w:hAnsi="Calibri" w:cs="Calibri"/>
          <w:color w:val="000000"/>
          <w:sz w:val="24"/>
          <w:szCs w:val="24"/>
        </w:rPr>
      </w:pPr>
      <w:r w:rsidRPr="00646B8B">
        <w:rPr>
          <w:rFonts w:ascii="Calibri" w:hAnsi="Calibri" w:cs="Calibri"/>
          <w:b/>
          <w:bCs/>
          <w:i/>
          <w:iCs/>
          <w:color w:val="000000"/>
          <w:sz w:val="24"/>
          <w:szCs w:val="24"/>
        </w:rPr>
        <w:t>k o n t r o l n í   z á v ě r</w:t>
      </w:r>
      <w:r w:rsidRPr="00646B8B">
        <w:rPr>
          <w:rFonts w:ascii="Calibri" w:hAnsi="Calibri" w:cs="Calibri"/>
          <w:color w:val="000000"/>
          <w:sz w:val="24"/>
          <w:szCs w:val="24"/>
        </w:rPr>
        <w:t xml:space="preserve">   v tomto znění:</w:t>
      </w:r>
    </w:p>
    <w:p w14:paraId="4832D0A0" w14:textId="495F51F9" w:rsidR="006F4114" w:rsidRPr="00646B8B" w:rsidRDefault="006F4114">
      <w:pPr>
        <w:widowControl/>
        <w:autoSpaceDE/>
        <w:autoSpaceDN/>
        <w:adjustRightInd/>
        <w:spacing w:after="160" w:line="259" w:lineRule="auto"/>
        <w:rPr>
          <w:rFonts w:ascii="Calibri" w:hAnsi="Calibri" w:cs="Calibri"/>
          <w:b/>
          <w:noProof/>
          <w:color w:val="000000"/>
          <w:sz w:val="24"/>
          <w:szCs w:val="24"/>
        </w:rPr>
      </w:pPr>
      <w:r w:rsidRPr="00646B8B">
        <w:rPr>
          <w:rFonts w:ascii="Calibri" w:hAnsi="Calibri" w:cs="Calibri"/>
          <w:b/>
          <w:noProof/>
          <w:color w:val="000000"/>
          <w:sz w:val="24"/>
          <w:szCs w:val="24"/>
        </w:rPr>
        <w:br w:type="page"/>
      </w:r>
    </w:p>
    <w:p w14:paraId="00D12E66" w14:textId="5B644B6C" w:rsidR="00A94106" w:rsidRPr="00D03421" w:rsidRDefault="002638FB" w:rsidP="00081B69">
      <w:pPr>
        <w:widowControl/>
        <w:shd w:val="clear" w:color="auto" w:fill="FFFFFF"/>
        <w:tabs>
          <w:tab w:val="center" w:pos="4536"/>
        </w:tabs>
        <w:autoSpaceDE/>
        <w:autoSpaceDN/>
        <w:adjustRightInd/>
        <w:spacing w:after="240"/>
        <w:jc w:val="center"/>
        <w:rPr>
          <w:rFonts w:asciiTheme="minorHAnsi" w:eastAsia="Times New Roman" w:hAnsiTheme="minorHAnsi" w:cstheme="minorBidi"/>
          <w:bCs/>
          <w:color w:val="9CC2E5" w:themeColor="accent1" w:themeTint="99"/>
          <w:spacing w:val="-9"/>
          <w:sz w:val="40"/>
          <w:szCs w:val="22"/>
          <w:lang w:eastAsia="en-US"/>
        </w:rPr>
      </w:pPr>
      <w:r w:rsidRPr="00D03421">
        <w:rPr>
          <w:rFonts w:asciiTheme="minorHAnsi" w:eastAsia="Times New Roman" w:hAnsiTheme="minorHAnsi" w:cstheme="minorBidi"/>
          <w:bCs/>
          <w:color w:val="5B9BD5" w:themeColor="accent1"/>
          <w:spacing w:val="-9"/>
          <w:sz w:val="40"/>
          <w:szCs w:val="22"/>
          <w:lang w:eastAsia="en-US"/>
        </w:rPr>
        <w:lastRenderedPageBreak/>
        <w:t>Hospodaření VZP ČR</w:t>
      </w:r>
    </w:p>
    <w:tbl>
      <w:tblPr>
        <w:tblStyle w:val="Mkatabulky"/>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2835"/>
        <w:gridCol w:w="2835"/>
        <w:gridCol w:w="3118"/>
      </w:tblGrid>
      <w:tr w:rsidR="00A10FA9" w:rsidRPr="00F21FDB" w14:paraId="24C2B530" w14:textId="77777777" w:rsidTr="00081B69">
        <w:trPr>
          <w:trHeight w:val="26"/>
          <w:jc w:val="center"/>
        </w:trPr>
        <w:tc>
          <w:tcPr>
            <w:tcW w:w="2835" w:type="dxa"/>
          </w:tcPr>
          <w:p w14:paraId="73EDBFA4" w14:textId="77777777" w:rsidR="00A72A2D" w:rsidRPr="00F21FDB" w:rsidRDefault="00A72A2D" w:rsidP="00A72A2D">
            <w:pPr>
              <w:jc w:val="center"/>
              <w:rPr>
                <w:rStyle w:val="A5"/>
                <w:rFonts w:asciiTheme="minorHAnsi" w:hAnsiTheme="minorHAnsi" w:cstheme="minorHAnsi"/>
              </w:rPr>
            </w:pPr>
            <w:r w:rsidRPr="00F21FDB">
              <w:rPr>
                <w:rStyle w:val="A5"/>
                <w:rFonts w:asciiTheme="minorHAnsi" w:hAnsiTheme="minorHAnsi" w:cstheme="minorHAnsi"/>
              </w:rPr>
              <w:t>210,69 mld. Kč</w:t>
            </w:r>
          </w:p>
          <w:p w14:paraId="02DDE674" w14:textId="77777777" w:rsidR="00A10FA9" w:rsidRPr="00F21FDB" w:rsidRDefault="00A72A2D" w:rsidP="00A72A2D">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příjmy z pojistného včetně přerozdělování v roce 2020</w:t>
            </w:r>
            <w:r w:rsidR="00A10FA9" w:rsidRPr="00F21FDB">
              <w:rPr>
                <w:rStyle w:val="A5"/>
                <w:rFonts w:asciiTheme="minorHAnsi" w:hAnsiTheme="minorHAnsi" w:cstheme="minorHAnsi"/>
                <w:b w:val="0"/>
                <w:sz w:val="22"/>
                <w:szCs w:val="22"/>
              </w:rPr>
              <w:t xml:space="preserve"> </w:t>
            </w:r>
          </w:p>
        </w:tc>
        <w:tc>
          <w:tcPr>
            <w:tcW w:w="2835" w:type="dxa"/>
            <w:vAlign w:val="center"/>
          </w:tcPr>
          <w:p w14:paraId="15DE9023" w14:textId="77777777" w:rsidR="00A72A2D" w:rsidRPr="00F21FDB" w:rsidRDefault="00A72A2D" w:rsidP="0061124B">
            <w:pPr>
              <w:jc w:val="center"/>
              <w:rPr>
                <w:rStyle w:val="A5"/>
                <w:rFonts w:asciiTheme="minorHAnsi" w:hAnsiTheme="minorHAnsi" w:cstheme="minorHAnsi"/>
              </w:rPr>
            </w:pPr>
            <w:r w:rsidRPr="00F21FDB">
              <w:rPr>
                <w:rStyle w:val="A5"/>
                <w:rFonts w:asciiTheme="minorHAnsi" w:hAnsiTheme="minorHAnsi" w:cstheme="minorHAnsi"/>
              </w:rPr>
              <w:t>204 mld. Kč</w:t>
            </w:r>
          </w:p>
          <w:p w14:paraId="164C57B3" w14:textId="77777777" w:rsidR="00A10FA9" w:rsidRPr="00F21FDB" w:rsidRDefault="00A72A2D" w:rsidP="0061124B">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výdaje na zdravotní služby v roce 2020</w:t>
            </w:r>
          </w:p>
        </w:tc>
        <w:tc>
          <w:tcPr>
            <w:tcW w:w="3118" w:type="dxa"/>
          </w:tcPr>
          <w:p w14:paraId="09CD355D" w14:textId="77777777" w:rsidR="00A10FA9" w:rsidRPr="00F21FDB" w:rsidRDefault="00AE31D4" w:rsidP="00A10FA9">
            <w:pPr>
              <w:jc w:val="center"/>
              <w:rPr>
                <w:rStyle w:val="A5"/>
                <w:rFonts w:asciiTheme="minorHAnsi" w:hAnsiTheme="minorHAnsi" w:cstheme="minorHAnsi"/>
              </w:rPr>
            </w:pPr>
            <w:r w:rsidRPr="00F21FDB">
              <w:rPr>
                <w:rStyle w:val="A5"/>
                <w:rFonts w:asciiTheme="minorHAnsi" w:hAnsiTheme="minorHAnsi" w:cstheme="minorHAnsi"/>
              </w:rPr>
              <w:t>215,99 mld. Kč</w:t>
            </w:r>
          </w:p>
          <w:p w14:paraId="2084E144" w14:textId="77777777" w:rsidR="00AE31D4" w:rsidRPr="00F21FDB" w:rsidRDefault="00AE31D4" w:rsidP="00A10FA9">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závazky za zdravotní služby v roce 2020</w:t>
            </w:r>
          </w:p>
        </w:tc>
      </w:tr>
    </w:tbl>
    <w:p w14:paraId="5CADB0DA" w14:textId="77777777" w:rsidR="008D2B5E" w:rsidRPr="00081B69" w:rsidRDefault="008D2B5E" w:rsidP="00081B69">
      <w:pPr>
        <w:shd w:val="clear" w:color="auto" w:fill="FFFFFF"/>
        <w:jc w:val="both"/>
        <w:rPr>
          <w:rFonts w:asciiTheme="minorHAnsi" w:hAnsiTheme="minorHAnsi" w:cstheme="minorHAnsi"/>
          <w:color w:val="000000" w:themeColor="text1"/>
          <w:sz w:val="24"/>
          <w:szCs w:val="40"/>
        </w:rPr>
      </w:pPr>
    </w:p>
    <w:tbl>
      <w:tblPr>
        <w:tblStyle w:val="Mkatabulky"/>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2835"/>
        <w:gridCol w:w="2835"/>
        <w:gridCol w:w="3118"/>
      </w:tblGrid>
      <w:tr w:rsidR="00A8018D" w:rsidRPr="00F21FDB" w14:paraId="48529E60" w14:textId="77777777" w:rsidTr="00081B69">
        <w:trPr>
          <w:trHeight w:val="24"/>
          <w:jc w:val="center"/>
        </w:trPr>
        <w:tc>
          <w:tcPr>
            <w:tcW w:w="2835" w:type="dxa"/>
          </w:tcPr>
          <w:p w14:paraId="0E6680CD" w14:textId="77777777" w:rsidR="00A8018D" w:rsidRPr="00F21FDB" w:rsidRDefault="00A8018D" w:rsidP="007A7A74">
            <w:pPr>
              <w:jc w:val="center"/>
              <w:rPr>
                <w:rStyle w:val="A5"/>
                <w:rFonts w:asciiTheme="minorHAnsi" w:hAnsiTheme="minorHAnsi" w:cstheme="minorHAnsi"/>
              </w:rPr>
            </w:pPr>
            <w:r w:rsidRPr="00F21FDB">
              <w:rPr>
                <w:rStyle w:val="A5"/>
                <w:rFonts w:asciiTheme="minorHAnsi" w:hAnsiTheme="minorHAnsi" w:cstheme="minorHAnsi"/>
              </w:rPr>
              <w:t>58,87 mil. Kč</w:t>
            </w:r>
          </w:p>
          <w:p w14:paraId="0D67F7A4" w14:textId="77777777" w:rsidR="00A8018D" w:rsidRPr="00F21FDB" w:rsidRDefault="007D05C8" w:rsidP="007A7A74">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 xml:space="preserve">z fondu prevence </w:t>
            </w:r>
            <w:r w:rsidR="00C13A49" w:rsidRPr="00F21FDB">
              <w:rPr>
                <w:rStyle w:val="A5"/>
                <w:rFonts w:asciiTheme="minorHAnsi" w:hAnsiTheme="minorHAnsi" w:cstheme="minorHAnsi"/>
                <w:b w:val="0"/>
                <w:sz w:val="22"/>
                <w:szCs w:val="22"/>
              </w:rPr>
              <w:t>u</w:t>
            </w:r>
            <w:r w:rsidR="00036356" w:rsidRPr="00F21FDB">
              <w:rPr>
                <w:rStyle w:val="A5"/>
                <w:rFonts w:asciiTheme="minorHAnsi" w:hAnsiTheme="minorHAnsi" w:cstheme="minorHAnsi"/>
                <w:b w:val="0"/>
                <w:sz w:val="22"/>
                <w:szCs w:val="22"/>
              </w:rPr>
              <w:t>hradila za p</w:t>
            </w:r>
            <w:r w:rsidR="003B10AC" w:rsidRPr="00F21FDB">
              <w:rPr>
                <w:rStyle w:val="A5"/>
                <w:rFonts w:asciiTheme="minorHAnsi" w:hAnsiTheme="minorHAnsi" w:cstheme="minorHAnsi"/>
                <w:b w:val="0"/>
                <w:sz w:val="22"/>
                <w:szCs w:val="22"/>
              </w:rPr>
              <w:t xml:space="preserve">lnění </w:t>
            </w:r>
            <w:r w:rsidR="00A8018D" w:rsidRPr="00F21FDB">
              <w:rPr>
                <w:rStyle w:val="A5"/>
                <w:rFonts w:asciiTheme="minorHAnsi" w:hAnsiTheme="minorHAnsi" w:cstheme="minorHAnsi"/>
                <w:b w:val="0"/>
                <w:sz w:val="22"/>
                <w:szCs w:val="22"/>
              </w:rPr>
              <w:t>netransparentně vybra</w:t>
            </w:r>
            <w:r w:rsidR="003B10AC" w:rsidRPr="00F21FDB">
              <w:rPr>
                <w:rStyle w:val="A5"/>
                <w:rFonts w:asciiTheme="minorHAnsi" w:hAnsiTheme="minorHAnsi" w:cstheme="minorHAnsi"/>
                <w:b w:val="0"/>
                <w:sz w:val="22"/>
                <w:szCs w:val="22"/>
              </w:rPr>
              <w:t>ného</w:t>
            </w:r>
            <w:r w:rsidR="00A8018D" w:rsidRPr="00F21FDB">
              <w:rPr>
                <w:rStyle w:val="A5"/>
                <w:rFonts w:asciiTheme="minorHAnsi" w:hAnsiTheme="minorHAnsi" w:cstheme="minorHAnsi"/>
                <w:b w:val="0"/>
                <w:sz w:val="22"/>
                <w:szCs w:val="22"/>
              </w:rPr>
              <w:t xml:space="preserve"> dodavatel</w:t>
            </w:r>
            <w:r w:rsidR="003B10AC" w:rsidRPr="00F21FDB">
              <w:rPr>
                <w:rStyle w:val="A5"/>
                <w:rFonts w:asciiTheme="minorHAnsi" w:hAnsiTheme="minorHAnsi" w:cstheme="minorHAnsi"/>
                <w:b w:val="0"/>
                <w:sz w:val="22"/>
                <w:szCs w:val="22"/>
              </w:rPr>
              <w:t>e</w:t>
            </w:r>
          </w:p>
        </w:tc>
        <w:tc>
          <w:tcPr>
            <w:tcW w:w="2835" w:type="dxa"/>
            <w:vAlign w:val="center"/>
          </w:tcPr>
          <w:p w14:paraId="689406C6" w14:textId="77777777" w:rsidR="00A8018D" w:rsidRPr="00F21FDB" w:rsidRDefault="003B10AC" w:rsidP="0061124B">
            <w:pPr>
              <w:jc w:val="center"/>
              <w:rPr>
                <w:rStyle w:val="A5"/>
                <w:rFonts w:asciiTheme="minorHAnsi" w:hAnsiTheme="minorHAnsi" w:cstheme="minorHAnsi"/>
              </w:rPr>
            </w:pPr>
            <w:r w:rsidRPr="00F21FDB">
              <w:rPr>
                <w:rStyle w:val="A5"/>
                <w:rFonts w:asciiTheme="minorHAnsi" w:hAnsiTheme="minorHAnsi" w:cstheme="minorHAnsi"/>
              </w:rPr>
              <w:t>19,5</w:t>
            </w:r>
            <w:r w:rsidR="00A8018D" w:rsidRPr="00F21FDB">
              <w:rPr>
                <w:rStyle w:val="A5"/>
                <w:rFonts w:asciiTheme="minorHAnsi" w:hAnsiTheme="minorHAnsi" w:cstheme="minorHAnsi"/>
              </w:rPr>
              <w:t xml:space="preserve"> m</w:t>
            </w:r>
            <w:r w:rsidRPr="00F21FDB">
              <w:rPr>
                <w:rStyle w:val="A5"/>
                <w:rFonts w:asciiTheme="minorHAnsi" w:hAnsiTheme="minorHAnsi" w:cstheme="minorHAnsi"/>
              </w:rPr>
              <w:t>i</w:t>
            </w:r>
            <w:r w:rsidR="00A8018D" w:rsidRPr="00F21FDB">
              <w:rPr>
                <w:rStyle w:val="A5"/>
                <w:rFonts w:asciiTheme="minorHAnsi" w:hAnsiTheme="minorHAnsi" w:cstheme="minorHAnsi"/>
              </w:rPr>
              <w:t>l. Kč</w:t>
            </w:r>
          </w:p>
          <w:p w14:paraId="11D4BC9D" w14:textId="77777777" w:rsidR="00A8018D" w:rsidRPr="00F21FDB" w:rsidRDefault="003B10AC" w:rsidP="0061124B">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neodúčtovala ke konci roku 2019 pohledávky za zaniklými plátc</w:t>
            </w:r>
            <w:r w:rsidR="00D126EC" w:rsidRPr="00F21FDB">
              <w:rPr>
                <w:rStyle w:val="A5"/>
                <w:rFonts w:asciiTheme="minorHAnsi" w:hAnsiTheme="minorHAnsi" w:cstheme="minorHAnsi"/>
                <w:b w:val="0"/>
                <w:sz w:val="22"/>
                <w:szCs w:val="22"/>
              </w:rPr>
              <w:t>i</w:t>
            </w:r>
          </w:p>
        </w:tc>
        <w:tc>
          <w:tcPr>
            <w:tcW w:w="3118" w:type="dxa"/>
          </w:tcPr>
          <w:p w14:paraId="29548EFB" w14:textId="72F69D03" w:rsidR="00A8018D" w:rsidRPr="00F21FDB" w:rsidRDefault="003B10AC" w:rsidP="007A7A74">
            <w:pPr>
              <w:jc w:val="center"/>
              <w:rPr>
                <w:rStyle w:val="A5"/>
                <w:rFonts w:asciiTheme="minorHAnsi" w:hAnsiTheme="minorHAnsi" w:cstheme="minorHAnsi"/>
              </w:rPr>
            </w:pPr>
            <w:r w:rsidRPr="00F21FDB">
              <w:rPr>
                <w:rStyle w:val="A5"/>
                <w:rFonts w:asciiTheme="minorHAnsi" w:hAnsiTheme="minorHAnsi" w:cstheme="minorHAnsi"/>
              </w:rPr>
              <w:t>13,2 mil. Kč</w:t>
            </w:r>
          </w:p>
          <w:p w14:paraId="2BFDF2A6" w14:textId="77777777" w:rsidR="00A8018D" w:rsidRPr="00F21FDB" w:rsidRDefault="00036356" w:rsidP="007A7A74">
            <w:pPr>
              <w:jc w:val="center"/>
              <w:rPr>
                <w:rStyle w:val="A5"/>
                <w:rFonts w:asciiTheme="minorHAnsi" w:hAnsiTheme="minorHAnsi" w:cstheme="minorHAnsi"/>
                <w:sz w:val="22"/>
                <w:szCs w:val="22"/>
              </w:rPr>
            </w:pPr>
            <w:r w:rsidRPr="00F21FDB">
              <w:rPr>
                <w:rFonts w:asciiTheme="minorHAnsi" w:hAnsiTheme="minorHAnsi" w:cstheme="minorHAnsi"/>
                <w:sz w:val="22"/>
                <w:szCs w:val="22"/>
              </w:rPr>
              <w:t>n</w:t>
            </w:r>
            <w:r w:rsidR="003B10AC" w:rsidRPr="00F21FDB">
              <w:rPr>
                <w:rFonts w:asciiTheme="minorHAnsi" w:hAnsiTheme="minorHAnsi" w:cstheme="minorHAnsi"/>
                <w:sz w:val="22"/>
                <w:szCs w:val="22"/>
              </w:rPr>
              <w:t>evymáhala včas dlužné pojistné a penále</w:t>
            </w:r>
          </w:p>
        </w:tc>
      </w:tr>
    </w:tbl>
    <w:p w14:paraId="24929B13" w14:textId="77777777" w:rsidR="008D2B5E" w:rsidRPr="00081B69" w:rsidRDefault="008D2B5E" w:rsidP="00081B69">
      <w:pPr>
        <w:shd w:val="clear" w:color="auto" w:fill="FFFFFF"/>
        <w:jc w:val="both"/>
        <w:rPr>
          <w:rFonts w:asciiTheme="minorHAnsi" w:hAnsiTheme="minorHAnsi" w:cstheme="minorHAnsi"/>
          <w:sz w:val="24"/>
          <w:szCs w:val="40"/>
        </w:rPr>
      </w:pPr>
    </w:p>
    <w:tbl>
      <w:tblPr>
        <w:tblStyle w:val="Mkatabulky"/>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2835"/>
        <w:gridCol w:w="2835"/>
        <w:gridCol w:w="3231"/>
      </w:tblGrid>
      <w:tr w:rsidR="007A7A74" w:rsidRPr="00F21FDB" w14:paraId="4AB58327" w14:textId="77777777" w:rsidTr="00081B69">
        <w:trPr>
          <w:trHeight w:val="24"/>
          <w:jc w:val="center"/>
        </w:trPr>
        <w:tc>
          <w:tcPr>
            <w:tcW w:w="2835" w:type="dxa"/>
          </w:tcPr>
          <w:p w14:paraId="2753E558" w14:textId="77777777" w:rsidR="007A7A74" w:rsidRPr="00F21FDB" w:rsidRDefault="007A7A74" w:rsidP="007A7A74">
            <w:pPr>
              <w:jc w:val="center"/>
              <w:rPr>
                <w:rStyle w:val="A5"/>
                <w:rFonts w:asciiTheme="minorHAnsi" w:hAnsiTheme="minorHAnsi" w:cstheme="minorHAnsi"/>
              </w:rPr>
            </w:pPr>
            <w:r w:rsidRPr="00F21FDB">
              <w:rPr>
                <w:rStyle w:val="A5"/>
                <w:rFonts w:asciiTheme="minorHAnsi" w:hAnsiTheme="minorHAnsi" w:cstheme="minorHAnsi"/>
              </w:rPr>
              <w:t>1 357 tis. Kč</w:t>
            </w:r>
          </w:p>
          <w:p w14:paraId="589238B5" w14:textId="268093F4" w:rsidR="007A7A74" w:rsidRPr="00F21FDB" w:rsidRDefault="007A7A74" w:rsidP="007A7A74">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vynaložila z fondu prevence neúčelně</w:t>
            </w:r>
            <w:r w:rsidR="006F1352" w:rsidRPr="00F21FDB">
              <w:rPr>
                <w:rStyle w:val="A5"/>
                <w:rFonts w:asciiTheme="minorHAnsi" w:hAnsiTheme="minorHAnsi" w:cstheme="minorHAnsi"/>
                <w:b w:val="0"/>
                <w:sz w:val="22"/>
                <w:szCs w:val="22"/>
              </w:rPr>
              <w:t xml:space="preserve"> a</w:t>
            </w:r>
            <w:r w:rsidRPr="00F21FDB">
              <w:rPr>
                <w:rStyle w:val="A5"/>
                <w:rFonts w:asciiTheme="minorHAnsi" w:hAnsiTheme="minorHAnsi" w:cstheme="minorHAnsi"/>
                <w:b w:val="0"/>
                <w:sz w:val="22"/>
                <w:szCs w:val="22"/>
              </w:rPr>
              <w:t xml:space="preserve"> nehospodárně (z</w:t>
            </w:r>
            <w:r w:rsidR="00723E9E">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toho 182</w:t>
            </w:r>
            <w:r w:rsidR="007D05C8" w:rsidRPr="00F21FDB">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tis.</w:t>
            </w:r>
            <w:r w:rsidR="007D05C8" w:rsidRPr="00F21FDB">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Kč za 53</w:t>
            </w:r>
            <w:r w:rsidR="00723E9E">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cizích pojištěnců)</w:t>
            </w:r>
          </w:p>
        </w:tc>
        <w:tc>
          <w:tcPr>
            <w:tcW w:w="2835" w:type="dxa"/>
          </w:tcPr>
          <w:p w14:paraId="7C966C7D" w14:textId="77777777" w:rsidR="007A7A74" w:rsidRPr="00F21FDB" w:rsidRDefault="007A7A74" w:rsidP="0061124B">
            <w:pPr>
              <w:jc w:val="center"/>
              <w:rPr>
                <w:rStyle w:val="A5"/>
                <w:rFonts w:asciiTheme="minorHAnsi" w:hAnsiTheme="minorHAnsi" w:cstheme="minorHAnsi"/>
              </w:rPr>
            </w:pPr>
            <w:r w:rsidRPr="00F21FDB">
              <w:rPr>
                <w:rStyle w:val="A5"/>
                <w:rFonts w:asciiTheme="minorHAnsi" w:hAnsiTheme="minorHAnsi" w:cstheme="minorHAnsi"/>
              </w:rPr>
              <w:t>672 tis. Kč</w:t>
            </w:r>
          </w:p>
          <w:p w14:paraId="31CCF777" w14:textId="3B34F4A2" w:rsidR="007A7A74" w:rsidRPr="00F21FDB" w:rsidRDefault="007A7A74" w:rsidP="0061124B">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 xml:space="preserve">neoprávněně uhradila za výkony spojené s úmrtím </w:t>
            </w:r>
            <w:r w:rsidR="00AD2142" w:rsidRPr="00F21FDB">
              <w:rPr>
                <w:rStyle w:val="A5"/>
                <w:rFonts w:asciiTheme="minorHAnsi" w:hAnsiTheme="minorHAnsi" w:cstheme="minorHAnsi"/>
                <w:b w:val="0"/>
                <w:sz w:val="22"/>
                <w:szCs w:val="22"/>
              </w:rPr>
              <w:t>u</w:t>
            </w:r>
            <w:r w:rsidR="00723E9E">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362 žijících pojištěnců</w:t>
            </w:r>
          </w:p>
        </w:tc>
        <w:tc>
          <w:tcPr>
            <w:tcW w:w="3231" w:type="dxa"/>
          </w:tcPr>
          <w:p w14:paraId="1F3E540B" w14:textId="77777777" w:rsidR="007A7A74" w:rsidRPr="00F21FDB" w:rsidRDefault="007A7A74" w:rsidP="007A7A74">
            <w:pPr>
              <w:jc w:val="center"/>
              <w:rPr>
                <w:rStyle w:val="A5"/>
                <w:rFonts w:asciiTheme="minorHAnsi" w:hAnsiTheme="minorHAnsi" w:cstheme="minorHAnsi"/>
              </w:rPr>
            </w:pPr>
            <w:r w:rsidRPr="00F21FDB">
              <w:rPr>
                <w:rStyle w:val="A5"/>
                <w:rFonts w:asciiTheme="minorHAnsi" w:hAnsiTheme="minorHAnsi" w:cstheme="minorHAnsi"/>
              </w:rPr>
              <w:t>až 31 %</w:t>
            </w:r>
          </w:p>
          <w:p w14:paraId="352AEC3C" w14:textId="251119C6" w:rsidR="007A7A74" w:rsidRPr="00F21FDB" w:rsidRDefault="007A7A74" w:rsidP="007A7A74">
            <w:pPr>
              <w:jc w:val="center"/>
              <w:rPr>
                <w:rStyle w:val="A5"/>
                <w:rFonts w:asciiTheme="minorHAnsi" w:hAnsiTheme="minorHAnsi" w:cstheme="minorHAnsi"/>
                <w:b w:val="0"/>
                <w:sz w:val="22"/>
                <w:szCs w:val="22"/>
              </w:rPr>
            </w:pPr>
            <w:r w:rsidRPr="00F21FDB">
              <w:rPr>
                <w:rStyle w:val="A5"/>
                <w:rFonts w:asciiTheme="minorHAnsi" w:hAnsiTheme="minorHAnsi" w:cstheme="minorHAnsi"/>
                <w:b w:val="0"/>
                <w:sz w:val="22"/>
                <w:szCs w:val="22"/>
              </w:rPr>
              <w:t xml:space="preserve">rozdíl v jednotkové úhradě totožné </w:t>
            </w:r>
            <w:r w:rsidR="00C3262B" w:rsidRPr="00F21FDB">
              <w:rPr>
                <w:rStyle w:val="A5"/>
                <w:rFonts w:asciiTheme="minorHAnsi" w:hAnsiTheme="minorHAnsi" w:cstheme="minorHAnsi"/>
                <w:b w:val="0"/>
                <w:sz w:val="22"/>
                <w:szCs w:val="22"/>
              </w:rPr>
              <w:t xml:space="preserve">báze </w:t>
            </w:r>
            <w:r w:rsidR="00D126EC" w:rsidRPr="00F21FDB">
              <w:rPr>
                <w:rStyle w:val="A5"/>
                <w:rFonts w:asciiTheme="minorHAnsi" w:hAnsiTheme="minorHAnsi" w:cstheme="minorHAnsi"/>
                <w:b w:val="0"/>
                <w:sz w:val="22"/>
                <w:szCs w:val="22"/>
              </w:rPr>
              <w:t>DRG</w:t>
            </w:r>
            <w:r w:rsidR="00AD2142" w:rsidRPr="00F21FDB">
              <w:rPr>
                <w:rStyle w:val="Znakapoznpodarou"/>
                <w:rFonts w:asciiTheme="minorHAnsi" w:hAnsiTheme="minorHAnsi" w:cstheme="minorHAnsi"/>
                <w:b/>
                <w:bCs/>
                <w:color w:val="000000"/>
                <w:sz w:val="22"/>
                <w:szCs w:val="22"/>
              </w:rPr>
              <w:footnoteReference w:id="2"/>
            </w:r>
            <w:r w:rsidRPr="00F21FDB">
              <w:rPr>
                <w:rStyle w:val="A5"/>
                <w:rFonts w:asciiTheme="minorHAnsi" w:hAnsiTheme="minorHAnsi" w:cstheme="minorHAnsi"/>
                <w:b w:val="0"/>
                <w:sz w:val="22"/>
                <w:szCs w:val="22"/>
              </w:rPr>
              <w:t xml:space="preserve"> u</w:t>
            </w:r>
            <w:r w:rsidR="00723E9E">
              <w:rPr>
                <w:rStyle w:val="A5"/>
                <w:rFonts w:asciiTheme="minorHAnsi" w:hAnsiTheme="minorHAnsi" w:cstheme="minorHAnsi"/>
                <w:b w:val="0"/>
                <w:sz w:val="22"/>
                <w:szCs w:val="22"/>
              </w:rPr>
              <w:t> </w:t>
            </w:r>
            <w:r w:rsidRPr="00F21FDB">
              <w:rPr>
                <w:rStyle w:val="A5"/>
                <w:rFonts w:asciiTheme="minorHAnsi" w:hAnsiTheme="minorHAnsi" w:cstheme="minorHAnsi"/>
                <w:b w:val="0"/>
                <w:sz w:val="22"/>
                <w:szCs w:val="22"/>
              </w:rPr>
              <w:t>srovnatelných</w:t>
            </w:r>
            <w:r w:rsidR="001134B6" w:rsidRPr="00F21FDB">
              <w:rPr>
                <w:rStyle w:val="A5"/>
                <w:rFonts w:asciiTheme="minorHAnsi" w:hAnsiTheme="minorHAnsi" w:cstheme="minorHAnsi"/>
                <w:b w:val="0"/>
                <w:sz w:val="22"/>
                <w:szCs w:val="22"/>
              </w:rPr>
              <w:t xml:space="preserve"> lůžkových </w:t>
            </w:r>
            <w:r w:rsidRPr="00F21FDB">
              <w:rPr>
                <w:rStyle w:val="A5"/>
                <w:rFonts w:asciiTheme="minorHAnsi" w:hAnsiTheme="minorHAnsi" w:cstheme="minorHAnsi"/>
                <w:b w:val="0"/>
                <w:sz w:val="22"/>
                <w:szCs w:val="22"/>
              </w:rPr>
              <w:t xml:space="preserve">zdravotnických zařízení </w:t>
            </w:r>
            <w:r w:rsidR="00722500">
              <w:rPr>
                <w:rStyle w:val="A5"/>
                <w:rFonts w:asciiTheme="minorHAnsi" w:hAnsiTheme="minorHAnsi" w:cstheme="minorHAnsi"/>
                <w:b w:val="0"/>
                <w:sz w:val="22"/>
                <w:szCs w:val="22"/>
              </w:rPr>
              <w:br/>
            </w:r>
            <w:r w:rsidRPr="00F21FDB">
              <w:rPr>
                <w:rStyle w:val="A5"/>
                <w:rFonts w:asciiTheme="minorHAnsi" w:hAnsiTheme="minorHAnsi" w:cstheme="minorHAnsi"/>
                <w:b w:val="0"/>
                <w:sz w:val="22"/>
                <w:szCs w:val="22"/>
              </w:rPr>
              <w:t>v roce 2018</w:t>
            </w:r>
          </w:p>
        </w:tc>
      </w:tr>
    </w:tbl>
    <w:p w14:paraId="30754257" w14:textId="77777777" w:rsidR="00164D20" w:rsidRDefault="00164D20" w:rsidP="00F807AE">
      <w:pPr>
        <w:rPr>
          <w:rFonts w:ascii="Calibri" w:eastAsia="Times New Roman" w:hAnsi="Calibri" w:cs="Calibri"/>
          <w:color w:val="000000"/>
          <w:sz w:val="24"/>
          <w:szCs w:val="24"/>
          <w:lang w:eastAsia="en-US"/>
        </w:rPr>
        <w:sectPr w:rsidR="00164D20" w:rsidSect="00722500">
          <w:headerReference w:type="default" r:id="rId9"/>
          <w:footerReference w:type="default" r:id="rId10"/>
          <w:pgSz w:w="11906" w:h="16838"/>
          <w:pgMar w:top="1418" w:right="1418" w:bottom="1418" w:left="1418" w:header="709" w:footer="709" w:gutter="0"/>
          <w:cols w:space="708"/>
          <w:titlePg/>
          <w:docGrid w:linePitch="360"/>
        </w:sectPr>
      </w:pPr>
    </w:p>
    <w:p w14:paraId="1D7ECEE9" w14:textId="2DB8CF15" w:rsidR="00E76F81" w:rsidRPr="00104A72" w:rsidRDefault="003426A9" w:rsidP="00E76F81">
      <w:pPr>
        <w:jc w:val="center"/>
        <w:rPr>
          <w:b/>
          <w:noProof/>
          <w:sz w:val="24"/>
        </w:rPr>
      </w:pPr>
      <w:r w:rsidRPr="003426A9">
        <w:rPr>
          <w:b/>
          <w:noProof/>
          <w:sz w:val="24"/>
        </w:rPr>
        <w:t xml:space="preserve">Graf č. 1: </w:t>
      </w:r>
      <w:r w:rsidR="00E76F81" w:rsidRPr="00104A72">
        <w:rPr>
          <w:b/>
          <w:noProof/>
          <w:sz w:val="24"/>
        </w:rPr>
        <w:t>Vybrané ukazatele hospodaření VZP ČR (v tis. Kč)</w:t>
      </w:r>
    </w:p>
    <w:p w14:paraId="24D4892D" w14:textId="77777777" w:rsidR="00E76F81" w:rsidRDefault="00E76F81" w:rsidP="00E76F81">
      <w:pPr>
        <w:rPr>
          <w:b/>
          <w:bCs/>
          <w:spacing w:val="-2"/>
        </w:rPr>
      </w:pPr>
      <w:r>
        <w:rPr>
          <w:noProof/>
        </w:rPr>
        <w:drawing>
          <wp:inline distT="0" distB="0" distL="0" distR="0" wp14:anchorId="2064DDF9" wp14:editId="283CF16F">
            <wp:extent cx="5514975" cy="3467100"/>
            <wp:effectExtent l="0" t="0" r="0" b="0"/>
            <wp:docPr id="6" name="Graf 6">
              <a:extLst xmlns:a="http://schemas.openxmlformats.org/drawingml/2006/main">
                <a:ext uri="{FF2B5EF4-FFF2-40B4-BE49-F238E27FC236}">
                  <a16:creationId xmlns:a16="http://schemas.microsoft.com/office/drawing/2014/main" id="{BB97C0B8-01A9-4AD6-9F29-D7350A6E1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77E4E9" w14:textId="179098F3" w:rsidR="00723E9E" w:rsidRDefault="00666C1F" w:rsidP="00666C1F">
      <w:pPr>
        <w:rPr>
          <w:rFonts w:asciiTheme="minorHAnsi" w:hAnsiTheme="minorHAnsi" w:cstheme="minorHAnsi"/>
          <w:szCs w:val="18"/>
        </w:rPr>
      </w:pPr>
      <w:r w:rsidRPr="00B2746C">
        <w:rPr>
          <w:rFonts w:asciiTheme="minorHAnsi" w:hAnsiTheme="minorHAnsi" w:cstheme="minorHAnsi"/>
          <w:b/>
          <w:szCs w:val="18"/>
        </w:rPr>
        <w:t xml:space="preserve">Zdroj: </w:t>
      </w:r>
      <w:r w:rsidR="00723E9E">
        <w:rPr>
          <w:rFonts w:asciiTheme="minorHAnsi" w:hAnsiTheme="minorHAnsi" w:cstheme="minorHAnsi"/>
          <w:szCs w:val="18"/>
        </w:rPr>
        <w:t>v</w:t>
      </w:r>
      <w:r w:rsidRPr="00B2746C">
        <w:rPr>
          <w:rFonts w:asciiTheme="minorHAnsi" w:hAnsiTheme="minorHAnsi" w:cstheme="minorHAnsi"/>
          <w:szCs w:val="18"/>
        </w:rPr>
        <w:t>ýroční zprávy VZP ČR za roky 2015–2020</w:t>
      </w:r>
      <w:r w:rsidR="00723E9E">
        <w:rPr>
          <w:rFonts w:asciiTheme="minorHAnsi" w:hAnsiTheme="minorHAnsi" w:cstheme="minorHAnsi"/>
          <w:szCs w:val="18"/>
        </w:rPr>
        <w:t>.</w:t>
      </w:r>
      <w:r w:rsidR="00DD345E" w:rsidRPr="00B2746C">
        <w:rPr>
          <w:rFonts w:asciiTheme="minorHAnsi" w:hAnsiTheme="minorHAnsi" w:cstheme="minorHAnsi"/>
          <w:szCs w:val="18"/>
        </w:rPr>
        <w:t xml:space="preserve"> </w:t>
      </w:r>
    </w:p>
    <w:p w14:paraId="089F5699" w14:textId="7B1DDADE" w:rsidR="00616EBD" w:rsidRPr="00B2746C" w:rsidRDefault="00723E9E" w:rsidP="00666C1F">
      <w:pPr>
        <w:rPr>
          <w:rFonts w:asciiTheme="minorHAnsi" w:hAnsiTheme="minorHAnsi" w:cstheme="minorHAnsi"/>
          <w:szCs w:val="18"/>
        </w:rPr>
      </w:pPr>
      <w:r>
        <w:rPr>
          <w:rFonts w:asciiTheme="minorHAnsi" w:hAnsiTheme="minorHAnsi" w:cstheme="minorHAnsi"/>
          <w:b/>
          <w:szCs w:val="18"/>
        </w:rPr>
        <w:t>P</w:t>
      </w:r>
      <w:r w:rsidR="00DD345E" w:rsidRPr="00B2746C">
        <w:rPr>
          <w:rFonts w:asciiTheme="minorHAnsi" w:hAnsiTheme="minorHAnsi" w:cstheme="minorHAnsi"/>
          <w:b/>
          <w:szCs w:val="18"/>
        </w:rPr>
        <w:t>ozn</w:t>
      </w:r>
      <w:r>
        <w:rPr>
          <w:rFonts w:asciiTheme="minorHAnsi" w:hAnsiTheme="minorHAnsi" w:cstheme="minorHAnsi"/>
          <w:b/>
          <w:szCs w:val="18"/>
        </w:rPr>
        <w:t>.</w:t>
      </w:r>
      <w:r w:rsidR="00DD345E" w:rsidRPr="00B2746C">
        <w:rPr>
          <w:rFonts w:asciiTheme="minorHAnsi" w:hAnsiTheme="minorHAnsi" w:cstheme="minorHAnsi"/>
          <w:b/>
          <w:szCs w:val="18"/>
        </w:rPr>
        <w:t>:</w:t>
      </w:r>
      <w:r w:rsidR="00DD345E" w:rsidRPr="00B2746C">
        <w:rPr>
          <w:rFonts w:asciiTheme="minorHAnsi" w:hAnsiTheme="minorHAnsi" w:cstheme="minorHAnsi"/>
          <w:szCs w:val="18"/>
        </w:rPr>
        <w:t xml:space="preserve"> </w:t>
      </w:r>
      <w:r w:rsidR="00CA6896">
        <w:rPr>
          <w:rFonts w:asciiTheme="minorHAnsi" w:hAnsiTheme="minorHAnsi" w:cstheme="minorHAnsi"/>
          <w:szCs w:val="18"/>
        </w:rPr>
        <w:t>V</w:t>
      </w:r>
      <w:r w:rsidR="00DD345E" w:rsidRPr="00B2746C">
        <w:rPr>
          <w:rFonts w:asciiTheme="minorHAnsi" w:hAnsiTheme="minorHAnsi" w:cstheme="minorHAnsi"/>
          <w:szCs w:val="18"/>
        </w:rPr>
        <w:t>.</w:t>
      </w:r>
      <w:r w:rsidR="00A82C29">
        <w:rPr>
          <w:rFonts w:asciiTheme="minorHAnsi" w:hAnsiTheme="minorHAnsi" w:cstheme="minorHAnsi"/>
          <w:szCs w:val="18"/>
        </w:rPr>
        <w:t> </w:t>
      </w:r>
      <w:r w:rsidR="00DD345E" w:rsidRPr="00B2746C">
        <w:rPr>
          <w:rFonts w:asciiTheme="minorHAnsi" w:hAnsiTheme="minorHAnsi" w:cstheme="minorHAnsi"/>
          <w:szCs w:val="18"/>
        </w:rPr>
        <w:t>z.</w:t>
      </w:r>
      <w:r w:rsidR="00A82C29">
        <w:rPr>
          <w:rFonts w:asciiTheme="minorHAnsi" w:hAnsiTheme="minorHAnsi" w:cstheme="minorHAnsi"/>
          <w:szCs w:val="18"/>
        </w:rPr>
        <w:t> </w:t>
      </w:r>
      <w:r w:rsidR="00DD345E" w:rsidRPr="00B2746C">
        <w:rPr>
          <w:rFonts w:asciiTheme="minorHAnsi" w:hAnsiTheme="minorHAnsi" w:cstheme="minorHAnsi"/>
          <w:szCs w:val="18"/>
        </w:rPr>
        <w:t>p. – veřejné zdravotní pojištění.</w:t>
      </w:r>
    </w:p>
    <w:p w14:paraId="0834D9E0" w14:textId="6E972BE8" w:rsidR="006F4114" w:rsidRDefault="006F4114">
      <w:pPr>
        <w:widowControl/>
        <w:autoSpaceDE/>
        <w:autoSpaceDN/>
        <w:adjustRightInd/>
        <w:spacing w:after="160" w:line="259" w:lineRule="auto"/>
        <w:rPr>
          <w:rFonts w:asciiTheme="minorHAnsi" w:hAnsiTheme="minorHAnsi" w:cstheme="minorHAnsi"/>
          <w:i/>
          <w:sz w:val="18"/>
          <w:szCs w:val="18"/>
        </w:rPr>
      </w:pPr>
      <w:r>
        <w:rPr>
          <w:rFonts w:asciiTheme="minorHAnsi" w:hAnsiTheme="minorHAnsi" w:cstheme="minorHAnsi"/>
          <w:i/>
          <w:sz w:val="18"/>
          <w:szCs w:val="18"/>
        </w:rPr>
        <w:br w:type="page"/>
      </w:r>
    </w:p>
    <w:p w14:paraId="63C9D77D" w14:textId="4E1B47AA" w:rsidR="00246D13" w:rsidRPr="007C68AE" w:rsidRDefault="004B5AA0" w:rsidP="00B2746C">
      <w:pPr>
        <w:keepNext/>
        <w:shd w:val="clear" w:color="auto" w:fill="FFFFFF"/>
        <w:spacing w:before="480" w:after="240"/>
        <w:jc w:val="center"/>
        <w:rPr>
          <w:rFonts w:ascii="Calibri" w:hAnsi="Calibri" w:cs="Calibri"/>
          <w:color w:val="000000" w:themeColor="text1"/>
          <w:sz w:val="28"/>
          <w:szCs w:val="28"/>
        </w:rPr>
      </w:pPr>
      <w:r w:rsidRPr="007C68AE">
        <w:rPr>
          <w:rFonts w:ascii="Calibri" w:hAnsi="Calibri" w:cs="Calibri"/>
          <w:b/>
          <w:bCs/>
          <w:sz w:val="28"/>
          <w:szCs w:val="28"/>
        </w:rPr>
        <w:lastRenderedPageBreak/>
        <w:t>I</w:t>
      </w:r>
      <w:r w:rsidR="00246D13" w:rsidRPr="007C68AE">
        <w:rPr>
          <w:rFonts w:ascii="Calibri" w:hAnsi="Calibri" w:cs="Calibri"/>
          <w:b/>
          <w:bCs/>
          <w:sz w:val="28"/>
          <w:szCs w:val="28"/>
        </w:rPr>
        <w:t>.</w:t>
      </w:r>
      <w:r w:rsidR="00B2746C" w:rsidRPr="007C68AE">
        <w:rPr>
          <w:rFonts w:ascii="Calibri" w:hAnsi="Calibri" w:cs="Calibri"/>
          <w:b/>
          <w:bCs/>
          <w:sz w:val="28"/>
          <w:szCs w:val="28"/>
        </w:rPr>
        <w:t xml:space="preserve"> </w:t>
      </w:r>
      <w:r w:rsidR="00246D13" w:rsidRPr="007C68AE">
        <w:rPr>
          <w:rFonts w:ascii="Calibri" w:hAnsi="Calibri" w:cs="Calibri"/>
          <w:b/>
          <w:bCs/>
          <w:color w:val="000000" w:themeColor="text1"/>
          <w:sz w:val="28"/>
          <w:szCs w:val="28"/>
        </w:rPr>
        <w:t>Shrnut</w:t>
      </w:r>
      <w:r w:rsidR="00246D13" w:rsidRPr="007C68AE">
        <w:rPr>
          <w:rFonts w:ascii="Calibri" w:eastAsia="Times New Roman" w:hAnsi="Calibri" w:cs="Calibri"/>
          <w:b/>
          <w:bCs/>
          <w:color w:val="000000" w:themeColor="text1"/>
          <w:sz w:val="28"/>
          <w:szCs w:val="28"/>
        </w:rPr>
        <w:t>í a vyhodnocení</w:t>
      </w:r>
    </w:p>
    <w:p w14:paraId="6E6BFBB1" w14:textId="77777777" w:rsidR="00CF7B8D" w:rsidRDefault="00FB18DF" w:rsidP="00B2746C">
      <w:pPr>
        <w:widowControl/>
        <w:autoSpaceDE/>
        <w:adjustRightInd/>
        <w:spacing w:before="120" w:after="120"/>
        <w:jc w:val="both"/>
        <w:rPr>
          <w:rFonts w:ascii="Calibri" w:hAnsi="Calibri" w:cs="Calibri"/>
          <w:sz w:val="24"/>
          <w:szCs w:val="24"/>
          <w:lang w:eastAsia="en-US"/>
        </w:rPr>
      </w:pPr>
      <w:r w:rsidRPr="00B2746C">
        <w:rPr>
          <w:rFonts w:ascii="Calibri" w:hAnsi="Calibri" w:cs="Calibri"/>
          <w:color w:val="000000" w:themeColor="text1"/>
          <w:sz w:val="24"/>
          <w:szCs w:val="24"/>
          <w:lang w:eastAsia="en-US"/>
        </w:rPr>
        <w:t xml:space="preserve">NKÚ </w:t>
      </w:r>
      <w:r w:rsidR="006F1352" w:rsidRPr="00B2746C">
        <w:rPr>
          <w:rFonts w:ascii="Calibri" w:hAnsi="Calibri" w:cs="Calibri"/>
          <w:color w:val="000000" w:themeColor="text1"/>
          <w:sz w:val="24"/>
          <w:szCs w:val="24"/>
          <w:lang w:eastAsia="en-US"/>
        </w:rPr>
        <w:t>se zaměřil na ko</w:t>
      </w:r>
      <w:r w:rsidR="006F1352">
        <w:rPr>
          <w:rFonts w:ascii="Calibri" w:hAnsi="Calibri" w:cs="Calibri"/>
          <w:sz w:val="24"/>
          <w:szCs w:val="24"/>
          <w:lang w:eastAsia="en-US"/>
        </w:rPr>
        <w:t>ntrolu</w:t>
      </w:r>
      <w:r>
        <w:rPr>
          <w:rFonts w:ascii="Calibri" w:hAnsi="Calibri" w:cs="Calibri"/>
          <w:sz w:val="24"/>
          <w:szCs w:val="24"/>
          <w:lang w:eastAsia="en-US"/>
        </w:rPr>
        <w:t xml:space="preserve"> hospodaření s prostředky vybíranými na základě zákona ve prospěch Všeobecné zdravotní pojišťovny České republiky a ověřoval, zda zdravotní pojišťovna využívá prostředky z vybraného pojistného na veřejné zdravotní pojištění účelně, hospodárně </w:t>
      </w:r>
      <w:r w:rsidRPr="00442584">
        <w:rPr>
          <w:rFonts w:ascii="Calibri" w:hAnsi="Calibri" w:cs="Calibri"/>
          <w:sz w:val="24"/>
          <w:szCs w:val="24"/>
          <w:lang w:eastAsia="en-US"/>
        </w:rPr>
        <w:t>a v souladu s právními předpisy</w:t>
      </w:r>
      <w:r w:rsidR="006F1352">
        <w:rPr>
          <w:rFonts w:ascii="Calibri" w:hAnsi="Calibri" w:cs="Calibri"/>
          <w:sz w:val="24"/>
          <w:szCs w:val="24"/>
          <w:lang w:eastAsia="en-US"/>
        </w:rPr>
        <w:t xml:space="preserve">. </w:t>
      </w:r>
      <w:r w:rsidR="005D4377" w:rsidRPr="005D4377">
        <w:rPr>
          <w:rFonts w:ascii="Calibri" w:hAnsi="Calibri" w:cs="Calibri"/>
          <w:sz w:val="24"/>
          <w:szCs w:val="24"/>
          <w:lang w:eastAsia="en-US"/>
        </w:rPr>
        <w:t xml:space="preserve">NKÚ </w:t>
      </w:r>
      <w:r w:rsidR="005D4377">
        <w:rPr>
          <w:rFonts w:ascii="Calibri" w:hAnsi="Calibri" w:cs="Calibri"/>
          <w:sz w:val="24"/>
          <w:szCs w:val="24"/>
          <w:lang w:eastAsia="en-US"/>
        </w:rPr>
        <w:t xml:space="preserve">zkontroloval </w:t>
      </w:r>
      <w:r w:rsidR="005D4377" w:rsidRPr="005D4377">
        <w:rPr>
          <w:rFonts w:ascii="Calibri" w:hAnsi="Calibri" w:cs="Calibri"/>
          <w:sz w:val="24"/>
          <w:szCs w:val="24"/>
          <w:lang w:eastAsia="en-US"/>
        </w:rPr>
        <w:t>peněžní prostředk</w:t>
      </w:r>
      <w:r w:rsidR="0060733A">
        <w:rPr>
          <w:rFonts w:ascii="Calibri" w:hAnsi="Calibri" w:cs="Calibri"/>
          <w:sz w:val="24"/>
          <w:szCs w:val="24"/>
          <w:lang w:eastAsia="en-US"/>
        </w:rPr>
        <w:t>y</w:t>
      </w:r>
      <w:r w:rsidR="005D4377" w:rsidRPr="005D4377">
        <w:rPr>
          <w:rFonts w:ascii="Calibri" w:hAnsi="Calibri" w:cs="Calibri"/>
          <w:sz w:val="24"/>
          <w:szCs w:val="24"/>
          <w:lang w:eastAsia="en-US"/>
        </w:rPr>
        <w:t xml:space="preserve"> a majet</w:t>
      </w:r>
      <w:r w:rsidR="005D4377">
        <w:rPr>
          <w:rFonts w:ascii="Calibri" w:hAnsi="Calibri" w:cs="Calibri"/>
          <w:sz w:val="24"/>
          <w:szCs w:val="24"/>
          <w:lang w:eastAsia="en-US"/>
        </w:rPr>
        <w:t>e</w:t>
      </w:r>
      <w:r w:rsidR="005D4377" w:rsidRPr="005D4377">
        <w:rPr>
          <w:rFonts w:ascii="Calibri" w:hAnsi="Calibri" w:cs="Calibri"/>
          <w:sz w:val="24"/>
          <w:szCs w:val="24"/>
          <w:lang w:eastAsia="en-US"/>
        </w:rPr>
        <w:t>k</w:t>
      </w:r>
      <w:r w:rsidR="005D4377">
        <w:rPr>
          <w:rFonts w:ascii="Calibri" w:hAnsi="Calibri" w:cs="Calibri"/>
          <w:sz w:val="24"/>
          <w:szCs w:val="24"/>
          <w:lang w:eastAsia="en-US"/>
        </w:rPr>
        <w:t xml:space="preserve"> ve výši </w:t>
      </w:r>
      <w:r w:rsidR="005D4377" w:rsidRPr="005D4377">
        <w:rPr>
          <w:rFonts w:ascii="Calibri" w:hAnsi="Calibri" w:cs="Calibri"/>
          <w:sz w:val="24"/>
          <w:szCs w:val="24"/>
          <w:lang w:eastAsia="en-US"/>
        </w:rPr>
        <w:t>celkem 22,18 mld. Kč.</w:t>
      </w:r>
      <w:r w:rsidR="005D4377">
        <w:rPr>
          <w:rFonts w:ascii="Calibri" w:hAnsi="Calibri" w:cs="Calibri"/>
          <w:sz w:val="24"/>
          <w:szCs w:val="24"/>
          <w:lang w:eastAsia="en-US"/>
        </w:rPr>
        <w:t xml:space="preserve"> </w:t>
      </w:r>
    </w:p>
    <w:p w14:paraId="3FA3AA6A" w14:textId="77777777" w:rsidR="00FB18DF" w:rsidRDefault="006F1352" w:rsidP="00B2746C">
      <w:pPr>
        <w:widowControl/>
        <w:autoSpaceDE/>
        <w:adjustRightInd/>
        <w:spacing w:before="120" w:after="120"/>
        <w:jc w:val="both"/>
        <w:rPr>
          <w:rFonts w:ascii="Calibri" w:hAnsi="Calibri" w:cs="Calibri"/>
          <w:sz w:val="24"/>
          <w:szCs w:val="24"/>
          <w:lang w:eastAsia="en-US"/>
        </w:rPr>
      </w:pPr>
      <w:r>
        <w:rPr>
          <w:rFonts w:ascii="Calibri" w:hAnsi="Calibri" w:cs="Calibri"/>
          <w:sz w:val="24"/>
          <w:szCs w:val="24"/>
          <w:lang w:eastAsia="en-US"/>
        </w:rPr>
        <w:t xml:space="preserve">Dále </w:t>
      </w:r>
      <w:r w:rsidR="00256FB7">
        <w:rPr>
          <w:rFonts w:ascii="Calibri" w:hAnsi="Calibri" w:cs="Calibri"/>
          <w:sz w:val="24"/>
          <w:szCs w:val="24"/>
          <w:lang w:eastAsia="en-US"/>
        </w:rPr>
        <w:t xml:space="preserve">se </w:t>
      </w:r>
      <w:r>
        <w:rPr>
          <w:rFonts w:ascii="Calibri" w:hAnsi="Calibri" w:cs="Calibri"/>
          <w:sz w:val="24"/>
          <w:szCs w:val="24"/>
          <w:lang w:eastAsia="en-US"/>
        </w:rPr>
        <w:t>NKÚ</w:t>
      </w:r>
      <w:r w:rsidR="00256FB7">
        <w:rPr>
          <w:rFonts w:ascii="Calibri" w:hAnsi="Calibri" w:cs="Calibri"/>
          <w:sz w:val="24"/>
          <w:szCs w:val="24"/>
          <w:lang w:eastAsia="en-US"/>
        </w:rPr>
        <w:t xml:space="preserve"> zabýval</w:t>
      </w:r>
      <w:r w:rsidR="00FB18DF" w:rsidRPr="00442584">
        <w:rPr>
          <w:rFonts w:ascii="Calibri" w:hAnsi="Calibri" w:cs="Calibri"/>
          <w:sz w:val="24"/>
          <w:szCs w:val="24"/>
          <w:lang w:eastAsia="en-US"/>
        </w:rPr>
        <w:t xml:space="preserve"> působnost</w:t>
      </w:r>
      <w:r w:rsidR="00256FB7">
        <w:rPr>
          <w:rFonts w:ascii="Calibri" w:hAnsi="Calibri" w:cs="Calibri"/>
          <w:sz w:val="24"/>
          <w:szCs w:val="24"/>
          <w:lang w:eastAsia="en-US"/>
        </w:rPr>
        <w:t>í</w:t>
      </w:r>
      <w:r w:rsidR="00FB18DF" w:rsidRPr="00442584">
        <w:rPr>
          <w:rFonts w:ascii="Calibri" w:hAnsi="Calibri" w:cs="Calibri"/>
          <w:sz w:val="24"/>
          <w:szCs w:val="24"/>
          <w:lang w:eastAsia="en-US"/>
        </w:rPr>
        <w:t xml:space="preserve"> Ministerstva zdravotnictví související s touto zdravotní pojišťovnou.</w:t>
      </w:r>
    </w:p>
    <w:p w14:paraId="59EAF436" w14:textId="77777777" w:rsidR="00270901" w:rsidRPr="00270901" w:rsidRDefault="00270901" w:rsidP="00270901">
      <w:pPr>
        <w:widowControl/>
        <w:autoSpaceDE/>
        <w:adjustRightInd/>
        <w:jc w:val="both"/>
        <w:rPr>
          <w:rFonts w:ascii="Calibri" w:hAnsi="Calibri" w:cs="Calibri"/>
          <w:b/>
          <w:sz w:val="24"/>
          <w:szCs w:val="24"/>
        </w:rPr>
      </w:pPr>
      <w:r w:rsidRPr="00270901">
        <w:rPr>
          <w:rFonts w:ascii="Calibri" w:hAnsi="Calibri" w:cs="Calibri"/>
          <w:b/>
          <w:sz w:val="24"/>
          <w:szCs w:val="24"/>
        </w:rPr>
        <w:t>NKÚ zjistil na kontrolním vzorku v několika případech, že VZP ČR:</w:t>
      </w:r>
    </w:p>
    <w:p w14:paraId="25A79B01" w14:textId="77777777" w:rsidR="00270901" w:rsidRPr="00270901" w:rsidRDefault="00270901" w:rsidP="00B2746C">
      <w:pPr>
        <w:pStyle w:val="Odstavecseseznamem"/>
        <w:widowControl/>
        <w:numPr>
          <w:ilvl w:val="0"/>
          <w:numId w:val="44"/>
        </w:numPr>
        <w:autoSpaceDE/>
        <w:adjustRightInd/>
        <w:ind w:left="284" w:hanging="284"/>
        <w:jc w:val="both"/>
        <w:rPr>
          <w:rFonts w:ascii="Calibri" w:hAnsi="Calibri" w:cs="Calibri"/>
          <w:b/>
          <w:sz w:val="24"/>
          <w:szCs w:val="24"/>
        </w:rPr>
      </w:pPr>
      <w:r w:rsidRPr="00270901">
        <w:rPr>
          <w:rFonts w:ascii="Calibri" w:hAnsi="Calibri" w:cs="Calibri"/>
          <w:b/>
          <w:sz w:val="24"/>
          <w:szCs w:val="24"/>
        </w:rPr>
        <w:t>nehospodárně a neúčelně využívala prostředky z vybraného pojistného na veřejné zdravotní pojištění;</w:t>
      </w:r>
    </w:p>
    <w:p w14:paraId="29F2319B" w14:textId="77777777" w:rsidR="00270901" w:rsidRPr="00270901" w:rsidRDefault="00270901" w:rsidP="00B2746C">
      <w:pPr>
        <w:pStyle w:val="Odstavecseseznamem"/>
        <w:widowControl/>
        <w:numPr>
          <w:ilvl w:val="0"/>
          <w:numId w:val="44"/>
        </w:numPr>
        <w:autoSpaceDE/>
        <w:adjustRightInd/>
        <w:ind w:left="284" w:hanging="284"/>
        <w:jc w:val="both"/>
        <w:rPr>
          <w:rFonts w:ascii="Calibri" w:hAnsi="Calibri" w:cs="Calibri"/>
          <w:b/>
          <w:sz w:val="24"/>
          <w:szCs w:val="24"/>
        </w:rPr>
      </w:pPr>
      <w:r w:rsidRPr="00270901">
        <w:rPr>
          <w:rFonts w:ascii="Calibri" w:hAnsi="Calibri" w:cs="Calibri"/>
          <w:b/>
          <w:sz w:val="24"/>
          <w:szCs w:val="24"/>
        </w:rPr>
        <w:t>při čerpání fondu prevence postupovala netransparentně, diskriminačně a</w:t>
      </w:r>
      <w:r w:rsidR="00331BE5">
        <w:rPr>
          <w:rFonts w:ascii="Calibri" w:hAnsi="Calibri" w:cs="Calibri"/>
          <w:b/>
          <w:sz w:val="24"/>
          <w:szCs w:val="24"/>
        </w:rPr>
        <w:t> </w:t>
      </w:r>
      <w:r w:rsidRPr="00270901">
        <w:rPr>
          <w:rFonts w:ascii="Calibri" w:hAnsi="Calibri" w:cs="Calibri"/>
          <w:b/>
          <w:sz w:val="24"/>
          <w:szCs w:val="24"/>
        </w:rPr>
        <w:t>nezachovala ke všem rovný přístup;</w:t>
      </w:r>
    </w:p>
    <w:p w14:paraId="4B65E2A5" w14:textId="77777777" w:rsidR="00270901" w:rsidRPr="004F49A7" w:rsidRDefault="00270901" w:rsidP="00B2746C">
      <w:pPr>
        <w:pStyle w:val="Odstavecseseznamem"/>
        <w:widowControl/>
        <w:numPr>
          <w:ilvl w:val="0"/>
          <w:numId w:val="44"/>
        </w:numPr>
        <w:autoSpaceDE/>
        <w:adjustRightInd/>
        <w:ind w:left="284" w:hanging="284"/>
        <w:jc w:val="both"/>
        <w:rPr>
          <w:rFonts w:ascii="Calibri" w:hAnsi="Calibri" w:cs="Calibri"/>
          <w:b/>
          <w:sz w:val="24"/>
          <w:szCs w:val="24"/>
        </w:rPr>
      </w:pPr>
      <w:r w:rsidRPr="00270901">
        <w:rPr>
          <w:rFonts w:ascii="Calibri" w:hAnsi="Calibri" w:cs="Calibri"/>
          <w:b/>
          <w:sz w:val="24"/>
          <w:szCs w:val="24"/>
        </w:rPr>
        <w:t xml:space="preserve">nepostupovala v souladu s </w:t>
      </w:r>
      <w:r w:rsidRPr="004F49A7">
        <w:rPr>
          <w:rFonts w:ascii="Calibri" w:hAnsi="Calibri" w:cs="Calibri"/>
          <w:b/>
          <w:sz w:val="24"/>
          <w:szCs w:val="24"/>
        </w:rPr>
        <w:t>právními předpisy, které upravují pojistné</w:t>
      </w:r>
      <w:r w:rsidR="00FE5ACC" w:rsidRPr="004F49A7">
        <w:rPr>
          <w:rFonts w:ascii="Calibri" w:hAnsi="Calibri" w:cs="Calibri"/>
          <w:b/>
          <w:sz w:val="24"/>
          <w:szCs w:val="24"/>
        </w:rPr>
        <w:t xml:space="preserve"> na veřejné zdravotní pojištění</w:t>
      </w:r>
      <w:r w:rsidRPr="004F49A7">
        <w:rPr>
          <w:rFonts w:ascii="Calibri" w:hAnsi="Calibri" w:cs="Calibri"/>
          <w:b/>
          <w:sz w:val="24"/>
          <w:szCs w:val="24"/>
        </w:rPr>
        <w:t>, veřejné zakázky, účetnictví, registr smluv a vnitřní kontrolní systém.</w:t>
      </w:r>
    </w:p>
    <w:p w14:paraId="1EB4BDE4" w14:textId="50F888E5" w:rsidR="001D44C2" w:rsidRPr="001D44C2" w:rsidRDefault="001D44C2" w:rsidP="00B2746C">
      <w:pPr>
        <w:widowControl/>
        <w:autoSpaceDE/>
        <w:adjustRightInd/>
        <w:spacing w:before="120" w:after="120"/>
        <w:jc w:val="both"/>
        <w:rPr>
          <w:rFonts w:ascii="Calibri" w:hAnsi="Calibri" w:cs="Calibri"/>
          <w:b/>
          <w:sz w:val="24"/>
          <w:szCs w:val="24"/>
        </w:rPr>
      </w:pPr>
      <w:r w:rsidRPr="004F49A7">
        <w:rPr>
          <w:rFonts w:ascii="Calibri" w:hAnsi="Calibri" w:cs="Calibri"/>
          <w:b/>
          <w:sz w:val="24"/>
          <w:szCs w:val="24"/>
        </w:rPr>
        <w:t xml:space="preserve">NKÚ na kontrolním vzorku zjistil, že </w:t>
      </w:r>
      <w:proofErr w:type="spellStart"/>
      <w:r w:rsidRPr="004F49A7">
        <w:rPr>
          <w:rFonts w:ascii="Calibri" w:hAnsi="Calibri" w:cs="Calibri"/>
          <w:b/>
          <w:sz w:val="24"/>
          <w:szCs w:val="24"/>
        </w:rPr>
        <w:t>MZd</w:t>
      </w:r>
      <w:proofErr w:type="spellEnd"/>
      <w:r w:rsidRPr="004F49A7">
        <w:rPr>
          <w:rFonts w:ascii="Calibri" w:hAnsi="Calibri" w:cs="Calibri"/>
          <w:b/>
          <w:sz w:val="24"/>
          <w:szCs w:val="24"/>
        </w:rPr>
        <w:t xml:space="preserve"> </w:t>
      </w:r>
      <w:r w:rsidR="008271CF" w:rsidRPr="004F49A7">
        <w:rPr>
          <w:rFonts w:ascii="Calibri" w:hAnsi="Calibri" w:cs="Calibri"/>
          <w:b/>
          <w:sz w:val="24"/>
          <w:szCs w:val="24"/>
        </w:rPr>
        <w:t xml:space="preserve">v oblasti kontroly </w:t>
      </w:r>
      <w:r w:rsidR="00763555" w:rsidRPr="004F49A7">
        <w:rPr>
          <w:rFonts w:ascii="Calibri" w:hAnsi="Calibri" w:cs="Calibri"/>
          <w:b/>
          <w:sz w:val="24"/>
          <w:szCs w:val="24"/>
        </w:rPr>
        <w:t xml:space="preserve">ve vztahu k VZP ČR </w:t>
      </w:r>
      <w:r w:rsidRPr="004F49A7">
        <w:rPr>
          <w:rFonts w:ascii="Calibri" w:hAnsi="Calibri" w:cs="Calibri"/>
          <w:b/>
          <w:sz w:val="24"/>
          <w:szCs w:val="24"/>
        </w:rPr>
        <w:t>plnilo své povinnosti v souladu s</w:t>
      </w:r>
      <w:r w:rsidR="00383CCF">
        <w:rPr>
          <w:rFonts w:ascii="Calibri" w:hAnsi="Calibri" w:cs="Calibri"/>
          <w:b/>
          <w:sz w:val="24"/>
          <w:szCs w:val="24"/>
        </w:rPr>
        <w:t> </w:t>
      </w:r>
      <w:r w:rsidRPr="004F49A7">
        <w:rPr>
          <w:rFonts w:ascii="Calibri" w:hAnsi="Calibri" w:cs="Calibri"/>
          <w:b/>
          <w:sz w:val="24"/>
          <w:szCs w:val="24"/>
        </w:rPr>
        <w:t>právními předpisy.</w:t>
      </w:r>
    </w:p>
    <w:p w14:paraId="03589567" w14:textId="77777777" w:rsidR="000632F8" w:rsidRPr="005E0B29" w:rsidRDefault="000632F8" w:rsidP="00B2746C">
      <w:pPr>
        <w:keepNext/>
        <w:widowControl/>
        <w:spacing w:before="120" w:after="120"/>
        <w:jc w:val="both"/>
        <w:rPr>
          <w:rFonts w:ascii="Calibri" w:hAnsi="Calibri" w:cs="Calibri"/>
          <w:sz w:val="24"/>
          <w:szCs w:val="24"/>
        </w:rPr>
      </w:pPr>
      <w:r w:rsidRPr="005E0B29">
        <w:rPr>
          <w:rFonts w:ascii="Calibri" w:hAnsi="Calibri" w:cs="Calibri"/>
          <w:sz w:val="24"/>
          <w:szCs w:val="24"/>
        </w:rPr>
        <w:t>Výše uvedené celkové vyhodnocení vyplývá z následujících zjištění:</w:t>
      </w:r>
    </w:p>
    <w:p w14:paraId="51D68750" w14:textId="4181F7ED" w:rsidR="00BF734E" w:rsidRPr="007C68AE" w:rsidRDefault="007C68AE" w:rsidP="00750596">
      <w:pPr>
        <w:keepNext/>
        <w:widowControl/>
        <w:spacing w:before="240" w:after="120"/>
        <w:jc w:val="both"/>
        <w:rPr>
          <w:rFonts w:ascii="Calibri" w:hAnsi="Calibri" w:cs="Calibri"/>
          <w:b/>
          <w:sz w:val="24"/>
          <w:szCs w:val="24"/>
        </w:rPr>
      </w:pPr>
      <w:r>
        <w:rPr>
          <w:rFonts w:ascii="Calibri" w:hAnsi="Calibri" w:cs="Calibri"/>
          <w:b/>
          <w:sz w:val="24"/>
          <w:szCs w:val="24"/>
        </w:rPr>
        <w:t xml:space="preserve">1. </w:t>
      </w:r>
      <w:r w:rsidR="00BF734E" w:rsidRPr="007C68AE">
        <w:rPr>
          <w:rFonts w:ascii="Calibri" w:hAnsi="Calibri" w:cs="Calibri"/>
          <w:b/>
          <w:sz w:val="24"/>
          <w:szCs w:val="24"/>
        </w:rPr>
        <w:t>Základní fond zdravotního pojištění</w:t>
      </w:r>
    </w:p>
    <w:p w14:paraId="2E11E832" w14:textId="43626877" w:rsidR="00740AD3" w:rsidRPr="00740AD3" w:rsidRDefault="00740AD3" w:rsidP="007C68AE">
      <w:pPr>
        <w:pStyle w:val="Odstavecseseznamem"/>
        <w:widowControl/>
        <w:numPr>
          <w:ilvl w:val="0"/>
          <w:numId w:val="16"/>
        </w:numPr>
        <w:ind w:left="284" w:hanging="284"/>
        <w:jc w:val="both"/>
        <w:rPr>
          <w:rFonts w:ascii="Calibri" w:hAnsi="Calibri" w:cs="Calibri"/>
          <w:sz w:val="24"/>
          <w:szCs w:val="24"/>
        </w:rPr>
      </w:pPr>
      <w:bookmarkStart w:id="2" w:name="_Hlk87492506"/>
      <w:r w:rsidRPr="00740AD3">
        <w:rPr>
          <w:rFonts w:ascii="Calibri" w:hAnsi="Calibri" w:cs="Calibri"/>
          <w:sz w:val="24"/>
          <w:szCs w:val="24"/>
        </w:rPr>
        <w:t xml:space="preserve">VZP ČR nevymáhala dlužné pojistné a penále </w:t>
      </w:r>
      <w:r w:rsidR="00163CED">
        <w:rPr>
          <w:rFonts w:ascii="Calibri" w:hAnsi="Calibri" w:cs="Calibri"/>
          <w:sz w:val="24"/>
          <w:szCs w:val="24"/>
        </w:rPr>
        <w:t>v celkové</w:t>
      </w:r>
      <w:r w:rsidR="00270901">
        <w:rPr>
          <w:rFonts w:ascii="Calibri" w:hAnsi="Calibri" w:cs="Calibri"/>
          <w:sz w:val="24"/>
          <w:szCs w:val="24"/>
        </w:rPr>
        <w:t xml:space="preserve"> výši </w:t>
      </w:r>
      <w:r w:rsidR="00270901" w:rsidRPr="00740AD3">
        <w:rPr>
          <w:rFonts w:ascii="Calibri" w:hAnsi="Calibri" w:cs="Calibri"/>
          <w:sz w:val="24"/>
          <w:szCs w:val="24"/>
        </w:rPr>
        <w:t>13 196</w:t>
      </w:r>
      <w:r w:rsidR="00163CED">
        <w:rPr>
          <w:rFonts w:ascii="Calibri" w:hAnsi="Calibri" w:cs="Calibri"/>
          <w:sz w:val="24"/>
          <w:szCs w:val="24"/>
        </w:rPr>
        <w:t> </w:t>
      </w:r>
      <w:r w:rsidR="00270901" w:rsidRPr="00740AD3">
        <w:rPr>
          <w:rFonts w:ascii="Calibri" w:hAnsi="Calibri" w:cs="Calibri"/>
          <w:sz w:val="24"/>
          <w:szCs w:val="24"/>
        </w:rPr>
        <w:t>163</w:t>
      </w:r>
      <w:r w:rsidR="00163CED">
        <w:rPr>
          <w:rFonts w:ascii="Calibri" w:hAnsi="Calibri" w:cs="Calibri"/>
          <w:sz w:val="24"/>
          <w:szCs w:val="24"/>
        </w:rPr>
        <w:t> </w:t>
      </w:r>
      <w:r w:rsidR="00270901" w:rsidRPr="00740AD3">
        <w:rPr>
          <w:rFonts w:ascii="Calibri" w:hAnsi="Calibri" w:cs="Calibri"/>
          <w:sz w:val="24"/>
          <w:szCs w:val="24"/>
        </w:rPr>
        <w:t xml:space="preserve">Kč </w:t>
      </w:r>
      <w:r w:rsidRPr="00740AD3">
        <w:rPr>
          <w:rFonts w:ascii="Calibri" w:hAnsi="Calibri" w:cs="Calibri"/>
          <w:sz w:val="24"/>
          <w:szCs w:val="24"/>
        </w:rPr>
        <w:t>od osmi dlužníků ve stanovené výši a včas dle zákona o veřejném zdravotním pojištění</w:t>
      </w:r>
      <w:bookmarkStart w:id="3" w:name="_Ref94807503"/>
      <w:r w:rsidRPr="00F3769B">
        <w:rPr>
          <w:rStyle w:val="Znakapoznpodarou"/>
          <w:rFonts w:ascii="Calibri" w:hAnsi="Calibri"/>
          <w:sz w:val="24"/>
          <w:szCs w:val="24"/>
        </w:rPr>
        <w:footnoteReference w:id="3"/>
      </w:r>
      <w:bookmarkEnd w:id="3"/>
      <w:r w:rsidRPr="00740AD3">
        <w:rPr>
          <w:rFonts w:ascii="Calibri" w:hAnsi="Calibri" w:cs="Calibri"/>
          <w:sz w:val="24"/>
          <w:szCs w:val="24"/>
        </w:rPr>
        <w:t xml:space="preserve">. </w:t>
      </w:r>
    </w:p>
    <w:p w14:paraId="0005A1BB" w14:textId="7FCBB54D" w:rsidR="00740AD3" w:rsidRPr="004F49A7" w:rsidRDefault="00740AD3" w:rsidP="007C68AE">
      <w:pPr>
        <w:pStyle w:val="Odstavecseseznamem"/>
        <w:widowControl/>
        <w:numPr>
          <w:ilvl w:val="0"/>
          <w:numId w:val="16"/>
        </w:numPr>
        <w:ind w:left="284" w:hanging="284"/>
        <w:jc w:val="both"/>
        <w:rPr>
          <w:rFonts w:ascii="Calibri" w:hAnsi="Calibri" w:cs="Calibri"/>
          <w:sz w:val="24"/>
          <w:szCs w:val="24"/>
        </w:rPr>
      </w:pPr>
      <w:r w:rsidRPr="00740AD3">
        <w:rPr>
          <w:rFonts w:ascii="Calibri" w:hAnsi="Calibri" w:cs="Calibri"/>
          <w:sz w:val="24"/>
          <w:szCs w:val="24"/>
        </w:rPr>
        <w:t>VZP ČR porušila zákon o účetnictví</w:t>
      </w:r>
      <w:bookmarkStart w:id="4" w:name="_Ref94805041"/>
      <w:r w:rsidRPr="00F3769B">
        <w:rPr>
          <w:rStyle w:val="Znakapoznpodarou"/>
          <w:rFonts w:ascii="Calibri" w:hAnsi="Calibri"/>
          <w:sz w:val="24"/>
          <w:szCs w:val="24"/>
        </w:rPr>
        <w:footnoteReference w:id="4"/>
      </w:r>
      <w:bookmarkEnd w:id="4"/>
      <w:r w:rsidRPr="00740AD3">
        <w:rPr>
          <w:rFonts w:ascii="Calibri" w:hAnsi="Calibri" w:cs="Calibri"/>
          <w:sz w:val="24"/>
          <w:szCs w:val="24"/>
        </w:rPr>
        <w:t xml:space="preserve"> tím, že účtovala o odpisu pohledávek ve výši 54 667</w:t>
      </w:r>
      <w:r w:rsidR="004B253A">
        <w:rPr>
          <w:rFonts w:ascii="Calibri" w:hAnsi="Calibri" w:cs="Calibri"/>
          <w:sz w:val="24"/>
          <w:szCs w:val="24"/>
        </w:rPr>
        <w:t> </w:t>
      </w:r>
      <w:r w:rsidRPr="00740AD3">
        <w:rPr>
          <w:rFonts w:ascii="Calibri" w:hAnsi="Calibri" w:cs="Calibri"/>
          <w:sz w:val="24"/>
          <w:szCs w:val="24"/>
        </w:rPr>
        <w:t>654</w:t>
      </w:r>
      <w:r w:rsidR="004B253A">
        <w:rPr>
          <w:rFonts w:ascii="Calibri" w:hAnsi="Calibri" w:cs="Calibri"/>
          <w:sz w:val="24"/>
          <w:szCs w:val="24"/>
        </w:rPr>
        <w:t> </w:t>
      </w:r>
      <w:r w:rsidRPr="00740AD3">
        <w:rPr>
          <w:rFonts w:ascii="Calibri" w:hAnsi="Calibri" w:cs="Calibri"/>
          <w:sz w:val="24"/>
          <w:szCs w:val="24"/>
        </w:rPr>
        <w:t xml:space="preserve">Kč </w:t>
      </w:r>
      <w:r w:rsidR="00AB5DB0">
        <w:rPr>
          <w:rFonts w:ascii="Calibri" w:hAnsi="Calibri" w:cs="Calibri"/>
          <w:sz w:val="24"/>
          <w:szCs w:val="24"/>
        </w:rPr>
        <w:t xml:space="preserve">do </w:t>
      </w:r>
      <w:r w:rsidR="009A01EE" w:rsidRPr="004F49A7">
        <w:rPr>
          <w:rFonts w:ascii="Calibri" w:hAnsi="Calibri" w:cs="Calibri"/>
          <w:sz w:val="24"/>
          <w:szCs w:val="24"/>
        </w:rPr>
        <w:t>období</w:t>
      </w:r>
      <w:r w:rsidRPr="004F49A7">
        <w:rPr>
          <w:rFonts w:ascii="Calibri" w:hAnsi="Calibri" w:cs="Calibri"/>
          <w:sz w:val="24"/>
          <w:szCs w:val="24"/>
        </w:rPr>
        <w:t>,</w:t>
      </w:r>
      <w:r w:rsidR="00356955" w:rsidRPr="004F49A7">
        <w:rPr>
          <w:rFonts w:ascii="Calibri" w:hAnsi="Calibri" w:cs="Calibri"/>
          <w:sz w:val="24"/>
          <w:szCs w:val="24"/>
        </w:rPr>
        <w:t xml:space="preserve"> </w:t>
      </w:r>
      <w:r w:rsidR="009A01EE" w:rsidRPr="004F49A7">
        <w:rPr>
          <w:rFonts w:ascii="Calibri" w:hAnsi="Calibri" w:cs="Calibri"/>
          <w:sz w:val="24"/>
          <w:szCs w:val="24"/>
        </w:rPr>
        <w:t xml:space="preserve">s nímž skutečnost věcně </w:t>
      </w:r>
      <w:r w:rsidR="00FE5ACC" w:rsidRPr="004F49A7">
        <w:rPr>
          <w:rFonts w:ascii="Calibri" w:hAnsi="Calibri" w:cs="Calibri"/>
          <w:sz w:val="24"/>
          <w:szCs w:val="24"/>
        </w:rPr>
        <w:t xml:space="preserve">a časově </w:t>
      </w:r>
      <w:r w:rsidR="009A01EE" w:rsidRPr="004F49A7">
        <w:rPr>
          <w:rFonts w:ascii="Calibri" w:hAnsi="Calibri" w:cs="Calibri"/>
          <w:sz w:val="24"/>
          <w:szCs w:val="24"/>
        </w:rPr>
        <w:t>nesouvisel</w:t>
      </w:r>
      <w:r w:rsidR="00FE5ACC" w:rsidRPr="004F49A7">
        <w:rPr>
          <w:rFonts w:ascii="Calibri" w:hAnsi="Calibri" w:cs="Calibri"/>
          <w:sz w:val="24"/>
          <w:szCs w:val="24"/>
        </w:rPr>
        <w:t>a</w:t>
      </w:r>
      <w:r w:rsidRPr="004F49A7">
        <w:rPr>
          <w:rFonts w:ascii="Calibri" w:hAnsi="Calibri" w:cs="Calibri"/>
          <w:sz w:val="24"/>
          <w:szCs w:val="24"/>
        </w:rPr>
        <w:t>.</w:t>
      </w:r>
    </w:p>
    <w:p w14:paraId="731A350F" w14:textId="314E73C6" w:rsidR="00740AD3" w:rsidRPr="004F49A7" w:rsidRDefault="00740AD3" w:rsidP="007C68AE">
      <w:pPr>
        <w:pStyle w:val="Odstavecseseznamem"/>
        <w:widowControl/>
        <w:numPr>
          <w:ilvl w:val="0"/>
          <w:numId w:val="16"/>
        </w:numPr>
        <w:ind w:left="284" w:hanging="284"/>
        <w:jc w:val="both"/>
        <w:rPr>
          <w:rFonts w:ascii="Calibri" w:hAnsi="Calibri" w:cs="Calibri"/>
          <w:sz w:val="24"/>
          <w:szCs w:val="24"/>
        </w:rPr>
      </w:pPr>
      <w:r w:rsidRPr="004F49A7">
        <w:rPr>
          <w:rFonts w:ascii="Calibri" w:hAnsi="Calibri" w:cs="Calibri"/>
          <w:sz w:val="24"/>
          <w:szCs w:val="24"/>
        </w:rPr>
        <w:t xml:space="preserve">Vedoucí orgánu veřejné správy </w:t>
      </w:r>
      <w:r w:rsidR="008E31BA" w:rsidRPr="004F49A7">
        <w:rPr>
          <w:rFonts w:ascii="Calibri" w:hAnsi="Calibri" w:cs="Calibri"/>
          <w:sz w:val="24"/>
          <w:szCs w:val="24"/>
        </w:rPr>
        <w:t xml:space="preserve">(VZP ČR) </w:t>
      </w:r>
      <w:r w:rsidRPr="004F49A7">
        <w:rPr>
          <w:rFonts w:ascii="Calibri" w:hAnsi="Calibri" w:cs="Calibri"/>
          <w:sz w:val="24"/>
          <w:szCs w:val="24"/>
        </w:rPr>
        <w:t xml:space="preserve">v rámci své odpovědnosti neudržoval vnitřní kontrolní systém, který </w:t>
      </w:r>
      <w:r w:rsidR="00163CED">
        <w:rPr>
          <w:rFonts w:ascii="Calibri" w:hAnsi="Calibri" w:cs="Calibri"/>
          <w:sz w:val="24"/>
          <w:szCs w:val="24"/>
        </w:rPr>
        <w:t xml:space="preserve">by </w:t>
      </w:r>
      <w:r w:rsidRPr="004F49A7">
        <w:rPr>
          <w:rFonts w:ascii="Calibri" w:hAnsi="Calibri" w:cs="Calibri"/>
          <w:sz w:val="24"/>
          <w:szCs w:val="24"/>
        </w:rPr>
        <w:t>zajist</w:t>
      </w:r>
      <w:r w:rsidR="00163CED">
        <w:rPr>
          <w:rFonts w:ascii="Calibri" w:hAnsi="Calibri" w:cs="Calibri"/>
          <w:sz w:val="24"/>
          <w:szCs w:val="24"/>
        </w:rPr>
        <w:t>il</w:t>
      </w:r>
      <w:r w:rsidRPr="004F49A7">
        <w:rPr>
          <w:rFonts w:ascii="Calibri" w:hAnsi="Calibri" w:cs="Calibri"/>
          <w:sz w:val="24"/>
          <w:szCs w:val="24"/>
        </w:rPr>
        <w:t xml:space="preserve"> hospodárné, efektivní a účelné využívání veřejných prostředků ve smyslu zákona o finanční kontrole</w:t>
      </w:r>
      <w:bookmarkStart w:id="5" w:name="_Ref94804328"/>
      <w:r w:rsidRPr="004F49A7">
        <w:rPr>
          <w:rStyle w:val="Znakapoznpodarou"/>
          <w:rFonts w:ascii="Calibri" w:hAnsi="Calibri"/>
          <w:sz w:val="24"/>
          <w:szCs w:val="24"/>
        </w:rPr>
        <w:footnoteReference w:id="5"/>
      </w:r>
      <w:bookmarkEnd w:id="5"/>
      <w:r w:rsidRPr="004F49A7">
        <w:rPr>
          <w:rFonts w:ascii="Calibri" w:hAnsi="Calibri" w:cs="Calibri"/>
          <w:sz w:val="24"/>
          <w:szCs w:val="24"/>
        </w:rPr>
        <w:t>. Úhrada částky za kapitační platby a</w:t>
      </w:r>
      <w:r w:rsidR="00331BE5" w:rsidRPr="004F49A7">
        <w:rPr>
          <w:rFonts w:ascii="Calibri" w:hAnsi="Calibri" w:cs="Calibri"/>
          <w:sz w:val="24"/>
          <w:szCs w:val="24"/>
        </w:rPr>
        <w:t> </w:t>
      </w:r>
      <w:r w:rsidRPr="004F49A7">
        <w:rPr>
          <w:rFonts w:ascii="Calibri" w:hAnsi="Calibri" w:cs="Calibri"/>
          <w:sz w:val="24"/>
          <w:szCs w:val="24"/>
        </w:rPr>
        <w:t xml:space="preserve">částky za výkony spojené s úmrtím v celkové výši maximálně 677 999 Kč byla </w:t>
      </w:r>
      <w:r w:rsidR="001D44C2" w:rsidRPr="004F49A7">
        <w:rPr>
          <w:rFonts w:ascii="Calibri" w:hAnsi="Calibri" w:cs="Calibri"/>
          <w:sz w:val="24"/>
          <w:szCs w:val="24"/>
        </w:rPr>
        <w:t>neoprávněná</w:t>
      </w:r>
      <w:r w:rsidRPr="004F49A7">
        <w:rPr>
          <w:rFonts w:ascii="Calibri" w:hAnsi="Calibri" w:cs="Calibri"/>
          <w:sz w:val="24"/>
          <w:szCs w:val="24"/>
        </w:rPr>
        <w:t>.</w:t>
      </w:r>
    </w:p>
    <w:p w14:paraId="4F726E25" w14:textId="77777777" w:rsidR="001154B8" w:rsidRPr="004F49A7" w:rsidRDefault="001154B8" w:rsidP="007C68AE">
      <w:pPr>
        <w:pStyle w:val="Odstavecseseznamem"/>
        <w:widowControl/>
        <w:numPr>
          <w:ilvl w:val="0"/>
          <w:numId w:val="16"/>
        </w:numPr>
        <w:ind w:left="284" w:hanging="284"/>
        <w:jc w:val="both"/>
        <w:rPr>
          <w:rFonts w:ascii="Calibri" w:hAnsi="Calibri" w:cs="Calibri"/>
          <w:sz w:val="24"/>
          <w:szCs w:val="24"/>
        </w:rPr>
      </w:pPr>
      <w:r w:rsidRPr="004F49A7">
        <w:rPr>
          <w:rFonts w:ascii="Calibri" w:hAnsi="Calibri" w:cs="Calibri"/>
          <w:sz w:val="24"/>
          <w:szCs w:val="24"/>
        </w:rPr>
        <w:t xml:space="preserve">VZP ČR nesdělila správci zvláštního účtu správně počty svých pojištěnců, za které je plátcem pojistného stát. V důsledku toho </w:t>
      </w:r>
      <w:r w:rsidR="00335F2B" w:rsidRPr="004F49A7">
        <w:rPr>
          <w:rFonts w:ascii="Calibri" w:hAnsi="Calibri" w:cs="Calibri"/>
          <w:sz w:val="24"/>
          <w:szCs w:val="24"/>
        </w:rPr>
        <w:t xml:space="preserve">byla do systému veřejného zdravotního pojištění neoprávněně přijata částka 42 534 Kč </w:t>
      </w:r>
      <w:r w:rsidRPr="004F49A7">
        <w:rPr>
          <w:rFonts w:ascii="Calibri" w:hAnsi="Calibri" w:cs="Calibri"/>
          <w:sz w:val="24"/>
          <w:szCs w:val="24"/>
        </w:rPr>
        <w:t>za jednoho zemřelého pojištěnce.</w:t>
      </w:r>
    </w:p>
    <w:p w14:paraId="73F86638" w14:textId="77777777" w:rsidR="00E11287" w:rsidRPr="001134B6" w:rsidRDefault="00616EBD" w:rsidP="007C68AE">
      <w:pPr>
        <w:pStyle w:val="Odstavecseseznamem"/>
        <w:widowControl/>
        <w:numPr>
          <w:ilvl w:val="0"/>
          <w:numId w:val="16"/>
        </w:numPr>
        <w:ind w:left="284" w:hanging="284"/>
        <w:jc w:val="both"/>
        <w:rPr>
          <w:rFonts w:ascii="Calibri" w:hAnsi="Calibri" w:cs="Calibri"/>
          <w:sz w:val="24"/>
          <w:szCs w:val="24"/>
        </w:rPr>
      </w:pPr>
      <w:r w:rsidRPr="004F49A7">
        <w:rPr>
          <w:rFonts w:ascii="Calibri" w:hAnsi="Calibri" w:cs="Calibri"/>
          <w:sz w:val="24"/>
          <w:szCs w:val="24"/>
        </w:rPr>
        <w:t>Na vzorku srovnatelných lůžkových zdravotnických zařízení byl zjištěn</w:t>
      </w:r>
      <w:r w:rsidRPr="001134B6">
        <w:rPr>
          <w:rFonts w:ascii="Calibri" w:hAnsi="Calibri" w:cs="Calibri"/>
          <w:sz w:val="24"/>
          <w:szCs w:val="24"/>
        </w:rPr>
        <w:t xml:space="preserve"> maximální rozdíl 24,58 % v i</w:t>
      </w:r>
      <w:r w:rsidR="00740AD3" w:rsidRPr="001134B6">
        <w:rPr>
          <w:rFonts w:ascii="Calibri" w:hAnsi="Calibri" w:cs="Calibri"/>
          <w:sz w:val="24"/>
          <w:szCs w:val="24"/>
        </w:rPr>
        <w:t xml:space="preserve">ndividuální </w:t>
      </w:r>
      <w:r w:rsidR="00CA4175">
        <w:rPr>
          <w:rFonts w:ascii="Calibri" w:hAnsi="Calibri" w:cs="Calibri"/>
          <w:sz w:val="24"/>
          <w:szCs w:val="24"/>
        </w:rPr>
        <w:t xml:space="preserve">základní </w:t>
      </w:r>
      <w:r w:rsidR="00740AD3" w:rsidRPr="001134B6">
        <w:rPr>
          <w:rFonts w:ascii="Calibri" w:hAnsi="Calibri" w:cs="Calibri"/>
          <w:sz w:val="24"/>
          <w:szCs w:val="24"/>
        </w:rPr>
        <w:t>sazb</w:t>
      </w:r>
      <w:r w:rsidRPr="001134B6">
        <w:rPr>
          <w:rFonts w:ascii="Calibri" w:hAnsi="Calibri" w:cs="Calibri"/>
          <w:sz w:val="24"/>
          <w:szCs w:val="24"/>
        </w:rPr>
        <w:t>ě</w:t>
      </w:r>
      <w:r w:rsidR="00740AD3" w:rsidRPr="001134B6">
        <w:rPr>
          <w:rFonts w:ascii="Calibri" w:hAnsi="Calibri" w:cs="Calibri"/>
          <w:sz w:val="24"/>
          <w:szCs w:val="24"/>
        </w:rPr>
        <w:t xml:space="preserve"> případového paušálu</w:t>
      </w:r>
      <w:r w:rsidR="001E7918">
        <w:rPr>
          <w:rStyle w:val="Znakapoznpodarou"/>
          <w:rFonts w:ascii="Calibri" w:hAnsi="Calibri"/>
          <w:sz w:val="24"/>
          <w:szCs w:val="24"/>
        </w:rPr>
        <w:footnoteReference w:id="6"/>
      </w:r>
      <w:r w:rsidR="00740AD3" w:rsidRPr="001134B6">
        <w:rPr>
          <w:rFonts w:ascii="Calibri" w:hAnsi="Calibri" w:cs="Calibri"/>
          <w:sz w:val="24"/>
          <w:szCs w:val="24"/>
        </w:rPr>
        <w:t xml:space="preserve"> v roce 2019</w:t>
      </w:r>
      <w:r w:rsidRPr="001134B6">
        <w:rPr>
          <w:rFonts w:ascii="Calibri" w:hAnsi="Calibri" w:cs="Calibri"/>
          <w:sz w:val="24"/>
          <w:szCs w:val="24"/>
        </w:rPr>
        <w:t xml:space="preserve"> a 17,93 % v</w:t>
      </w:r>
      <w:r w:rsidR="00463DFF">
        <w:rPr>
          <w:rFonts w:ascii="Calibri" w:hAnsi="Calibri" w:cs="Calibri"/>
          <w:sz w:val="24"/>
          <w:szCs w:val="24"/>
        </w:rPr>
        <w:t> </w:t>
      </w:r>
      <w:r w:rsidRPr="001134B6">
        <w:rPr>
          <w:rFonts w:ascii="Calibri" w:hAnsi="Calibri" w:cs="Calibri"/>
          <w:sz w:val="24"/>
          <w:szCs w:val="24"/>
        </w:rPr>
        <w:t>i</w:t>
      </w:r>
      <w:r w:rsidR="00740AD3" w:rsidRPr="001134B6">
        <w:rPr>
          <w:rFonts w:ascii="Calibri" w:hAnsi="Calibri" w:cs="Calibri"/>
          <w:sz w:val="24"/>
          <w:szCs w:val="24"/>
        </w:rPr>
        <w:t>ndividuální základní sazb</w:t>
      </w:r>
      <w:r w:rsidRPr="001134B6">
        <w:rPr>
          <w:rFonts w:ascii="Calibri" w:hAnsi="Calibri" w:cs="Calibri"/>
          <w:sz w:val="24"/>
          <w:szCs w:val="24"/>
        </w:rPr>
        <w:t>ě</w:t>
      </w:r>
      <w:r w:rsidR="00740AD3" w:rsidRPr="001134B6">
        <w:rPr>
          <w:rFonts w:ascii="Calibri" w:hAnsi="Calibri" w:cs="Calibri"/>
          <w:sz w:val="24"/>
          <w:szCs w:val="24"/>
        </w:rPr>
        <w:t xml:space="preserve"> mimo případový paušál</w:t>
      </w:r>
      <w:r w:rsidR="001E7918">
        <w:rPr>
          <w:rStyle w:val="Znakapoznpodarou"/>
          <w:rFonts w:ascii="Calibri" w:hAnsi="Calibri"/>
          <w:sz w:val="24"/>
          <w:szCs w:val="24"/>
        </w:rPr>
        <w:footnoteReference w:id="7"/>
      </w:r>
      <w:r w:rsidR="00740AD3" w:rsidRPr="001134B6">
        <w:rPr>
          <w:rFonts w:ascii="Calibri" w:hAnsi="Calibri" w:cs="Calibri"/>
          <w:sz w:val="24"/>
          <w:szCs w:val="24"/>
        </w:rPr>
        <w:t xml:space="preserve"> v roce 2018. </w:t>
      </w:r>
      <w:r w:rsidR="00E11287">
        <w:rPr>
          <w:rFonts w:ascii="Calibri" w:hAnsi="Calibri" w:cs="Calibri"/>
          <w:sz w:val="24"/>
          <w:szCs w:val="24"/>
        </w:rPr>
        <w:t>Rozdíly jsou ovlivněny např. výší produkce referenčního období jednotlivých poskytovatelů zdravotních služeb, která vstupuje do výpočtu individuální základní sazby.</w:t>
      </w:r>
    </w:p>
    <w:p w14:paraId="1B7657F3" w14:textId="604AB53A" w:rsidR="00740AD3" w:rsidRPr="001134B6" w:rsidRDefault="00616EBD" w:rsidP="007C68AE">
      <w:pPr>
        <w:pStyle w:val="Odstavecseseznamem"/>
        <w:widowControl/>
        <w:numPr>
          <w:ilvl w:val="0"/>
          <w:numId w:val="16"/>
        </w:numPr>
        <w:ind w:left="284" w:hanging="284"/>
        <w:jc w:val="both"/>
        <w:rPr>
          <w:rFonts w:ascii="Calibri" w:hAnsi="Calibri" w:cs="Calibri"/>
          <w:sz w:val="24"/>
          <w:szCs w:val="24"/>
        </w:rPr>
      </w:pPr>
      <w:r w:rsidRPr="001134B6">
        <w:rPr>
          <w:rFonts w:ascii="Calibri" w:hAnsi="Calibri" w:cs="Calibri"/>
          <w:sz w:val="24"/>
          <w:szCs w:val="24"/>
        </w:rPr>
        <w:lastRenderedPageBreak/>
        <w:t>Na vzorku srovnatelných lůžkových zdravotnických zařízení byl zjištěn n</w:t>
      </w:r>
      <w:r w:rsidR="00740AD3" w:rsidRPr="001134B6">
        <w:rPr>
          <w:rFonts w:ascii="Calibri" w:hAnsi="Calibri" w:cs="Calibri"/>
          <w:sz w:val="24"/>
          <w:szCs w:val="24"/>
        </w:rPr>
        <w:t xml:space="preserve">ejvětší relativní rozdíl </w:t>
      </w:r>
      <w:r w:rsidRPr="001134B6">
        <w:rPr>
          <w:rFonts w:ascii="Calibri" w:hAnsi="Calibri" w:cs="Calibri"/>
          <w:sz w:val="24"/>
          <w:szCs w:val="24"/>
        </w:rPr>
        <w:t xml:space="preserve">až </w:t>
      </w:r>
      <w:r w:rsidR="00740AD3" w:rsidRPr="001134B6">
        <w:rPr>
          <w:rFonts w:ascii="Calibri" w:hAnsi="Calibri" w:cs="Calibri"/>
          <w:sz w:val="24"/>
          <w:szCs w:val="24"/>
        </w:rPr>
        <w:t xml:space="preserve">31 % u </w:t>
      </w:r>
      <w:r w:rsidRPr="001134B6">
        <w:rPr>
          <w:rFonts w:ascii="Calibri" w:hAnsi="Calibri" w:cs="Calibri"/>
          <w:sz w:val="24"/>
          <w:szCs w:val="24"/>
        </w:rPr>
        <w:t xml:space="preserve">totožné </w:t>
      </w:r>
      <w:r w:rsidR="0094231E">
        <w:rPr>
          <w:rFonts w:ascii="Calibri" w:hAnsi="Calibri" w:cs="Calibri"/>
          <w:sz w:val="24"/>
          <w:szCs w:val="24"/>
        </w:rPr>
        <w:t xml:space="preserve">báze </w:t>
      </w:r>
      <w:r w:rsidR="007D05C8" w:rsidRPr="001134B6">
        <w:rPr>
          <w:rFonts w:ascii="Calibri" w:hAnsi="Calibri" w:cs="Calibri"/>
          <w:sz w:val="24"/>
          <w:szCs w:val="24"/>
        </w:rPr>
        <w:t>DRG</w:t>
      </w:r>
      <w:r w:rsidR="001E7918">
        <w:rPr>
          <w:rStyle w:val="Znakapoznpodarou"/>
          <w:rFonts w:ascii="Calibri" w:hAnsi="Calibri"/>
          <w:sz w:val="24"/>
          <w:szCs w:val="24"/>
        </w:rPr>
        <w:footnoteReference w:id="8"/>
      </w:r>
      <w:r w:rsidR="00740AD3" w:rsidRPr="001134B6">
        <w:rPr>
          <w:rFonts w:ascii="Calibri" w:hAnsi="Calibri" w:cs="Calibri"/>
          <w:sz w:val="24"/>
          <w:szCs w:val="24"/>
        </w:rPr>
        <w:t>.</w:t>
      </w:r>
      <w:r w:rsidR="00995B25">
        <w:rPr>
          <w:rFonts w:ascii="Calibri" w:hAnsi="Calibri" w:cs="Calibri"/>
          <w:sz w:val="24"/>
          <w:szCs w:val="24"/>
        </w:rPr>
        <w:t xml:space="preserve"> Rozdíly jsou ovlivněny různými faktory, </w:t>
      </w:r>
      <w:r w:rsidR="00DA145B">
        <w:rPr>
          <w:rFonts w:ascii="Calibri" w:hAnsi="Calibri" w:cs="Calibri"/>
          <w:sz w:val="24"/>
          <w:szCs w:val="24"/>
        </w:rPr>
        <w:t xml:space="preserve">zejména </w:t>
      </w:r>
      <w:r w:rsidR="00995B25">
        <w:rPr>
          <w:rFonts w:ascii="Calibri" w:hAnsi="Calibri" w:cs="Calibri"/>
          <w:sz w:val="24"/>
          <w:szCs w:val="24"/>
        </w:rPr>
        <w:t xml:space="preserve">nastavením </w:t>
      </w:r>
      <w:r w:rsidR="00DA145B">
        <w:rPr>
          <w:rFonts w:ascii="Calibri" w:hAnsi="Calibri" w:cs="Calibri"/>
          <w:sz w:val="24"/>
          <w:szCs w:val="24"/>
        </w:rPr>
        <w:t xml:space="preserve">mechanismů odvozených z </w:t>
      </w:r>
      <w:r w:rsidR="00995B25">
        <w:rPr>
          <w:rFonts w:ascii="Calibri" w:hAnsi="Calibri" w:cs="Calibri"/>
          <w:sz w:val="24"/>
          <w:szCs w:val="24"/>
        </w:rPr>
        <w:t xml:space="preserve">historických </w:t>
      </w:r>
      <w:r w:rsidR="00DA145B">
        <w:rPr>
          <w:rFonts w:ascii="Calibri" w:hAnsi="Calibri" w:cs="Calibri"/>
          <w:sz w:val="24"/>
          <w:szCs w:val="24"/>
        </w:rPr>
        <w:t>poměrů referenčních období úhrad a</w:t>
      </w:r>
      <w:r w:rsidR="004B253A">
        <w:rPr>
          <w:rFonts w:ascii="Calibri" w:hAnsi="Calibri" w:cs="Calibri"/>
          <w:sz w:val="24"/>
          <w:szCs w:val="24"/>
        </w:rPr>
        <w:t> </w:t>
      </w:r>
      <w:r w:rsidR="00DA145B">
        <w:rPr>
          <w:rFonts w:ascii="Calibri" w:hAnsi="Calibri" w:cs="Calibri"/>
          <w:sz w:val="24"/>
          <w:szCs w:val="24"/>
        </w:rPr>
        <w:t>produkc</w:t>
      </w:r>
      <w:r w:rsidR="00691E25">
        <w:rPr>
          <w:rFonts w:ascii="Calibri" w:hAnsi="Calibri" w:cs="Calibri"/>
          <w:sz w:val="24"/>
          <w:szCs w:val="24"/>
        </w:rPr>
        <w:t>í</w:t>
      </w:r>
      <w:r w:rsidR="00DA145B">
        <w:rPr>
          <w:rFonts w:ascii="Calibri" w:hAnsi="Calibri" w:cs="Calibri"/>
          <w:sz w:val="24"/>
          <w:szCs w:val="24"/>
        </w:rPr>
        <w:t xml:space="preserve"> za jednotlivá období.</w:t>
      </w:r>
    </w:p>
    <w:p w14:paraId="2618C472" w14:textId="75B8EDEC" w:rsidR="00740AD3" w:rsidRPr="001134B6" w:rsidRDefault="00740AD3" w:rsidP="007C68AE">
      <w:pPr>
        <w:pStyle w:val="Odstavecseseznamem"/>
        <w:widowControl/>
        <w:numPr>
          <w:ilvl w:val="0"/>
          <w:numId w:val="16"/>
        </w:numPr>
        <w:ind w:left="284" w:hanging="284"/>
        <w:jc w:val="both"/>
        <w:rPr>
          <w:rFonts w:ascii="Calibri" w:hAnsi="Calibri" w:cs="Calibri"/>
          <w:sz w:val="24"/>
          <w:szCs w:val="24"/>
        </w:rPr>
      </w:pPr>
      <w:r w:rsidRPr="001134B6">
        <w:rPr>
          <w:rFonts w:ascii="Calibri" w:eastAsia="Times New Roman" w:hAnsi="Calibri" w:cs="Calibri"/>
          <w:sz w:val="24"/>
          <w:szCs w:val="24"/>
          <w:lang w:eastAsia="en-US"/>
        </w:rPr>
        <w:t>Objem peněžních prostředků vynaložených na zdravotní služby jinak zdravotní pojišťovnou nehrazené se v roce 2020 ve srovnání s rokem 2018 zvýšil o</w:t>
      </w:r>
      <w:r w:rsidR="00463DFF">
        <w:rPr>
          <w:rFonts w:ascii="Calibri" w:eastAsia="Times New Roman" w:hAnsi="Calibri" w:cs="Calibri"/>
          <w:sz w:val="24"/>
          <w:szCs w:val="24"/>
          <w:lang w:eastAsia="en-US"/>
        </w:rPr>
        <w:t> </w:t>
      </w:r>
      <w:r w:rsidRPr="00383CCF">
        <w:rPr>
          <w:rFonts w:ascii="Calibri" w:eastAsia="Times New Roman" w:hAnsi="Calibri" w:cs="Calibri"/>
          <w:sz w:val="24"/>
          <w:szCs w:val="24"/>
          <w:lang w:eastAsia="en-US"/>
        </w:rPr>
        <w:t>764 427,75 tis</w:t>
      </w:r>
      <w:r w:rsidRPr="001134B6">
        <w:rPr>
          <w:rFonts w:ascii="Calibri" w:eastAsia="Times New Roman" w:hAnsi="Calibri" w:cs="Calibri"/>
          <w:sz w:val="24"/>
          <w:szCs w:val="24"/>
          <w:lang w:eastAsia="en-US"/>
        </w:rPr>
        <w:t>.</w:t>
      </w:r>
      <w:r w:rsidR="00463DFF">
        <w:rPr>
          <w:rFonts w:ascii="Calibri" w:eastAsia="Times New Roman" w:hAnsi="Calibri" w:cs="Calibri"/>
          <w:sz w:val="24"/>
          <w:szCs w:val="24"/>
          <w:lang w:eastAsia="en-US"/>
        </w:rPr>
        <w:t> </w:t>
      </w:r>
      <w:r w:rsidRPr="001134B6">
        <w:rPr>
          <w:rFonts w:ascii="Calibri" w:eastAsia="Times New Roman" w:hAnsi="Calibri" w:cs="Calibri"/>
          <w:sz w:val="24"/>
          <w:szCs w:val="24"/>
          <w:lang w:eastAsia="en-US"/>
        </w:rPr>
        <w:t>Kč, tj. nárůst o</w:t>
      </w:r>
      <w:r w:rsidR="004B253A">
        <w:rPr>
          <w:rFonts w:ascii="Calibri" w:eastAsia="Times New Roman" w:hAnsi="Calibri" w:cs="Calibri"/>
          <w:sz w:val="24"/>
          <w:szCs w:val="24"/>
          <w:lang w:eastAsia="en-US"/>
        </w:rPr>
        <w:t> </w:t>
      </w:r>
      <w:r w:rsidRPr="001134B6">
        <w:rPr>
          <w:rFonts w:ascii="Calibri" w:eastAsia="Times New Roman" w:hAnsi="Calibri" w:cs="Calibri"/>
          <w:sz w:val="24"/>
          <w:szCs w:val="24"/>
          <w:lang w:eastAsia="en-US"/>
        </w:rPr>
        <w:t>69 %.</w:t>
      </w:r>
      <w:r w:rsidR="00D36F60">
        <w:rPr>
          <w:rFonts w:ascii="Calibri" w:eastAsia="Times New Roman" w:hAnsi="Calibri" w:cs="Calibri"/>
          <w:sz w:val="24"/>
          <w:szCs w:val="24"/>
          <w:lang w:eastAsia="en-US"/>
        </w:rPr>
        <w:t xml:space="preserve"> Na kontrolovaném vzorku žádostí nebylo zjištěno neúčelné vynakládání peněžních prostředků.</w:t>
      </w:r>
    </w:p>
    <w:p w14:paraId="1F35019D" w14:textId="048417A4" w:rsidR="00740AD3" w:rsidRPr="001134B6" w:rsidRDefault="00740AD3" w:rsidP="007C68AE">
      <w:pPr>
        <w:pStyle w:val="Odstavecseseznamem"/>
        <w:widowControl/>
        <w:numPr>
          <w:ilvl w:val="0"/>
          <w:numId w:val="16"/>
        </w:numPr>
        <w:ind w:left="284" w:hanging="284"/>
        <w:jc w:val="both"/>
        <w:rPr>
          <w:rFonts w:ascii="Calibri" w:eastAsia="Times New Roman" w:hAnsi="Calibri" w:cs="Calibri"/>
          <w:sz w:val="24"/>
          <w:szCs w:val="24"/>
          <w:lang w:eastAsia="en-US"/>
        </w:rPr>
      </w:pPr>
      <w:r w:rsidRPr="001134B6">
        <w:rPr>
          <w:rFonts w:ascii="Calibri" w:eastAsia="Times New Roman" w:hAnsi="Calibri" w:cs="Calibri"/>
          <w:sz w:val="24"/>
          <w:szCs w:val="24"/>
          <w:lang w:eastAsia="en-US"/>
        </w:rPr>
        <w:t xml:space="preserve">VZP ČR </w:t>
      </w:r>
      <w:r w:rsidR="00F13BBC">
        <w:rPr>
          <w:rFonts w:ascii="Calibri" w:eastAsia="Times New Roman" w:hAnsi="Calibri" w:cs="Calibri"/>
          <w:sz w:val="24"/>
          <w:szCs w:val="24"/>
          <w:lang w:eastAsia="en-US"/>
        </w:rPr>
        <w:t xml:space="preserve">vzhledem k dostatečné síti </w:t>
      </w:r>
      <w:r w:rsidR="00F13BBC" w:rsidRPr="001134B6">
        <w:rPr>
          <w:rFonts w:ascii="Calibri" w:eastAsia="Times New Roman" w:hAnsi="Calibri" w:cs="Calibri"/>
          <w:sz w:val="24"/>
          <w:szCs w:val="24"/>
          <w:lang w:eastAsia="en-US"/>
        </w:rPr>
        <w:t xml:space="preserve">lůžkové a lázeňské léčebně rehabilitační péče (dále také „LLLRP“) </w:t>
      </w:r>
      <w:r w:rsidR="00F13BBC">
        <w:rPr>
          <w:rFonts w:ascii="Calibri" w:eastAsia="Times New Roman" w:hAnsi="Calibri" w:cs="Calibri"/>
          <w:sz w:val="24"/>
          <w:szCs w:val="24"/>
          <w:lang w:eastAsia="en-US"/>
        </w:rPr>
        <w:t>ne</w:t>
      </w:r>
      <w:r w:rsidRPr="001134B6">
        <w:rPr>
          <w:rFonts w:ascii="Calibri" w:eastAsia="Times New Roman" w:hAnsi="Calibri" w:cs="Calibri"/>
          <w:sz w:val="24"/>
          <w:szCs w:val="24"/>
          <w:lang w:eastAsia="en-US"/>
        </w:rPr>
        <w:t>poda</w:t>
      </w:r>
      <w:r w:rsidR="00F13BBC">
        <w:rPr>
          <w:rFonts w:ascii="Calibri" w:eastAsia="Times New Roman" w:hAnsi="Calibri" w:cs="Calibri"/>
          <w:sz w:val="24"/>
          <w:szCs w:val="24"/>
          <w:lang w:eastAsia="en-US"/>
        </w:rPr>
        <w:t>la</w:t>
      </w:r>
      <w:r w:rsidR="00CE5D4C">
        <w:rPr>
          <w:rFonts w:ascii="Calibri" w:eastAsia="Times New Roman" w:hAnsi="Calibri" w:cs="Calibri"/>
          <w:sz w:val="24"/>
          <w:szCs w:val="24"/>
          <w:lang w:eastAsia="en-US"/>
        </w:rPr>
        <w:t xml:space="preserve"> </w:t>
      </w:r>
      <w:r w:rsidR="00CE5D4C" w:rsidRPr="00CE5D4C">
        <w:rPr>
          <w:rFonts w:ascii="Calibri" w:eastAsia="Times New Roman" w:hAnsi="Calibri" w:cs="Calibri"/>
          <w:sz w:val="24"/>
          <w:szCs w:val="24"/>
          <w:lang w:eastAsia="en-US"/>
        </w:rPr>
        <w:t xml:space="preserve">v letech 2018–2020 u </w:t>
      </w:r>
      <w:proofErr w:type="spellStart"/>
      <w:r w:rsidR="00CE5D4C" w:rsidRPr="00CE5D4C">
        <w:rPr>
          <w:rFonts w:ascii="Calibri" w:eastAsia="Times New Roman" w:hAnsi="Calibri" w:cs="Calibri"/>
          <w:sz w:val="24"/>
          <w:szCs w:val="24"/>
          <w:lang w:eastAsia="en-US"/>
        </w:rPr>
        <w:t>MZd</w:t>
      </w:r>
      <w:proofErr w:type="spellEnd"/>
      <w:r w:rsidRPr="001134B6">
        <w:rPr>
          <w:rFonts w:ascii="Calibri" w:eastAsia="Times New Roman" w:hAnsi="Calibri" w:cs="Calibri"/>
          <w:sz w:val="24"/>
          <w:szCs w:val="24"/>
          <w:lang w:eastAsia="en-US"/>
        </w:rPr>
        <w:t xml:space="preserve"> návrh na konání výběrového řízení na poskytování </w:t>
      </w:r>
      <w:r w:rsidR="00DA22BD" w:rsidRPr="001134B6">
        <w:rPr>
          <w:rFonts w:ascii="Calibri" w:eastAsia="Times New Roman" w:hAnsi="Calibri" w:cs="Calibri"/>
          <w:sz w:val="24"/>
          <w:szCs w:val="24"/>
          <w:lang w:eastAsia="en-US"/>
        </w:rPr>
        <w:t>LLLRP</w:t>
      </w:r>
      <w:r w:rsidRPr="001134B6">
        <w:rPr>
          <w:rFonts w:ascii="Calibri" w:eastAsia="Times New Roman" w:hAnsi="Calibri" w:cs="Calibri"/>
          <w:sz w:val="24"/>
          <w:szCs w:val="24"/>
          <w:lang w:eastAsia="en-US"/>
        </w:rPr>
        <w:t xml:space="preserve">. Přestože VZP ČR podala návrhy na konání výběrových řízení pro ambulantní péči </w:t>
      </w:r>
      <w:r w:rsidR="00F13BBC">
        <w:rPr>
          <w:rFonts w:ascii="Calibri" w:eastAsia="Times New Roman" w:hAnsi="Calibri" w:cs="Calibri"/>
          <w:sz w:val="24"/>
          <w:szCs w:val="24"/>
          <w:lang w:eastAsia="en-US"/>
        </w:rPr>
        <w:t xml:space="preserve">u krajských úřadů </w:t>
      </w:r>
      <w:r w:rsidRPr="001134B6">
        <w:rPr>
          <w:rFonts w:ascii="Calibri" w:eastAsia="Times New Roman" w:hAnsi="Calibri" w:cs="Calibri"/>
          <w:sz w:val="24"/>
          <w:szCs w:val="24"/>
          <w:lang w:eastAsia="en-US"/>
        </w:rPr>
        <w:t xml:space="preserve">celkem v 571 případech, </w:t>
      </w:r>
      <w:r w:rsidR="00160C92" w:rsidRPr="001134B6">
        <w:rPr>
          <w:rFonts w:ascii="Calibri" w:eastAsia="Times New Roman" w:hAnsi="Calibri" w:cs="Calibri"/>
          <w:sz w:val="24"/>
          <w:szCs w:val="24"/>
          <w:lang w:eastAsia="en-US"/>
        </w:rPr>
        <w:t>více než 80 % z nich bylo neúspěšných</w:t>
      </w:r>
      <w:r w:rsidR="00071433" w:rsidRPr="001134B6">
        <w:rPr>
          <w:rFonts w:ascii="Calibri" w:eastAsia="Times New Roman" w:hAnsi="Calibri" w:cs="Calibri"/>
          <w:sz w:val="24"/>
          <w:szCs w:val="24"/>
          <w:lang w:eastAsia="en-US"/>
        </w:rPr>
        <w:t xml:space="preserve">. </w:t>
      </w:r>
    </w:p>
    <w:bookmarkEnd w:id="2"/>
    <w:p w14:paraId="3A937F00" w14:textId="795BD0E2" w:rsidR="00740AD3" w:rsidRPr="007C68AE" w:rsidRDefault="007C68AE" w:rsidP="00163CED">
      <w:pPr>
        <w:keepNext/>
        <w:widowControl/>
        <w:spacing w:before="240" w:after="120"/>
        <w:jc w:val="both"/>
        <w:rPr>
          <w:rFonts w:ascii="Calibri" w:hAnsi="Calibri" w:cs="Calibri"/>
          <w:b/>
          <w:sz w:val="24"/>
          <w:szCs w:val="24"/>
        </w:rPr>
      </w:pPr>
      <w:r>
        <w:rPr>
          <w:rFonts w:ascii="Calibri" w:hAnsi="Calibri" w:cs="Calibri"/>
          <w:b/>
          <w:sz w:val="24"/>
          <w:szCs w:val="24"/>
        </w:rPr>
        <w:t xml:space="preserve">2. </w:t>
      </w:r>
      <w:r w:rsidR="00BF734E" w:rsidRPr="007C68AE">
        <w:rPr>
          <w:rFonts w:ascii="Calibri" w:hAnsi="Calibri" w:cs="Calibri"/>
          <w:b/>
          <w:sz w:val="24"/>
          <w:szCs w:val="24"/>
        </w:rPr>
        <w:t>Provozní fond</w:t>
      </w:r>
    </w:p>
    <w:p w14:paraId="477C08D4" w14:textId="16B0F403" w:rsidR="00E7795B" w:rsidRPr="004F49A7" w:rsidRDefault="00740AD3" w:rsidP="007C68AE">
      <w:pPr>
        <w:pStyle w:val="Odstavecseseznamem"/>
        <w:widowControl/>
        <w:numPr>
          <w:ilvl w:val="0"/>
          <w:numId w:val="16"/>
        </w:numPr>
        <w:ind w:left="284" w:hanging="284"/>
        <w:jc w:val="both"/>
        <w:rPr>
          <w:rFonts w:ascii="Calibri" w:eastAsia="Times New Roman" w:hAnsi="Calibri" w:cs="Calibri"/>
          <w:sz w:val="24"/>
          <w:szCs w:val="24"/>
          <w:lang w:eastAsia="en-US"/>
        </w:rPr>
      </w:pPr>
      <w:r w:rsidRPr="006D745D">
        <w:rPr>
          <w:rFonts w:ascii="Calibri" w:eastAsia="Times New Roman" w:hAnsi="Calibri" w:cs="Calibri"/>
          <w:sz w:val="24"/>
          <w:szCs w:val="24"/>
          <w:lang w:eastAsia="en-US"/>
        </w:rPr>
        <w:t xml:space="preserve">VZP ČR neuveřejnila </w:t>
      </w:r>
      <w:r w:rsidR="00132F0A">
        <w:rPr>
          <w:rFonts w:ascii="Calibri" w:eastAsia="Times New Roman" w:hAnsi="Calibri" w:cs="Calibri"/>
          <w:sz w:val="24"/>
          <w:szCs w:val="24"/>
          <w:lang w:eastAsia="en-US"/>
        </w:rPr>
        <w:t>1</w:t>
      </w:r>
      <w:r w:rsidR="00FE29B8">
        <w:rPr>
          <w:rFonts w:ascii="Calibri" w:eastAsia="Times New Roman" w:hAnsi="Calibri" w:cs="Calibri"/>
          <w:sz w:val="24"/>
          <w:szCs w:val="24"/>
          <w:lang w:eastAsia="en-US"/>
        </w:rPr>
        <w:t>8</w:t>
      </w:r>
      <w:r w:rsidR="00B14424">
        <w:rPr>
          <w:rFonts w:ascii="Calibri" w:eastAsia="Times New Roman" w:hAnsi="Calibri" w:cs="Calibri"/>
          <w:sz w:val="24"/>
          <w:szCs w:val="24"/>
          <w:lang w:eastAsia="en-US"/>
        </w:rPr>
        <w:t xml:space="preserve"> </w:t>
      </w:r>
      <w:r w:rsidRPr="00905563">
        <w:rPr>
          <w:rFonts w:ascii="Calibri" w:eastAsia="Times New Roman" w:hAnsi="Calibri" w:cs="Calibri"/>
          <w:sz w:val="24"/>
          <w:szCs w:val="24"/>
          <w:lang w:eastAsia="en-US"/>
        </w:rPr>
        <w:t>smluv</w:t>
      </w:r>
      <w:r w:rsidR="00DE6794" w:rsidRPr="00905563">
        <w:rPr>
          <w:rFonts w:ascii="Calibri" w:eastAsia="Times New Roman" w:hAnsi="Calibri" w:cs="Calibri"/>
          <w:sz w:val="24"/>
          <w:szCs w:val="24"/>
          <w:lang w:eastAsia="en-US"/>
        </w:rPr>
        <w:t xml:space="preserve"> a </w:t>
      </w:r>
      <w:r w:rsidR="00DE6794" w:rsidRPr="004F49A7">
        <w:rPr>
          <w:rFonts w:ascii="Calibri" w:eastAsia="Times New Roman" w:hAnsi="Calibri" w:cs="Calibri"/>
          <w:sz w:val="24"/>
          <w:szCs w:val="24"/>
          <w:lang w:eastAsia="en-US"/>
        </w:rPr>
        <w:t>dodatek ke smlouvě</w:t>
      </w:r>
      <w:r w:rsidRPr="004F49A7">
        <w:rPr>
          <w:rFonts w:ascii="Calibri" w:eastAsia="Times New Roman" w:hAnsi="Calibri" w:cs="Calibri"/>
          <w:sz w:val="24"/>
          <w:szCs w:val="24"/>
          <w:lang w:eastAsia="en-US"/>
        </w:rPr>
        <w:t xml:space="preserve"> prostřednictvím registru smluv</w:t>
      </w:r>
      <w:r w:rsidR="00BA26B0" w:rsidRPr="004F49A7">
        <w:rPr>
          <w:rFonts w:ascii="Calibri" w:eastAsia="Times New Roman" w:hAnsi="Calibri" w:cs="Calibri"/>
          <w:sz w:val="24"/>
          <w:szCs w:val="24"/>
          <w:lang w:eastAsia="en-US"/>
        </w:rPr>
        <w:t xml:space="preserve"> </w:t>
      </w:r>
      <w:r w:rsidR="005C405A" w:rsidRPr="004F49A7">
        <w:rPr>
          <w:rFonts w:ascii="Calibri" w:eastAsia="Times New Roman" w:hAnsi="Calibri" w:cs="Calibri"/>
          <w:sz w:val="24"/>
          <w:szCs w:val="24"/>
          <w:lang w:eastAsia="en-US"/>
        </w:rPr>
        <w:t xml:space="preserve">dle </w:t>
      </w:r>
      <w:r w:rsidRPr="004F49A7">
        <w:rPr>
          <w:rFonts w:ascii="Calibri" w:eastAsia="Times New Roman" w:hAnsi="Calibri" w:cs="Calibri"/>
          <w:sz w:val="24"/>
          <w:szCs w:val="24"/>
          <w:lang w:eastAsia="en-US"/>
        </w:rPr>
        <w:t xml:space="preserve">zákona </w:t>
      </w:r>
      <w:r w:rsidR="005C405A" w:rsidRPr="004F49A7">
        <w:rPr>
          <w:rFonts w:ascii="Calibri" w:eastAsia="Times New Roman" w:hAnsi="Calibri" w:cs="Calibri"/>
          <w:sz w:val="24"/>
          <w:szCs w:val="24"/>
          <w:lang w:eastAsia="en-US"/>
        </w:rPr>
        <w:t>o registru smluv</w:t>
      </w:r>
      <w:bookmarkStart w:id="6" w:name="_Ref94804748"/>
      <w:r w:rsidR="005C405A" w:rsidRPr="004F49A7">
        <w:rPr>
          <w:rStyle w:val="Znakapoznpodarou"/>
          <w:rFonts w:ascii="Calibri" w:eastAsia="Times New Roman" w:hAnsi="Calibri"/>
          <w:bCs/>
          <w:color w:val="000000"/>
          <w:sz w:val="24"/>
          <w:szCs w:val="24"/>
        </w:rPr>
        <w:footnoteReference w:id="9"/>
      </w:r>
      <w:bookmarkEnd w:id="6"/>
      <w:r w:rsidR="00BA26B0" w:rsidRPr="004F49A7">
        <w:rPr>
          <w:rFonts w:ascii="Calibri" w:eastAsia="Times New Roman" w:hAnsi="Calibri" w:cs="Calibri"/>
          <w:sz w:val="24"/>
          <w:szCs w:val="24"/>
          <w:lang w:eastAsia="en-US"/>
        </w:rPr>
        <w:t xml:space="preserve"> hrazených z provozního fondu</w:t>
      </w:r>
      <w:r w:rsidR="00CE5D4C">
        <w:rPr>
          <w:rFonts w:ascii="Calibri" w:eastAsia="Times New Roman" w:hAnsi="Calibri" w:cs="Calibri"/>
          <w:sz w:val="24"/>
          <w:szCs w:val="24"/>
          <w:lang w:eastAsia="en-US"/>
        </w:rPr>
        <w:t>.</w:t>
      </w:r>
      <w:r w:rsidR="005F560E" w:rsidRPr="004F49A7">
        <w:rPr>
          <w:rFonts w:ascii="Calibri" w:eastAsia="Times New Roman" w:hAnsi="Calibri" w:cs="Calibri"/>
          <w:bCs/>
          <w:color w:val="000000"/>
          <w:sz w:val="24"/>
          <w:szCs w:val="24"/>
        </w:rPr>
        <w:t xml:space="preserve"> </w:t>
      </w:r>
      <w:r w:rsidR="00AB6CBE" w:rsidRPr="004F49A7">
        <w:rPr>
          <w:rFonts w:ascii="Calibri" w:eastAsia="Times New Roman" w:hAnsi="Calibri" w:cs="Calibri"/>
          <w:bCs/>
          <w:color w:val="000000"/>
          <w:sz w:val="24"/>
          <w:szCs w:val="24"/>
        </w:rPr>
        <w:t>Dále jedna</w:t>
      </w:r>
      <w:r w:rsidR="00B507E0" w:rsidRPr="004F49A7">
        <w:rPr>
          <w:rFonts w:ascii="Calibri" w:eastAsia="Times New Roman" w:hAnsi="Calibri" w:cs="Calibri"/>
          <w:bCs/>
          <w:color w:val="000000"/>
          <w:sz w:val="24"/>
          <w:szCs w:val="24"/>
        </w:rPr>
        <w:t xml:space="preserve"> </w:t>
      </w:r>
      <w:r w:rsidR="00FE29B8" w:rsidRPr="004F49A7">
        <w:rPr>
          <w:rFonts w:ascii="Calibri" w:eastAsia="Times New Roman" w:hAnsi="Calibri" w:cs="Calibri"/>
          <w:bCs/>
          <w:color w:val="000000"/>
          <w:sz w:val="24"/>
          <w:szCs w:val="24"/>
        </w:rPr>
        <w:t>smlouva nebyla uveřejněna vůbec, čímž došlo k jejímu zrušení</w:t>
      </w:r>
      <w:r w:rsidR="00957E4A" w:rsidRPr="004F49A7">
        <w:rPr>
          <w:rFonts w:ascii="Calibri" w:eastAsia="Times New Roman" w:hAnsi="Calibri" w:cs="Calibri"/>
          <w:bCs/>
          <w:color w:val="000000"/>
          <w:sz w:val="24"/>
          <w:szCs w:val="24"/>
        </w:rPr>
        <w:t xml:space="preserve"> od počátku</w:t>
      </w:r>
      <w:bookmarkStart w:id="7" w:name="_Ref94809059"/>
      <w:r w:rsidR="00957E4A" w:rsidRPr="004F49A7">
        <w:rPr>
          <w:rStyle w:val="Znakapoznpodarou"/>
          <w:rFonts w:ascii="Calibri" w:eastAsia="Times New Roman" w:hAnsi="Calibri"/>
          <w:bCs/>
          <w:color w:val="000000"/>
          <w:sz w:val="24"/>
          <w:szCs w:val="24"/>
        </w:rPr>
        <w:footnoteReference w:id="10"/>
      </w:r>
      <w:bookmarkEnd w:id="7"/>
      <w:r w:rsidR="00957E4A" w:rsidRPr="004F49A7">
        <w:rPr>
          <w:rFonts w:ascii="Calibri" w:eastAsia="Times New Roman" w:hAnsi="Calibri" w:cs="Calibri"/>
          <w:bCs/>
          <w:color w:val="000000"/>
          <w:sz w:val="24"/>
          <w:szCs w:val="24"/>
        </w:rPr>
        <w:t>.</w:t>
      </w:r>
      <w:r w:rsidR="00E7795B" w:rsidRPr="004F49A7">
        <w:rPr>
          <w:rFonts w:ascii="Calibri" w:eastAsia="Times New Roman" w:hAnsi="Calibri" w:cs="Calibri"/>
          <w:sz w:val="24"/>
          <w:szCs w:val="24"/>
          <w:lang w:eastAsia="en-US"/>
        </w:rPr>
        <w:t xml:space="preserve"> Jednalo se smlouvu ve výši 66</w:t>
      </w:r>
      <w:r w:rsidR="004B253A">
        <w:rPr>
          <w:rFonts w:ascii="Calibri" w:eastAsia="Times New Roman" w:hAnsi="Calibri" w:cs="Calibri"/>
          <w:sz w:val="24"/>
          <w:szCs w:val="24"/>
          <w:lang w:eastAsia="en-US"/>
        </w:rPr>
        <w:t> </w:t>
      </w:r>
      <w:r w:rsidR="00E7795B" w:rsidRPr="004F49A7">
        <w:rPr>
          <w:rFonts w:ascii="Calibri" w:eastAsia="Times New Roman" w:hAnsi="Calibri" w:cs="Calibri"/>
          <w:sz w:val="24"/>
          <w:szCs w:val="24"/>
          <w:lang w:eastAsia="en-US"/>
        </w:rPr>
        <w:t>65</w:t>
      </w:r>
      <w:r w:rsidR="00406CAF">
        <w:rPr>
          <w:rFonts w:ascii="Calibri" w:eastAsia="Times New Roman" w:hAnsi="Calibri" w:cs="Calibri"/>
          <w:sz w:val="24"/>
          <w:szCs w:val="24"/>
          <w:lang w:eastAsia="en-US"/>
        </w:rPr>
        <w:t>3</w:t>
      </w:r>
      <w:r w:rsidR="004B253A">
        <w:rPr>
          <w:rFonts w:ascii="Calibri" w:eastAsia="Times New Roman" w:hAnsi="Calibri" w:cs="Calibri"/>
          <w:sz w:val="24"/>
          <w:szCs w:val="24"/>
          <w:lang w:eastAsia="en-US"/>
        </w:rPr>
        <w:t> </w:t>
      </w:r>
      <w:r w:rsidR="00E7795B" w:rsidRPr="004F49A7">
        <w:rPr>
          <w:rFonts w:ascii="Calibri" w:eastAsia="Times New Roman" w:hAnsi="Calibri" w:cs="Calibri"/>
          <w:sz w:val="24"/>
          <w:szCs w:val="24"/>
          <w:lang w:eastAsia="en-US"/>
        </w:rPr>
        <w:t>Kč vč. DPH.</w:t>
      </w:r>
    </w:p>
    <w:p w14:paraId="7C6B8115" w14:textId="3932E9A4" w:rsidR="00B14424" w:rsidRPr="004F49A7" w:rsidRDefault="00740AD3" w:rsidP="007C68AE">
      <w:pPr>
        <w:pStyle w:val="Odstavecseseznamem"/>
        <w:widowControl/>
        <w:numPr>
          <w:ilvl w:val="0"/>
          <w:numId w:val="16"/>
        </w:numPr>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neuveřejnila na profilu zadavatele </w:t>
      </w:r>
      <w:r w:rsidR="00905563" w:rsidRPr="004F49A7">
        <w:rPr>
          <w:rFonts w:ascii="Calibri" w:eastAsia="Times New Roman" w:hAnsi="Calibri" w:cs="Calibri"/>
          <w:sz w:val="24"/>
          <w:szCs w:val="24"/>
          <w:lang w:eastAsia="en-US"/>
        </w:rPr>
        <w:t xml:space="preserve">ve třech případech </w:t>
      </w:r>
      <w:r w:rsidRPr="004F49A7">
        <w:rPr>
          <w:rFonts w:ascii="Calibri" w:eastAsia="Times New Roman" w:hAnsi="Calibri" w:cs="Calibri"/>
          <w:sz w:val="24"/>
          <w:szCs w:val="24"/>
          <w:lang w:eastAsia="en-US"/>
        </w:rPr>
        <w:t>výši skutečně uhrazené ceny</w:t>
      </w:r>
      <w:r w:rsidR="00905563"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plnění</w:t>
      </w:r>
      <w:r w:rsidR="00905563"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smluv</w:t>
      </w:r>
      <w:r w:rsidR="00E7795B" w:rsidRPr="004F49A7">
        <w:rPr>
          <w:rFonts w:ascii="Calibri" w:eastAsia="Times New Roman" w:hAnsi="Calibri" w:cs="Calibri"/>
          <w:sz w:val="24"/>
          <w:szCs w:val="24"/>
          <w:lang w:eastAsia="en-US"/>
        </w:rPr>
        <w:t xml:space="preserve"> hrazených z provozního fondu</w:t>
      </w:r>
      <w:r w:rsidR="00383CCF" w:rsidRPr="00383CCF">
        <w:rPr>
          <w:rFonts w:ascii="Calibri" w:eastAsia="Times New Roman" w:hAnsi="Calibri" w:cs="Calibri"/>
          <w:sz w:val="24"/>
          <w:szCs w:val="24"/>
          <w:lang w:eastAsia="en-US"/>
        </w:rPr>
        <w:t xml:space="preserve"> </w:t>
      </w:r>
      <w:r w:rsidR="00383CCF" w:rsidRPr="004F49A7">
        <w:rPr>
          <w:rFonts w:ascii="Calibri" w:eastAsia="Times New Roman" w:hAnsi="Calibri" w:cs="Calibri"/>
          <w:sz w:val="24"/>
          <w:szCs w:val="24"/>
          <w:lang w:eastAsia="en-US"/>
        </w:rPr>
        <w:t>dle zákona o zadávání veřejných zakázek</w:t>
      </w:r>
      <w:bookmarkStart w:id="8" w:name="_Ref97289885"/>
      <w:r w:rsidR="00383CCF" w:rsidRPr="004F49A7">
        <w:rPr>
          <w:rStyle w:val="Znakapoznpodarou"/>
          <w:rFonts w:ascii="Calibri" w:eastAsia="Times New Roman" w:hAnsi="Calibri"/>
          <w:sz w:val="24"/>
          <w:szCs w:val="24"/>
          <w:lang w:eastAsia="en-US"/>
        </w:rPr>
        <w:footnoteReference w:id="11"/>
      </w:r>
      <w:bookmarkEnd w:id="8"/>
      <w:r w:rsidR="00383CCF" w:rsidRPr="004F49A7">
        <w:rPr>
          <w:rFonts w:ascii="Calibri" w:eastAsia="Times New Roman" w:hAnsi="Calibri" w:cs="Calibri"/>
          <w:sz w:val="24"/>
          <w:szCs w:val="24"/>
          <w:lang w:eastAsia="en-US"/>
        </w:rPr>
        <w:t xml:space="preserve"> a prováděcí vyhlášky</w:t>
      </w:r>
      <w:bookmarkStart w:id="9" w:name="_Ref97289918"/>
      <w:r w:rsidR="00383CCF" w:rsidRPr="004F49A7">
        <w:rPr>
          <w:rStyle w:val="Znakapoznpodarou"/>
          <w:rFonts w:ascii="Calibri" w:eastAsia="Times New Roman" w:hAnsi="Calibri"/>
          <w:sz w:val="24"/>
          <w:szCs w:val="24"/>
          <w:lang w:eastAsia="en-US"/>
        </w:rPr>
        <w:footnoteReference w:id="12"/>
      </w:r>
      <w:bookmarkEnd w:id="9"/>
      <w:r w:rsidR="00905563" w:rsidRPr="004F49A7">
        <w:rPr>
          <w:rFonts w:ascii="Calibri" w:eastAsia="Times New Roman" w:hAnsi="Calibri" w:cs="Calibri"/>
          <w:sz w:val="24"/>
          <w:szCs w:val="24"/>
          <w:lang w:eastAsia="en-US"/>
        </w:rPr>
        <w:t>.</w:t>
      </w:r>
    </w:p>
    <w:p w14:paraId="4343FB30" w14:textId="77777777" w:rsidR="00BA26B0" w:rsidRPr="004F49A7" w:rsidRDefault="00BA26B0" w:rsidP="007C68AE">
      <w:pPr>
        <w:pStyle w:val="Odstavecseseznamem"/>
        <w:widowControl/>
        <w:numPr>
          <w:ilvl w:val="0"/>
          <w:numId w:val="16"/>
        </w:numPr>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u jedné veřejné zakázky hrazené z provozního fondu vyhotovila a uveřejnila na profilu zadavatele neúplný dokument, v němž chyběly doklady prokazující technickou kvalifikaci. </w:t>
      </w:r>
    </w:p>
    <w:p w14:paraId="22084452" w14:textId="77777777" w:rsidR="004520C6" w:rsidRPr="004520C6" w:rsidRDefault="00387268" w:rsidP="007C68AE">
      <w:pPr>
        <w:pStyle w:val="Odstavecseseznamem"/>
        <w:widowControl/>
        <w:numPr>
          <w:ilvl w:val="0"/>
          <w:numId w:val="16"/>
        </w:numPr>
        <w:autoSpaceDE/>
        <w:autoSpaceDN/>
        <w:adjustRightInd/>
        <w:ind w:left="284" w:hanging="284"/>
        <w:jc w:val="both"/>
        <w:rPr>
          <w:rFonts w:ascii="Calibri" w:eastAsia="Times New Roman" w:hAnsi="Calibri" w:cs="Calibri"/>
          <w:b/>
          <w:bCs/>
          <w:color w:val="000000"/>
          <w:sz w:val="24"/>
          <w:szCs w:val="24"/>
        </w:rPr>
      </w:pPr>
      <w:r w:rsidRPr="004F49A7">
        <w:rPr>
          <w:rFonts w:ascii="Calibri" w:eastAsia="Times New Roman" w:hAnsi="Calibri" w:cs="Calibri"/>
          <w:sz w:val="24"/>
          <w:szCs w:val="24"/>
          <w:lang w:eastAsia="en-US"/>
        </w:rPr>
        <w:t xml:space="preserve">VZP ČR neuvedla </w:t>
      </w:r>
      <w:r w:rsidR="00E7795B" w:rsidRPr="004F49A7">
        <w:rPr>
          <w:rFonts w:ascii="Calibri" w:eastAsia="Times New Roman" w:hAnsi="Calibri" w:cs="Calibri"/>
          <w:sz w:val="24"/>
          <w:szCs w:val="24"/>
          <w:lang w:eastAsia="en-US"/>
        </w:rPr>
        <w:t xml:space="preserve">u další veřejné zakázky hrazené z provozního fondu </w:t>
      </w:r>
      <w:r w:rsidRPr="004F49A7">
        <w:rPr>
          <w:rFonts w:ascii="Calibri" w:eastAsia="Times New Roman" w:hAnsi="Calibri" w:cs="Calibri"/>
          <w:sz w:val="24"/>
          <w:szCs w:val="24"/>
          <w:lang w:eastAsia="en-US"/>
        </w:rPr>
        <w:t>v detailu na profilu zadavatele</w:t>
      </w:r>
      <w:r w:rsidRPr="004F49A7">
        <w:rPr>
          <w:rStyle w:val="Znakapoznpodarou"/>
          <w:rFonts w:ascii="Calibri" w:eastAsia="Times New Roman" w:hAnsi="Calibri"/>
          <w:sz w:val="24"/>
          <w:szCs w:val="24"/>
          <w:lang w:eastAsia="en-US"/>
        </w:rPr>
        <w:footnoteReference w:id="13"/>
      </w:r>
      <w:r w:rsidRPr="004F49A7">
        <w:rPr>
          <w:rFonts w:ascii="Calibri" w:eastAsia="Times New Roman" w:hAnsi="Calibri" w:cs="Calibri"/>
          <w:sz w:val="24"/>
          <w:szCs w:val="24"/>
          <w:lang w:eastAsia="en-US"/>
        </w:rPr>
        <w:t>, že se jedná o sdružení dodavatelů, ani identifikaci vedoucího účastníka pomocí IČO.</w:t>
      </w:r>
      <w:r w:rsidR="008F301A" w:rsidRPr="004F49A7">
        <w:rPr>
          <w:rFonts w:ascii="Calibri" w:eastAsia="Times New Roman" w:hAnsi="Calibri" w:cs="Calibri"/>
          <w:sz w:val="24"/>
          <w:szCs w:val="24"/>
          <w:lang w:eastAsia="en-US"/>
        </w:rPr>
        <w:t xml:space="preserve"> V dalším případě VZP ČR obdobně neuvedla na profilu</w:t>
      </w:r>
      <w:r w:rsidR="008F301A" w:rsidRPr="00905563">
        <w:rPr>
          <w:rFonts w:ascii="Calibri" w:eastAsia="Times New Roman" w:hAnsi="Calibri" w:cs="Calibri"/>
          <w:sz w:val="24"/>
          <w:szCs w:val="24"/>
          <w:lang w:eastAsia="en-US"/>
        </w:rPr>
        <w:t xml:space="preserve"> zadavatele v rámci</w:t>
      </w:r>
      <w:r w:rsidR="008F301A" w:rsidRPr="008F301A">
        <w:rPr>
          <w:rFonts w:ascii="Calibri" w:eastAsia="Times New Roman" w:hAnsi="Calibri" w:cs="Calibri"/>
          <w:sz w:val="24"/>
          <w:szCs w:val="24"/>
          <w:lang w:eastAsia="en-US"/>
        </w:rPr>
        <w:t xml:space="preserve"> povinných základních informací o veřejné zakázce</w:t>
      </w:r>
      <w:r w:rsidR="003B1C70">
        <w:rPr>
          <w:rFonts w:ascii="Calibri" w:eastAsia="Times New Roman" w:hAnsi="Calibri" w:cs="Calibri"/>
          <w:sz w:val="24"/>
          <w:szCs w:val="24"/>
          <w:lang w:eastAsia="en-US"/>
        </w:rPr>
        <w:t xml:space="preserve"> </w:t>
      </w:r>
      <w:r w:rsidR="008F301A" w:rsidRPr="008F301A">
        <w:rPr>
          <w:rFonts w:ascii="Calibri" w:eastAsia="Times New Roman" w:hAnsi="Calibri" w:cs="Calibri"/>
          <w:sz w:val="24"/>
          <w:szCs w:val="24"/>
          <w:lang w:eastAsia="en-US"/>
        </w:rPr>
        <w:t>seznam účastníků</w:t>
      </w:r>
      <w:r w:rsidR="008F301A">
        <w:rPr>
          <w:rFonts w:ascii="Calibri" w:eastAsia="Times New Roman" w:hAnsi="Calibri" w:cs="Calibri"/>
          <w:sz w:val="24"/>
          <w:szCs w:val="24"/>
          <w:lang w:eastAsia="en-US"/>
        </w:rPr>
        <w:t xml:space="preserve"> zadávacího řízení</w:t>
      </w:r>
      <w:r w:rsidR="00051828">
        <w:rPr>
          <w:rFonts w:ascii="Calibri" w:eastAsia="Times New Roman" w:hAnsi="Calibri" w:cs="Calibri"/>
          <w:sz w:val="24"/>
          <w:szCs w:val="24"/>
          <w:lang w:eastAsia="en-US"/>
        </w:rPr>
        <w:t>,</w:t>
      </w:r>
      <w:r w:rsidR="008F301A">
        <w:rPr>
          <w:rFonts w:ascii="Calibri" w:eastAsia="Times New Roman" w:hAnsi="Calibri" w:cs="Calibri"/>
          <w:sz w:val="24"/>
          <w:szCs w:val="24"/>
          <w:lang w:eastAsia="en-US"/>
        </w:rPr>
        <w:t xml:space="preserve"> ani že se jedná o rámcovou dohodu.</w:t>
      </w:r>
    </w:p>
    <w:p w14:paraId="3231B623" w14:textId="1902FE6D" w:rsidR="00740AD3" w:rsidRPr="0071755E" w:rsidRDefault="004520C6"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520C6">
        <w:rPr>
          <w:rFonts w:ascii="Calibri" w:eastAsia="Times New Roman" w:hAnsi="Calibri" w:cs="Calibri"/>
          <w:sz w:val="24"/>
          <w:szCs w:val="24"/>
          <w:lang w:eastAsia="en-US"/>
        </w:rPr>
        <w:t>VZP ČR postupovala při výkonu řídicí kontroly v rozporu s kontrolními postupy</w:t>
      </w:r>
      <w:r w:rsidRPr="004520C6">
        <w:rPr>
          <w:rStyle w:val="Znakapoznpodarou"/>
          <w:rFonts w:ascii="Calibri" w:eastAsia="Times New Roman" w:hAnsi="Calibri"/>
          <w:bCs/>
          <w:color w:val="000000"/>
          <w:sz w:val="24"/>
          <w:szCs w:val="24"/>
        </w:rPr>
        <w:footnoteReference w:id="14"/>
      </w:r>
      <w:r w:rsidRPr="004520C6">
        <w:rPr>
          <w:rFonts w:ascii="Calibri" w:eastAsia="Times New Roman" w:hAnsi="Calibri" w:cs="Calibri"/>
          <w:bCs/>
          <w:color w:val="000000"/>
          <w:sz w:val="24"/>
          <w:szCs w:val="24"/>
        </w:rPr>
        <w:t xml:space="preserve">, </w:t>
      </w:r>
      <w:r w:rsidRPr="004520C6">
        <w:rPr>
          <w:rFonts w:ascii="Calibri" w:eastAsia="Times New Roman" w:hAnsi="Calibri" w:cs="Calibri"/>
          <w:sz w:val="24"/>
          <w:szCs w:val="24"/>
          <w:lang w:eastAsia="en-US"/>
        </w:rPr>
        <w:t xml:space="preserve">když řádně neprověřila </w:t>
      </w:r>
      <w:r w:rsidR="0071755E" w:rsidRPr="0071755E">
        <w:rPr>
          <w:rFonts w:ascii="Calibri" w:eastAsia="Times New Roman" w:hAnsi="Calibri" w:cs="Calibri"/>
          <w:sz w:val="24"/>
          <w:szCs w:val="24"/>
          <w:lang w:eastAsia="en-US"/>
        </w:rPr>
        <w:t xml:space="preserve">v oblasti objednávání inzercí </w:t>
      </w:r>
      <w:r w:rsidRPr="004520C6">
        <w:rPr>
          <w:rFonts w:ascii="Calibri" w:eastAsia="Times New Roman" w:hAnsi="Calibri" w:cs="Calibri"/>
          <w:sz w:val="24"/>
          <w:szCs w:val="24"/>
          <w:lang w:eastAsia="en-US"/>
        </w:rPr>
        <w:t>správnost operací, zejména ve vztahu k dodržení cenových ujednání v rámcové dohodě</w:t>
      </w:r>
      <w:r w:rsidR="00E50DEE">
        <w:rPr>
          <w:rFonts w:ascii="Calibri" w:eastAsia="Times New Roman" w:hAnsi="Calibri" w:cs="Calibri"/>
          <w:sz w:val="24"/>
          <w:szCs w:val="24"/>
          <w:lang w:eastAsia="en-US"/>
        </w:rPr>
        <w:t>,</w:t>
      </w:r>
      <w:r w:rsidR="0071755E">
        <w:rPr>
          <w:rFonts w:ascii="Calibri" w:eastAsia="Times New Roman" w:hAnsi="Calibri" w:cs="Calibri"/>
          <w:sz w:val="24"/>
          <w:szCs w:val="24"/>
          <w:lang w:eastAsia="en-US"/>
        </w:rPr>
        <w:t xml:space="preserve"> a neměla </w:t>
      </w:r>
      <w:r w:rsidR="00832BBB">
        <w:rPr>
          <w:rFonts w:ascii="Calibri" w:eastAsia="Times New Roman" w:hAnsi="Calibri" w:cs="Calibri"/>
          <w:sz w:val="24"/>
          <w:szCs w:val="24"/>
          <w:lang w:eastAsia="en-US"/>
        </w:rPr>
        <w:t>v </w:t>
      </w:r>
      <w:r w:rsidR="00832BBB" w:rsidRPr="00832BBB">
        <w:rPr>
          <w:rFonts w:ascii="Calibri" w:eastAsia="Times New Roman" w:hAnsi="Calibri" w:cs="Calibri"/>
          <w:sz w:val="24"/>
          <w:szCs w:val="24"/>
          <w:lang w:eastAsia="en-US"/>
        </w:rPr>
        <w:t xml:space="preserve">některých případech </w:t>
      </w:r>
      <w:r w:rsidR="0071755E" w:rsidRPr="00832BBB">
        <w:rPr>
          <w:rFonts w:ascii="Calibri" w:eastAsia="Times New Roman" w:hAnsi="Calibri" w:cs="Calibri"/>
          <w:sz w:val="24"/>
          <w:szCs w:val="24"/>
          <w:lang w:eastAsia="en-US"/>
        </w:rPr>
        <w:t>dostatečně nastavený</w:t>
      </w:r>
      <w:r w:rsidR="0071755E" w:rsidRPr="0071755E">
        <w:rPr>
          <w:rFonts w:ascii="Calibri" w:eastAsia="Times New Roman" w:hAnsi="Calibri" w:cs="Calibri"/>
          <w:sz w:val="24"/>
          <w:szCs w:val="24"/>
          <w:lang w:eastAsia="en-US"/>
        </w:rPr>
        <w:t xml:space="preserve"> funkční a účinný vnitřní kontrolní systém</w:t>
      </w:r>
      <w:bookmarkStart w:id="10" w:name="_Ref94808329"/>
      <w:r w:rsidR="0071755E">
        <w:rPr>
          <w:rStyle w:val="Znakapoznpodarou"/>
          <w:rFonts w:ascii="Calibri" w:eastAsia="Times New Roman" w:hAnsi="Calibri"/>
          <w:sz w:val="24"/>
          <w:szCs w:val="24"/>
          <w:lang w:eastAsia="en-US"/>
        </w:rPr>
        <w:footnoteReference w:id="15"/>
      </w:r>
      <w:bookmarkEnd w:id="10"/>
      <w:r w:rsidR="0071755E" w:rsidRPr="0071755E">
        <w:rPr>
          <w:rFonts w:ascii="Calibri" w:eastAsia="Times New Roman" w:hAnsi="Calibri" w:cs="Calibri"/>
          <w:sz w:val="24"/>
          <w:szCs w:val="24"/>
          <w:lang w:eastAsia="en-US"/>
        </w:rPr>
        <w:t>, neboť při provádění předběžné a</w:t>
      </w:r>
      <w:r w:rsidR="004B253A">
        <w:rPr>
          <w:rFonts w:ascii="Calibri" w:eastAsia="Times New Roman" w:hAnsi="Calibri" w:cs="Calibri"/>
          <w:sz w:val="24"/>
          <w:szCs w:val="24"/>
          <w:lang w:eastAsia="en-US"/>
        </w:rPr>
        <w:t> </w:t>
      </w:r>
      <w:r w:rsidR="0071755E" w:rsidRPr="0071755E">
        <w:rPr>
          <w:rFonts w:ascii="Calibri" w:eastAsia="Times New Roman" w:hAnsi="Calibri" w:cs="Calibri"/>
          <w:sz w:val="24"/>
          <w:szCs w:val="24"/>
          <w:lang w:eastAsia="en-US"/>
        </w:rPr>
        <w:t xml:space="preserve">průběžné řídicí kontroly nedetekovala nedostatky. </w:t>
      </w:r>
    </w:p>
    <w:p w14:paraId="0454D229" w14:textId="325A069C" w:rsidR="00BF734E" w:rsidRPr="007C68AE" w:rsidRDefault="007C68AE" w:rsidP="00163CED">
      <w:pPr>
        <w:keepNext/>
        <w:widowControl/>
        <w:spacing w:before="240" w:after="120"/>
        <w:jc w:val="both"/>
        <w:rPr>
          <w:rFonts w:ascii="Calibri" w:hAnsi="Calibri" w:cs="Calibri"/>
          <w:b/>
          <w:sz w:val="24"/>
          <w:szCs w:val="24"/>
        </w:rPr>
      </w:pPr>
      <w:r>
        <w:rPr>
          <w:rFonts w:ascii="Calibri" w:hAnsi="Calibri" w:cs="Calibri"/>
          <w:b/>
          <w:sz w:val="24"/>
          <w:szCs w:val="24"/>
        </w:rPr>
        <w:lastRenderedPageBreak/>
        <w:t xml:space="preserve">3. </w:t>
      </w:r>
      <w:r w:rsidR="00BF734E" w:rsidRPr="007C68AE">
        <w:rPr>
          <w:rFonts w:ascii="Calibri" w:hAnsi="Calibri" w:cs="Calibri"/>
          <w:b/>
          <w:sz w:val="24"/>
          <w:szCs w:val="24"/>
        </w:rPr>
        <w:t>Fond prevence</w:t>
      </w:r>
    </w:p>
    <w:p w14:paraId="450F2F1C" w14:textId="5B33C01B" w:rsidR="004B29B3" w:rsidRPr="004F49A7" w:rsidRDefault="004B29B3"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D92D64">
        <w:rPr>
          <w:rFonts w:ascii="Calibri" w:eastAsia="Times New Roman" w:hAnsi="Calibri" w:cs="Calibri"/>
          <w:sz w:val="24"/>
          <w:szCs w:val="24"/>
          <w:lang w:eastAsia="en-US"/>
        </w:rPr>
        <w:t xml:space="preserve">VZP ČR porušila </w:t>
      </w:r>
      <w:r>
        <w:rPr>
          <w:rFonts w:ascii="Calibri" w:eastAsia="Times New Roman" w:hAnsi="Calibri" w:cs="Calibri"/>
          <w:sz w:val="24"/>
          <w:szCs w:val="24"/>
          <w:lang w:eastAsia="en-US"/>
        </w:rPr>
        <w:t>zákon o Všeobecné zdravotní pojišťovně České republiky</w:t>
      </w:r>
      <w:r w:rsidRPr="006B6500">
        <w:rPr>
          <w:rFonts w:ascii="Calibri" w:eastAsia="Times New Roman" w:hAnsi="Calibri" w:cs="Calibri"/>
          <w:sz w:val="24"/>
          <w:szCs w:val="24"/>
          <w:vertAlign w:val="superscript"/>
          <w:lang w:eastAsia="en-US"/>
        </w:rPr>
        <w:fldChar w:fldCharType="begin"/>
      </w:r>
      <w:r w:rsidRPr="006B6500">
        <w:rPr>
          <w:rFonts w:ascii="Calibri" w:eastAsia="Times New Roman" w:hAnsi="Calibri" w:cs="Calibri"/>
          <w:sz w:val="24"/>
          <w:szCs w:val="24"/>
          <w:vertAlign w:val="superscript"/>
          <w:lang w:eastAsia="en-US"/>
        </w:rPr>
        <w:instrText xml:space="preserve"> NOTEREF _Ref94804253 \h </w:instrText>
      </w:r>
      <w:r>
        <w:rPr>
          <w:rFonts w:ascii="Calibri" w:eastAsia="Times New Roman" w:hAnsi="Calibri" w:cs="Calibri"/>
          <w:sz w:val="24"/>
          <w:szCs w:val="24"/>
          <w:vertAlign w:val="superscript"/>
          <w:lang w:eastAsia="en-US"/>
        </w:rPr>
        <w:instrText xml:space="preserve"> \* MERGEFORMAT </w:instrText>
      </w:r>
      <w:r w:rsidRPr="006B6500">
        <w:rPr>
          <w:rFonts w:ascii="Calibri" w:eastAsia="Times New Roman" w:hAnsi="Calibri" w:cs="Calibri"/>
          <w:sz w:val="24"/>
          <w:szCs w:val="24"/>
          <w:vertAlign w:val="superscript"/>
          <w:lang w:eastAsia="en-US"/>
        </w:rPr>
      </w:r>
      <w:r w:rsidRPr="006B6500">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15</w:t>
      </w:r>
      <w:r w:rsidRPr="006B6500">
        <w:rPr>
          <w:rFonts w:ascii="Calibri" w:eastAsia="Times New Roman" w:hAnsi="Calibri" w:cs="Calibri"/>
          <w:sz w:val="24"/>
          <w:szCs w:val="24"/>
          <w:vertAlign w:val="superscript"/>
          <w:lang w:eastAsia="en-US"/>
        </w:rPr>
        <w:fldChar w:fldCharType="end"/>
      </w:r>
      <w:r>
        <w:rPr>
          <w:rFonts w:ascii="Calibri" w:eastAsia="Times New Roman" w:hAnsi="Calibri" w:cs="Calibri"/>
          <w:sz w:val="24"/>
          <w:szCs w:val="24"/>
          <w:lang w:eastAsia="en-US"/>
        </w:rPr>
        <w:t>, protože</w:t>
      </w:r>
      <w:r w:rsidRPr="00D92D64">
        <w:rPr>
          <w:rFonts w:ascii="Calibri" w:eastAsia="Times New Roman" w:hAnsi="Calibri" w:cs="Calibri"/>
          <w:sz w:val="24"/>
          <w:szCs w:val="24"/>
          <w:lang w:eastAsia="en-US"/>
        </w:rPr>
        <w:t xml:space="preserve"> z</w:t>
      </w:r>
      <w:r>
        <w:rPr>
          <w:rFonts w:ascii="Calibri" w:eastAsia="Times New Roman" w:hAnsi="Calibri" w:cs="Calibri"/>
          <w:sz w:val="24"/>
          <w:szCs w:val="24"/>
          <w:lang w:eastAsia="en-US"/>
        </w:rPr>
        <w:t> </w:t>
      </w:r>
      <w:r w:rsidRPr="00D92D64">
        <w:rPr>
          <w:rFonts w:ascii="Calibri" w:eastAsia="Times New Roman" w:hAnsi="Calibri" w:cs="Calibri"/>
          <w:sz w:val="24"/>
          <w:szCs w:val="24"/>
          <w:lang w:eastAsia="en-US"/>
        </w:rPr>
        <w:t xml:space="preserve">fondu prevence </w:t>
      </w:r>
      <w:r w:rsidR="00383CCF">
        <w:rPr>
          <w:rFonts w:ascii="Calibri" w:eastAsia="Times New Roman" w:hAnsi="Calibri" w:cs="Calibri"/>
          <w:sz w:val="24"/>
          <w:szCs w:val="24"/>
          <w:lang w:eastAsia="en-US"/>
        </w:rPr>
        <w:t xml:space="preserve">(dále také „FP“) </w:t>
      </w:r>
      <w:r w:rsidRPr="00D92D64">
        <w:rPr>
          <w:rFonts w:ascii="Calibri" w:eastAsia="Times New Roman" w:hAnsi="Calibri" w:cs="Calibri"/>
          <w:sz w:val="24"/>
          <w:szCs w:val="24"/>
          <w:lang w:eastAsia="en-US"/>
        </w:rPr>
        <w:t xml:space="preserve">částečně hradila minimálně </w:t>
      </w:r>
      <w:r w:rsidRPr="004F49A7">
        <w:rPr>
          <w:rFonts w:ascii="Calibri" w:eastAsia="Times New Roman" w:hAnsi="Calibri" w:cs="Calibri"/>
          <w:sz w:val="24"/>
          <w:szCs w:val="24"/>
          <w:lang w:eastAsia="en-US"/>
        </w:rPr>
        <w:t xml:space="preserve">dva pilotní projekty, které nesloužily k odhalování závažných onemocnění, k podpoře rehabilitačně rekondičních aktivit vedoucích k prokazatelnému zlepšení zdravotního stavu pojištěnců ani nepodporovaly zvýšení kvality zdravotních služeb, zdravý způsob života a zdraví pojištěnců. VZP ČR vynaložila </w:t>
      </w:r>
      <w:r w:rsidR="008271CF" w:rsidRPr="004F49A7">
        <w:rPr>
          <w:rFonts w:ascii="Calibri" w:eastAsia="Times New Roman" w:hAnsi="Calibri" w:cs="Calibri"/>
          <w:sz w:val="24"/>
          <w:szCs w:val="24"/>
          <w:lang w:eastAsia="en-US"/>
        </w:rPr>
        <w:t xml:space="preserve">na tyto projekty </w:t>
      </w:r>
      <w:r w:rsidRPr="004F49A7">
        <w:rPr>
          <w:rFonts w:ascii="Calibri" w:eastAsia="Times New Roman" w:hAnsi="Calibri" w:cs="Calibri"/>
          <w:sz w:val="24"/>
          <w:szCs w:val="24"/>
          <w:lang w:eastAsia="en-US"/>
        </w:rPr>
        <w:t xml:space="preserve">prostředky </w:t>
      </w:r>
      <w:r w:rsidR="00383CCF">
        <w:rPr>
          <w:rFonts w:ascii="Calibri" w:eastAsia="Times New Roman" w:hAnsi="Calibri" w:cs="Calibri"/>
          <w:sz w:val="24"/>
          <w:szCs w:val="24"/>
          <w:lang w:eastAsia="en-US"/>
        </w:rPr>
        <w:t>FP</w:t>
      </w:r>
      <w:r w:rsidRPr="004F49A7">
        <w:rPr>
          <w:rFonts w:ascii="Calibri" w:eastAsia="Times New Roman" w:hAnsi="Calibri" w:cs="Calibri"/>
          <w:sz w:val="24"/>
          <w:szCs w:val="24"/>
          <w:lang w:eastAsia="en-US"/>
        </w:rPr>
        <w:t xml:space="preserve"> ve výši 1 357 16</w:t>
      </w:r>
      <w:r w:rsidR="00B507E0" w:rsidRPr="004F49A7">
        <w:rPr>
          <w:rFonts w:ascii="Calibri" w:eastAsia="Times New Roman" w:hAnsi="Calibri" w:cs="Calibri"/>
          <w:sz w:val="24"/>
          <w:szCs w:val="24"/>
          <w:lang w:eastAsia="en-US"/>
        </w:rPr>
        <w:t>8</w:t>
      </w:r>
      <w:r w:rsidRPr="004F49A7">
        <w:rPr>
          <w:rFonts w:ascii="Calibri" w:eastAsia="Times New Roman" w:hAnsi="Calibri" w:cs="Calibri"/>
          <w:sz w:val="24"/>
          <w:szCs w:val="24"/>
          <w:lang w:eastAsia="en-US"/>
        </w:rPr>
        <w:t xml:space="preserve"> Kč neúčelně a nehospodárně, neboť se jednalo o skryté financování výzkumu a vývoje ve zdravotnictví.</w:t>
      </w:r>
      <w:r w:rsidR="001968BB" w:rsidRPr="004F49A7">
        <w:rPr>
          <w:rFonts w:ascii="Calibri" w:eastAsia="Times New Roman" w:hAnsi="Calibri" w:cs="Calibri"/>
          <w:sz w:val="24"/>
          <w:szCs w:val="24"/>
          <w:lang w:eastAsia="en-US"/>
        </w:rPr>
        <w:t xml:space="preserve"> </w:t>
      </w:r>
      <w:r w:rsidR="00664212" w:rsidRPr="004F49A7">
        <w:rPr>
          <w:rFonts w:ascii="Calibri" w:eastAsia="Times New Roman" w:hAnsi="Calibri" w:cs="Calibri"/>
          <w:sz w:val="24"/>
          <w:szCs w:val="24"/>
          <w:lang w:eastAsia="en-US"/>
        </w:rPr>
        <w:t xml:space="preserve">VZP ČR schválila </w:t>
      </w:r>
      <w:r w:rsidR="005F560E" w:rsidRPr="004F49A7">
        <w:rPr>
          <w:rFonts w:ascii="Calibri" w:eastAsia="Times New Roman" w:hAnsi="Calibri" w:cs="Calibri"/>
          <w:sz w:val="24"/>
          <w:szCs w:val="24"/>
          <w:lang w:eastAsia="en-US"/>
        </w:rPr>
        <w:t xml:space="preserve">částečnou úhradu </w:t>
      </w:r>
      <w:r w:rsidR="008271CF" w:rsidRPr="004F49A7">
        <w:rPr>
          <w:rFonts w:ascii="Calibri" w:eastAsia="Times New Roman" w:hAnsi="Calibri" w:cs="Calibri"/>
          <w:sz w:val="24"/>
          <w:szCs w:val="24"/>
          <w:lang w:eastAsia="en-US"/>
        </w:rPr>
        <w:t>těchto</w:t>
      </w:r>
      <w:r w:rsidR="001968BB" w:rsidRPr="004F49A7">
        <w:rPr>
          <w:rFonts w:ascii="Calibri" w:eastAsia="Times New Roman" w:hAnsi="Calibri" w:cs="Calibri"/>
          <w:sz w:val="24"/>
          <w:szCs w:val="24"/>
          <w:lang w:eastAsia="en-US"/>
        </w:rPr>
        <w:t xml:space="preserve"> </w:t>
      </w:r>
      <w:r w:rsidR="00664212" w:rsidRPr="004F49A7">
        <w:rPr>
          <w:rFonts w:ascii="Calibri" w:eastAsia="Times New Roman" w:hAnsi="Calibri" w:cs="Calibri"/>
          <w:sz w:val="24"/>
          <w:szCs w:val="24"/>
          <w:lang w:eastAsia="en-US"/>
        </w:rPr>
        <w:t xml:space="preserve">dvou </w:t>
      </w:r>
      <w:r w:rsidR="001968BB" w:rsidRPr="004F49A7">
        <w:rPr>
          <w:rFonts w:ascii="Calibri" w:eastAsia="Times New Roman" w:hAnsi="Calibri" w:cs="Calibri"/>
          <w:sz w:val="24"/>
          <w:szCs w:val="24"/>
          <w:lang w:eastAsia="en-US"/>
        </w:rPr>
        <w:t xml:space="preserve">pilotních projektů </w:t>
      </w:r>
      <w:r w:rsidR="00664212" w:rsidRPr="004F49A7">
        <w:rPr>
          <w:rFonts w:ascii="Calibri" w:eastAsia="Times New Roman" w:hAnsi="Calibri" w:cs="Calibri"/>
          <w:sz w:val="24"/>
          <w:szCs w:val="24"/>
          <w:lang w:eastAsia="en-US"/>
        </w:rPr>
        <w:t xml:space="preserve">v roce </w:t>
      </w:r>
      <w:r w:rsidR="001968BB" w:rsidRPr="004F49A7">
        <w:rPr>
          <w:rFonts w:ascii="Calibri" w:eastAsia="Times New Roman" w:hAnsi="Calibri" w:cs="Calibri"/>
          <w:sz w:val="24"/>
          <w:szCs w:val="24"/>
          <w:lang w:eastAsia="en-US"/>
        </w:rPr>
        <w:t>2015</w:t>
      </w:r>
      <w:r w:rsidR="00664212" w:rsidRPr="004F49A7">
        <w:rPr>
          <w:rFonts w:ascii="Calibri" w:eastAsia="Times New Roman" w:hAnsi="Calibri" w:cs="Calibri"/>
          <w:sz w:val="24"/>
          <w:szCs w:val="24"/>
          <w:lang w:eastAsia="en-US"/>
        </w:rPr>
        <w:t>, úhrada byla ukončena v</w:t>
      </w:r>
      <w:r w:rsidR="00970A2F">
        <w:rPr>
          <w:rFonts w:ascii="Calibri" w:eastAsia="Times New Roman" w:hAnsi="Calibri" w:cs="Calibri"/>
          <w:sz w:val="24"/>
          <w:szCs w:val="24"/>
          <w:lang w:eastAsia="en-US"/>
        </w:rPr>
        <w:t> </w:t>
      </w:r>
      <w:r w:rsidR="001968BB" w:rsidRPr="004F49A7">
        <w:rPr>
          <w:rFonts w:ascii="Calibri" w:eastAsia="Times New Roman" w:hAnsi="Calibri" w:cs="Calibri"/>
          <w:sz w:val="24"/>
          <w:szCs w:val="24"/>
          <w:lang w:eastAsia="en-US"/>
        </w:rPr>
        <w:t>ro</w:t>
      </w:r>
      <w:r w:rsidR="00664212" w:rsidRPr="004F49A7">
        <w:rPr>
          <w:rFonts w:ascii="Calibri" w:eastAsia="Times New Roman" w:hAnsi="Calibri" w:cs="Calibri"/>
          <w:sz w:val="24"/>
          <w:szCs w:val="24"/>
          <w:lang w:eastAsia="en-US"/>
        </w:rPr>
        <w:t>ce</w:t>
      </w:r>
      <w:r w:rsidR="00970A2F">
        <w:rPr>
          <w:rFonts w:ascii="Calibri" w:eastAsia="Times New Roman" w:hAnsi="Calibri" w:cs="Calibri"/>
          <w:sz w:val="24"/>
          <w:szCs w:val="24"/>
          <w:lang w:eastAsia="en-US"/>
        </w:rPr>
        <w:t> </w:t>
      </w:r>
      <w:r w:rsidR="001968BB" w:rsidRPr="004F49A7">
        <w:rPr>
          <w:rFonts w:ascii="Calibri" w:eastAsia="Times New Roman" w:hAnsi="Calibri" w:cs="Calibri"/>
          <w:sz w:val="24"/>
          <w:szCs w:val="24"/>
          <w:lang w:eastAsia="en-US"/>
        </w:rPr>
        <w:t>2020.</w:t>
      </w:r>
    </w:p>
    <w:p w14:paraId="728F1232" w14:textId="02720570" w:rsidR="004F6F23" w:rsidRPr="004F49A7" w:rsidRDefault="004F6F23"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neudržovala vnitřní kontrolní systém dle zákona o finanční kontrole</w:t>
      </w:r>
      <w:r w:rsidRPr="004F49A7">
        <w:rPr>
          <w:rFonts w:ascii="Calibri" w:eastAsia="Times New Roman" w:hAnsi="Calibri" w:cs="Calibri"/>
          <w:sz w:val="24"/>
          <w:szCs w:val="24"/>
          <w:vertAlign w:val="superscript"/>
          <w:lang w:eastAsia="en-US"/>
        </w:rPr>
        <w:fldChar w:fldCharType="begin"/>
      </w:r>
      <w:r w:rsidRPr="004F49A7">
        <w:rPr>
          <w:rFonts w:ascii="Calibri" w:eastAsia="Times New Roman" w:hAnsi="Calibri" w:cs="Calibri"/>
          <w:sz w:val="24"/>
          <w:szCs w:val="24"/>
          <w:vertAlign w:val="superscript"/>
          <w:lang w:eastAsia="en-US"/>
        </w:rPr>
        <w:instrText xml:space="preserve"> NOTEREF _Ref94804328 \h  \* MERGEFORMAT </w:instrText>
      </w:r>
      <w:r w:rsidRPr="004F49A7">
        <w:rPr>
          <w:rFonts w:ascii="Calibri" w:eastAsia="Times New Roman" w:hAnsi="Calibri" w:cs="Calibri"/>
          <w:sz w:val="24"/>
          <w:szCs w:val="24"/>
          <w:vertAlign w:val="superscript"/>
          <w:lang w:eastAsia="en-US"/>
        </w:rPr>
      </w:r>
      <w:r w:rsidRPr="004F49A7">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4</w:t>
      </w:r>
      <w:r w:rsidRPr="004F49A7">
        <w:rPr>
          <w:rFonts w:ascii="Calibri" w:eastAsia="Times New Roman" w:hAnsi="Calibri" w:cs="Calibri"/>
          <w:sz w:val="24"/>
          <w:szCs w:val="24"/>
          <w:vertAlign w:val="superscript"/>
          <w:lang w:eastAsia="en-US"/>
        </w:rPr>
        <w:fldChar w:fldCharType="end"/>
      </w:r>
      <w:r w:rsidRPr="004F49A7">
        <w:rPr>
          <w:rFonts w:ascii="Calibri" w:eastAsia="Times New Roman" w:hAnsi="Calibri" w:cs="Calibri"/>
          <w:sz w:val="24"/>
          <w:szCs w:val="24"/>
          <w:lang w:eastAsia="en-US"/>
        </w:rPr>
        <w:t xml:space="preserve">, když nezjistila, že výdaj za všechny kontrolou vybrané pilotní projekty z </w:t>
      </w:r>
      <w:r w:rsidR="00383CCF">
        <w:rPr>
          <w:rFonts w:ascii="Calibri" w:eastAsia="Times New Roman" w:hAnsi="Calibri" w:cs="Calibri"/>
          <w:sz w:val="24"/>
          <w:szCs w:val="24"/>
          <w:lang w:eastAsia="en-US"/>
        </w:rPr>
        <w:t>FP</w:t>
      </w:r>
      <w:r w:rsidRPr="004F49A7">
        <w:rPr>
          <w:rFonts w:ascii="Calibri" w:eastAsia="Times New Roman" w:hAnsi="Calibri" w:cs="Calibri"/>
          <w:sz w:val="24"/>
          <w:szCs w:val="24"/>
          <w:lang w:eastAsia="en-US"/>
        </w:rPr>
        <w:t xml:space="preserve"> je neúčelný a</w:t>
      </w:r>
      <w:r w:rsidR="001D7B5E">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nehospodárný.</w:t>
      </w:r>
    </w:p>
    <w:p w14:paraId="75B9FDE0" w14:textId="5C1AB1AA" w:rsidR="00740AD3" w:rsidRPr="004F49A7" w:rsidRDefault="0040214F"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ve vnitřním předpisu </w:t>
      </w:r>
      <w:r w:rsidR="004B29B3" w:rsidRPr="004F49A7">
        <w:rPr>
          <w:rFonts w:ascii="Calibri" w:eastAsia="Times New Roman" w:hAnsi="Calibri" w:cs="Calibri"/>
          <w:sz w:val="24"/>
          <w:szCs w:val="24"/>
          <w:lang w:eastAsia="en-US"/>
        </w:rPr>
        <w:t xml:space="preserve">týkajícího se pilotních projektů </w:t>
      </w:r>
      <w:r w:rsidRPr="004F49A7">
        <w:rPr>
          <w:rFonts w:ascii="Calibri" w:eastAsia="Times New Roman" w:hAnsi="Calibri" w:cs="Calibri"/>
          <w:sz w:val="24"/>
          <w:szCs w:val="24"/>
          <w:lang w:eastAsia="en-US"/>
        </w:rPr>
        <w:t xml:space="preserve">stanovila podmínky umožňující čerpat prostředky </w:t>
      </w:r>
      <w:r w:rsidR="00383CCF">
        <w:rPr>
          <w:rFonts w:ascii="Calibri" w:eastAsia="Times New Roman" w:hAnsi="Calibri" w:cs="Calibri"/>
          <w:sz w:val="24"/>
          <w:szCs w:val="24"/>
          <w:lang w:eastAsia="en-US"/>
        </w:rPr>
        <w:t>FP</w:t>
      </w:r>
      <w:r w:rsidRPr="004F49A7">
        <w:rPr>
          <w:rFonts w:ascii="Calibri" w:eastAsia="Times New Roman" w:hAnsi="Calibri" w:cs="Calibri"/>
          <w:sz w:val="24"/>
          <w:szCs w:val="24"/>
          <w:lang w:eastAsia="en-US"/>
        </w:rPr>
        <w:t xml:space="preserve"> i na administrativně technické zajištění projektu a</w:t>
      </w:r>
      <w:r w:rsidR="001D7B5E">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 xml:space="preserve">jeho propagaci </w:t>
      </w:r>
      <w:r w:rsidR="001968BB" w:rsidRPr="004F49A7">
        <w:rPr>
          <w:rFonts w:ascii="Calibri" w:eastAsia="Times New Roman" w:hAnsi="Calibri" w:cs="Calibri"/>
          <w:sz w:val="24"/>
          <w:szCs w:val="24"/>
          <w:lang w:eastAsia="en-US"/>
        </w:rPr>
        <w:t>odlišně od</w:t>
      </w:r>
      <w:r w:rsidRPr="004F49A7">
        <w:rPr>
          <w:rFonts w:ascii="Calibri" w:eastAsia="Times New Roman" w:hAnsi="Calibri" w:cs="Calibri"/>
          <w:sz w:val="24"/>
          <w:szCs w:val="24"/>
          <w:lang w:eastAsia="en-US"/>
        </w:rPr>
        <w:t xml:space="preserve"> zákon</w:t>
      </w:r>
      <w:r w:rsidR="001968BB" w:rsidRPr="004F49A7">
        <w:rPr>
          <w:rFonts w:ascii="Calibri" w:eastAsia="Times New Roman" w:hAnsi="Calibri" w:cs="Calibri"/>
          <w:sz w:val="24"/>
          <w:szCs w:val="24"/>
          <w:lang w:eastAsia="en-US"/>
        </w:rPr>
        <w:t>a</w:t>
      </w:r>
      <w:r w:rsidR="00981DDD" w:rsidRPr="004F49A7">
        <w:rPr>
          <w:rFonts w:ascii="Calibri" w:eastAsia="Times New Roman" w:hAnsi="Calibri" w:cs="Calibri"/>
          <w:sz w:val="24"/>
          <w:szCs w:val="24"/>
          <w:lang w:eastAsia="en-US"/>
        </w:rPr>
        <w:t xml:space="preserve"> o Všeobecné zdravotní pojišťovně České republiky</w:t>
      </w:r>
      <w:bookmarkStart w:id="11" w:name="_Ref94804253"/>
      <w:r w:rsidR="00B85FC4" w:rsidRPr="004F49A7">
        <w:rPr>
          <w:rStyle w:val="Znakapoznpodarou"/>
          <w:rFonts w:ascii="Calibri" w:eastAsia="Times New Roman" w:hAnsi="Calibri"/>
          <w:sz w:val="24"/>
          <w:szCs w:val="24"/>
          <w:lang w:eastAsia="en-US"/>
        </w:rPr>
        <w:footnoteReference w:id="16"/>
      </w:r>
      <w:bookmarkEnd w:id="11"/>
      <w:r w:rsidRPr="004F49A7">
        <w:rPr>
          <w:rFonts w:ascii="Calibri" w:eastAsia="Times New Roman" w:hAnsi="Calibri" w:cs="Calibri"/>
          <w:sz w:val="24"/>
          <w:szCs w:val="24"/>
          <w:lang w:eastAsia="en-US"/>
        </w:rPr>
        <w:t>.</w:t>
      </w:r>
    </w:p>
    <w:p w14:paraId="7B4D61FF" w14:textId="38403A6B" w:rsidR="003C6FA6" w:rsidRPr="004F49A7" w:rsidRDefault="00740AD3"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w:t>
      </w:r>
      <w:r w:rsidR="004F6F23" w:rsidRPr="004F49A7">
        <w:rPr>
          <w:rFonts w:ascii="Calibri" w:eastAsia="Times New Roman" w:hAnsi="Calibri" w:cs="Calibri"/>
          <w:sz w:val="24"/>
          <w:szCs w:val="24"/>
          <w:lang w:eastAsia="en-US"/>
        </w:rPr>
        <w:t xml:space="preserve">při čerpání peněžních prostředků z </w:t>
      </w:r>
      <w:r w:rsidR="00383CCF">
        <w:rPr>
          <w:rFonts w:ascii="Calibri" w:eastAsia="Times New Roman" w:hAnsi="Calibri" w:cs="Calibri"/>
          <w:sz w:val="24"/>
          <w:szCs w:val="24"/>
          <w:lang w:eastAsia="en-US"/>
        </w:rPr>
        <w:t>FP</w:t>
      </w:r>
      <w:r w:rsidR="004F6F23" w:rsidRPr="004F49A7">
        <w:rPr>
          <w:rFonts w:ascii="Calibri" w:eastAsia="Times New Roman" w:hAnsi="Calibri" w:cs="Calibri"/>
          <w:sz w:val="24"/>
          <w:szCs w:val="24"/>
          <w:lang w:eastAsia="en-US"/>
        </w:rPr>
        <w:t xml:space="preserve"> prostřednictvím pilotních projektů </w:t>
      </w:r>
      <w:r w:rsidRPr="004F49A7">
        <w:rPr>
          <w:rFonts w:ascii="Calibri" w:eastAsia="Times New Roman" w:hAnsi="Calibri" w:cs="Calibri"/>
          <w:sz w:val="24"/>
          <w:szCs w:val="24"/>
          <w:lang w:eastAsia="en-US"/>
        </w:rPr>
        <w:t xml:space="preserve">postupovala netransparentně, diskriminačně a </w:t>
      </w:r>
      <w:r w:rsidR="005F560E" w:rsidRPr="004F49A7">
        <w:rPr>
          <w:rFonts w:ascii="Calibri" w:eastAsia="Times New Roman" w:hAnsi="Calibri" w:cs="Calibri"/>
          <w:sz w:val="24"/>
          <w:szCs w:val="24"/>
          <w:lang w:eastAsia="en-US"/>
        </w:rPr>
        <w:t xml:space="preserve">nezachovala ke všem rovný přístup </w:t>
      </w:r>
      <w:r w:rsidRPr="004F49A7">
        <w:rPr>
          <w:rFonts w:ascii="Calibri" w:eastAsia="Times New Roman" w:hAnsi="Calibri" w:cs="Calibri"/>
          <w:sz w:val="24"/>
          <w:szCs w:val="24"/>
          <w:lang w:eastAsia="en-US"/>
        </w:rPr>
        <w:t xml:space="preserve">tím, že nezveřejnila na svých internetových stránkách úplné a totožné podmínky </w:t>
      </w:r>
      <w:r w:rsidR="00981DDD" w:rsidRPr="004F49A7">
        <w:rPr>
          <w:rFonts w:ascii="Calibri" w:eastAsia="Times New Roman" w:hAnsi="Calibri" w:cs="Calibri"/>
          <w:sz w:val="24"/>
          <w:szCs w:val="24"/>
          <w:lang w:eastAsia="en-US"/>
        </w:rPr>
        <w:t xml:space="preserve">stanovené ve vnitřním předpisu. </w:t>
      </w:r>
      <w:r w:rsidR="003C6FA6" w:rsidRPr="004F49A7">
        <w:rPr>
          <w:rFonts w:ascii="Calibri" w:eastAsia="Times New Roman" w:hAnsi="Calibri" w:cs="Calibri"/>
          <w:sz w:val="24"/>
          <w:szCs w:val="24"/>
          <w:lang w:eastAsia="en-US"/>
        </w:rPr>
        <w:t xml:space="preserve">VZP ČR </w:t>
      </w:r>
      <w:r w:rsidR="00557535" w:rsidRPr="004F49A7">
        <w:rPr>
          <w:rFonts w:ascii="Calibri" w:eastAsia="Times New Roman" w:hAnsi="Calibri" w:cs="Calibri"/>
          <w:sz w:val="24"/>
          <w:szCs w:val="24"/>
          <w:lang w:eastAsia="en-US"/>
        </w:rPr>
        <w:t>při rozdělování</w:t>
      </w:r>
      <w:r w:rsidR="003C6FA6" w:rsidRPr="004F49A7">
        <w:rPr>
          <w:rFonts w:ascii="Calibri" w:eastAsia="Times New Roman" w:hAnsi="Calibri" w:cs="Calibri"/>
          <w:sz w:val="24"/>
          <w:szCs w:val="24"/>
          <w:lang w:eastAsia="en-US"/>
        </w:rPr>
        <w:t xml:space="preserve"> peněžní</w:t>
      </w:r>
      <w:r w:rsidR="00557535" w:rsidRPr="004F49A7">
        <w:rPr>
          <w:rFonts w:ascii="Calibri" w:eastAsia="Times New Roman" w:hAnsi="Calibri" w:cs="Calibri"/>
          <w:sz w:val="24"/>
          <w:szCs w:val="24"/>
          <w:lang w:eastAsia="en-US"/>
        </w:rPr>
        <w:t>ch</w:t>
      </w:r>
      <w:r w:rsidR="003C6FA6" w:rsidRPr="004F49A7">
        <w:rPr>
          <w:rFonts w:ascii="Calibri" w:eastAsia="Times New Roman" w:hAnsi="Calibri" w:cs="Calibri"/>
          <w:sz w:val="24"/>
          <w:szCs w:val="24"/>
          <w:lang w:eastAsia="en-US"/>
        </w:rPr>
        <w:t xml:space="preserve"> prostředk</w:t>
      </w:r>
      <w:r w:rsidR="00557535" w:rsidRPr="004F49A7">
        <w:rPr>
          <w:rFonts w:ascii="Calibri" w:eastAsia="Times New Roman" w:hAnsi="Calibri" w:cs="Calibri"/>
          <w:sz w:val="24"/>
          <w:szCs w:val="24"/>
          <w:lang w:eastAsia="en-US"/>
        </w:rPr>
        <w:t>ů</w:t>
      </w:r>
      <w:r w:rsidR="003C6FA6" w:rsidRPr="004F49A7">
        <w:rPr>
          <w:rFonts w:ascii="Calibri" w:eastAsia="Times New Roman" w:hAnsi="Calibri" w:cs="Calibri"/>
          <w:sz w:val="24"/>
          <w:szCs w:val="24"/>
          <w:lang w:eastAsia="en-US"/>
        </w:rPr>
        <w:t xml:space="preserve"> na financování dvou pilotních projektů</w:t>
      </w:r>
      <w:r w:rsidR="00557535" w:rsidRPr="004F49A7">
        <w:rPr>
          <w:rFonts w:ascii="Calibri" w:eastAsia="Times New Roman" w:hAnsi="Calibri" w:cs="Calibri"/>
          <w:sz w:val="24"/>
          <w:szCs w:val="24"/>
          <w:lang w:eastAsia="en-US"/>
        </w:rPr>
        <w:t xml:space="preserve"> postupovala diskriminačně tím</w:t>
      </w:r>
      <w:r w:rsidR="003C6FA6" w:rsidRPr="004F49A7">
        <w:rPr>
          <w:rFonts w:ascii="Calibri" w:eastAsia="Times New Roman" w:hAnsi="Calibri" w:cs="Calibri"/>
          <w:sz w:val="24"/>
          <w:szCs w:val="24"/>
          <w:lang w:eastAsia="en-US"/>
        </w:rPr>
        <w:t>,</w:t>
      </w:r>
      <w:r w:rsidR="00557535" w:rsidRPr="004F49A7">
        <w:rPr>
          <w:rFonts w:ascii="Calibri" w:eastAsia="Times New Roman" w:hAnsi="Calibri" w:cs="Calibri"/>
          <w:sz w:val="24"/>
          <w:szCs w:val="24"/>
          <w:lang w:eastAsia="en-US"/>
        </w:rPr>
        <w:t xml:space="preserve"> že </w:t>
      </w:r>
      <w:bookmarkStart w:id="12" w:name="_Hlk94779458"/>
      <w:r w:rsidR="004F6F23" w:rsidRPr="004F49A7">
        <w:rPr>
          <w:rFonts w:ascii="Calibri" w:eastAsia="Times New Roman" w:hAnsi="Calibri" w:cs="Calibri"/>
          <w:sz w:val="24"/>
          <w:szCs w:val="24"/>
          <w:lang w:eastAsia="en-US"/>
        </w:rPr>
        <w:t>peněžní</w:t>
      </w:r>
      <w:r w:rsidR="00557535" w:rsidRPr="004F49A7">
        <w:rPr>
          <w:rFonts w:ascii="Calibri" w:eastAsia="Times New Roman" w:hAnsi="Calibri" w:cs="Calibri"/>
          <w:sz w:val="24"/>
          <w:szCs w:val="24"/>
          <w:lang w:eastAsia="en-US"/>
        </w:rPr>
        <w:t xml:space="preserve"> prostředky b</w:t>
      </w:r>
      <w:r w:rsidR="003C6FA6" w:rsidRPr="004F49A7">
        <w:rPr>
          <w:rFonts w:ascii="Calibri" w:eastAsia="Times New Roman" w:hAnsi="Calibri" w:cs="Calibri"/>
          <w:sz w:val="24"/>
          <w:szCs w:val="24"/>
          <w:lang w:eastAsia="en-US"/>
        </w:rPr>
        <w:t xml:space="preserve">yly </w:t>
      </w:r>
      <w:r w:rsidR="00557535" w:rsidRPr="004F49A7">
        <w:rPr>
          <w:rFonts w:ascii="Calibri" w:eastAsia="Times New Roman" w:hAnsi="Calibri" w:cs="Calibri"/>
          <w:sz w:val="24"/>
          <w:szCs w:val="24"/>
          <w:lang w:eastAsia="en-US"/>
        </w:rPr>
        <w:t xml:space="preserve">vyplaceny </w:t>
      </w:r>
      <w:r w:rsidR="003C6FA6" w:rsidRPr="004F49A7">
        <w:rPr>
          <w:rFonts w:ascii="Calibri" w:eastAsia="Times New Roman" w:hAnsi="Calibri" w:cs="Calibri"/>
          <w:sz w:val="24"/>
          <w:szCs w:val="24"/>
          <w:lang w:eastAsia="en-US"/>
        </w:rPr>
        <w:t>vybraným poskytovatelům zdravotních služeb, kteří léčili pouze úzkou skupinu pacientů</w:t>
      </w:r>
      <w:bookmarkEnd w:id="12"/>
      <w:r w:rsidR="00B96A95" w:rsidRPr="004F49A7">
        <w:rPr>
          <w:rFonts w:ascii="Calibri" w:eastAsia="Times New Roman" w:hAnsi="Calibri" w:cs="Calibri"/>
          <w:sz w:val="24"/>
          <w:szCs w:val="24"/>
          <w:lang w:eastAsia="en-US"/>
        </w:rPr>
        <w:t>.</w:t>
      </w:r>
    </w:p>
    <w:p w14:paraId="62B57BEE" w14:textId="7424C0CF" w:rsidR="00740AD3" w:rsidRPr="004F49A7" w:rsidRDefault="00887BC3"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w:t>
      </w:r>
      <w:r w:rsidR="004F6F23" w:rsidRPr="004F49A7">
        <w:rPr>
          <w:rFonts w:ascii="Calibri" w:eastAsia="Times New Roman" w:hAnsi="Calibri" w:cs="Calibri"/>
          <w:sz w:val="24"/>
          <w:szCs w:val="24"/>
          <w:lang w:eastAsia="en-US"/>
        </w:rPr>
        <w:t>při veřejné zakázce na ozdravné pobyty dětí hrazené z </w:t>
      </w:r>
      <w:r w:rsidR="00383CCF">
        <w:rPr>
          <w:rFonts w:ascii="Calibri" w:eastAsia="Times New Roman" w:hAnsi="Calibri" w:cs="Calibri"/>
          <w:sz w:val="24"/>
          <w:szCs w:val="24"/>
          <w:lang w:eastAsia="en-US"/>
        </w:rPr>
        <w:t>FP</w:t>
      </w:r>
      <w:r w:rsidR="004F6F23" w:rsidRPr="004F49A7">
        <w:rPr>
          <w:rFonts w:ascii="Calibri" w:eastAsia="Times New Roman" w:hAnsi="Calibri" w:cs="Calibri"/>
          <w:sz w:val="24"/>
          <w:szCs w:val="24"/>
          <w:lang w:eastAsia="en-US"/>
        </w:rPr>
        <w:t xml:space="preserve"> </w:t>
      </w:r>
      <w:r w:rsidR="00E3460B" w:rsidRPr="004F49A7">
        <w:rPr>
          <w:rFonts w:ascii="Calibri" w:eastAsia="Times New Roman" w:hAnsi="Calibri" w:cs="Calibri"/>
          <w:sz w:val="24"/>
          <w:szCs w:val="24"/>
          <w:lang w:eastAsia="en-US"/>
        </w:rPr>
        <w:t>vybrala netransparentně</w:t>
      </w:r>
      <w:r w:rsidR="00FF07E3" w:rsidRPr="004F49A7">
        <w:rPr>
          <w:rFonts w:ascii="Calibri" w:eastAsia="Times New Roman" w:hAnsi="Calibri" w:cs="Calibri"/>
          <w:sz w:val="24"/>
          <w:szCs w:val="24"/>
          <w:lang w:eastAsia="en-US"/>
        </w:rPr>
        <w:t>, diskriminačně a v rozporu se zásadou rovného zacházení</w:t>
      </w:r>
      <w:r w:rsidR="00E3460B" w:rsidRPr="004F49A7">
        <w:rPr>
          <w:rFonts w:ascii="Calibri" w:eastAsia="Times New Roman" w:hAnsi="Calibri" w:cs="Calibri"/>
          <w:sz w:val="24"/>
          <w:szCs w:val="24"/>
          <w:lang w:eastAsia="en-US"/>
        </w:rPr>
        <w:t xml:space="preserve"> dle zákona o zadávání veřejných zakázek</w:t>
      </w:r>
      <w:r w:rsidR="00E3460B" w:rsidRPr="004F49A7">
        <w:rPr>
          <w:rStyle w:val="Znakapoznpodarou"/>
          <w:rFonts w:ascii="Calibri" w:eastAsia="Times New Roman" w:hAnsi="Calibri"/>
          <w:sz w:val="24"/>
          <w:szCs w:val="24"/>
          <w:lang w:eastAsia="en-US"/>
        </w:rPr>
        <w:footnoteReference w:id="17"/>
      </w:r>
      <w:r w:rsidR="00E3460B" w:rsidRPr="004F49A7">
        <w:rPr>
          <w:rFonts w:ascii="Calibri" w:eastAsia="Times New Roman" w:hAnsi="Calibri" w:cs="Calibri"/>
          <w:sz w:val="24"/>
          <w:szCs w:val="24"/>
          <w:lang w:eastAsia="en-US"/>
        </w:rPr>
        <w:t xml:space="preserve"> dodavatele služeb, kterému uhradila za období 2018</w:t>
      </w:r>
      <w:r w:rsidR="00404F0B" w:rsidRPr="004F49A7">
        <w:rPr>
          <w:rFonts w:ascii="Calibri" w:eastAsia="Times New Roman" w:hAnsi="Calibri" w:cs="Calibri"/>
          <w:sz w:val="24"/>
          <w:szCs w:val="24"/>
          <w:lang w:eastAsia="en-US"/>
        </w:rPr>
        <w:t>–</w:t>
      </w:r>
      <w:r w:rsidR="00E3460B" w:rsidRPr="004F49A7">
        <w:rPr>
          <w:rFonts w:ascii="Calibri" w:eastAsia="Times New Roman" w:hAnsi="Calibri" w:cs="Calibri"/>
          <w:sz w:val="24"/>
          <w:szCs w:val="24"/>
          <w:lang w:eastAsia="en-US"/>
        </w:rPr>
        <w:t>2019 celkem 58 873</w:t>
      </w:r>
      <w:r w:rsidR="00970A2F">
        <w:rPr>
          <w:rFonts w:ascii="Calibri" w:eastAsia="Times New Roman" w:hAnsi="Calibri" w:cs="Calibri"/>
          <w:sz w:val="24"/>
          <w:szCs w:val="24"/>
          <w:lang w:eastAsia="en-US"/>
        </w:rPr>
        <w:t> </w:t>
      </w:r>
      <w:r w:rsidR="00E3460B" w:rsidRPr="004F49A7">
        <w:rPr>
          <w:rFonts w:ascii="Calibri" w:eastAsia="Times New Roman" w:hAnsi="Calibri" w:cs="Calibri"/>
          <w:sz w:val="24"/>
          <w:szCs w:val="24"/>
          <w:lang w:eastAsia="en-US"/>
        </w:rPr>
        <w:t>417</w:t>
      </w:r>
      <w:r w:rsidR="00970A2F">
        <w:rPr>
          <w:rFonts w:ascii="Calibri" w:eastAsia="Times New Roman" w:hAnsi="Calibri" w:cs="Calibri"/>
          <w:sz w:val="24"/>
          <w:szCs w:val="24"/>
          <w:lang w:eastAsia="en-US"/>
        </w:rPr>
        <w:t> </w:t>
      </w:r>
      <w:r w:rsidR="00E3460B" w:rsidRPr="004F49A7">
        <w:rPr>
          <w:rFonts w:ascii="Calibri" w:eastAsia="Times New Roman" w:hAnsi="Calibri" w:cs="Calibri"/>
          <w:sz w:val="24"/>
          <w:szCs w:val="24"/>
          <w:lang w:eastAsia="en-US"/>
        </w:rPr>
        <w:t xml:space="preserve">Kč, když ho nevyloučila z účasti v zadávacím řízení, </w:t>
      </w:r>
      <w:r w:rsidR="004F6F23" w:rsidRPr="004F49A7">
        <w:rPr>
          <w:rFonts w:ascii="Calibri" w:eastAsia="Times New Roman" w:hAnsi="Calibri" w:cs="Calibri"/>
          <w:sz w:val="24"/>
          <w:szCs w:val="24"/>
          <w:lang w:eastAsia="en-US"/>
        </w:rPr>
        <w:t>přestože</w:t>
      </w:r>
      <w:r w:rsidR="00E3460B" w:rsidRPr="004F49A7">
        <w:rPr>
          <w:rFonts w:ascii="Calibri" w:eastAsia="Times New Roman" w:hAnsi="Calibri" w:cs="Calibri"/>
          <w:sz w:val="24"/>
          <w:szCs w:val="24"/>
          <w:lang w:eastAsia="en-US"/>
        </w:rPr>
        <w:t xml:space="preserve"> u</w:t>
      </w:r>
      <w:r w:rsidR="006706A4">
        <w:rPr>
          <w:rFonts w:ascii="Calibri" w:eastAsia="Times New Roman" w:hAnsi="Calibri" w:cs="Calibri"/>
          <w:sz w:val="24"/>
          <w:szCs w:val="24"/>
          <w:lang w:eastAsia="en-US"/>
        </w:rPr>
        <w:t> </w:t>
      </w:r>
      <w:r w:rsidR="00E3460B" w:rsidRPr="004F49A7">
        <w:rPr>
          <w:rFonts w:ascii="Calibri" w:eastAsia="Times New Roman" w:hAnsi="Calibri" w:cs="Calibri"/>
          <w:sz w:val="24"/>
          <w:szCs w:val="24"/>
          <w:lang w:eastAsia="en-US"/>
        </w:rPr>
        <w:t>něj byly naplněny důvody vyloučení</w:t>
      </w:r>
      <w:r w:rsidR="00E3460B" w:rsidRPr="004F49A7">
        <w:rPr>
          <w:rStyle w:val="Znakapoznpodarou"/>
          <w:rFonts w:ascii="Calibri" w:eastAsia="Times New Roman" w:hAnsi="Calibri"/>
          <w:sz w:val="24"/>
          <w:szCs w:val="24"/>
          <w:lang w:eastAsia="en-US"/>
        </w:rPr>
        <w:footnoteReference w:id="18"/>
      </w:r>
      <w:r w:rsidR="00E3460B" w:rsidRPr="004F49A7">
        <w:rPr>
          <w:rFonts w:ascii="Calibri" w:eastAsia="Times New Roman" w:hAnsi="Calibri" w:cs="Calibri"/>
          <w:sz w:val="24"/>
          <w:szCs w:val="24"/>
          <w:lang w:eastAsia="en-US"/>
        </w:rPr>
        <w:t>.</w:t>
      </w:r>
    </w:p>
    <w:p w14:paraId="676042E2" w14:textId="644E842C" w:rsidR="00FF07E3" w:rsidRPr="004F49A7" w:rsidRDefault="00FF07E3"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neuveřejnila dle zákona o zadávání veřejných zakázek</w:t>
      </w:r>
      <w:r w:rsidR="007F4F04" w:rsidRPr="007F4F04">
        <w:rPr>
          <w:rFonts w:ascii="Calibri" w:eastAsia="Times New Roman" w:hAnsi="Calibri" w:cs="Calibri"/>
          <w:sz w:val="24"/>
          <w:szCs w:val="24"/>
          <w:vertAlign w:val="superscript"/>
          <w:lang w:eastAsia="en-US"/>
        </w:rPr>
        <w:fldChar w:fldCharType="begin"/>
      </w:r>
      <w:r w:rsidR="007F4F04" w:rsidRPr="007F4F04">
        <w:rPr>
          <w:rFonts w:ascii="Calibri" w:eastAsia="Times New Roman" w:hAnsi="Calibri" w:cs="Calibri"/>
          <w:sz w:val="24"/>
          <w:szCs w:val="24"/>
          <w:vertAlign w:val="superscript"/>
          <w:lang w:eastAsia="en-US"/>
        </w:rPr>
        <w:instrText xml:space="preserve"> NOTEREF _Ref97289885 \h </w:instrText>
      </w:r>
      <w:r w:rsidR="007F4F04">
        <w:rPr>
          <w:rFonts w:ascii="Calibri" w:eastAsia="Times New Roman" w:hAnsi="Calibri" w:cs="Calibri"/>
          <w:sz w:val="24"/>
          <w:szCs w:val="24"/>
          <w:vertAlign w:val="superscript"/>
          <w:lang w:eastAsia="en-US"/>
        </w:rPr>
        <w:instrText xml:space="preserve"> \* MERGEFORMAT </w:instrText>
      </w:r>
      <w:r w:rsidR="007F4F04" w:rsidRPr="007F4F04">
        <w:rPr>
          <w:rFonts w:ascii="Calibri" w:eastAsia="Times New Roman" w:hAnsi="Calibri" w:cs="Calibri"/>
          <w:sz w:val="24"/>
          <w:szCs w:val="24"/>
          <w:vertAlign w:val="superscript"/>
          <w:lang w:eastAsia="en-US"/>
        </w:rPr>
      </w:r>
      <w:r w:rsidR="007F4F04" w:rsidRPr="007F4F04">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10</w:t>
      </w:r>
      <w:r w:rsidR="007F4F04" w:rsidRPr="007F4F04">
        <w:rPr>
          <w:rFonts w:ascii="Calibri" w:eastAsia="Times New Roman" w:hAnsi="Calibri" w:cs="Calibri"/>
          <w:sz w:val="24"/>
          <w:szCs w:val="24"/>
          <w:vertAlign w:val="superscript"/>
          <w:lang w:eastAsia="en-US"/>
        </w:rPr>
        <w:fldChar w:fldCharType="end"/>
      </w:r>
      <w:r w:rsidR="007F4F04">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a prováděcí vyhlášky</w:t>
      </w:r>
      <w:r w:rsidR="007F4F04" w:rsidRPr="007F4F04">
        <w:rPr>
          <w:rFonts w:ascii="Calibri" w:eastAsia="Times New Roman" w:hAnsi="Calibri" w:cs="Calibri"/>
          <w:sz w:val="24"/>
          <w:szCs w:val="24"/>
          <w:vertAlign w:val="superscript"/>
          <w:lang w:eastAsia="en-US"/>
        </w:rPr>
        <w:fldChar w:fldCharType="begin"/>
      </w:r>
      <w:r w:rsidR="007F4F04" w:rsidRPr="007F4F04">
        <w:rPr>
          <w:rFonts w:ascii="Calibri" w:eastAsia="Times New Roman" w:hAnsi="Calibri" w:cs="Calibri"/>
          <w:sz w:val="24"/>
          <w:szCs w:val="24"/>
          <w:vertAlign w:val="superscript"/>
          <w:lang w:eastAsia="en-US"/>
        </w:rPr>
        <w:instrText xml:space="preserve"> NOTEREF _Ref97289918 \h </w:instrText>
      </w:r>
      <w:r w:rsidR="007F4F04">
        <w:rPr>
          <w:rFonts w:ascii="Calibri" w:eastAsia="Times New Roman" w:hAnsi="Calibri" w:cs="Calibri"/>
          <w:sz w:val="24"/>
          <w:szCs w:val="24"/>
          <w:vertAlign w:val="superscript"/>
          <w:lang w:eastAsia="en-US"/>
        </w:rPr>
        <w:instrText xml:space="preserve"> \* MERGEFORMAT </w:instrText>
      </w:r>
      <w:r w:rsidR="007F4F04" w:rsidRPr="007F4F04">
        <w:rPr>
          <w:rFonts w:ascii="Calibri" w:eastAsia="Times New Roman" w:hAnsi="Calibri" w:cs="Calibri"/>
          <w:sz w:val="24"/>
          <w:szCs w:val="24"/>
          <w:vertAlign w:val="superscript"/>
          <w:lang w:eastAsia="en-US"/>
        </w:rPr>
      </w:r>
      <w:r w:rsidR="007F4F04" w:rsidRPr="007F4F04">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11</w:t>
      </w:r>
      <w:r w:rsidR="007F4F04" w:rsidRPr="007F4F04">
        <w:rPr>
          <w:rFonts w:ascii="Calibri" w:eastAsia="Times New Roman" w:hAnsi="Calibri" w:cs="Calibri"/>
          <w:sz w:val="24"/>
          <w:szCs w:val="24"/>
          <w:vertAlign w:val="superscript"/>
          <w:lang w:eastAsia="en-US"/>
        </w:rPr>
        <w:fldChar w:fldCharType="end"/>
      </w:r>
      <w:r w:rsidR="007F4F04" w:rsidRPr="007F4F04">
        <w:rPr>
          <w:rFonts w:ascii="Calibri" w:eastAsia="Times New Roman" w:hAnsi="Calibri" w:cs="Calibri"/>
          <w:sz w:val="24"/>
          <w:szCs w:val="24"/>
          <w:vertAlign w:val="superscript"/>
          <w:lang w:eastAsia="en-US"/>
        </w:rPr>
        <w:t xml:space="preserve"> </w:t>
      </w:r>
      <w:r w:rsidRPr="004F49A7">
        <w:rPr>
          <w:rFonts w:ascii="Calibri" w:eastAsia="Times New Roman" w:hAnsi="Calibri" w:cs="Calibri"/>
          <w:sz w:val="24"/>
          <w:szCs w:val="24"/>
          <w:lang w:eastAsia="en-US"/>
        </w:rPr>
        <w:t xml:space="preserve">na profilu zadavatele </w:t>
      </w:r>
      <w:r w:rsidR="004F6F23" w:rsidRPr="004F49A7">
        <w:rPr>
          <w:rFonts w:ascii="Calibri" w:eastAsia="Times New Roman" w:hAnsi="Calibri" w:cs="Calibri"/>
          <w:sz w:val="24"/>
          <w:szCs w:val="24"/>
          <w:lang w:eastAsia="en-US"/>
        </w:rPr>
        <w:t>u jedné veřejné zakázky hrazené z fondu prevence</w:t>
      </w:r>
      <w:r w:rsidRPr="004F49A7">
        <w:rPr>
          <w:rFonts w:ascii="Calibri" w:eastAsia="Times New Roman" w:hAnsi="Calibri" w:cs="Calibri"/>
          <w:sz w:val="24"/>
          <w:szCs w:val="24"/>
          <w:lang w:eastAsia="en-US"/>
        </w:rPr>
        <w:t xml:space="preserve"> </w:t>
      </w:r>
      <w:r w:rsidR="008D4A88" w:rsidRPr="004F49A7">
        <w:rPr>
          <w:rFonts w:ascii="Calibri" w:eastAsia="Times New Roman" w:hAnsi="Calibri" w:cs="Calibri"/>
          <w:sz w:val="24"/>
          <w:szCs w:val="24"/>
          <w:lang w:eastAsia="en-US"/>
        </w:rPr>
        <w:t xml:space="preserve">výši skutečně uhrazené ceny za plnění smlouvy bez DPH a s DPH za roky 2018, 2019 a 2020, a to ve lhůtě do </w:t>
      </w:r>
      <w:r w:rsidR="00E50DEE">
        <w:rPr>
          <w:rFonts w:ascii="Calibri" w:eastAsia="Times New Roman" w:hAnsi="Calibri" w:cs="Calibri"/>
          <w:sz w:val="24"/>
          <w:szCs w:val="24"/>
          <w:lang w:eastAsia="en-US"/>
        </w:rPr>
        <w:t>tří</w:t>
      </w:r>
      <w:r w:rsidR="008D4A88" w:rsidRPr="004F49A7">
        <w:rPr>
          <w:rFonts w:ascii="Calibri" w:eastAsia="Times New Roman" w:hAnsi="Calibri" w:cs="Calibri"/>
          <w:sz w:val="24"/>
          <w:szCs w:val="24"/>
          <w:lang w:eastAsia="en-US"/>
        </w:rPr>
        <w:t xml:space="preserve"> měsíců od splnění smlouvy.</w:t>
      </w:r>
    </w:p>
    <w:p w14:paraId="72F2C7BE" w14:textId="0C779AA9" w:rsidR="008D4A88" w:rsidRPr="004F49A7" w:rsidRDefault="008D4A88" w:rsidP="007C68AE">
      <w:pPr>
        <w:pStyle w:val="Odstavecseseznamem"/>
        <w:widowControl/>
        <w:numPr>
          <w:ilvl w:val="0"/>
          <w:numId w:val="16"/>
        </w:numPr>
        <w:ind w:left="284" w:hanging="284"/>
        <w:jc w:val="both"/>
        <w:rPr>
          <w:rFonts w:ascii="Calibri" w:eastAsia="Times New Roman" w:hAnsi="Calibri" w:cs="Calibri"/>
          <w:b/>
          <w:bCs/>
          <w:color w:val="000000"/>
          <w:sz w:val="24"/>
          <w:szCs w:val="24"/>
        </w:rPr>
      </w:pPr>
      <w:r w:rsidRPr="004F49A7">
        <w:rPr>
          <w:rFonts w:ascii="Calibri" w:eastAsia="Times New Roman" w:hAnsi="Calibri" w:cs="Calibri"/>
          <w:sz w:val="24"/>
          <w:szCs w:val="24"/>
          <w:lang w:eastAsia="en-US"/>
        </w:rPr>
        <w:t xml:space="preserve">VZP ČR neuveřejnila dvě smlouvy </w:t>
      </w:r>
      <w:r w:rsidR="004F6F23" w:rsidRPr="004F49A7">
        <w:rPr>
          <w:rFonts w:ascii="Calibri" w:eastAsia="Times New Roman" w:hAnsi="Calibri" w:cs="Calibri"/>
          <w:sz w:val="24"/>
          <w:szCs w:val="24"/>
          <w:lang w:eastAsia="en-US"/>
        </w:rPr>
        <w:t xml:space="preserve">týkající se </w:t>
      </w:r>
      <w:r w:rsidR="00383CCF">
        <w:rPr>
          <w:rFonts w:ascii="Calibri" w:eastAsia="Times New Roman" w:hAnsi="Calibri" w:cs="Calibri"/>
          <w:sz w:val="24"/>
          <w:szCs w:val="24"/>
          <w:lang w:eastAsia="en-US"/>
        </w:rPr>
        <w:t>FP</w:t>
      </w:r>
      <w:r w:rsidR="004F6F23"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prostřednictvím registru smluv dle zákona o</w:t>
      </w:r>
      <w:r w:rsidR="004B253A">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registru smluv</w:t>
      </w:r>
      <w:r w:rsidR="00591BEB" w:rsidRPr="004F49A7">
        <w:rPr>
          <w:rFonts w:ascii="Calibri" w:eastAsia="Times New Roman" w:hAnsi="Calibri" w:cs="Calibri"/>
          <w:sz w:val="24"/>
          <w:szCs w:val="24"/>
          <w:vertAlign w:val="superscript"/>
          <w:lang w:eastAsia="en-US"/>
        </w:rPr>
        <w:fldChar w:fldCharType="begin"/>
      </w:r>
      <w:r w:rsidR="00591BEB" w:rsidRPr="004F49A7">
        <w:rPr>
          <w:rFonts w:ascii="Calibri" w:eastAsia="Times New Roman" w:hAnsi="Calibri" w:cs="Calibri"/>
          <w:sz w:val="24"/>
          <w:szCs w:val="24"/>
          <w:vertAlign w:val="superscript"/>
          <w:lang w:eastAsia="en-US"/>
        </w:rPr>
        <w:instrText xml:space="preserve"> NOTEREF _Ref94804748 \h  \* MERGEFORMAT </w:instrText>
      </w:r>
      <w:r w:rsidR="00591BEB" w:rsidRPr="004F49A7">
        <w:rPr>
          <w:rFonts w:ascii="Calibri" w:eastAsia="Times New Roman" w:hAnsi="Calibri" w:cs="Calibri"/>
          <w:sz w:val="24"/>
          <w:szCs w:val="24"/>
          <w:vertAlign w:val="superscript"/>
          <w:lang w:eastAsia="en-US"/>
        </w:rPr>
      </w:r>
      <w:r w:rsidR="00591BEB" w:rsidRPr="004F49A7">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8</w:t>
      </w:r>
      <w:r w:rsidR="00591BEB" w:rsidRPr="004F49A7">
        <w:rPr>
          <w:rFonts w:ascii="Calibri" w:eastAsia="Times New Roman" w:hAnsi="Calibri" w:cs="Calibri"/>
          <w:sz w:val="24"/>
          <w:szCs w:val="24"/>
          <w:vertAlign w:val="superscript"/>
          <w:lang w:eastAsia="en-US"/>
        </w:rPr>
        <w:fldChar w:fldCharType="end"/>
      </w:r>
      <w:r w:rsidRPr="004F49A7">
        <w:rPr>
          <w:rFonts w:ascii="Calibri" w:eastAsia="Times New Roman" w:hAnsi="Calibri" w:cs="Calibri"/>
          <w:bCs/>
          <w:color w:val="000000"/>
          <w:sz w:val="24"/>
          <w:szCs w:val="24"/>
        </w:rPr>
        <w:t xml:space="preserve">. </w:t>
      </w:r>
      <w:r w:rsidR="00CF546B" w:rsidRPr="004F49A7">
        <w:rPr>
          <w:rFonts w:ascii="Calibri" w:eastAsia="Times New Roman" w:hAnsi="Calibri" w:cs="Calibri"/>
          <w:bCs/>
          <w:color w:val="000000"/>
          <w:sz w:val="24"/>
          <w:szCs w:val="24"/>
        </w:rPr>
        <w:t>Další</w:t>
      </w:r>
      <w:r w:rsidRPr="004F49A7">
        <w:rPr>
          <w:rFonts w:ascii="Calibri" w:eastAsia="Times New Roman" w:hAnsi="Calibri" w:cs="Calibri"/>
          <w:bCs/>
          <w:color w:val="000000"/>
          <w:sz w:val="24"/>
          <w:szCs w:val="24"/>
        </w:rPr>
        <w:t xml:space="preserve"> smlouvu </w:t>
      </w:r>
      <w:r w:rsidR="00D478BE" w:rsidRPr="004F49A7">
        <w:rPr>
          <w:rFonts w:ascii="Calibri" w:eastAsia="Times New Roman" w:hAnsi="Calibri" w:cs="Calibri"/>
          <w:bCs/>
          <w:color w:val="000000"/>
          <w:sz w:val="24"/>
          <w:szCs w:val="24"/>
        </w:rPr>
        <w:t>nezaslala k uveřejnění</w:t>
      </w:r>
      <w:r w:rsidRPr="004F49A7">
        <w:rPr>
          <w:rFonts w:ascii="Calibri" w:eastAsia="Times New Roman" w:hAnsi="Calibri" w:cs="Calibri"/>
          <w:bCs/>
          <w:color w:val="000000"/>
          <w:sz w:val="24"/>
          <w:szCs w:val="24"/>
        </w:rPr>
        <w:t xml:space="preserve"> v zákonné</w:t>
      </w:r>
      <w:bookmarkStart w:id="13" w:name="_Ref94810588"/>
      <w:r w:rsidRPr="004F49A7">
        <w:rPr>
          <w:rStyle w:val="Znakapoznpodarou"/>
          <w:rFonts w:ascii="Calibri" w:eastAsia="Times New Roman" w:hAnsi="Calibri"/>
          <w:bCs/>
          <w:color w:val="000000"/>
          <w:sz w:val="24"/>
          <w:szCs w:val="24"/>
        </w:rPr>
        <w:footnoteReference w:id="19"/>
      </w:r>
      <w:bookmarkEnd w:id="13"/>
      <w:r w:rsidRPr="004F49A7">
        <w:rPr>
          <w:rFonts w:ascii="Calibri" w:eastAsia="Times New Roman" w:hAnsi="Calibri" w:cs="Calibri"/>
          <w:bCs/>
          <w:color w:val="000000"/>
          <w:sz w:val="24"/>
          <w:szCs w:val="24"/>
        </w:rPr>
        <w:t xml:space="preserve"> lhůtě 30 dní od jejího uzavření.</w:t>
      </w:r>
    </w:p>
    <w:p w14:paraId="66E5B696" w14:textId="2D1DF3FB" w:rsidR="009435AF" w:rsidRPr="004F49A7" w:rsidRDefault="00CF51B5" w:rsidP="007C68AE">
      <w:pPr>
        <w:pStyle w:val="Odstavecseseznamem"/>
        <w:widowControl/>
        <w:numPr>
          <w:ilvl w:val="0"/>
          <w:numId w:val="16"/>
        </w:numPr>
        <w:ind w:left="284" w:hanging="284"/>
        <w:jc w:val="both"/>
        <w:rPr>
          <w:rFonts w:ascii="Calibri" w:eastAsia="Times New Roman" w:hAnsi="Calibri" w:cs="Calibri"/>
          <w:bCs/>
          <w:color w:val="000000"/>
          <w:sz w:val="24"/>
          <w:szCs w:val="24"/>
        </w:rPr>
      </w:pPr>
      <w:r w:rsidRPr="004F49A7">
        <w:rPr>
          <w:rFonts w:ascii="Calibri" w:eastAsia="Times New Roman" w:hAnsi="Calibri" w:cs="Calibri"/>
          <w:bCs/>
          <w:color w:val="000000"/>
          <w:sz w:val="24"/>
          <w:szCs w:val="24"/>
        </w:rPr>
        <w:t xml:space="preserve">Nevyužité prostředky </w:t>
      </w:r>
      <w:r w:rsidR="00383CCF">
        <w:rPr>
          <w:rFonts w:ascii="Calibri" w:eastAsia="Times New Roman" w:hAnsi="Calibri" w:cs="Calibri"/>
          <w:bCs/>
          <w:color w:val="000000"/>
          <w:sz w:val="24"/>
          <w:szCs w:val="24"/>
        </w:rPr>
        <w:t>FP</w:t>
      </w:r>
      <w:r w:rsidRPr="004F49A7">
        <w:rPr>
          <w:rFonts w:ascii="Calibri" w:eastAsia="Times New Roman" w:hAnsi="Calibri" w:cs="Calibri"/>
          <w:bCs/>
          <w:color w:val="000000"/>
          <w:sz w:val="24"/>
          <w:szCs w:val="24"/>
        </w:rPr>
        <w:t xml:space="preserve"> byly k 31. 12. 2020 v celkové výši 536 158 tis. Kč. Včasné využívání prevence ze strany pojištěnců </w:t>
      </w:r>
      <w:r w:rsidR="005F560E" w:rsidRPr="004F49A7">
        <w:rPr>
          <w:rFonts w:ascii="Calibri" w:eastAsia="Times New Roman" w:hAnsi="Calibri" w:cs="Calibri"/>
          <w:bCs/>
          <w:color w:val="000000"/>
          <w:sz w:val="24"/>
          <w:szCs w:val="24"/>
        </w:rPr>
        <w:t xml:space="preserve">VZP ČR </w:t>
      </w:r>
      <w:r w:rsidRPr="004F49A7">
        <w:rPr>
          <w:rFonts w:ascii="Calibri" w:eastAsia="Times New Roman" w:hAnsi="Calibri" w:cs="Calibri"/>
          <w:bCs/>
          <w:color w:val="000000"/>
          <w:sz w:val="24"/>
          <w:szCs w:val="24"/>
        </w:rPr>
        <w:t xml:space="preserve">a včasná indikace preventivních výkonů ze strany lékařů zvyšují podíl a následný </w:t>
      </w:r>
      <w:r w:rsidR="009435AF" w:rsidRPr="004F49A7">
        <w:rPr>
          <w:rFonts w:ascii="Calibri" w:eastAsia="Times New Roman" w:hAnsi="Calibri" w:cs="Calibri"/>
          <w:bCs/>
          <w:color w:val="000000"/>
          <w:sz w:val="24"/>
          <w:szCs w:val="24"/>
        </w:rPr>
        <w:t>efek</w:t>
      </w:r>
      <w:r w:rsidRPr="004F49A7">
        <w:rPr>
          <w:rFonts w:ascii="Calibri" w:eastAsia="Times New Roman" w:hAnsi="Calibri" w:cs="Calibri"/>
          <w:bCs/>
          <w:color w:val="000000"/>
          <w:sz w:val="24"/>
          <w:szCs w:val="24"/>
        </w:rPr>
        <w:t>t</w:t>
      </w:r>
      <w:r w:rsidR="009435AF" w:rsidRPr="004F49A7">
        <w:rPr>
          <w:rFonts w:ascii="Calibri" w:eastAsia="Times New Roman" w:hAnsi="Calibri" w:cs="Calibri"/>
          <w:bCs/>
          <w:color w:val="000000"/>
          <w:sz w:val="24"/>
          <w:szCs w:val="24"/>
        </w:rPr>
        <w:t xml:space="preserve"> vložených prostředků do prevence</w:t>
      </w:r>
      <w:r w:rsidRPr="004F49A7">
        <w:rPr>
          <w:rFonts w:ascii="Calibri" w:eastAsia="Times New Roman" w:hAnsi="Calibri" w:cs="Calibri"/>
          <w:bCs/>
          <w:color w:val="000000"/>
          <w:sz w:val="24"/>
          <w:szCs w:val="24"/>
        </w:rPr>
        <w:t xml:space="preserve">. </w:t>
      </w:r>
      <w:r w:rsidR="00EC4359" w:rsidRPr="004F49A7">
        <w:rPr>
          <w:rFonts w:ascii="Calibri" w:eastAsia="Times New Roman" w:hAnsi="Calibri" w:cs="Calibri"/>
          <w:bCs/>
          <w:color w:val="000000"/>
          <w:sz w:val="24"/>
          <w:szCs w:val="24"/>
        </w:rPr>
        <w:t xml:space="preserve">V důsledku vyššího čerpání fondu prevence </w:t>
      </w:r>
      <w:r w:rsidRPr="004F49A7">
        <w:rPr>
          <w:rFonts w:ascii="Calibri" w:eastAsia="Times New Roman" w:hAnsi="Calibri" w:cs="Calibri"/>
          <w:bCs/>
          <w:color w:val="000000"/>
          <w:sz w:val="24"/>
          <w:szCs w:val="24"/>
        </w:rPr>
        <w:t xml:space="preserve">může docházet </w:t>
      </w:r>
      <w:r w:rsidR="00EC4359" w:rsidRPr="004F49A7">
        <w:rPr>
          <w:rFonts w:ascii="Calibri" w:eastAsia="Times New Roman" w:hAnsi="Calibri" w:cs="Calibri"/>
          <w:bCs/>
          <w:color w:val="000000"/>
          <w:sz w:val="24"/>
          <w:szCs w:val="24"/>
        </w:rPr>
        <w:t xml:space="preserve">ke </w:t>
      </w:r>
      <w:r w:rsidR="009435AF" w:rsidRPr="004F49A7">
        <w:rPr>
          <w:rFonts w:ascii="Calibri" w:eastAsia="Times New Roman" w:hAnsi="Calibri" w:cs="Calibri"/>
          <w:bCs/>
          <w:color w:val="000000"/>
          <w:sz w:val="24"/>
          <w:szCs w:val="24"/>
        </w:rPr>
        <w:t>zlepšení zdraví pojištěnců</w:t>
      </w:r>
      <w:r w:rsidR="00EC4359" w:rsidRPr="004F49A7">
        <w:rPr>
          <w:rFonts w:ascii="Calibri" w:eastAsia="Times New Roman" w:hAnsi="Calibri" w:cs="Calibri"/>
          <w:bCs/>
          <w:color w:val="000000"/>
          <w:sz w:val="24"/>
          <w:szCs w:val="24"/>
        </w:rPr>
        <w:t>,</w:t>
      </w:r>
      <w:r w:rsidR="009435AF" w:rsidRPr="004F49A7">
        <w:rPr>
          <w:rFonts w:ascii="Calibri" w:eastAsia="Times New Roman" w:hAnsi="Calibri" w:cs="Calibri"/>
          <w:bCs/>
          <w:color w:val="000000"/>
          <w:sz w:val="24"/>
          <w:szCs w:val="24"/>
        </w:rPr>
        <w:t xml:space="preserve"> a</w:t>
      </w:r>
      <w:r w:rsidR="00EC4359" w:rsidRPr="004F49A7">
        <w:rPr>
          <w:rFonts w:ascii="Calibri" w:eastAsia="Times New Roman" w:hAnsi="Calibri" w:cs="Calibri"/>
          <w:bCs/>
          <w:color w:val="000000"/>
          <w:sz w:val="24"/>
          <w:szCs w:val="24"/>
        </w:rPr>
        <w:t xml:space="preserve"> tím</w:t>
      </w:r>
      <w:r w:rsidR="004B253A">
        <w:rPr>
          <w:rFonts w:ascii="Calibri" w:eastAsia="Times New Roman" w:hAnsi="Calibri" w:cs="Calibri"/>
          <w:bCs/>
          <w:color w:val="000000"/>
          <w:sz w:val="24"/>
          <w:szCs w:val="24"/>
        </w:rPr>
        <w:t xml:space="preserve"> </w:t>
      </w:r>
      <w:r w:rsidR="00EC4359" w:rsidRPr="004F49A7">
        <w:rPr>
          <w:rFonts w:ascii="Calibri" w:eastAsia="Times New Roman" w:hAnsi="Calibri" w:cs="Calibri"/>
          <w:bCs/>
          <w:color w:val="000000"/>
          <w:sz w:val="24"/>
          <w:szCs w:val="24"/>
        </w:rPr>
        <w:t xml:space="preserve">k budoucímu snížení úhrad za zdravotní služby hrazené ze </w:t>
      </w:r>
      <w:r w:rsidR="00743C03" w:rsidRPr="004F49A7">
        <w:rPr>
          <w:rFonts w:ascii="Calibri" w:eastAsia="Times New Roman" w:hAnsi="Calibri" w:cs="Calibri"/>
          <w:bCs/>
          <w:color w:val="000000"/>
          <w:sz w:val="24"/>
          <w:szCs w:val="24"/>
        </w:rPr>
        <w:t>základního fondu (dále také „</w:t>
      </w:r>
      <w:r w:rsidR="009435AF" w:rsidRPr="004F49A7">
        <w:rPr>
          <w:rFonts w:ascii="Calibri" w:eastAsia="Times New Roman" w:hAnsi="Calibri" w:cs="Calibri"/>
          <w:bCs/>
          <w:color w:val="000000"/>
          <w:sz w:val="24"/>
          <w:szCs w:val="24"/>
        </w:rPr>
        <w:t>ZF</w:t>
      </w:r>
      <w:r w:rsidR="00743C03" w:rsidRPr="004F49A7">
        <w:rPr>
          <w:rFonts w:ascii="Calibri" w:eastAsia="Times New Roman" w:hAnsi="Calibri" w:cs="Calibri"/>
          <w:bCs/>
          <w:color w:val="000000"/>
          <w:sz w:val="24"/>
          <w:szCs w:val="24"/>
        </w:rPr>
        <w:t>“)</w:t>
      </w:r>
      <w:r w:rsidR="009435AF" w:rsidRPr="004F49A7">
        <w:rPr>
          <w:rFonts w:ascii="Calibri" w:eastAsia="Times New Roman" w:hAnsi="Calibri" w:cs="Calibri"/>
          <w:bCs/>
          <w:color w:val="000000"/>
          <w:sz w:val="24"/>
          <w:szCs w:val="24"/>
        </w:rPr>
        <w:t>.</w:t>
      </w:r>
    </w:p>
    <w:p w14:paraId="6554082E" w14:textId="0D1FC088" w:rsidR="00BF734E" w:rsidRPr="007C68AE" w:rsidRDefault="007C68AE" w:rsidP="00163CED">
      <w:pPr>
        <w:keepNext/>
        <w:widowControl/>
        <w:spacing w:before="240" w:after="120"/>
        <w:jc w:val="both"/>
        <w:rPr>
          <w:rFonts w:ascii="Calibri" w:hAnsi="Calibri" w:cs="Calibri"/>
          <w:b/>
          <w:sz w:val="24"/>
          <w:szCs w:val="24"/>
        </w:rPr>
      </w:pPr>
      <w:r>
        <w:rPr>
          <w:rFonts w:ascii="Calibri" w:hAnsi="Calibri" w:cs="Calibri"/>
          <w:b/>
          <w:sz w:val="24"/>
          <w:szCs w:val="24"/>
        </w:rPr>
        <w:lastRenderedPageBreak/>
        <w:t xml:space="preserve">4. </w:t>
      </w:r>
      <w:r w:rsidR="00BF734E" w:rsidRPr="007C68AE">
        <w:rPr>
          <w:rFonts w:ascii="Calibri" w:hAnsi="Calibri" w:cs="Calibri"/>
          <w:b/>
          <w:sz w:val="24"/>
          <w:szCs w:val="24"/>
        </w:rPr>
        <w:t>Centrální registr pojištěnců</w:t>
      </w:r>
    </w:p>
    <w:p w14:paraId="63CAC5B8" w14:textId="36AC20D1" w:rsidR="005E702C" w:rsidRDefault="005E702C"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517F76">
        <w:rPr>
          <w:rFonts w:ascii="Calibri" w:eastAsia="Times New Roman" w:hAnsi="Calibri" w:cs="Calibri"/>
          <w:sz w:val="24"/>
          <w:szCs w:val="24"/>
          <w:lang w:eastAsia="en-US"/>
        </w:rPr>
        <w:t xml:space="preserve">VZP ČR vedla </w:t>
      </w:r>
      <w:r w:rsidR="00517F76" w:rsidRPr="00517F76">
        <w:rPr>
          <w:rFonts w:ascii="Calibri" w:eastAsia="Times New Roman" w:hAnsi="Calibri" w:cs="Calibri"/>
          <w:sz w:val="24"/>
          <w:szCs w:val="24"/>
          <w:lang w:eastAsia="en-US"/>
        </w:rPr>
        <w:t xml:space="preserve">k 10. 3. 2021 </w:t>
      </w:r>
      <w:r w:rsidRPr="00517F76">
        <w:rPr>
          <w:rFonts w:ascii="Calibri" w:eastAsia="Times New Roman" w:hAnsi="Calibri" w:cs="Calibri"/>
          <w:sz w:val="24"/>
          <w:szCs w:val="24"/>
          <w:lang w:eastAsia="en-US"/>
        </w:rPr>
        <w:t>v</w:t>
      </w:r>
      <w:r w:rsidR="009039DE">
        <w:rPr>
          <w:rFonts w:ascii="Calibri" w:eastAsia="Times New Roman" w:hAnsi="Calibri" w:cs="Calibri"/>
          <w:sz w:val="24"/>
          <w:szCs w:val="24"/>
          <w:lang w:eastAsia="en-US"/>
        </w:rPr>
        <w:t> </w:t>
      </w:r>
      <w:r w:rsidR="00A27575">
        <w:rPr>
          <w:rFonts w:ascii="Calibri" w:eastAsia="Times New Roman" w:hAnsi="Calibri" w:cs="Calibri"/>
          <w:sz w:val="24"/>
          <w:szCs w:val="24"/>
          <w:lang w:eastAsia="en-US"/>
        </w:rPr>
        <w:t>c</w:t>
      </w:r>
      <w:r w:rsidR="009039DE">
        <w:rPr>
          <w:rFonts w:ascii="Calibri" w:eastAsia="Times New Roman" w:hAnsi="Calibri" w:cs="Calibri"/>
          <w:sz w:val="24"/>
          <w:szCs w:val="24"/>
          <w:lang w:eastAsia="en-US"/>
        </w:rPr>
        <w:t>entrálním registru pojištěnců (dále také „</w:t>
      </w:r>
      <w:r w:rsidRPr="00517F76">
        <w:rPr>
          <w:rFonts w:ascii="Calibri" w:eastAsia="Times New Roman" w:hAnsi="Calibri" w:cs="Calibri"/>
          <w:sz w:val="24"/>
          <w:szCs w:val="24"/>
          <w:lang w:eastAsia="en-US"/>
        </w:rPr>
        <w:t>CRP</w:t>
      </w:r>
      <w:r w:rsidR="00666C1F">
        <w:rPr>
          <w:rFonts w:ascii="Calibri" w:eastAsia="Times New Roman" w:hAnsi="Calibri" w:cs="Calibri"/>
          <w:sz w:val="24"/>
          <w:szCs w:val="24"/>
          <w:lang w:eastAsia="en-US"/>
        </w:rPr>
        <w:t>“</w:t>
      </w:r>
      <w:r w:rsidR="009039DE">
        <w:rPr>
          <w:rFonts w:ascii="Calibri" w:eastAsia="Times New Roman" w:hAnsi="Calibri" w:cs="Calibri"/>
          <w:sz w:val="24"/>
          <w:szCs w:val="24"/>
          <w:lang w:eastAsia="en-US"/>
        </w:rPr>
        <w:t>)</w:t>
      </w:r>
      <w:r w:rsidRPr="00517F76">
        <w:rPr>
          <w:rFonts w:ascii="Calibri" w:eastAsia="Times New Roman" w:hAnsi="Calibri" w:cs="Calibri"/>
          <w:sz w:val="24"/>
          <w:szCs w:val="24"/>
          <w:lang w:eastAsia="en-US"/>
        </w:rPr>
        <w:t xml:space="preserve"> sedm pojištěnců </w:t>
      </w:r>
      <w:r w:rsidR="00517F76" w:rsidRPr="00517F76">
        <w:rPr>
          <w:rFonts w:ascii="Calibri" w:eastAsia="Times New Roman" w:hAnsi="Calibri" w:cs="Calibri"/>
          <w:sz w:val="24"/>
          <w:szCs w:val="24"/>
          <w:lang w:eastAsia="en-US"/>
        </w:rPr>
        <w:t>jiných zdravotních pojišťoven</w:t>
      </w:r>
      <w:r w:rsidR="0021062E">
        <w:rPr>
          <w:rFonts w:ascii="Calibri" w:eastAsia="Times New Roman" w:hAnsi="Calibri" w:cs="Calibri"/>
          <w:sz w:val="24"/>
          <w:szCs w:val="24"/>
          <w:lang w:eastAsia="en-US"/>
        </w:rPr>
        <w:t xml:space="preserve"> ve stavu „žijící“</w:t>
      </w:r>
      <w:r w:rsidR="00517F76" w:rsidRPr="00517F76">
        <w:rPr>
          <w:rFonts w:ascii="Calibri" w:eastAsia="Times New Roman" w:hAnsi="Calibri" w:cs="Calibri"/>
          <w:sz w:val="24"/>
          <w:szCs w:val="24"/>
          <w:lang w:eastAsia="en-US"/>
        </w:rPr>
        <w:t xml:space="preserve">, přestože </w:t>
      </w:r>
      <w:r w:rsidRPr="00517F76">
        <w:rPr>
          <w:rFonts w:ascii="Calibri" w:eastAsia="Times New Roman" w:hAnsi="Calibri" w:cs="Calibri"/>
          <w:sz w:val="24"/>
          <w:szCs w:val="24"/>
          <w:lang w:eastAsia="en-US"/>
        </w:rPr>
        <w:t>zemřeli v časovém intervalu od 18. 1. 2000 do 31. 5. 2008.</w:t>
      </w:r>
      <w:r w:rsidR="00517F76">
        <w:rPr>
          <w:rFonts w:ascii="Calibri" w:eastAsia="Times New Roman" w:hAnsi="Calibri" w:cs="Calibri"/>
          <w:sz w:val="24"/>
          <w:szCs w:val="24"/>
          <w:lang w:eastAsia="en-US"/>
        </w:rPr>
        <w:t xml:space="preserve"> Za čtyři z nich neoprávněně</w:t>
      </w:r>
      <w:bookmarkStart w:id="14" w:name="_Ref94811615"/>
      <w:r w:rsidR="00517F76">
        <w:rPr>
          <w:rStyle w:val="Znakapoznpodarou"/>
          <w:rFonts w:ascii="Calibri" w:eastAsia="Times New Roman" w:hAnsi="Calibri"/>
          <w:sz w:val="24"/>
          <w:szCs w:val="24"/>
          <w:lang w:eastAsia="en-US"/>
        </w:rPr>
        <w:footnoteReference w:id="20"/>
      </w:r>
      <w:bookmarkEnd w:id="14"/>
      <w:r w:rsidR="00517F76">
        <w:rPr>
          <w:rFonts w:ascii="Calibri" w:eastAsia="Times New Roman" w:hAnsi="Calibri" w:cs="Calibri"/>
          <w:sz w:val="24"/>
          <w:szCs w:val="24"/>
          <w:lang w:eastAsia="en-US"/>
        </w:rPr>
        <w:t xml:space="preserve"> nárokovala do 30. 11. 2011 </w:t>
      </w:r>
      <w:r w:rsidR="005F560E">
        <w:rPr>
          <w:rFonts w:ascii="Calibri" w:eastAsia="Times New Roman" w:hAnsi="Calibri" w:cs="Calibri"/>
          <w:sz w:val="24"/>
          <w:szCs w:val="24"/>
          <w:lang w:eastAsia="en-US"/>
        </w:rPr>
        <w:t xml:space="preserve">od Ministerstva financí </w:t>
      </w:r>
      <w:r w:rsidR="00517F76">
        <w:rPr>
          <w:rFonts w:ascii="Calibri" w:eastAsia="Times New Roman" w:hAnsi="Calibri" w:cs="Calibri"/>
          <w:sz w:val="24"/>
          <w:szCs w:val="24"/>
          <w:lang w:eastAsia="en-US"/>
        </w:rPr>
        <w:t>celkem částku 264 587 Kč, která byla součástí přerozdělování.</w:t>
      </w:r>
    </w:p>
    <w:p w14:paraId="75100B18" w14:textId="0473D609" w:rsidR="00D8390C" w:rsidRPr="00517F76" w:rsidRDefault="00397AA0" w:rsidP="007C68AE">
      <w:pPr>
        <w:pStyle w:val="Odstavecseseznamem"/>
        <w:widowControl/>
        <w:numPr>
          <w:ilvl w:val="0"/>
          <w:numId w:val="16"/>
        </w:numPr>
        <w:autoSpaceDE/>
        <w:autoSpaceDN/>
        <w:adjustRightInd/>
        <w:ind w:left="284" w:hanging="284"/>
        <w:jc w:val="both"/>
        <w:rPr>
          <w:rFonts w:ascii="Calibri" w:eastAsia="Times New Roman" w:hAnsi="Calibri" w:cs="Calibri"/>
          <w:sz w:val="24"/>
          <w:szCs w:val="24"/>
          <w:lang w:eastAsia="en-US"/>
        </w:rPr>
      </w:pPr>
      <w:r w:rsidRPr="00397AA0">
        <w:rPr>
          <w:rFonts w:ascii="Calibri" w:eastAsia="Times New Roman" w:hAnsi="Calibri" w:cs="Calibri"/>
          <w:sz w:val="24"/>
          <w:szCs w:val="24"/>
          <w:lang w:eastAsia="en-US"/>
        </w:rPr>
        <w:t xml:space="preserve">VZP ČR neřešila s příslušnými subjekty poskytujícími údaje pro vedení </w:t>
      </w:r>
      <w:r w:rsidR="00A27575">
        <w:rPr>
          <w:rFonts w:ascii="Calibri" w:eastAsia="Times New Roman" w:hAnsi="Calibri" w:cs="Calibri"/>
          <w:sz w:val="24"/>
          <w:szCs w:val="24"/>
          <w:lang w:eastAsia="en-US"/>
        </w:rPr>
        <w:t>c</w:t>
      </w:r>
      <w:r w:rsidRPr="00397AA0">
        <w:rPr>
          <w:rFonts w:ascii="Calibri" w:eastAsia="Times New Roman" w:hAnsi="Calibri" w:cs="Calibri"/>
          <w:sz w:val="24"/>
          <w:szCs w:val="24"/>
          <w:lang w:eastAsia="en-US"/>
        </w:rPr>
        <w:t>entrálního registru pojištěnců jednotlivé pochybnosti ve vedených údajích pojištěnců</w:t>
      </w:r>
      <w:r w:rsidR="00594A77">
        <w:rPr>
          <w:rFonts w:ascii="Calibri" w:eastAsia="Times New Roman" w:hAnsi="Calibri" w:cs="Calibri"/>
          <w:sz w:val="24"/>
          <w:szCs w:val="24"/>
          <w:lang w:eastAsia="en-US"/>
        </w:rPr>
        <w:t>.</w:t>
      </w:r>
    </w:p>
    <w:p w14:paraId="5979F8C7" w14:textId="6192CF1F" w:rsidR="00BF734E" w:rsidRPr="00970A2F" w:rsidRDefault="00970A2F" w:rsidP="00163CED">
      <w:pPr>
        <w:keepNext/>
        <w:widowControl/>
        <w:spacing w:before="240" w:after="120"/>
        <w:jc w:val="both"/>
        <w:rPr>
          <w:rFonts w:ascii="Calibri" w:hAnsi="Calibri" w:cs="Calibri"/>
          <w:b/>
          <w:sz w:val="24"/>
          <w:szCs w:val="24"/>
        </w:rPr>
      </w:pPr>
      <w:r>
        <w:rPr>
          <w:rFonts w:ascii="Calibri" w:hAnsi="Calibri" w:cs="Calibri"/>
          <w:b/>
          <w:sz w:val="24"/>
          <w:szCs w:val="24"/>
        </w:rPr>
        <w:t xml:space="preserve">5. </w:t>
      </w:r>
      <w:r w:rsidR="004E0142" w:rsidRPr="00970A2F">
        <w:rPr>
          <w:rFonts w:ascii="Calibri" w:hAnsi="Calibri" w:cs="Calibri"/>
          <w:b/>
          <w:sz w:val="24"/>
          <w:szCs w:val="24"/>
        </w:rPr>
        <w:t>Účetnictví</w:t>
      </w:r>
    </w:p>
    <w:p w14:paraId="3749DC2F" w14:textId="636C0DE5" w:rsidR="00C97577" w:rsidRPr="00EC512A" w:rsidRDefault="00C97577" w:rsidP="007C68AE">
      <w:pPr>
        <w:pStyle w:val="Odstavecseseznamem"/>
        <w:widowControl/>
        <w:numPr>
          <w:ilvl w:val="0"/>
          <w:numId w:val="30"/>
        </w:numPr>
        <w:ind w:left="284" w:hanging="284"/>
        <w:jc w:val="both"/>
        <w:rPr>
          <w:rFonts w:ascii="Calibri" w:hAnsi="Calibri" w:cs="Calibri"/>
          <w:sz w:val="24"/>
          <w:szCs w:val="24"/>
        </w:rPr>
      </w:pPr>
      <w:r w:rsidRPr="00C97577">
        <w:rPr>
          <w:rFonts w:ascii="Calibri" w:hAnsi="Calibri" w:cs="Calibri"/>
          <w:sz w:val="24"/>
          <w:szCs w:val="24"/>
        </w:rPr>
        <w:t>VZP ČR od předchozí kontrolní akce NKÚ č. 09/29</w:t>
      </w:r>
      <w:r w:rsidR="00616403">
        <w:rPr>
          <w:rStyle w:val="Znakapoznpodarou"/>
          <w:rFonts w:ascii="Calibri" w:hAnsi="Calibri"/>
          <w:sz w:val="24"/>
          <w:szCs w:val="24"/>
        </w:rPr>
        <w:footnoteReference w:id="21"/>
      </w:r>
      <w:r w:rsidRPr="00C97577">
        <w:rPr>
          <w:rFonts w:ascii="Calibri" w:hAnsi="Calibri" w:cs="Calibri"/>
          <w:sz w:val="24"/>
          <w:szCs w:val="24"/>
        </w:rPr>
        <w:t xml:space="preserve"> </w:t>
      </w:r>
      <w:r w:rsidR="00BB2554" w:rsidRPr="00C97577">
        <w:rPr>
          <w:rFonts w:ascii="Calibri" w:hAnsi="Calibri" w:cs="Calibri"/>
          <w:sz w:val="24"/>
          <w:szCs w:val="24"/>
        </w:rPr>
        <w:t xml:space="preserve">nezjednala </w:t>
      </w:r>
      <w:r w:rsidR="00BB2554" w:rsidRPr="00EC512A">
        <w:rPr>
          <w:rFonts w:ascii="Calibri" w:hAnsi="Calibri" w:cs="Calibri"/>
          <w:sz w:val="24"/>
          <w:szCs w:val="24"/>
        </w:rPr>
        <w:t>nápravu</w:t>
      </w:r>
      <w:r w:rsidR="00BB2554" w:rsidRPr="00C97577">
        <w:rPr>
          <w:rFonts w:ascii="Calibri" w:hAnsi="Calibri" w:cs="Calibri"/>
          <w:sz w:val="24"/>
          <w:szCs w:val="24"/>
        </w:rPr>
        <w:t xml:space="preserve"> </w:t>
      </w:r>
      <w:r w:rsidRPr="00C97577">
        <w:rPr>
          <w:rFonts w:ascii="Calibri" w:hAnsi="Calibri" w:cs="Calibri"/>
          <w:sz w:val="24"/>
          <w:szCs w:val="24"/>
        </w:rPr>
        <w:t>v</w:t>
      </w:r>
      <w:r w:rsidR="00BB2554">
        <w:rPr>
          <w:rFonts w:ascii="Calibri" w:hAnsi="Calibri" w:cs="Calibri"/>
          <w:sz w:val="24"/>
          <w:szCs w:val="24"/>
        </w:rPr>
        <w:t> </w:t>
      </w:r>
      <w:r w:rsidRPr="00C97577">
        <w:rPr>
          <w:rFonts w:ascii="Calibri" w:hAnsi="Calibri" w:cs="Calibri"/>
          <w:sz w:val="24"/>
          <w:szCs w:val="24"/>
        </w:rPr>
        <w:t xml:space="preserve">oblasti provádění </w:t>
      </w:r>
      <w:r w:rsidRPr="00EC512A">
        <w:rPr>
          <w:rFonts w:ascii="Calibri" w:hAnsi="Calibri" w:cs="Calibri"/>
          <w:sz w:val="24"/>
          <w:szCs w:val="24"/>
        </w:rPr>
        <w:t>dokladových inventur pohledávek veřejného zdravotního pojištění.</w:t>
      </w:r>
    </w:p>
    <w:p w14:paraId="2790D483" w14:textId="72BBEBA0" w:rsidR="00C97577" w:rsidRPr="004F49A7" w:rsidRDefault="00C97577" w:rsidP="007C68AE">
      <w:pPr>
        <w:pStyle w:val="Odstavecseseznamem"/>
        <w:widowControl/>
        <w:numPr>
          <w:ilvl w:val="0"/>
          <w:numId w:val="30"/>
        </w:numPr>
        <w:ind w:left="284" w:hanging="284"/>
        <w:jc w:val="both"/>
        <w:rPr>
          <w:rFonts w:ascii="Calibri" w:hAnsi="Calibri" w:cs="Calibri"/>
          <w:sz w:val="24"/>
          <w:szCs w:val="24"/>
        </w:rPr>
      </w:pPr>
      <w:r w:rsidRPr="00EC512A">
        <w:rPr>
          <w:rFonts w:ascii="Calibri" w:hAnsi="Calibri" w:cs="Calibri"/>
          <w:sz w:val="24"/>
          <w:szCs w:val="24"/>
        </w:rPr>
        <w:t xml:space="preserve">VZP </w:t>
      </w:r>
      <w:r w:rsidRPr="004F49A7">
        <w:rPr>
          <w:rFonts w:ascii="Calibri" w:hAnsi="Calibri" w:cs="Calibri"/>
          <w:sz w:val="24"/>
          <w:szCs w:val="24"/>
        </w:rPr>
        <w:t>ČR dlouhodobě neprověřovala skutečný stav pohledávek</w:t>
      </w:r>
      <w:r w:rsidR="00AE56E3" w:rsidRPr="004F49A7">
        <w:rPr>
          <w:rFonts w:ascii="Calibri" w:hAnsi="Calibri" w:cs="Calibri"/>
          <w:sz w:val="24"/>
          <w:szCs w:val="24"/>
        </w:rPr>
        <w:t xml:space="preserve"> při inventarizaci </w:t>
      </w:r>
      <w:r w:rsidR="0010293A" w:rsidRPr="004F49A7">
        <w:rPr>
          <w:rFonts w:ascii="Calibri" w:hAnsi="Calibri" w:cs="Calibri"/>
          <w:sz w:val="24"/>
          <w:szCs w:val="24"/>
        </w:rPr>
        <w:t>v</w:t>
      </w:r>
      <w:r w:rsidR="001942AE">
        <w:rPr>
          <w:rFonts w:ascii="Calibri" w:hAnsi="Calibri" w:cs="Calibri"/>
          <w:sz w:val="24"/>
          <w:szCs w:val="24"/>
        </w:rPr>
        <w:t> </w:t>
      </w:r>
      <w:r w:rsidR="0010293A" w:rsidRPr="004F49A7">
        <w:rPr>
          <w:rFonts w:ascii="Calibri" w:hAnsi="Calibri" w:cs="Calibri"/>
          <w:sz w:val="24"/>
          <w:szCs w:val="24"/>
        </w:rPr>
        <w:t>účetnictví</w:t>
      </w:r>
      <w:r w:rsidRPr="004F49A7">
        <w:rPr>
          <w:rFonts w:ascii="Calibri" w:hAnsi="Calibri" w:cs="Calibri"/>
          <w:sz w:val="24"/>
          <w:szCs w:val="24"/>
        </w:rPr>
        <w:t>, nezjistila zánik nebo přeměn</w:t>
      </w:r>
      <w:r w:rsidR="00EC512A" w:rsidRPr="004F49A7">
        <w:rPr>
          <w:rFonts w:ascii="Calibri" w:hAnsi="Calibri" w:cs="Calibri"/>
          <w:sz w:val="24"/>
          <w:szCs w:val="24"/>
        </w:rPr>
        <w:t>u plátce.</w:t>
      </w:r>
      <w:r w:rsidRPr="004F49A7">
        <w:rPr>
          <w:rFonts w:ascii="Calibri" w:hAnsi="Calibri" w:cs="Calibri"/>
          <w:sz w:val="24"/>
          <w:szCs w:val="24"/>
        </w:rPr>
        <w:t xml:space="preserve"> VZP ČR </w:t>
      </w:r>
      <w:r w:rsidR="00BB2554" w:rsidRPr="004F49A7">
        <w:rPr>
          <w:rFonts w:ascii="Calibri" w:hAnsi="Calibri" w:cs="Calibri"/>
          <w:sz w:val="24"/>
          <w:szCs w:val="24"/>
        </w:rPr>
        <w:t xml:space="preserve">nadále </w:t>
      </w:r>
      <w:r w:rsidRPr="004F49A7">
        <w:rPr>
          <w:rFonts w:ascii="Calibri" w:hAnsi="Calibri" w:cs="Calibri"/>
          <w:sz w:val="24"/>
          <w:szCs w:val="24"/>
        </w:rPr>
        <w:t xml:space="preserve">vedla pohledávky za </w:t>
      </w:r>
      <w:r w:rsidR="00BB2554" w:rsidRPr="004F49A7">
        <w:rPr>
          <w:rFonts w:ascii="Calibri" w:hAnsi="Calibri" w:cs="Calibri"/>
          <w:sz w:val="24"/>
          <w:szCs w:val="24"/>
        </w:rPr>
        <w:t xml:space="preserve">původními </w:t>
      </w:r>
      <w:r w:rsidRPr="004F49A7">
        <w:rPr>
          <w:rFonts w:ascii="Calibri" w:hAnsi="Calibri" w:cs="Calibri"/>
          <w:sz w:val="24"/>
          <w:szCs w:val="24"/>
        </w:rPr>
        <w:t>plátci pojistného, u kterých došlo k</w:t>
      </w:r>
      <w:r w:rsidR="00331BE5" w:rsidRPr="004F49A7">
        <w:rPr>
          <w:rFonts w:ascii="Calibri" w:hAnsi="Calibri" w:cs="Calibri"/>
          <w:sz w:val="24"/>
          <w:szCs w:val="24"/>
        </w:rPr>
        <w:t> </w:t>
      </w:r>
      <w:r w:rsidRPr="004F49A7">
        <w:rPr>
          <w:rFonts w:ascii="Calibri" w:hAnsi="Calibri" w:cs="Calibri"/>
          <w:sz w:val="24"/>
          <w:szCs w:val="24"/>
        </w:rPr>
        <w:t>přeměně před více než 25 lety. V</w:t>
      </w:r>
      <w:r w:rsidR="001942AE">
        <w:rPr>
          <w:rFonts w:ascii="Calibri" w:hAnsi="Calibri" w:cs="Calibri"/>
          <w:sz w:val="24"/>
          <w:szCs w:val="24"/>
        </w:rPr>
        <w:t> </w:t>
      </w:r>
      <w:r w:rsidRPr="004F49A7">
        <w:rPr>
          <w:rFonts w:ascii="Calibri" w:hAnsi="Calibri" w:cs="Calibri"/>
          <w:sz w:val="24"/>
          <w:szCs w:val="24"/>
        </w:rPr>
        <w:t xml:space="preserve">důsledku toho neexistoval právní </w:t>
      </w:r>
      <w:r w:rsidR="001D0AF6" w:rsidRPr="004F49A7">
        <w:rPr>
          <w:rFonts w:ascii="Calibri" w:hAnsi="Calibri" w:cs="Calibri"/>
          <w:sz w:val="24"/>
          <w:szCs w:val="24"/>
        </w:rPr>
        <w:t>titul</w:t>
      </w:r>
      <w:r w:rsidRPr="004F49A7">
        <w:rPr>
          <w:rFonts w:ascii="Calibri" w:hAnsi="Calibri" w:cs="Calibri"/>
          <w:sz w:val="24"/>
          <w:szCs w:val="24"/>
        </w:rPr>
        <w:t xml:space="preserve"> na jejich vymáhání a nelze očekávat příjmy z</w:t>
      </w:r>
      <w:r w:rsidR="001942AE">
        <w:rPr>
          <w:rFonts w:ascii="Calibri" w:hAnsi="Calibri" w:cs="Calibri"/>
          <w:sz w:val="24"/>
          <w:szCs w:val="24"/>
        </w:rPr>
        <w:t> </w:t>
      </w:r>
      <w:r w:rsidRPr="004F49A7">
        <w:rPr>
          <w:rFonts w:ascii="Calibri" w:hAnsi="Calibri" w:cs="Calibri"/>
          <w:sz w:val="24"/>
          <w:szCs w:val="24"/>
        </w:rPr>
        <w:t>t</w:t>
      </w:r>
      <w:r w:rsidR="00EC512A" w:rsidRPr="004F49A7">
        <w:rPr>
          <w:rFonts w:ascii="Calibri" w:hAnsi="Calibri" w:cs="Calibri"/>
          <w:sz w:val="24"/>
          <w:szCs w:val="24"/>
        </w:rPr>
        <w:t>akových</w:t>
      </w:r>
      <w:r w:rsidRPr="004F49A7">
        <w:rPr>
          <w:rFonts w:ascii="Calibri" w:hAnsi="Calibri" w:cs="Calibri"/>
          <w:sz w:val="24"/>
          <w:szCs w:val="24"/>
        </w:rPr>
        <w:t xml:space="preserve"> pohledávek.</w:t>
      </w:r>
    </w:p>
    <w:p w14:paraId="7A356C78" w14:textId="18BBBD5A" w:rsidR="00C97577" w:rsidRPr="004F49A7" w:rsidRDefault="00C97577" w:rsidP="007C68AE">
      <w:pPr>
        <w:pStyle w:val="Odstavecseseznamem"/>
        <w:widowControl/>
        <w:numPr>
          <w:ilvl w:val="0"/>
          <w:numId w:val="30"/>
        </w:numPr>
        <w:ind w:left="284" w:hanging="284"/>
        <w:jc w:val="both"/>
        <w:rPr>
          <w:rFonts w:ascii="Calibri" w:hAnsi="Calibri" w:cs="Calibri"/>
          <w:sz w:val="24"/>
          <w:szCs w:val="24"/>
        </w:rPr>
      </w:pPr>
      <w:r w:rsidRPr="004F49A7">
        <w:rPr>
          <w:rFonts w:ascii="Calibri" w:hAnsi="Calibri" w:cs="Calibri"/>
          <w:sz w:val="24"/>
          <w:szCs w:val="24"/>
        </w:rPr>
        <w:t xml:space="preserve">VZP ČR </w:t>
      </w:r>
      <w:r w:rsidR="00D369C8" w:rsidRPr="004F49A7">
        <w:rPr>
          <w:rFonts w:ascii="Calibri" w:hAnsi="Calibri" w:cs="Calibri"/>
          <w:sz w:val="24"/>
          <w:szCs w:val="24"/>
        </w:rPr>
        <w:t xml:space="preserve">také </w:t>
      </w:r>
      <w:r w:rsidRPr="004F49A7">
        <w:rPr>
          <w:rFonts w:ascii="Calibri" w:hAnsi="Calibri" w:cs="Calibri"/>
          <w:sz w:val="24"/>
          <w:szCs w:val="24"/>
        </w:rPr>
        <w:t xml:space="preserve">vedla v účetnictví </w:t>
      </w:r>
      <w:r w:rsidR="00EC512A" w:rsidRPr="004F49A7">
        <w:rPr>
          <w:rFonts w:ascii="Calibri" w:hAnsi="Calibri" w:cs="Calibri"/>
          <w:sz w:val="24"/>
          <w:szCs w:val="24"/>
        </w:rPr>
        <w:t xml:space="preserve">pohledávky </w:t>
      </w:r>
      <w:r w:rsidR="00763555" w:rsidRPr="004F49A7">
        <w:rPr>
          <w:rFonts w:ascii="Calibri" w:hAnsi="Calibri" w:cs="Calibri"/>
          <w:sz w:val="24"/>
          <w:szCs w:val="24"/>
        </w:rPr>
        <w:t xml:space="preserve">nevymahatelné </w:t>
      </w:r>
      <w:r w:rsidRPr="004F49A7">
        <w:rPr>
          <w:rFonts w:ascii="Calibri" w:hAnsi="Calibri" w:cs="Calibri"/>
          <w:sz w:val="24"/>
          <w:szCs w:val="24"/>
        </w:rPr>
        <w:t>v důsledku výmazu plátce z</w:t>
      </w:r>
      <w:r w:rsidR="006706A4">
        <w:rPr>
          <w:rFonts w:ascii="Calibri" w:hAnsi="Calibri" w:cs="Calibri"/>
          <w:sz w:val="24"/>
          <w:szCs w:val="24"/>
        </w:rPr>
        <w:t> </w:t>
      </w:r>
      <w:r w:rsidRPr="004F49A7">
        <w:rPr>
          <w:rFonts w:ascii="Calibri" w:hAnsi="Calibri" w:cs="Calibri"/>
          <w:sz w:val="24"/>
          <w:szCs w:val="24"/>
        </w:rPr>
        <w:t>obchodního rejstříku</w:t>
      </w:r>
      <w:r w:rsidR="00DF7FA3" w:rsidRPr="004F49A7">
        <w:rPr>
          <w:rFonts w:ascii="Calibri" w:hAnsi="Calibri" w:cs="Calibri"/>
          <w:sz w:val="24"/>
          <w:szCs w:val="24"/>
        </w:rPr>
        <w:t>.</w:t>
      </w:r>
      <w:r w:rsidRPr="004F49A7">
        <w:rPr>
          <w:rFonts w:ascii="Calibri" w:hAnsi="Calibri" w:cs="Calibri"/>
          <w:sz w:val="24"/>
          <w:szCs w:val="24"/>
        </w:rPr>
        <w:t xml:space="preserve"> </w:t>
      </w:r>
      <w:r w:rsidR="00DF7FA3" w:rsidRPr="004F49A7">
        <w:rPr>
          <w:rFonts w:ascii="Calibri" w:hAnsi="Calibri" w:cs="Calibri"/>
          <w:sz w:val="24"/>
          <w:szCs w:val="24"/>
        </w:rPr>
        <w:t>Dále</w:t>
      </w:r>
      <w:r w:rsidR="00D369C8" w:rsidRPr="004F49A7">
        <w:rPr>
          <w:rFonts w:ascii="Calibri" w:hAnsi="Calibri" w:cs="Calibri"/>
          <w:sz w:val="24"/>
          <w:szCs w:val="24"/>
        </w:rPr>
        <w:t xml:space="preserve"> pak vedla v účetnictví</w:t>
      </w:r>
      <w:r w:rsidR="00DF7FA3" w:rsidRPr="004F49A7">
        <w:rPr>
          <w:rFonts w:ascii="Calibri" w:hAnsi="Calibri" w:cs="Calibri"/>
          <w:sz w:val="24"/>
          <w:szCs w:val="24"/>
        </w:rPr>
        <w:t xml:space="preserve"> nevymahatelné</w:t>
      </w:r>
      <w:r w:rsidRPr="004F49A7">
        <w:rPr>
          <w:rFonts w:ascii="Calibri" w:hAnsi="Calibri" w:cs="Calibri"/>
          <w:sz w:val="24"/>
          <w:szCs w:val="24"/>
        </w:rPr>
        <w:t xml:space="preserve"> pohledávky za plátci</w:t>
      </w:r>
      <w:r w:rsidR="00DF7FA3" w:rsidRPr="004F49A7">
        <w:rPr>
          <w:rFonts w:ascii="Calibri" w:hAnsi="Calibri" w:cs="Calibri"/>
          <w:sz w:val="24"/>
          <w:szCs w:val="24"/>
        </w:rPr>
        <w:t>,</w:t>
      </w:r>
      <w:r w:rsidRPr="004F49A7">
        <w:rPr>
          <w:rFonts w:ascii="Calibri" w:hAnsi="Calibri" w:cs="Calibri"/>
          <w:sz w:val="24"/>
          <w:szCs w:val="24"/>
        </w:rPr>
        <w:t xml:space="preserve"> </w:t>
      </w:r>
      <w:r w:rsidR="00DF7FA3" w:rsidRPr="004F49A7">
        <w:rPr>
          <w:rFonts w:ascii="Calibri" w:hAnsi="Calibri" w:cs="Calibri"/>
          <w:sz w:val="24"/>
          <w:szCs w:val="24"/>
        </w:rPr>
        <w:t>u</w:t>
      </w:r>
      <w:r w:rsidR="00970A2F">
        <w:rPr>
          <w:rFonts w:ascii="Calibri" w:hAnsi="Calibri" w:cs="Calibri"/>
          <w:sz w:val="24"/>
          <w:szCs w:val="24"/>
        </w:rPr>
        <w:t> </w:t>
      </w:r>
      <w:r w:rsidR="00DF7FA3" w:rsidRPr="004F49A7">
        <w:rPr>
          <w:rFonts w:ascii="Calibri" w:hAnsi="Calibri" w:cs="Calibri"/>
          <w:sz w:val="24"/>
          <w:szCs w:val="24"/>
        </w:rPr>
        <w:t>nichž došlo k</w:t>
      </w:r>
      <w:r w:rsidR="00E577D6" w:rsidRPr="004F49A7">
        <w:rPr>
          <w:rFonts w:ascii="Calibri" w:hAnsi="Calibri" w:cs="Calibri"/>
          <w:sz w:val="24"/>
          <w:szCs w:val="24"/>
        </w:rPr>
        <w:t> </w:t>
      </w:r>
      <w:r w:rsidRPr="004F49A7">
        <w:rPr>
          <w:rFonts w:ascii="Calibri" w:hAnsi="Calibri" w:cs="Calibri"/>
          <w:sz w:val="24"/>
          <w:szCs w:val="24"/>
        </w:rPr>
        <w:t>přeměn</w:t>
      </w:r>
      <w:r w:rsidR="00DF7FA3" w:rsidRPr="004F49A7">
        <w:rPr>
          <w:rFonts w:ascii="Calibri" w:hAnsi="Calibri" w:cs="Calibri"/>
          <w:sz w:val="24"/>
          <w:szCs w:val="24"/>
        </w:rPr>
        <w:t>ě</w:t>
      </w:r>
      <w:r w:rsidR="00D369C8" w:rsidRPr="004F49A7">
        <w:rPr>
          <w:rFonts w:ascii="Calibri" w:hAnsi="Calibri" w:cs="Calibri"/>
          <w:sz w:val="24"/>
          <w:szCs w:val="24"/>
        </w:rPr>
        <w:t xml:space="preserve">, aniž by tuto skutečnost </w:t>
      </w:r>
      <w:r w:rsidR="00E577D6" w:rsidRPr="004F49A7">
        <w:rPr>
          <w:rFonts w:ascii="Calibri" w:hAnsi="Calibri" w:cs="Calibri"/>
          <w:sz w:val="24"/>
          <w:szCs w:val="24"/>
        </w:rPr>
        <w:t>evidovala</w:t>
      </w:r>
      <w:r w:rsidR="00D369C8" w:rsidRPr="004F49A7">
        <w:rPr>
          <w:rFonts w:ascii="Calibri" w:hAnsi="Calibri" w:cs="Calibri"/>
          <w:sz w:val="24"/>
          <w:szCs w:val="24"/>
        </w:rPr>
        <w:t xml:space="preserve"> v účetnictví.</w:t>
      </w:r>
      <w:r w:rsidRPr="004F49A7">
        <w:rPr>
          <w:rFonts w:ascii="Calibri" w:hAnsi="Calibri" w:cs="Calibri"/>
          <w:sz w:val="24"/>
          <w:szCs w:val="24"/>
        </w:rPr>
        <w:t xml:space="preserve"> </w:t>
      </w:r>
      <w:r w:rsidR="00E577D6" w:rsidRPr="004F49A7">
        <w:rPr>
          <w:rFonts w:ascii="Calibri" w:hAnsi="Calibri" w:cs="Calibri"/>
          <w:sz w:val="24"/>
          <w:szCs w:val="24"/>
        </w:rPr>
        <w:t xml:space="preserve">Pohledávky tak </w:t>
      </w:r>
      <w:r w:rsidR="00DF7FA3" w:rsidRPr="004F49A7">
        <w:rPr>
          <w:rFonts w:ascii="Calibri" w:hAnsi="Calibri" w:cs="Calibri"/>
          <w:sz w:val="24"/>
          <w:szCs w:val="24"/>
        </w:rPr>
        <w:t>trvale</w:t>
      </w:r>
      <w:r w:rsidR="00E577D6" w:rsidRPr="004F49A7">
        <w:rPr>
          <w:rFonts w:ascii="Calibri" w:hAnsi="Calibri" w:cs="Calibri"/>
          <w:sz w:val="24"/>
          <w:szCs w:val="24"/>
        </w:rPr>
        <w:t xml:space="preserve"> evidovala</w:t>
      </w:r>
      <w:r w:rsidR="00DF7FA3" w:rsidRPr="004F49A7">
        <w:rPr>
          <w:rFonts w:ascii="Calibri" w:hAnsi="Calibri" w:cs="Calibri"/>
          <w:sz w:val="24"/>
          <w:szCs w:val="24"/>
        </w:rPr>
        <w:t xml:space="preserve"> za původním</w:t>
      </w:r>
      <w:r w:rsidR="00E577D6" w:rsidRPr="004F49A7">
        <w:rPr>
          <w:rFonts w:ascii="Calibri" w:hAnsi="Calibri" w:cs="Calibri"/>
          <w:sz w:val="24"/>
          <w:szCs w:val="24"/>
        </w:rPr>
        <w:t>i</w:t>
      </w:r>
      <w:r w:rsidR="00DF7FA3" w:rsidRPr="004F49A7">
        <w:rPr>
          <w:rFonts w:ascii="Calibri" w:hAnsi="Calibri" w:cs="Calibri"/>
          <w:sz w:val="24"/>
          <w:szCs w:val="24"/>
        </w:rPr>
        <w:t xml:space="preserve"> plátc</w:t>
      </w:r>
      <w:r w:rsidR="00E577D6" w:rsidRPr="004F49A7">
        <w:rPr>
          <w:rFonts w:ascii="Calibri" w:hAnsi="Calibri" w:cs="Calibri"/>
          <w:sz w:val="24"/>
          <w:szCs w:val="24"/>
        </w:rPr>
        <w:t>i</w:t>
      </w:r>
      <w:r w:rsidR="00DF7FA3" w:rsidRPr="004F49A7">
        <w:rPr>
          <w:rFonts w:ascii="Calibri" w:hAnsi="Calibri" w:cs="Calibri"/>
          <w:sz w:val="24"/>
          <w:szCs w:val="24"/>
        </w:rPr>
        <w:t xml:space="preserve">, aniž by změnila jejich evidenci na právní nástupce </w:t>
      </w:r>
      <w:r w:rsidR="00E577D6" w:rsidRPr="004F49A7">
        <w:rPr>
          <w:rFonts w:ascii="Calibri" w:hAnsi="Calibri" w:cs="Calibri"/>
          <w:sz w:val="24"/>
          <w:szCs w:val="24"/>
        </w:rPr>
        <w:t>a</w:t>
      </w:r>
      <w:r w:rsidR="00970A2F">
        <w:rPr>
          <w:rFonts w:ascii="Calibri" w:hAnsi="Calibri" w:cs="Calibri"/>
          <w:sz w:val="24"/>
          <w:szCs w:val="24"/>
        </w:rPr>
        <w:t> </w:t>
      </w:r>
      <w:r w:rsidR="00BB2554" w:rsidRPr="004F49A7">
        <w:rPr>
          <w:rFonts w:ascii="Calibri" w:hAnsi="Calibri" w:cs="Calibri"/>
          <w:sz w:val="24"/>
          <w:szCs w:val="24"/>
        </w:rPr>
        <w:t xml:space="preserve">prováděla </w:t>
      </w:r>
      <w:r w:rsidRPr="004F49A7">
        <w:rPr>
          <w:rFonts w:ascii="Calibri" w:hAnsi="Calibri" w:cs="Calibri"/>
          <w:sz w:val="24"/>
          <w:szCs w:val="24"/>
        </w:rPr>
        <w:t>vymáhání</w:t>
      </w:r>
      <w:r w:rsidR="00BB2554" w:rsidRPr="004F49A7">
        <w:rPr>
          <w:rFonts w:ascii="Calibri" w:hAnsi="Calibri" w:cs="Calibri"/>
          <w:sz w:val="24"/>
          <w:szCs w:val="24"/>
        </w:rPr>
        <w:t xml:space="preserve"> pohledávek</w:t>
      </w:r>
      <w:r w:rsidR="00DF7FA3" w:rsidRPr="004F49A7">
        <w:rPr>
          <w:rFonts w:ascii="Calibri" w:hAnsi="Calibri" w:cs="Calibri"/>
          <w:sz w:val="24"/>
          <w:szCs w:val="24"/>
        </w:rPr>
        <w:t>.</w:t>
      </w:r>
      <w:r w:rsidRPr="004F49A7">
        <w:rPr>
          <w:rFonts w:ascii="Calibri" w:hAnsi="Calibri" w:cs="Calibri"/>
          <w:sz w:val="24"/>
          <w:szCs w:val="24"/>
        </w:rPr>
        <w:t xml:space="preserve"> VZP ČR porušila zákon o účetnictví</w:t>
      </w:r>
      <w:r w:rsidR="00C710EE" w:rsidRPr="004F49A7">
        <w:rPr>
          <w:rFonts w:ascii="Calibri" w:hAnsi="Calibri" w:cs="Calibri"/>
          <w:sz w:val="24"/>
          <w:szCs w:val="24"/>
          <w:vertAlign w:val="superscript"/>
        </w:rPr>
        <w:fldChar w:fldCharType="begin"/>
      </w:r>
      <w:r w:rsidR="00C710EE" w:rsidRPr="004F49A7">
        <w:rPr>
          <w:rFonts w:ascii="Calibri" w:hAnsi="Calibri" w:cs="Calibri"/>
          <w:sz w:val="24"/>
          <w:szCs w:val="24"/>
          <w:vertAlign w:val="superscript"/>
        </w:rPr>
        <w:instrText xml:space="preserve"> NOTEREF _Ref94805041 \h  \* MERGEFORMAT </w:instrText>
      </w:r>
      <w:r w:rsidR="00C710EE" w:rsidRPr="004F49A7">
        <w:rPr>
          <w:rFonts w:ascii="Calibri" w:hAnsi="Calibri" w:cs="Calibri"/>
          <w:sz w:val="24"/>
          <w:szCs w:val="24"/>
          <w:vertAlign w:val="superscript"/>
        </w:rPr>
      </w:r>
      <w:r w:rsidR="00C710EE" w:rsidRPr="004F49A7">
        <w:rPr>
          <w:rFonts w:ascii="Calibri" w:hAnsi="Calibri" w:cs="Calibri"/>
          <w:sz w:val="24"/>
          <w:szCs w:val="24"/>
          <w:vertAlign w:val="superscript"/>
        </w:rPr>
        <w:fldChar w:fldCharType="separate"/>
      </w:r>
      <w:r w:rsidR="00AE7F91">
        <w:rPr>
          <w:rFonts w:ascii="Calibri" w:hAnsi="Calibri" w:cs="Calibri"/>
          <w:sz w:val="24"/>
          <w:szCs w:val="24"/>
          <w:vertAlign w:val="superscript"/>
        </w:rPr>
        <w:t>3</w:t>
      </w:r>
      <w:r w:rsidR="00C710EE" w:rsidRPr="004F49A7">
        <w:rPr>
          <w:rFonts w:ascii="Calibri" w:hAnsi="Calibri" w:cs="Calibri"/>
          <w:sz w:val="24"/>
          <w:szCs w:val="24"/>
          <w:vertAlign w:val="superscript"/>
        </w:rPr>
        <w:fldChar w:fldCharType="end"/>
      </w:r>
      <w:r w:rsidR="00EC512A" w:rsidRPr="004F49A7">
        <w:rPr>
          <w:rFonts w:ascii="Calibri" w:hAnsi="Calibri" w:cs="Calibri"/>
          <w:sz w:val="24"/>
          <w:szCs w:val="24"/>
        </w:rPr>
        <w:t xml:space="preserve"> </w:t>
      </w:r>
      <w:r w:rsidRPr="004F49A7">
        <w:rPr>
          <w:rFonts w:ascii="Calibri" w:hAnsi="Calibri" w:cs="Calibri"/>
          <w:sz w:val="24"/>
          <w:szCs w:val="24"/>
        </w:rPr>
        <w:t>tím, že neúčtovala o</w:t>
      </w:r>
      <w:r w:rsidR="00970A2F">
        <w:rPr>
          <w:rFonts w:ascii="Calibri" w:hAnsi="Calibri" w:cs="Calibri"/>
          <w:sz w:val="24"/>
          <w:szCs w:val="24"/>
        </w:rPr>
        <w:t> </w:t>
      </w:r>
      <w:r w:rsidRPr="004F49A7">
        <w:rPr>
          <w:rFonts w:ascii="Calibri" w:hAnsi="Calibri" w:cs="Calibri"/>
          <w:sz w:val="24"/>
          <w:szCs w:val="24"/>
        </w:rPr>
        <w:t>vyřazení pohledávek do období, s nímž tyto skutečnosti věcně a</w:t>
      </w:r>
      <w:r w:rsidR="004D1451" w:rsidRPr="004F49A7">
        <w:rPr>
          <w:rFonts w:ascii="Calibri" w:hAnsi="Calibri" w:cs="Calibri"/>
          <w:sz w:val="24"/>
          <w:szCs w:val="24"/>
        </w:rPr>
        <w:t> </w:t>
      </w:r>
      <w:r w:rsidRPr="004F49A7">
        <w:rPr>
          <w:rFonts w:ascii="Calibri" w:hAnsi="Calibri" w:cs="Calibri"/>
          <w:sz w:val="24"/>
          <w:szCs w:val="24"/>
        </w:rPr>
        <w:t>časově souvisely:</w:t>
      </w:r>
    </w:p>
    <w:p w14:paraId="6E8F315A" w14:textId="771498C0" w:rsidR="00C97577" w:rsidRPr="00407FAD" w:rsidRDefault="00C97577" w:rsidP="007C68AE">
      <w:pPr>
        <w:pStyle w:val="Odstavecseseznamem"/>
        <w:widowControl/>
        <w:numPr>
          <w:ilvl w:val="0"/>
          <w:numId w:val="45"/>
        </w:numPr>
        <w:ind w:left="567" w:hanging="283"/>
        <w:jc w:val="both"/>
        <w:rPr>
          <w:rFonts w:ascii="Calibri" w:hAnsi="Calibri" w:cs="Calibri"/>
          <w:sz w:val="24"/>
          <w:szCs w:val="24"/>
        </w:rPr>
      </w:pPr>
      <w:r w:rsidRPr="00407FAD">
        <w:rPr>
          <w:rFonts w:ascii="Calibri" w:hAnsi="Calibri" w:cs="Calibri"/>
          <w:sz w:val="24"/>
          <w:szCs w:val="24"/>
        </w:rPr>
        <w:t>k 31. 12. 2018 minimálně ve výši 25 392 596 Kč (hodnota brutto);</w:t>
      </w:r>
    </w:p>
    <w:p w14:paraId="066529FB" w14:textId="6C34FE66" w:rsidR="00C97577" w:rsidRPr="00407FAD" w:rsidRDefault="00C97577" w:rsidP="007C68AE">
      <w:pPr>
        <w:pStyle w:val="Odstavecseseznamem"/>
        <w:widowControl/>
        <w:numPr>
          <w:ilvl w:val="0"/>
          <w:numId w:val="45"/>
        </w:numPr>
        <w:ind w:left="567" w:hanging="283"/>
        <w:jc w:val="both"/>
        <w:rPr>
          <w:rFonts w:ascii="Calibri" w:hAnsi="Calibri" w:cs="Calibri"/>
          <w:sz w:val="24"/>
          <w:szCs w:val="24"/>
        </w:rPr>
      </w:pPr>
      <w:r w:rsidRPr="00407FAD">
        <w:rPr>
          <w:rFonts w:ascii="Calibri" w:hAnsi="Calibri" w:cs="Calibri"/>
          <w:sz w:val="24"/>
          <w:szCs w:val="24"/>
        </w:rPr>
        <w:t>k 31. 12. 2019 minimálně ve výši 19 494 376 Kč (hodnota brutto).</w:t>
      </w:r>
    </w:p>
    <w:p w14:paraId="72084564" w14:textId="69151E46" w:rsidR="00C97577" w:rsidRPr="00F662EF" w:rsidRDefault="00C97577" w:rsidP="007C68AE">
      <w:pPr>
        <w:pStyle w:val="Odstavecseseznamem"/>
        <w:widowControl/>
        <w:numPr>
          <w:ilvl w:val="0"/>
          <w:numId w:val="30"/>
        </w:numPr>
        <w:ind w:left="284" w:hanging="284"/>
        <w:jc w:val="both"/>
        <w:rPr>
          <w:rFonts w:ascii="Calibri" w:hAnsi="Calibri" w:cs="Calibri"/>
          <w:sz w:val="24"/>
          <w:szCs w:val="24"/>
        </w:rPr>
      </w:pPr>
      <w:r w:rsidRPr="00F662EF">
        <w:rPr>
          <w:rFonts w:ascii="Calibri" w:hAnsi="Calibri" w:cs="Calibri"/>
          <w:sz w:val="24"/>
          <w:szCs w:val="24"/>
        </w:rPr>
        <w:t>VZP ČR současně porušila zákon o účetnictví</w:t>
      </w:r>
      <w:bookmarkStart w:id="15" w:name="_Ref94811789"/>
      <w:r w:rsidR="00407FAD" w:rsidRPr="00F662EF">
        <w:rPr>
          <w:rStyle w:val="Znakapoznpodarou"/>
          <w:rFonts w:ascii="Calibri" w:hAnsi="Calibri"/>
          <w:sz w:val="24"/>
          <w:szCs w:val="24"/>
        </w:rPr>
        <w:footnoteReference w:id="22"/>
      </w:r>
      <w:bookmarkEnd w:id="15"/>
      <w:r w:rsidRPr="00F662EF">
        <w:rPr>
          <w:rFonts w:ascii="Calibri" w:hAnsi="Calibri" w:cs="Calibri"/>
          <w:sz w:val="24"/>
          <w:szCs w:val="24"/>
        </w:rPr>
        <w:t xml:space="preserve"> a jeho prováděcí předpis</w:t>
      </w:r>
      <w:bookmarkStart w:id="16" w:name="_Ref94811814"/>
      <w:r w:rsidR="00407FAD" w:rsidRPr="00F662EF">
        <w:rPr>
          <w:rStyle w:val="Znakapoznpodarou"/>
          <w:rFonts w:ascii="Calibri" w:hAnsi="Calibri"/>
          <w:sz w:val="24"/>
          <w:szCs w:val="24"/>
        </w:rPr>
        <w:footnoteReference w:id="23"/>
      </w:r>
      <w:bookmarkEnd w:id="16"/>
      <w:r w:rsidR="00407FAD" w:rsidRPr="00F662EF">
        <w:rPr>
          <w:rFonts w:ascii="Calibri" w:hAnsi="Calibri" w:cs="Calibri"/>
          <w:sz w:val="24"/>
          <w:szCs w:val="24"/>
        </w:rPr>
        <w:t xml:space="preserve"> </w:t>
      </w:r>
      <w:r w:rsidRPr="00F662EF">
        <w:rPr>
          <w:rFonts w:ascii="Calibri" w:hAnsi="Calibri" w:cs="Calibri"/>
          <w:sz w:val="24"/>
          <w:szCs w:val="24"/>
        </w:rPr>
        <w:t>tím, že při dokladové inventuře v rámci inventarizace nezjistila skutečný stav pohledávek z</w:t>
      </w:r>
      <w:r w:rsidR="00331BE5">
        <w:rPr>
          <w:rFonts w:ascii="Calibri" w:hAnsi="Calibri" w:cs="Calibri"/>
          <w:sz w:val="24"/>
          <w:szCs w:val="24"/>
        </w:rPr>
        <w:t> </w:t>
      </w:r>
      <w:r w:rsidRPr="00F662EF">
        <w:rPr>
          <w:rFonts w:ascii="Calibri" w:hAnsi="Calibri" w:cs="Calibri"/>
          <w:sz w:val="24"/>
          <w:szCs w:val="24"/>
        </w:rPr>
        <w:t>veřejného zdravotního pojištění k 31. 12. 2018 v celkové výši 31 816 475 Kč a</w:t>
      </w:r>
      <w:r w:rsidR="00331BE5">
        <w:rPr>
          <w:rFonts w:ascii="Calibri" w:hAnsi="Calibri" w:cs="Calibri"/>
          <w:sz w:val="24"/>
          <w:szCs w:val="24"/>
        </w:rPr>
        <w:t> </w:t>
      </w:r>
      <w:r w:rsidRPr="00F662EF">
        <w:rPr>
          <w:rFonts w:ascii="Calibri" w:hAnsi="Calibri" w:cs="Calibri"/>
          <w:sz w:val="24"/>
          <w:szCs w:val="24"/>
        </w:rPr>
        <w:t>k</w:t>
      </w:r>
      <w:r w:rsidR="00331BE5">
        <w:rPr>
          <w:rFonts w:ascii="Calibri" w:hAnsi="Calibri" w:cs="Calibri"/>
          <w:sz w:val="24"/>
          <w:szCs w:val="24"/>
        </w:rPr>
        <w:t> </w:t>
      </w:r>
      <w:r w:rsidRPr="00F662EF">
        <w:rPr>
          <w:rFonts w:ascii="Calibri" w:hAnsi="Calibri" w:cs="Calibri"/>
          <w:sz w:val="24"/>
          <w:szCs w:val="24"/>
        </w:rPr>
        <w:t>31.</w:t>
      </w:r>
      <w:r w:rsidR="00331BE5">
        <w:rPr>
          <w:rFonts w:ascii="Calibri" w:hAnsi="Calibri" w:cs="Calibri"/>
          <w:sz w:val="24"/>
          <w:szCs w:val="24"/>
        </w:rPr>
        <w:t> </w:t>
      </w:r>
      <w:r w:rsidRPr="00F662EF">
        <w:rPr>
          <w:rFonts w:ascii="Calibri" w:hAnsi="Calibri" w:cs="Calibri"/>
          <w:sz w:val="24"/>
          <w:szCs w:val="24"/>
        </w:rPr>
        <w:t>12.</w:t>
      </w:r>
      <w:r w:rsidR="001942AE">
        <w:rPr>
          <w:rFonts w:ascii="Calibri" w:hAnsi="Calibri" w:cs="Calibri"/>
          <w:sz w:val="24"/>
          <w:szCs w:val="24"/>
        </w:rPr>
        <w:t> </w:t>
      </w:r>
      <w:r w:rsidRPr="00F662EF">
        <w:rPr>
          <w:rFonts w:ascii="Calibri" w:hAnsi="Calibri" w:cs="Calibri"/>
          <w:sz w:val="24"/>
          <w:szCs w:val="24"/>
        </w:rPr>
        <w:t>2019 v celkové výši 19 494 376 Kč. V účetnictví tak VZP ČR vedla vyšší hodnotu brutto pohledávek, než byl jejich skutečný stav.</w:t>
      </w:r>
    </w:p>
    <w:p w14:paraId="425B0AE8" w14:textId="77777777" w:rsidR="006954CD" w:rsidRDefault="006954CD" w:rsidP="007C68AE">
      <w:pPr>
        <w:pStyle w:val="Odstavecseseznamem"/>
        <w:widowControl/>
        <w:numPr>
          <w:ilvl w:val="0"/>
          <w:numId w:val="16"/>
        </w:numPr>
        <w:ind w:left="284" w:hanging="284"/>
        <w:jc w:val="both"/>
        <w:rPr>
          <w:rFonts w:ascii="Calibri" w:hAnsi="Calibri" w:cs="Calibri"/>
          <w:sz w:val="24"/>
          <w:szCs w:val="24"/>
        </w:rPr>
      </w:pPr>
      <w:r w:rsidRPr="006954CD">
        <w:rPr>
          <w:rFonts w:ascii="Calibri" w:hAnsi="Calibri" w:cs="Calibri"/>
          <w:sz w:val="24"/>
          <w:szCs w:val="24"/>
        </w:rPr>
        <w:t>VZP ČR postupovala v rozporu s právními předpisy</w:t>
      </w:r>
      <w:bookmarkStart w:id="17" w:name="_Ref94811856"/>
      <w:r w:rsidRPr="00F662EF">
        <w:rPr>
          <w:rStyle w:val="Znakapoznpodarou"/>
          <w:rFonts w:ascii="Calibri" w:hAnsi="Calibri"/>
          <w:sz w:val="24"/>
          <w:szCs w:val="24"/>
        </w:rPr>
        <w:footnoteReference w:id="24"/>
      </w:r>
      <w:bookmarkEnd w:id="17"/>
      <w:r w:rsidRPr="006954CD">
        <w:rPr>
          <w:rFonts w:ascii="Calibri" w:hAnsi="Calibri" w:cs="Calibri"/>
          <w:sz w:val="24"/>
          <w:szCs w:val="24"/>
        </w:rPr>
        <w:t>, když nevytvořila předpoklady ke správnému ocenění pohledávek, neboť nestanovila vnitřním předpisem jednoznačně datum odpisu.</w:t>
      </w:r>
    </w:p>
    <w:p w14:paraId="55271A7B" w14:textId="7DA4C985" w:rsidR="00D8390C" w:rsidRPr="00970A2F" w:rsidRDefault="00970A2F" w:rsidP="00163CED">
      <w:pPr>
        <w:keepNext/>
        <w:widowControl/>
        <w:spacing w:before="240" w:after="120"/>
        <w:jc w:val="both"/>
        <w:rPr>
          <w:rFonts w:ascii="Calibri" w:hAnsi="Calibri" w:cs="Calibri"/>
          <w:b/>
          <w:sz w:val="24"/>
          <w:szCs w:val="24"/>
        </w:rPr>
      </w:pPr>
      <w:r>
        <w:rPr>
          <w:rFonts w:ascii="Calibri" w:hAnsi="Calibri" w:cs="Calibri"/>
          <w:b/>
          <w:sz w:val="24"/>
          <w:szCs w:val="24"/>
        </w:rPr>
        <w:t xml:space="preserve">6. </w:t>
      </w:r>
      <w:r w:rsidR="00D8390C" w:rsidRPr="00970A2F">
        <w:rPr>
          <w:rFonts w:ascii="Calibri" w:hAnsi="Calibri" w:cs="Calibri"/>
          <w:b/>
          <w:sz w:val="24"/>
          <w:szCs w:val="24"/>
        </w:rPr>
        <w:t xml:space="preserve">Onemocnění </w:t>
      </w:r>
      <w:r w:rsidR="00B431FE" w:rsidRPr="00970A2F">
        <w:rPr>
          <w:rFonts w:ascii="Calibri" w:hAnsi="Calibri" w:cs="Calibri"/>
          <w:b/>
          <w:sz w:val="24"/>
          <w:szCs w:val="24"/>
        </w:rPr>
        <w:t>covid</w:t>
      </w:r>
      <w:r w:rsidR="00D8390C" w:rsidRPr="00970A2F">
        <w:rPr>
          <w:rFonts w:ascii="Calibri" w:hAnsi="Calibri" w:cs="Calibri"/>
          <w:b/>
          <w:sz w:val="24"/>
          <w:szCs w:val="24"/>
        </w:rPr>
        <w:t>-19</w:t>
      </w:r>
    </w:p>
    <w:p w14:paraId="582FC829" w14:textId="4E523C59" w:rsidR="00D8390C" w:rsidRPr="004F49A7" w:rsidRDefault="00563D64" w:rsidP="007C68AE">
      <w:pPr>
        <w:pStyle w:val="Odstavecseseznamem"/>
        <w:widowControl/>
        <w:numPr>
          <w:ilvl w:val="0"/>
          <w:numId w:val="18"/>
        </w:numPr>
        <w:ind w:left="284" w:hanging="284"/>
        <w:jc w:val="both"/>
        <w:rPr>
          <w:rFonts w:ascii="Calibri" w:hAnsi="Calibri" w:cs="Calibri"/>
          <w:sz w:val="24"/>
          <w:szCs w:val="24"/>
        </w:rPr>
      </w:pPr>
      <w:r w:rsidRPr="004F49A7">
        <w:rPr>
          <w:rFonts w:ascii="Calibri" w:hAnsi="Calibri" w:cs="Calibri"/>
          <w:sz w:val="24"/>
          <w:szCs w:val="24"/>
        </w:rPr>
        <w:t>V důsledku o</w:t>
      </w:r>
      <w:r w:rsidR="00D8390C" w:rsidRPr="004F49A7">
        <w:rPr>
          <w:rFonts w:ascii="Calibri" w:hAnsi="Calibri" w:cs="Calibri"/>
          <w:sz w:val="24"/>
          <w:szCs w:val="24"/>
        </w:rPr>
        <w:t xml:space="preserve">nemocnění </w:t>
      </w:r>
      <w:r w:rsidR="00907257" w:rsidRPr="004F49A7">
        <w:rPr>
          <w:rFonts w:ascii="Calibri" w:hAnsi="Calibri" w:cs="Calibri"/>
          <w:sz w:val="24"/>
          <w:szCs w:val="24"/>
        </w:rPr>
        <w:t>covid-</w:t>
      </w:r>
      <w:r w:rsidR="00D8390C" w:rsidRPr="004F49A7">
        <w:rPr>
          <w:rFonts w:ascii="Calibri" w:hAnsi="Calibri" w:cs="Calibri"/>
          <w:sz w:val="24"/>
          <w:szCs w:val="24"/>
        </w:rPr>
        <w:t xml:space="preserve">19 </w:t>
      </w:r>
      <w:r w:rsidRPr="004F49A7">
        <w:rPr>
          <w:rFonts w:ascii="Calibri" w:hAnsi="Calibri" w:cs="Calibri"/>
          <w:sz w:val="24"/>
          <w:szCs w:val="24"/>
        </w:rPr>
        <w:t xml:space="preserve">došlo k významnému </w:t>
      </w:r>
      <w:r w:rsidR="00BB2554" w:rsidRPr="004F49A7">
        <w:rPr>
          <w:rFonts w:ascii="Calibri" w:hAnsi="Calibri" w:cs="Calibri"/>
          <w:sz w:val="24"/>
          <w:szCs w:val="24"/>
        </w:rPr>
        <w:t xml:space="preserve">zvýšení </w:t>
      </w:r>
      <w:r w:rsidRPr="004F49A7">
        <w:rPr>
          <w:rFonts w:ascii="Calibri" w:hAnsi="Calibri" w:cs="Calibri"/>
          <w:sz w:val="24"/>
          <w:szCs w:val="24"/>
        </w:rPr>
        <w:t>čerpání peněžních prostředků</w:t>
      </w:r>
      <w:r w:rsidR="00D8390C" w:rsidRPr="004F49A7">
        <w:rPr>
          <w:rFonts w:ascii="Calibri" w:hAnsi="Calibri" w:cs="Calibri"/>
          <w:sz w:val="24"/>
          <w:szCs w:val="24"/>
        </w:rPr>
        <w:t xml:space="preserve"> na zdravotní služby. Vznikly nové náklady </w:t>
      </w:r>
      <w:r w:rsidR="009C456F" w:rsidRPr="004F49A7">
        <w:rPr>
          <w:rFonts w:ascii="Calibri" w:hAnsi="Calibri" w:cs="Calibri"/>
          <w:sz w:val="24"/>
          <w:szCs w:val="24"/>
        </w:rPr>
        <w:t xml:space="preserve">na </w:t>
      </w:r>
      <w:r w:rsidR="00D8390C" w:rsidRPr="004F49A7">
        <w:rPr>
          <w:rFonts w:ascii="Calibri" w:hAnsi="Calibri" w:cs="Calibri"/>
          <w:sz w:val="24"/>
          <w:szCs w:val="24"/>
        </w:rPr>
        <w:t>testování, očkování a</w:t>
      </w:r>
      <w:r w:rsidR="004D1451" w:rsidRPr="004F49A7">
        <w:rPr>
          <w:rFonts w:ascii="Calibri" w:hAnsi="Calibri" w:cs="Calibri"/>
          <w:sz w:val="24"/>
          <w:szCs w:val="24"/>
        </w:rPr>
        <w:t> </w:t>
      </w:r>
      <w:r w:rsidR="00D8390C" w:rsidRPr="004F49A7">
        <w:rPr>
          <w:rFonts w:ascii="Calibri" w:hAnsi="Calibri" w:cs="Calibri"/>
          <w:sz w:val="24"/>
          <w:szCs w:val="24"/>
        </w:rPr>
        <w:t xml:space="preserve">hospitalizaci </w:t>
      </w:r>
      <w:r w:rsidR="00D8390C" w:rsidRPr="004F49A7">
        <w:rPr>
          <w:rFonts w:ascii="Calibri" w:hAnsi="Calibri" w:cs="Calibri"/>
          <w:sz w:val="24"/>
          <w:szCs w:val="24"/>
        </w:rPr>
        <w:lastRenderedPageBreak/>
        <w:t>pacientů</w:t>
      </w:r>
      <w:r w:rsidR="00E420BA" w:rsidRPr="00E420BA">
        <w:t xml:space="preserve"> </w:t>
      </w:r>
      <w:r w:rsidR="00E420BA" w:rsidRPr="00E420BA">
        <w:rPr>
          <w:rFonts w:ascii="Calibri" w:hAnsi="Calibri" w:cs="Calibri"/>
          <w:sz w:val="24"/>
          <w:szCs w:val="24"/>
        </w:rPr>
        <w:t>související</w:t>
      </w:r>
      <w:r w:rsidR="00D8390C" w:rsidRPr="004F49A7">
        <w:rPr>
          <w:rFonts w:ascii="Calibri" w:hAnsi="Calibri" w:cs="Calibri"/>
          <w:sz w:val="24"/>
          <w:szCs w:val="24"/>
        </w:rPr>
        <w:t xml:space="preserve"> s tímto onemocněním</w:t>
      </w:r>
      <w:r w:rsidR="00E577D6" w:rsidRPr="004F49A7">
        <w:rPr>
          <w:rFonts w:ascii="Calibri" w:hAnsi="Calibri" w:cs="Calibri"/>
          <w:sz w:val="24"/>
          <w:szCs w:val="24"/>
        </w:rPr>
        <w:t>, které lze za rok</w:t>
      </w:r>
      <w:r w:rsidR="00D8390C" w:rsidRPr="004F49A7">
        <w:rPr>
          <w:rFonts w:ascii="Calibri" w:hAnsi="Calibri" w:cs="Calibri"/>
          <w:sz w:val="24"/>
          <w:szCs w:val="24"/>
        </w:rPr>
        <w:t xml:space="preserve"> 2020 vyčíslit u VZP ČR na 8,63</w:t>
      </w:r>
      <w:r w:rsidR="00970A2F">
        <w:rPr>
          <w:rFonts w:ascii="Calibri" w:hAnsi="Calibri" w:cs="Calibri"/>
          <w:sz w:val="24"/>
          <w:szCs w:val="24"/>
        </w:rPr>
        <w:t> </w:t>
      </w:r>
      <w:r w:rsidR="00D8390C" w:rsidRPr="004F49A7">
        <w:rPr>
          <w:rFonts w:ascii="Calibri" w:hAnsi="Calibri" w:cs="Calibri"/>
          <w:sz w:val="24"/>
          <w:szCs w:val="24"/>
        </w:rPr>
        <w:t>mld.</w:t>
      </w:r>
      <w:r w:rsidR="00970A2F">
        <w:rPr>
          <w:rFonts w:ascii="Calibri" w:hAnsi="Calibri" w:cs="Calibri"/>
          <w:sz w:val="24"/>
          <w:szCs w:val="24"/>
        </w:rPr>
        <w:t> </w:t>
      </w:r>
      <w:r w:rsidR="00D8390C" w:rsidRPr="004F49A7">
        <w:rPr>
          <w:rFonts w:ascii="Calibri" w:hAnsi="Calibri" w:cs="Calibri"/>
          <w:sz w:val="24"/>
          <w:szCs w:val="24"/>
        </w:rPr>
        <w:t>Kč a odhad pro rok 2021 je u VZP ČR ve výši 16,11 mld. Kč.</w:t>
      </w:r>
    </w:p>
    <w:p w14:paraId="7E0C362F" w14:textId="525BB16B" w:rsidR="004E0142" w:rsidRPr="00970A2F" w:rsidRDefault="00970A2F" w:rsidP="00163CED">
      <w:pPr>
        <w:keepNext/>
        <w:widowControl/>
        <w:spacing w:before="240" w:after="120"/>
        <w:jc w:val="both"/>
        <w:rPr>
          <w:rFonts w:ascii="Calibri" w:hAnsi="Calibri" w:cs="Calibri"/>
          <w:b/>
          <w:sz w:val="24"/>
          <w:szCs w:val="24"/>
        </w:rPr>
      </w:pPr>
      <w:r>
        <w:rPr>
          <w:rFonts w:ascii="Calibri" w:hAnsi="Calibri" w:cs="Calibri"/>
          <w:b/>
          <w:sz w:val="24"/>
          <w:szCs w:val="24"/>
        </w:rPr>
        <w:t xml:space="preserve">7. </w:t>
      </w:r>
      <w:r w:rsidR="004E0142" w:rsidRPr="00970A2F">
        <w:rPr>
          <w:rFonts w:ascii="Calibri" w:hAnsi="Calibri" w:cs="Calibri"/>
          <w:b/>
          <w:sz w:val="24"/>
          <w:szCs w:val="24"/>
        </w:rPr>
        <w:t xml:space="preserve">Výkon působnosti </w:t>
      </w:r>
      <w:proofErr w:type="spellStart"/>
      <w:r w:rsidR="004E0142" w:rsidRPr="00970A2F">
        <w:rPr>
          <w:rFonts w:ascii="Calibri" w:hAnsi="Calibri" w:cs="Calibri"/>
          <w:b/>
          <w:sz w:val="24"/>
          <w:szCs w:val="24"/>
        </w:rPr>
        <w:t>MZd</w:t>
      </w:r>
      <w:proofErr w:type="spellEnd"/>
    </w:p>
    <w:p w14:paraId="3587951F" w14:textId="63C4798A" w:rsidR="00EF59DA" w:rsidRPr="004F49A7" w:rsidRDefault="004F5177" w:rsidP="007C68AE">
      <w:pPr>
        <w:pStyle w:val="Odstavecseseznamem"/>
        <w:widowControl/>
        <w:numPr>
          <w:ilvl w:val="0"/>
          <w:numId w:val="19"/>
        </w:numPr>
        <w:ind w:left="284" w:hanging="284"/>
        <w:jc w:val="both"/>
        <w:rPr>
          <w:rFonts w:ascii="Calibri" w:hAnsi="Calibri" w:cs="Calibri"/>
          <w:b/>
          <w:sz w:val="24"/>
          <w:szCs w:val="24"/>
        </w:rPr>
      </w:pPr>
      <w:r w:rsidRPr="004F49A7">
        <w:rPr>
          <w:rFonts w:asciiTheme="minorHAnsi" w:eastAsiaTheme="minorHAnsi" w:hAnsiTheme="minorHAnsi" w:cstheme="minorHAnsi"/>
          <w:bCs/>
          <w:sz w:val="24"/>
          <w:szCs w:val="24"/>
          <w:lang w:eastAsia="en-US"/>
        </w:rPr>
        <w:t xml:space="preserve">Na základě </w:t>
      </w:r>
      <w:r w:rsidR="00C55573" w:rsidRPr="004F49A7">
        <w:rPr>
          <w:rFonts w:asciiTheme="minorHAnsi" w:eastAsiaTheme="minorHAnsi" w:hAnsiTheme="minorHAnsi" w:cstheme="minorHAnsi"/>
          <w:bCs/>
          <w:sz w:val="24"/>
          <w:szCs w:val="24"/>
          <w:lang w:eastAsia="en-US"/>
        </w:rPr>
        <w:t>povinnosti vyplývající ze</w:t>
      </w:r>
      <w:r w:rsidRPr="004F49A7">
        <w:rPr>
          <w:rFonts w:asciiTheme="minorHAnsi" w:eastAsiaTheme="minorHAnsi" w:hAnsiTheme="minorHAnsi" w:cstheme="minorHAnsi"/>
          <w:bCs/>
          <w:sz w:val="24"/>
          <w:szCs w:val="24"/>
          <w:lang w:eastAsia="en-US"/>
        </w:rPr>
        <w:t xml:space="preserve"> zákona o Všeobecné zdravotní pojišťovně České republiky</w:t>
      </w:r>
      <w:bookmarkStart w:id="18" w:name="_Ref94807334"/>
      <w:r w:rsidRPr="004F49A7">
        <w:rPr>
          <w:rStyle w:val="Znakapoznpodarou"/>
          <w:rFonts w:asciiTheme="minorHAnsi" w:eastAsiaTheme="minorHAnsi" w:hAnsiTheme="minorHAnsi"/>
          <w:bCs/>
          <w:sz w:val="24"/>
          <w:szCs w:val="24"/>
          <w:lang w:eastAsia="en-US"/>
        </w:rPr>
        <w:footnoteReference w:id="25"/>
      </w:r>
      <w:bookmarkEnd w:id="18"/>
      <w:r w:rsidRPr="004F49A7">
        <w:rPr>
          <w:rFonts w:asciiTheme="minorHAnsi" w:eastAsiaTheme="minorHAnsi" w:hAnsiTheme="minorHAnsi" w:cstheme="minorHAnsi"/>
          <w:bCs/>
          <w:sz w:val="24"/>
          <w:szCs w:val="24"/>
          <w:lang w:eastAsia="en-US"/>
        </w:rPr>
        <w:t xml:space="preserve"> uskutečnilo </w:t>
      </w:r>
      <w:proofErr w:type="spellStart"/>
      <w:r w:rsidR="00D8390C" w:rsidRPr="004F49A7">
        <w:rPr>
          <w:rFonts w:asciiTheme="minorHAnsi" w:eastAsiaTheme="minorHAnsi" w:hAnsiTheme="minorHAnsi" w:cstheme="minorHAnsi"/>
          <w:bCs/>
          <w:sz w:val="24"/>
          <w:szCs w:val="24"/>
          <w:lang w:eastAsia="en-US"/>
        </w:rPr>
        <w:t>MZd</w:t>
      </w:r>
      <w:proofErr w:type="spellEnd"/>
      <w:r w:rsidR="00D8390C" w:rsidRPr="004F49A7">
        <w:rPr>
          <w:rFonts w:asciiTheme="minorHAnsi" w:eastAsiaTheme="minorHAnsi" w:hAnsiTheme="minorHAnsi" w:cstheme="minorHAnsi"/>
          <w:bCs/>
          <w:sz w:val="24"/>
          <w:szCs w:val="24"/>
          <w:lang w:eastAsia="en-US"/>
        </w:rPr>
        <w:t xml:space="preserve"> v letech 2018</w:t>
      </w:r>
      <w:r w:rsidR="00170BA6" w:rsidRPr="004F49A7">
        <w:rPr>
          <w:rFonts w:asciiTheme="minorHAnsi" w:eastAsiaTheme="minorHAnsi" w:hAnsiTheme="minorHAnsi" w:cstheme="minorHAnsi"/>
          <w:bCs/>
          <w:sz w:val="24"/>
          <w:szCs w:val="24"/>
          <w:lang w:eastAsia="en-US"/>
        </w:rPr>
        <w:t>–</w:t>
      </w:r>
      <w:r w:rsidR="00D8390C" w:rsidRPr="004F49A7">
        <w:rPr>
          <w:rFonts w:asciiTheme="minorHAnsi" w:eastAsiaTheme="minorHAnsi" w:hAnsiTheme="minorHAnsi" w:cstheme="minorHAnsi"/>
          <w:bCs/>
          <w:sz w:val="24"/>
          <w:szCs w:val="24"/>
          <w:lang w:eastAsia="en-US"/>
        </w:rPr>
        <w:t xml:space="preserve">2020 u VZP ČR </w:t>
      </w:r>
      <w:r w:rsidRPr="004F49A7">
        <w:rPr>
          <w:rFonts w:asciiTheme="minorHAnsi" w:eastAsiaTheme="minorHAnsi" w:hAnsiTheme="minorHAnsi" w:cstheme="minorHAnsi"/>
          <w:bCs/>
          <w:sz w:val="24"/>
          <w:szCs w:val="24"/>
          <w:lang w:eastAsia="en-US"/>
        </w:rPr>
        <w:t xml:space="preserve">devět </w:t>
      </w:r>
      <w:r w:rsidR="00D8390C" w:rsidRPr="004F49A7">
        <w:rPr>
          <w:rFonts w:asciiTheme="minorHAnsi" w:eastAsiaTheme="minorHAnsi" w:hAnsiTheme="minorHAnsi" w:cstheme="minorHAnsi"/>
          <w:bCs/>
          <w:sz w:val="24"/>
          <w:szCs w:val="24"/>
          <w:lang w:eastAsia="en-US"/>
        </w:rPr>
        <w:t>kontrol</w:t>
      </w:r>
      <w:r w:rsidRPr="004F49A7">
        <w:rPr>
          <w:rFonts w:asciiTheme="minorHAnsi" w:eastAsiaTheme="minorHAnsi" w:hAnsiTheme="minorHAnsi" w:cstheme="minorHAnsi"/>
          <w:bCs/>
          <w:sz w:val="24"/>
          <w:szCs w:val="24"/>
          <w:lang w:eastAsia="en-US"/>
        </w:rPr>
        <w:t xml:space="preserve"> </w:t>
      </w:r>
      <w:r w:rsidR="00D8390C" w:rsidRPr="004F49A7">
        <w:rPr>
          <w:rFonts w:asciiTheme="minorHAnsi" w:eastAsiaTheme="minorHAnsi" w:hAnsiTheme="minorHAnsi" w:cstheme="minorHAnsi"/>
          <w:bCs/>
          <w:sz w:val="24"/>
          <w:szCs w:val="24"/>
          <w:lang w:eastAsia="en-US"/>
        </w:rPr>
        <w:t>dle kontrolního řádu</w:t>
      </w:r>
      <w:bookmarkStart w:id="19" w:name="_Ref94807452"/>
      <w:r w:rsidR="00D8390C" w:rsidRPr="004F49A7">
        <w:rPr>
          <w:rStyle w:val="Znakapoznpodarou"/>
          <w:rFonts w:asciiTheme="minorHAnsi" w:eastAsiaTheme="minorHAnsi" w:hAnsiTheme="minorHAnsi"/>
          <w:bCs/>
          <w:sz w:val="24"/>
          <w:szCs w:val="24"/>
          <w:lang w:eastAsia="en-US"/>
        </w:rPr>
        <w:footnoteReference w:id="26"/>
      </w:r>
      <w:bookmarkEnd w:id="19"/>
      <w:r w:rsidR="00D8390C" w:rsidRPr="004F49A7">
        <w:rPr>
          <w:rFonts w:asciiTheme="minorHAnsi" w:eastAsiaTheme="minorHAnsi" w:hAnsiTheme="minorHAnsi" w:cstheme="minorHAnsi"/>
          <w:bCs/>
          <w:sz w:val="24"/>
          <w:szCs w:val="24"/>
          <w:lang w:eastAsia="en-US"/>
        </w:rPr>
        <w:t>.</w:t>
      </w:r>
      <w:r w:rsidR="00EF59DA" w:rsidRPr="004F49A7">
        <w:rPr>
          <w:rFonts w:asciiTheme="minorHAnsi" w:eastAsiaTheme="minorHAnsi" w:hAnsiTheme="minorHAnsi" w:cstheme="minorHAnsi"/>
          <w:bCs/>
          <w:sz w:val="24"/>
          <w:szCs w:val="24"/>
          <w:lang w:eastAsia="en-US"/>
        </w:rPr>
        <w:t xml:space="preserve"> NKÚ zjistil, že </w:t>
      </w:r>
      <w:proofErr w:type="spellStart"/>
      <w:r w:rsidR="00EF59DA" w:rsidRPr="004F49A7">
        <w:rPr>
          <w:rFonts w:asciiTheme="minorHAnsi" w:eastAsiaTheme="minorHAnsi" w:hAnsiTheme="minorHAnsi" w:cstheme="minorHAnsi"/>
          <w:bCs/>
          <w:sz w:val="24"/>
          <w:szCs w:val="24"/>
          <w:lang w:eastAsia="en-US"/>
        </w:rPr>
        <w:t>MZd</w:t>
      </w:r>
      <w:proofErr w:type="spellEnd"/>
      <w:r w:rsidR="00EF59DA" w:rsidRPr="004F49A7">
        <w:rPr>
          <w:rFonts w:asciiTheme="minorHAnsi" w:eastAsiaTheme="minorHAnsi" w:hAnsiTheme="minorHAnsi" w:cstheme="minorHAnsi"/>
          <w:bCs/>
          <w:sz w:val="24"/>
          <w:szCs w:val="24"/>
          <w:lang w:eastAsia="en-US"/>
        </w:rPr>
        <w:t xml:space="preserve"> plnilo své povinnosti </w:t>
      </w:r>
      <w:r w:rsidR="00C55573" w:rsidRPr="004F49A7">
        <w:rPr>
          <w:rFonts w:asciiTheme="minorHAnsi" w:eastAsiaTheme="minorHAnsi" w:hAnsiTheme="minorHAnsi" w:cstheme="minorHAnsi"/>
          <w:bCs/>
          <w:sz w:val="24"/>
          <w:szCs w:val="24"/>
          <w:lang w:eastAsia="en-US"/>
        </w:rPr>
        <w:t xml:space="preserve">v oblasti kontroly ve vztahu k VZP ČR </w:t>
      </w:r>
      <w:r w:rsidR="00EF59DA" w:rsidRPr="004F49A7">
        <w:rPr>
          <w:rFonts w:asciiTheme="minorHAnsi" w:eastAsiaTheme="minorHAnsi" w:hAnsiTheme="minorHAnsi" w:cstheme="minorHAnsi"/>
          <w:bCs/>
          <w:sz w:val="24"/>
          <w:szCs w:val="24"/>
          <w:lang w:eastAsia="en-US"/>
        </w:rPr>
        <w:t>v</w:t>
      </w:r>
      <w:r w:rsidR="00970A2F">
        <w:rPr>
          <w:rFonts w:asciiTheme="minorHAnsi" w:eastAsiaTheme="minorHAnsi" w:hAnsiTheme="minorHAnsi" w:cstheme="minorHAnsi"/>
          <w:bCs/>
          <w:sz w:val="24"/>
          <w:szCs w:val="24"/>
          <w:lang w:eastAsia="en-US"/>
        </w:rPr>
        <w:t> </w:t>
      </w:r>
      <w:r w:rsidR="00EF59DA" w:rsidRPr="004F49A7">
        <w:rPr>
          <w:rFonts w:asciiTheme="minorHAnsi" w:eastAsiaTheme="minorHAnsi" w:hAnsiTheme="minorHAnsi" w:cstheme="minorHAnsi"/>
          <w:bCs/>
          <w:sz w:val="24"/>
          <w:szCs w:val="24"/>
          <w:lang w:eastAsia="en-US"/>
        </w:rPr>
        <w:t>souladu s</w:t>
      </w:r>
      <w:r w:rsidR="00331BE5" w:rsidRPr="004F49A7">
        <w:rPr>
          <w:rFonts w:asciiTheme="minorHAnsi" w:eastAsiaTheme="minorHAnsi" w:hAnsiTheme="minorHAnsi" w:cstheme="minorHAnsi"/>
          <w:bCs/>
          <w:sz w:val="24"/>
          <w:szCs w:val="24"/>
          <w:lang w:eastAsia="en-US"/>
        </w:rPr>
        <w:t> </w:t>
      </w:r>
      <w:r w:rsidR="00EF59DA" w:rsidRPr="004F49A7">
        <w:rPr>
          <w:rFonts w:asciiTheme="minorHAnsi" w:eastAsiaTheme="minorHAnsi" w:hAnsiTheme="minorHAnsi" w:cstheme="minorHAnsi"/>
          <w:bCs/>
          <w:sz w:val="24"/>
          <w:szCs w:val="24"/>
          <w:lang w:eastAsia="en-US"/>
        </w:rPr>
        <w:t>právními předpisy.</w:t>
      </w:r>
    </w:p>
    <w:p w14:paraId="2D709D68" w14:textId="77777777" w:rsidR="00D8390C" w:rsidRPr="004F49A7" w:rsidRDefault="00D8390C" w:rsidP="007C68AE">
      <w:pPr>
        <w:pStyle w:val="Odstavecseseznamem"/>
        <w:widowControl/>
        <w:numPr>
          <w:ilvl w:val="0"/>
          <w:numId w:val="19"/>
        </w:numPr>
        <w:ind w:left="284" w:hanging="284"/>
        <w:jc w:val="both"/>
        <w:rPr>
          <w:rFonts w:ascii="Calibri" w:hAnsi="Calibri" w:cs="Calibri"/>
          <w:b/>
          <w:sz w:val="24"/>
          <w:szCs w:val="24"/>
        </w:rPr>
      </w:pPr>
      <w:proofErr w:type="spellStart"/>
      <w:r w:rsidRPr="004F49A7">
        <w:rPr>
          <w:rFonts w:asciiTheme="minorHAnsi" w:eastAsiaTheme="minorHAnsi" w:hAnsiTheme="minorHAnsi" w:cstheme="minorHAnsi"/>
          <w:bCs/>
          <w:sz w:val="24"/>
          <w:szCs w:val="24"/>
          <w:lang w:eastAsia="en-US"/>
        </w:rPr>
        <w:t>MZd</w:t>
      </w:r>
      <w:proofErr w:type="spellEnd"/>
      <w:r w:rsidRPr="004F49A7">
        <w:rPr>
          <w:rFonts w:asciiTheme="minorHAnsi" w:eastAsiaTheme="minorHAnsi" w:hAnsiTheme="minorHAnsi" w:cstheme="minorHAnsi"/>
          <w:bCs/>
          <w:sz w:val="24"/>
          <w:szCs w:val="24"/>
          <w:lang w:eastAsia="en-US"/>
        </w:rPr>
        <w:t xml:space="preserve"> vyhlásilo a uskutečnilo</w:t>
      </w:r>
      <w:r w:rsidRPr="004F49A7">
        <w:rPr>
          <w:rFonts w:ascii="Calibri-Bold" w:eastAsiaTheme="minorHAnsi" w:hAnsi="Calibri-Bold" w:cs="Calibri-Bold"/>
          <w:bCs/>
          <w:sz w:val="24"/>
          <w:szCs w:val="24"/>
          <w:lang w:eastAsia="en-US"/>
        </w:rPr>
        <w:t xml:space="preserve"> výběrová řízení na poskytování </w:t>
      </w:r>
      <w:r w:rsidR="00DA22BD" w:rsidRPr="004F49A7">
        <w:rPr>
          <w:rFonts w:ascii="Calibri-Bold" w:eastAsiaTheme="minorHAnsi" w:hAnsi="Calibri-Bold" w:cs="Calibri-Bold"/>
          <w:bCs/>
          <w:sz w:val="24"/>
          <w:szCs w:val="24"/>
          <w:lang w:eastAsia="en-US"/>
        </w:rPr>
        <w:t>LLLRP</w:t>
      </w:r>
      <w:r w:rsidRPr="004F49A7">
        <w:rPr>
          <w:rFonts w:asciiTheme="minorHAnsi" w:eastAsiaTheme="minorHAnsi" w:hAnsiTheme="minorHAnsi" w:cstheme="minorHAnsi"/>
          <w:bCs/>
          <w:sz w:val="24"/>
          <w:szCs w:val="24"/>
          <w:lang w:eastAsia="en-US"/>
        </w:rPr>
        <w:t xml:space="preserve">. </w:t>
      </w:r>
      <w:r w:rsidR="00EF59DA" w:rsidRPr="004F49A7">
        <w:rPr>
          <w:rFonts w:asciiTheme="minorHAnsi" w:eastAsiaTheme="minorHAnsi" w:hAnsiTheme="minorHAnsi" w:cstheme="minorHAnsi"/>
          <w:bCs/>
          <w:sz w:val="24"/>
          <w:szCs w:val="24"/>
          <w:lang w:eastAsia="en-US"/>
        </w:rPr>
        <w:t>NKÚ na kontrolovaném vzorku výběrových řízení na poskytování LL</w:t>
      </w:r>
      <w:r w:rsidR="007218EB" w:rsidRPr="004F49A7">
        <w:rPr>
          <w:rFonts w:asciiTheme="minorHAnsi" w:eastAsiaTheme="minorHAnsi" w:hAnsiTheme="minorHAnsi" w:cstheme="minorHAnsi"/>
          <w:bCs/>
          <w:sz w:val="24"/>
          <w:szCs w:val="24"/>
          <w:lang w:eastAsia="en-US"/>
        </w:rPr>
        <w:t>L</w:t>
      </w:r>
      <w:r w:rsidR="00EF59DA" w:rsidRPr="004F49A7">
        <w:rPr>
          <w:rFonts w:asciiTheme="minorHAnsi" w:eastAsiaTheme="minorHAnsi" w:hAnsiTheme="minorHAnsi" w:cstheme="minorHAnsi"/>
          <w:bCs/>
          <w:sz w:val="24"/>
          <w:szCs w:val="24"/>
          <w:lang w:eastAsia="en-US"/>
        </w:rPr>
        <w:t xml:space="preserve">RP zjistil, že </w:t>
      </w:r>
      <w:proofErr w:type="spellStart"/>
      <w:r w:rsidR="00EF59DA" w:rsidRPr="004F49A7">
        <w:rPr>
          <w:rFonts w:asciiTheme="minorHAnsi" w:eastAsiaTheme="minorHAnsi" w:hAnsiTheme="minorHAnsi" w:cstheme="minorHAnsi"/>
          <w:bCs/>
          <w:sz w:val="24"/>
          <w:szCs w:val="24"/>
          <w:lang w:eastAsia="en-US"/>
        </w:rPr>
        <w:t>MZd</w:t>
      </w:r>
      <w:proofErr w:type="spellEnd"/>
      <w:r w:rsidR="00EF59DA" w:rsidRPr="004F49A7">
        <w:rPr>
          <w:rFonts w:asciiTheme="minorHAnsi" w:eastAsiaTheme="minorHAnsi" w:hAnsiTheme="minorHAnsi" w:cstheme="minorHAnsi"/>
          <w:bCs/>
          <w:sz w:val="24"/>
          <w:szCs w:val="24"/>
          <w:lang w:eastAsia="en-US"/>
        </w:rPr>
        <w:t xml:space="preserve"> postupovalo v souladu s právními předpisy.</w:t>
      </w:r>
    </w:p>
    <w:p w14:paraId="54535BC6" w14:textId="0B75D5FB" w:rsidR="00246D13" w:rsidRPr="007C68AE" w:rsidRDefault="00246D13" w:rsidP="007C68AE">
      <w:pPr>
        <w:widowControl/>
        <w:shd w:val="clear" w:color="auto" w:fill="FFFFFF"/>
        <w:spacing w:before="480" w:after="240"/>
        <w:jc w:val="center"/>
        <w:rPr>
          <w:rFonts w:ascii="Calibri" w:hAnsi="Calibri" w:cs="Calibri"/>
          <w:sz w:val="28"/>
          <w:szCs w:val="28"/>
        </w:rPr>
      </w:pPr>
      <w:r w:rsidRPr="007C68AE">
        <w:rPr>
          <w:rFonts w:ascii="Calibri" w:hAnsi="Calibri" w:cs="Calibri"/>
          <w:b/>
          <w:bCs/>
          <w:sz w:val="28"/>
          <w:szCs w:val="28"/>
        </w:rPr>
        <w:t>II.</w:t>
      </w:r>
      <w:r w:rsidR="005071B3" w:rsidRPr="007C68AE">
        <w:rPr>
          <w:rFonts w:ascii="Calibri" w:hAnsi="Calibri" w:cs="Calibri"/>
          <w:b/>
          <w:bCs/>
          <w:sz w:val="28"/>
          <w:szCs w:val="28"/>
        </w:rPr>
        <w:t xml:space="preserve"> </w:t>
      </w:r>
      <w:r w:rsidRPr="007C68AE">
        <w:rPr>
          <w:rFonts w:ascii="Calibri" w:hAnsi="Calibri" w:cs="Calibri"/>
          <w:b/>
          <w:bCs/>
          <w:sz w:val="28"/>
          <w:szCs w:val="28"/>
        </w:rPr>
        <w:t>Informace o kontrolovan</w:t>
      </w:r>
      <w:r w:rsidRPr="007C68AE">
        <w:rPr>
          <w:rFonts w:ascii="Calibri" w:eastAsia="Times New Roman" w:hAnsi="Calibri" w:cs="Calibri"/>
          <w:b/>
          <w:bCs/>
          <w:sz w:val="28"/>
          <w:szCs w:val="28"/>
        </w:rPr>
        <w:t>é oblasti</w:t>
      </w:r>
    </w:p>
    <w:p w14:paraId="6D2764CE"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b/>
          <w:sz w:val="24"/>
          <w:szCs w:val="24"/>
        </w:rPr>
        <w:t>Všeobecná zdravotní pojišťovna České republiky</w:t>
      </w:r>
      <w:r w:rsidRPr="00BD2BEC">
        <w:rPr>
          <w:rFonts w:ascii="Calibri" w:eastAsia="Times New Roman" w:hAnsi="Calibri" w:cs="Times New Roman"/>
          <w:sz w:val="24"/>
          <w:szCs w:val="24"/>
        </w:rPr>
        <w:t xml:space="preserve"> byla zřízena dne 1. ledna 1992 zákonem </w:t>
      </w:r>
      <w:r w:rsidR="00D62D57">
        <w:rPr>
          <w:rFonts w:ascii="Calibri" w:eastAsia="Times New Roman" w:hAnsi="Calibri" w:cs="Times New Roman"/>
          <w:sz w:val="24"/>
          <w:szCs w:val="24"/>
        </w:rPr>
        <w:t>o</w:t>
      </w:r>
      <w:r w:rsidR="008119ED">
        <w:rPr>
          <w:rFonts w:ascii="Calibri" w:eastAsia="Times New Roman" w:hAnsi="Calibri" w:cs="Times New Roman"/>
          <w:sz w:val="24"/>
          <w:szCs w:val="24"/>
        </w:rPr>
        <w:t> </w:t>
      </w:r>
      <w:r w:rsidR="00D62D57">
        <w:rPr>
          <w:rFonts w:ascii="Calibri" w:eastAsia="Times New Roman" w:hAnsi="Calibri" w:cs="Times New Roman"/>
          <w:sz w:val="24"/>
          <w:szCs w:val="24"/>
        </w:rPr>
        <w:t>Všeobecné zdravotní pojišťovně České republiky</w:t>
      </w:r>
      <w:r w:rsidRPr="00BD2BEC">
        <w:rPr>
          <w:rFonts w:ascii="Calibri" w:eastAsia="Times New Roman" w:hAnsi="Calibri" w:cs="Times New Roman"/>
          <w:sz w:val="24"/>
          <w:szCs w:val="24"/>
          <w:vertAlign w:val="superscript"/>
        </w:rPr>
        <w:footnoteReference w:id="27"/>
      </w:r>
      <w:r w:rsidR="00CF5A8A">
        <w:rPr>
          <w:rFonts w:ascii="Calibri" w:eastAsia="Times New Roman" w:hAnsi="Calibri" w:cs="Times New Roman"/>
          <w:sz w:val="24"/>
          <w:szCs w:val="24"/>
        </w:rPr>
        <w:t>.</w:t>
      </w:r>
    </w:p>
    <w:p w14:paraId="1B5330A5"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VZP ČR je právnickou osobou, v právních vztazích vystupuje svým jménem, může nabývat práv a povinností a nese odpovědnost z těchto vztahů vyplývající. VZP ČR je účetní jednotkou dle zákona </w:t>
      </w:r>
      <w:r w:rsidR="00D62D57">
        <w:rPr>
          <w:rFonts w:ascii="Calibri" w:eastAsia="Times New Roman" w:hAnsi="Calibri" w:cs="Times New Roman"/>
          <w:sz w:val="24"/>
          <w:szCs w:val="24"/>
        </w:rPr>
        <w:t>o účetnictví</w:t>
      </w:r>
      <w:bookmarkStart w:id="20" w:name="_Ref94807407"/>
      <w:r w:rsidRPr="00BD2BEC">
        <w:rPr>
          <w:rFonts w:ascii="Calibri" w:eastAsia="Times New Roman" w:hAnsi="Calibri" w:cs="Times New Roman"/>
          <w:sz w:val="24"/>
          <w:szCs w:val="24"/>
          <w:vertAlign w:val="superscript"/>
        </w:rPr>
        <w:footnoteReference w:id="28"/>
      </w:r>
      <w:bookmarkEnd w:id="20"/>
      <w:r w:rsidRPr="00BD2BEC">
        <w:rPr>
          <w:rFonts w:ascii="Calibri" w:eastAsia="Times New Roman" w:hAnsi="Calibri" w:cs="Times New Roman"/>
          <w:sz w:val="24"/>
          <w:szCs w:val="24"/>
        </w:rPr>
        <w:t xml:space="preserve"> a veřejným zadavatelem dle zákona </w:t>
      </w:r>
      <w:r w:rsidR="008119ED">
        <w:rPr>
          <w:rFonts w:ascii="Calibri" w:eastAsia="Times New Roman" w:hAnsi="Calibri" w:cs="Times New Roman"/>
          <w:sz w:val="24"/>
          <w:szCs w:val="24"/>
        </w:rPr>
        <w:t>o zadávání veřejných zakázek</w:t>
      </w:r>
      <w:bookmarkStart w:id="21" w:name="_Ref94811757"/>
      <w:r w:rsidRPr="00BD2BEC">
        <w:rPr>
          <w:rFonts w:ascii="Calibri" w:eastAsia="Times New Roman" w:hAnsi="Calibri" w:cs="Times New Roman"/>
          <w:sz w:val="24"/>
          <w:szCs w:val="24"/>
          <w:vertAlign w:val="superscript"/>
        </w:rPr>
        <w:footnoteReference w:id="29"/>
      </w:r>
      <w:bookmarkEnd w:id="21"/>
      <w:r w:rsidR="00CF5A8A">
        <w:rPr>
          <w:rFonts w:ascii="Calibri" w:eastAsia="Times New Roman" w:hAnsi="Calibri" w:cs="Times New Roman"/>
          <w:sz w:val="24"/>
          <w:szCs w:val="24"/>
        </w:rPr>
        <w:t>.</w:t>
      </w:r>
    </w:p>
    <w:p w14:paraId="3481A519" w14:textId="6AE6BE28"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VZP ČR provádí veřejné zdravotní pojištění dle </w:t>
      </w:r>
      <w:r w:rsidR="00671608">
        <w:rPr>
          <w:rFonts w:ascii="Calibri" w:eastAsia="Times New Roman" w:hAnsi="Calibri" w:cs="Times New Roman"/>
          <w:sz w:val="24"/>
          <w:szCs w:val="24"/>
        </w:rPr>
        <w:t>účinných</w:t>
      </w:r>
      <w:r w:rsidRPr="00BD2BEC">
        <w:rPr>
          <w:rFonts w:ascii="Calibri" w:eastAsia="Times New Roman" w:hAnsi="Calibri" w:cs="Times New Roman"/>
          <w:sz w:val="24"/>
          <w:szCs w:val="24"/>
        </w:rPr>
        <w:t xml:space="preserve"> právních předpisů. VZP ČR zajišťuje výběr pojistného na veřejné zdravotní pojištění a úhradu zdravotní péče z prostředků zdravotního pojištění a další činnosti</w:t>
      </w:r>
      <w:r w:rsidR="00FD1F53">
        <w:rPr>
          <w:rFonts w:ascii="Calibri" w:eastAsia="Times New Roman" w:hAnsi="Calibri" w:cs="Times New Roman"/>
          <w:sz w:val="24"/>
          <w:szCs w:val="24"/>
        </w:rPr>
        <w:t xml:space="preserve"> podle</w:t>
      </w:r>
      <w:r w:rsidRPr="00BD2BEC">
        <w:rPr>
          <w:rFonts w:ascii="Calibri" w:eastAsia="Times New Roman" w:hAnsi="Calibri" w:cs="Times New Roman"/>
          <w:sz w:val="24"/>
          <w:szCs w:val="24"/>
        </w:rPr>
        <w:t xml:space="preserve"> zákon</w:t>
      </w:r>
      <w:r w:rsidR="00FD1F53">
        <w:rPr>
          <w:rFonts w:ascii="Calibri" w:eastAsia="Times New Roman" w:hAnsi="Calibri" w:cs="Times New Roman"/>
          <w:sz w:val="24"/>
          <w:szCs w:val="24"/>
        </w:rPr>
        <w:t>a</w:t>
      </w:r>
      <w:r w:rsidRPr="00BD2BEC">
        <w:rPr>
          <w:rFonts w:ascii="Calibri" w:eastAsia="Times New Roman" w:hAnsi="Calibri" w:cs="Times New Roman"/>
          <w:sz w:val="24"/>
          <w:szCs w:val="24"/>
        </w:rPr>
        <w:t xml:space="preserve"> </w:t>
      </w:r>
      <w:r w:rsidR="007E6B85">
        <w:rPr>
          <w:rFonts w:ascii="Calibri" w:eastAsia="Times New Roman" w:hAnsi="Calibri" w:cs="Times New Roman"/>
          <w:sz w:val="24"/>
          <w:szCs w:val="24"/>
        </w:rPr>
        <w:t xml:space="preserve">o veřejném zdravotním </w:t>
      </w:r>
      <w:r w:rsidR="007E6B85" w:rsidRPr="00624A57">
        <w:rPr>
          <w:rFonts w:ascii="Calibri" w:eastAsia="Times New Roman" w:hAnsi="Calibri" w:cs="Times New Roman"/>
          <w:sz w:val="24"/>
          <w:szCs w:val="24"/>
        </w:rPr>
        <w:t>pojištění</w:t>
      </w:r>
      <w:r w:rsidRPr="00624A57">
        <w:rPr>
          <w:rFonts w:ascii="Calibri" w:eastAsia="Times New Roman" w:hAnsi="Calibri" w:cs="Times New Roman"/>
          <w:sz w:val="24"/>
          <w:szCs w:val="24"/>
          <w:vertAlign w:val="superscript"/>
        </w:rPr>
        <w:footnoteReference w:id="30"/>
      </w:r>
      <w:r w:rsidR="00051828" w:rsidRPr="00624A57">
        <w:rPr>
          <w:rFonts w:ascii="Calibri" w:eastAsia="Times New Roman" w:hAnsi="Calibri" w:cs="Times New Roman"/>
          <w:sz w:val="24"/>
          <w:szCs w:val="24"/>
        </w:rPr>
        <w:t>.</w:t>
      </w:r>
      <w:r w:rsidRPr="00624A57">
        <w:rPr>
          <w:rFonts w:ascii="Calibri" w:eastAsia="Times New Roman" w:hAnsi="Calibri" w:cs="Times New Roman"/>
          <w:sz w:val="24"/>
          <w:szCs w:val="24"/>
        </w:rPr>
        <w:t xml:space="preserve"> VZP ČR na základě zákona </w:t>
      </w:r>
      <w:r w:rsidR="007E6B85" w:rsidRPr="00624A57">
        <w:rPr>
          <w:rFonts w:ascii="Calibri" w:eastAsia="Times New Roman" w:hAnsi="Calibri" w:cs="Times New Roman"/>
          <w:sz w:val="24"/>
          <w:szCs w:val="24"/>
        </w:rPr>
        <w:t>o pojistném na veřejné zdravotní pojištění</w:t>
      </w:r>
      <w:r w:rsidRPr="00624A57">
        <w:rPr>
          <w:rFonts w:ascii="Calibri" w:eastAsia="Times New Roman" w:hAnsi="Calibri" w:cs="Times New Roman"/>
          <w:sz w:val="24"/>
          <w:szCs w:val="24"/>
          <w:vertAlign w:val="superscript"/>
        </w:rPr>
        <w:footnoteReference w:id="31"/>
      </w:r>
      <w:r w:rsidRPr="00624A57">
        <w:rPr>
          <w:rFonts w:ascii="Calibri" w:eastAsia="Times New Roman" w:hAnsi="Calibri" w:cs="Times New Roman"/>
          <w:sz w:val="24"/>
          <w:szCs w:val="24"/>
        </w:rPr>
        <w:t xml:space="preserve"> vede </w:t>
      </w:r>
      <w:r w:rsidR="00907257">
        <w:rPr>
          <w:rFonts w:ascii="Calibri" w:eastAsia="Times New Roman" w:hAnsi="Calibri" w:cs="Times New Roman"/>
          <w:sz w:val="24"/>
          <w:szCs w:val="24"/>
        </w:rPr>
        <w:t>c</w:t>
      </w:r>
      <w:r w:rsidR="00C31127">
        <w:rPr>
          <w:rFonts w:ascii="Calibri" w:eastAsia="Times New Roman" w:hAnsi="Calibri" w:cs="Times New Roman"/>
          <w:sz w:val="24"/>
          <w:szCs w:val="24"/>
        </w:rPr>
        <w:t xml:space="preserve">entrální </w:t>
      </w:r>
      <w:r w:rsidRPr="00624A57">
        <w:rPr>
          <w:rFonts w:ascii="Calibri" w:eastAsia="Times New Roman" w:hAnsi="Calibri" w:cs="Times New Roman"/>
          <w:sz w:val="24"/>
          <w:szCs w:val="24"/>
        </w:rPr>
        <w:t>registr pojištěnců veřejného</w:t>
      </w:r>
      <w:r w:rsidRPr="00BD2BEC">
        <w:rPr>
          <w:rFonts w:ascii="Calibri" w:eastAsia="Times New Roman" w:hAnsi="Calibri" w:cs="Times New Roman"/>
          <w:sz w:val="24"/>
          <w:szCs w:val="24"/>
        </w:rPr>
        <w:t xml:space="preserve"> zdravotního pojištění a je správcem zvláštního účtu veřejného zdravotního pojištění. Hospodaření, organizační struktura a orgány VZP ČR jsou upraveny zákonem </w:t>
      </w:r>
      <w:r w:rsidR="007E6B85">
        <w:rPr>
          <w:rFonts w:ascii="Calibri" w:eastAsia="Times New Roman" w:hAnsi="Calibri" w:cs="Times New Roman"/>
          <w:sz w:val="24"/>
          <w:szCs w:val="24"/>
        </w:rPr>
        <w:t>o</w:t>
      </w:r>
      <w:r w:rsidR="00331BE5">
        <w:rPr>
          <w:rFonts w:ascii="Calibri" w:eastAsia="Times New Roman" w:hAnsi="Calibri" w:cs="Times New Roman"/>
          <w:sz w:val="24"/>
          <w:szCs w:val="24"/>
        </w:rPr>
        <w:t> </w:t>
      </w:r>
      <w:r w:rsidR="007E6B85">
        <w:rPr>
          <w:rFonts w:ascii="Calibri" w:eastAsia="Times New Roman" w:hAnsi="Calibri" w:cs="Times New Roman"/>
          <w:sz w:val="24"/>
          <w:szCs w:val="24"/>
        </w:rPr>
        <w:t>Všeobecné zdravotní pojišťovně České republiky.</w:t>
      </w:r>
    </w:p>
    <w:p w14:paraId="6E3B6441" w14:textId="77777777" w:rsidR="00BD2BEC" w:rsidRPr="00BD2BEC" w:rsidRDefault="00BD2BEC" w:rsidP="007C68AE">
      <w:pPr>
        <w:widowControl/>
        <w:autoSpaceDE/>
        <w:autoSpaceDN/>
        <w:adjustRightInd/>
        <w:spacing w:before="120" w:after="120"/>
        <w:jc w:val="both"/>
        <w:rPr>
          <w:rFonts w:ascii="Calibri" w:eastAsia="Times New Roman" w:hAnsi="Calibri" w:cs="Calibri"/>
          <w:sz w:val="24"/>
          <w:szCs w:val="24"/>
        </w:rPr>
      </w:pPr>
      <w:r w:rsidRPr="00BD2BEC">
        <w:rPr>
          <w:rFonts w:ascii="Calibri" w:eastAsia="Times New Roman" w:hAnsi="Calibri" w:cs="Calibri"/>
          <w:sz w:val="24"/>
          <w:szCs w:val="24"/>
        </w:rPr>
        <w:t>VZP ČR je dle zákona</w:t>
      </w:r>
      <w:r w:rsidR="00F25464">
        <w:rPr>
          <w:rFonts w:ascii="Calibri" w:eastAsia="Times New Roman" w:hAnsi="Calibri" w:cs="Calibri"/>
          <w:sz w:val="24"/>
          <w:szCs w:val="24"/>
        </w:rPr>
        <w:t xml:space="preserve"> o registru smluv</w:t>
      </w:r>
      <w:r w:rsidRPr="00BD2BEC">
        <w:rPr>
          <w:rFonts w:ascii="Calibri" w:eastAsia="Times New Roman" w:hAnsi="Calibri" w:cs="Calibri"/>
          <w:sz w:val="24"/>
          <w:szCs w:val="24"/>
          <w:vertAlign w:val="superscript"/>
        </w:rPr>
        <w:footnoteReference w:id="32"/>
      </w:r>
      <w:r w:rsidRPr="00BD2BEC">
        <w:rPr>
          <w:rFonts w:ascii="Calibri" w:eastAsia="Times New Roman" w:hAnsi="Calibri" w:cs="Calibri"/>
          <w:sz w:val="24"/>
          <w:szCs w:val="24"/>
        </w:rPr>
        <w:t xml:space="preserve"> povinna uveřejňovat prostřednictvím registru smluv soukromoprávní smlouvy, jakož i smlouvy o poskytnutí dotace nebo návratné finanční výpomoci, jejíž smluvní stranou je.</w:t>
      </w:r>
    </w:p>
    <w:p w14:paraId="526B6243" w14:textId="77777777" w:rsidR="00BD2BEC" w:rsidRPr="00BD2BEC" w:rsidRDefault="00BD2BEC" w:rsidP="007C68AE">
      <w:pPr>
        <w:widowControl/>
        <w:autoSpaceDE/>
        <w:autoSpaceDN/>
        <w:adjustRightInd/>
        <w:spacing w:before="120" w:after="120"/>
        <w:jc w:val="both"/>
        <w:rPr>
          <w:rFonts w:ascii="Calibri" w:eastAsia="Times New Roman" w:hAnsi="Calibri" w:cs="Calibri"/>
          <w:sz w:val="24"/>
          <w:szCs w:val="24"/>
        </w:rPr>
      </w:pPr>
      <w:r w:rsidRPr="00BD2BEC">
        <w:rPr>
          <w:rFonts w:ascii="Calibri" w:eastAsia="Times New Roman" w:hAnsi="Calibri" w:cs="Calibri"/>
          <w:sz w:val="24"/>
          <w:szCs w:val="24"/>
        </w:rPr>
        <w:t xml:space="preserve">Zdravotní pojišťovny jsou povinny nastavit vnitřní kontrolní systém v souladu se zákonem </w:t>
      </w:r>
      <w:r w:rsidR="00906ADD">
        <w:rPr>
          <w:rFonts w:ascii="Calibri" w:eastAsia="Times New Roman" w:hAnsi="Calibri" w:cs="Calibri"/>
          <w:sz w:val="24"/>
          <w:szCs w:val="24"/>
        </w:rPr>
        <w:t>o</w:t>
      </w:r>
      <w:r w:rsidR="002F7C06">
        <w:rPr>
          <w:rFonts w:ascii="Calibri" w:eastAsia="Times New Roman" w:hAnsi="Calibri" w:cs="Calibri"/>
          <w:sz w:val="24"/>
          <w:szCs w:val="24"/>
        </w:rPr>
        <w:t> </w:t>
      </w:r>
      <w:r w:rsidR="00906ADD">
        <w:rPr>
          <w:rFonts w:ascii="Calibri" w:eastAsia="Times New Roman" w:hAnsi="Calibri" w:cs="Calibri"/>
          <w:sz w:val="24"/>
          <w:szCs w:val="24"/>
        </w:rPr>
        <w:t>finanční kontrole</w:t>
      </w:r>
      <w:r w:rsidRPr="00BD2BEC">
        <w:rPr>
          <w:rFonts w:ascii="Calibri" w:eastAsia="Times New Roman" w:hAnsi="Calibri" w:cs="Calibri"/>
          <w:sz w:val="24"/>
          <w:szCs w:val="24"/>
          <w:vertAlign w:val="superscript"/>
        </w:rPr>
        <w:footnoteReference w:id="33"/>
      </w:r>
      <w:r w:rsidRPr="00BD2BEC">
        <w:rPr>
          <w:rFonts w:ascii="Calibri" w:eastAsia="Times New Roman" w:hAnsi="Calibri" w:cs="Calibri"/>
          <w:sz w:val="24"/>
          <w:szCs w:val="24"/>
        </w:rPr>
        <w:t xml:space="preserve"> a jeho prováděcí vyhláškou</w:t>
      </w:r>
      <w:r w:rsidRPr="00BD2BEC">
        <w:rPr>
          <w:rFonts w:ascii="Calibri" w:eastAsia="Times New Roman" w:hAnsi="Calibri" w:cs="Calibri"/>
          <w:sz w:val="24"/>
          <w:szCs w:val="24"/>
          <w:vertAlign w:val="superscript"/>
        </w:rPr>
        <w:footnoteReference w:id="34"/>
      </w:r>
      <w:r w:rsidR="00906ADD">
        <w:rPr>
          <w:rFonts w:ascii="Calibri" w:eastAsia="Times New Roman" w:hAnsi="Calibri" w:cs="Calibri"/>
          <w:sz w:val="24"/>
          <w:szCs w:val="24"/>
        </w:rPr>
        <w:t>.</w:t>
      </w:r>
    </w:p>
    <w:p w14:paraId="72A48ADD"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VZP ČR hospodaří s vlastním majetkem a s majetkem jí svěřeným.</w:t>
      </w:r>
    </w:p>
    <w:p w14:paraId="2D704163" w14:textId="77777777" w:rsidR="00BD2BEC" w:rsidRPr="00BD2BEC" w:rsidRDefault="00BD2BEC" w:rsidP="007C68AE">
      <w:pPr>
        <w:keepNext/>
        <w:widowControl/>
        <w:autoSpaceDE/>
        <w:autoSpaceDN/>
        <w:adjustRightInd/>
        <w:spacing w:before="120"/>
        <w:jc w:val="both"/>
        <w:rPr>
          <w:rFonts w:ascii="Calibri" w:eastAsia="Times New Roman" w:hAnsi="Calibri" w:cs="Times New Roman"/>
          <w:sz w:val="24"/>
          <w:szCs w:val="24"/>
        </w:rPr>
      </w:pPr>
      <w:r w:rsidRPr="00BD2BEC">
        <w:rPr>
          <w:rFonts w:ascii="Calibri" w:eastAsia="Times New Roman" w:hAnsi="Calibri" w:cs="Times New Roman"/>
          <w:sz w:val="24"/>
          <w:szCs w:val="24"/>
        </w:rPr>
        <w:t>VZP ČR vytváří a spravuje tyto fondy:</w:t>
      </w:r>
    </w:p>
    <w:p w14:paraId="46894B9B"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základní fond;</w:t>
      </w:r>
    </w:p>
    <w:p w14:paraId="1C264E94"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rezervní fond;</w:t>
      </w:r>
    </w:p>
    <w:p w14:paraId="04A1525F"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lastRenderedPageBreak/>
        <w:t>provozní fond;</w:t>
      </w:r>
    </w:p>
    <w:p w14:paraId="3BE1A861"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sociální fond;</w:t>
      </w:r>
    </w:p>
    <w:p w14:paraId="5B056EF9"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fond majetku;</w:t>
      </w:r>
    </w:p>
    <w:p w14:paraId="7A7F2936" w14:textId="77777777" w:rsidR="00BD2BEC" w:rsidRPr="00BD2BEC" w:rsidRDefault="00BD2BEC" w:rsidP="007C68AE">
      <w:pPr>
        <w:widowControl/>
        <w:numPr>
          <w:ilvl w:val="0"/>
          <w:numId w:val="43"/>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fond reprodukce majetku.</w:t>
      </w:r>
    </w:p>
    <w:p w14:paraId="208719B4" w14:textId="77777777" w:rsidR="00C31127" w:rsidRDefault="00D34287" w:rsidP="007C68AE">
      <w:pPr>
        <w:widowControl/>
        <w:autoSpaceDE/>
        <w:autoSpaceDN/>
        <w:adjustRightInd/>
        <w:spacing w:before="120" w:after="120"/>
        <w:jc w:val="both"/>
        <w:rPr>
          <w:rFonts w:ascii="Calibri" w:eastAsia="Times New Roman" w:hAnsi="Calibri" w:cs="Times New Roman"/>
          <w:sz w:val="24"/>
          <w:szCs w:val="24"/>
        </w:rPr>
      </w:pPr>
      <w:r>
        <w:rPr>
          <w:rFonts w:ascii="Calibri" w:eastAsia="Times New Roman" w:hAnsi="Calibri" w:cs="Times New Roman"/>
          <w:sz w:val="24"/>
          <w:szCs w:val="24"/>
        </w:rPr>
        <w:t xml:space="preserve">Kromě výše uvedených fondů </w:t>
      </w:r>
      <w:r w:rsidR="00BD2BEC" w:rsidRPr="00BD2BEC">
        <w:rPr>
          <w:rFonts w:ascii="Calibri" w:eastAsia="Times New Roman" w:hAnsi="Calibri" w:cs="Times New Roman"/>
          <w:sz w:val="24"/>
          <w:szCs w:val="24"/>
        </w:rPr>
        <w:t xml:space="preserve">VZP ČR </w:t>
      </w:r>
      <w:r>
        <w:rPr>
          <w:rFonts w:ascii="Calibri" w:eastAsia="Times New Roman" w:hAnsi="Calibri" w:cs="Times New Roman"/>
          <w:sz w:val="24"/>
          <w:szCs w:val="24"/>
        </w:rPr>
        <w:t>vytváří v souladu se zákonem</w:t>
      </w:r>
      <w:r w:rsidR="00BD2BEC" w:rsidRPr="00BD2BEC">
        <w:rPr>
          <w:rFonts w:ascii="Calibri" w:eastAsia="Times New Roman" w:hAnsi="Calibri" w:cs="Times New Roman"/>
          <w:sz w:val="24"/>
          <w:szCs w:val="24"/>
        </w:rPr>
        <w:t xml:space="preserve"> fond prevence.</w:t>
      </w:r>
      <w:r w:rsidR="0035234B">
        <w:rPr>
          <w:rFonts w:ascii="Calibri" w:eastAsia="Times New Roman" w:hAnsi="Calibri" w:cs="Times New Roman"/>
          <w:sz w:val="24"/>
          <w:szCs w:val="24"/>
        </w:rPr>
        <w:t xml:space="preserve"> </w:t>
      </w:r>
    </w:p>
    <w:p w14:paraId="7B5CE5E3" w14:textId="26F86C67" w:rsidR="00C33EFD" w:rsidRPr="00BD2BEC" w:rsidRDefault="00C31127" w:rsidP="007C68AE">
      <w:pPr>
        <w:widowControl/>
        <w:autoSpaceDE/>
        <w:autoSpaceDN/>
        <w:adjustRightInd/>
        <w:spacing w:before="120" w:after="120"/>
        <w:jc w:val="both"/>
        <w:rPr>
          <w:rFonts w:ascii="Calibri" w:eastAsia="Times New Roman" w:hAnsi="Calibri" w:cs="Times New Roman"/>
          <w:sz w:val="24"/>
          <w:szCs w:val="24"/>
        </w:rPr>
      </w:pPr>
      <w:r>
        <w:rPr>
          <w:rFonts w:ascii="Calibri" w:eastAsia="Times New Roman" w:hAnsi="Calibri" w:cs="Times New Roman"/>
          <w:sz w:val="24"/>
          <w:szCs w:val="24"/>
        </w:rPr>
        <w:t xml:space="preserve">Finančně nejvýznamnějším </w:t>
      </w:r>
      <w:r w:rsidR="00C33EFD" w:rsidRPr="00C33EFD">
        <w:rPr>
          <w:rFonts w:ascii="Calibri" w:eastAsia="Times New Roman" w:hAnsi="Calibri" w:cs="Times New Roman"/>
          <w:sz w:val="24"/>
          <w:szCs w:val="24"/>
        </w:rPr>
        <w:t xml:space="preserve">fondem zdravotní pojišťovny je základní fond zdravotního pojištění, který </w:t>
      </w:r>
      <w:r w:rsidR="0035234B">
        <w:rPr>
          <w:rFonts w:ascii="Calibri" w:eastAsia="Times New Roman" w:hAnsi="Calibri" w:cs="Times New Roman"/>
          <w:sz w:val="24"/>
          <w:szCs w:val="24"/>
        </w:rPr>
        <w:t>zejména</w:t>
      </w:r>
      <w:r w:rsidR="00C33EFD" w:rsidRPr="00C33EFD">
        <w:rPr>
          <w:rFonts w:ascii="Calibri" w:eastAsia="Times New Roman" w:hAnsi="Calibri" w:cs="Times New Roman"/>
          <w:sz w:val="24"/>
          <w:szCs w:val="24"/>
        </w:rPr>
        <w:t xml:space="preserve"> slouží k úhradě poskytnutých hrazených zdravotních služeb </w:t>
      </w:r>
      <w:r>
        <w:rPr>
          <w:rFonts w:ascii="Calibri" w:eastAsia="Times New Roman" w:hAnsi="Calibri" w:cs="Times New Roman"/>
          <w:sz w:val="24"/>
          <w:szCs w:val="24"/>
        </w:rPr>
        <w:t xml:space="preserve">za </w:t>
      </w:r>
      <w:r w:rsidR="00C33EFD" w:rsidRPr="00C33EFD">
        <w:rPr>
          <w:rFonts w:ascii="Calibri" w:eastAsia="Times New Roman" w:hAnsi="Calibri" w:cs="Times New Roman"/>
          <w:sz w:val="24"/>
          <w:szCs w:val="24"/>
        </w:rPr>
        <w:t>pojištěnc</w:t>
      </w:r>
      <w:r>
        <w:rPr>
          <w:rFonts w:ascii="Calibri" w:eastAsia="Times New Roman" w:hAnsi="Calibri" w:cs="Times New Roman"/>
          <w:sz w:val="24"/>
          <w:szCs w:val="24"/>
        </w:rPr>
        <w:t>e poskytovatelům zdravotních služeb</w:t>
      </w:r>
      <w:r w:rsidR="00C33EFD" w:rsidRPr="00C33EFD">
        <w:rPr>
          <w:rFonts w:ascii="Calibri" w:eastAsia="Times New Roman" w:hAnsi="Calibri" w:cs="Times New Roman"/>
          <w:sz w:val="24"/>
          <w:szCs w:val="24"/>
        </w:rPr>
        <w:t xml:space="preserve">. Provozní fond zdravotní pojišťovny se </w:t>
      </w:r>
      <w:r w:rsidR="0035234B">
        <w:rPr>
          <w:rFonts w:ascii="Calibri" w:eastAsia="Times New Roman" w:hAnsi="Calibri" w:cs="Times New Roman"/>
          <w:sz w:val="24"/>
          <w:szCs w:val="24"/>
        </w:rPr>
        <w:t xml:space="preserve">pak </w:t>
      </w:r>
      <w:r w:rsidR="00C33EFD" w:rsidRPr="00C33EFD">
        <w:rPr>
          <w:rFonts w:ascii="Calibri" w:eastAsia="Times New Roman" w:hAnsi="Calibri" w:cs="Times New Roman"/>
          <w:sz w:val="24"/>
          <w:szCs w:val="24"/>
        </w:rPr>
        <w:t xml:space="preserve">používá k úhradě nákladů na její činnost. </w:t>
      </w:r>
      <w:r w:rsidR="00AF2E57">
        <w:rPr>
          <w:rFonts w:ascii="Calibri" w:eastAsia="Times New Roman" w:hAnsi="Calibri" w:cs="Times New Roman"/>
          <w:sz w:val="24"/>
          <w:szCs w:val="24"/>
        </w:rPr>
        <w:t xml:space="preserve">Z fondu prevence </w:t>
      </w:r>
      <w:r w:rsidR="0035234B">
        <w:rPr>
          <w:rFonts w:ascii="Calibri" w:eastAsia="Times New Roman" w:hAnsi="Calibri" w:cs="Times New Roman"/>
          <w:sz w:val="24"/>
          <w:szCs w:val="24"/>
        </w:rPr>
        <w:t>lze</w:t>
      </w:r>
      <w:r w:rsidR="00C33EFD" w:rsidRPr="00C33EFD">
        <w:rPr>
          <w:rFonts w:ascii="Calibri" w:eastAsia="Times New Roman" w:hAnsi="Calibri" w:cs="Times New Roman"/>
          <w:sz w:val="24"/>
          <w:szCs w:val="24"/>
        </w:rPr>
        <w:t xml:space="preserve"> nad rámec zdravotní péče hradit také zdravotní služby, u nichž je prokazatelný preventivní, diagnostický nebo léčebný efekt a</w:t>
      </w:r>
      <w:r w:rsidR="006706A4">
        <w:rPr>
          <w:rFonts w:ascii="Calibri" w:eastAsia="Times New Roman" w:hAnsi="Calibri" w:cs="Times New Roman"/>
          <w:sz w:val="24"/>
          <w:szCs w:val="24"/>
        </w:rPr>
        <w:t> </w:t>
      </w:r>
      <w:r w:rsidR="00C33EFD" w:rsidRPr="00C33EFD">
        <w:rPr>
          <w:rFonts w:ascii="Calibri" w:eastAsia="Times New Roman" w:hAnsi="Calibri" w:cs="Times New Roman"/>
          <w:sz w:val="24"/>
          <w:szCs w:val="24"/>
        </w:rPr>
        <w:t>které jsou poskytovány pojištěncům v souvislosti s jejich existujícím nebo hrozícím onemocněním.</w:t>
      </w:r>
    </w:p>
    <w:p w14:paraId="43046529" w14:textId="77777777" w:rsidR="00BD2BEC" w:rsidRPr="00BD2BEC" w:rsidRDefault="00BD2BEC" w:rsidP="007C68AE">
      <w:pPr>
        <w:widowControl/>
        <w:autoSpaceDE/>
        <w:autoSpaceDN/>
        <w:adjustRightInd/>
        <w:spacing w:before="120"/>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Organizační strukturu VZP ČR tvoří: </w:t>
      </w:r>
    </w:p>
    <w:p w14:paraId="1AA9A76B" w14:textId="77777777" w:rsidR="00BD2BEC" w:rsidRPr="00BD2BEC" w:rsidRDefault="00BD2BEC" w:rsidP="007C68AE">
      <w:pPr>
        <w:widowControl/>
        <w:numPr>
          <w:ilvl w:val="0"/>
          <w:numId w:val="42"/>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ústředí, </w:t>
      </w:r>
    </w:p>
    <w:p w14:paraId="79887F52" w14:textId="4FD63C49" w:rsidR="00BD2BEC" w:rsidRPr="00BD2BEC" w:rsidRDefault="00BD2BEC" w:rsidP="007C68AE">
      <w:pPr>
        <w:widowControl/>
        <w:numPr>
          <w:ilvl w:val="0"/>
          <w:numId w:val="42"/>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šest regionálních poboček (Praha, Plzeň, Ústí nad Labem, Hradec Králové, Ostrava, Brno), </w:t>
      </w:r>
    </w:p>
    <w:p w14:paraId="048969A0" w14:textId="77777777" w:rsidR="00BD2BEC" w:rsidRPr="00BD2BEC" w:rsidRDefault="00BD2BEC" w:rsidP="007C68AE">
      <w:pPr>
        <w:widowControl/>
        <w:numPr>
          <w:ilvl w:val="0"/>
          <w:numId w:val="42"/>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klientská pracoviště. </w:t>
      </w:r>
    </w:p>
    <w:p w14:paraId="26A5C3EB"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Organizaci a postavení organizačních složek podrobně upravuje organizační řád VZP ČR. </w:t>
      </w:r>
    </w:p>
    <w:p w14:paraId="4F7F8738"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Statutárním orgánem VZP ČR je ředitel, kterého jmenuje a odvolává Správní rada VZP ČR.</w:t>
      </w:r>
    </w:p>
    <w:p w14:paraId="628C5019" w14:textId="77777777" w:rsidR="00BD2BEC" w:rsidRPr="00BD2BEC" w:rsidRDefault="00BD2BEC" w:rsidP="007C68AE">
      <w:pPr>
        <w:widowControl/>
        <w:autoSpaceDE/>
        <w:autoSpaceDN/>
        <w:adjustRightInd/>
        <w:spacing w:before="120"/>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Orgány VZP ČR jsou: </w:t>
      </w:r>
    </w:p>
    <w:p w14:paraId="3BE9CBEA" w14:textId="77777777" w:rsidR="00BD2BEC" w:rsidRPr="00BD2BEC" w:rsidRDefault="00BD2BEC" w:rsidP="007C68AE">
      <w:pPr>
        <w:widowControl/>
        <w:numPr>
          <w:ilvl w:val="0"/>
          <w:numId w:val="41"/>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Správní rada VZP ČR – tvoří ji celkem 30 členů, z čehož je 10 členů jmenovaných vládou České republiky a 20 členů volených Poslaneckou sněmovnou Parlamentu České republiky podle principu poměrného zastoupení politických stran v Poslanecké sněmovně Parlamentu České republiky. </w:t>
      </w:r>
    </w:p>
    <w:p w14:paraId="13409B04" w14:textId="3119E8C9" w:rsidR="00BD2BEC" w:rsidRPr="00BD2BEC" w:rsidRDefault="00BD2BEC" w:rsidP="007C68AE">
      <w:pPr>
        <w:widowControl/>
        <w:numPr>
          <w:ilvl w:val="0"/>
          <w:numId w:val="41"/>
        </w:numPr>
        <w:autoSpaceDE/>
        <w:autoSpaceDN/>
        <w:adjustRightInd/>
        <w:ind w:left="284" w:hanging="284"/>
        <w:contextualSpacing/>
        <w:jc w:val="both"/>
        <w:rPr>
          <w:rFonts w:ascii="Calibri" w:eastAsia="Times New Roman" w:hAnsi="Calibri" w:cs="Times New Roman"/>
          <w:sz w:val="24"/>
          <w:szCs w:val="24"/>
        </w:rPr>
      </w:pPr>
      <w:r w:rsidRPr="00BD2BEC">
        <w:rPr>
          <w:rFonts w:ascii="Calibri" w:eastAsia="Times New Roman" w:hAnsi="Calibri" w:cs="Times New Roman"/>
          <w:sz w:val="24"/>
          <w:szCs w:val="24"/>
        </w:rPr>
        <w:t xml:space="preserve">Dozorčí rada VZP ČR – tvoří ji celkem 13 členů, z toho 10 členů je volených Poslaneckou sněmovnou Parlamentu České republiky dle principu poměrného zastoupení politických stran v Poslanecké sněmovně Parlamentu České republiky a </w:t>
      </w:r>
      <w:r w:rsidR="00721AAC">
        <w:rPr>
          <w:rFonts w:ascii="Calibri" w:eastAsia="Times New Roman" w:hAnsi="Calibri" w:cs="Times New Roman"/>
          <w:sz w:val="24"/>
          <w:szCs w:val="24"/>
        </w:rPr>
        <w:t>tři</w:t>
      </w:r>
      <w:r w:rsidRPr="00BD2BEC">
        <w:rPr>
          <w:rFonts w:ascii="Calibri" w:eastAsia="Times New Roman" w:hAnsi="Calibri" w:cs="Times New Roman"/>
          <w:sz w:val="24"/>
          <w:szCs w:val="24"/>
        </w:rPr>
        <w:t xml:space="preserve"> členy jmenuje vláda České republiky na návrh ministra zdravotnictví, ministra financí a</w:t>
      </w:r>
      <w:r w:rsidR="00703EC3">
        <w:rPr>
          <w:rFonts w:ascii="Calibri" w:eastAsia="Times New Roman" w:hAnsi="Calibri" w:cs="Times New Roman"/>
          <w:sz w:val="24"/>
          <w:szCs w:val="24"/>
        </w:rPr>
        <w:t> </w:t>
      </w:r>
      <w:r w:rsidRPr="00BD2BEC">
        <w:rPr>
          <w:rFonts w:ascii="Calibri" w:eastAsia="Times New Roman" w:hAnsi="Calibri" w:cs="Times New Roman"/>
          <w:sz w:val="24"/>
          <w:szCs w:val="24"/>
        </w:rPr>
        <w:t>ministra práce a sociálních věcí.</w:t>
      </w:r>
    </w:p>
    <w:p w14:paraId="3087951D" w14:textId="77777777" w:rsidR="00BD2BEC" w:rsidRPr="00BD2BEC" w:rsidRDefault="00BD2BEC" w:rsidP="007C68AE">
      <w:pPr>
        <w:widowControl/>
        <w:autoSpaceDE/>
        <w:autoSpaceDN/>
        <w:adjustRightInd/>
        <w:spacing w:before="120" w:after="120"/>
        <w:jc w:val="both"/>
        <w:rPr>
          <w:rFonts w:ascii="Calibri" w:eastAsia="Times New Roman" w:hAnsi="Calibri" w:cs="Times New Roman"/>
          <w:sz w:val="24"/>
          <w:szCs w:val="24"/>
        </w:rPr>
      </w:pPr>
      <w:r w:rsidRPr="00BD2BEC">
        <w:rPr>
          <w:rFonts w:ascii="Calibri" w:eastAsia="Times New Roman" w:hAnsi="Calibri" w:cs="Times New Roman"/>
          <w:sz w:val="24"/>
          <w:szCs w:val="24"/>
        </w:rPr>
        <w:t>Funkční období člena orgánu činí čtyři roky.</w:t>
      </w:r>
    </w:p>
    <w:p w14:paraId="57F70CB1" w14:textId="77777777" w:rsidR="00A01810" w:rsidRDefault="00A01810" w:rsidP="007C68AE">
      <w:pPr>
        <w:widowControl/>
        <w:autoSpaceDE/>
        <w:autoSpaceDN/>
        <w:adjustRightInd/>
        <w:spacing w:before="120" w:after="120"/>
        <w:jc w:val="both"/>
        <w:rPr>
          <w:rFonts w:ascii="Calibri" w:hAnsi="Calibri" w:cs="Calibri"/>
          <w:sz w:val="24"/>
          <w:szCs w:val="24"/>
        </w:rPr>
      </w:pPr>
      <w:r>
        <w:rPr>
          <w:rFonts w:ascii="Calibri" w:hAnsi="Calibri" w:cs="Calibri"/>
          <w:sz w:val="24"/>
          <w:szCs w:val="24"/>
        </w:rPr>
        <w:t xml:space="preserve">Vývoj vybraných ukazatelů </w:t>
      </w:r>
      <w:r w:rsidRPr="00A01810">
        <w:rPr>
          <w:rFonts w:ascii="Calibri" w:hAnsi="Calibri" w:cs="Calibri"/>
          <w:sz w:val="24"/>
          <w:szCs w:val="24"/>
        </w:rPr>
        <w:t xml:space="preserve">VZP ČR </w:t>
      </w:r>
      <w:bookmarkStart w:id="22" w:name="_Hlk86888697"/>
      <w:r>
        <w:rPr>
          <w:rFonts w:ascii="Calibri" w:hAnsi="Calibri" w:cs="Calibri"/>
          <w:sz w:val="24"/>
          <w:szCs w:val="24"/>
        </w:rPr>
        <w:t xml:space="preserve">v letech </w:t>
      </w:r>
      <w:bookmarkStart w:id="23" w:name="_Hlk86891218"/>
      <w:r>
        <w:rPr>
          <w:rFonts w:ascii="Calibri" w:hAnsi="Calibri" w:cs="Calibri"/>
          <w:sz w:val="24"/>
          <w:szCs w:val="24"/>
        </w:rPr>
        <w:t xml:space="preserve">2018–2020 </w:t>
      </w:r>
      <w:bookmarkEnd w:id="22"/>
      <w:bookmarkEnd w:id="23"/>
      <w:r>
        <w:rPr>
          <w:rFonts w:ascii="Calibri" w:hAnsi="Calibri" w:cs="Calibri"/>
          <w:sz w:val="24"/>
          <w:szCs w:val="24"/>
        </w:rPr>
        <w:t>je uveden v následující tabul</w:t>
      </w:r>
      <w:r w:rsidR="00631CEC">
        <w:rPr>
          <w:rFonts w:ascii="Calibri" w:hAnsi="Calibri" w:cs="Calibri"/>
          <w:sz w:val="24"/>
          <w:szCs w:val="24"/>
        </w:rPr>
        <w:t>ce</w:t>
      </w:r>
      <w:r w:rsidRPr="00AF4BB9">
        <w:rPr>
          <w:rFonts w:ascii="Calibri" w:hAnsi="Calibri" w:cs="Calibri"/>
          <w:sz w:val="24"/>
          <w:szCs w:val="24"/>
        </w:rPr>
        <w:t>.</w:t>
      </w:r>
    </w:p>
    <w:p w14:paraId="385ACF6D" w14:textId="77777777" w:rsidR="004E0142" w:rsidRPr="00B76DBA" w:rsidRDefault="004E0142" w:rsidP="00C95D8C">
      <w:pPr>
        <w:keepNext/>
        <w:widowControl/>
        <w:numPr>
          <w:ilvl w:val="1"/>
          <w:numId w:val="0"/>
        </w:numPr>
        <w:autoSpaceDE/>
        <w:autoSpaceDN/>
        <w:adjustRightInd/>
        <w:spacing w:after="40"/>
        <w:jc w:val="both"/>
        <w:rPr>
          <w:rFonts w:ascii="Calibri" w:hAnsi="Calibri" w:cs="Times New Roman"/>
          <w:b/>
          <w:sz w:val="24"/>
          <w:szCs w:val="24"/>
          <w:lang w:eastAsia="en-US"/>
        </w:rPr>
      </w:pPr>
      <w:bookmarkStart w:id="24" w:name="_Hlk86903702"/>
      <w:r w:rsidRPr="00B76DBA">
        <w:rPr>
          <w:rFonts w:ascii="Calibri" w:hAnsi="Calibri" w:cs="Times New Roman"/>
          <w:b/>
          <w:sz w:val="24"/>
          <w:szCs w:val="24"/>
          <w:lang w:eastAsia="en-US"/>
        </w:rPr>
        <w:lastRenderedPageBreak/>
        <w:t xml:space="preserve">Tabulka č. 1: Přehled vybraných ukazatelů </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9"/>
        <w:gridCol w:w="1219"/>
        <w:gridCol w:w="1219"/>
        <w:gridCol w:w="1219"/>
      </w:tblGrid>
      <w:tr w:rsidR="00C95D8C" w:rsidRPr="007C68AE" w14:paraId="49832FA1" w14:textId="77777777" w:rsidTr="00F94403">
        <w:trPr>
          <w:trHeight w:val="255"/>
          <w:jc w:val="center"/>
        </w:trPr>
        <w:tc>
          <w:tcPr>
            <w:tcW w:w="5499" w:type="dxa"/>
            <w:shd w:val="clear" w:color="auto" w:fill="E5F1FF"/>
            <w:vAlign w:val="center"/>
          </w:tcPr>
          <w:p w14:paraId="0ED44FDC" w14:textId="77777777" w:rsidR="004E0142" w:rsidRPr="007C68AE" w:rsidRDefault="004E0142" w:rsidP="00C95D8C">
            <w:pPr>
              <w:keepNext/>
              <w:widowControl/>
              <w:autoSpaceDE/>
              <w:autoSpaceDN/>
              <w:adjustRightInd/>
              <w:rPr>
                <w:rFonts w:ascii="Calibri" w:hAnsi="Calibri" w:cs="Calibri"/>
                <w:b/>
                <w:lang w:eastAsia="en-US"/>
              </w:rPr>
            </w:pPr>
          </w:p>
        </w:tc>
        <w:tc>
          <w:tcPr>
            <w:tcW w:w="1219" w:type="dxa"/>
            <w:shd w:val="clear" w:color="auto" w:fill="E5F1FF"/>
            <w:vAlign w:val="center"/>
          </w:tcPr>
          <w:p w14:paraId="02085470" w14:textId="77777777" w:rsidR="004E0142" w:rsidRPr="007C68AE" w:rsidRDefault="004E0142" w:rsidP="00C95D8C">
            <w:pPr>
              <w:keepNext/>
              <w:widowControl/>
              <w:autoSpaceDE/>
              <w:autoSpaceDN/>
              <w:adjustRightInd/>
              <w:jc w:val="center"/>
              <w:rPr>
                <w:rFonts w:ascii="Calibri" w:hAnsi="Calibri" w:cs="Calibri"/>
                <w:b/>
                <w:lang w:eastAsia="en-US"/>
              </w:rPr>
            </w:pPr>
            <w:r w:rsidRPr="007C68AE">
              <w:rPr>
                <w:rFonts w:ascii="Calibri" w:hAnsi="Calibri" w:cs="Calibri"/>
                <w:b/>
                <w:lang w:eastAsia="en-US"/>
              </w:rPr>
              <w:t>2018</w:t>
            </w:r>
          </w:p>
        </w:tc>
        <w:tc>
          <w:tcPr>
            <w:tcW w:w="1219" w:type="dxa"/>
            <w:shd w:val="clear" w:color="auto" w:fill="E5F1FF"/>
            <w:vAlign w:val="center"/>
          </w:tcPr>
          <w:p w14:paraId="149BF1EE" w14:textId="77777777" w:rsidR="004E0142" w:rsidRPr="007C68AE" w:rsidRDefault="004E0142" w:rsidP="00C95D8C">
            <w:pPr>
              <w:keepNext/>
              <w:widowControl/>
              <w:autoSpaceDE/>
              <w:autoSpaceDN/>
              <w:adjustRightInd/>
              <w:jc w:val="center"/>
              <w:rPr>
                <w:rFonts w:ascii="Calibri" w:hAnsi="Calibri" w:cs="Calibri"/>
                <w:b/>
                <w:lang w:eastAsia="en-US"/>
              </w:rPr>
            </w:pPr>
            <w:r w:rsidRPr="007C68AE">
              <w:rPr>
                <w:rFonts w:ascii="Calibri" w:hAnsi="Calibri" w:cs="Calibri"/>
                <w:b/>
                <w:lang w:eastAsia="en-US"/>
              </w:rPr>
              <w:t>2019</w:t>
            </w:r>
          </w:p>
        </w:tc>
        <w:tc>
          <w:tcPr>
            <w:tcW w:w="1219" w:type="dxa"/>
            <w:shd w:val="clear" w:color="auto" w:fill="E5F1FF"/>
            <w:vAlign w:val="center"/>
          </w:tcPr>
          <w:p w14:paraId="3D9CF581" w14:textId="77777777" w:rsidR="004E0142" w:rsidRPr="007C68AE" w:rsidRDefault="004E0142" w:rsidP="00C95D8C">
            <w:pPr>
              <w:keepNext/>
              <w:widowControl/>
              <w:autoSpaceDE/>
              <w:autoSpaceDN/>
              <w:adjustRightInd/>
              <w:jc w:val="center"/>
              <w:rPr>
                <w:rFonts w:ascii="Calibri" w:hAnsi="Calibri" w:cs="Calibri"/>
                <w:b/>
                <w:lang w:eastAsia="en-US"/>
              </w:rPr>
            </w:pPr>
            <w:r w:rsidRPr="007C68AE">
              <w:rPr>
                <w:rFonts w:ascii="Calibri" w:hAnsi="Calibri" w:cs="Calibri"/>
                <w:b/>
                <w:lang w:eastAsia="en-US"/>
              </w:rPr>
              <w:t>2020</w:t>
            </w:r>
          </w:p>
        </w:tc>
      </w:tr>
      <w:tr w:rsidR="00C95D8C" w:rsidRPr="007C68AE" w14:paraId="1AC90BBE" w14:textId="77777777" w:rsidTr="00F94403">
        <w:trPr>
          <w:trHeight w:val="255"/>
          <w:jc w:val="center"/>
        </w:trPr>
        <w:tc>
          <w:tcPr>
            <w:tcW w:w="5499" w:type="dxa"/>
            <w:vAlign w:val="center"/>
          </w:tcPr>
          <w:p w14:paraId="48C6FE31" w14:textId="68D3AABD" w:rsidR="004E0142" w:rsidRPr="007C68AE" w:rsidRDefault="004E0142" w:rsidP="00C95D8C">
            <w:pPr>
              <w:keepNext/>
              <w:widowControl/>
              <w:autoSpaceDE/>
              <w:autoSpaceDN/>
              <w:adjustRightInd/>
              <w:rPr>
                <w:rFonts w:ascii="Calibri" w:hAnsi="Calibri" w:cs="Calibri"/>
                <w:lang w:eastAsia="en-US"/>
              </w:rPr>
            </w:pPr>
            <w:r w:rsidRPr="007C68AE">
              <w:rPr>
                <w:rFonts w:ascii="Calibri" w:hAnsi="Calibri" w:cs="Calibri"/>
                <w:lang w:eastAsia="en-US"/>
              </w:rPr>
              <w:t>Tvorba ZF (v tis. Kč)</w:t>
            </w:r>
          </w:p>
        </w:tc>
        <w:tc>
          <w:tcPr>
            <w:tcW w:w="1219" w:type="dxa"/>
            <w:vAlign w:val="center"/>
          </w:tcPr>
          <w:p w14:paraId="15127B50"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191 551 118</w:t>
            </w:r>
          </w:p>
        </w:tc>
        <w:tc>
          <w:tcPr>
            <w:tcW w:w="1219" w:type="dxa"/>
            <w:vAlign w:val="center"/>
          </w:tcPr>
          <w:p w14:paraId="011179EB"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204 210 802</w:t>
            </w:r>
          </w:p>
        </w:tc>
        <w:tc>
          <w:tcPr>
            <w:tcW w:w="1219" w:type="dxa"/>
            <w:vAlign w:val="center"/>
          </w:tcPr>
          <w:p w14:paraId="167ED549"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217 747 499</w:t>
            </w:r>
          </w:p>
        </w:tc>
      </w:tr>
      <w:tr w:rsidR="00C95D8C" w:rsidRPr="007C68AE" w14:paraId="5AD611DD" w14:textId="77777777" w:rsidTr="00F94403">
        <w:trPr>
          <w:trHeight w:val="255"/>
          <w:jc w:val="center"/>
        </w:trPr>
        <w:tc>
          <w:tcPr>
            <w:tcW w:w="5499" w:type="dxa"/>
            <w:vAlign w:val="center"/>
          </w:tcPr>
          <w:p w14:paraId="2DD43C2C" w14:textId="1B49F5EB" w:rsidR="004E0142" w:rsidRPr="007C68AE" w:rsidRDefault="004E0142" w:rsidP="00C95D8C">
            <w:pPr>
              <w:keepNext/>
              <w:widowControl/>
              <w:autoSpaceDE/>
              <w:autoSpaceDN/>
              <w:adjustRightInd/>
              <w:rPr>
                <w:rFonts w:ascii="Calibri" w:hAnsi="Calibri" w:cs="Calibri"/>
                <w:lang w:eastAsia="en-US"/>
              </w:rPr>
            </w:pPr>
            <w:r w:rsidRPr="007C68AE">
              <w:rPr>
                <w:rFonts w:ascii="Calibri" w:hAnsi="Calibri" w:cs="Calibri"/>
                <w:lang w:eastAsia="en-US"/>
              </w:rPr>
              <w:t>Čerpání ZF (v tis. Kč)</w:t>
            </w:r>
          </w:p>
        </w:tc>
        <w:tc>
          <w:tcPr>
            <w:tcW w:w="1219" w:type="dxa"/>
            <w:vAlign w:val="center"/>
          </w:tcPr>
          <w:p w14:paraId="42153266"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181 430 171</w:t>
            </w:r>
          </w:p>
        </w:tc>
        <w:tc>
          <w:tcPr>
            <w:tcW w:w="1219" w:type="dxa"/>
            <w:vAlign w:val="center"/>
          </w:tcPr>
          <w:p w14:paraId="423B3D0C"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197 776 222</w:t>
            </w:r>
          </w:p>
        </w:tc>
        <w:tc>
          <w:tcPr>
            <w:tcW w:w="1219" w:type="dxa"/>
            <w:vAlign w:val="center"/>
          </w:tcPr>
          <w:p w14:paraId="75A1CA2D" w14:textId="77777777" w:rsidR="004E0142"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227 594 871</w:t>
            </w:r>
          </w:p>
        </w:tc>
      </w:tr>
      <w:tr w:rsidR="00C95D8C" w:rsidRPr="007C68AE" w14:paraId="3AAB413F" w14:textId="77777777" w:rsidTr="00F94403">
        <w:trPr>
          <w:trHeight w:val="255"/>
          <w:jc w:val="center"/>
        </w:trPr>
        <w:tc>
          <w:tcPr>
            <w:tcW w:w="5499" w:type="dxa"/>
            <w:vAlign w:val="center"/>
          </w:tcPr>
          <w:p w14:paraId="61782C51" w14:textId="77777777" w:rsidR="004E0142" w:rsidRPr="007C68AE" w:rsidRDefault="004E0142" w:rsidP="00C95D8C">
            <w:pPr>
              <w:keepNext/>
              <w:widowControl/>
              <w:autoSpaceDE/>
              <w:autoSpaceDN/>
              <w:adjustRightInd/>
              <w:rPr>
                <w:rFonts w:ascii="Calibri" w:hAnsi="Calibri" w:cs="Calibri"/>
                <w:lang w:eastAsia="en-US"/>
              </w:rPr>
            </w:pPr>
            <w:r w:rsidRPr="007C68AE">
              <w:rPr>
                <w:rFonts w:ascii="Calibri" w:hAnsi="Calibri" w:cs="Calibri"/>
                <w:lang w:eastAsia="en-US"/>
              </w:rPr>
              <w:t xml:space="preserve">Průměrný </w:t>
            </w:r>
            <w:r w:rsidR="00797C5E" w:rsidRPr="007C68AE">
              <w:rPr>
                <w:rFonts w:ascii="Calibri" w:hAnsi="Calibri" w:cs="Calibri"/>
                <w:lang w:eastAsia="en-US"/>
              </w:rPr>
              <w:t xml:space="preserve">přepočtený </w:t>
            </w:r>
            <w:r w:rsidRPr="007C68AE">
              <w:rPr>
                <w:rFonts w:ascii="Calibri" w:hAnsi="Calibri" w:cs="Calibri"/>
                <w:lang w:eastAsia="en-US"/>
              </w:rPr>
              <w:t>počet zaměstnanců</w:t>
            </w:r>
          </w:p>
        </w:tc>
        <w:tc>
          <w:tcPr>
            <w:tcW w:w="1219" w:type="dxa"/>
            <w:vAlign w:val="center"/>
          </w:tcPr>
          <w:p w14:paraId="5A4901E1" w14:textId="77777777" w:rsidR="004E0142" w:rsidRPr="007C68AE" w:rsidRDefault="00797C5E"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3 588</w:t>
            </w:r>
          </w:p>
        </w:tc>
        <w:tc>
          <w:tcPr>
            <w:tcW w:w="1219" w:type="dxa"/>
            <w:vAlign w:val="center"/>
          </w:tcPr>
          <w:p w14:paraId="3DDA0881" w14:textId="77777777" w:rsidR="004E0142" w:rsidRPr="007C68AE" w:rsidRDefault="00797C5E"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3 634</w:t>
            </w:r>
          </w:p>
        </w:tc>
        <w:tc>
          <w:tcPr>
            <w:tcW w:w="1219" w:type="dxa"/>
            <w:vAlign w:val="center"/>
          </w:tcPr>
          <w:p w14:paraId="708508B0" w14:textId="77777777" w:rsidR="004E0142" w:rsidRPr="007C68AE" w:rsidRDefault="00797C5E"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3 621</w:t>
            </w:r>
          </w:p>
        </w:tc>
      </w:tr>
      <w:tr w:rsidR="00C95D8C" w:rsidRPr="007C68AE" w14:paraId="2540FA50" w14:textId="77777777" w:rsidTr="00F94403">
        <w:trPr>
          <w:trHeight w:val="255"/>
          <w:jc w:val="center"/>
        </w:trPr>
        <w:tc>
          <w:tcPr>
            <w:tcW w:w="5499" w:type="dxa"/>
            <w:vAlign w:val="center"/>
          </w:tcPr>
          <w:p w14:paraId="56F2EAB9" w14:textId="77777777" w:rsidR="004E0142" w:rsidRPr="007C68AE" w:rsidRDefault="004E0142" w:rsidP="00C95D8C">
            <w:pPr>
              <w:keepNext/>
              <w:widowControl/>
              <w:autoSpaceDE/>
              <w:autoSpaceDN/>
              <w:adjustRightInd/>
              <w:rPr>
                <w:rFonts w:ascii="Calibri" w:hAnsi="Calibri" w:cs="Calibri"/>
                <w:lang w:eastAsia="en-US"/>
              </w:rPr>
            </w:pPr>
            <w:bookmarkStart w:id="25" w:name="_Hlk87234333"/>
            <w:r w:rsidRPr="007C68AE">
              <w:rPr>
                <w:rFonts w:ascii="Calibri" w:hAnsi="Calibri" w:cs="Calibri"/>
                <w:lang w:eastAsia="en-US"/>
              </w:rPr>
              <w:t>Příjmy z pojistného včetně přerozdělování (v tis. Kč)</w:t>
            </w:r>
          </w:p>
        </w:tc>
        <w:tc>
          <w:tcPr>
            <w:tcW w:w="1219" w:type="dxa"/>
            <w:vAlign w:val="center"/>
          </w:tcPr>
          <w:p w14:paraId="40239712" w14:textId="77777777" w:rsidR="004E0142" w:rsidRPr="007C68AE" w:rsidRDefault="00A64836"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184 503 545</w:t>
            </w:r>
          </w:p>
        </w:tc>
        <w:tc>
          <w:tcPr>
            <w:tcW w:w="1219" w:type="dxa"/>
            <w:vAlign w:val="center"/>
          </w:tcPr>
          <w:p w14:paraId="30675B8A" w14:textId="77777777" w:rsidR="004E0142" w:rsidRPr="007C68AE" w:rsidRDefault="00A64836"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196 064 436</w:t>
            </w:r>
          </w:p>
        </w:tc>
        <w:tc>
          <w:tcPr>
            <w:tcW w:w="1219" w:type="dxa"/>
            <w:vAlign w:val="center"/>
          </w:tcPr>
          <w:p w14:paraId="082F9A59" w14:textId="77777777" w:rsidR="004E0142" w:rsidRPr="007C68AE" w:rsidRDefault="00A64836"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210 685 187</w:t>
            </w:r>
          </w:p>
        </w:tc>
      </w:tr>
      <w:tr w:rsidR="00C95D8C" w:rsidRPr="007C68AE" w14:paraId="2125DD84" w14:textId="77777777" w:rsidTr="00F94403">
        <w:trPr>
          <w:trHeight w:val="255"/>
          <w:jc w:val="center"/>
        </w:trPr>
        <w:tc>
          <w:tcPr>
            <w:tcW w:w="5499" w:type="dxa"/>
            <w:vAlign w:val="center"/>
          </w:tcPr>
          <w:p w14:paraId="48CF8875" w14:textId="77777777" w:rsidR="004E0142" w:rsidRPr="007C68AE" w:rsidRDefault="004E0142" w:rsidP="00C95D8C">
            <w:pPr>
              <w:keepNext/>
              <w:widowControl/>
              <w:autoSpaceDE/>
              <w:autoSpaceDN/>
              <w:adjustRightInd/>
              <w:rPr>
                <w:rFonts w:ascii="Calibri" w:hAnsi="Calibri" w:cs="Calibri"/>
                <w:lang w:eastAsia="en-US"/>
              </w:rPr>
            </w:pPr>
            <w:r w:rsidRPr="007C68AE">
              <w:rPr>
                <w:rFonts w:ascii="Calibri" w:hAnsi="Calibri" w:cs="Calibri"/>
                <w:lang w:eastAsia="en-US"/>
              </w:rPr>
              <w:t>Výdaje na zdravotní služby (v tis. Kč)</w:t>
            </w:r>
          </w:p>
        </w:tc>
        <w:tc>
          <w:tcPr>
            <w:tcW w:w="1219" w:type="dxa"/>
            <w:vAlign w:val="center"/>
          </w:tcPr>
          <w:p w14:paraId="5CB2CF96" w14:textId="77777777" w:rsidR="004E0142"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171 858 953</w:t>
            </w:r>
          </w:p>
        </w:tc>
        <w:tc>
          <w:tcPr>
            <w:tcW w:w="1219" w:type="dxa"/>
            <w:vAlign w:val="center"/>
          </w:tcPr>
          <w:p w14:paraId="52D29A96" w14:textId="77777777" w:rsidR="004E0142"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183 650 799</w:t>
            </w:r>
          </w:p>
        </w:tc>
        <w:tc>
          <w:tcPr>
            <w:tcW w:w="1219" w:type="dxa"/>
            <w:vAlign w:val="center"/>
          </w:tcPr>
          <w:p w14:paraId="74815850" w14:textId="77777777" w:rsidR="004E0142"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204 007 866</w:t>
            </w:r>
          </w:p>
        </w:tc>
      </w:tr>
      <w:tr w:rsidR="00C95D8C" w:rsidRPr="007C68AE" w14:paraId="4C76CA5B" w14:textId="77777777" w:rsidTr="00F94403">
        <w:trPr>
          <w:trHeight w:val="255"/>
          <w:jc w:val="center"/>
        </w:trPr>
        <w:tc>
          <w:tcPr>
            <w:tcW w:w="5499" w:type="dxa"/>
            <w:vAlign w:val="center"/>
          </w:tcPr>
          <w:p w14:paraId="44AFCC85" w14:textId="77777777" w:rsidR="00231B38" w:rsidRPr="007C68AE" w:rsidRDefault="00231B38" w:rsidP="00C95D8C">
            <w:pPr>
              <w:keepNext/>
              <w:widowControl/>
              <w:autoSpaceDE/>
              <w:autoSpaceDN/>
              <w:adjustRightInd/>
              <w:rPr>
                <w:rFonts w:ascii="Calibri" w:hAnsi="Calibri" w:cs="Calibri"/>
                <w:lang w:eastAsia="en-US"/>
              </w:rPr>
            </w:pPr>
            <w:r w:rsidRPr="007C68AE">
              <w:rPr>
                <w:rFonts w:ascii="Calibri" w:hAnsi="Calibri" w:cs="Calibri"/>
                <w:lang w:eastAsia="en-US"/>
              </w:rPr>
              <w:t>Průměrný počet pojištěnců</w:t>
            </w:r>
          </w:p>
        </w:tc>
        <w:tc>
          <w:tcPr>
            <w:tcW w:w="1219" w:type="dxa"/>
            <w:vAlign w:val="center"/>
          </w:tcPr>
          <w:p w14:paraId="2745F3AB"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5 945 220</w:t>
            </w:r>
          </w:p>
        </w:tc>
        <w:tc>
          <w:tcPr>
            <w:tcW w:w="1219" w:type="dxa"/>
            <w:vAlign w:val="center"/>
          </w:tcPr>
          <w:p w14:paraId="41A1A96F"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5 954 346</w:t>
            </w:r>
          </w:p>
        </w:tc>
        <w:tc>
          <w:tcPr>
            <w:tcW w:w="1219" w:type="dxa"/>
            <w:vAlign w:val="center"/>
          </w:tcPr>
          <w:p w14:paraId="71EDD7A5"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5 943 733</w:t>
            </w:r>
          </w:p>
        </w:tc>
      </w:tr>
      <w:tr w:rsidR="00C95D8C" w:rsidRPr="007C68AE" w14:paraId="7D27A919" w14:textId="77777777" w:rsidTr="00F94403">
        <w:trPr>
          <w:trHeight w:val="255"/>
          <w:jc w:val="center"/>
        </w:trPr>
        <w:tc>
          <w:tcPr>
            <w:tcW w:w="5499" w:type="dxa"/>
            <w:vAlign w:val="center"/>
          </w:tcPr>
          <w:p w14:paraId="043DD0D1" w14:textId="4AC73130" w:rsidR="00231B38" w:rsidRPr="007C68AE" w:rsidRDefault="00231B38" w:rsidP="00C95D8C">
            <w:pPr>
              <w:keepNext/>
              <w:widowControl/>
              <w:autoSpaceDE/>
              <w:autoSpaceDN/>
              <w:adjustRightInd/>
              <w:ind w:left="426" w:hanging="567"/>
              <w:rPr>
                <w:rFonts w:ascii="Calibri" w:hAnsi="Calibri" w:cs="Calibri"/>
                <w:lang w:eastAsia="en-US"/>
              </w:rPr>
            </w:pPr>
            <w:r w:rsidRPr="007C68AE">
              <w:rPr>
                <w:rFonts w:ascii="Calibri" w:hAnsi="Calibri" w:cs="Calibri"/>
                <w:lang w:eastAsia="en-US"/>
              </w:rPr>
              <w:t xml:space="preserve">  </w:t>
            </w:r>
            <w:r w:rsidR="00700455" w:rsidRPr="007C68AE">
              <w:rPr>
                <w:rFonts w:ascii="Calibri" w:hAnsi="Calibri" w:cs="Calibri"/>
                <w:lang w:eastAsia="en-US"/>
              </w:rPr>
              <w:t>–</w:t>
            </w:r>
            <w:r w:rsidRPr="007C68AE">
              <w:rPr>
                <w:rFonts w:ascii="Calibri" w:hAnsi="Calibri" w:cs="Calibri"/>
                <w:lang w:eastAsia="en-US"/>
              </w:rPr>
              <w:t xml:space="preserve"> z toho průměrný počet státem hrazených pojištěnců</w:t>
            </w:r>
          </w:p>
        </w:tc>
        <w:tc>
          <w:tcPr>
            <w:tcW w:w="1219" w:type="dxa"/>
            <w:vAlign w:val="center"/>
          </w:tcPr>
          <w:p w14:paraId="5280878A"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bookmarkStart w:id="26" w:name="_Hlk86890735"/>
            <w:r w:rsidRPr="007C68AE">
              <w:rPr>
                <w:rFonts w:ascii="Calibri" w:hAnsi="Calibri" w:cs="Calibri"/>
                <w:sz w:val="19"/>
                <w:szCs w:val="19"/>
                <w:lang w:eastAsia="en-US"/>
              </w:rPr>
              <w:t>3 354 173</w:t>
            </w:r>
            <w:bookmarkEnd w:id="26"/>
          </w:p>
        </w:tc>
        <w:tc>
          <w:tcPr>
            <w:tcW w:w="1219" w:type="dxa"/>
            <w:vAlign w:val="center"/>
          </w:tcPr>
          <w:p w14:paraId="27DC9A04"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bookmarkStart w:id="27" w:name="_Hlk86890772"/>
            <w:r w:rsidRPr="007C68AE">
              <w:rPr>
                <w:rFonts w:ascii="Calibri" w:hAnsi="Calibri" w:cs="Calibri"/>
                <w:sz w:val="19"/>
                <w:szCs w:val="19"/>
                <w:lang w:eastAsia="en-US"/>
              </w:rPr>
              <w:t>3 343 848</w:t>
            </w:r>
            <w:bookmarkEnd w:id="27"/>
          </w:p>
        </w:tc>
        <w:tc>
          <w:tcPr>
            <w:tcW w:w="1219" w:type="dxa"/>
            <w:vAlign w:val="center"/>
          </w:tcPr>
          <w:p w14:paraId="550D5FF9" w14:textId="77777777" w:rsidR="00231B38" w:rsidRPr="007C68AE" w:rsidRDefault="00231B38" w:rsidP="00F94403">
            <w:pPr>
              <w:keepNext/>
              <w:widowControl/>
              <w:autoSpaceDE/>
              <w:autoSpaceDN/>
              <w:adjustRightInd/>
              <w:ind w:right="28"/>
              <w:jc w:val="right"/>
              <w:rPr>
                <w:rFonts w:ascii="Calibri" w:hAnsi="Calibri" w:cs="Calibri"/>
                <w:sz w:val="19"/>
                <w:szCs w:val="19"/>
                <w:lang w:eastAsia="en-US"/>
              </w:rPr>
            </w:pPr>
            <w:bookmarkStart w:id="28" w:name="_Hlk86890855"/>
            <w:r w:rsidRPr="007C68AE">
              <w:rPr>
                <w:rFonts w:ascii="Calibri" w:hAnsi="Calibri" w:cs="Calibri"/>
                <w:sz w:val="19"/>
                <w:szCs w:val="19"/>
                <w:lang w:eastAsia="en-US"/>
              </w:rPr>
              <w:t>3 373 939</w:t>
            </w:r>
            <w:bookmarkEnd w:id="28"/>
          </w:p>
        </w:tc>
      </w:tr>
      <w:bookmarkEnd w:id="25"/>
      <w:tr w:rsidR="00C95D8C" w:rsidRPr="007C68AE" w14:paraId="12839C0D" w14:textId="77777777" w:rsidTr="00F94403">
        <w:trPr>
          <w:trHeight w:val="255"/>
          <w:jc w:val="center"/>
        </w:trPr>
        <w:tc>
          <w:tcPr>
            <w:tcW w:w="5499" w:type="dxa"/>
            <w:vAlign w:val="center"/>
          </w:tcPr>
          <w:p w14:paraId="758F1585" w14:textId="77777777" w:rsidR="00231B38" w:rsidRPr="007C68AE" w:rsidRDefault="00231B38" w:rsidP="00C95D8C">
            <w:pPr>
              <w:keepNext/>
              <w:widowControl/>
              <w:autoSpaceDE/>
              <w:autoSpaceDN/>
              <w:adjustRightInd/>
              <w:rPr>
                <w:rFonts w:ascii="Calibri" w:hAnsi="Calibri" w:cs="Calibri"/>
                <w:lang w:eastAsia="en-US"/>
              </w:rPr>
            </w:pPr>
            <w:r w:rsidRPr="007C68AE">
              <w:rPr>
                <w:rFonts w:ascii="Calibri" w:hAnsi="Calibri" w:cs="Calibri"/>
                <w:lang w:eastAsia="en-US"/>
              </w:rPr>
              <w:t>Náklady na zdravotní služby (v tis. Kč)</w:t>
            </w:r>
          </w:p>
        </w:tc>
        <w:tc>
          <w:tcPr>
            <w:tcW w:w="1219" w:type="dxa"/>
            <w:vAlign w:val="center"/>
          </w:tcPr>
          <w:p w14:paraId="0D398FD2"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170 955 456</w:t>
            </w:r>
          </w:p>
        </w:tc>
        <w:tc>
          <w:tcPr>
            <w:tcW w:w="1219" w:type="dxa"/>
            <w:vAlign w:val="center"/>
          </w:tcPr>
          <w:p w14:paraId="744F328B"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186 496 454</w:t>
            </w:r>
          </w:p>
        </w:tc>
        <w:tc>
          <w:tcPr>
            <w:tcW w:w="1219" w:type="dxa"/>
            <w:vAlign w:val="center"/>
          </w:tcPr>
          <w:p w14:paraId="1D52F4BC"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bookmarkStart w:id="29" w:name="_Hlk86893209"/>
            <w:r w:rsidRPr="007C68AE">
              <w:rPr>
                <w:rFonts w:ascii="Calibri" w:hAnsi="Calibri" w:cs="Calibri"/>
                <w:sz w:val="19"/>
                <w:szCs w:val="19"/>
                <w:lang w:eastAsia="en-US"/>
              </w:rPr>
              <w:t>215 987 576</w:t>
            </w:r>
            <w:bookmarkEnd w:id="29"/>
          </w:p>
        </w:tc>
      </w:tr>
      <w:tr w:rsidR="00C95D8C" w:rsidRPr="007C68AE" w14:paraId="0DE30900" w14:textId="77777777" w:rsidTr="00F94403">
        <w:trPr>
          <w:trHeight w:val="255"/>
          <w:jc w:val="center"/>
        </w:trPr>
        <w:tc>
          <w:tcPr>
            <w:tcW w:w="5499" w:type="dxa"/>
            <w:vAlign w:val="center"/>
          </w:tcPr>
          <w:p w14:paraId="5E066AB3" w14:textId="4A04425B" w:rsidR="00231B38" w:rsidRPr="00F94403" w:rsidRDefault="00231B38" w:rsidP="00C95D8C">
            <w:pPr>
              <w:keepNext/>
              <w:widowControl/>
              <w:autoSpaceDE/>
              <w:autoSpaceDN/>
              <w:adjustRightInd/>
              <w:rPr>
                <w:rFonts w:ascii="Calibri" w:hAnsi="Calibri" w:cs="Calibri"/>
                <w:spacing w:val="-4"/>
                <w:szCs w:val="19"/>
                <w:lang w:eastAsia="en-US"/>
              </w:rPr>
            </w:pPr>
            <w:r w:rsidRPr="00F94403">
              <w:rPr>
                <w:rFonts w:ascii="Calibri" w:hAnsi="Calibri" w:cs="Calibri"/>
                <w:spacing w:val="-4"/>
                <w:szCs w:val="19"/>
                <w:lang w:eastAsia="en-US"/>
              </w:rPr>
              <w:t xml:space="preserve">Průměrné náklady na zdravotní služby na </w:t>
            </w:r>
            <w:r w:rsidR="00721AAC" w:rsidRPr="00F94403">
              <w:rPr>
                <w:rFonts w:ascii="Calibri" w:hAnsi="Calibri" w:cs="Calibri"/>
                <w:spacing w:val="-4"/>
                <w:szCs w:val="19"/>
                <w:lang w:eastAsia="en-US"/>
              </w:rPr>
              <w:t>jednoho</w:t>
            </w:r>
            <w:r w:rsidRPr="00F94403">
              <w:rPr>
                <w:rFonts w:ascii="Calibri" w:hAnsi="Calibri" w:cs="Calibri"/>
                <w:spacing w:val="-4"/>
                <w:szCs w:val="19"/>
                <w:lang w:eastAsia="en-US"/>
              </w:rPr>
              <w:t xml:space="preserve"> pojištěnce (v</w:t>
            </w:r>
            <w:r w:rsidR="00721AAC" w:rsidRPr="00F94403">
              <w:rPr>
                <w:rFonts w:ascii="Calibri" w:hAnsi="Calibri" w:cs="Calibri"/>
                <w:spacing w:val="-4"/>
                <w:szCs w:val="19"/>
                <w:lang w:eastAsia="en-US"/>
              </w:rPr>
              <w:t> </w:t>
            </w:r>
            <w:r w:rsidRPr="00F94403">
              <w:rPr>
                <w:rFonts w:ascii="Calibri" w:hAnsi="Calibri" w:cs="Calibri"/>
                <w:spacing w:val="-4"/>
                <w:szCs w:val="19"/>
                <w:lang w:eastAsia="en-US"/>
              </w:rPr>
              <w:t>Kč)</w:t>
            </w:r>
          </w:p>
        </w:tc>
        <w:tc>
          <w:tcPr>
            <w:tcW w:w="1219" w:type="dxa"/>
            <w:vAlign w:val="center"/>
          </w:tcPr>
          <w:p w14:paraId="373835E9"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bookmarkStart w:id="30" w:name="_Hlk86891245"/>
            <w:r w:rsidRPr="007C68AE">
              <w:rPr>
                <w:rFonts w:ascii="Calibri" w:hAnsi="Calibri" w:cs="Calibri"/>
                <w:sz w:val="19"/>
                <w:szCs w:val="19"/>
                <w:lang w:eastAsia="en-US"/>
              </w:rPr>
              <w:t>28 755</w:t>
            </w:r>
            <w:bookmarkEnd w:id="30"/>
          </w:p>
        </w:tc>
        <w:tc>
          <w:tcPr>
            <w:tcW w:w="1219" w:type="dxa"/>
            <w:vAlign w:val="center"/>
          </w:tcPr>
          <w:p w14:paraId="0279002B"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bookmarkStart w:id="31" w:name="_Hlk86891318"/>
            <w:r w:rsidRPr="007C68AE">
              <w:rPr>
                <w:rFonts w:ascii="Calibri" w:hAnsi="Calibri" w:cs="Calibri"/>
                <w:sz w:val="19"/>
                <w:szCs w:val="19"/>
                <w:lang w:eastAsia="en-US"/>
              </w:rPr>
              <w:t>31 321</w:t>
            </w:r>
            <w:bookmarkEnd w:id="31"/>
          </w:p>
        </w:tc>
        <w:tc>
          <w:tcPr>
            <w:tcW w:w="1219" w:type="dxa"/>
            <w:vAlign w:val="center"/>
          </w:tcPr>
          <w:p w14:paraId="770820E6"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bookmarkStart w:id="32" w:name="_Hlk86891359"/>
            <w:r w:rsidRPr="007C68AE">
              <w:rPr>
                <w:rFonts w:ascii="Calibri" w:hAnsi="Calibri" w:cs="Calibri"/>
                <w:sz w:val="19"/>
                <w:szCs w:val="19"/>
                <w:lang w:eastAsia="en-US"/>
              </w:rPr>
              <w:t>36 339</w:t>
            </w:r>
            <w:bookmarkEnd w:id="32"/>
          </w:p>
        </w:tc>
      </w:tr>
      <w:tr w:rsidR="00C95D8C" w:rsidRPr="007C68AE" w14:paraId="28B90CB1" w14:textId="77777777" w:rsidTr="00F94403">
        <w:trPr>
          <w:trHeight w:val="255"/>
          <w:jc w:val="center"/>
        </w:trPr>
        <w:tc>
          <w:tcPr>
            <w:tcW w:w="5499" w:type="dxa"/>
            <w:vAlign w:val="center"/>
          </w:tcPr>
          <w:p w14:paraId="59DD0FB4" w14:textId="77777777" w:rsidR="00443C48" w:rsidRPr="007C68AE" w:rsidRDefault="00443C48" w:rsidP="00C95D8C">
            <w:pPr>
              <w:keepNext/>
              <w:widowControl/>
              <w:autoSpaceDE/>
              <w:autoSpaceDN/>
              <w:adjustRightInd/>
              <w:rPr>
                <w:rFonts w:ascii="Calibri" w:hAnsi="Calibri" w:cs="Calibri"/>
                <w:lang w:eastAsia="en-US"/>
              </w:rPr>
            </w:pPr>
            <w:r w:rsidRPr="007C68AE">
              <w:rPr>
                <w:rFonts w:ascii="Calibri" w:hAnsi="Calibri" w:cs="Calibri"/>
                <w:lang w:eastAsia="en-US"/>
              </w:rPr>
              <w:t>Tvorba provozního fondu (v tis. Kč)</w:t>
            </w:r>
          </w:p>
        </w:tc>
        <w:tc>
          <w:tcPr>
            <w:tcW w:w="1219" w:type="dxa"/>
            <w:vAlign w:val="center"/>
          </w:tcPr>
          <w:p w14:paraId="10B049E8" w14:textId="77777777"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5 485 472</w:t>
            </w:r>
          </w:p>
        </w:tc>
        <w:tc>
          <w:tcPr>
            <w:tcW w:w="1219" w:type="dxa"/>
            <w:vAlign w:val="center"/>
          </w:tcPr>
          <w:p w14:paraId="560FF0C4" w14:textId="77777777"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5 822 895</w:t>
            </w:r>
          </w:p>
        </w:tc>
        <w:tc>
          <w:tcPr>
            <w:tcW w:w="1219" w:type="dxa"/>
            <w:vAlign w:val="center"/>
          </w:tcPr>
          <w:p w14:paraId="3C9484D7" w14:textId="77777777"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6 283 838</w:t>
            </w:r>
          </w:p>
        </w:tc>
      </w:tr>
      <w:tr w:rsidR="00C95D8C" w:rsidRPr="007C68AE" w14:paraId="6173B39F" w14:textId="77777777" w:rsidTr="00F94403">
        <w:trPr>
          <w:trHeight w:val="255"/>
          <w:jc w:val="center"/>
        </w:trPr>
        <w:tc>
          <w:tcPr>
            <w:tcW w:w="5499" w:type="dxa"/>
            <w:vAlign w:val="center"/>
          </w:tcPr>
          <w:p w14:paraId="5E289AF2" w14:textId="77777777" w:rsidR="00443C48" w:rsidRPr="007C68AE" w:rsidRDefault="00443C48" w:rsidP="00C95D8C">
            <w:pPr>
              <w:keepNext/>
              <w:widowControl/>
              <w:autoSpaceDE/>
              <w:autoSpaceDN/>
              <w:adjustRightInd/>
              <w:rPr>
                <w:rFonts w:ascii="Calibri" w:hAnsi="Calibri" w:cs="Calibri"/>
                <w:lang w:eastAsia="en-US"/>
              </w:rPr>
            </w:pPr>
            <w:r w:rsidRPr="007C68AE">
              <w:rPr>
                <w:rFonts w:ascii="Calibri" w:hAnsi="Calibri" w:cs="Calibri"/>
                <w:lang w:eastAsia="en-US"/>
              </w:rPr>
              <w:t>Čerpání provozního fondu (v tis. Kč)</w:t>
            </w:r>
          </w:p>
        </w:tc>
        <w:tc>
          <w:tcPr>
            <w:tcW w:w="1219" w:type="dxa"/>
            <w:vAlign w:val="center"/>
          </w:tcPr>
          <w:p w14:paraId="56CD1C0A" w14:textId="5BEB3C8B"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3 961 023</w:t>
            </w:r>
          </w:p>
        </w:tc>
        <w:tc>
          <w:tcPr>
            <w:tcW w:w="1219" w:type="dxa"/>
            <w:vAlign w:val="center"/>
          </w:tcPr>
          <w:p w14:paraId="15B99B94" w14:textId="77777777"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4 253 941</w:t>
            </w:r>
          </w:p>
        </w:tc>
        <w:tc>
          <w:tcPr>
            <w:tcW w:w="1219" w:type="dxa"/>
            <w:vAlign w:val="center"/>
          </w:tcPr>
          <w:p w14:paraId="0C923E7B" w14:textId="77777777" w:rsidR="00443C4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4 536 513</w:t>
            </w:r>
          </w:p>
        </w:tc>
      </w:tr>
      <w:tr w:rsidR="00C95D8C" w:rsidRPr="007C68AE" w14:paraId="7EE8BBA5" w14:textId="77777777" w:rsidTr="00F94403">
        <w:trPr>
          <w:trHeight w:val="255"/>
          <w:jc w:val="center"/>
        </w:trPr>
        <w:tc>
          <w:tcPr>
            <w:tcW w:w="5499" w:type="dxa"/>
            <w:vAlign w:val="center"/>
          </w:tcPr>
          <w:p w14:paraId="2EBECAC8" w14:textId="77777777" w:rsidR="00231B38" w:rsidRPr="007C68AE" w:rsidRDefault="00231B38" w:rsidP="00C95D8C">
            <w:pPr>
              <w:keepNext/>
              <w:widowControl/>
              <w:autoSpaceDE/>
              <w:autoSpaceDN/>
              <w:adjustRightInd/>
              <w:rPr>
                <w:rFonts w:ascii="Calibri" w:hAnsi="Calibri" w:cs="Calibri"/>
                <w:lang w:eastAsia="en-US"/>
              </w:rPr>
            </w:pPr>
            <w:r w:rsidRPr="007C68AE">
              <w:rPr>
                <w:rFonts w:ascii="Calibri" w:hAnsi="Calibri" w:cs="Calibri"/>
                <w:lang w:eastAsia="en-US"/>
              </w:rPr>
              <w:t>Tvorba fondu prevence (v tis. Kč)</w:t>
            </w:r>
          </w:p>
        </w:tc>
        <w:tc>
          <w:tcPr>
            <w:tcW w:w="1219" w:type="dxa"/>
            <w:vAlign w:val="center"/>
          </w:tcPr>
          <w:p w14:paraId="68762356"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572 271</w:t>
            </w:r>
          </w:p>
        </w:tc>
        <w:tc>
          <w:tcPr>
            <w:tcW w:w="1219" w:type="dxa"/>
            <w:vAlign w:val="center"/>
          </w:tcPr>
          <w:p w14:paraId="17367B6D"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603 406</w:t>
            </w:r>
          </w:p>
        </w:tc>
        <w:tc>
          <w:tcPr>
            <w:tcW w:w="1219" w:type="dxa"/>
            <w:vAlign w:val="center"/>
          </w:tcPr>
          <w:p w14:paraId="2029CEA1" w14:textId="77777777" w:rsidR="00231B38" w:rsidRPr="007C68AE" w:rsidRDefault="00443C48" w:rsidP="00F94403">
            <w:pPr>
              <w:keepNext/>
              <w:widowControl/>
              <w:autoSpaceDE/>
              <w:autoSpaceDN/>
              <w:adjustRightInd/>
              <w:ind w:right="28"/>
              <w:jc w:val="right"/>
              <w:rPr>
                <w:rFonts w:ascii="Calibri" w:hAnsi="Calibri" w:cs="Calibri"/>
                <w:sz w:val="19"/>
                <w:szCs w:val="19"/>
                <w:lang w:eastAsia="en-US"/>
              </w:rPr>
            </w:pPr>
            <w:r w:rsidRPr="007C68AE">
              <w:rPr>
                <w:rFonts w:ascii="Calibri" w:hAnsi="Calibri" w:cs="Calibri"/>
                <w:sz w:val="19"/>
                <w:szCs w:val="19"/>
                <w:lang w:eastAsia="en-US"/>
              </w:rPr>
              <w:t>640 291</w:t>
            </w:r>
          </w:p>
        </w:tc>
      </w:tr>
      <w:tr w:rsidR="00C95D8C" w:rsidRPr="007C68AE" w14:paraId="39530100" w14:textId="77777777" w:rsidTr="00F94403">
        <w:trPr>
          <w:trHeight w:val="255"/>
          <w:jc w:val="center"/>
        </w:trPr>
        <w:tc>
          <w:tcPr>
            <w:tcW w:w="5499" w:type="dxa"/>
            <w:vAlign w:val="center"/>
          </w:tcPr>
          <w:p w14:paraId="41739BE2" w14:textId="77777777" w:rsidR="00443C48" w:rsidRPr="007C68AE" w:rsidRDefault="00443C48" w:rsidP="00C95D8C">
            <w:pPr>
              <w:keepNext/>
              <w:widowControl/>
              <w:autoSpaceDE/>
              <w:autoSpaceDN/>
              <w:adjustRightInd/>
              <w:rPr>
                <w:rFonts w:ascii="Calibri" w:hAnsi="Calibri" w:cs="Calibri"/>
                <w:lang w:eastAsia="en-US"/>
              </w:rPr>
            </w:pPr>
            <w:r w:rsidRPr="007C68AE">
              <w:rPr>
                <w:rFonts w:ascii="Calibri" w:hAnsi="Calibri" w:cs="Calibri"/>
                <w:lang w:eastAsia="en-US"/>
              </w:rPr>
              <w:t>Čerpání fondu prevence (v tis. Kč)</w:t>
            </w:r>
          </w:p>
        </w:tc>
        <w:tc>
          <w:tcPr>
            <w:tcW w:w="1219" w:type="dxa"/>
            <w:vAlign w:val="center"/>
          </w:tcPr>
          <w:p w14:paraId="0B2FF928" w14:textId="77777777" w:rsidR="00443C48" w:rsidRPr="007C68AE" w:rsidRDefault="00443C48" w:rsidP="00F94403">
            <w:pPr>
              <w:keepNext/>
              <w:ind w:right="28"/>
              <w:jc w:val="right"/>
              <w:rPr>
                <w:rFonts w:ascii="Calibri" w:hAnsi="Calibri" w:cs="Calibri"/>
                <w:sz w:val="19"/>
                <w:szCs w:val="19"/>
                <w:lang w:eastAsia="en-US"/>
              </w:rPr>
            </w:pPr>
            <w:r w:rsidRPr="007C68AE">
              <w:rPr>
                <w:rFonts w:ascii="Calibri" w:hAnsi="Calibri" w:cs="Calibri"/>
                <w:sz w:val="19"/>
                <w:szCs w:val="19"/>
                <w:lang w:eastAsia="en-US"/>
              </w:rPr>
              <w:t>439 133</w:t>
            </w:r>
          </w:p>
        </w:tc>
        <w:tc>
          <w:tcPr>
            <w:tcW w:w="1219" w:type="dxa"/>
            <w:vAlign w:val="center"/>
          </w:tcPr>
          <w:p w14:paraId="4A763505" w14:textId="77777777" w:rsidR="00443C48" w:rsidRPr="007C68AE" w:rsidRDefault="00443C48" w:rsidP="00F94403">
            <w:pPr>
              <w:keepNext/>
              <w:ind w:right="28"/>
              <w:jc w:val="right"/>
              <w:rPr>
                <w:rFonts w:ascii="Calibri" w:hAnsi="Calibri" w:cs="Calibri"/>
                <w:sz w:val="19"/>
                <w:szCs w:val="19"/>
                <w:lang w:eastAsia="en-US"/>
              </w:rPr>
            </w:pPr>
            <w:r w:rsidRPr="007C68AE">
              <w:rPr>
                <w:rFonts w:ascii="Calibri" w:hAnsi="Calibri" w:cs="Calibri"/>
                <w:sz w:val="19"/>
                <w:szCs w:val="19"/>
                <w:lang w:eastAsia="en-US"/>
              </w:rPr>
              <w:t>560 612</w:t>
            </w:r>
          </w:p>
        </w:tc>
        <w:tc>
          <w:tcPr>
            <w:tcW w:w="1219" w:type="dxa"/>
            <w:vAlign w:val="center"/>
          </w:tcPr>
          <w:p w14:paraId="33DCD137" w14:textId="77777777" w:rsidR="00443C48" w:rsidRPr="007C68AE" w:rsidRDefault="00443C48" w:rsidP="00F94403">
            <w:pPr>
              <w:keepNext/>
              <w:ind w:right="28"/>
              <w:jc w:val="right"/>
              <w:rPr>
                <w:rFonts w:ascii="Calibri" w:hAnsi="Calibri" w:cs="Calibri"/>
                <w:sz w:val="19"/>
                <w:szCs w:val="19"/>
                <w:lang w:eastAsia="en-US"/>
              </w:rPr>
            </w:pPr>
            <w:r w:rsidRPr="007C68AE">
              <w:rPr>
                <w:rFonts w:ascii="Calibri" w:hAnsi="Calibri" w:cs="Calibri"/>
                <w:sz w:val="19"/>
                <w:szCs w:val="19"/>
                <w:lang w:eastAsia="en-US"/>
              </w:rPr>
              <w:t>657 796</w:t>
            </w:r>
          </w:p>
        </w:tc>
      </w:tr>
    </w:tbl>
    <w:p w14:paraId="405A248F" w14:textId="71F699AF" w:rsidR="004E0142" w:rsidRPr="00F94403" w:rsidRDefault="004E0142" w:rsidP="00F94403">
      <w:pPr>
        <w:widowControl/>
        <w:autoSpaceDE/>
        <w:autoSpaceDN/>
        <w:adjustRightInd/>
        <w:spacing w:before="40" w:after="120"/>
        <w:ind w:left="567" w:hanging="567"/>
        <w:jc w:val="both"/>
        <w:rPr>
          <w:rFonts w:ascii="Calibri" w:hAnsi="Calibri"/>
          <w:spacing w:val="-4"/>
          <w:szCs w:val="24"/>
          <w:lang w:eastAsia="en-US"/>
        </w:rPr>
      </w:pPr>
      <w:r w:rsidRPr="00F94403">
        <w:rPr>
          <w:rFonts w:ascii="Calibri" w:hAnsi="Calibri"/>
          <w:b/>
          <w:spacing w:val="-4"/>
          <w:szCs w:val="24"/>
          <w:lang w:eastAsia="en-US"/>
        </w:rPr>
        <w:t>Zdroj:</w:t>
      </w:r>
      <w:r w:rsidRPr="00F94403">
        <w:rPr>
          <w:rFonts w:ascii="Calibri" w:hAnsi="Calibri"/>
          <w:spacing w:val="-4"/>
          <w:szCs w:val="24"/>
          <w:lang w:eastAsia="en-US"/>
        </w:rPr>
        <w:t xml:space="preserve"> </w:t>
      </w:r>
      <w:r w:rsidR="00F94403" w:rsidRPr="00F94403">
        <w:rPr>
          <w:rFonts w:ascii="Calibri" w:hAnsi="Calibri"/>
          <w:spacing w:val="-4"/>
          <w:szCs w:val="24"/>
          <w:lang w:eastAsia="en-US"/>
        </w:rPr>
        <w:t>v</w:t>
      </w:r>
      <w:r w:rsidRPr="00F94403">
        <w:rPr>
          <w:rFonts w:ascii="Calibri" w:hAnsi="Calibri"/>
          <w:spacing w:val="-4"/>
          <w:szCs w:val="24"/>
          <w:lang w:eastAsia="en-US"/>
        </w:rPr>
        <w:t xml:space="preserve">ýroční zprávy za roky 2018, 2019 a 2020, </w:t>
      </w:r>
      <w:r w:rsidRPr="00F94403">
        <w:rPr>
          <w:rFonts w:ascii="Calibri" w:hAnsi="Calibri" w:cs="Calibri"/>
          <w:spacing w:val="-4"/>
          <w:lang w:eastAsia="en-US"/>
        </w:rPr>
        <w:t xml:space="preserve">obratové předvahy za </w:t>
      </w:r>
      <w:r w:rsidR="00F94403" w:rsidRPr="00F94403">
        <w:rPr>
          <w:rFonts w:ascii="Calibri" w:hAnsi="Calibri" w:cs="Calibri"/>
          <w:spacing w:val="-4"/>
          <w:lang w:eastAsia="en-US"/>
        </w:rPr>
        <w:t xml:space="preserve">období </w:t>
      </w:r>
      <w:r w:rsidRPr="00F94403">
        <w:rPr>
          <w:rFonts w:ascii="Calibri" w:hAnsi="Calibri" w:cs="Calibri"/>
          <w:spacing w:val="-4"/>
          <w:lang w:eastAsia="en-US"/>
        </w:rPr>
        <w:t>1</w:t>
      </w:r>
      <w:r w:rsidR="00F94403" w:rsidRPr="00F94403">
        <w:rPr>
          <w:rFonts w:ascii="Calibri" w:hAnsi="Calibri" w:cs="Calibri"/>
          <w:spacing w:val="-4"/>
          <w:lang w:eastAsia="en-US"/>
        </w:rPr>
        <w:t>–</w:t>
      </w:r>
      <w:r w:rsidRPr="00F94403">
        <w:rPr>
          <w:rFonts w:ascii="Calibri" w:hAnsi="Calibri" w:cs="Calibri"/>
          <w:spacing w:val="-4"/>
          <w:lang w:eastAsia="en-US"/>
        </w:rPr>
        <w:t>12/2018, 1</w:t>
      </w:r>
      <w:r w:rsidR="00F94403" w:rsidRPr="00F94403">
        <w:rPr>
          <w:rFonts w:ascii="Calibri" w:hAnsi="Calibri" w:cs="Calibri"/>
          <w:spacing w:val="-4"/>
          <w:lang w:eastAsia="en-US"/>
        </w:rPr>
        <w:t>–</w:t>
      </w:r>
      <w:r w:rsidRPr="00F94403">
        <w:rPr>
          <w:rFonts w:ascii="Calibri" w:hAnsi="Calibri" w:cs="Calibri"/>
          <w:spacing w:val="-4"/>
          <w:lang w:eastAsia="en-US"/>
        </w:rPr>
        <w:t>12/2019, 1</w:t>
      </w:r>
      <w:r w:rsidR="00F94403" w:rsidRPr="00F94403">
        <w:rPr>
          <w:rFonts w:ascii="Calibri" w:hAnsi="Calibri" w:cs="Calibri"/>
          <w:spacing w:val="-4"/>
          <w:lang w:eastAsia="en-US"/>
        </w:rPr>
        <w:t>–</w:t>
      </w:r>
      <w:r w:rsidRPr="00F94403">
        <w:rPr>
          <w:rFonts w:ascii="Calibri" w:hAnsi="Calibri" w:cs="Calibri"/>
          <w:spacing w:val="-4"/>
          <w:lang w:eastAsia="en-US"/>
        </w:rPr>
        <w:t>12/2020</w:t>
      </w:r>
      <w:r w:rsidRPr="00F94403">
        <w:rPr>
          <w:rFonts w:ascii="Calibri" w:hAnsi="Calibri"/>
          <w:spacing w:val="-4"/>
          <w:szCs w:val="24"/>
          <w:lang w:eastAsia="en-US"/>
        </w:rPr>
        <w:t>.</w:t>
      </w:r>
    </w:p>
    <w:p w14:paraId="3540D453" w14:textId="77777777" w:rsidR="00443C48" w:rsidRPr="00916191" w:rsidRDefault="00443C48" w:rsidP="00C95D8C">
      <w:pPr>
        <w:widowControl/>
        <w:autoSpaceDE/>
        <w:autoSpaceDN/>
        <w:adjustRightInd/>
        <w:spacing w:before="120" w:after="120"/>
        <w:jc w:val="both"/>
        <w:rPr>
          <w:rFonts w:ascii="Calibri" w:hAnsi="Calibri" w:cs="Times New Roman"/>
          <w:sz w:val="24"/>
          <w:szCs w:val="24"/>
          <w:lang w:eastAsia="en-US"/>
        </w:rPr>
      </w:pPr>
      <w:r w:rsidRPr="00916191">
        <w:rPr>
          <w:rFonts w:ascii="Calibri" w:hAnsi="Calibri" w:cs="Times New Roman"/>
          <w:sz w:val="24"/>
          <w:szCs w:val="24"/>
          <w:lang w:eastAsia="en-US"/>
        </w:rPr>
        <w:t>Tvorba i čerpání základního fondu v kontrolovaném období rostly.</w:t>
      </w:r>
    </w:p>
    <w:p w14:paraId="131E4F31" w14:textId="34177B4E" w:rsidR="00443C48" w:rsidRPr="003C6EDA" w:rsidRDefault="00443C48" w:rsidP="00C95D8C">
      <w:pPr>
        <w:widowControl/>
        <w:autoSpaceDE/>
        <w:autoSpaceDN/>
        <w:adjustRightInd/>
        <w:spacing w:before="120" w:after="120"/>
        <w:jc w:val="both"/>
        <w:rPr>
          <w:rFonts w:ascii="Calibri" w:hAnsi="Calibri" w:cs="Times New Roman"/>
          <w:sz w:val="24"/>
          <w:szCs w:val="24"/>
          <w:lang w:eastAsia="en-US"/>
        </w:rPr>
      </w:pPr>
      <w:r w:rsidRPr="00655FF6">
        <w:rPr>
          <w:rFonts w:ascii="Calibri" w:hAnsi="Calibri" w:cs="Times New Roman"/>
          <w:sz w:val="24"/>
          <w:szCs w:val="24"/>
          <w:lang w:eastAsia="en-US"/>
        </w:rPr>
        <w:t xml:space="preserve">Průměrný počet pojištěnců </w:t>
      </w:r>
      <w:r w:rsidR="00147BF2" w:rsidRPr="00655FF6">
        <w:rPr>
          <w:rFonts w:ascii="Calibri" w:hAnsi="Calibri" w:cs="Times New Roman"/>
          <w:sz w:val="24"/>
          <w:szCs w:val="24"/>
          <w:lang w:eastAsia="en-US"/>
        </w:rPr>
        <w:t>vzrost</w:t>
      </w:r>
      <w:r w:rsidR="00C729A4">
        <w:rPr>
          <w:rFonts w:ascii="Calibri" w:hAnsi="Calibri" w:cs="Times New Roman"/>
          <w:sz w:val="24"/>
          <w:szCs w:val="24"/>
          <w:lang w:eastAsia="en-US"/>
        </w:rPr>
        <w:t>l</w:t>
      </w:r>
      <w:r w:rsidR="00147BF2" w:rsidRPr="00655FF6">
        <w:rPr>
          <w:rFonts w:ascii="Calibri" w:hAnsi="Calibri" w:cs="Times New Roman"/>
          <w:sz w:val="24"/>
          <w:szCs w:val="24"/>
          <w:lang w:eastAsia="en-US"/>
        </w:rPr>
        <w:t xml:space="preserve"> </w:t>
      </w:r>
      <w:r w:rsidR="00655FF6" w:rsidRPr="00655FF6">
        <w:rPr>
          <w:rFonts w:ascii="Calibri" w:hAnsi="Calibri" w:cs="Times New Roman"/>
          <w:sz w:val="24"/>
          <w:szCs w:val="24"/>
          <w:lang w:eastAsia="en-US"/>
        </w:rPr>
        <w:t xml:space="preserve">z 5 945 220 </w:t>
      </w:r>
      <w:r w:rsidR="00147BF2" w:rsidRPr="00655FF6">
        <w:rPr>
          <w:rFonts w:ascii="Calibri" w:hAnsi="Calibri" w:cs="Times New Roman"/>
          <w:sz w:val="24"/>
          <w:szCs w:val="24"/>
          <w:lang w:eastAsia="en-US"/>
        </w:rPr>
        <w:t>v</w:t>
      </w:r>
      <w:r w:rsidR="00655FF6" w:rsidRPr="00655FF6">
        <w:rPr>
          <w:rFonts w:ascii="Calibri" w:hAnsi="Calibri" w:cs="Times New Roman"/>
          <w:sz w:val="24"/>
          <w:szCs w:val="24"/>
          <w:lang w:eastAsia="en-US"/>
        </w:rPr>
        <w:t> </w:t>
      </w:r>
      <w:r w:rsidR="00147BF2" w:rsidRPr="00655FF6">
        <w:rPr>
          <w:rFonts w:ascii="Calibri" w:hAnsi="Calibri" w:cs="Times New Roman"/>
          <w:sz w:val="24"/>
          <w:szCs w:val="24"/>
          <w:lang w:eastAsia="en-US"/>
        </w:rPr>
        <w:t>roce</w:t>
      </w:r>
      <w:r w:rsidR="00655FF6" w:rsidRPr="00655FF6">
        <w:rPr>
          <w:rFonts w:ascii="Calibri" w:hAnsi="Calibri" w:cs="Times New Roman"/>
          <w:sz w:val="24"/>
          <w:szCs w:val="24"/>
          <w:lang w:eastAsia="en-US"/>
        </w:rPr>
        <w:t xml:space="preserve"> 2018 na 5 </w:t>
      </w:r>
      <w:r w:rsidR="00C729A4">
        <w:rPr>
          <w:rFonts w:ascii="Calibri" w:hAnsi="Calibri" w:cs="Times New Roman"/>
          <w:sz w:val="24"/>
          <w:szCs w:val="24"/>
          <w:lang w:eastAsia="en-US"/>
        </w:rPr>
        <w:t>9</w:t>
      </w:r>
      <w:r w:rsidR="00655FF6" w:rsidRPr="00655FF6">
        <w:rPr>
          <w:rFonts w:ascii="Calibri" w:hAnsi="Calibri" w:cs="Times New Roman"/>
          <w:sz w:val="24"/>
          <w:szCs w:val="24"/>
          <w:lang w:eastAsia="en-US"/>
        </w:rPr>
        <w:t xml:space="preserve">54 346 </w:t>
      </w:r>
      <w:r w:rsidR="00C729A4">
        <w:rPr>
          <w:rFonts w:ascii="Calibri" w:hAnsi="Calibri" w:cs="Times New Roman"/>
          <w:sz w:val="24"/>
          <w:szCs w:val="24"/>
          <w:lang w:eastAsia="en-US"/>
        </w:rPr>
        <w:t xml:space="preserve">v roce 2019 </w:t>
      </w:r>
      <w:r w:rsidR="00655FF6" w:rsidRPr="00655FF6">
        <w:rPr>
          <w:rFonts w:ascii="Calibri" w:hAnsi="Calibri" w:cs="Times New Roman"/>
          <w:sz w:val="24"/>
          <w:szCs w:val="24"/>
          <w:lang w:eastAsia="en-US"/>
        </w:rPr>
        <w:t xml:space="preserve">a v roce 2020 klesl na 5 943 733. </w:t>
      </w:r>
      <w:r w:rsidR="007D05C8" w:rsidRPr="001134B6">
        <w:rPr>
          <w:rFonts w:ascii="Calibri" w:hAnsi="Calibri" w:cs="Times New Roman"/>
          <w:sz w:val="24"/>
          <w:szCs w:val="24"/>
          <w:lang w:eastAsia="en-US"/>
        </w:rPr>
        <w:t>V</w:t>
      </w:r>
      <w:r w:rsidR="00460334" w:rsidRPr="001134B6">
        <w:rPr>
          <w:rFonts w:ascii="Calibri" w:hAnsi="Calibri" w:cs="Times New Roman"/>
          <w:sz w:val="24"/>
          <w:szCs w:val="24"/>
          <w:lang w:eastAsia="en-US"/>
        </w:rPr>
        <w:t xml:space="preserve">íce než 56 % pojištěnců </w:t>
      </w:r>
      <w:r w:rsidR="007D05C8" w:rsidRPr="001134B6">
        <w:rPr>
          <w:rFonts w:ascii="Calibri" w:hAnsi="Calibri" w:cs="Times New Roman"/>
          <w:sz w:val="24"/>
          <w:szCs w:val="24"/>
          <w:lang w:eastAsia="en-US"/>
        </w:rPr>
        <w:t xml:space="preserve">tvořili v letech </w:t>
      </w:r>
      <w:r w:rsidR="001134B6" w:rsidRPr="001134B6">
        <w:rPr>
          <w:rFonts w:asciiTheme="minorHAnsi" w:eastAsiaTheme="minorHAnsi" w:hAnsiTheme="minorHAnsi" w:cstheme="minorHAnsi"/>
          <w:bCs/>
          <w:sz w:val="24"/>
          <w:szCs w:val="24"/>
          <w:lang w:eastAsia="en-US"/>
        </w:rPr>
        <w:t>2018</w:t>
      </w:r>
      <w:r w:rsidR="00DE04C7">
        <w:rPr>
          <w:rFonts w:asciiTheme="minorHAnsi" w:eastAsiaTheme="minorHAnsi" w:hAnsiTheme="minorHAnsi" w:cstheme="minorHAnsi"/>
          <w:bCs/>
          <w:sz w:val="24"/>
          <w:szCs w:val="24"/>
          <w:lang w:eastAsia="en-US"/>
        </w:rPr>
        <w:t>–</w:t>
      </w:r>
      <w:r w:rsidR="001134B6" w:rsidRPr="001134B6">
        <w:rPr>
          <w:rFonts w:asciiTheme="minorHAnsi" w:eastAsiaTheme="minorHAnsi" w:hAnsiTheme="minorHAnsi" w:cstheme="minorHAnsi"/>
          <w:bCs/>
          <w:sz w:val="24"/>
          <w:szCs w:val="24"/>
          <w:lang w:eastAsia="en-US"/>
        </w:rPr>
        <w:t xml:space="preserve">2020 </w:t>
      </w:r>
      <w:r w:rsidR="00460334" w:rsidRPr="001134B6">
        <w:rPr>
          <w:rFonts w:ascii="Calibri" w:hAnsi="Calibri" w:cs="Times New Roman"/>
          <w:sz w:val="24"/>
          <w:szCs w:val="24"/>
          <w:lang w:eastAsia="en-US"/>
        </w:rPr>
        <w:t>pojištěnci, za něž je plátcem pojistného stát.</w:t>
      </w:r>
    </w:p>
    <w:p w14:paraId="431CED8E" w14:textId="6CE5CE4F" w:rsidR="00443C48" w:rsidRPr="00B06DC7" w:rsidRDefault="00443C48" w:rsidP="00C95D8C">
      <w:pPr>
        <w:widowControl/>
        <w:autoSpaceDE/>
        <w:autoSpaceDN/>
        <w:adjustRightInd/>
        <w:spacing w:before="120" w:after="120"/>
        <w:jc w:val="both"/>
        <w:rPr>
          <w:rFonts w:ascii="Calibri" w:hAnsi="Calibri" w:cs="Times New Roman"/>
          <w:sz w:val="24"/>
          <w:szCs w:val="24"/>
          <w:lang w:eastAsia="en-US"/>
        </w:rPr>
      </w:pPr>
      <w:r w:rsidRPr="00B06DC7">
        <w:rPr>
          <w:rFonts w:ascii="Calibri" w:hAnsi="Calibri" w:cs="Times New Roman"/>
          <w:sz w:val="24"/>
          <w:szCs w:val="24"/>
          <w:lang w:eastAsia="en-US"/>
        </w:rPr>
        <w:t>Průměrné náklady na zdravotní služby v přepočtu na jednoho pojištěnce v</w:t>
      </w:r>
      <w:r w:rsidR="003C6EDA" w:rsidRPr="00B06DC7">
        <w:rPr>
          <w:rFonts w:ascii="Calibri" w:hAnsi="Calibri" w:cs="Times New Roman"/>
          <w:sz w:val="24"/>
          <w:szCs w:val="24"/>
          <w:lang w:eastAsia="en-US"/>
        </w:rPr>
        <w:t xml:space="preserve"> období </w:t>
      </w:r>
      <w:r w:rsidR="003C6EDA" w:rsidRPr="00B06DC7">
        <w:rPr>
          <w:rFonts w:ascii="Calibri" w:hAnsi="Calibri" w:cs="Calibri"/>
          <w:sz w:val="24"/>
          <w:szCs w:val="24"/>
        </w:rPr>
        <w:t xml:space="preserve">2018–2020 </w:t>
      </w:r>
      <w:r w:rsidRPr="00B06DC7">
        <w:rPr>
          <w:rFonts w:ascii="Calibri" w:hAnsi="Calibri" w:cs="Times New Roman"/>
          <w:sz w:val="24"/>
          <w:szCs w:val="24"/>
          <w:lang w:eastAsia="en-US"/>
        </w:rPr>
        <w:t xml:space="preserve">stále rostly, konkrétně z </w:t>
      </w:r>
      <w:r w:rsidR="003C6EDA" w:rsidRPr="00B06DC7">
        <w:rPr>
          <w:rFonts w:ascii="Calibri" w:hAnsi="Calibri" w:cs="Times New Roman"/>
          <w:sz w:val="24"/>
          <w:szCs w:val="24"/>
          <w:lang w:eastAsia="en-US"/>
        </w:rPr>
        <w:t xml:space="preserve">28 755 </w:t>
      </w:r>
      <w:r w:rsidRPr="00B06DC7">
        <w:rPr>
          <w:rFonts w:ascii="Calibri" w:hAnsi="Calibri" w:cs="Times New Roman"/>
          <w:sz w:val="24"/>
          <w:szCs w:val="24"/>
          <w:lang w:eastAsia="en-US"/>
        </w:rPr>
        <w:t>Kč v roce 201</w:t>
      </w:r>
      <w:r w:rsidR="003C6EDA" w:rsidRPr="00B06DC7">
        <w:rPr>
          <w:rFonts w:ascii="Calibri" w:hAnsi="Calibri" w:cs="Times New Roman"/>
          <w:sz w:val="24"/>
          <w:szCs w:val="24"/>
          <w:lang w:eastAsia="en-US"/>
        </w:rPr>
        <w:t>8</w:t>
      </w:r>
      <w:r w:rsidRPr="00B06DC7">
        <w:rPr>
          <w:rFonts w:ascii="Calibri" w:hAnsi="Calibri" w:cs="Times New Roman"/>
          <w:sz w:val="24"/>
          <w:szCs w:val="24"/>
          <w:lang w:eastAsia="en-US"/>
        </w:rPr>
        <w:t xml:space="preserve"> na </w:t>
      </w:r>
      <w:r w:rsidR="00AD703C" w:rsidRPr="00B06DC7">
        <w:rPr>
          <w:rFonts w:ascii="Calibri" w:hAnsi="Calibri" w:cs="Times New Roman"/>
          <w:sz w:val="24"/>
          <w:szCs w:val="24"/>
          <w:lang w:eastAsia="en-US"/>
        </w:rPr>
        <w:t xml:space="preserve">31 321 </w:t>
      </w:r>
      <w:r w:rsidRPr="00B06DC7">
        <w:rPr>
          <w:rFonts w:ascii="Calibri" w:hAnsi="Calibri" w:cs="Times New Roman"/>
          <w:sz w:val="24"/>
          <w:szCs w:val="24"/>
          <w:lang w:eastAsia="en-US"/>
        </w:rPr>
        <w:t>Kč v roce 201</w:t>
      </w:r>
      <w:r w:rsidR="00AD703C" w:rsidRPr="00B06DC7">
        <w:rPr>
          <w:rFonts w:ascii="Calibri" w:hAnsi="Calibri" w:cs="Times New Roman"/>
          <w:sz w:val="24"/>
          <w:szCs w:val="24"/>
          <w:lang w:eastAsia="en-US"/>
        </w:rPr>
        <w:t>9</w:t>
      </w:r>
      <w:r w:rsidRPr="00B06DC7">
        <w:rPr>
          <w:rFonts w:ascii="Calibri" w:hAnsi="Calibri" w:cs="Times New Roman"/>
          <w:sz w:val="24"/>
          <w:szCs w:val="24"/>
          <w:lang w:eastAsia="en-US"/>
        </w:rPr>
        <w:t xml:space="preserve"> (tj. o </w:t>
      </w:r>
      <w:r w:rsidR="00AD703C" w:rsidRPr="00B06DC7">
        <w:rPr>
          <w:rFonts w:ascii="Calibri" w:hAnsi="Calibri" w:cs="Times New Roman"/>
          <w:sz w:val="24"/>
          <w:szCs w:val="24"/>
          <w:lang w:eastAsia="en-US"/>
        </w:rPr>
        <w:t>2 566</w:t>
      </w:r>
      <w:r w:rsidRPr="00B06DC7">
        <w:rPr>
          <w:rFonts w:ascii="Calibri" w:hAnsi="Calibri" w:cs="Times New Roman"/>
          <w:sz w:val="24"/>
          <w:szCs w:val="24"/>
          <w:lang w:eastAsia="en-US"/>
        </w:rPr>
        <w:t xml:space="preserve"> Kč, což představuje </w:t>
      </w:r>
      <w:r w:rsidR="00B06DC7" w:rsidRPr="00B06DC7">
        <w:rPr>
          <w:rFonts w:ascii="Calibri" w:hAnsi="Calibri" w:cs="Times New Roman"/>
          <w:sz w:val="24"/>
          <w:szCs w:val="24"/>
          <w:lang w:eastAsia="en-US"/>
        </w:rPr>
        <w:t xml:space="preserve">8,9 </w:t>
      </w:r>
      <w:r w:rsidRPr="00B06DC7">
        <w:rPr>
          <w:rFonts w:ascii="Calibri" w:hAnsi="Calibri" w:cs="Times New Roman"/>
          <w:sz w:val="24"/>
          <w:szCs w:val="24"/>
          <w:lang w:eastAsia="en-US"/>
        </w:rPr>
        <w:t>%). V roce 20</w:t>
      </w:r>
      <w:r w:rsidR="00AD703C" w:rsidRPr="00B06DC7">
        <w:rPr>
          <w:rFonts w:ascii="Calibri" w:hAnsi="Calibri" w:cs="Times New Roman"/>
          <w:sz w:val="24"/>
          <w:szCs w:val="24"/>
          <w:lang w:eastAsia="en-US"/>
        </w:rPr>
        <w:t>20</w:t>
      </w:r>
      <w:r w:rsidRPr="00B06DC7">
        <w:rPr>
          <w:rFonts w:ascii="Calibri" w:hAnsi="Calibri" w:cs="Times New Roman"/>
          <w:sz w:val="24"/>
          <w:szCs w:val="24"/>
          <w:lang w:eastAsia="en-US"/>
        </w:rPr>
        <w:t xml:space="preserve"> vzrostly</w:t>
      </w:r>
      <w:r w:rsidR="00B06DC7">
        <w:rPr>
          <w:rFonts w:ascii="Calibri" w:hAnsi="Calibri" w:cs="Times New Roman"/>
          <w:sz w:val="24"/>
          <w:szCs w:val="24"/>
          <w:lang w:eastAsia="en-US"/>
        </w:rPr>
        <w:t xml:space="preserve"> </w:t>
      </w:r>
      <w:r w:rsidR="00E420BA">
        <w:rPr>
          <w:rFonts w:ascii="Calibri" w:hAnsi="Calibri" w:cs="Times New Roman"/>
          <w:sz w:val="24"/>
          <w:szCs w:val="24"/>
          <w:lang w:eastAsia="en-US"/>
        </w:rPr>
        <w:t xml:space="preserve">tyto </w:t>
      </w:r>
      <w:r w:rsidR="00B06DC7">
        <w:rPr>
          <w:rFonts w:ascii="Calibri" w:hAnsi="Calibri" w:cs="Times New Roman"/>
          <w:sz w:val="24"/>
          <w:szCs w:val="24"/>
          <w:lang w:eastAsia="en-US"/>
        </w:rPr>
        <w:t>náklady</w:t>
      </w:r>
      <w:r w:rsidRPr="00B06DC7">
        <w:rPr>
          <w:rFonts w:ascii="Calibri" w:hAnsi="Calibri" w:cs="Times New Roman"/>
          <w:sz w:val="24"/>
          <w:szCs w:val="24"/>
          <w:lang w:eastAsia="en-US"/>
        </w:rPr>
        <w:t xml:space="preserve"> na </w:t>
      </w:r>
      <w:r w:rsidR="00AD703C" w:rsidRPr="00B06DC7">
        <w:rPr>
          <w:rFonts w:ascii="Calibri" w:hAnsi="Calibri" w:cs="Times New Roman"/>
          <w:sz w:val="24"/>
          <w:szCs w:val="24"/>
          <w:lang w:eastAsia="en-US"/>
        </w:rPr>
        <w:t xml:space="preserve">36 339 </w:t>
      </w:r>
      <w:r w:rsidRPr="00B06DC7">
        <w:rPr>
          <w:rFonts w:ascii="Calibri" w:hAnsi="Calibri" w:cs="Times New Roman"/>
          <w:sz w:val="24"/>
          <w:szCs w:val="24"/>
          <w:lang w:eastAsia="en-US"/>
        </w:rPr>
        <w:t xml:space="preserve">Kč (tj. o </w:t>
      </w:r>
      <w:r w:rsidR="00AD703C" w:rsidRPr="00B06DC7">
        <w:rPr>
          <w:rFonts w:ascii="Calibri" w:hAnsi="Calibri" w:cs="Times New Roman"/>
          <w:sz w:val="24"/>
          <w:szCs w:val="24"/>
          <w:lang w:eastAsia="en-US"/>
        </w:rPr>
        <w:t>7 584</w:t>
      </w:r>
      <w:r w:rsidRPr="00B06DC7">
        <w:rPr>
          <w:rFonts w:ascii="Calibri" w:hAnsi="Calibri" w:cs="Times New Roman"/>
          <w:sz w:val="24"/>
          <w:szCs w:val="24"/>
          <w:lang w:eastAsia="en-US"/>
        </w:rPr>
        <w:t xml:space="preserve"> Kč více než v roce 201</w:t>
      </w:r>
      <w:r w:rsidR="00AD703C" w:rsidRPr="00B06DC7">
        <w:rPr>
          <w:rFonts w:ascii="Calibri" w:hAnsi="Calibri" w:cs="Times New Roman"/>
          <w:sz w:val="24"/>
          <w:szCs w:val="24"/>
          <w:lang w:eastAsia="en-US"/>
        </w:rPr>
        <w:t>8</w:t>
      </w:r>
      <w:r w:rsidRPr="00B06DC7">
        <w:rPr>
          <w:rFonts w:ascii="Calibri" w:hAnsi="Calibri" w:cs="Times New Roman"/>
          <w:sz w:val="24"/>
          <w:szCs w:val="24"/>
          <w:lang w:eastAsia="en-US"/>
        </w:rPr>
        <w:t xml:space="preserve">, což představuje </w:t>
      </w:r>
      <w:r w:rsidR="00AD703C" w:rsidRPr="00B06DC7">
        <w:rPr>
          <w:rFonts w:ascii="Calibri" w:hAnsi="Calibri" w:cs="Times New Roman"/>
          <w:sz w:val="24"/>
          <w:szCs w:val="24"/>
          <w:lang w:eastAsia="en-US"/>
        </w:rPr>
        <w:t>26,37 </w:t>
      </w:r>
      <w:r w:rsidRPr="00B06DC7">
        <w:rPr>
          <w:rFonts w:ascii="Calibri" w:hAnsi="Calibri" w:cs="Times New Roman"/>
          <w:sz w:val="24"/>
          <w:szCs w:val="24"/>
          <w:lang w:eastAsia="en-US"/>
        </w:rPr>
        <w:t>%).</w:t>
      </w:r>
    </w:p>
    <w:p w14:paraId="6640A2F8" w14:textId="77777777" w:rsidR="00443C48" w:rsidRDefault="00443C48" w:rsidP="00C95D8C">
      <w:pPr>
        <w:widowControl/>
        <w:autoSpaceDE/>
        <w:autoSpaceDN/>
        <w:adjustRightInd/>
        <w:spacing w:before="120" w:after="120"/>
        <w:jc w:val="both"/>
        <w:rPr>
          <w:rFonts w:ascii="Calibri" w:hAnsi="Calibri" w:cs="Times New Roman"/>
          <w:sz w:val="24"/>
          <w:szCs w:val="24"/>
          <w:lang w:eastAsia="en-US"/>
        </w:rPr>
      </w:pPr>
      <w:r w:rsidRPr="008B15E2">
        <w:rPr>
          <w:rFonts w:ascii="Calibri" w:hAnsi="Calibri" w:cs="Times New Roman"/>
          <w:sz w:val="24"/>
          <w:szCs w:val="24"/>
          <w:lang w:eastAsia="en-US"/>
        </w:rPr>
        <w:t>V roce 201</w:t>
      </w:r>
      <w:r w:rsidR="00F654C8" w:rsidRPr="008B15E2">
        <w:rPr>
          <w:rFonts w:ascii="Calibri" w:hAnsi="Calibri" w:cs="Times New Roman"/>
          <w:sz w:val="24"/>
          <w:szCs w:val="24"/>
          <w:lang w:eastAsia="en-US"/>
        </w:rPr>
        <w:t>8</w:t>
      </w:r>
      <w:r w:rsidRPr="008B15E2">
        <w:rPr>
          <w:rFonts w:ascii="Calibri" w:hAnsi="Calibri" w:cs="Times New Roman"/>
          <w:sz w:val="24"/>
          <w:szCs w:val="24"/>
          <w:lang w:eastAsia="en-US"/>
        </w:rPr>
        <w:t xml:space="preserve"> dosáhly náklady na zdravotní služby celkové výše </w:t>
      </w:r>
      <w:r w:rsidR="008B15E2" w:rsidRPr="00921B4A">
        <w:rPr>
          <w:rFonts w:ascii="Calibri" w:hAnsi="Calibri" w:cs="Times New Roman"/>
          <w:sz w:val="24"/>
          <w:szCs w:val="24"/>
          <w:lang w:eastAsia="en-US"/>
        </w:rPr>
        <w:t xml:space="preserve">170 955 456 </w:t>
      </w:r>
      <w:r w:rsidRPr="008B15E2">
        <w:rPr>
          <w:rFonts w:ascii="Calibri" w:hAnsi="Calibri" w:cs="Times New Roman"/>
          <w:sz w:val="24"/>
          <w:szCs w:val="24"/>
          <w:lang w:eastAsia="en-US"/>
        </w:rPr>
        <w:t>tis. Kč. Největší objem z celkových nákladů na zdravotní služby za rok 201</w:t>
      </w:r>
      <w:r w:rsidR="008B15E2" w:rsidRPr="008B15E2">
        <w:rPr>
          <w:rFonts w:ascii="Calibri" w:hAnsi="Calibri" w:cs="Times New Roman"/>
          <w:sz w:val="24"/>
          <w:szCs w:val="24"/>
          <w:lang w:eastAsia="en-US"/>
        </w:rPr>
        <w:t>8</w:t>
      </w:r>
      <w:r w:rsidRPr="008B15E2">
        <w:rPr>
          <w:rFonts w:ascii="Calibri" w:hAnsi="Calibri" w:cs="Times New Roman"/>
          <w:sz w:val="24"/>
          <w:szCs w:val="24"/>
          <w:lang w:eastAsia="en-US"/>
        </w:rPr>
        <w:t xml:space="preserve"> tvořily náklady na segment </w:t>
      </w:r>
      <w:r w:rsidR="008B15E2" w:rsidRPr="008B15E2">
        <w:rPr>
          <w:rFonts w:ascii="Calibri" w:hAnsi="Calibri" w:cs="Times New Roman"/>
          <w:sz w:val="24"/>
          <w:szCs w:val="24"/>
          <w:lang w:eastAsia="en-US"/>
        </w:rPr>
        <w:t>lůžkové zdravotní péče</w:t>
      </w:r>
      <w:r w:rsidR="008B15E2" w:rsidRPr="007F624F">
        <w:rPr>
          <w:rFonts w:ascii="Calibri" w:hAnsi="Calibri" w:cs="Times New Roman"/>
          <w:sz w:val="24"/>
          <w:szCs w:val="24"/>
          <w:lang w:eastAsia="en-US"/>
        </w:rPr>
        <w:t xml:space="preserve"> </w:t>
      </w:r>
      <w:r w:rsidRPr="008B15E2">
        <w:rPr>
          <w:rFonts w:ascii="Calibri" w:hAnsi="Calibri" w:cs="Times New Roman"/>
          <w:sz w:val="24"/>
          <w:szCs w:val="24"/>
          <w:lang w:eastAsia="en-US"/>
        </w:rPr>
        <w:t>ve výši 5</w:t>
      </w:r>
      <w:r w:rsidR="008B15E2" w:rsidRPr="008B15E2">
        <w:rPr>
          <w:rFonts w:ascii="Calibri" w:hAnsi="Calibri" w:cs="Times New Roman"/>
          <w:sz w:val="24"/>
          <w:szCs w:val="24"/>
          <w:lang w:eastAsia="en-US"/>
        </w:rPr>
        <w:t>6,15</w:t>
      </w:r>
      <w:r w:rsidRPr="008B15E2">
        <w:rPr>
          <w:rFonts w:ascii="Calibri" w:hAnsi="Calibri" w:cs="Times New Roman"/>
          <w:sz w:val="24"/>
          <w:szCs w:val="24"/>
          <w:lang w:eastAsia="en-US"/>
        </w:rPr>
        <w:t xml:space="preserve"> %. </w:t>
      </w:r>
      <w:r w:rsidRPr="00E5221D">
        <w:rPr>
          <w:rFonts w:ascii="Calibri" w:hAnsi="Calibri" w:cs="Times New Roman"/>
          <w:sz w:val="24"/>
          <w:szCs w:val="24"/>
          <w:lang w:eastAsia="en-US"/>
        </w:rPr>
        <w:t>Na těchto nákladech se podílely nemocnice 9</w:t>
      </w:r>
      <w:r w:rsidR="00E5221D" w:rsidRPr="00E5221D">
        <w:rPr>
          <w:rFonts w:ascii="Calibri" w:hAnsi="Calibri" w:cs="Times New Roman"/>
          <w:sz w:val="24"/>
          <w:szCs w:val="24"/>
          <w:lang w:eastAsia="en-US"/>
        </w:rPr>
        <w:t>1</w:t>
      </w:r>
      <w:r w:rsidRPr="00E5221D">
        <w:rPr>
          <w:rFonts w:ascii="Calibri" w:hAnsi="Calibri" w:cs="Times New Roman"/>
          <w:sz w:val="24"/>
          <w:szCs w:val="24"/>
          <w:lang w:eastAsia="en-US"/>
        </w:rPr>
        <w:t>,</w:t>
      </w:r>
      <w:r w:rsidR="00E5221D" w:rsidRPr="00E5221D">
        <w:rPr>
          <w:rFonts w:ascii="Calibri" w:hAnsi="Calibri" w:cs="Times New Roman"/>
          <w:sz w:val="24"/>
          <w:szCs w:val="24"/>
          <w:lang w:eastAsia="en-US"/>
        </w:rPr>
        <w:t>39</w:t>
      </w:r>
      <w:r w:rsidRPr="00E5221D">
        <w:rPr>
          <w:rFonts w:ascii="Calibri" w:hAnsi="Calibri" w:cs="Times New Roman"/>
          <w:sz w:val="24"/>
          <w:szCs w:val="24"/>
          <w:lang w:eastAsia="en-US"/>
        </w:rPr>
        <w:t xml:space="preserve"> %. </w:t>
      </w:r>
    </w:p>
    <w:p w14:paraId="47690885" w14:textId="77777777" w:rsidR="00443C48" w:rsidRPr="008B15E2" w:rsidRDefault="00E5221D" w:rsidP="00C95D8C">
      <w:pPr>
        <w:widowControl/>
        <w:autoSpaceDE/>
        <w:autoSpaceDN/>
        <w:adjustRightInd/>
        <w:spacing w:before="120" w:after="120"/>
        <w:jc w:val="both"/>
        <w:rPr>
          <w:rFonts w:ascii="Calibri" w:hAnsi="Calibri" w:cs="Times New Roman"/>
          <w:sz w:val="24"/>
          <w:szCs w:val="24"/>
          <w:lang w:eastAsia="en-US"/>
        </w:rPr>
      </w:pPr>
      <w:r>
        <w:rPr>
          <w:rFonts w:ascii="Calibri" w:hAnsi="Calibri" w:cs="Times New Roman"/>
          <w:sz w:val="24"/>
          <w:szCs w:val="24"/>
          <w:lang w:eastAsia="en-US"/>
        </w:rPr>
        <w:t>V</w:t>
      </w:r>
      <w:r w:rsidR="00443C48" w:rsidRPr="00FE030B">
        <w:rPr>
          <w:rFonts w:ascii="Calibri" w:hAnsi="Calibri" w:cs="Times New Roman"/>
          <w:sz w:val="24"/>
          <w:szCs w:val="24"/>
          <w:lang w:eastAsia="en-US"/>
        </w:rPr>
        <w:t xml:space="preserve"> roce 201</w:t>
      </w:r>
      <w:r w:rsidR="00FE030B" w:rsidRPr="00FE030B">
        <w:rPr>
          <w:rFonts w:ascii="Calibri" w:hAnsi="Calibri" w:cs="Times New Roman"/>
          <w:sz w:val="24"/>
          <w:szCs w:val="24"/>
          <w:lang w:eastAsia="en-US"/>
        </w:rPr>
        <w:t>9</w:t>
      </w:r>
      <w:r w:rsidR="00443C48" w:rsidRPr="00FE030B">
        <w:rPr>
          <w:rFonts w:ascii="Calibri" w:hAnsi="Calibri" w:cs="Times New Roman"/>
          <w:sz w:val="24"/>
          <w:szCs w:val="24"/>
          <w:lang w:eastAsia="en-US"/>
        </w:rPr>
        <w:t xml:space="preserve"> dosáhly náklady na zdravotní služby celkové výše </w:t>
      </w:r>
      <w:r w:rsidR="00FE030B" w:rsidRPr="00FE030B">
        <w:rPr>
          <w:rFonts w:ascii="Calibri" w:hAnsi="Calibri" w:cs="Times New Roman"/>
          <w:sz w:val="24"/>
          <w:szCs w:val="24"/>
          <w:lang w:eastAsia="en-US"/>
        </w:rPr>
        <w:t xml:space="preserve">186 496 454 </w:t>
      </w:r>
      <w:r w:rsidR="00443C48" w:rsidRPr="00FE030B">
        <w:rPr>
          <w:rFonts w:ascii="Calibri" w:hAnsi="Calibri" w:cs="Times New Roman"/>
          <w:sz w:val="24"/>
          <w:szCs w:val="24"/>
          <w:lang w:eastAsia="en-US"/>
        </w:rPr>
        <w:t xml:space="preserve">tis. Kč, což oproti </w:t>
      </w:r>
      <w:r w:rsidR="00443C48" w:rsidRPr="008B15E2">
        <w:rPr>
          <w:rFonts w:ascii="Calibri" w:hAnsi="Calibri" w:cs="Times New Roman"/>
          <w:sz w:val="24"/>
          <w:szCs w:val="24"/>
          <w:lang w:eastAsia="en-US"/>
        </w:rPr>
        <w:t>roku 201</w:t>
      </w:r>
      <w:r w:rsidR="00FE030B" w:rsidRPr="008B15E2">
        <w:rPr>
          <w:rFonts w:ascii="Calibri" w:hAnsi="Calibri" w:cs="Times New Roman"/>
          <w:sz w:val="24"/>
          <w:szCs w:val="24"/>
          <w:lang w:eastAsia="en-US"/>
        </w:rPr>
        <w:t>8</w:t>
      </w:r>
      <w:r w:rsidR="00443C48" w:rsidRPr="008B15E2">
        <w:rPr>
          <w:rFonts w:ascii="Calibri" w:hAnsi="Calibri" w:cs="Times New Roman"/>
          <w:sz w:val="24"/>
          <w:szCs w:val="24"/>
          <w:lang w:eastAsia="en-US"/>
        </w:rPr>
        <w:t xml:space="preserve"> představovalo zvýšení o </w:t>
      </w:r>
      <w:r w:rsidR="008B15E2" w:rsidRPr="008B15E2">
        <w:rPr>
          <w:rFonts w:ascii="Calibri" w:hAnsi="Calibri" w:cs="Times New Roman"/>
          <w:sz w:val="24"/>
          <w:szCs w:val="24"/>
          <w:lang w:eastAsia="en-US"/>
        </w:rPr>
        <w:t>9,09</w:t>
      </w:r>
      <w:r w:rsidR="00443C48" w:rsidRPr="008B15E2">
        <w:rPr>
          <w:rFonts w:ascii="Calibri" w:hAnsi="Calibri" w:cs="Times New Roman"/>
          <w:sz w:val="24"/>
          <w:szCs w:val="24"/>
          <w:lang w:eastAsia="en-US"/>
        </w:rPr>
        <w:t xml:space="preserve"> %, tj. o </w:t>
      </w:r>
      <w:r w:rsidR="008B15E2" w:rsidRPr="008B15E2">
        <w:rPr>
          <w:rFonts w:ascii="Calibri" w:hAnsi="Calibri" w:cs="Times New Roman"/>
          <w:sz w:val="24"/>
          <w:szCs w:val="24"/>
          <w:lang w:eastAsia="en-US"/>
        </w:rPr>
        <w:t>15 540 998</w:t>
      </w:r>
      <w:r w:rsidR="00443C48" w:rsidRPr="008B15E2">
        <w:rPr>
          <w:rFonts w:ascii="Calibri" w:hAnsi="Calibri" w:cs="Times New Roman"/>
          <w:sz w:val="24"/>
          <w:szCs w:val="24"/>
          <w:lang w:eastAsia="en-US"/>
        </w:rPr>
        <w:t xml:space="preserve"> tis. Kč. </w:t>
      </w:r>
    </w:p>
    <w:p w14:paraId="2378C403" w14:textId="03E23C07" w:rsidR="00443C48" w:rsidRPr="007F624F" w:rsidRDefault="00443C48" w:rsidP="00C95D8C">
      <w:pPr>
        <w:widowControl/>
        <w:autoSpaceDE/>
        <w:autoSpaceDN/>
        <w:adjustRightInd/>
        <w:spacing w:before="120" w:after="120"/>
        <w:jc w:val="both"/>
        <w:rPr>
          <w:rFonts w:ascii="Calibri" w:hAnsi="Calibri" w:cs="Times New Roman"/>
          <w:sz w:val="24"/>
          <w:szCs w:val="24"/>
          <w:lang w:eastAsia="en-US"/>
        </w:rPr>
      </w:pPr>
      <w:r w:rsidRPr="008B15E2">
        <w:rPr>
          <w:rFonts w:ascii="Calibri" w:hAnsi="Calibri" w:cs="Times New Roman"/>
          <w:sz w:val="24"/>
          <w:szCs w:val="24"/>
          <w:lang w:eastAsia="en-US"/>
        </w:rPr>
        <w:t>Největší</w:t>
      </w:r>
      <w:r w:rsidRPr="007F624F">
        <w:rPr>
          <w:rFonts w:ascii="Calibri" w:hAnsi="Calibri" w:cs="Times New Roman"/>
          <w:sz w:val="24"/>
          <w:szCs w:val="24"/>
          <w:lang w:eastAsia="en-US"/>
        </w:rPr>
        <w:t xml:space="preserve"> objem z celkových nákladů na zdravotní služby za rok 20</w:t>
      </w:r>
      <w:r w:rsidR="00FE030B" w:rsidRPr="007F624F">
        <w:rPr>
          <w:rFonts w:ascii="Calibri" w:hAnsi="Calibri" w:cs="Times New Roman"/>
          <w:sz w:val="24"/>
          <w:szCs w:val="24"/>
          <w:lang w:eastAsia="en-US"/>
        </w:rPr>
        <w:t>19</w:t>
      </w:r>
      <w:r w:rsidRPr="007F624F">
        <w:rPr>
          <w:rFonts w:ascii="Calibri" w:hAnsi="Calibri" w:cs="Times New Roman"/>
          <w:sz w:val="24"/>
          <w:szCs w:val="24"/>
          <w:lang w:eastAsia="en-US"/>
        </w:rPr>
        <w:t xml:space="preserve"> tvořily náklady na </w:t>
      </w:r>
      <w:bookmarkStart w:id="33" w:name="_Hlk86902424"/>
      <w:r w:rsidRPr="007F624F">
        <w:rPr>
          <w:rFonts w:ascii="Calibri" w:hAnsi="Calibri" w:cs="Times New Roman"/>
          <w:sz w:val="24"/>
          <w:szCs w:val="24"/>
          <w:lang w:eastAsia="en-US"/>
        </w:rPr>
        <w:t xml:space="preserve">segment </w:t>
      </w:r>
      <w:r w:rsidR="007F624F">
        <w:rPr>
          <w:rFonts w:ascii="Calibri" w:hAnsi="Calibri" w:cs="Times New Roman"/>
          <w:sz w:val="24"/>
          <w:szCs w:val="24"/>
          <w:lang w:eastAsia="en-US"/>
        </w:rPr>
        <w:t>lůžkové zdravotní péče</w:t>
      </w:r>
      <w:r w:rsidRPr="007F624F">
        <w:rPr>
          <w:rFonts w:ascii="Calibri" w:hAnsi="Calibri" w:cs="Times New Roman"/>
          <w:sz w:val="24"/>
          <w:szCs w:val="24"/>
          <w:lang w:eastAsia="en-US"/>
        </w:rPr>
        <w:t xml:space="preserve"> </w:t>
      </w:r>
      <w:bookmarkEnd w:id="33"/>
      <w:r w:rsidRPr="007F624F">
        <w:rPr>
          <w:rFonts w:ascii="Calibri" w:hAnsi="Calibri" w:cs="Times New Roman"/>
          <w:sz w:val="24"/>
          <w:szCs w:val="24"/>
          <w:lang w:eastAsia="en-US"/>
        </w:rPr>
        <w:t xml:space="preserve">ve výši </w:t>
      </w:r>
      <w:r w:rsidR="00FE030B" w:rsidRPr="007F624F">
        <w:rPr>
          <w:rFonts w:ascii="Calibri" w:hAnsi="Calibri" w:cs="Times New Roman"/>
          <w:sz w:val="24"/>
          <w:szCs w:val="24"/>
          <w:lang w:eastAsia="en-US"/>
        </w:rPr>
        <w:t>56,38</w:t>
      </w:r>
      <w:r w:rsidR="00FF427B">
        <w:rPr>
          <w:rFonts w:ascii="Calibri" w:hAnsi="Calibri" w:cs="Times New Roman"/>
          <w:sz w:val="24"/>
          <w:szCs w:val="24"/>
          <w:lang w:eastAsia="en-US"/>
        </w:rPr>
        <w:t> </w:t>
      </w:r>
      <w:r w:rsidRPr="007F624F">
        <w:rPr>
          <w:rFonts w:ascii="Calibri" w:hAnsi="Calibri" w:cs="Times New Roman"/>
          <w:sz w:val="24"/>
          <w:szCs w:val="24"/>
          <w:lang w:eastAsia="en-US"/>
        </w:rPr>
        <w:t xml:space="preserve">%. Na těchto nákladech se podílely nemocnice </w:t>
      </w:r>
      <w:r w:rsidR="007F624F" w:rsidRPr="007F624F">
        <w:rPr>
          <w:rFonts w:ascii="Calibri" w:hAnsi="Calibri" w:cs="Times New Roman"/>
          <w:sz w:val="24"/>
          <w:szCs w:val="24"/>
          <w:lang w:eastAsia="en-US"/>
        </w:rPr>
        <w:t>91,37</w:t>
      </w:r>
      <w:r w:rsidRPr="007F624F">
        <w:rPr>
          <w:rFonts w:ascii="Calibri" w:hAnsi="Calibri" w:cs="Times New Roman"/>
          <w:sz w:val="24"/>
          <w:szCs w:val="24"/>
          <w:lang w:eastAsia="en-US"/>
        </w:rPr>
        <w:t xml:space="preserve"> %.</w:t>
      </w:r>
    </w:p>
    <w:p w14:paraId="2660014F" w14:textId="438CA5A8" w:rsidR="00443C48" w:rsidRDefault="00443C48" w:rsidP="00C95D8C">
      <w:pPr>
        <w:widowControl/>
        <w:autoSpaceDE/>
        <w:autoSpaceDN/>
        <w:adjustRightInd/>
        <w:spacing w:before="120" w:after="120"/>
        <w:jc w:val="both"/>
        <w:rPr>
          <w:rFonts w:ascii="Calibri" w:hAnsi="Calibri" w:cs="Times New Roman"/>
          <w:sz w:val="24"/>
          <w:szCs w:val="24"/>
          <w:lang w:eastAsia="en-US"/>
        </w:rPr>
      </w:pPr>
      <w:r w:rsidRPr="00555CB8">
        <w:rPr>
          <w:rFonts w:ascii="Calibri" w:hAnsi="Calibri" w:cs="Times New Roman"/>
          <w:sz w:val="24"/>
          <w:szCs w:val="24"/>
          <w:lang w:eastAsia="en-US"/>
        </w:rPr>
        <w:t>V roce 20</w:t>
      </w:r>
      <w:r w:rsidR="00555CB8" w:rsidRPr="00555CB8">
        <w:rPr>
          <w:rFonts w:ascii="Calibri" w:hAnsi="Calibri" w:cs="Times New Roman"/>
          <w:sz w:val="24"/>
          <w:szCs w:val="24"/>
          <w:lang w:eastAsia="en-US"/>
        </w:rPr>
        <w:t>20</w:t>
      </w:r>
      <w:r w:rsidRPr="00555CB8">
        <w:rPr>
          <w:rFonts w:ascii="Calibri" w:hAnsi="Calibri" w:cs="Times New Roman"/>
          <w:sz w:val="24"/>
          <w:szCs w:val="24"/>
          <w:lang w:eastAsia="en-US"/>
        </w:rPr>
        <w:t xml:space="preserve"> dosáhly náklady na zdravotní služby celkové výše </w:t>
      </w:r>
      <w:r w:rsidR="00770C4A" w:rsidRPr="00770C4A">
        <w:rPr>
          <w:rFonts w:ascii="Calibri" w:hAnsi="Calibri" w:cs="Times New Roman"/>
          <w:sz w:val="24"/>
          <w:szCs w:val="24"/>
          <w:lang w:eastAsia="en-US"/>
        </w:rPr>
        <w:t>215 987</w:t>
      </w:r>
      <w:r w:rsidR="00770C4A">
        <w:rPr>
          <w:rFonts w:ascii="Calibri" w:hAnsi="Calibri" w:cs="Times New Roman"/>
          <w:sz w:val="24"/>
          <w:szCs w:val="24"/>
          <w:lang w:eastAsia="en-US"/>
        </w:rPr>
        <w:t> </w:t>
      </w:r>
      <w:r w:rsidR="00770C4A" w:rsidRPr="00770C4A">
        <w:rPr>
          <w:rFonts w:ascii="Calibri" w:hAnsi="Calibri" w:cs="Times New Roman"/>
          <w:sz w:val="24"/>
          <w:szCs w:val="24"/>
          <w:lang w:eastAsia="en-US"/>
        </w:rPr>
        <w:t>576</w:t>
      </w:r>
      <w:r w:rsidR="00770C4A">
        <w:rPr>
          <w:rFonts w:ascii="Calibri" w:hAnsi="Calibri" w:cs="Times New Roman"/>
          <w:sz w:val="24"/>
          <w:szCs w:val="24"/>
          <w:lang w:eastAsia="en-US"/>
        </w:rPr>
        <w:t xml:space="preserve"> tis</w:t>
      </w:r>
      <w:r w:rsidR="00555CB8" w:rsidRPr="00555CB8">
        <w:rPr>
          <w:rFonts w:ascii="Calibri" w:hAnsi="Calibri" w:cs="Times New Roman"/>
          <w:sz w:val="24"/>
          <w:szCs w:val="24"/>
          <w:lang w:eastAsia="en-US"/>
        </w:rPr>
        <w:t>.</w:t>
      </w:r>
      <w:r w:rsidRPr="00555CB8">
        <w:rPr>
          <w:rFonts w:ascii="Calibri" w:hAnsi="Calibri" w:cs="Times New Roman"/>
          <w:sz w:val="24"/>
          <w:szCs w:val="24"/>
          <w:lang w:eastAsia="en-US"/>
        </w:rPr>
        <w:t xml:space="preserve"> Kč, což představovalo zvýšení</w:t>
      </w:r>
      <w:r w:rsidR="00AC132A" w:rsidRPr="00AC132A">
        <w:rPr>
          <w:rFonts w:ascii="Calibri" w:hAnsi="Calibri" w:cs="Times New Roman"/>
          <w:sz w:val="24"/>
          <w:szCs w:val="24"/>
          <w:lang w:eastAsia="en-US"/>
        </w:rPr>
        <w:t xml:space="preserve"> </w:t>
      </w:r>
      <w:r w:rsidR="00AC132A" w:rsidRPr="00555CB8">
        <w:rPr>
          <w:rFonts w:ascii="Calibri" w:hAnsi="Calibri" w:cs="Times New Roman"/>
          <w:sz w:val="24"/>
          <w:szCs w:val="24"/>
          <w:lang w:eastAsia="en-US"/>
        </w:rPr>
        <w:t>oproti roku 2019</w:t>
      </w:r>
      <w:r w:rsidRPr="00555CB8">
        <w:rPr>
          <w:rFonts w:ascii="Calibri" w:hAnsi="Calibri" w:cs="Times New Roman"/>
          <w:sz w:val="24"/>
          <w:szCs w:val="24"/>
          <w:lang w:eastAsia="en-US"/>
        </w:rPr>
        <w:t xml:space="preserve"> o </w:t>
      </w:r>
      <w:r w:rsidR="00555CB8" w:rsidRPr="00555CB8">
        <w:rPr>
          <w:rFonts w:ascii="Calibri" w:hAnsi="Calibri" w:cs="Times New Roman"/>
          <w:sz w:val="24"/>
          <w:szCs w:val="24"/>
          <w:lang w:eastAsia="en-US"/>
        </w:rPr>
        <w:t>15,8</w:t>
      </w:r>
      <w:r w:rsidRPr="00555CB8">
        <w:rPr>
          <w:rFonts w:ascii="Calibri" w:hAnsi="Calibri" w:cs="Times New Roman"/>
          <w:sz w:val="24"/>
          <w:szCs w:val="24"/>
          <w:lang w:eastAsia="en-US"/>
        </w:rPr>
        <w:t xml:space="preserve"> </w:t>
      </w:r>
      <w:r w:rsidRPr="001134B6">
        <w:rPr>
          <w:rFonts w:ascii="Calibri" w:hAnsi="Calibri" w:cs="Times New Roman"/>
          <w:sz w:val="24"/>
          <w:szCs w:val="24"/>
          <w:lang w:eastAsia="en-US"/>
        </w:rPr>
        <w:t xml:space="preserve">%, tj. o </w:t>
      </w:r>
      <w:r w:rsidR="00555CB8" w:rsidRPr="001134B6">
        <w:rPr>
          <w:rFonts w:ascii="Calibri" w:hAnsi="Calibri" w:cs="Times New Roman"/>
          <w:sz w:val="24"/>
          <w:szCs w:val="24"/>
          <w:lang w:eastAsia="en-US"/>
        </w:rPr>
        <w:t>29</w:t>
      </w:r>
      <w:r w:rsidR="00770C4A" w:rsidRPr="001134B6">
        <w:rPr>
          <w:rFonts w:ascii="Calibri" w:hAnsi="Calibri" w:cs="Times New Roman"/>
          <w:sz w:val="24"/>
          <w:szCs w:val="24"/>
          <w:lang w:eastAsia="en-US"/>
        </w:rPr>
        <w:t> </w:t>
      </w:r>
      <w:r w:rsidR="00555CB8" w:rsidRPr="001134B6">
        <w:rPr>
          <w:rFonts w:ascii="Calibri" w:hAnsi="Calibri" w:cs="Times New Roman"/>
          <w:sz w:val="24"/>
          <w:szCs w:val="24"/>
          <w:lang w:eastAsia="en-US"/>
        </w:rPr>
        <w:t>491</w:t>
      </w:r>
      <w:r w:rsidR="00770C4A" w:rsidRPr="001134B6">
        <w:rPr>
          <w:rFonts w:ascii="Calibri" w:hAnsi="Calibri" w:cs="Times New Roman"/>
          <w:sz w:val="24"/>
          <w:szCs w:val="24"/>
          <w:lang w:eastAsia="en-US"/>
        </w:rPr>
        <w:t xml:space="preserve"> </w:t>
      </w:r>
      <w:r w:rsidR="00555CB8" w:rsidRPr="001134B6">
        <w:rPr>
          <w:rFonts w:ascii="Calibri" w:hAnsi="Calibri" w:cs="Times New Roman"/>
          <w:sz w:val="24"/>
          <w:szCs w:val="24"/>
          <w:lang w:eastAsia="en-US"/>
        </w:rPr>
        <w:t>1</w:t>
      </w:r>
      <w:r w:rsidR="00770C4A" w:rsidRPr="001134B6">
        <w:rPr>
          <w:rFonts w:ascii="Calibri" w:hAnsi="Calibri" w:cs="Times New Roman"/>
          <w:sz w:val="24"/>
          <w:szCs w:val="24"/>
          <w:lang w:eastAsia="en-US"/>
        </w:rPr>
        <w:t>22</w:t>
      </w:r>
      <w:r w:rsidR="00555CB8" w:rsidRPr="001134B6">
        <w:rPr>
          <w:rFonts w:ascii="Calibri" w:hAnsi="Calibri" w:cs="Times New Roman"/>
          <w:sz w:val="24"/>
          <w:szCs w:val="24"/>
          <w:lang w:eastAsia="en-US"/>
        </w:rPr>
        <w:t xml:space="preserve"> </w:t>
      </w:r>
      <w:r w:rsidR="00460334" w:rsidRPr="001134B6">
        <w:rPr>
          <w:rFonts w:ascii="Calibri" w:hAnsi="Calibri" w:cs="Times New Roman"/>
          <w:sz w:val="24"/>
          <w:szCs w:val="24"/>
          <w:lang w:eastAsia="en-US"/>
        </w:rPr>
        <w:t>tis</w:t>
      </w:r>
      <w:r w:rsidR="00555CB8" w:rsidRPr="001134B6">
        <w:rPr>
          <w:rFonts w:ascii="Calibri" w:hAnsi="Calibri" w:cs="Times New Roman"/>
          <w:sz w:val="24"/>
          <w:szCs w:val="24"/>
          <w:lang w:eastAsia="en-US"/>
        </w:rPr>
        <w:t>. Kč.</w:t>
      </w:r>
    </w:p>
    <w:p w14:paraId="4C1EF244" w14:textId="278F8316" w:rsidR="00FD1922" w:rsidRDefault="00555CB8" w:rsidP="00C95D8C">
      <w:pPr>
        <w:widowControl/>
        <w:autoSpaceDE/>
        <w:autoSpaceDN/>
        <w:adjustRightInd/>
        <w:spacing w:before="120" w:after="120"/>
        <w:jc w:val="both"/>
        <w:rPr>
          <w:rFonts w:ascii="Calibri" w:hAnsi="Calibri" w:cs="Times New Roman"/>
          <w:sz w:val="24"/>
          <w:szCs w:val="24"/>
          <w:lang w:eastAsia="en-US"/>
        </w:rPr>
      </w:pPr>
      <w:r w:rsidRPr="00555CB8">
        <w:rPr>
          <w:rFonts w:ascii="Calibri" w:hAnsi="Calibri" w:cs="Times New Roman"/>
          <w:sz w:val="24"/>
          <w:szCs w:val="24"/>
          <w:lang w:eastAsia="en-US"/>
        </w:rPr>
        <w:t>Vyšší čerpání nákladů oproti roku 2019 bylo způsobeno z 59,8 % segmenty lůžkové péče, z </w:t>
      </w:r>
      <w:r w:rsidRPr="000515E5">
        <w:rPr>
          <w:rFonts w:ascii="Calibri" w:hAnsi="Calibri" w:cs="Times New Roman"/>
          <w:sz w:val="24"/>
          <w:szCs w:val="24"/>
          <w:lang w:eastAsia="en-US"/>
        </w:rPr>
        <w:t xml:space="preserve">34,7 % segmenty ambulantní péče a z 5,5 % ostatními segmenty. Vyšší čerpání nákladů oproti stejnému období roku 2019 bylo způsobeno zejména mechanismy úhrady stanovenými </w:t>
      </w:r>
      <w:r w:rsidRPr="00250E5A">
        <w:rPr>
          <w:rFonts w:ascii="Calibri" w:hAnsi="Calibri" w:cs="Times New Roman"/>
          <w:sz w:val="24"/>
          <w:szCs w:val="24"/>
          <w:lang w:eastAsia="en-US"/>
        </w:rPr>
        <w:t>úhradovou vyhláškou</w:t>
      </w:r>
      <w:r w:rsidR="00250E5A" w:rsidRPr="00250E5A">
        <w:rPr>
          <w:rStyle w:val="Znakapoznpodarou"/>
          <w:rFonts w:ascii="Calibri" w:hAnsi="Calibri"/>
          <w:sz w:val="24"/>
          <w:szCs w:val="24"/>
          <w:lang w:eastAsia="en-US"/>
        </w:rPr>
        <w:footnoteReference w:id="35"/>
      </w:r>
      <w:r w:rsidRPr="00250E5A">
        <w:rPr>
          <w:rFonts w:ascii="Calibri" w:hAnsi="Calibri" w:cs="Times New Roman"/>
          <w:sz w:val="24"/>
          <w:szCs w:val="24"/>
          <w:lang w:eastAsia="en-US"/>
        </w:rPr>
        <w:t>, navýšením</w:t>
      </w:r>
      <w:r w:rsidRPr="000515E5">
        <w:rPr>
          <w:rFonts w:ascii="Calibri" w:hAnsi="Calibri" w:cs="Times New Roman"/>
          <w:sz w:val="24"/>
          <w:szCs w:val="24"/>
          <w:lang w:eastAsia="en-US"/>
        </w:rPr>
        <w:t xml:space="preserve"> nákladů u léčivých přípravků </w:t>
      </w:r>
      <w:r w:rsidR="00FD1922" w:rsidRPr="000515E5">
        <w:rPr>
          <w:rFonts w:ascii="Calibri" w:hAnsi="Calibri" w:cs="Times New Roman"/>
          <w:sz w:val="24"/>
          <w:szCs w:val="24"/>
          <w:lang w:eastAsia="en-US"/>
        </w:rPr>
        <w:t xml:space="preserve">poskytovaných při </w:t>
      </w:r>
      <w:proofErr w:type="spellStart"/>
      <w:r w:rsidR="00FD1922" w:rsidRPr="000515E5">
        <w:rPr>
          <w:rFonts w:ascii="Calibri" w:hAnsi="Calibri" w:cs="Times New Roman"/>
          <w:sz w:val="24"/>
          <w:szCs w:val="24"/>
          <w:lang w:eastAsia="en-US"/>
        </w:rPr>
        <w:t>centrové</w:t>
      </w:r>
      <w:proofErr w:type="spellEnd"/>
      <w:r w:rsidR="00FD1922" w:rsidRPr="000515E5">
        <w:rPr>
          <w:rFonts w:ascii="Calibri" w:hAnsi="Calibri" w:cs="Times New Roman"/>
          <w:sz w:val="24"/>
          <w:szCs w:val="24"/>
          <w:lang w:eastAsia="en-US"/>
        </w:rPr>
        <w:t xml:space="preserve"> </w:t>
      </w:r>
      <w:r w:rsidR="00FD1922" w:rsidRPr="005C3B10">
        <w:rPr>
          <w:rFonts w:ascii="Calibri" w:hAnsi="Calibri" w:cs="Times New Roman"/>
          <w:sz w:val="24"/>
          <w:szCs w:val="24"/>
          <w:lang w:eastAsia="en-US"/>
        </w:rPr>
        <w:t>péči</w:t>
      </w:r>
      <w:r w:rsidR="00131F19" w:rsidRPr="005C3B10">
        <w:rPr>
          <w:rFonts w:ascii="Calibri" w:hAnsi="Calibri" w:cs="Times New Roman"/>
          <w:sz w:val="24"/>
          <w:szCs w:val="24"/>
          <w:lang w:eastAsia="en-US"/>
        </w:rPr>
        <w:t xml:space="preserve"> a</w:t>
      </w:r>
      <w:r w:rsidRPr="005C3B10">
        <w:rPr>
          <w:rFonts w:ascii="Calibri" w:hAnsi="Calibri" w:cs="Times New Roman"/>
          <w:sz w:val="24"/>
          <w:szCs w:val="24"/>
          <w:lang w:eastAsia="en-US"/>
        </w:rPr>
        <w:t xml:space="preserve"> kompenzační vyhláškou</w:t>
      </w:r>
      <w:r w:rsidR="00250E5A" w:rsidRPr="005C3B10">
        <w:rPr>
          <w:rStyle w:val="Znakapoznpodarou"/>
          <w:rFonts w:ascii="Calibri" w:hAnsi="Calibri"/>
          <w:sz w:val="24"/>
          <w:szCs w:val="24"/>
          <w:lang w:eastAsia="en-US"/>
        </w:rPr>
        <w:footnoteReference w:id="36"/>
      </w:r>
      <w:r w:rsidRPr="005C3B10">
        <w:rPr>
          <w:rFonts w:ascii="Calibri" w:hAnsi="Calibri" w:cs="Times New Roman"/>
          <w:sz w:val="24"/>
          <w:szCs w:val="24"/>
          <w:lang w:eastAsia="en-US"/>
        </w:rPr>
        <w:t xml:space="preserve"> zohledňující dopady</w:t>
      </w:r>
      <w:r w:rsidRPr="00555CB8">
        <w:rPr>
          <w:rFonts w:ascii="Calibri" w:hAnsi="Calibri" w:cs="Times New Roman"/>
          <w:sz w:val="24"/>
          <w:szCs w:val="24"/>
          <w:lang w:eastAsia="en-US"/>
        </w:rPr>
        <w:t xml:space="preserve"> epidemie onemocnění </w:t>
      </w:r>
      <w:r w:rsidR="00AC132A" w:rsidRPr="00555CB8">
        <w:rPr>
          <w:rFonts w:ascii="Calibri" w:hAnsi="Calibri" w:cs="Times New Roman"/>
          <w:sz w:val="24"/>
          <w:szCs w:val="24"/>
          <w:lang w:eastAsia="en-US"/>
        </w:rPr>
        <w:t>covid</w:t>
      </w:r>
      <w:r w:rsidRPr="00555CB8">
        <w:rPr>
          <w:rFonts w:ascii="Calibri" w:hAnsi="Calibri" w:cs="Times New Roman"/>
          <w:sz w:val="24"/>
          <w:szCs w:val="24"/>
          <w:lang w:eastAsia="en-US"/>
        </w:rPr>
        <w:t>-19</w:t>
      </w:r>
      <w:r w:rsidR="00FD1922">
        <w:rPr>
          <w:rFonts w:ascii="Calibri" w:hAnsi="Calibri" w:cs="Times New Roman"/>
          <w:sz w:val="24"/>
          <w:szCs w:val="24"/>
          <w:lang w:eastAsia="en-US"/>
        </w:rPr>
        <w:t>.</w:t>
      </w:r>
      <w:r w:rsidRPr="00555CB8">
        <w:rPr>
          <w:rFonts w:ascii="Calibri" w:hAnsi="Calibri" w:cs="Times New Roman"/>
          <w:sz w:val="24"/>
          <w:szCs w:val="24"/>
          <w:lang w:eastAsia="en-US"/>
        </w:rPr>
        <w:t xml:space="preserve"> </w:t>
      </w:r>
    </w:p>
    <w:p w14:paraId="5A40E7E1" w14:textId="77777777" w:rsidR="00443C48" w:rsidRPr="00A72B5E" w:rsidRDefault="00443C48" w:rsidP="00C95D8C">
      <w:pPr>
        <w:widowControl/>
        <w:autoSpaceDE/>
        <w:autoSpaceDN/>
        <w:adjustRightInd/>
        <w:spacing w:before="120" w:after="120"/>
        <w:jc w:val="both"/>
        <w:rPr>
          <w:rFonts w:ascii="Calibri" w:hAnsi="Calibri" w:cs="Times New Roman"/>
          <w:sz w:val="24"/>
          <w:szCs w:val="24"/>
          <w:lang w:eastAsia="en-US"/>
        </w:rPr>
      </w:pPr>
      <w:r w:rsidRPr="00770C4A">
        <w:rPr>
          <w:rFonts w:ascii="Calibri" w:hAnsi="Calibri" w:cs="Times New Roman"/>
          <w:sz w:val="24"/>
          <w:szCs w:val="24"/>
          <w:lang w:eastAsia="en-US"/>
        </w:rPr>
        <w:t xml:space="preserve">Největší objem z celkových nákladů na zdravotní služby za rok </w:t>
      </w:r>
      <w:r w:rsidRPr="00A72B5E">
        <w:rPr>
          <w:rFonts w:ascii="Calibri" w:hAnsi="Calibri" w:cs="Times New Roman"/>
          <w:sz w:val="24"/>
          <w:szCs w:val="24"/>
          <w:lang w:eastAsia="en-US"/>
        </w:rPr>
        <w:t>20</w:t>
      </w:r>
      <w:r w:rsidR="00770C4A" w:rsidRPr="00A72B5E">
        <w:rPr>
          <w:rFonts w:ascii="Calibri" w:hAnsi="Calibri" w:cs="Times New Roman"/>
          <w:sz w:val="24"/>
          <w:szCs w:val="24"/>
          <w:lang w:eastAsia="en-US"/>
        </w:rPr>
        <w:t>20</w:t>
      </w:r>
      <w:r w:rsidRPr="00A72B5E">
        <w:rPr>
          <w:rFonts w:ascii="Calibri" w:hAnsi="Calibri" w:cs="Times New Roman"/>
          <w:sz w:val="24"/>
          <w:szCs w:val="24"/>
          <w:lang w:eastAsia="en-US"/>
        </w:rPr>
        <w:t xml:space="preserve"> tvořily náklady na segment </w:t>
      </w:r>
      <w:r w:rsidR="007F624F" w:rsidRPr="00A72B5E">
        <w:rPr>
          <w:rFonts w:ascii="Calibri" w:hAnsi="Calibri" w:cs="Times New Roman"/>
          <w:sz w:val="24"/>
          <w:szCs w:val="24"/>
          <w:lang w:eastAsia="en-US"/>
        </w:rPr>
        <w:t>lůžkové zdravotní péče</w:t>
      </w:r>
      <w:r w:rsidRPr="00A72B5E">
        <w:rPr>
          <w:rFonts w:ascii="Calibri" w:hAnsi="Calibri" w:cs="Times New Roman"/>
          <w:sz w:val="24"/>
          <w:szCs w:val="24"/>
          <w:lang w:eastAsia="en-US"/>
        </w:rPr>
        <w:t xml:space="preserve"> ve výši 5</w:t>
      </w:r>
      <w:r w:rsidR="00770C4A" w:rsidRPr="00A72B5E">
        <w:rPr>
          <w:rFonts w:ascii="Calibri" w:hAnsi="Calibri" w:cs="Times New Roman"/>
          <w:sz w:val="24"/>
          <w:szCs w:val="24"/>
          <w:lang w:eastAsia="en-US"/>
        </w:rPr>
        <w:t>6</w:t>
      </w:r>
      <w:r w:rsidRPr="00A72B5E">
        <w:rPr>
          <w:rFonts w:ascii="Calibri" w:hAnsi="Calibri" w:cs="Times New Roman"/>
          <w:sz w:val="24"/>
          <w:szCs w:val="24"/>
          <w:lang w:eastAsia="en-US"/>
        </w:rPr>
        <w:t>,</w:t>
      </w:r>
      <w:r w:rsidR="00770C4A" w:rsidRPr="00A72B5E">
        <w:rPr>
          <w:rFonts w:ascii="Calibri" w:hAnsi="Calibri" w:cs="Times New Roman"/>
          <w:sz w:val="24"/>
          <w:szCs w:val="24"/>
          <w:lang w:eastAsia="en-US"/>
        </w:rPr>
        <w:t>85</w:t>
      </w:r>
      <w:r w:rsidRPr="00A72B5E">
        <w:rPr>
          <w:rFonts w:ascii="Calibri" w:hAnsi="Calibri" w:cs="Times New Roman"/>
          <w:sz w:val="24"/>
          <w:szCs w:val="24"/>
          <w:lang w:eastAsia="en-US"/>
        </w:rPr>
        <w:t xml:space="preserve"> %. Na těchto nákladech se podílely nemocnice 9</w:t>
      </w:r>
      <w:r w:rsidR="00FE030B" w:rsidRPr="00A72B5E">
        <w:rPr>
          <w:rFonts w:ascii="Calibri" w:hAnsi="Calibri" w:cs="Times New Roman"/>
          <w:sz w:val="24"/>
          <w:szCs w:val="24"/>
          <w:lang w:eastAsia="en-US"/>
        </w:rPr>
        <w:t>1</w:t>
      </w:r>
      <w:r w:rsidRPr="00A72B5E">
        <w:rPr>
          <w:rFonts w:ascii="Calibri" w:hAnsi="Calibri" w:cs="Times New Roman"/>
          <w:sz w:val="24"/>
          <w:szCs w:val="24"/>
          <w:lang w:eastAsia="en-US"/>
        </w:rPr>
        <w:t>,</w:t>
      </w:r>
      <w:r w:rsidR="00FE030B" w:rsidRPr="00A72B5E">
        <w:rPr>
          <w:rFonts w:ascii="Calibri" w:hAnsi="Calibri" w:cs="Times New Roman"/>
          <w:sz w:val="24"/>
          <w:szCs w:val="24"/>
          <w:lang w:eastAsia="en-US"/>
        </w:rPr>
        <w:t>34</w:t>
      </w:r>
      <w:r w:rsidRPr="00A72B5E">
        <w:rPr>
          <w:rFonts w:ascii="Calibri" w:hAnsi="Calibri" w:cs="Times New Roman"/>
          <w:sz w:val="24"/>
          <w:szCs w:val="24"/>
          <w:lang w:eastAsia="en-US"/>
        </w:rPr>
        <w:t xml:space="preserve"> %.</w:t>
      </w:r>
    </w:p>
    <w:bookmarkEnd w:id="24"/>
    <w:p w14:paraId="0598457E" w14:textId="11527E14" w:rsidR="006B225B" w:rsidRDefault="00EA2259" w:rsidP="00C95D8C">
      <w:pPr>
        <w:widowControl/>
        <w:autoSpaceDE/>
        <w:autoSpaceDN/>
        <w:adjustRightInd/>
        <w:spacing w:before="120" w:after="120"/>
        <w:jc w:val="both"/>
        <w:rPr>
          <w:rFonts w:ascii="Calibri" w:hAnsi="Calibri" w:cs="Times New Roman"/>
          <w:sz w:val="24"/>
          <w:szCs w:val="24"/>
          <w:lang w:eastAsia="en-US"/>
        </w:rPr>
      </w:pPr>
      <w:r w:rsidRPr="006B592A">
        <w:rPr>
          <w:rFonts w:ascii="Calibri" w:hAnsi="Calibri" w:cs="Times New Roman"/>
          <w:sz w:val="24"/>
          <w:szCs w:val="24"/>
          <w:lang w:eastAsia="en-US"/>
        </w:rPr>
        <w:lastRenderedPageBreak/>
        <w:t xml:space="preserve">Dle údajů uvedených v grafu č. 1 </w:t>
      </w:r>
      <w:r w:rsidR="00052F95" w:rsidRPr="006B592A">
        <w:rPr>
          <w:rFonts w:ascii="Calibri" w:hAnsi="Calibri" w:cs="Times New Roman"/>
          <w:sz w:val="24"/>
          <w:szCs w:val="24"/>
          <w:lang w:eastAsia="en-US"/>
        </w:rPr>
        <w:t xml:space="preserve">je zřejmé, že </w:t>
      </w:r>
      <w:r w:rsidR="006B592A" w:rsidRPr="006B592A">
        <w:rPr>
          <w:rFonts w:ascii="Calibri" w:hAnsi="Calibri" w:cs="Times New Roman"/>
          <w:sz w:val="24"/>
          <w:szCs w:val="24"/>
          <w:lang w:eastAsia="en-US"/>
        </w:rPr>
        <w:t xml:space="preserve">při tvorbě a čerpání základního fondu </w:t>
      </w:r>
      <w:r w:rsidR="00052F95" w:rsidRPr="006B592A">
        <w:rPr>
          <w:rFonts w:ascii="Calibri" w:hAnsi="Calibri" w:cs="Times New Roman"/>
          <w:sz w:val="24"/>
          <w:szCs w:val="24"/>
          <w:lang w:eastAsia="en-US"/>
        </w:rPr>
        <w:t>v roce 2020 závazky z</w:t>
      </w:r>
      <w:r w:rsidR="006B592A" w:rsidRPr="006B592A">
        <w:rPr>
          <w:rFonts w:ascii="Calibri" w:hAnsi="Calibri" w:cs="Times New Roman"/>
          <w:sz w:val="24"/>
          <w:szCs w:val="24"/>
          <w:lang w:eastAsia="en-US"/>
        </w:rPr>
        <w:t>a</w:t>
      </w:r>
      <w:r w:rsidR="00052F95" w:rsidRPr="006B592A">
        <w:rPr>
          <w:rFonts w:ascii="Calibri" w:hAnsi="Calibri" w:cs="Times New Roman"/>
          <w:sz w:val="24"/>
          <w:szCs w:val="24"/>
          <w:lang w:eastAsia="en-US"/>
        </w:rPr>
        <w:t xml:space="preserve"> zdravotní služby včetně korekcí a revizí převýšily pojistné z veřejného zdravotního pojištění o cca 4 mld. Kč, a to nesporně i vlivem výdajů spojených s onemocněním </w:t>
      </w:r>
      <w:r w:rsidR="00AC132A" w:rsidRPr="006B592A">
        <w:rPr>
          <w:rFonts w:ascii="Calibri" w:hAnsi="Calibri" w:cs="Times New Roman"/>
          <w:sz w:val="24"/>
          <w:szCs w:val="24"/>
          <w:lang w:eastAsia="en-US"/>
        </w:rPr>
        <w:t>covid</w:t>
      </w:r>
      <w:r w:rsidR="00052F95" w:rsidRPr="006B592A">
        <w:rPr>
          <w:rFonts w:ascii="Calibri" w:hAnsi="Calibri" w:cs="Times New Roman"/>
          <w:sz w:val="24"/>
          <w:szCs w:val="24"/>
          <w:lang w:eastAsia="en-US"/>
        </w:rPr>
        <w:t>-19.</w:t>
      </w:r>
    </w:p>
    <w:p w14:paraId="3DAEA80C" w14:textId="77777777" w:rsidR="00A01810" w:rsidRPr="00A01810" w:rsidRDefault="00A01810" w:rsidP="00C95D8C">
      <w:pPr>
        <w:widowControl/>
        <w:autoSpaceDE/>
        <w:autoSpaceDN/>
        <w:adjustRightInd/>
        <w:spacing w:before="120" w:after="120"/>
        <w:jc w:val="both"/>
        <w:rPr>
          <w:rFonts w:ascii="Calibri" w:eastAsia="Times New Roman" w:hAnsi="Calibri" w:cs="Times New Roman"/>
          <w:sz w:val="24"/>
          <w:szCs w:val="24"/>
        </w:rPr>
      </w:pPr>
      <w:r w:rsidRPr="00A01810">
        <w:rPr>
          <w:rFonts w:ascii="Calibri" w:eastAsia="Times New Roman" w:hAnsi="Calibri" w:cs="Times New Roman"/>
          <w:b/>
          <w:sz w:val="24"/>
          <w:szCs w:val="24"/>
        </w:rPr>
        <w:t>Ministerstvo zdravotnictví</w:t>
      </w:r>
      <w:r w:rsidRPr="00A01810">
        <w:rPr>
          <w:rFonts w:ascii="Calibri" w:eastAsia="Times New Roman" w:hAnsi="Calibri" w:cs="Times New Roman"/>
          <w:sz w:val="24"/>
          <w:szCs w:val="24"/>
        </w:rPr>
        <w:t xml:space="preserve"> bylo zřízeno zákonem </w:t>
      </w:r>
      <w:r w:rsidR="00216AED">
        <w:rPr>
          <w:rFonts w:ascii="Calibri" w:eastAsia="Times New Roman" w:hAnsi="Calibri" w:cs="Times New Roman"/>
          <w:sz w:val="24"/>
          <w:szCs w:val="24"/>
        </w:rPr>
        <w:t>o zřízení ministerstev</w:t>
      </w:r>
      <w:r>
        <w:rPr>
          <w:rStyle w:val="Znakapoznpodarou"/>
          <w:rFonts w:ascii="Calibri" w:eastAsia="Times New Roman" w:hAnsi="Calibri"/>
          <w:sz w:val="24"/>
          <w:szCs w:val="24"/>
        </w:rPr>
        <w:footnoteReference w:id="37"/>
      </w:r>
      <w:r w:rsidRPr="00A01810">
        <w:rPr>
          <w:rFonts w:ascii="Calibri" w:eastAsia="Times New Roman" w:hAnsi="Calibri" w:cs="Times New Roman"/>
          <w:sz w:val="24"/>
          <w:szCs w:val="24"/>
        </w:rPr>
        <w:t xml:space="preserve"> jako</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 xml:space="preserve">ústřední orgán státní správy České republiky. Ve smyslu </w:t>
      </w:r>
      <w:r w:rsidR="005C0E89">
        <w:rPr>
          <w:rFonts w:ascii="Calibri" w:eastAsia="Times New Roman" w:hAnsi="Calibri" w:cs="Times New Roman"/>
          <w:sz w:val="24"/>
          <w:szCs w:val="24"/>
        </w:rPr>
        <w:t>zákona o zřízení ministerstev</w:t>
      </w:r>
      <w:r w:rsidR="005C0E89">
        <w:rPr>
          <w:rStyle w:val="Znakapoznpodarou"/>
          <w:rFonts w:ascii="Calibri" w:eastAsia="Times New Roman" w:hAnsi="Calibri"/>
          <w:sz w:val="24"/>
          <w:szCs w:val="24"/>
        </w:rPr>
        <w:footnoteReference w:id="38"/>
      </w:r>
      <w:r w:rsidRPr="00A01810">
        <w:rPr>
          <w:rFonts w:ascii="Calibri" w:eastAsia="Times New Roman" w:hAnsi="Calibri" w:cs="Times New Roman"/>
          <w:sz w:val="24"/>
          <w:szCs w:val="24"/>
        </w:rPr>
        <w:t xml:space="preserve"> je</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ústředním orgánem státní správy pro zdravotní služby, ochranu veřejného zdraví,</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zdravotnickou vědeckovýzkumnou činnost, poskytovatele zdravotních služeb v přímé říd</w:t>
      </w:r>
      <w:r w:rsidR="000515E5">
        <w:rPr>
          <w:rFonts w:ascii="Calibri" w:eastAsia="Times New Roman" w:hAnsi="Calibri" w:cs="Times New Roman"/>
          <w:sz w:val="24"/>
          <w:szCs w:val="24"/>
        </w:rPr>
        <w:t>i</w:t>
      </w:r>
      <w:r w:rsidRPr="00A01810">
        <w:rPr>
          <w:rFonts w:ascii="Calibri" w:eastAsia="Times New Roman" w:hAnsi="Calibri" w:cs="Times New Roman"/>
          <w:sz w:val="24"/>
          <w:szCs w:val="24"/>
        </w:rPr>
        <w:t>cí</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působnosti, zacházení s návykovými látkami, přípravky, prekursory a pomocnými látkami,</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vyhledávání, ochranu a využívání přírodních léčivých zdrojů, přírodních léčebných lázní</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a zdrojů přírodních minerálních vod, léčiva a prostředky zdravotnické techniky pro prevenci,</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diagnostiku a léčení lidí, zdravotní pojištění a zdravotnický informační systém, pro používání</w:t>
      </w:r>
      <w:r>
        <w:rPr>
          <w:rFonts w:ascii="Calibri" w:eastAsia="Times New Roman" w:hAnsi="Calibri" w:cs="Times New Roman"/>
          <w:sz w:val="24"/>
          <w:szCs w:val="24"/>
        </w:rPr>
        <w:t xml:space="preserve"> </w:t>
      </w:r>
      <w:r w:rsidRPr="00A01810">
        <w:rPr>
          <w:rFonts w:ascii="Calibri" w:eastAsia="Times New Roman" w:hAnsi="Calibri" w:cs="Times New Roman"/>
          <w:sz w:val="24"/>
          <w:szCs w:val="24"/>
        </w:rPr>
        <w:t>biocidních přípravků a uvádění biocidních přípravků a účinných látek na trh.</w:t>
      </w:r>
    </w:p>
    <w:p w14:paraId="7071B3D1" w14:textId="60B8525E" w:rsidR="00BD2BEC" w:rsidRPr="004F49A7" w:rsidRDefault="00A01810" w:rsidP="00C95D8C">
      <w:pPr>
        <w:widowControl/>
        <w:autoSpaceDE/>
        <w:autoSpaceDN/>
        <w:adjustRightInd/>
        <w:spacing w:before="120" w:after="120"/>
        <w:jc w:val="both"/>
        <w:rPr>
          <w:rFonts w:ascii="Calibri" w:eastAsia="Times New Roman" w:hAnsi="Calibri" w:cs="Times New Roman"/>
          <w:sz w:val="24"/>
          <w:szCs w:val="24"/>
        </w:rPr>
      </w:pPr>
      <w:r w:rsidRPr="00F65B9F">
        <w:rPr>
          <w:rFonts w:ascii="Calibri" w:eastAsia="Times New Roman" w:hAnsi="Calibri" w:cs="Times New Roman"/>
          <w:sz w:val="24"/>
          <w:szCs w:val="24"/>
        </w:rPr>
        <w:t xml:space="preserve">Ministerstvo </w:t>
      </w:r>
      <w:r w:rsidRPr="004F49A7">
        <w:rPr>
          <w:rFonts w:ascii="Calibri" w:eastAsia="Times New Roman" w:hAnsi="Calibri" w:cs="Times New Roman"/>
          <w:sz w:val="24"/>
          <w:szCs w:val="24"/>
        </w:rPr>
        <w:t xml:space="preserve">zdravotnictví je účetní jednotkou dle zákona </w:t>
      </w:r>
      <w:r w:rsidR="00302436" w:rsidRPr="004F49A7">
        <w:rPr>
          <w:rFonts w:ascii="Calibri" w:eastAsia="Times New Roman" w:hAnsi="Calibri" w:cs="Times New Roman"/>
          <w:sz w:val="24"/>
          <w:szCs w:val="24"/>
        </w:rPr>
        <w:t>o účetnictví</w:t>
      </w:r>
      <w:r w:rsidR="00852727" w:rsidRPr="00852727">
        <w:rPr>
          <w:rFonts w:ascii="Calibri" w:eastAsia="Times New Roman" w:hAnsi="Calibri" w:cs="Times New Roman"/>
          <w:sz w:val="24"/>
          <w:szCs w:val="24"/>
          <w:vertAlign w:val="superscript"/>
        </w:rPr>
        <w:fldChar w:fldCharType="begin"/>
      </w:r>
      <w:r w:rsidR="00852727" w:rsidRPr="00852727">
        <w:rPr>
          <w:rFonts w:ascii="Calibri" w:eastAsia="Times New Roman" w:hAnsi="Calibri" w:cs="Times New Roman"/>
          <w:sz w:val="24"/>
          <w:szCs w:val="24"/>
          <w:vertAlign w:val="superscript"/>
        </w:rPr>
        <w:instrText xml:space="preserve"> NOTEREF _Ref94807407 \h </w:instrText>
      </w:r>
      <w:r w:rsidR="00852727">
        <w:rPr>
          <w:rFonts w:ascii="Calibri" w:eastAsia="Times New Roman" w:hAnsi="Calibri" w:cs="Times New Roman"/>
          <w:sz w:val="24"/>
          <w:szCs w:val="24"/>
          <w:vertAlign w:val="superscript"/>
        </w:rPr>
        <w:instrText xml:space="preserve"> \* MERGEFORMAT </w:instrText>
      </w:r>
      <w:r w:rsidR="00852727" w:rsidRPr="00852727">
        <w:rPr>
          <w:rFonts w:ascii="Calibri" w:eastAsia="Times New Roman" w:hAnsi="Calibri" w:cs="Times New Roman"/>
          <w:sz w:val="24"/>
          <w:szCs w:val="24"/>
          <w:vertAlign w:val="superscript"/>
        </w:rPr>
      </w:r>
      <w:r w:rsidR="00852727" w:rsidRPr="00852727">
        <w:rPr>
          <w:rFonts w:ascii="Calibri" w:eastAsia="Times New Roman" w:hAnsi="Calibri" w:cs="Times New Roman"/>
          <w:sz w:val="24"/>
          <w:szCs w:val="24"/>
          <w:vertAlign w:val="superscript"/>
        </w:rPr>
        <w:fldChar w:fldCharType="separate"/>
      </w:r>
      <w:r w:rsidR="00AE7F91">
        <w:rPr>
          <w:rFonts w:ascii="Calibri" w:eastAsia="Times New Roman" w:hAnsi="Calibri" w:cs="Times New Roman"/>
          <w:sz w:val="24"/>
          <w:szCs w:val="24"/>
          <w:vertAlign w:val="superscript"/>
        </w:rPr>
        <w:t>27</w:t>
      </w:r>
      <w:r w:rsidR="00852727" w:rsidRPr="00852727">
        <w:rPr>
          <w:rFonts w:ascii="Calibri" w:eastAsia="Times New Roman" w:hAnsi="Calibri" w:cs="Times New Roman"/>
          <w:sz w:val="24"/>
          <w:szCs w:val="24"/>
          <w:vertAlign w:val="superscript"/>
        </w:rPr>
        <w:fldChar w:fldCharType="end"/>
      </w:r>
      <w:r w:rsidR="00C77A21" w:rsidRPr="004F49A7">
        <w:rPr>
          <w:rFonts w:ascii="Calibri" w:eastAsia="Times New Roman" w:hAnsi="Calibri" w:cs="Times New Roman"/>
          <w:sz w:val="24"/>
          <w:szCs w:val="24"/>
        </w:rPr>
        <w:t>.</w:t>
      </w:r>
    </w:p>
    <w:p w14:paraId="550C4280" w14:textId="2007770E" w:rsidR="00F56BA6" w:rsidRPr="00A01810" w:rsidRDefault="00F56BA6" w:rsidP="00C95D8C">
      <w:pPr>
        <w:widowControl/>
        <w:autoSpaceDE/>
        <w:autoSpaceDN/>
        <w:adjustRightInd/>
        <w:spacing w:before="120" w:after="120"/>
        <w:jc w:val="both"/>
        <w:rPr>
          <w:rFonts w:ascii="Calibri" w:eastAsia="Times New Roman" w:hAnsi="Calibri" w:cs="Times New Roman"/>
          <w:sz w:val="24"/>
          <w:szCs w:val="24"/>
        </w:rPr>
      </w:pPr>
      <w:proofErr w:type="spellStart"/>
      <w:r w:rsidRPr="004F49A7">
        <w:rPr>
          <w:rFonts w:ascii="Calibri" w:eastAsia="Times New Roman" w:hAnsi="Calibri" w:cs="Times New Roman"/>
          <w:sz w:val="24"/>
          <w:szCs w:val="24"/>
        </w:rPr>
        <w:t>MZd</w:t>
      </w:r>
      <w:proofErr w:type="spellEnd"/>
      <w:r w:rsidRPr="004F49A7">
        <w:rPr>
          <w:rFonts w:ascii="Calibri" w:eastAsia="Times New Roman" w:hAnsi="Calibri" w:cs="Times New Roman"/>
          <w:sz w:val="24"/>
          <w:szCs w:val="24"/>
        </w:rPr>
        <w:t xml:space="preserve"> je </w:t>
      </w:r>
      <w:r w:rsidR="00BB5409" w:rsidRPr="004F49A7">
        <w:rPr>
          <w:rFonts w:ascii="Calibri" w:eastAsia="Times New Roman" w:hAnsi="Calibri" w:cs="Times New Roman"/>
          <w:sz w:val="24"/>
          <w:szCs w:val="24"/>
        </w:rPr>
        <w:t xml:space="preserve">dle </w:t>
      </w:r>
      <w:r w:rsidRPr="004F49A7">
        <w:rPr>
          <w:rFonts w:ascii="Calibri" w:eastAsia="Times New Roman" w:hAnsi="Calibri" w:cs="Times New Roman"/>
          <w:sz w:val="24"/>
          <w:szCs w:val="24"/>
        </w:rPr>
        <w:t>zákon</w:t>
      </w:r>
      <w:r w:rsidR="00BB5409" w:rsidRPr="004F49A7">
        <w:rPr>
          <w:rFonts w:ascii="Calibri" w:eastAsia="Times New Roman" w:hAnsi="Calibri" w:cs="Times New Roman"/>
          <w:sz w:val="24"/>
          <w:szCs w:val="24"/>
        </w:rPr>
        <w:t>a</w:t>
      </w:r>
      <w:r w:rsidRPr="004F49A7">
        <w:rPr>
          <w:rFonts w:ascii="Calibri" w:eastAsia="Times New Roman" w:hAnsi="Calibri" w:cs="Times New Roman"/>
          <w:sz w:val="24"/>
          <w:szCs w:val="24"/>
        </w:rPr>
        <w:t xml:space="preserve"> o Všeobecné zdravotní pojišťovně České republiky</w:t>
      </w:r>
      <w:r w:rsidR="00852727" w:rsidRPr="00852727">
        <w:rPr>
          <w:rFonts w:ascii="Calibri" w:eastAsia="Times New Roman" w:hAnsi="Calibri" w:cs="Times New Roman"/>
          <w:sz w:val="24"/>
          <w:szCs w:val="24"/>
          <w:vertAlign w:val="superscript"/>
        </w:rPr>
        <w:fldChar w:fldCharType="begin"/>
      </w:r>
      <w:r w:rsidR="00852727" w:rsidRPr="00852727">
        <w:rPr>
          <w:rFonts w:ascii="Calibri" w:eastAsia="Times New Roman" w:hAnsi="Calibri" w:cs="Times New Roman"/>
          <w:sz w:val="24"/>
          <w:szCs w:val="24"/>
          <w:vertAlign w:val="superscript"/>
        </w:rPr>
        <w:instrText xml:space="preserve"> NOTEREF _Ref94807334 \h </w:instrText>
      </w:r>
      <w:r w:rsidR="00852727">
        <w:rPr>
          <w:rFonts w:ascii="Calibri" w:eastAsia="Times New Roman" w:hAnsi="Calibri" w:cs="Times New Roman"/>
          <w:sz w:val="24"/>
          <w:szCs w:val="24"/>
          <w:vertAlign w:val="superscript"/>
        </w:rPr>
        <w:instrText xml:space="preserve"> \* MERGEFORMAT </w:instrText>
      </w:r>
      <w:r w:rsidR="00852727" w:rsidRPr="00852727">
        <w:rPr>
          <w:rFonts w:ascii="Calibri" w:eastAsia="Times New Roman" w:hAnsi="Calibri" w:cs="Times New Roman"/>
          <w:sz w:val="24"/>
          <w:szCs w:val="24"/>
          <w:vertAlign w:val="superscript"/>
        </w:rPr>
      </w:r>
      <w:r w:rsidR="00852727" w:rsidRPr="00852727">
        <w:rPr>
          <w:rFonts w:ascii="Calibri" w:eastAsia="Times New Roman" w:hAnsi="Calibri" w:cs="Times New Roman"/>
          <w:sz w:val="24"/>
          <w:szCs w:val="24"/>
          <w:vertAlign w:val="superscript"/>
        </w:rPr>
        <w:fldChar w:fldCharType="separate"/>
      </w:r>
      <w:r w:rsidR="00AE7F91">
        <w:rPr>
          <w:rFonts w:ascii="Calibri" w:eastAsia="Times New Roman" w:hAnsi="Calibri" w:cs="Times New Roman"/>
          <w:sz w:val="24"/>
          <w:szCs w:val="24"/>
          <w:vertAlign w:val="superscript"/>
        </w:rPr>
        <w:t>24</w:t>
      </w:r>
      <w:r w:rsidR="00852727" w:rsidRPr="00852727">
        <w:rPr>
          <w:rFonts w:ascii="Calibri" w:eastAsia="Times New Roman" w:hAnsi="Calibri" w:cs="Times New Roman"/>
          <w:sz w:val="24"/>
          <w:szCs w:val="24"/>
          <w:vertAlign w:val="superscript"/>
        </w:rPr>
        <w:fldChar w:fldCharType="end"/>
      </w:r>
      <w:r w:rsidRPr="004F49A7">
        <w:rPr>
          <w:rFonts w:ascii="Calibri" w:eastAsia="Times New Roman" w:hAnsi="Calibri" w:cs="Times New Roman"/>
          <w:sz w:val="24"/>
          <w:szCs w:val="24"/>
        </w:rPr>
        <w:t xml:space="preserve"> </w:t>
      </w:r>
      <w:r w:rsidR="00BB5409" w:rsidRPr="004F49A7">
        <w:rPr>
          <w:rFonts w:ascii="Calibri" w:eastAsia="Times New Roman" w:hAnsi="Calibri" w:cs="Times New Roman"/>
          <w:sz w:val="24"/>
          <w:szCs w:val="24"/>
        </w:rPr>
        <w:t>povinno provádět</w:t>
      </w:r>
      <w:r w:rsidRPr="004F49A7">
        <w:rPr>
          <w:rFonts w:ascii="Calibri" w:eastAsia="Times New Roman" w:hAnsi="Calibri" w:cs="Times New Roman"/>
          <w:sz w:val="24"/>
          <w:szCs w:val="24"/>
        </w:rPr>
        <w:t xml:space="preserve"> u</w:t>
      </w:r>
      <w:r w:rsidR="004D1451" w:rsidRPr="004F49A7">
        <w:rPr>
          <w:rFonts w:ascii="Calibri" w:eastAsia="Times New Roman" w:hAnsi="Calibri" w:cs="Times New Roman"/>
          <w:sz w:val="24"/>
          <w:szCs w:val="24"/>
        </w:rPr>
        <w:t> </w:t>
      </w:r>
      <w:r w:rsidRPr="004F49A7">
        <w:rPr>
          <w:rFonts w:ascii="Calibri" w:eastAsia="Times New Roman" w:hAnsi="Calibri" w:cs="Times New Roman"/>
          <w:sz w:val="24"/>
          <w:szCs w:val="24"/>
        </w:rPr>
        <w:t>VZP ČR kontroly dle kontrolního řádu</w:t>
      </w:r>
      <w:r w:rsidR="00852727" w:rsidRPr="00852727">
        <w:rPr>
          <w:rFonts w:ascii="Calibri" w:eastAsia="Times New Roman" w:hAnsi="Calibri" w:cs="Times New Roman"/>
          <w:sz w:val="24"/>
          <w:szCs w:val="24"/>
          <w:vertAlign w:val="superscript"/>
        </w:rPr>
        <w:fldChar w:fldCharType="begin"/>
      </w:r>
      <w:r w:rsidR="00852727" w:rsidRPr="00852727">
        <w:rPr>
          <w:rFonts w:ascii="Calibri" w:eastAsia="Times New Roman" w:hAnsi="Calibri" w:cs="Times New Roman"/>
          <w:sz w:val="24"/>
          <w:szCs w:val="24"/>
          <w:vertAlign w:val="superscript"/>
        </w:rPr>
        <w:instrText xml:space="preserve"> NOTEREF _Ref94807452 \h </w:instrText>
      </w:r>
      <w:r w:rsidR="00852727">
        <w:rPr>
          <w:rFonts w:ascii="Calibri" w:eastAsia="Times New Roman" w:hAnsi="Calibri" w:cs="Times New Roman"/>
          <w:sz w:val="24"/>
          <w:szCs w:val="24"/>
          <w:vertAlign w:val="superscript"/>
        </w:rPr>
        <w:instrText xml:space="preserve"> \* MERGEFORMAT </w:instrText>
      </w:r>
      <w:r w:rsidR="00852727" w:rsidRPr="00852727">
        <w:rPr>
          <w:rFonts w:ascii="Calibri" w:eastAsia="Times New Roman" w:hAnsi="Calibri" w:cs="Times New Roman"/>
          <w:sz w:val="24"/>
          <w:szCs w:val="24"/>
          <w:vertAlign w:val="superscript"/>
        </w:rPr>
      </w:r>
      <w:r w:rsidR="00852727" w:rsidRPr="00852727">
        <w:rPr>
          <w:rFonts w:ascii="Calibri" w:eastAsia="Times New Roman" w:hAnsi="Calibri" w:cs="Times New Roman"/>
          <w:sz w:val="24"/>
          <w:szCs w:val="24"/>
          <w:vertAlign w:val="superscript"/>
        </w:rPr>
        <w:fldChar w:fldCharType="separate"/>
      </w:r>
      <w:r w:rsidR="00AE7F91">
        <w:rPr>
          <w:rFonts w:ascii="Calibri" w:eastAsia="Times New Roman" w:hAnsi="Calibri" w:cs="Times New Roman"/>
          <w:sz w:val="24"/>
          <w:szCs w:val="24"/>
          <w:vertAlign w:val="superscript"/>
        </w:rPr>
        <w:t>25</w:t>
      </w:r>
      <w:r w:rsidR="00852727" w:rsidRPr="00852727">
        <w:rPr>
          <w:rFonts w:ascii="Calibri" w:eastAsia="Times New Roman" w:hAnsi="Calibri" w:cs="Times New Roman"/>
          <w:sz w:val="24"/>
          <w:szCs w:val="24"/>
          <w:vertAlign w:val="superscript"/>
        </w:rPr>
        <w:fldChar w:fldCharType="end"/>
      </w:r>
      <w:r w:rsidRPr="004F49A7">
        <w:rPr>
          <w:rFonts w:ascii="Calibri" w:eastAsia="Times New Roman" w:hAnsi="Calibri" w:cs="Times New Roman"/>
          <w:sz w:val="24"/>
          <w:szCs w:val="24"/>
        </w:rPr>
        <w:t>.</w:t>
      </w:r>
    </w:p>
    <w:p w14:paraId="525FFFCA" w14:textId="5B9ABB43" w:rsidR="00246D13" w:rsidRPr="00E00A1D" w:rsidRDefault="00246D13" w:rsidP="00096EC7">
      <w:pPr>
        <w:keepNext/>
        <w:shd w:val="clear" w:color="auto" w:fill="FFFFFF"/>
        <w:spacing w:before="480" w:after="240"/>
        <w:jc w:val="center"/>
        <w:rPr>
          <w:rFonts w:ascii="Calibri" w:hAnsi="Calibri" w:cs="Calibri"/>
          <w:b/>
          <w:bCs/>
          <w:spacing w:val="-9"/>
          <w:sz w:val="28"/>
          <w:szCs w:val="28"/>
        </w:rPr>
      </w:pPr>
      <w:r w:rsidRPr="00E00A1D">
        <w:rPr>
          <w:rFonts w:ascii="Calibri" w:hAnsi="Calibri" w:cs="Calibri"/>
          <w:b/>
          <w:bCs/>
          <w:spacing w:val="-9"/>
          <w:sz w:val="28"/>
          <w:szCs w:val="28"/>
        </w:rPr>
        <w:t>III. Rozsah kontroly</w:t>
      </w:r>
    </w:p>
    <w:p w14:paraId="317F8DE7" w14:textId="77777777" w:rsidR="00E13540" w:rsidRPr="001017B9" w:rsidRDefault="00E13540" w:rsidP="00E13540">
      <w:pPr>
        <w:jc w:val="both"/>
        <w:rPr>
          <w:rFonts w:ascii="Calibri" w:hAnsi="Calibri" w:cs="Calibri"/>
          <w:sz w:val="24"/>
          <w:szCs w:val="24"/>
        </w:rPr>
      </w:pPr>
      <w:r>
        <w:rPr>
          <w:rFonts w:ascii="Calibri" w:hAnsi="Calibri" w:cs="Calibri"/>
          <w:sz w:val="24"/>
          <w:szCs w:val="24"/>
        </w:rPr>
        <w:t xml:space="preserve">Předmětem kontrolní akce bylo </w:t>
      </w:r>
      <w:r w:rsidRPr="001017B9">
        <w:rPr>
          <w:rFonts w:ascii="Calibri" w:hAnsi="Calibri" w:cs="Calibri"/>
          <w:sz w:val="24"/>
          <w:szCs w:val="24"/>
        </w:rPr>
        <w:t xml:space="preserve">zjistit, </w:t>
      </w:r>
      <w:r>
        <w:rPr>
          <w:rFonts w:ascii="Calibri" w:hAnsi="Calibri" w:cs="Calibri"/>
          <w:sz w:val="24"/>
          <w:szCs w:val="24"/>
        </w:rPr>
        <w:t xml:space="preserve">zda </w:t>
      </w:r>
      <w:r w:rsidRPr="001017B9">
        <w:rPr>
          <w:rFonts w:ascii="Calibri" w:hAnsi="Calibri" w:cs="Calibri"/>
          <w:sz w:val="24"/>
          <w:szCs w:val="24"/>
        </w:rPr>
        <w:t>VZP ČR využívala prostředky z vybraného pojistného na veřejné zdravotní pojištění účelně, hospodárně a v souladu s právními předpisy a zda:</w:t>
      </w:r>
    </w:p>
    <w:p w14:paraId="05739869" w14:textId="77777777" w:rsidR="00E13540"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 xml:space="preserve">VZP ČR </w:t>
      </w:r>
      <w:r>
        <w:rPr>
          <w:rFonts w:ascii="Calibri" w:hAnsi="Calibri" w:cs="Calibri"/>
          <w:sz w:val="24"/>
          <w:szCs w:val="24"/>
          <w:lang w:eastAsia="en-US"/>
        </w:rPr>
        <w:t>p</w:t>
      </w:r>
      <w:r w:rsidRPr="00276B1E">
        <w:rPr>
          <w:rFonts w:ascii="Calibri" w:hAnsi="Calibri" w:cs="Calibri"/>
          <w:sz w:val="24"/>
          <w:szCs w:val="24"/>
          <w:lang w:eastAsia="en-US"/>
        </w:rPr>
        <w:t>ostupovala při správě pohledávek v souladu s právními předpisy</w:t>
      </w:r>
      <w:r>
        <w:rPr>
          <w:rFonts w:ascii="Calibri" w:hAnsi="Calibri" w:cs="Calibri"/>
          <w:sz w:val="24"/>
          <w:szCs w:val="24"/>
          <w:lang w:eastAsia="en-US"/>
        </w:rPr>
        <w:t>;</w:t>
      </w:r>
    </w:p>
    <w:p w14:paraId="3EAA9E2E" w14:textId="7D16699E" w:rsidR="00951C87"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VZP ČR postupovala při uzavírání smluv se smluvními poskytovateli zdravotních služeb v</w:t>
      </w:r>
      <w:r w:rsidR="00096EC7">
        <w:rPr>
          <w:rFonts w:ascii="Calibri" w:hAnsi="Calibri" w:cs="Calibri"/>
          <w:sz w:val="24"/>
          <w:szCs w:val="24"/>
          <w:lang w:eastAsia="en-US"/>
        </w:rPr>
        <w:t> </w:t>
      </w:r>
      <w:r w:rsidRPr="00276B1E">
        <w:rPr>
          <w:rFonts w:ascii="Calibri" w:hAnsi="Calibri" w:cs="Calibri"/>
          <w:sz w:val="24"/>
          <w:szCs w:val="24"/>
          <w:lang w:eastAsia="en-US"/>
        </w:rPr>
        <w:t>souladu s právními předpisy</w:t>
      </w:r>
      <w:r w:rsidR="00951C87">
        <w:rPr>
          <w:rFonts w:ascii="Calibri" w:hAnsi="Calibri" w:cs="Calibri"/>
          <w:sz w:val="24"/>
          <w:szCs w:val="24"/>
          <w:lang w:eastAsia="en-US"/>
        </w:rPr>
        <w:t>;</w:t>
      </w:r>
    </w:p>
    <w:p w14:paraId="328320BB" w14:textId="77777777" w:rsidR="00E13540" w:rsidRDefault="00951C87" w:rsidP="00E00A1D">
      <w:pPr>
        <w:widowControl/>
        <w:numPr>
          <w:ilvl w:val="0"/>
          <w:numId w:val="8"/>
        </w:numPr>
        <w:autoSpaceDE/>
        <w:autoSpaceDN/>
        <w:adjustRightInd/>
        <w:ind w:left="284" w:hanging="284"/>
        <w:jc w:val="both"/>
        <w:rPr>
          <w:rFonts w:ascii="Calibri" w:hAnsi="Calibri" w:cs="Calibri"/>
          <w:sz w:val="24"/>
          <w:szCs w:val="24"/>
          <w:lang w:eastAsia="en-US"/>
        </w:rPr>
      </w:pPr>
      <w:r>
        <w:rPr>
          <w:rFonts w:ascii="Calibri" w:hAnsi="Calibri" w:cs="Calibri"/>
          <w:sz w:val="24"/>
          <w:szCs w:val="24"/>
          <w:lang w:eastAsia="en-US"/>
        </w:rPr>
        <w:t xml:space="preserve">VZP ČR </w:t>
      </w:r>
      <w:r w:rsidR="00E13540" w:rsidRPr="00276B1E">
        <w:rPr>
          <w:rFonts w:ascii="Calibri" w:hAnsi="Calibri" w:cs="Calibri"/>
          <w:sz w:val="24"/>
          <w:szCs w:val="24"/>
          <w:lang w:eastAsia="en-US"/>
        </w:rPr>
        <w:t xml:space="preserve">uhradila srovnatelným poskytovatelům totožné </w:t>
      </w:r>
      <w:r w:rsidR="0094231E">
        <w:rPr>
          <w:rFonts w:ascii="Calibri" w:hAnsi="Calibri" w:cs="Calibri"/>
          <w:sz w:val="24"/>
          <w:szCs w:val="24"/>
          <w:lang w:eastAsia="en-US"/>
        </w:rPr>
        <w:t xml:space="preserve">báze </w:t>
      </w:r>
      <w:r>
        <w:rPr>
          <w:rFonts w:ascii="Calibri" w:hAnsi="Calibri" w:cs="Calibri"/>
          <w:sz w:val="24"/>
          <w:szCs w:val="24"/>
          <w:lang w:eastAsia="en-US"/>
        </w:rPr>
        <w:t>DRG</w:t>
      </w:r>
      <w:r w:rsidR="00E13540" w:rsidRPr="00276B1E">
        <w:rPr>
          <w:rFonts w:ascii="Calibri" w:hAnsi="Calibri" w:cs="Calibri"/>
          <w:sz w:val="24"/>
          <w:szCs w:val="24"/>
          <w:lang w:eastAsia="en-US"/>
        </w:rPr>
        <w:t xml:space="preserve"> ve srovnatelné výši</w:t>
      </w:r>
      <w:r w:rsidR="00E13540">
        <w:rPr>
          <w:rFonts w:ascii="Calibri" w:hAnsi="Calibri" w:cs="Calibri"/>
          <w:sz w:val="24"/>
          <w:szCs w:val="24"/>
          <w:lang w:eastAsia="en-US"/>
        </w:rPr>
        <w:t>;</w:t>
      </w:r>
    </w:p>
    <w:p w14:paraId="6B8B6D7D" w14:textId="77777777" w:rsidR="00E13540"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VZP ČR prováděla kontrolu a revizi poskytnutých zdravotních služeb v souladu s právními předpisy</w:t>
      </w:r>
      <w:r>
        <w:rPr>
          <w:rFonts w:ascii="Calibri" w:hAnsi="Calibri" w:cs="Calibri"/>
          <w:sz w:val="24"/>
          <w:szCs w:val="24"/>
          <w:lang w:eastAsia="en-US"/>
        </w:rPr>
        <w:t>;</w:t>
      </w:r>
    </w:p>
    <w:p w14:paraId="5EF44028" w14:textId="77777777" w:rsidR="00E13540"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VZP ČR použila prostředky provozního fondu hospodárně a účelně a v souladu s</w:t>
      </w:r>
      <w:r w:rsidR="00302436">
        <w:rPr>
          <w:rFonts w:ascii="Calibri" w:hAnsi="Calibri" w:cs="Calibri"/>
          <w:sz w:val="24"/>
          <w:szCs w:val="24"/>
          <w:lang w:eastAsia="en-US"/>
        </w:rPr>
        <w:t> </w:t>
      </w:r>
      <w:r w:rsidRPr="00276B1E">
        <w:rPr>
          <w:rFonts w:ascii="Calibri" w:hAnsi="Calibri" w:cs="Calibri"/>
          <w:sz w:val="24"/>
          <w:szCs w:val="24"/>
          <w:lang w:eastAsia="en-US"/>
        </w:rPr>
        <w:t>právními předpisy</w:t>
      </w:r>
      <w:r>
        <w:rPr>
          <w:rFonts w:ascii="Calibri" w:hAnsi="Calibri" w:cs="Calibri"/>
          <w:sz w:val="24"/>
          <w:szCs w:val="24"/>
          <w:lang w:eastAsia="en-US"/>
        </w:rPr>
        <w:t>;</w:t>
      </w:r>
    </w:p>
    <w:p w14:paraId="5B4E2029" w14:textId="77777777" w:rsidR="00E13540"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 xml:space="preserve">VZP ČR </w:t>
      </w:r>
      <w:r>
        <w:rPr>
          <w:rFonts w:ascii="Calibri" w:hAnsi="Calibri" w:cs="Calibri"/>
          <w:sz w:val="24"/>
          <w:szCs w:val="24"/>
          <w:lang w:eastAsia="en-US"/>
        </w:rPr>
        <w:t>p</w:t>
      </w:r>
      <w:r w:rsidRPr="00276B1E">
        <w:rPr>
          <w:rFonts w:ascii="Calibri" w:hAnsi="Calibri" w:cs="Calibri"/>
          <w:sz w:val="24"/>
          <w:szCs w:val="24"/>
          <w:lang w:eastAsia="en-US"/>
        </w:rPr>
        <w:t>oužila prostředky fondu prevence hospodárně, účelně a v souladu s</w:t>
      </w:r>
      <w:r>
        <w:rPr>
          <w:rFonts w:ascii="Calibri" w:hAnsi="Calibri" w:cs="Calibri"/>
          <w:sz w:val="24"/>
          <w:szCs w:val="24"/>
          <w:lang w:eastAsia="en-US"/>
        </w:rPr>
        <w:t> </w:t>
      </w:r>
      <w:r w:rsidRPr="00276B1E">
        <w:rPr>
          <w:rFonts w:ascii="Calibri" w:hAnsi="Calibri" w:cs="Calibri"/>
          <w:sz w:val="24"/>
          <w:szCs w:val="24"/>
          <w:lang w:eastAsia="en-US"/>
        </w:rPr>
        <w:t>právními</w:t>
      </w:r>
      <w:r>
        <w:rPr>
          <w:rFonts w:ascii="Calibri" w:hAnsi="Calibri" w:cs="Calibri"/>
          <w:sz w:val="24"/>
          <w:szCs w:val="24"/>
          <w:lang w:eastAsia="en-US"/>
        </w:rPr>
        <w:t xml:space="preserve"> </w:t>
      </w:r>
      <w:r w:rsidRPr="00276B1E">
        <w:rPr>
          <w:rFonts w:ascii="Calibri" w:hAnsi="Calibri" w:cs="Calibri"/>
          <w:sz w:val="24"/>
          <w:szCs w:val="24"/>
          <w:lang w:eastAsia="en-US"/>
        </w:rPr>
        <w:t>předpisy</w:t>
      </w:r>
      <w:r>
        <w:rPr>
          <w:rFonts w:ascii="Calibri" w:hAnsi="Calibri" w:cs="Calibri"/>
          <w:sz w:val="24"/>
          <w:szCs w:val="24"/>
          <w:lang w:eastAsia="en-US"/>
        </w:rPr>
        <w:t>;</w:t>
      </w:r>
    </w:p>
    <w:p w14:paraId="5F34B8BB" w14:textId="16F2F9C1" w:rsidR="00E13540" w:rsidRDefault="00E13540" w:rsidP="00E00A1D">
      <w:pPr>
        <w:widowControl/>
        <w:numPr>
          <w:ilvl w:val="0"/>
          <w:numId w:val="8"/>
        </w:numPr>
        <w:autoSpaceDE/>
        <w:autoSpaceDN/>
        <w:adjustRightInd/>
        <w:ind w:left="284" w:hanging="284"/>
        <w:jc w:val="both"/>
        <w:rPr>
          <w:rFonts w:ascii="Calibri" w:hAnsi="Calibri" w:cs="Calibri"/>
          <w:sz w:val="24"/>
          <w:szCs w:val="24"/>
          <w:lang w:eastAsia="en-US"/>
        </w:rPr>
      </w:pPr>
      <w:r w:rsidRPr="00276B1E">
        <w:rPr>
          <w:rFonts w:ascii="Calibri" w:hAnsi="Calibri" w:cs="Calibri"/>
          <w:sz w:val="24"/>
          <w:szCs w:val="24"/>
          <w:lang w:eastAsia="en-US"/>
        </w:rPr>
        <w:t xml:space="preserve">VZP ČR </w:t>
      </w:r>
      <w:r w:rsidR="00B36C64" w:rsidRPr="00B36C64">
        <w:rPr>
          <w:rFonts w:ascii="Calibri" w:hAnsi="Calibri" w:cs="Calibri"/>
          <w:sz w:val="24"/>
          <w:szCs w:val="24"/>
          <w:lang w:eastAsia="en-US"/>
        </w:rPr>
        <w:t xml:space="preserve">plnila své zákonné povinnosti při vedení </w:t>
      </w:r>
      <w:r w:rsidR="00AC132A">
        <w:rPr>
          <w:rFonts w:ascii="Calibri" w:hAnsi="Calibri" w:cs="Calibri"/>
          <w:sz w:val="24"/>
          <w:szCs w:val="24"/>
          <w:lang w:eastAsia="en-US"/>
        </w:rPr>
        <w:t>c</w:t>
      </w:r>
      <w:r w:rsidR="00B36C64" w:rsidRPr="00B36C64">
        <w:rPr>
          <w:rFonts w:ascii="Calibri" w:hAnsi="Calibri" w:cs="Calibri"/>
          <w:sz w:val="24"/>
          <w:szCs w:val="24"/>
          <w:lang w:eastAsia="en-US"/>
        </w:rPr>
        <w:t>entrálního registru pojištěnců</w:t>
      </w:r>
      <w:r w:rsidR="00B36C64">
        <w:rPr>
          <w:rFonts w:ascii="Calibri" w:hAnsi="Calibri" w:cs="Calibri"/>
          <w:sz w:val="24"/>
          <w:szCs w:val="24"/>
          <w:lang w:eastAsia="en-US"/>
        </w:rPr>
        <w:t>.</w:t>
      </w:r>
    </w:p>
    <w:p w14:paraId="030B828C" w14:textId="4EB0620D" w:rsidR="007147D7" w:rsidRPr="002A09BC" w:rsidRDefault="007147D7" w:rsidP="00E00A1D">
      <w:pPr>
        <w:widowControl/>
        <w:autoSpaceDE/>
        <w:autoSpaceDN/>
        <w:adjustRightInd/>
        <w:spacing w:before="120" w:after="120"/>
        <w:jc w:val="both"/>
        <w:rPr>
          <w:rFonts w:ascii="Calibri" w:hAnsi="Calibri" w:cs="Calibri"/>
          <w:strike/>
          <w:sz w:val="24"/>
          <w:szCs w:val="24"/>
          <w:lang w:eastAsia="en-US"/>
        </w:rPr>
      </w:pPr>
      <w:r>
        <w:rPr>
          <w:rFonts w:ascii="Calibri" w:hAnsi="Calibri" w:cs="Calibri"/>
          <w:sz w:val="24"/>
          <w:szCs w:val="24"/>
          <w:lang w:eastAsia="en-US"/>
        </w:rPr>
        <w:t>Kontrolou byly prověřovány následující fondy: základní</w:t>
      </w:r>
      <w:r w:rsidR="006F1352">
        <w:rPr>
          <w:rFonts w:ascii="Calibri" w:hAnsi="Calibri" w:cs="Calibri"/>
          <w:sz w:val="24"/>
          <w:szCs w:val="24"/>
          <w:lang w:eastAsia="en-US"/>
        </w:rPr>
        <w:t xml:space="preserve"> fond</w:t>
      </w:r>
      <w:r>
        <w:rPr>
          <w:rFonts w:ascii="Calibri" w:hAnsi="Calibri" w:cs="Calibri"/>
          <w:sz w:val="24"/>
          <w:szCs w:val="24"/>
          <w:lang w:eastAsia="en-US"/>
        </w:rPr>
        <w:t xml:space="preserve">, </w:t>
      </w:r>
      <w:r w:rsidR="007A35F5">
        <w:rPr>
          <w:rFonts w:ascii="Calibri" w:hAnsi="Calibri" w:cs="Calibri"/>
          <w:sz w:val="24"/>
          <w:szCs w:val="24"/>
          <w:lang w:eastAsia="en-US"/>
        </w:rPr>
        <w:t xml:space="preserve">provozní fond a </w:t>
      </w:r>
      <w:r>
        <w:rPr>
          <w:rFonts w:ascii="Calibri" w:hAnsi="Calibri" w:cs="Calibri"/>
          <w:sz w:val="24"/>
          <w:szCs w:val="24"/>
          <w:lang w:eastAsia="en-US"/>
        </w:rPr>
        <w:t>fond prevence</w:t>
      </w:r>
      <w:r w:rsidR="007A35F5">
        <w:rPr>
          <w:rFonts w:ascii="Calibri" w:hAnsi="Calibri" w:cs="Calibri"/>
          <w:sz w:val="24"/>
          <w:szCs w:val="24"/>
          <w:lang w:eastAsia="en-US"/>
        </w:rPr>
        <w:t>.</w:t>
      </w:r>
      <w:r>
        <w:rPr>
          <w:rFonts w:ascii="Calibri" w:hAnsi="Calibri" w:cs="Calibri"/>
          <w:sz w:val="24"/>
          <w:szCs w:val="24"/>
          <w:lang w:eastAsia="en-US"/>
        </w:rPr>
        <w:t xml:space="preserve"> </w:t>
      </w:r>
    </w:p>
    <w:p w14:paraId="57AB773A" w14:textId="6112D1AB" w:rsidR="00566155" w:rsidRPr="004F49A7" w:rsidRDefault="00E13540" w:rsidP="00566155">
      <w:pPr>
        <w:jc w:val="both"/>
        <w:rPr>
          <w:rFonts w:ascii="Calibri" w:hAnsi="Calibri" w:cs="Calibri"/>
          <w:sz w:val="24"/>
          <w:szCs w:val="24"/>
        </w:rPr>
      </w:pPr>
      <w:r>
        <w:rPr>
          <w:rFonts w:ascii="Calibri" w:hAnsi="Calibri" w:cs="Calibri"/>
          <w:sz w:val="24"/>
          <w:szCs w:val="24"/>
        </w:rPr>
        <w:t>Dále bylo předmětem</w:t>
      </w:r>
      <w:r w:rsidR="00566155" w:rsidRPr="001017B9">
        <w:rPr>
          <w:rFonts w:ascii="Calibri" w:hAnsi="Calibri" w:cs="Calibri"/>
          <w:sz w:val="24"/>
          <w:szCs w:val="24"/>
        </w:rPr>
        <w:t xml:space="preserve"> </w:t>
      </w:r>
      <w:r w:rsidR="00566155" w:rsidRPr="004F49A7">
        <w:rPr>
          <w:rFonts w:ascii="Calibri" w:hAnsi="Calibri" w:cs="Calibri"/>
          <w:sz w:val="24"/>
          <w:szCs w:val="24"/>
        </w:rPr>
        <w:t xml:space="preserve">kontrolní akce zjistit, zda </w:t>
      </w:r>
      <w:proofErr w:type="spellStart"/>
      <w:r w:rsidR="00566155" w:rsidRPr="004F49A7">
        <w:rPr>
          <w:rFonts w:ascii="Calibri" w:hAnsi="Calibri" w:cs="Calibri"/>
          <w:sz w:val="24"/>
          <w:szCs w:val="24"/>
        </w:rPr>
        <w:t>MZd</w:t>
      </w:r>
      <w:proofErr w:type="spellEnd"/>
      <w:r w:rsidR="00566155" w:rsidRPr="004F49A7">
        <w:rPr>
          <w:rFonts w:ascii="Calibri" w:hAnsi="Calibri" w:cs="Calibri"/>
          <w:sz w:val="24"/>
          <w:szCs w:val="24"/>
        </w:rPr>
        <w:t xml:space="preserve"> ve vztahu k VZP ČR plní povinnosti v</w:t>
      </w:r>
      <w:r w:rsidRPr="004F49A7">
        <w:rPr>
          <w:rFonts w:ascii="Calibri" w:hAnsi="Calibri" w:cs="Calibri"/>
          <w:sz w:val="24"/>
          <w:szCs w:val="24"/>
        </w:rPr>
        <w:t> </w:t>
      </w:r>
      <w:r w:rsidR="00566155" w:rsidRPr="004F49A7">
        <w:rPr>
          <w:rFonts w:ascii="Calibri" w:hAnsi="Calibri" w:cs="Calibri"/>
          <w:sz w:val="24"/>
          <w:szCs w:val="24"/>
        </w:rPr>
        <w:t>oblasti zdravotních pojišťoven v souladu s právními předpisy</w:t>
      </w:r>
      <w:r w:rsidR="002F324F" w:rsidRPr="004F49A7">
        <w:rPr>
          <w:rFonts w:ascii="Calibri" w:hAnsi="Calibri" w:cs="Calibri"/>
          <w:sz w:val="24"/>
          <w:szCs w:val="24"/>
        </w:rPr>
        <w:t>, tj.</w:t>
      </w:r>
      <w:r w:rsidR="00566155" w:rsidRPr="004F49A7">
        <w:rPr>
          <w:rFonts w:ascii="Calibri" w:hAnsi="Calibri" w:cs="Calibri"/>
          <w:sz w:val="24"/>
          <w:szCs w:val="24"/>
        </w:rPr>
        <w:t xml:space="preserve"> zda:</w:t>
      </w:r>
    </w:p>
    <w:p w14:paraId="6809C0AA" w14:textId="4717EC50" w:rsidR="00566155" w:rsidRPr="004F49A7" w:rsidRDefault="00566155" w:rsidP="00E00A1D">
      <w:pPr>
        <w:widowControl/>
        <w:numPr>
          <w:ilvl w:val="0"/>
          <w:numId w:val="8"/>
        </w:numPr>
        <w:autoSpaceDE/>
        <w:autoSpaceDN/>
        <w:adjustRightInd/>
        <w:ind w:left="284" w:hanging="284"/>
        <w:jc w:val="both"/>
        <w:rPr>
          <w:rFonts w:ascii="Calibri" w:hAnsi="Calibri" w:cs="Calibri"/>
          <w:sz w:val="24"/>
          <w:szCs w:val="24"/>
          <w:lang w:eastAsia="en-US"/>
        </w:rPr>
      </w:pPr>
      <w:proofErr w:type="spellStart"/>
      <w:r w:rsidRPr="004F49A7">
        <w:rPr>
          <w:rFonts w:ascii="Calibri" w:hAnsi="Calibri" w:cs="Calibri"/>
          <w:sz w:val="24"/>
          <w:szCs w:val="24"/>
          <w:lang w:eastAsia="en-US"/>
        </w:rPr>
        <w:t>MZd</w:t>
      </w:r>
      <w:proofErr w:type="spellEnd"/>
      <w:r w:rsidRPr="004F49A7">
        <w:rPr>
          <w:rFonts w:ascii="Calibri" w:hAnsi="Calibri" w:cs="Calibri"/>
          <w:sz w:val="24"/>
          <w:szCs w:val="24"/>
          <w:lang w:eastAsia="en-US"/>
        </w:rPr>
        <w:t xml:space="preserve"> </w:t>
      </w:r>
      <w:r w:rsidR="00BB5409" w:rsidRPr="004F49A7">
        <w:rPr>
          <w:rFonts w:ascii="Calibri" w:hAnsi="Calibri" w:cs="Calibri"/>
          <w:sz w:val="24"/>
          <w:szCs w:val="24"/>
          <w:lang w:eastAsia="en-US"/>
        </w:rPr>
        <w:t>provádělo</w:t>
      </w:r>
      <w:r w:rsidRPr="004F49A7">
        <w:rPr>
          <w:rFonts w:ascii="Calibri" w:hAnsi="Calibri" w:cs="Calibri"/>
          <w:sz w:val="24"/>
          <w:szCs w:val="24"/>
          <w:lang w:eastAsia="en-US"/>
        </w:rPr>
        <w:t xml:space="preserve"> kontrolu u VZP ČR;</w:t>
      </w:r>
    </w:p>
    <w:p w14:paraId="5931165E" w14:textId="77777777" w:rsidR="00566155" w:rsidRPr="004F49A7" w:rsidRDefault="00566155" w:rsidP="00E00A1D">
      <w:pPr>
        <w:widowControl/>
        <w:numPr>
          <w:ilvl w:val="0"/>
          <w:numId w:val="8"/>
        </w:numPr>
        <w:autoSpaceDE/>
        <w:autoSpaceDN/>
        <w:adjustRightInd/>
        <w:ind w:left="284" w:hanging="284"/>
        <w:jc w:val="both"/>
        <w:rPr>
          <w:rFonts w:ascii="Calibri" w:hAnsi="Calibri" w:cs="Calibri"/>
          <w:sz w:val="24"/>
          <w:szCs w:val="24"/>
          <w:lang w:eastAsia="en-US"/>
        </w:rPr>
      </w:pPr>
      <w:proofErr w:type="spellStart"/>
      <w:r w:rsidRPr="004F49A7">
        <w:rPr>
          <w:rFonts w:ascii="Calibri" w:hAnsi="Calibri" w:cs="Calibri"/>
          <w:sz w:val="24"/>
          <w:szCs w:val="24"/>
          <w:lang w:eastAsia="en-US"/>
        </w:rPr>
        <w:t>MZd</w:t>
      </w:r>
      <w:proofErr w:type="spellEnd"/>
      <w:r w:rsidRPr="004F49A7">
        <w:rPr>
          <w:rFonts w:ascii="Calibri" w:hAnsi="Calibri" w:cs="Calibri"/>
          <w:sz w:val="24"/>
          <w:szCs w:val="24"/>
          <w:lang w:eastAsia="en-US"/>
        </w:rPr>
        <w:t xml:space="preserve"> postupovalo při výběrových řízeních na poskytování </w:t>
      </w:r>
      <w:r w:rsidR="00DA22BD" w:rsidRPr="004F49A7">
        <w:rPr>
          <w:rFonts w:ascii="Calibri" w:hAnsi="Calibri" w:cs="Calibri"/>
          <w:sz w:val="24"/>
          <w:szCs w:val="24"/>
          <w:lang w:eastAsia="en-US"/>
        </w:rPr>
        <w:t>LLLRP</w:t>
      </w:r>
      <w:r w:rsidRPr="004F49A7">
        <w:rPr>
          <w:rFonts w:ascii="Calibri" w:hAnsi="Calibri" w:cs="Calibri"/>
          <w:sz w:val="24"/>
          <w:szCs w:val="24"/>
          <w:lang w:eastAsia="en-US"/>
        </w:rPr>
        <w:t xml:space="preserve"> dle zákonem stanovených povinností.</w:t>
      </w:r>
    </w:p>
    <w:p w14:paraId="252932F6" w14:textId="77777777" w:rsidR="00246D13" w:rsidRPr="00E94173" w:rsidRDefault="00246D13" w:rsidP="00E00A1D">
      <w:pPr>
        <w:spacing w:before="120" w:after="120"/>
        <w:jc w:val="both"/>
        <w:rPr>
          <w:rFonts w:ascii="Calibri" w:hAnsi="Calibri" w:cs="Calibri"/>
          <w:sz w:val="24"/>
          <w:szCs w:val="24"/>
        </w:rPr>
      </w:pPr>
      <w:r w:rsidRPr="00E94173">
        <w:rPr>
          <w:rFonts w:ascii="Calibri" w:hAnsi="Calibri" w:cs="Calibri"/>
          <w:sz w:val="24"/>
          <w:szCs w:val="24"/>
        </w:rPr>
        <w:t>Kontrolovaným obdobím byly roky</w:t>
      </w:r>
      <w:r w:rsidR="008E76EA" w:rsidRPr="00E94173">
        <w:rPr>
          <w:rFonts w:ascii="Calibri" w:hAnsi="Calibri" w:cs="Calibri"/>
          <w:sz w:val="24"/>
          <w:szCs w:val="24"/>
        </w:rPr>
        <w:t xml:space="preserve"> 2018–2019, v případě věcných souvislostí i období předchozí a</w:t>
      </w:r>
      <w:r w:rsidR="00E13540" w:rsidRPr="00E94173">
        <w:rPr>
          <w:rFonts w:ascii="Calibri" w:hAnsi="Calibri" w:cs="Calibri"/>
          <w:sz w:val="24"/>
          <w:szCs w:val="24"/>
        </w:rPr>
        <w:t> </w:t>
      </w:r>
      <w:r w:rsidR="008E76EA" w:rsidRPr="00E94173">
        <w:rPr>
          <w:rFonts w:ascii="Calibri" w:hAnsi="Calibri" w:cs="Calibri"/>
          <w:sz w:val="24"/>
          <w:szCs w:val="24"/>
        </w:rPr>
        <w:t>období následující.</w:t>
      </w:r>
    </w:p>
    <w:p w14:paraId="3D26FE43" w14:textId="77777777" w:rsidR="00246D13" w:rsidRPr="008E76EA" w:rsidRDefault="00276B1E" w:rsidP="00246D13">
      <w:pPr>
        <w:widowControl/>
        <w:autoSpaceDE/>
        <w:autoSpaceDN/>
        <w:adjustRightInd/>
        <w:jc w:val="both"/>
        <w:rPr>
          <w:rFonts w:ascii="Calibri" w:hAnsi="Calibri" w:cs="Calibri"/>
          <w:sz w:val="24"/>
          <w:szCs w:val="24"/>
          <w:lang w:eastAsia="en-US"/>
        </w:rPr>
      </w:pPr>
      <w:r>
        <w:rPr>
          <w:rFonts w:ascii="Calibri" w:hAnsi="Calibri" w:cs="Calibri"/>
          <w:sz w:val="24"/>
          <w:szCs w:val="24"/>
          <w:lang w:eastAsia="en-US"/>
        </w:rPr>
        <w:lastRenderedPageBreak/>
        <w:t>U VZP ČR</w:t>
      </w:r>
      <w:r w:rsidRPr="008E76EA">
        <w:rPr>
          <w:rFonts w:ascii="Calibri" w:hAnsi="Calibri" w:cs="Calibri"/>
          <w:sz w:val="24"/>
          <w:szCs w:val="24"/>
          <w:lang w:eastAsia="en-US"/>
        </w:rPr>
        <w:t xml:space="preserve"> </w:t>
      </w:r>
      <w:r>
        <w:rPr>
          <w:rFonts w:ascii="Calibri" w:hAnsi="Calibri" w:cs="Calibri"/>
          <w:sz w:val="24"/>
          <w:szCs w:val="24"/>
          <w:lang w:eastAsia="en-US"/>
        </w:rPr>
        <w:t>k</w:t>
      </w:r>
      <w:r w:rsidR="00246D13" w:rsidRPr="008E76EA">
        <w:rPr>
          <w:rFonts w:ascii="Calibri" w:hAnsi="Calibri" w:cs="Calibri"/>
          <w:sz w:val="24"/>
          <w:szCs w:val="24"/>
          <w:lang w:eastAsia="en-US"/>
        </w:rPr>
        <w:t>ontrolovaný objem:</w:t>
      </w:r>
    </w:p>
    <w:p w14:paraId="1BF52131" w14:textId="3B3FE581" w:rsidR="00246D13" w:rsidRPr="008E76EA" w:rsidRDefault="00246D13" w:rsidP="00E00A1D">
      <w:pPr>
        <w:widowControl/>
        <w:numPr>
          <w:ilvl w:val="0"/>
          <w:numId w:val="8"/>
        </w:numPr>
        <w:autoSpaceDE/>
        <w:autoSpaceDN/>
        <w:adjustRightInd/>
        <w:ind w:left="284" w:hanging="284"/>
        <w:jc w:val="both"/>
        <w:rPr>
          <w:rFonts w:ascii="Calibri" w:hAnsi="Calibri" w:cs="Calibri"/>
          <w:sz w:val="24"/>
          <w:szCs w:val="24"/>
          <w:lang w:eastAsia="en-US"/>
        </w:rPr>
      </w:pPr>
      <w:r w:rsidRPr="008E76EA">
        <w:rPr>
          <w:rFonts w:ascii="Calibri" w:hAnsi="Calibri" w:cs="Calibri"/>
          <w:sz w:val="24"/>
          <w:szCs w:val="24"/>
          <w:lang w:eastAsia="en-US"/>
        </w:rPr>
        <w:t xml:space="preserve">peněžních prostředků činil </w:t>
      </w:r>
      <w:r w:rsidR="008E76EA" w:rsidRPr="008E76EA">
        <w:rPr>
          <w:rFonts w:ascii="Calibri" w:hAnsi="Calibri" w:cs="Calibri"/>
          <w:sz w:val="24"/>
          <w:szCs w:val="24"/>
          <w:lang w:eastAsia="en-US"/>
        </w:rPr>
        <w:t>21 587 597 01</w:t>
      </w:r>
      <w:r w:rsidR="00AE12F5">
        <w:rPr>
          <w:rFonts w:ascii="Calibri" w:hAnsi="Calibri" w:cs="Calibri"/>
          <w:sz w:val="24"/>
          <w:szCs w:val="24"/>
          <w:lang w:eastAsia="en-US"/>
        </w:rPr>
        <w:t>1</w:t>
      </w:r>
      <w:r w:rsidR="008E76EA" w:rsidRPr="008E76EA">
        <w:rPr>
          <w:rFonts w:ascii="Calibri" w:hAnsi="Calibri" w:cs="Calibri"/>
          <w:sz w:val="24"/>
          <w:szCs w:val="24"/>
          <w:lang w:eastAsia="en-US"/>
        </w:rPr>
        <w:t> Kč,</w:t>
      </w:r>
    </w:p>
    <w:p w14:paraId="260707E7" w14:textId="1D544A20" w:rsidR="008E76EA" w:rsidRPr="008E76EA" w:rsidRDefault="00246D13" w:rsidP="00E00A1D">
      <w:pPr>
        <w:widowControl/>
        <w:numPr>
          <w:ilvl w:val="0"/>
          <w:numId w:val="8"/>
        </w:numPr>
        <w:autoSpaceDE/>
        <w:autoSpaceDN/>
        <w:adjustRightInd/>
        <w:ind w:left="284" w:hanging="284"/>
        <w:jc w:val="both"/>
        <w:rPr>
          <w:rFonts w:ascii="Calibri" w:hAnsi="Calibri" w:cs="Calibri"/>
          <w:sz w:val="24"/>
          <w:szCs w:val="24"/>
          <w:lang w:eastAsia="en-US"/>
        </w:rPr>
      </w:pPr>
      <w:r w:rsidRPr="008E76EA">
        <w:rPr>
          <w:rFonts w:ascii="Calibri" w:hAnsi="Calibri" w:cs="Calibri"/>
          <w:sz w:val="24"/>
          <w:szCs w:val="24"/>
          <w:lang w:eastAsia="en-US"/>
        </w:rPr>
        <w:t xml:space="preserve">majetku činil </w:t>
      </w:r>
      <w:r w:rsidR="008E76EA" w:rsidRPr="008E76EA">
        <w:rPr>
          <w:rFonts w:ascii="Calibri" w:hAnsi="Calibri" w:cs="Calibri"/>
          <w:sz w:val="24"/>
          <w:szCs w:val="24"/>
          <w:lang w:eastAsia="en-US"/>
        </w:rPr>
        <w:t>399 337 19</w:t>
      </w:r>
      <w:r w:rsidR="00AE12F5">
        <w:rPr>
          <w:rFonts w:ascii="Calibri" w:hAnsi="Calibri" w:cs="Calibri"/>
          <w:sz w:val="24"/>
          <w:szCs w:val="24"/>
          <w:lang w:eastAsia="en-US"/>
        </w:rPr>
        <w:t>6</w:t>
      </w:r>
      <w:r w:rsidR="008E76EA" w:rsidRPr="008E76EA">
        <w:rPr>
          <w:rFonts w:ascii="Calibri" w:hAnsi="Calibri" w:cs="Calibri"/>
          <w:sz w:val="24"/>
          <w:szCs w:val="24"/>
          <w:lang w:eastAsia="en-US"/>
        </w:rPr>
        <w:t> Kč,</w:t>
      </w:r>
    </w:p>
    <w:p w14:paraId="76C6FE1C" w14:textId="45AC734F" w:rsidR="00246D13" w:rsidRDefault="00246D13" w:rsidP="00E00A1D">
      <w:pPr>
        <w:widowControl/>
        <w:numPr>
          <w:ilvl w:val="0"/>
          <w:numId w:val="8"/>
        </w:numPr>
        <w:autoSpaceDE/>
        <w:autoSpaceDN/>
        <w:adjustRightInd/>
        <w:ind w:left="284" w:hanging="284"/>
        <w:jc w:val="both"/>
        <w:rPr>
          <w:rFonts w:ascii="Calibri" w:hAnsi="Calibri" w:cs="Calibri"/>
          <w:sz w:val="24"/>
          <w:szCs w:val="24"/>
          <w:lang w:eastAsia="en-US"/>
        </w:rPr>
      </w:pPr>
      <w:r w:rsidRPr="008E76EA">
        <w:rPr>
          <w:rFonts w:ascii="Calibri" w:hAnsi="Calibri" w:cs="Calibri"/>
          <w:sz w:val="24"/>
          <w:szCs w:val="24"/>
          <w:lang w:eastAsia="en-US"/>
        </w:rPr>
        <w:t>souvisejících veřejných zakázek činil</w:t>
      </w:r>
      <w:r w:rsidR="008E76EA" w:rsidRPr="008E76EA">
        <w:rPr>
          <w:rFonts w:ascii="Calibri" w:hAnsi="Calibri" w:cs="Calibri"/>
          <w:sz w:val="24"/>
          <w:szCs w:val="24"/>
          <w:lang w:eastAsia="en-US"/>
        </w:rPr>
        <w:t xml:space="preserve"> 191 106 05</w:t>
      </w:r>
      <w:r w:rsidR="00AE12F5">
        <w:rPr>
          <w:rFonts w:ascii="Calibri" w:hAnsi="Calibri" w:cs="Calibri"/>
          <w:sz w:val="24"/>
          <w:szCs w:val="24"/>
          <w:lang w:eastAsia="en-US"/>
        </w:rPr>
        <w:t>3</w:t>
      </w:r>
      <w:r w:rsidR="008E76EA" w:rsidRPr="008E76EA">
        <w:rPr>
          <w:rFonts w:ascii="Calibri" w:hAnsi="Calibri" w:cs="Calibri"/>
          <w:sz w:val="24"/>
          <w:szCs w:val="24"/>
          <w:lang w:eastAsia="en-US"/>
        </w:rPr>
        <w:t> Kč.</w:t>
      </w:r>
      <w:r w:rsidRPr="008E76EA">
        <w:rPr>
          <w:rFonts w:ascii="Calibri" w:hAnsi="Calibri" w:cs="Calibri"/>
          <w:sz w:val="24"/>
          <w:szCs w:val="24"/>
          <w:lang w:eastAsia="en-US"/>
        </w:rPr>
        <w:t xml:space="preserve"> </w:t>
      </w:r>
    </w:p>
    <w:p w14:paraId="28CF4BFA" w14:textId="77777777" w:rsidR="008E76EA" w:rsidRPr="00096EC7" w:rsidRDefault="008E76EA" w:rsidP="00096EC7">
      <w:pPr>
        <w:widowControl/>
        <w:spacing w:before="120"/>
        <w:ind w:left="567" w:hanging="567"/>
        <w:jc w:val="both"/>
        <w:rPr>
          <w:rFonts w:ascii="Calibri" w:hAnsi="Calibri" w:cs="Calibri"/>
        </w:rPr>
      </w:pPr>
      <w:r w:rsidRPr="00096EC7">
        <w:rPr>
          <w:rFonts w:ascii="Calibri" w:hAnsi="Calibri" w:cs="Calibri"/>
          <w:b/>
        </w:rPr>
        <w:t>Pozn.:</w:t>
      </w:r>
      <w:r w:rsidRPr="00096EC7">
        <w:rPr>
          <w:rFonts w:ascii="Calibri" w:hAnsi="Calibri" w:cs="Calibri"/>
        </w:rPr>
        <w:t xml:space="preserve"> </w:t>
      </w:r>
      <w:r w:rsidRPr="00096EC7">
        <w:rPr>
          <w:rFonts w:ascii="Calibri" w:hAnsi="Calibri" w:cs="Calibri"/>
        </w:rPr>
        <w:tab/>
        <w:t>Právní předpisy uvedené v tomto kontrolním závěru jsou aplikovány ve znění účinném pro kontrolované období.</w:t>
      </w:r>
    </w:p>
    <w:p w14:paraId="33A26CD2" w14:textId="32FF5C4D" w:rsidR="00246D13" w:rsidRPr="00AC132A" w:rsidRDefault="00246D13" w:rsidP="00096EC7">
      <w:pPr>
        <w:keepNext/>
        <w:shd w:val="clear" w:color="auto" w:fill="FFFFFF"/>
        <w:spacing w:before="480" w:after="240"/>
        <w:jc w:val="center"/>
        <w:rPr>
          <w:rFonts w:ascii="Calibri" w:hAnsi="Calibri" w:cs="Calibri"/>
          <w:color w:val="000000" w:themeColor="text1"/>
          <w:sz w:val="28"/>
          <w:szCs w:val="28"/>
        </w:rPr>
      </w:pPr>
      <w:r w:rsidRPr="00AC132A">
        <w:rPr>
          <w:rFonts w:ascii="Calibri" w:hAnsi="Calibri" w:cs="Calibri"/>
          <w:b/>
          <w:bCs/>
          <w:color w:val="000000" w:themeColor="text1"/>
          <w:sz w:val="28"/>
          <w:szCs w:val="28"/>
        </w:rPr>
        <w:t>IV. Podrobn</w:t>
      </w:r>
      <w:r w:rsidRPr="00AC132A">
        <w:rPr>
          <w:rFonts w:ascii="Calibri" w:eastAsia="Times New Roman" w:hAnsi="Calibri" w:cs="Calibri"/>
          <w:b/>
          <w:bCs/>
          <w:color w:val="000000" w:themeColor="text1"/>
          <w:sz w:val="28"/>
          <w:szCs w:val="28"/>
        </w:rPr>
        <w:t>é skute</w:t>
      </w:r>
      <w:r w:rsidRPr="00AC132A">
        <w:rPr>
          <w:rFonts w:ascii="Calibri" w:hAnsi="Calibri" w:cs="Calibri"/>
          <w:b/>
          <w:bCs/>
          <w:color w:val="000000" w:themeColor="text1"/>
          <w:sz w:val="28"/>
          <w:szCs w:val="28"/>
        </w:rPr>
        <w:t>č</w:t>
      </w:r>
      <w:r w:rsidRPr="00AC132A">
        <w:rPr>
          <w:rFonts w:ascii="Calibri" w:eastAsia="Times New Roman" w:hAnsi="Calibri" w:cs="Calibri"/>
          <w:b/>
          <w:bCs/>
          <w:color w:val="000000" w:themeColor="text1"/>
          <w:sz w:val="28"/>
          <w:szCs w:val="28"/>
        </w:rPr>
        <w:t>nosti zjišt</w:t>
      </w:r>
      <w:r w:rsidRPr="00AC132A">
        <w:rPr>
          <w:rFonts w:ascii="Calibri" w:hAnsi="Calibri" w:cs="Calibri"/>
          <w:b/>
          <w:bCs/>
          <w:color w:val="000000" w:themeColor="text1"/>
          <w:sz w:val="28"/>
          <w:szCs w:val="28"/>
        </w:rPr>
        <w:t>ě</w:t>
      </w:r>
      <w:r w:rsidRPr="00AC132A">
        <w:rPr>
          <w:rFonts w:ascii="Calibri" w:eastAsia="Times New Roman" w:hAnsi="Calibri" w:cs="Calibri"/>
          <w:b/>
          <w:bCs/>
          <w:color w:val="000000" w:themeColor="text1"/>
          <w:sz w:val="28"/>
          <w:szCs w:val="28"/>
        </w:rPr>
        <w:t>né kontrolou</w:t>
      </w:r>
    </w:p>
    <w:p w14:paraId="12B7C669" w14:textId="47786A18" w:rsidR="004E0142" w:rsidRPr="00B0429D" w:rsidRDefault="00B0429D" w:rsidP="00B0429D">
      <w:pPr>
        <w:keepNext/>
        <w:spacing w:after="120"/>
        <w:jc w:val="both"/>
        <w:rPr>
          <w:rFonts w:ascii="Calibri" w:hAnsi="Calibri" w:cs="Calibri"/>
          <w:b/>
          <w:color w:val="000000" w:themeColor="text1"/>
          <w:sz w:val="24"/>
          <w:szCs w:val="24"/>
        </w:rPr>
      </w:pPr>
      <w:r w:rsidRPr="00B0429D">
        <w:rPr>
          <w:rFonts w:ascii="Calibri" w:hAnsi="Calibri" w:cs="Calibri"/>
          <w:b/>
          <w:color w:val="000000" w:themeColor="text1"/>
          <w:sz w:val="24"/>
          <w:szCs w:val="24"/>
        </w:rPr>
        <w:t xml:space="preserve">1. </w:t>
      </w:r>
      <w:r w:rsidR="004E0142" w:rsidRPr="00B0429D">
        <w:rPr>
          <w:rFonts w:ascii="Calibri" w:hAnsi="Calibri" w:cs="Calibri"/>
          <w:b/>
          <w:color w:val="000000" w:themeColor="text1"/>
          <w:sz w:val="24"/>
          <w:szCs w:val="24"/>
        </w:rPr>
        <w:t>Základní fond zdravotního pojištění</w:t>
      </w:r>
    </w:p>
    <w:p w14:paraId="2F43639E" w14:textId="77777777" w:rsidR="00197F63" w:rsidRPr="00B0429D" w:rsidRDefault="00197F63" w:rsidP="00B0429D">
      <w:pPr>
        <w:keepNext/>
        <w:widowControl/>
        <w:autoSpaceDE/>
        <w:autoSpaceDN/>
        <w:adjustRightInd/>
        <w:spacing w:after="120"/>
        <w:jc w:val="both"/>
        <w:rPr>
          <w:rFonts w:ascii="Calibri" w:eastAsia="Times New Roman" w:hAnsi="Calibri" w:cs="Calibri"/>
          <w:b/>
          <w:color w:val="000000" w:themeColor="text1"/>
          <w:sz w:val="24"/>
          <w:szCs w:val="24"/>
          <w:lang w:eastAsia="en-US"/>
        </w:rPr>
      </w:pPr>
      <w:r w:rsidRPr="00B0429D">
        <w:rPr>
          <w:rFonts w:ascii="Calibri" w:eastAsia="Times New Roman" w:hAnsi="Calibri" w:cs="Calibri"/>
          <w:b/>
          <w:color w:val="000000" w:themeColor="text1"/>
          <w:sz w:val="24"/>
          <w:szCs w:val="24"/>
          <w:lang w:eastAsia="en-US"/>
        </w:rPr>
        <w:t>1.1</w:t>
      </w:r>
    </w:p>
    <w:p w14:paraId="47516416" w14:textId="17B5009F" w:rsidR="00CA4981" w:rsidRPr="004F49A7" w:rsidRDefault="00BB5409" w:rsidP="00CA4981">
      <w:pPr>
        <w:widowControl/>
        <w:autoSpaceDE/>
        <w:autoSpaceDN/>
        <w:adjustRightInd/>
        <w:jc w:val="both"/>
        <w:rPr>
          <w:rFonts w:ascii="Calibri" w:eastAsia="Times New Roman" w:hAnsi="Calibri" w:cs="Calibri"/>
          <w:sz w:val="24"/>
          <w:szCs w:val="24"/>
          <w:lang w:eastAsia="en-US"/>
        </w:rPr>
      </w:pPr>
      <w:r w:rsidRPr="00477B84">
        <w:rPr>
          <w:rFonts w:ascii="Calibri" w:eastAsia="Times New Roman" w:hAnsi="Calibri" w:cs="Calibri"/>
          <w:sz w:val="24"/>
          <w:szCs w:val="24"/>
          <w:lang w:eastAsia="en-US"/>
        </w:rPr>
        <w:t xml:space="preserve">NKÚ na kontrolním vzorku odepsaných pohledávek ve výši 248 108 951 Kč zjistil, že </w:t>
      </w:r>
      <w:r w:rsidR="00CA4981" w:rsidRPr="00477B84">
        <w:rPr>
          <w:rFonts w:ascii="Calibri" w:eastAsia="Times New Roman" w:hAnsi="Calibri" w:cs="Calibri"/>
          <w:sz w:val="24"/>
          <w:szCs w:val="24"/>
          <w:lang w:eastAsia="en-US"/>
        </w:rPr>
        <w:t xml:space="preserve">VZP ČR nevymáhala </w:t>
      </w:r>
      <w:r w:rsidR="00DC2C8A" w:rsidRPr="00477B84">
        <w:rPr>
          <w:rFonts w:ascii="Calibri" w:eastAsia="Times New Roman" w:hAnsi="Calibri" w:cs="Calibri"/>
          <w:sz w:val="24"/>
          <w:szCs w:val="24"/>
          <w:lang w:eastAsia="en-US"/>
        </w:rPr>
        <w:t xml:space="preserve">zaplacení dlužného pojistného a penále </w:t>
      </w:r>
      <w:r w:rsidR="00F05692" w:rsidRPr="00477B84">
        <w:rPr>
          <w:rFonts w:ascii="Calibri" w:eastAsia="Times New Roman" w:hAnsi="Calibri" w:cs="Calibri"/>
          <w:sz w:val="24"/>
          <w:szCs w:val="24"/>
          <w:lang w:eastAsia="en-US"/>
        </w:rPr>
        <w:t>od osmi dlužníků</w:t>
      </w:r>
      <w:r w:rsidR="00680B51" w:rsidRPr="00477B84">
        <w:rPr>
          <w:rFonts w:ascii="Calibri" w:eastAsia="Times New Roman" w:hAnsi="Calibri" w:cs="Calibri"/>
          <w:sz w:val="24"/>
          <w:szCs w:val="24"/>
          <w:lang w:eastAsia="en-US"/>
        </w:rPr>
        <w:t xml:space="preserve"> (plátců pojistného)</w:t>
      </w:r>
      <w:r w:rsidR="00F05692" w:rsidRPr="00477B84">
        <w:rPr>
          <w:rFonts w:ascii="Calibri" w:eastAsia="Times New Roman" w:hAnsi="Calibri" w:cs="Calibri"/>
          <w:sz w:val="24"/>
          <w:szCs w:val="24"/>
          <w:lang w:eastAsia="en-US"/>
        </w:rPr>
        <w:t xml:space="preserve"> </w:t>
      </w:r>
      <w:r w:rsidR="00CA4981" w:rsidRPr="00477B84">
        <w:rPr>
          <w:rFonts w:ascii="Calibri" w:eastAsia="Times New Roman" w:hAnsi="Calibri" w:cs="Calibri"/>
          <w:sz w:val="24"/>
          <w:szCs w:val="24"/>
          <w:lang w:eastAsia="en-US"/>
        </w:rPr>
        <w:t xml:space="preserve">celkem </w:t>
      </w:r>
      <w:r w:rsidR="00DC2C8A" w:rsidRPr="00477B84">
        <w:rPr>
          <w:rFonts w:ascii="Calibri" w:eastAsia="Times New Roman" w:hAnsi="Calibri" w:cs="Calibri"/>
          <w:sz w:val="24"/>
          <w:szCs w:val="24"/>
          <w:lang w:eastAsia="en-US"/>
        </w:rPr>
        <w:t xml:space="preserve">ve výši </w:t>
      </w:r>
      <w:r w:rsidR="00CA4981" w:rsidRPr="00477B84">
        <w:rPr>
          <w:rFonts w:ascii="Calibri" w:eastAsia="Times New Roman" w:hAnsi="Calibri" w:cs="Calibri"/>
          <w:sz w:val="24"/>
          <w:szCs w:val="24"/>
          <w:lang w:eastAsia="en-US"/>
        </w:rPr>
        <w:t>13</w:t>
      </w:r>
      <w:r w:rsidR="00CA4981" w:rsidRPr="004F49A7">
        <w:rPr>
          <w:rFonts w:ascii="Calibri" w:eastAsia="Times New Roman" w:hAnsi="Calibri" w:cs="Calibri"/>
          <w:sz w:val="24"/>
          <w:szCs w:val="24"/>
          <w:lang w:eastAsia="en-US"/>
        </w:rPr>
        <w:t xml:space="preserve"> 196 163 Kč ve stanovené výši a včas dle zákona o veřejném zdravotním pojištění</w:t>
      </w:r>
      <w:r w:rsidR="00247DC2" w:rsidRPr="004F49A7">
        <w:rPr>
          <w:rFonts w:ascii="Calibri" w:eastAsia="Times New Roman" w:hAnsi="Calibri" w:cs="Calibri"/>
          <w:sz w:val="24"/>
          <w:szCs w:val="24"/>
          <w:vertAlign w:val="superscript"/>
          <w:lang w:eastAsia="en-US"/>
        </w:rPr>
        <w:fldChar w:fldCharType="begin"/>
      </w:r>
      <w:r w:rsidR="00247DC2" w:rsidRPr="004F49A7">
        <w:rPr>
          <w:rFonts w:ascii="Calibri" w:eastAsia="Times New Roman" w:hAnsi="Calibri" w:cs="Calibri"/>
          <w:sz w:val="24"/>
          <w:szCs w:val="24"/>
          <w:vertAlign w:val="superscript"/>
          <w:lang w:eastAsia="en-US"/>
        </w:rPr>
        <w:instrText xml:space="preserve"> NOTEREF _Ref94807503 \h  \* MERGEFORMAT </w:instrText>
      </w:r>
      <w:r w:rsidR="00247DC2" w:rsidRPr="004F49A7">
        <w:rPr>
          <w:rFonts w:ascii="Calibri" w:eastAsia="Times New Roman" w:hAnsi="Calibri" w:cs="Calibri"/>
          <w:sz w:val="24"/>
          <w:szCs w:val="24"/>
          <w:vertAlign w:val="superscript"/>
          <w:lang w:eastAsia="en-US"/>
        </w:rPr>
      </w:r>
      <w:r w:rsidR="00247DC2" w:rsidRPr="004F49A7">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2</w:t>
      </w:r>
      <w:r w:rsidR="00247DC2" w:rsidRPr="004F49A7">
        <w:rPr>
          <w:rFonts w:ascii="Calibri" w:eastAsia="Times New Roman" w:hAnsi="Calibri" w:cs="Calibri"/>
          <w:sz w:val="24"/>
          <w:szCs w:val="24"/>
          <w:vertAlign w:val="superscript"/>
          <w:lang w:eastAsia="en-US"/>
        </w:rPr>
        <w:fldChar w:fldCharType="end"/>
      </w:r>
      <w:r w:rsidR="00DC2C8A" w:rsidRPr="004F49A7">
        <w:rPr>
          <w:rFonts w:ascii="Calibri" w:eastAsia="Times New Roman" w:hAnsi="Calibri" w:cs="Calibri"/>
          <w:sz w:val="24"/>
          <w:szCs w:val="24"/>
          <w:lang w:eastAsia="en-US"/>
        </w:rPr>
        <w:t>,</w:t>
      </w:r>
      <w:r w:rsidR="005E444A" w:rsidRPr="004F49A7">
        <w:rPr>
          <w:rFonts w:ascii="Calibri" w:eastAsia="Times New Roman" w:hAnsi="Calibri" w:cs="Calibri"/>
          <w:sz w:val="24"/>
          <w:szCs w:val="24"/>
          <w:lang w:eastAsia="en-US"/>
        </w:rPr>
        <w:t xml:space="preserve"> </w:t>
      </w:r>
      <w:r w:rsidR="00DC2C8A" w:rsidRPr="004F49A7">
        <w:rPr>
          <w:rFonts w:ascii="Calibri" w:eastAsia="Times New Roman" w:hAnsi="Calibri" w:cs="Calibri"/>
          <w:sz w:val="24"/>
          <w:szCs w:val="24"/>
          <w:lang w:eastAsia="en-US"/>
        </w:rPr>
        <w:t>když</w:t>
      </w:r>
      <w:r w:rsidRPr="004F49A7">
        <w:rPr>
          <w:rFonts w:ascii="Calibri" w:eastAsia="Times New Roman" w:hAnsi="Calibri" w:cs="Calibri"/>
          <w:sz w:val="24"/>
          <w:szCs w:val="24"/>
          <w:lang w:eastAsia="en-US"/>
        </w:rPr>
        <w:t xml:space="preserve"> např.</w:t>
      </w:r>
      <w:r w:rsidR="00CA4981" w:rsidRPr="004F49A7">
        <w:rPr>
          <w:rFonts w:ascii="Calibri" w:eastAsia="Times New Roman" w:hAnsi="Calibri" w:cs="Calibri"/>
          <w:sz w:val="24"/>
          <w:szCs w:val="24"/>
          <w:lang w:eastAsia="en-US"/>
        </w:rPr>
        <w:t>:</w:t>
      </w:r>
    </w:p>
    <w:p w14:paraId="187988F8" w14:textId="6A3DEC4A" w:rsidR="0013122B" w:rsidRPr="004F49A7" w:rsidRDefault="00CA4981" w:rsidP="00E00A1D">
      <w:pPr>
        <w:pStyle w:val="Odstavecseseznamem"/>
        <w:widowControl/>
        <w:numPr>
          <w:ilvl w:val="0"/>
          <w:numId w:val="40"/>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nevyměřila dlužné penále u dvou plátců pojistného ve výši 7 251 271 Kč, </w:t>
      </w:r>
      <w:r w:rsidR="007F3C96" w:rsidRPr="004F49A7">
        <w:rPr>
          <w:rFonts w:ascii="Calibri" w:eastAsia="Times New Roman" w:hAnsi="Calibri" w:cs="Calibri"/>
          <w:sz w:val="24"/>
          <w:szCs w:val="24"/>
          <w:lang w:eastAsia="en-US"/>
        </w:rPr>
        <w:t>u jednoho z</w:t>
      </w:r>
      <w:r w:rsidR="001942AE">
        <w:rPr>
          <w:rFonts w:ascii="Calibri" w:eastAsia="Times New Roman" w:hAnsi="Calibri" w:cs="Calibri"/>
          <w:sz w:val="24"/>
          <w:szCs w:val="24"/>
          <w:lang w:eastAsia="en-US"/>
        </w:rPr>
        <w:t> </w:t>
      </w:r>
      <w:r w:rsidR="007F3C96" w:rsidRPr="004F49A7">
        <w:rPr>
          <w:rFonts w:ascii="Calibri" w:eastAsia="Times New Roman" w:hAnsi="Calibri" w:cs="Calibri"/>
          <w:sz w:val="24"/>
          <w:szCs w:val="24"/>
          <w:lang w:eastAsia="en-US"/>
        </w:rPr>
        <w:t>nich</w:t>
      </w:r>
      <w:r w:rsidRPr="004F49A7">
        <w:rPr>
          <w:rFonts w:ascii="Calibri" w:eastAsia="Times New Roman" w:hAnsi="Calibri" w:cs="Calibri"/>
          <w:sz w:val="24"/>
          <w:szCs w:val="24"/>
          <w:lang w:eastAsia="en-US"/>
        </w:rPr>
        <w:t xml:space="preserve"> vyhotovila vyúčtování </w:t>
      </w:r>
      <w:r w:rsidR="00680B51" w:rsidRPr="004F49A7">
        <w:rPr>
          <w:rFonts w:ascii="Calibri" w:eastAsia="Times New Roman" w:hAnsi="Calibri" w:cs="Calibri"/>
          <w:sz w:val="24"/>
          <w:szCs w:val="24"/>
          <w:lang w:eastAsia="en-US"/>
        </w:rPr>
        <w:t xml:space="preserve">téměř </w:t>
      </w:r>
      <w:r w:rsidRPr="004F49A7">
        <w:rPr>
          <w:rFonts w:ascii="Calibri" w:eastAsia="Times New Roman" w:hAnsi="Calibri" w:cs="Calibri"/>
          <w:sz w:val="24"/>
          <w:szCs w:val="24"/>
          <w:lang w:eastAsia="en-US"/>
        </w:rPr>
        <w:t>po 18 letech</w:t>
      </w:r>
      <w:r w:rsidR="007F3C96" w:rsidRPr="004F49A7">
        <w:rPr>
          <w:rFonts w:ascii="Calibri" w:eastAsia="Times New Roman" w:hAnsi="Calibri" w:cs="Calibri"/>
          <w:sz w:val="24"/>
          <w:szCs w:val="24"/>
          <w:lang w:eastAsia="en-US"/>
        </w:rPr>
        <w:t>;</w:t>
      </w:r>
    </w:p>
    <w:p w14:paraId="098857EE" w14:textId="358E85C3" w:rsidR="00CA4981" w:rsidRPr="004F49A7" w:rsidRDefault="007F3C96" w:rsidP="00E00A1D">
      <w:pPr>
        <w:pStyle w:val="Odstavecseseznamem"/>
        <w:widowControl/>
        <w:numPr>
          <w:ilvl w:val="0"/>
          <w:numId w:val="40"/>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jednomu plátci</w:t>
      </w:r>
      <w:r w:rsidR="00CA4981" w:rsidRPr="004F49A7">
        <w:rPr>
          <w:rFonts w:ascii="Calibri" w:eastAsia="Times New Roman" w:hAnsi="Calibri" w:cs="Calibri"/>
          <w:sz w:val="24"/>
          <w:szCs w:val="24"/>
          <w:lang w:eastAsia="en-US"/>
        </w:rPr>
        <w:t xml:space="preserve"> povolila splátky dluhu těsně před vypršením promlčecí </w:t>
      </w:r>
      <w:r w:rsidR="00561FA6" w:rsidRPr="004F49A7">
        <w:rPr>
          <w:rFonts w:ascii="Calibri" w:eastAsia="Times New Roman" w:hAnsi="Calibri" w:cs="Calibri"/>
          <w:sz w:val="24"/>
          <w:szCs w:val="24"/>
          <w:lang w:eastAsia="en-US"/>
        </w:rPr>
        <w:t>lhůty</w:t>
      </w:r>
      <w:r w:rsidR="00A30445" w:rsidRPr="004F49A7">
        <w:rPr>
          <w:rStyle w:val="Znakapoznpodarou"/>
          <w:rFonts w:ascii="Calibri" w:eastAsia="Times New Roman" w:hAnsi="Calibri"/>
          <w:sz w:val="24"/>
          <w:szCs w:val="24"/>
          <w:lang w:eastAsia="en-US"/>
        </w:rPr>
        <w:footnoteReference w:id="39"/>
      </w:r>
      <w:r w:rsidR="00AC132A">
        <w:rPr>
          <w:rFonts w:ascii="Calibri" w:eastAsia="Times New Roman" w:hAnsi="Calibri" w:cs="Calibri"/>
          <w:sz w:val="24"/>
          <w:szCs w:val="24"/>
          <w:lang w:eastAsia="en-US"/>
        </w:rPr>
        <w:t>,</w:t>
      </w:r>
      <w:r w:rsidR="00CA4981" w:rsidRPr="004F49A7">
        <w:rPr>
          <w:rFonts w:ascii="Calibri" w:eastAsia="Times New Roman" w:hAnsi="Calibri" w:cs="Calibri"/>
          <w:sz w:val="24"/>
          <w:szCs w:val="24"/>
          <w:lang w:eastAsia="en-US"/>
        </w:rPr>
        <w:t xml:space="preserve"> a</w:t>
      </w:r>
      <w:r w:rsidR="00D24BD7" w:rsidRPr="004F49A7">
        <w:rPr>
          <w:rFonts w:ascii="Calibri" w:eastAsia="Times New Roman" w:hAnsi="Calibri" w:cs="Calibri"/>
          <w:sz w:val="24"/>
          <w:szCs w:val="24"/>
          <w:lang w:eastAsia="en-US"/>
        </w:rPr>
        <w:t>však</w:t>
      </w:r>
      <w:r w:rsidR="00CA4981" w:rsidRPr="004F49A7">
        <w:rPr>
          <w:rFonts w:ascii="Calibri" w:eastAsia="Times New Roman" w:hAnsi="Calibri" w:cs="Calibri"/>
          <w:sz w:val="24"/>
          <w:szCs w:val="24"/>
          <w:lang w:eastAsia="en-US"/>
        </w:rPr>
        <w:t xml:space="preserve"> </w:t>
      </w:r>
      <w:r w:rsidR="00D24BD7" w:rsidRPr="004F49A7">
        <w:rPr>
          <w:rFonts w:ascii="Calibri" w:eastAsia="Times New Roman" w:hAnsi="Calibri" w:cs="Calibri"/>
          <w:sz w:val="24"/>
          <w:szCs w:val="24"/>
          <w:lang w:eastAsia="en-US"/>
        </w:rPr>
        <w:t xml:space="preserve">minimálně od roku 2008 </w:t>
      </w:r>
      <w:r w:rsidR="00CA4981" w:rsidRPr="004F49A7">
        <w:rPr>
          <w:rFonts w:ascii="Calibri" w:eastAsia="Times New Roman" w:hAnsi="Calibri" w:cs="Calibri"/>
          <w:sz w:val="24"/>
          <w:szCs w:val="24"/>
          <w:lang w:eastAsia="en-US"/>
        </w:rPr>
        <w:t>dlužné penále ve výši 368 205 Kč nevymáhala u soudu</w:t>
      </w:r>
      <w:r w:rsidRPr="004F49A7">
        <w:rPr>
          <w:rFonts w:ascii="Calibri" w:eastAsia="Times New Roman" w:hAnsi="Calibri" w:cs="Calibri"/>
          <w:sz w:val="24"/>
          <w:szCs w:val="24"/>
          <w:lang w:eastAsia="en-US"/>
        </w:rPr>
        <w:t>;</w:t>
      </w:r>
    </w:p>
    <w:p w14:paraId="3FC0F64C" w14:textId="7DEA092D" w:rsidR="00CA4981" w:rsidRPr="004F49A7" w:rsidRDefault="00CA4981" w:rsidP="00E00A1D">
      <w:pPr>
        <w:pStyle w:val="Odstavecseseznamem"/>
        <w:widowControl/>
        <w:numPr>
          <w:ilvl w:val="0"/>
          <w:numId w:val="40"/>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nevyměřila dlužné penále ve výši 4 712 391 Kč dvěma plátc</w:t>
      </w:r>
      <w:r w:rsidR="0024503B" w:rsidRPr="004F49A7">
        <w:rPr>
          <w:rFonts w:ascii="Calibri" w:eastAsia="Times New Roman" w:hAnsi="Calibri" w:cs="Calibri"/>
          <w:sz w:val="24"/>
          <w:szCs w:val="24"/>
          <w:lang w:eastAsia="en-US"/>
        </w:rPr>
        <w:t>ům</w:t>
      </w:r>
      <w:r w:rsidRPr="004F49A7">
        <w:rPr>
          <w:rFonts w:ascii="Calibri" w:eastAsia="Times New Roman" w:hAnsi="Calibri" w:cs="Calibri"/>
          <w:sz w:val="24"/>
          <w:szCs w:val="24"/>
          <w:lang w:eastAsia="en-US"/>
        </w:rPr>
        <w:t xml:space="preserve"> pojistného</w:t>
      </w:r>
      <w:r w:rsidR="00363237" w:rsidRPr="004F49A7">
        <w:rPr>
          <w:rFonts w:ascii="Calibri" w:eastAsia="Times New Roman" w:hAnsi="Calibri" w:cs="Calibri"/>
          <w:sz w:val="24"/>
          <w:szCs w:val="24"/>
          <w:lang w:eastAsia="en-US"/>
        </w:rPr>
        <w:t>,</w:t>
      </w:r>
      <w:r w:rsidRPr="004F49A7">
        <w:rPr>
          <w:rFonts w:ascii="Calibri" w:eastAsia="Times New Roman" w:hAnsi="Calibri" w:cs="Calibri"/>
          <w:sz w:val="24"/>
          <w:szCs w:val="24"/>
          <w:lang w:eastAsia="en-US"/>
        </w:rPr>
        <w:t xml:space="preserve"> </w:t>
      </w:r>
      <w:r w:rsidR="00D24BD7" w:rsidRPr="004F49A7">
        <w:rPr>
          <w:rFonts w:ascii="Calibri" w:eastAsia="Times New Roman" w:hAnsi="Calibri" w:cs="Calibri"/>
          <w:sz w:val="24"/>
          <w:szCs w:val="24"/>
          <w:lang w:eastAsia="en-US"/>
        </w:rPr>
        <w:t xml:space="preserve">u kterých </w:t>
      </w:r>
      <w:r w:rsidRPr="004F49A7">
        <w:rPr>
          <w:rFonts w:ascii="Calibri" w:eastAsia="Times New Roman" w:hAnsi="Calibri" w:cs="Calibri"/>
          <w:sz w:val="24"/>
          <w:szCs w:val="24"/>
          <w:lang w:eastAsia="en-US"/>
        </w:rPr>
        <w:t>nevyměřila pohledávky po</w:t>
      </w:r>
      <w:r w:rsidR="001B5C56">
        <w:rPr>
          <w:rFonts w:ascii="Calibri" w:eastAsia="Times New Roman" w:hAnsi="Calibri" w:cs="Calibri"/>
          <w:sz w:val="24"/>
          <w:szCs w:val="24"/>
          <w:lang w:eastAsia="en-US"/>
        </w:rPr>
        <w:t xml:space="preserve"> dobu</w:t>
      </w:r>
      <w:r w:rsidRPr="004F49A7">
        <w:rPr>
          <w:rFonts w:ascii="Calibri" w:eastAsia="Times New Roman" w:hAnsi="Calibri" w:cs="Calibri"/>
          <w:sz w:val="24"/>
          <w:szCs w:val="24"/>
          <w:lang w:eastAsia="en-US"/>
        </w:rPr>
        <w:t xml:space="preserve"> a</w:t>
      </w:r>
      <w:r w:rsidR="00C15212" w:rsidRPr="004F49A7">
        <w:rPr>
          <w:rFonts w:ascii="Calibri" w:eastAsia="Times New Roman" w:hAnsi="Calibri" w:cs="Calibri"/>
          <w:sz w:val="24"/>
          <w:szCs w:val="24"/>
          <w:lang w:eastAsia="en-US"/>
        </w:rPr>
        <w:t>ž</w:t>
      </w:r>
      <w:r w:rsidRPr="004F49A7">
        <w:rPr>
          <w:rFonts w:ascii="Calibri" w:eastAsia="Times New Roman" w:hAnsi="Calibri" w:cs="Calibri"/>
          <w:sz w:val="24"/>
          <w:szCs w:val="24"/>
          <w:lang w:eastAsia="en-US"/>
        </w:rPr>
        <w:t xml:space="preserve"> deseti let před </w:t>
      </w:r>
      <w:r w:rsidR="005E444A" w:rsidRPr="004F49A7">
        <w:rPr>
          <w:rFonts w:ascii="Calibri" w:eastAsia="Times New Roman" w:hAnsi="Calibri" w:cs="Calibri"/>
          <w:sz w:val="24"/>
          <w:szCs w:val="24"/>
          <w:lang w:eastAsia="en-US"/>
        </w:rPr>
        <w:t xml:space="preserve">jejich </w:t>
      </w:r>
      <w:r w:rsidRPr="004F49A7">
        <w:rPr>
          <w:rFonts w:ascii="Calibri" w:eastAsia="Times New Roman" w:hAnsi="Calibri" w:cs="Calibri"/>
          <w:sz w:val="24"/>
          <w:szCs w:val="24"/>
          <w:lang w:eastAsia="en-US"/>
        </w:rPr>
        <w:t>zánikem</w:t>
      </w:r>
      <w:r w:rsidR="004F49A7" w:rsidRPr="004F49A7">
        <w:rPr>
          <w:rFonts w:ascii="Calibri" w:eastAsia="Times New Roman" w:hAnsi="Calibri" w:cs="Calibri"/>
          <w:sz w:val="24"/>
          <w:szCs w:val="24"/>
          <w:lang w:eastAsia="en-US"/>
        </w:rPr>
        <w:t>.</w:t>
      </w:r>
    </w:p>
    <w:p w14:paraId="68B59D3F" w14:textId="77777777" w:rsidR="00197F63" w:rsidRPr="00334F88" w:rsidRDefault="00197F63" w:rsidP="00334F88">
      <w:pPr>
        <w:keepNext/>
        <w:widowControl/>
        <w:autoSpaceDE/>
        <w:autoSpaceDN/>
        <w:adjustRightInd/>
        <w:spacing w:before="120" w:after="120"/>
        <w:jc w:val="both"/>
        <w:rPr>
          <w:rFonts w:ascii="Calibri" w:eastAsia="Times New Roman" w:hAnsi="Calibri" w:cs="Calibri"/>
          <w:b/>
          <w:sz w:val="24"/>
          <w:szCs w:val="24"/>
          <w:lang w:eastAsia="en-US"/>
        </w:rPr>
      </w:pPr>
      <w:r w:rsidRPr="00334F88">
        <w:rPr>
          <w:rFonts w:ascii="Calibri" w:eastAsia="Times New Roman" w:hAnsi="Calibri" w:cs="Calibri"/>
          <w:b/>
          <w:sz w:val="24"/>
          <w:szCs w:val="24"/>
          <w:lang w:eastAsia="en-US"/>
        </w:rPr>
        <w:t>1.2</w:t>
      </w:r>
    </w:p>
    <w:p w14:paraId="1A5E5959" w14:textId="206E0D40" w:rsidR="00F46E04" w:rsidRPr="00D06A42" w:rsidRDefault="00D06A42" w:rsidP="00D06A42">
      <w:pPr>
        <w:jc w:val="both"/>
        <w:rPr>
          <w:rFonts w:ascii="Calibri" w:hAnsi="Calibri" w:cs="Calibri"/>
          <w:sz w:val="24"/>
          <w:szCs w:val="24"/>
        </w:rPr>
      </w:pPr>
      <w:r w:rsidRPr="004F49A7">
        <w:rPr>
          <w:rFonts w:ascii="Calibri" w:eastAsia="Times New Roman" w:hAnsi="Calibri" w:cs="Calibri"/>
          <w:sz w:val="24"/>
          <w:szCs w:val="24"/>
          <w:lang w:eastAsia="en-US"/>
        </w:rPr>
        <w:t xml:space="preserve">NKÚ na kontrolním vzorku odepsaných pohledávek ve výši 248 108 951 Kč zjistil, že </w:t>
      </w:r>
      <w:r w:rsidR="009A01EE" w:rsidRPr="004F49A7">
        <w:rPr>
          <w:rFonts w:ascii="Calibri" w:hAnsi="Calibri" w:cs="Calibri"/>
          <w:sz w:val="24"/>
          <w:szCs w:val="24"/>
        </w:rPr>
        <w:t>VZP ČR porušila zákon o účetnictví</w:t>
      </w:r>
      <w:r w:rsidR="0050193C" w:rsidRPr="004F49A7">
        <w:rPr>
          <w:rFonts w:ascii="Calibri" w:hAnsi="Calibri" w:cs="Calibri"/>
          <w:sz w:val="24"/>
          <w:szCs w:val="24"/>
          <w:vertAlign w:val="superscript"/>
        </w:rPr>
        <w:fldChar w:fldCharType="begin"/>
      </w:r>
      <w:r w:rsidR="0050193C" w:rsidRPr="004F49A7">
        <w:rPr>
          <w:rFonts w:ascii="Calibri" w:hAnsi="Calibri" w:cs="Calibri"/>
          <w:sz w:val="24"/>
          <w:szCs w:val="24"/>
          <w:vertAlign w:val="superscript"/>
        </w:rPr>
        <w:instrText xml:space="preserve"> NOTEREF _Ref94805041 \h  \* MERGEFORMAT </w:instrText>
      </w:r>
      <w:r w:rsidR="0050193C" w:rsidRPr="004F49A7">
        <w:rPr>
          <w:rFonts w:ascii="Calibri" w:hAnsi="Calibri" w:cs="Calibri"/>
          <w:sz w:val="24"/>
          <w:szCs w:val="24"/>
          <w:vertAlign w:val="superscript"/>
        </w:rPr>
      </w:r>
      <w:r w:rsidR="0050193C" w:rsidRPr="004F49A7">
        <w:rPr>
          <w:rFonts w:ascii="Calibri" w:hAnsi="Calibri" w:cs="Calibri"/>
          <w:sz w:val="24"/>
          <w:szCs w:val="24"/>
          <w:vertAlign w:val="superscript"/>
        </w:rPr>
        <w:fldChar w:fldCharType="separate"/>
      </w:r>
      <w:r w:rsidR="00AE7F91">
        <w:rPr>
          <w:rFonts w:ascii="Calibri" w:hAnsi="Calibri" w:cs="Calibri"/>
          <w:sz w:val="24"/>
          <w:szCs w:val="24"/>
          <w:vertAlign w:val="superscript"/>
        </w:rPr>
        <w:t>3</w:t>
      </w:r>
      <w:r w:rsidR="0050193C" w:rsidRPr="004F49A7">
        <w:rPr>
          <w:rFonts w:ascii="Calibri" w:hAnsi="Calibri" w:cs="Calibri"/>
          <w:sz w:val="24"/>
          <w:szCs w:val="24"/>
          <w:vertAlign w:val="superscript"/>
        </w:rPr>
        <w:fldChar w:fldCharType="end"/>
      </w:r>
      <w:r w:rsidR="009A01EE" w:rsidRPr="004F49A7">
        <w:rPr>
          <w:rFonts w:ascii="Calibri" w:hAnsi="Calibri" w:cs="Calibri"/>
          <w:sz w:val="24"/>
          <w:szCs w:val="24"/>
        </w:rPr>
        <w:t xml:space="preserve"> tím, že účtovala o odpisu pohledávek ve výši 54 667 654 Kč </w:t>
      </w:r>
      <w:r w:rsidR="001B5C56">
        <w:rPr>
          <w:rFonts w:ascii="Calibri" w:hAnsi="Calibri" w:cs="Calibri"/>
          <w:sz w:val="24"/>
          <w:szCs w:val="24"/>
        </w:rPr>
        <w:t>do</w:t>
      </w:r>
      <w:r w:rsidRPr="004F49A7">
        <w:rPr>
          <w:rFonts w:ascii="Calibri" w:hAnsi="Calibri" w:cs="Calibri"/>
          <w:sz w:val="24"/>
          <w:szCs w:val="24"/>
        </w:rPr>
        <w:t xml:space="preserve"> období, s nímž skutečnost věcně a časově nesouvisela</w:t>
      </w:r>
      <w:r w:rsidR="001D44C2" w:rsidRPr="004F49A7">
        <w:rPr>
          <w:rFonts w:ascii="Calibri" w:hAnsi="Calibri" w:cs="Calibri"/>
          <w:sz w:val="24"/>
          <w:szCs w:val="24"/>
        </w:rPr>
        <w:t>, např.</w:t>
      </w:r>
      <w:r w:rsidR="00F46E04" w:rsidRPr="004F49A7">
        <w:rPr>
          <w:rFonts w:ascii="Calibri" w:hAnsi="Calibri" w:cs="Calibri"/>
          <w:sz w:val="24"/>
          <w:szCs w:val="24"/>
        </w:rPr>
        <w:t>:</w:t>
      </w:r>
    </w:p>
    <w:p w14:paraId="30966E8B" w14:textId="1CB2E732" w:rsidR="00F46E04" w:rsidRPr="004F49A7" w:rsidRDefault="00F46E04" w:rsidP="00334F88">
      <w:pPr>
        <w:pStyle w:val="Odstavecseseznamem"/>
        <w:widowControl/>
        <w:numPr>
          <w:ilvl w:val="0"/>
          <w:numId w:val="37"/>
        </w:numPr>
        <w:autoSpaceDE/>
        <w:autoSpaceDN/>
        <w:adjustRightInd/>
        <w:ind w:left="284" w:hanging="284"/>
        <w:jc w:val="both"/>
        <w:rPr>
          <w:rFonts w:ascii="Calibri" w:eastAsia="Times New Roman" w:hAnsi="Calibri" w:cs="Calibri"/>
          <w:sz w:val="24"/>
          <w:szCs w:val="24"/>
          <w:lang w:eastAsia="en-US"/>
        </w:rPr>
      </w:pPr>
      <w:r w:rsidRPr="00FE5ACC">
        <w:rPr>
          <w:rFonts w:ascii="Calibri" w:eastAsia="Times New Roman" w:hAnsi="Calibri" w:cs="Calibri"/>
          <w:sz w:val="24"/>
          <w:szCs w:val="24"/>
          <w:lang w:eastAsia="en-US"/>
        </w:rPr>
        <w:t xml:space="preserve">z kontrolního vzorku 14 odepsaných pohledávek z důvodu </w:t>
      </w:r>
      <w:r w:rsidR="00C913A0" w:rsidRPr="00FE5ACC">
        <w:rPr>
          <w:rFonts w:ascii="Calibri" w:eastAsia="Times New Roman" w:hAnsi="Calibri" w:cs="Calibri"/>
          <w:sz w:val="24"/>
          <w:szCs w:val="24"/>
          <w:lang w:eastAsia="en-US"/>
        </w:rPr>
        <w:t>u</w:t>
      </w:r>
      <w:r w:rsidRPr="00FE5ACC">
        <w:rPr>
          <w:rFonts w:ascii="Calibri" w:eastAsia="Times New Roman" w:hAnsi="Calibri" w:cs="Calibri"/>
          <w:sz w:val="24"/>
          <w:szCs w:val="24"/>
          <w:lang w:eastAsia="en-US"/>
        </w:rPr>
        <w:t xml:space="preserve">plynutí promlčecí </w:t>
      </w:r>
      <w:r w:rsidR="00D24BD7">
        <w:rPr>
          <w:rFonts w:ascii="Calibri" w:eastAsia="Times New Roman" w:hAnsi="Calibri" w:cs="Calibri"/>
          <w:sz w:val="24"/>
          <w:szCs w:val="24"/>
          <w:lang w:eastAsia="en-US"/>
        </w:rPr>
        <w:t>lhůty</w:t>
      </w:r>
      <w:r w:rsidR="00D24BD7" w:rsidRPr="00FE5ACC">
        <w:rPr>
          <w:rFonts w:ascii="Calibri" w:eastAsia="Times New Roman" w:hAnsi="Calibri" w:cs="Calibri"/>
          <w:sz w:val="24"/>
          <w:szCs w:val="24"/>
          <w:lang w:eastAsia="en-US"/>
        </w:rPr>
        <w:t xml:space="preserve"> </w:t>
      </w:r>
      <w:r w:rsidRPr="00FE5ACC">
        <w:rPr>
          <w:rFonts w:ascii="Calibri" w:eastAsia="Times New Roman" w:hAnsi="Calibri" w:cs="Calibri"/>
          <w:sz w:val="24"/>
          <w:szCs w:val="24"/>
          <w:lang w:eastAsia="en-US"/>
        </w:rPr>
        <w:t xml:space="preserve">po předchozím posouzení pohledávky jako bezvýsledně </w:t>
      </w:r>
      <w:r w:rsidRPr="004F49A7">
        <w:rPr>
          <w:rFonts w:ascii="Calibri" w:eastAsia="Times New Roman" w:hAnsi="Calibri" w:cs="Calibri"/>
          <w:sz w:val="24"/>
          <w:szCs w:val="24"/>
          <w:lang w:eastAsia="en-US"/>
        </w:rPr>
        <w:t xml:space="preserve">vymáhané účtovala </w:t>
      </w:r>
      <w:r w:rsidR="001A280D">
        <w:rPr>
          <w:rFonts w:ascii="Calibri" w:eastAsia="Times New Roman" w:hAnsi="Calibri" w:cs="Calibri"/>
          <w:sz w:val="24"/>
          <w:szCs w:val="24"/>
          <w:lang w:eastAsia="en-US"/>
        </w:rPr>
        <w:t>do</w:t>
      </w:r>
      <w:r w:rsidRPr="004F49A7">
        <w:rPr>
          <w:rFonts w:ascii="Calibri" w:eastAsia="Times New Roman" w:hAnsi="Calibri" w:cs="Calibri"/>
          <w:sz w:val="24"/>
          <w:szCs w:val="24"/>
          <w:lang w:eastAsia="en-US"/>
        </w:rPr>
        <w:t xml:space="preserve"> účetní</w:t>
      </w:r>
      <w:r w:rsidR="001A280D">
        <w:rPr>
          <w:rFonts w:ascii="Calibri" w:eastAsia="Times New Roman" w:hAnsi="Calibri" w:cs="Calibri"/>
          <w:sz w:val="24"/>
          <w:szCs w:val="24"/>
          <w:lang w:eastAsia="en-US"/>
        </w:rPr>
        <w:t>ho</w:t>
      </w:r>
      <w:r w:rsidRPr="004F49A7">
        <w:rPr>
          <w:rFonts w:ascii="Calibri" w:eastAsia="Times New Roman" w:hAnsi="Calibri" w:cs="Calibri"/>
          <w:sz w:val="24"/>
          <w:szCs w:val="24"/>
          <w:lang w:eastAsia="en-US"/>
        </w:rPr>
        <w:t xml:space="preserve"> období 2018 o odpisu šesti pohledávek v celkové výši 14 342 261 Kč</w:t>
      </w:r>
      <w:r w:rsidR="005251C2" w:rsidRPr="004F49A7">
        <w:rPr>
          <w:rFonts w:ascii="Calibri" w:eastAsia="Times New Roman" w:hAnsi="Calibri" w:cs="Calibri"/>
          <w:sz w:val="24"/>
          <w:szCs w:val="24"/>
          <w:lang w:eastAsia="en-US"/>
        </w:rPr>
        <w:t>, přestože důvod odpisu jedné z nich nastal již v účetním období 2010</w:t>
      </w:r>
      <w:r w:rsidR="00221ACB">
        <w:rPr>
          <w:rFonts w:ascii="Calibri" w:eastAsia="Times New Roman" w:hAnsi="Calibri" w:cs="Calibri"/>
          <w:sz w:val="24"/>
          <w:szCs w:val="24"/>
          <w:lang w:eastAsia="en-US"/>
        </w:rPr>
        <w:t>,</w:t>
      </w:r>
      <w:r w:rsidRPr="004F49A7">
        <w:rPr>
          <w:rFonts w:ascii="Calibri" w:eastAsia="Times New Roman" w:hAnsi="Calibri" w:cs="Calibri"/>
          <w:sz w:val="24"/>
          <w:szCs w:val="24"/>
          <w:lang w:eastAsia="en-US"/>
        </w:rPr>
        <w:t xml:space="preserve"> a </w:t>
      </w:r>
      <w:r w:rsidR="00281A5F" w:rsidRPr="004F49A7">
        <w:rPr>
          <w:rFonts w:ascii="Calibri" w:eastAsia="Times New Roman" w:hAnsi="Calibri" w:cs="Calibri"/>
          <w:sz w:val="24"/>
          <w:szCs w:val="24"/>
          <w:lang w:eastAsia="en-US"/>
        </w:rPr>
        <w:t>účtovala o</w:t>
      </w:r>
      <w:r w:rsidR="001A280D">
        <w:rPr>
          <w:rFonts w:ascii="Calibri" w:eastAsia="Times New Roman" w:hAnsi="Calibri" w:cs="Calibri"/>
          <w:sz w:val="24"/>
          <w:szCs w:val="24"/>
          <w:lang w:eastAsia="en-US"/>
        </w:rPr>
        <w:t> </w:t>
      </w:r>
      <w:r w:rsidR="00281A5F" w:rsidRPr="004F49A7">
        <w:rPr>
          <w:rFonts w:ascii="Calibri" w:eastAsia="Times New Roman" w:hAnsi="Calibri" w:cs="Calibri"/>
          <w:sz w:val="24"/>
          <w:szCs w:val="24"/>
          <w:lang w:eastAsia="en-US"/>
        </w:rPr>
        <w:t xml:space="preserve">odpisu </w:t>
      </w:r>
      <w:r w:rsidRPr="004F49A7">
        <w:rPr>
          <w:rFonts w:ascii="Calibri" w:eastAsia="Times New Roman" w:hAnsi="Calibri" w:cs="Calibri"/>
          <w:sz w:val="24"/>
          <w:szCs w:val="24"/>
          <w:lang w:eastAsia="en-US"/>
        </w:rPr>
        <w:t xml:space="preserve">pěti pohledávek v celkové výši 6 224 005 Kč </w:t>
      </w:r>
      <w:r w:rsidR="001A280D">
        <w:rPr>
          <w:rFonts w:ascii="Calibri" w:eastAsia="Times New Roman" w:hAnsi="Calibri" w:cs="Calibri"/>
          <w:sz w:val="24"/>
          <w:szCs w:val="24"/>
          <w:lang w:eastAsia="en-US"/>
        </w:rPr>
        <w:t>do</w:t>
      </w:r>
      <w:r w:rsidRPr="004F49A7">
        <w:rPr>
          <w:rFonts w:ascii="Calibri" w:eastAsia="Times New Roman" w:hAnsi="Calibri" w:cs="Calibri"/>
          <w:sz w:val="24"/>
          <w:szCs w:val="24"/>
          <w:lang w:eastAsia="en-US"/>
        </w:rPr>
        <w:t xml:space="preserve"> účetní</w:t>
      </w:r>
      <w:r w:rsidR="001A280D">
        <w:rPr>
          <w:rFonts w:ascii="Calibri" w:eastAsia="Times New Roman" w:hAnsi="Calibri" w:cs="Calibri"/>
          <w:sz w:val="24"/>
          <w:szCs w:val="24"/>
          <w:lang w:eastAsia="en-US"/>
        </w:rPr>
        <w:t>ho</w:t>
      </w:r>
      <w:r w:rsidRPr="004F49A7">
        <w:rPr>
          <w:rFonts w:ascii="Calibri" w:eastAsia="Times New Roman" w:hAnsi="Calibri" w:cs="Calibri"/>
          <w:sz w:val="24"/>
          <w:szCs w:val="24"/>
          <w:lang w:eastAsia="en-US"/>
        </w:rPr>
        <w:t xml:space="preserve"> období 2019</w:t>
      </w:r>
      <w:r w:rsidR="00891D94" w:rsidRPr="004F49A7">
        <w:rPr>
          <w:rFonts w:ascii="Calibri" w:eastAsia="Times New Roman" w:hAnsi="Calibri" w:cs="Calibri"/>
          <w:sz w:val="24"/>
          <w:szCs w:val="24"/>
          <w:lang w:eastAsia="en-US"/>
        </w:rPr>
        <w:t>, přestože důvod odpisu jedné z nich nastal již v účetním období 20</w:t>
      </w:r>
      <w:r w:rsidR="005251C2" w:rsidRPr="004F49A7">
        <w:rPr>
          <w:rFonts w:ascii="Calibri" w:eastAsia="Times New Roman" w:hAnsi="Calibri" w:cs="Calibri"/>
          <w:sz w:val="24"/>
          <w:szCs w:val="24"/>
          <w:lang w:eastAsia="en-US"/>
        </w:rPr>
        <w:t>14</w:t>
      </w:r>
      <w:r w:rsidR="00C913A0" w:rsidRPr="004F49A7">
        <w:rPr>
          <w:rFonts w:ascii="Calibri" w:eastAsia="Times New Roman" w:hAnsi="Calibri" w:cs="Calibri"/>
          <w:sz w:val="24"/>
          <w:szCs w:val="24"/>
          <w:lang w:eastAsia="en-US"/>
        </w:rPr>
        <w:t>;</w:t>
      </w:r>
    </w:p>
    <w:p w14:paraId="161BA1B7" w14:textId="10CBEAE6" w:rsidR="00C913A0" w:rsidRPr="004F49A7" w:rsidRDefault="00C913A0" w:rsidP="00334F88">
      <w:pPr>
        <w:pStyle w:val="Odstavecseseznamem"/>
        <w:widowControl/>
        <w:numPr>
          <w:ilvl w:val="0"/>
          <w:numId w:val="37"/>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z kontrolního vzorku 13 odepsaných pohledávek</w:t>
      </w:r>
      <w:r w:rsidR="00F46E04"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 xml:space="preserve">z důvodu zániku plátce bez právního nástupce </w:t>
      </w:r>
      <w:r w:rsidR="00F46E04" w:rsidRPr="004F49A7">
        <w:rPr>
          <w:rFonts w:ascii="Calibri" w:eastAsia="Times New Roman" w:hAnsi="Calibri" w:cs="Calibri"/>
          <w:sz w:val="24"/>
          <w:szCs w:val="24"/>
          <w:lang w:eastAsia="en-US"/>
        </w:rPr>
        <w:t>účtovala o odpisu tří pohledávek v celkové výši 12 685 86</w:t>
      </w:r>
      <w:r w:rsidR="002F6B7C" w:rsidRPr="004F49A7">
        <w:rPr>
          <w:rFonts w:ascii="Calibri" w:eastAsia="Times New Roman" w:hAnsi="Calibri" w:cs="Calibri"/>
          <w:sz w:val="24"/>
          <w:szCs w:val="24"/>
          <w:lang w:eastAsia="en-US"/>
        </w:rPr>
        <w:t>9</w:t>
      </w:r>
      <w:r w:rsidR="00F46E04" w:rsidRPr="004F49A7">
        <w:rPr>
          <w:rFonts w:ascii="Calibri" w:eastAsia="Times New Roman" w:hAnsi="Calibri" w:cs="Calibri"/>
          <w:sz w:val="24"/>
          <w:szCs w:val="24"/>
          <w:lang w:eastAsia="en-US"/>
        </w:rPr>
        <w:t xml:space="preserve"> Kč </w:t>
      </w:r>
      <w:r w:rsidR="001A280D">
        <w:rPr>
          <w:rFonts w:ascii="Calibri" w:eastAsia="Times New Roman" w:hAnsi="Calibri" w:cs="Calibri"/>
          <w:sz w:val="24"/>
          <w:szCs w:val="24"/>
          <w:lang w:eastAsia="en-US"/>
        </w:rPr>
        <w:t>do</w:t>
      </w:r>
      <w:r w:rsidR="00F46E04" w:rsidRPr="004F49A7">
        <w:rPr>
          <w:rFonts w:ascii="Calibri" w:eastAsia="Times New Roman" w:hAnsi="Calibri" w:cs="Calibri"/>
          <w:sz w:val="24"/>
          <w:szCs w:val="24"/>
          <w:lang w:eastAsia="en-US"/>
        </w:rPr>
        <w:t xml:space="preserve"> účetní</w:t>
      </w:r>
      <w:r w:rsidR="001A280D">
        <w:rPr>
          <w:rFonts w:ascii="Calibri" w:eastAsia="Times New Roman" w:hAnsi="Calibri" w:cs="Calibri"/>
          <w:sz w:val="24"/>
          <w:szCs w:val="24"/>
          <w:lang w:eastAsia="en-US"/>
        </w:rPr>
        <w:t>ho</w:t>
      </w:r>
      <w:r w:rsidR="00F46E04" w:rsidRPr="004F49A7">
        <w:rPr>
          <w:rFonts w:ascii="Calibri" w:eastAsia="Times New Roman" w:hAnsi="Calibri" w:cs="Calibri"/>
          <w:sz w:val="24"/>
          <w:szCs w:val="24"/>
          <w:lang w:eastAsia="en-US"/>
        </w:rPr>
        <w:t xml:space="preserve"> období 2018</w:t>
      </w:r>
      <w:r w:rsidR="005B7440" w:rsidRPr="004F49A7">
        <w:rPr>
          <w:rFonts w:ascii="Calibri" w:eastAsia="Times New Roman" w:hAnsi="Calibri" w:cs="Calibri"/>
          <w:sz w:val="24"/>
          <w:szCs w:val="24"/>
          <w:lang w:eastAsia="en-US"/>
        </w:rPr>
        <w:t>, přestože důvod odpisu jedné z nich nastal již v účetním období 2017</w:t>
      </w:r>
      <w:r w:rsidR="008A1955">
        <w:rPr>
          <w:rFonts w:ascii="Calibri" w:eastAsia="Times New Roman" w:hAnsi="Calibri" w:cs="Calibri"/>
          <w:sz w:val="24"/>
          <w:szCs w:val="24"/>
          <w:lang w:eastAsia="en-US"/>
        </w:rPr>
        <w:t>,</w:t>
      </w:r>
      <w:r w:rsidR="00F46E04" w:rsidRPr="004F49A7">
        <w:rPr>
          <w:rFonts w:ascii="Calibri" w:eastAsia="Times New Roman" w:hAnsi="Calibri" w:cs="Calibri"/>
          <w:sz w:val="24"/>
          <w:szCs w:val="24"/>
          <w:lang w:eastAsia="en-US"/>
        </w:rPr>
        <w:t xml:space="preserve"> a</w:t>
      </w:r>
      <w:r w:rsidR="00331BE5" w:rsidRPr="004F49A7">
        <w:rPr>
          <w:rFonts w:ascii="Calibri" w:eastAsia="Times New Roman" w:hAnsi="Calibri" w:cs="Calibri"/>
          <w:sz w:val="24"/>
          <w:szCs w:val="24"/>
          <w:lang w:eastAsia="en-US"/>
        </w:rPr>
        <w:t> </w:t>
      </w:r>
      <w:r w:rsidR="00281A5F" w:rsidRPr="004F49A7">
        <w:rPr>
          <w:rFonts w:ascii="Calibri" w:eastAsia="Times New Roman" w:hAnsi="Calibri" w:cs="Calibri"/>
          <w:sz w:val="24"/>
          <w:szCs w:val="24"/>
          <w:lang w:eastAsia="en-US"/>
        </w:rPr>
        <w:t>účtovala o</w:t>
      </w:r>
      <w:r w:rsidR="00334F88">
        <w:rPr>
          <w:rFonts w:ascii="Calibri" w:eastAsia="Times New Roman" w:hAnsi="Calibri" w:cs="Calibri"/>
          <w:sz w:val="24"/>
          <w:szCs w:val="24"/>
          <w:lang w:eastAsia="en-US"/>
        </w:rPr>
        <w:t> </w:t>
      </w:r>
      <w:r w:rsidR="00281A5F" w:rsidRPr="004F49A7">
        <w:rPr>
          <w:rFonts w:ascii="Calibri" w:eastAsia="Times New Roman" w:hAnsi="Calibri" w:cs="Calibri"/>
          <w:sz w:val="24"/>
          <w:szCs w:val="24"/>
          <w:lang w:eastAsia="en-US"/>
        </w:rPr>
        <w:t xml:space="preserve">odpisu </w:t>
      </w:r>
      <w:r w:rsidR="00F46E04" w:rsidRPr="004F49A7">
        <w:rPr>
          <w:rFonts w:ascii="Calibri" w:eastAsia="Times New Roman" w:hAnsi="Calibri" w:cs="Calibri"/>
          <w:sz w:val="24"/>
          <w:szCs w:val="24"/>
          <w:lang w:eastAsia="en-US"/>
        </w:rPr>
        <w:t xml:space="preserve">tří pohledávek v celkové výši 7 200 178 Kč </w:t>
      </w:r>
      <w:r w:rsidR="001A280D">
        <w:rPr>
          <w:rFonts w:ascii="Calibri" w:eastAsia="Times New Roman" w:hAnsi="Calibri" w:cs="Calibri"/>
          <w:sz w:val="24"/>
          <w:szCs w:val="24"/>
          <w:lang w:eastAsia="en-US"/>
        </w:rPr>
        <w:t>do</w:t>
      </w:r>
      <w:r w:rsidR="00F46E04" w:rsidRPr="004F49A7">
        <w:rPr>
          <w:rFonts w:ascii="Calibri" w:eastAsia="Times New Roman" w:hAnsi="Calibri" w:cs="Calibri"/>
          <w:sz w:val="24"/>
          <w:szCs w:val="24"/>
          <w:lang w:eastAsia="en-US"/>
        </w:rPr>
        <w:t xml:space="preserve"> účetní</w:t>
      </w:r>
      <w:r w:rsidR="001A280D">
        <w:rPr>
          <w:rFonts w:ascii="Calibri" w:eastAsia="Times New Roman" w:hAnsi="Calibri" w:cs="Calibri"/>
          <w:sz w:val="24"/>
          <w:szCs w:val="24"/>
          <w:lang w:eastAsia="en-US"/>
        </w:rPr>
        <w:t>ho</w:t>
      </w:r>
      <w:r w:rsidR="00F46E04" w:rsidRPr="004F49A7">
        <w:rPr>
          <w:rFonts w:ascii="Calibri" w:eastAsia="Times New Roman" w:hAnsi="Calibri" w:cs="Calibri"/>
          <w:sz w:val="24"/>
          <w:szCs w:val="24"/>
          <w:lang w:eastAsia="en-US"/>
        </w:rPr>
        <w:t xml:space="preserve"> období 2019</w:t>
      </w:r>
      <w:r w:rsidR="005B7440" w:rsidRPr="004F49A7">
        <w:rPr>
          <w:rFonts w:ascii="Calibri" w:eastAsia="Times New Roman" w:hAnsi="Calibri" w:cs="Calibri"/>
          <w:sz w:val="24"/>
          <w:szCs w:val="24"/>
          <w:lang w:eastAsia="en-US"/>
        </w:rPr>
        <w:t>, přestože důvod odpisu jedné z nich nastal již v účetním období 2017</w:t>
      </w:r>
      <w:r w:rsidRPr="004F49A7">
        <w:rPr>
          <w:rFonts w:ascii="Calibri" w:eastAsia="Times New Roman" w:hAnsi="Calibri" w:cs="Calibri"/>
          <w:sz w:val="24"/>
          <w:szCs w:val="24"/>
          <w:lang w:eastAsia="en-US"/>
        </w:rPr>
        <w:t>;</w:t>
      </w:r>
    </w:p>
    <w:p w14:paraId="3D17AD71" w14:textId="4D1081D8" w:rsidR="00F46E04" w:rsidRPr="004F49A7" w:rsidRDefault="00C913A0" w:rsidP="00334F88">
      <w:pPr>
        <w:pStyle w:val="Odstavecseseznamem"/>
        <w:widowControl/>
        <w:numPr>
          <w:ilvl w:val="0"/>
          <w:numId w:val="37"/>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z kontrolního vzorku deseti odepsaných pohledávek z důvodu konkursu </w:t>
      </w:r>
      <w:r w:rsidR="00F46E04" w:rsidRPr="004F49A7">
        <w:rPr>
          <w:rFonts w:ascii="Calibri" w:eastAsia="Times New Roman" w:hAnsi="Calibri" w:cs="Calibri"/>
          <w:sz w:val="24"/>
          <w:szCs w:val="24"/>
          <w:lang w:eastAsia="en-US"/>
        </w:rPr>
        <w:t xml:space="preserve">ukončila podrozvahovou evidenci pohledávek </w:t>
      </w:r>
      <w:r w:rsidR="00472762" w:rsidRPr="004F49A7">
        <w:rPr>
          <w:rFonts w:ascii="Calibri" w:eastAsia="Times New Roman" w:hAnsi="Calibri" w:cs="Calibri"/>
          <w:sz w:val="24"/>
          <w:szCs w:val="24"/>
          <w:lang w:eastAsia="en-US"/>
        </w:rPr>
        <w:t xml:space="preserve">za dvěma plátci </w:t>
      </w:r>
      <w:r w:rsidR="00F46E04" w:rsidRPr="004F49A7">
        <w:rPr>
          <w:rFonts w:ascii="Calibri" w:eastAsia="Times New Roman" w:hAnsi="Calibri" w:cs="Calibri"/>
          <w:sz w:val="24"/>
          <w:szCs w:val="24"/>
          <w:lang w:eastAsia="en-US"/>
        </w:rPr>
        <w:t xml:space="preserve">v celkové výši 12 135 297 Kč </w:t>
      </w:r>
      <w:r w:rsidR="001A280D">
        <w:rPr>
          <w:rFonts w:ascii="Calibri" w:eastAsia="Times New Roman" w:hAnsi="Calibri" w:cs="Calibri"/>
          <w:sz w:val="24"/>
          <w:szCs w:val="24"/>
          <w:lang w:eastAsia="en-US"/>
        </w:rPr>
        <w:t>do</w:t>
      </w:r>
      <w:r w:rsidR="008A1955">
        <w:rPr>
          <w:rFonts w:ascii="Calibri" w:eastAsia="Times New Roman" w:hAnsi="Calibri" w:cs="Calibri"/>
          <w:sz w:val="24"/>
          <w:szCs w:val="24"/>
          <w:lang w:eastAsia="en-US"/>
        </w:rPr>
        <w:t xml:space="preserve"> </w:t>
      </w:r>
      <w:r w:rsidR="00F46E04" w:rsidRPr="004F49A7">
        <w:rPr>
          <w:rFonts w:ascii="Calibri" w:eastAsia="Times New Roman" w:hAnsi="Calibri" w:cs="Calibri"/>
          <w:sz w:val="24"/>
          <w:szCs w:val="24"/>
          <w:lang w:eastAsia="en-US"/>
        </w:rPr>
        <w:t>účetní</w:t>
      </w:r>
      <w:r w:rsidR="001A280D">
        <w:rPr>
          <w:rFonts w:ascii="Calibri" w:eastAsia="Times New Roman" w:hAnsi="Calibri" w:cs="Calibri"/>
          <w:sz w:val="24"/>
          <w:szCs w:val="24"/>
          <w:lang w:eastAsia="en-US"/>
        </w:rPr>
        <w:t>ho</w:t>
      </w:r>
      <w:r w:rsidR="00F46E04" w:rsidRPr="004F49A7">
        <w:rPr>
          <w:rFonts w:ascii="Calibri" w:eastAsia="Times New Roman" w:hAnsi="Calibri" w:cs="Calibri"/>
          <w:sz w:val="24"/>
          <w:szCs w:val="24"/>
          <w:lang w:eastAsia="en-US"/>
        </w:rPr>
        <w:t xml:space="preserve"> období 2018</w:t>
      </w:r>
      <w:r w:rsidR="00472762" w:rsidRPr="004F49A7">
        <w:rPr>
          <w:rFonts w:ascii="Calibri" w:eastAsia="Times New Roman" w:hAnsi="Calibri" w:cs="Calibri"/>
          <w:sz w:val="24"/>
          <w:szCs w:val="24"/>
          <w:lang w:eastAsia="en-US"/>
        </w:rPr>
        <w:t xml:space="preserve">, přestože důvod </w:t>
      </w:r>
      <w:r w:rsidR="005C0FBC" w:rsidRPr="004F49A7">
        <w:rPr>
          <w:rFonts w:ascii="Calibri" w:eastAsia="Times New Roman" w:hAnsi="Calibri" w:cs="Calibri"/>
          <w:sz w:val="24"/>
          <w:szCs w:val="24"/>
          <w:lang w:eastAsia="en-US"/>
        </w:rPr>
        <w:t>pro vyřazení z podrozvahové evidence nastal</w:t>
      </w:r>
      <w:r w:rsidR="00472762" w:rsidRPr="004F49A7">
        <w:rPr>
          <w:rFonts w:ascii="Calibri" w:eastAsia="Times New Roman" w:hAnsi="Calibri" w:cs="Calibri"/>
          <w:sz w:val="24"/>
          <w:szCs w:val="24"/>
          <w:lang w:eastAsia="en-US"/>
        </w:rPr>
        <w:t xml:space="preserve"> v účetním období 2017</w:t>
      </w:r>
      <w:r w:rsidRPr="004F49A7">
        <w:rPr>
          <w:rFonts w:ascii="Calibri" w:eastAsia="Times New Roman" w:hAnsi="Calibri" w:cs="Calibri"/>
          <w:sz w:val="24"/>
          <w:szCs w:val="24"/>
          <w:lang w:eastAsia="en-US"/>
        </w:rPr>
        <w:t>.</w:t>
      </w:r>
    </w:p>
    <w:p w14:paraId="648DAA2E" w14:textId="77777777" w:rsidR="00197F63" w:rsidRPr="00334F88" w:rsidRDefault="00197F63" w:rsidP="00334F88">
      <w:pPr>
        <w:keepNext/>
        <w:widowControl/>
        <w:autoSpaceDE/>
        <w:autoSpaceDN/>
        <w:adjustRightInd/>
        <w:spacing w:before="120" w:after="120"/>
        <w:jc w:val="both"/>
        <w:rPr>
          <w:rFonts w:ascii="Calibri" w:eastAsia="Times New Roman" w:hAnsi="Calibri" w:cs="Calibri"/>
          <w:b/>
          <w:sz w:val="24"/>
          <w:szCs w:val="24"/>
          <w:lang w:eastAsia="en-US"/>
        </w:rPr>
      </w:pPr>
      <w:r w:rsidRPr="00334F88">
        <w:rPr>
          <w:rFonts w:ascii="Calibri" w:eastAsia="Times New Roman" w:hAnsi="Calibri" w:cs="Calibri"/>
          <w:b/>
          <w:sz w:val="24"/>
          <w:szCs w:val="24"/>
          <w:lang w:eastAsia="en-US"/>
        </w:rPr>
        <w:lastRenderedPageBreak/>
        <w:t>1.3</w:t>
      </w:r>
    </w:p>
    <w:p w14:paraId="29C6A0FF" w14:textId="77777777" w:rsidR="00BA7E9D" w:rsidRPr="00CC7EF8" w:rsidRDefault="00BA7E9D" w:rsidP="00BA7E9D">
      <w:pPr>
        <w:widowControl/>
        <w:autoSpaceDE/>
        <w:autoSpaceDN/>
        <w:adjustRightInd/>
        <w:jc w:val="both"/>
        <w:rPr>
          <w:rFonts w:ascii="Calibri" w:eastAsia="Times New Roman" w:hAnsi="Calibri" w:cs="Calibri"/>
          <w:sz w:val="24"/>
          <w:szCs w:val="24"/>
          <w:lang w:eastAsia="en-US"/>
        </w:rPr>
      </w:pPr>
      <w:r w:rsidRPr="00B4493C">
        <w:rPr>
          <w:rFonts w:ascii="Calibri" w:eastAsia="Times New Roman" w:hAnsi="Calibri" w:cs="Calibri"/>
          <w:sz w:val="24"/>
          <w:szCs w:val="24"/>
          <w:lang w:eastAsia="en-US"/>
        </w:rPr>
        <w:t xml:space="preserve">VZP ČR při úhradě </w:t>
      </w:r>
      <w:r w:rsidR="00212DE0" w:rsidRPr="00B4493C">
        <w:rPr>
          <w:rFonts w:ascii="Calibri" w:eastAsia="Times New Roman" w:hAnsi="Calibri" w:cs="Calibri"/>
          <w:sz w:val="24"/>
          <w:szCs w:val="24"/>
          <w:lang w:eastAsia="en-US"/>
        </w:rPr>
        <w:t>poskytovatelům zdravotních služeb</w:t>
      </w:r>
      <w:r w:rsidRPr="00B4493C">
        <w:rPr>
          <w:rFonts w:ascii="Calibri" w:eastAsia="Times New Roman" w:hAnsi="Calibri" w:cs="Calibri"/>
          <w:sz w:val="24"/>
          <w:szCs w:val="24"/>
          <w:lang w:eastAsia="en-US"/>
        </w:rPr>
        <w:t xml:space="preserve"> nezajistila důslednou předběžnou a</w:t>
      </w:r>
      <w:r w:rsidR="00212DE0" w:rsidRPr="00B4493C">
        <w:rPr>
          <w:rFonts w:ascii="Calibri" w:eastAsia="Times New Roman" w:hAnsi="Calibri" w:cs="Calibri"/>
          <w:sz w:val="24"/>
          <w:szCs w:val="24"/>
          <w:lang w:eastAsia="en-US"/>
        </w:rPr>
        <w:t> </w:t>
      </w:r>
      <w:r w:rsidRPr="00CC7EF8">
        <w:rPr>
          <w:rFonts w:ascii="Calibri" w:eastAsia="Times New Roman" w:hAnsi="Calibri" w:cs="Calibri"/>
          <w:sz w:val="24"/>
          <w:szCs w:val="24"/>
          <w:lang w:eastAsia="en-US"/>
        </w:rPr>
        <w:t>průběžnou kontrolu plánovaných a připravovaných operací podle</w:t>
      </w:r>
      <w:r w:rsidR="00212DE0" w:rsidRPr="00CC7EF8">
        <w:rPr>
          <w:rFonts w:ascii="Calibri" w:eastAsia="Times New Roman" w:hAnsi="Calibri" w:cs="Calibri"/>
          <w:sz w:val="24"/>
          <w:szCs w:val="24"/>
          <w:lang w:eastAsia="en-US"/>
        </w:rPr>
        <w:t xml:space="preserve"> zákona o finanční kontrole</w:t>
      </w:r>
      <w:bookmarkStart w:id="34" w:name="_Ref94809415"/>
      <w:r w:rsidR="00212DE0" w:rsidRPr="00CC7EF8">
        <w:rPr>
          <w:rStyle w:val="Znakapoznpodarou"/>
          <w:rFonts w:ascii="Calibri" w:eastAsia="Times New Roman" w:hAnsi="Calibri"/>
          <w:sz w:val="24"/>
          <w:szCs w:val="24"/>
          <w:lang w:eastAsia="en-US"/>
        </w:rPr>
        <w:footnoteReference w:id="40"/>
      </w:r>
      <w:bookmarkEnd w:id="34"/>
      <w:r w:rsidRPr="00CC7EF8">
        <w:rPr>
          <w:rFonts w:ascii="Calibri" w:eastAsia="Times New Roman" w:hAnsi="Calibri" w:cs="Calibri"/>
          <w:sz w:val="24"/>
          <w:szCs w:val="24"/>
          <w:lang w:eastAsia="en-US"/>
        </w:rPr>
        <w:t>, když při kontrole nezjistila</w:t>
      </w:r>
      <w:r w:rsidR="00CC7EF8" w:rsidRPr="00CC7EF8">
        <w:rPr>
          <w:rFonts w:ascii="Calibri" w:eastAsia="Times New Roman" w:hAnsi="Calibri" w:cs="Calibri"/>
          <w:sz w:val="24"/>
          <w:szCs w:val="24"/>
          <w:lang w:eastAsia="en-US"/>
        </w:rPr>
        <w:t>, že</w:t>
      </w:r>
      <w:r w:rsidRPr="00CC7EF8">
        <w:rPr>
          <w:rFonts w:ascii="Calibri" w:eastAsia="Times New Roman" w:hAnsi="Calibri" w:cs="Calibri"/>
          <w:sz w:val="24"/>
          <w:szCs w:val="24"/>
          <w:lang w:eastAsia="en-US"/>
        </w:rPr>
        <w:t>:</w:t>
      </w:r>
    </w:p>
    <w:p w14:paraId="441B1AE5" w14:textId="02642FB8" w:rsidR="00CC7EF8" w:rsidRPr="004F49A7" w:rsidRDefault="00CC7EF8" w:rsidP="00334F88">
      <w:pPr>
        <w:pStyle w:val="Odstavecseseznamem"/>
        <w:widowControl/>
        <w:numPr>
          <w:ilvl w:val="0"/>
          <w:numId w:val="38"/>
        </w:numPr>
        <w:autoSpaceDE/>
        <w:autoSpaceDN/>
        <w:adjustRightInd/>
        <w:ind w:left="284" w:hanging="284"/>
        <w:jc w:val="both"/>
        <w:rPr>
          <w:rFonts w:ascii="Calibri" w:eastAsia="Times New Roman" w:hAnsi="Calibri" w:cs="Calibri"/>
          <w:sz w:val="24"/>
          <w:szCs w:val="24"/>
          <w:lang w:eastAsia="en-US"/>
        </w:rPr>
      </w:pPr>
      <w:r w:rsidRPr="00CC7EF8">
        <w:rPr>
          <w:rFonts w:ascii="Calibri" w:eastAsia="Times New Roman" w:hAnsi="Calibri" w:cs="Calibri"/>
          <w:sz w:val="24"/>
          <w:szCs w:val="24"/>
          <w:lang w:eastAsia="en-US"/>
        </w:rPr>
        <w:t xml:space="preserve">poskytovatelé zdravotních služeb </w:t>
      </w:r>
      <w:r w:rsidR="00B050F1">
        <w:rPr>
          <w:rFonts w:ascii="Calibri" w:eastAsia="Times New Roman" w:hAnsi="Calibri" w:cs="Calibri"/>
          <w:sz w:val="24"/>
          <w:szCs w:val="24"/>
          <w:lang w:eastAsia="en-US"/>
        </w:rPr>
        <w:t>nesprávně</w:t>
      </w:r>
      <w:r w:rsidR="001A280D">
        <w:rPr>
          <w:rFonts w:ascii="Calibri" w:eastAsia="Times New Roman" w:hAnsi="Calibri" w:cs="Calibri"/>
          <w:sz w:val="24"/>
          <w:szCs w:val="24"/>
          <w:lang w:eastAsia="en-US"/>
        </w:rPr>
        <w:t xml:space="preserve"> </w:t>
      </w:r>
      <w:r w:rsidRPr="00CC7EF8">
        <w:rPr>
          <w:rFonts w:ascii="Calibri" w:eastAsia="Times New Roman" w:hAnsi="Calibri" w:cs="Calibri"/>
          <w:sz w:val="24"/>
          <w:szCs w:val="24"/>
          <w:lang w:eastAsia="en-US"/>
        </w:rPr>
        <w:t>vykazovali výkony spojené s úmrtím 362</w:t>
      </w:r>
      <w:r w:rsidR="00334F88">
        <w:rPr>
          <w:rFonts w:ascii="Calibri" w:eastAsia="Times New Roman" w:hAnsi="Calibri" w:cs="Calibri"/>
          <w:sz w:val="24"/>
          <w:szCs w:val="24"/>
          <w:lang w:eastAsia="en-US"/>
        </w:rPr>
        <w:t> </w:t>
      </w:r>
      <w:r w:rsidRPr="00CC7EF8">
        <w:rPr>
          <w:rFonts w:ascii="Calibri" w:eastAsia="Times New Roman" w:hAnsi="Calibri" w:cs="Calibri"/>
          <w:sz w:val="24"/>
          <w:szCs w:val="24"/>
          <w:lang w:eastAsia="en-US"/>
        </w:rPr>
        <w:t xml:space="preserve">pojištěnců provedené v období </w:t>
      </w:r>
      <w:r w:rsidRPr="004F49A7">
        <w:rPr>
          <w:rFonts w:ascii="Calibri" w:eastAsia="Times New Roman" w:hAnsi="Calibri" w:cs="Calibri"/>
          <w:sz w:val="24"/>
          <w:szCs w:val="24"/>
          <w:lang w:eastAsia="en-US"/>
        </w:rPr>
        <w:t>od 11. 1. 2010 do 29. 12. 2019. NKÚ zjistil, že tito pojištěnci nezemřeli před 1. 1. 2020. Neoprávněně nárokovaná částka představuje maximálně částku 671 75</w:t>
      </w:r>
      <w:r w:rsidR="00127BBC" w:rsidRPr="004F49A7">
        <w:rPr>
          <w:rFonts w:ascii="Calibri" w:eastAsia="Times New Roman" w:hAnsi="Calibri" w:cs="Calibri"/>
          <w:sz w:val="24"/>
          <w:szCs w:val="24"/>
          <w:lang w:eastAsia="en-US"/>
        </w:rPr>
        <w:t>3</w:t>
      </w:r>
      <w:r w:rsidRPr="004F49A7">
        <w:rPr>
          <w:rFonts w:ascii="Calibri" w:eastAsia="Times New Roman" w:hAnsi="Calibri" w:cs="Calibri"/>
          <w:sz w:val="24"/>
          <w:szCs w:val="24"/>
          <w:lang w:eastAsia="en-US"/>
        </w:rPr>
        <w:t xml:space="preserve"> Kč;</w:t>
      </w:r>
    </w:p>
    <w:p w14:paraId="5EE3AF3D" w14:textId="77777777" w:rsidR="00BA7E9D" w:rsidRPr="004F49A7" w:rsidRDefault="00BA7E9D" w:rsidP="00334F88">
      <w:pPr>
        <w:pStyle w:val="Odstavecseseznamem"/>
        <w:widowControl/>
        <w:numPr>
          <w:ilvl w:val="0"/>
          <w:numId w:val="38"/>
        </w:numPr>
        <w:autoSpaceDE/>
        <w:autoSpaceDN/>
        <w:adjustRightInd/>
        <w:ind w:left="284" w:hanging="284"/>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praktickému lékaři </w:t>
      </w:r>
      <w:r w:rsidR="00636932" w:rsidRPr="004F49A7">
        <w:rPr>
          <w:rFonts w:ascii="Calibri" w:eastAsia="Times New Roman" w:hAnsi="Calibri" w:cs="Calibri"/>
          <w:sz w:val="24"/>
          <w:szCs w:val="24"/>
          <w:lang w:eastAsia="en-US"/>
        </w:rPr>
        <w:t xml:space="preserve">proplatila </w:t>
      </w:r>
      <w:r w:rsidRPr="004F49A7">
        <w:rPr>
          <w:rFonts w:ascii="Calibri" w:eastAsia="Times New Roman" w:hAnsi="Calibri" w:cs="Calibri"/>
          <w:sz w:val="24"/>
          <w:szCs w:val="24"/>
          <w:lang w:eastAsia="en-US"/>
        </w:rPr>
        <w:t>kapitační platby za jednoho zemřelého pojištěnce od doby úmrtí do konce roku 2020, což představuje částku 6 246 Kč.</w:t>
      </w:r>
    </w:p>
    <w:p w14:paraId="5F484396" w14:textId="2BF97454" w:rsidR="00BA7E9D" w:rsidRPr="00B4493C" w:rsidRDefault="00BA7E9D" w:rsidP="00334F88">
      <w:pPr>
        <w:widowControl/>
        <w:autoSpaceDE/>
        <w:autoSpaceDN/>
        <w:adjustRightInd/>
        <w:spacing w:before="120" w:after="120"/>
        <w:jc w:val="both"/>
        <w:rPr>
          <w:rFonts w:ascii="Calibri" w:eastAsia="Times New Roman" w:hAnsi="Calibri" w:cs="Calibri"/>
          <w:sz w:val="24"/>
          <w:szCs w:val="24"/>
          <w:lang w:eastAsia="en-US"/>
        </w:rPr>
      </w:pPr>
      <w:r w:rsidRPr="00B4493C">
        <w:rPr>
          <w:rFonts w:ascii="Calibri" w:eastAsia="Times New Roman" w:hAnsi="Calibri" w:cs="Calibri"/>
          <w:sz w:val="24"/>
          <w:szCs w:val="24"/>
          <w:lang w:eastAsia="en-US"/>
        </w:rPr>
        <w:t>Tímto jednáním VZP ČR postupovala v rozporu s</w:t>
      </w:r>
      <w:r w:rsidR="00D36465" w:rsidRPr="00B4493C">
        <w:rPr>
          <w:rFonts w:ascii="Calibri" w:eastAsia="Times New Roman" w:hAnsi="Calibri" w:cs="Calibri"/>
          <w:sz w:val="24"/>
          <w:szCs w:val="24"/>
          <w:lang w:eastAsia="en-US"/>
        </w:rPr>
        <w:t>e zákonem o finanční kontrole</w:t>
      </w:r>
      <w:r w:rsidR="00D36465" w:rsidRPr="00B4493C">
        <w:rPr>
          <w:rStyle w:val="Znakapoznpodarou"/>
          <w:rFonts w:ascii="Calibri" w:eastAsia="Times New Roman" w:hAnsi="Calibri"/>
          <w:sz w:val="24"/>
          <w:szCs w:val="24"/>
          <w:lang w:eastAsia="en-US"/>
        </w:rPr>
        <w:footnoteReference w:id="41"/>
      </w:r>
      <w:r w:rsidR="00F844D3">
        <w:rPr>
          <w:rFonts w:ascii="Calibri" w:eastAsia="Times New Roman" w:hAnsi="Calibri" w:cs="Calibri"/>
          <w:sz w:val="24"/>
          <w:szCs w:val="24"/>
          <w:lang w:eastAsia="en-US"/>
        </w:rPr>
        <w:t xml:space="preserve"> </w:t>
      </w:r>
      <w:r w:rsidR="00F844D3" w:rsidRPr="00B4493C">
        <w:rPr>
          <w:rFonts w:ascii="Calibri" w:eastAsia="Times New Roman" w:hAnsi="Calibri" w:cs="Calibri"/>
          <w:sz w:val="24"/>
          <w:szCs w:val="24"/>
          <w:lang w:eastAsia="en-US"/>
        </w:rPr>
        <w:t>a porušila prováděcí právní předpis</w:t>
      </w:r>
      <w:bookmarkStart w:id="37" w:name="_Ref94809610"/>
      <w:r w:rsidR="00F844D3" w:rsidRPr="00B4493C">
        <w:rPr>
          <w:rStyle w:val="Znakapoznpodarou"/>
          <w:rFonts w:ascii="Calibri" w:eastAsia="Times New Roman" w:hAnsi="Calibri"/>
          <w:sz w:val="24"/>
          <w:szCs w:val="24"/>
          <w:lang w:eastAsia="en-US"/>
        </w:rPr>
        <w:footnoteReference w:id="42"/>
      </w:r>
      <w:bookmarkEnd w:id="37"/>
      <w:r w:rsidRPr="00B4493C">
        <w:rPr>
          <w:rFonts w:ascii="Calibri" w:eastAsia="Times New Roman" w:hAnsi="Calibri" w:cs="Calibri"/>
          <w:sz w:val="24"/>
          <w:szCs w:val="24"/>
          <w:lang w:eastAsia="en-US"/>
        </w:rPr>
        <w:t>, když náležitě neprověřila věcnost a správnost podkladů pro připravovanou operaci a následně neprověřila při uskutečňování této schválené operace soulad s podklady před výdejem veřejných prostředků</w:t>
      </w:r>
      <w:r w:rsidR="00F844D3">
        <w:rPr>
          <w:rFonts w:ascii="Calibri" w:eastAsia="Times New Roman" w:hAnsi="Calibri" w:cs="Calibri"/>
          <w:sz w:val="24"/>
          <w:szCs w:val="24"/>
          <w:lang w:eastAsia="en-US"/>
        </w:rPr>
        <w:t xml:space="preserve"> tím, že </w:t>
      </w:r>
      <w:r w:rsidRPr="00B4493C">
        <w:rPr>
          <w:rFonts w:ascii="Calibri" w:eastAsia="Times New Roman" w:hAnsi="Calibri" w:cs="Calibri"/>
          <w:sz w:val="24"/>
          <w:szCs w:val="24"/>
          <w:lang w:eastAsia="en-US"/>
        </w:rPr>
        <w:t>řádně neprověřila u úhrady za výkony spojené s úmrtím a za kapitační platby správnost operací, zejména ve vztahu ke vzniku nároku daných úhrad dle skutečnosti existence či zániku pojistného vztahu.</w:t>
      </w:r>
      <w:r w:rsidR="00730F65">
        <w:rPr>
          <w:rFonts w:ascii="Calibri" w:eastAsia="Times New Roman" w:hAnsi="Calibri" w:cs="Calibri"/>
          <w:sz w:val="24"/>
          <w:szCs w:val="24"/>
          <w:lang w:eastAsia="en-US"/>
        </w:rPr>
        <w:t xml:space="preserve"> </w:t>
      </w:r>
      <w:r w:rsidRPr="00B4493C">
        <w:rPr>
          <w:rFonts w:ascii="Calibri" w:eastAsia="Times New Roman" w:hAnsi="Calibri" w:cs="Calibri"/>
          <w:sz w:val="24"/>
          <w:szCs w:val="24"/>
          <w:lang w:eastAsia="en-US"/>
        </w:rPr>
        <w:t>VZP ČR neměla v</w:t>
      </w:r>
      <w:r w:rsidR="00331BE5">
        <w:rPr>
          <w:rFonts w:ascii="Calibri" w:eastAsia="Times New Roman" w:hAnsi="Calibri" w:cs="Calibri"/>
          <w:sz w:val="24"/>
          <w:szCs w:val="24"/>
          <w:lang w:eastAsia="en-US"/>
        </w:rPr>
        <w:t> </w:t>
      </w:r>
      <w:r w:rsidRPr="00B4493C">
        <w:rPr>
          <w:rFonts w:ascii="Calibri" w:eastAsia="Times New Roman" w:hAnsi="Calibri" w:cs="Calibri"/>
          <w:sz w:val="24"/>
          <w:szCs w:val="24"/>
          <w:lang w:eastAsia="en-US"/>
        </w:rPr>
        <w:t>oblasti úhrad za výkony spojené s úmrtím a za kapitační platby v letech 2010</w:t>
      </w:r>
      <w:r w:rsidR="008A1955">
        <w:rPr>
          <w:rFonts w:ascii="Calibri" w:eastAsia="Times New Roman" w:hAnsi="Calibri" w:cs="Calibri"/>
          <w:sz w:val="24"/>
          <w:szCs w:val="24"/>
          <w:lang w:eastAsia="en-US"/>
        </w:rPr>
        <w:t>–</w:t>
      </w:r>
      <w:r w:rsidRPr="00B4493C">
        <w:rPr>
          <w:rFonts w:ascii="Calibri" w:eastAsia="Times New Roman" w:hAnsi="Calibri" w:cs="Calibri"/>
          <w:sz w:val="24"/>
          <w:szCs w:val="24"/>
          <w:lang w:eastAsia="en-US"/>
        </w:rPr>
        <w:t>2020 dostatečně nastavený funkční a účinný vnitřní kontrolní systém ve smyslu</w:t>
      </w:r>
      <w:r w:rsidR="00BC7F32" w:rsidRPr="00B4493C">
        <w:rPr>
          <w:rFonts w:ascii="Calibri" w:eastAsia="Times New Roman" w:hAnsi="Calibri" w:cs="Calibri"/>
          <w:sz w:val="24"/>
          <w:szCs w:val="24"/>
          <w:lang w:eastAsia="en-US"/>
        </w:rPr>
        <w:t xml:space="preserve"> zákona o finanční kontrole</w:t>
      </w:r>
      <w:r w:rsidR="00907121" w:rsidRPr="00907121">
        <w:rPr>
          <w:rFonts w:ascii="Calibri" w:eastAsia="Times New Roman" w:hAnsi="Calibri" w:cs="Calibri"/>
          <w:sz w:val="24"/>
          <w:szCs w:val="24"/>
          <w:vertAlign w:val="superscript"/>
          <w:lang w:eastAsia="en-US"/>
        </w:rPr>
        <w:fldChar w:fldCharType="begin"/>
      </w:r>
      <w:r w:rsidR="00907121" w:rsidRPr="00907121">
        <w:rPr>
          <w:rFonts w:ascii="Calibri" w:eastAsia="Times New Roman" w:hAnsi="Calibri" w:cs="Calibri"/>
          <w:sz w:val="24"/>
          <w:szCs w:val="24"/>
          <w:vertAlign w:val="superscript"/>
          <w:lang w:eastAsia="en-US"/>
        </w:rPr>
        <w:instrText xml:space="preserve"> NOTEREF _Ref94808329 \h </w:instrText>
      </w:r>
      <w:r w:rsidR="00907121">
        <w:rPr>
          <w:rFonts w:ascii="Calibri" w:eastAsia="Times New Roman" w:hAnsi="Calibri" w:cs="Calibri"/>
          <w:sz w:val="24"/>
          <w:szCs w:val="24"/>
          <w:vertAlign w:val="superscript"/>
          <w:lang w:eastAsia="en-US"/>
        </w:rPr>
        <w:instrText xml:space="preserve"> \* MERGEFORMAT </w:instrText>
      </w:r>
      <w:r w:rsidR="00907121" w:rsidRPr="00907121">
        <w:rPr>
          <w:rFonts w:ascii="Calibri" w:eastAsia="Times New Roman" w:hAnsi="Calibri" w:cs="Calibri"/>
          <w:sz w:val="24"/>
          <w:szCs w:val="24"/>
          <w:vertAlign w:val="superscript"/>
          <w:lang w:eastAsia="en-US"/>
        </w:rPr>
      </w:r>
      <w:r w:rsidR="00907121" w:rsidRPr="00907121">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14</w:t>
      </w:r>
      <w:r w:rsidR="00907121" w:rsidRPr="00907121">
        <w:rPr>
          <w:rFonts w:ascii="Calibri" w:eastAsia="Times New Roman" w:hAnsi="Calibri" w:cs="Calibri"/>
          <w:sz w:val="24"/>
          <w:szCs w:val="24"/>
          <w:vertAlign w:val="superscript"/>
          <w:lang w:eastAsia="en-US"/>
        </w:rPr>
        <w:fldChar w:fldCharType="end"/>
      </w:r>
      <w:r w:rsidRPr="00B4493C">
        <w:rPr>
          <w:rFonts w:ascii="Calibri" w:eastAsia="Times New Roman" w:hAnsi="Calibri" w:cs="Calibri"/>
          <w:sz w:val="24"/>
          <w:szCs w:val="24"/>
          <w:lang w:eastAsia="en-US"/>
        </w:rPr>
        <w:t>, neboť při provádění předběžné a průběžné řídicí kontroly nedetekovala výše uvedené nedostatky.</w:t>
      </w:r>
    </w:p>
    <w:p w14:paraId="5C0228E5" w14:textId="7447DD75" w:rsidR="00BA7E9D" w:rsidRPr="004F49A7" w:rsidRDefault="00BA7E9D" w:rsidP="00334F88">
      <w:pPr>
        <w:widowControl/>
        <w:autoSpaceDE/>
        <w:autoSpaceDN/>
        <w:adjustRightInd/>
        <w:spacing w:before="120" w:after="120"/>
        <w:jc w:val="both"/>
        <w:rPr>
          <w:rFonts w:ascii="Calibri" w:eastAsia="Times New Roman" w:hAnsi="Calibri" w:cs="Calibri"/>
          <w:sz w:val="24"/>
          <w:szCs w:val="24"/>
          <w:lang w:eastAsia="en-US"/>
        </w:rPr>
      </w:pPr>
      <w:r w:rsidRPr="00B4493C">
        <w:rPr>
          <w:rFonts w:ascii="Calibri" w:eastAsia="Times New Roman" w:hAnsi="Calibri" w:cs="Calibri"/>
          <w:sz w:val="24"/>
          <w:szCs w:val="24"/>
          <w:lang w:eastAsia="en-US"/>
        </w:rPr>
        <w:t xml:space="preserve">Vedoucí orgánu veřejné správy </w:t>
      </w:r>
      <w:r w:rsidR="008E31BA">
        <w:rPr>
          <w:rFonts w:ascii="Calibri" w:eastAsia="Times New Roman" w:hAnsi="Calibri" w:cs="Calibri"/>
          <w:sz w:val="24"/>
          <w:szCs w:val="24"/>
          <w:lang w:eastAsia="en-US"/>
        </w:rPr>
        <w:t xml:space="preserve">(VZP ČR) </w:t>
      </w:r>
      <w:r w:rsidRPr="00B4493C">
        <w:rPr>
          <w:rFonts w:ascii="Calibri" w:eastAsia="Times New Roman" w:hAnsi="Calibri" w:cs="Calibri"/>
          <w:sz w:val="24"/>
          <w:szCs w:val="24"/>
          <w:lang w:eastAsia="en-US"/>
        </w:rPr>
        <w:t xml:space="preserve">v rámci své odpovědnosti neudržoval vnitřní kontrolní systém, který </w:t>
      </w:r>
      <w:r w:rsidR="008A1955">
        <w:rPr>
          <w:rFonts w:ascii="Calibri" w:eastAsia="Times New Roman" w:hAnsi="Calibri" w:cs="Calibri"/>
          <w:sz w:val="24"/>
          <w:szCs w:val="24"/>
          <w:lang w:eastAsia="en-US"/>
        </w:rPr>
        <w:t xml:space="preserve">by </w:t>
      </w:r>
      <w:r w:rsidRPr="00B4493C">
        <w:rPr>
          <w:rFonts w:ascii="Calibri" w:eastAsia="Times New Roman" w:hAnsi="Calibri" w:cs="Calibri"/>
          <w:sz w:val="24"/>
          <w:szCs w:val="24"/>
          <w:lang w:eastAsia="en-US"/>
        </w:rPr>
        <w:t>zajist</w:t>
      </w:r>
      <w:r w:rsidR="008A1955">
        <w:rPr>
          <w:rFonts w:ascii="Calibri" w:eastAsia="Times New Roman" w:hAnsi="Calibri" w:cs="Calibri"/>
          <w:sz w:val="24"/>
          <w:szCs w:val="24"/>
          <w:lang w:eastAsia="en-US"/>
        </w:rPr>
        <w:t>il</w:t>
      </w:r>
      <w:r w:rsidRPr="00B4493C">
        <w:rPr>
          <w:rFonts w:ascii="Calibri" w:eastAsia="Times New Roman" w:hAnsi="Calibri" w:cs="Calibri"/>
          <w:sz w:val="24"/>
          <w:szCs w:val="24"/>
          <w:lang w:eastAsia="en-US"/>
        </w:rPr>
        <w:t xml:space="preserve"> hospodárné, efektivní a účelné </w:t>
      </w:r>
      <w:r w:rsidRPr="00FE5ACC">
        <w:rPr>
          <w:rFonts w:ascii="Calibri" w:eastAsia="Times New Roman" w:hAnsi="Calibri" w:cs="Calibri"/>
          <w:sz w:val="24"/>
          <w:szCs w:val="24"/>
          <w:lang w:eastAsia="en-US"/>
        </w:rPr>
        <w:t>využívání veřejných prostředků ve smyslu</w:t>
      </w:r>
      <w:r w:rsidR="00BC7F32" w:rsidRPr="00FE5ACC">
        <w:rPr>
          <w:rFonts w:ascii="Calibri" w:eastAsia="Times New Roman" w:hAnsi="Calibri" w:cs="Calibri"/>
          <w:sz w:val="24"/>
          <w:szCs w:val="24"/>
          <w:lang w:eastAsia="en-US"/>
        </w:rPr>
        <w:t xml:space="preserve"> zákona o finanční kontrole</w:t>
      </w:r>
      <w:r w:rsidR="008A547C" w:rsidRPr="00FE5ACC">
        <w:rPr>
          <w:rFonts w:ascii="Calibri" w:eastAsia="Times New Roman" w:hAnsi="Calibri" w:cs="Calibri"/>
          <w:sz w:val="24"/>
          <w:szCs w:val="24"/>
          <w:vertAlign w:val="superscript"/>
          <w:lang w:eastAsia="en-US"/>
        </w:rPr>
        <w:fldChar w:fldCharType="begin"/>
      </w:r>
      <w:r w:rsidR="008A547C" w:rsidRPr="00FE5ACC">
        <w:rPr>
          <w:rFonts w:ascii="Calibri" w:eastAsia="Times New Roman" w:hAnsi="Calibri" w:cs="Calibri"/>
          <w:sz w:val="24"/>
          <w:szCs w:val="24"/>
          <w:vertAlign w:val="superscript"/>
          <w:lang w:eastAsia="en-US"/>
        </w:rPr>
        <w:instrText xml:space="preserve"> NOTEREF _Ref94804328 \h  \* MERGEFORMAT </w:instrText>
      </w:r>
      <w:r w:rsidR="008A547C" w:rsidRPr="00FE5ACC">
        <w:rPr>
          <w:rFonts w:ascii="Calibri" w:eastAsia="Times New Roman" w:hAnsi="Calibri" w:cs="Calibri"/>
          <w:sz w:val="24"/>
          <w:szCs w:val="24"/>
          <w:vertAlign w:val="superscript"/>
          <w:lang w:eastAsia="en-US"/>
        </w:rPr>
      </w:r>
      <w:r w:rsidR="008A547C" w:rsidRPr="00FE5ACC">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4</w:t>
      </w:r>
      <w:r w:rsidR="008A547C" w:rsidRPr="00FE5ACC">
        <w:rPr>
          <w:rFonts w:ascii="Calibri" w:eastAsia="Times New Roman" w:hAnsi="Calibri" w:cs="Calibri"/>
          <w:sz w:val="24"/>
          <w:szCs w:val="24"/>
          <w:vertAlign w:val="superscript"/>
          <w:lang w:eastAsia="en-US"/>
        </w:rPr>
        <w:fldChar w:fldCharType="end"/>
      </w:r>
      <w:r w:rsidRPr="00FE5ACC">
        <w:rPr>
          <w:rFonts w:ascii="Calibri" w:eastAsia="Times New Roman" w:hAnsi="Calibri" w:cs="Calibri"/>
          <w:sz w:val="24"/>
          <w:szCs w:val="24"/>
          <w:lang w:eastAsia="en-US"/>
        </w:rPr>
        <w:t>. Úhrada částky za kapitační platby a částky za výkony spojené s</w:t>
      </w:r>
      <w:r w:rsidR="00331BE5" w:rsidRPr="00FE5ACC">
        <w:rPr>
          <w:rFonts w:ascii="Calibri" w:eastAsia="Times New Roman" w:hAnsi="Calibri" w:cs="Calibri"/>
          <w:sz w:val="24"/>
          <w:szCs w:val="24"/>
          <w:lang w:eastAsia="en-US"/>
        </w:rPr>
        <w:t> </w:t>
      </w:r>
      <w:r w:rsidRPr="00FE5ACC">
        <w:rPr>
          <w:rFonts w:ascii="Calibri" w:eastAsia="Times New Roman" w:hAnsi="Calibri" w:cs="Calibri"/>
          <w:sz w:val="24"/>
          <w:szCs w:val="24"/>
          <w:lang w:eastAsia="en-US"/>
        </w:rPr>
        <w:t>úmrtím v</w:t>
      </w:r>
      <w:r w:rsidR="00BC7F32" w:rsidRPr="00FE5ACC">
        <w:rPr>
          <w:rFonts w:ascii="Calibri" w:eastAsia="Times New Roman" w:hAnsi="Calibri" w:cs="Calibri"/>
          <w:sz w:val="24"/>
          <w:szCs w:val="24"/>
          <w:lang w:eastAsia="en-US"/>
        </w:rPr>
        <w:t> </w:t>
      </w:r>
      <w:r w:rsidRPr="00FE5ACC">
        <w:rPr>
          <w:rFonts w:ascii="Calibri" w:eastAsia="Times New Roman" w:hAnsi="Calibri" w:cs="Calibri"/>
          <w:sz w:val="24"/>
          <w:szCs w:val="24"/>
          <w:lang w:eastAsia="en-US"/>
        </w:rPr>
        <w:t xml:space="preserve">celkové výši </w:t>
      </w:r>
      <w:r w:rsidRPr="004F49A7">
        <w:rPr>
          <w:rFonts w:ascii="Calibri" w:eastAsia="Times New Roman" w:hAnsi="Calibri" w:cs="Calibri"/>
          <w:sz w:val="24"/>
          <w:szCs w:val="24"/>
          <w:lang w:eastAsia="en-US"/>
        </w:rPr>
        <w:t>maximálně 677 999 Kč byla</w:t>
      </w:r>
      <w:r w:rsidR="001D44C2" w:rsidRPr="004F49A7">
        <w:rPr>
          <w:rFonts w:ascii="Calibri" w:eastAsia="Times New Roman" w:hAnsi="Calibri" w:cs="Calibri"/>
          <w:sz w:val="24"/>
          <w:szCs w:val="24"/>
          <w:lang w:eastAsia="en-US"/>
        </w:rPr>
        <w:t xml:space="preserve"> neoprávněná</w:t>
      </w:r>
      <w:r w:rsidR="00BC7F32" w:rsidRPr="004F49A7">
        <w:rPr>
          <w:rFonts w:ascii="Calibri" w:eastAsia="Times New Roman" w:hAnsi="Calibri" w:cs="Calibri"/>
          <w:sz w:val="24"/>
          <w:szCs w:val="24"/>
          <w:lang w:eastAsia="en-US"/>
        </w:rPr>
        <w:t>.</w:t>
      </w:r>
    </w:p>
    <w:p w14:paraId="2984034E" w14:textId="77777777" w:rsidR="008E6839" w:rsidRPr="004F49A7" w:rsidRDefault="008E6839" w:rsidP="00334F88">
      <w:pPr>
        <w:widowControl/>
        <w:autoSpaceDE/>
        <w:autoSpaceDN/>
        <w:adjustRightInd/>
        <w:spacing w:before="120"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až v průběhu kontrolní akce</w:t>
      </w:r>
      <w:r w:rsidRPr="004F49A7">
        <w:rPr>
          <w:rStyle w:val="Znakapoznpodarou"/>
          <w:rFonts w:ascii="Calibri" w:eastAsia="Times New Roman" w:hAnsi="Calibri"/>
          <w:sz w:val="24"/>
          <w:szCs w:val="24"/>
          <w:lang w:eastAsia="en-US"/>
        </w:rPr>
        <w:footnoteReference w:id="43"/>
      </w:r>
      <w:r w:rsidRPr="004F49A7">
        <w:rPr>
          <w:rFonts w:ascii="Calibri" w:eastAsia="Times New Roman" w:hAnsi="Calibri" w:cs="Calibri"/>
          <w:sz w:val="24"/>
          <w:szCs w:val="24"/>
          <w:lang w:eastAsia="en-US"/>
        </w:rPr>
        <w:t xml:space="preserve"> nastavila systém aktivního vyhledávání a průběžné, pravidelné kontroly vykazování výkonů v souvislosti s úmrtím pojištěnce na stav pojištění pojištěnce, s frekvencí </w:t>
      </w:r>
      <w:r w:rsidR="00C57694" w:rsidRPr="004F49A7">
        <w:rPr>
          <w:rFonts w:ascii="Calibri" w:eastAsia="Times New Roman" w:hAnsi="Calibri" w:cs="Calibri"/>
          <w:sz w:val="24"/>
          <w:szCs w:val="24"/>
          <w:lang w:eastAsia="en-US"/>
        </w:rPr>
        <w:t>dvakrát</w:t>
      </w:r>
      <w:r w:rsidRPr="004F49A7">
        <w:rPr>
          <w:rFonts w:ascii="Calibri" w:eastAsia="Times New Roman" w:hAnsi="Calibri" w:cs="Calibri"/>
          <w:sz w:val="24"/>
          <w:szCs w:val="24"/>
          <w:lang w:eastAsia="en-US"/>
        </w:rPr>
        <w:t xml:space="preserve"> ročně.</w:t>
      </w:r>
    </w:p>
    <w:p w14:paraId="5E3E07BB" w14:textId="77777777" w:rsidR="00197F63" w:rsidRPr="00E00A1D" w:rsidRDefault="00197F63" w:rsidP="00E00A1D">
      <w:pPr>
        <w:keepNext/>
        <w:widowControl/>
        <w:autoSpaceDE/>
        <w:autoSpaceDN/>
        <w:adjustRightInd/>
        <w:spacing w:before="120" w:after="120"/>
        <w:jc w:val="both"/>
        <w:rPr>
          <w:rFonts w:ascii="Calibri" w:eastAsia="Times New Roman" w:hAnsi="Calibri" w:cs="Calibri"/>
          <w:b/>
          <w:sz w:val="24"/>
          <w:szCs w:val="24"/>
          <w:lang w:eastAsia="en-US"/>
        </w:rPr>
      </w:pPr>
      <w:r w:rsidRPr="00E00A1D">
        <w:rPr>
          <w:rFonts w:ascii="Calibri" w:eastAsia="Times New Roman" w:hAnsi="Calibri" w:cs="Calibri"/>
          <w:b/>
          <w:sz w:val="24"/>
          <w:szCs w:val="24"/>
          <w:lang w:eastAsia="en-US"/>
        </w:rPr>
        <w:t>1.4</w:t>
      </w:r>
    </w:p>
    <w:p w14:paraId="0CBB87D9" w14:textId="77777777" w:rsidR="00BA7E9D" w:rsidRDefault="00BA7E9D" w:rsidP="00334F88">
      <w:pPr>
        <w:widowControl/>
        <w:autoSpaceDE/>
        <w:autoSpaceDN/>
        <w:adjustRightInd/>
        <w:spacing w:before="120" w:after="120"/>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 xml:space="preserve">Na kontrolním vzorku 363 pojištěnců NKÚ zjistil, že v jednom případě VZP ČR porušila </w:t>
      </w:r>
      <w:r w:rsidR="002C405A" w:rsidRPr="00B7596D">
        <w:rPr>
          <w:rFonts w:ascii="Calibri" w:eastAsia="Times New Roman" w:hAnsi="Calibri" w:cs="Calibri"/>
          <w:sz w:val="24"/>
          <w:szCs w:val="24"/>
          <w:lang w:eastAsia="en-US"/>
        </w:rPr>
        <w:t>zákon o pojistném na veřejné zdravotní pojištění</w:t>
      </w:r>
      <w:r w:rsidR="002C405A" w:rsidRPr="00B7596D">
        <w:rPr>
          <w:rStyle w:val="Znakapoznpodarou"/>
          <w:rFonts w:ascii="Calibri" w:eastAsia="Times New Roman" w:hAnsi="Calibri"/>
          <w:sz w:val="24"/>
          <w:szCs w:val="24"/>
          <w:lang w:eastAsia="en-US"/>
        </w:rPr>
        <w:footnoteReference w:id="44"/>
      </w:r>
      <w:r w:rsidRPr="00B7596D">
        <w:rPr>
          <w:rFonts w:ascii="Calibri" w:eastAsia="Times New Roman" w:hAnsi="Calibri" w:cs="Calibri"/>
          <w:sz w:val="24"/>
          <w:szCs w:val="24"/>
          <w:lang w:eastAsia="en-US"/>
        </w:rPr>
        <w:t xml:space="preserve"> tím, že nesdělila správně počty svých pojištěnců, za které je plátcem pojistného stát, protože počet navýšila o jednoho zemřelého pojištěnce. Za </w:t>
      </w:r>
      <w:r w:rsidRPr="001104B5">
        <w:rPr>
          <w:rFonts w:ascii="Calibri" w:eastAsia="Times New Roman" w:hAnsi="Calibri" w:cs="Calibri"/>
          <w:sz w:val="24"/>
          <w:szCs w:val="24"/>
          <w:lang w:eastAsia="en-US"/>
        </w:rPr>
        <w:t xml:space="preserve">období </w:t>
      </w:r>
      <w:r w:rsidR="008934C7" w:rsidRPr="001104B5">
        <w:rPr>
          <w:rFonts w:ascii="Calibri" w:eastAsia="Times New Roman" w:hAnsi="Calibri" w:cs="Calibri"/>
          <w:sz w:val="24"/>
          <w:szCs w:val="24"/>
          <w:lang w:eastAsia="en-US"/>
        </w:rPr>
        <w:t xml:space="preserve">od </w:t>
      </w:r>
      <w:r w:rsidRPr="001104B5">
        <w:rPr>
          <w:rFonts w:ascii="Calibri" w:eastAsia="Times New Roman" w:hAnsi="Calibri" w:cs="Calibri"/>
          <w:sz w:val="24"/>
          <w:szCs w:val="24"/>
          <w:lang w:eastAsia="en-US"/>
        </w:rPr>
        <w:t>7/2017 do 10/2020</w:t>
      </w:r>
      <w:r w:rsidRPr="00B7596D">
        <w:rPr>
          <w:rFonts w:ascii="Calibri" w:eastAsia="Times New Roman" w:hAnsi="Calibri" w:cs="Calibri"/>
          <w:sz w:val="24"/>
          <w:szCs w:val="24"/>
          <w:lang w:eastAsia="en-US"/>
        </w:rPr>
        <w:t xml:space="preserve"> byla za jednoho pojištěnce do systému veřejného zdravotního pojištění </w:t>
      </w:r>
      <w:r w:rsidR="00B66F67">
        <w:rPr>
          <w:rFonts w:ascii="Calibri" w:eastAsia="Times New Roman" w:hAnsi="Calibri" w:cs="Calibri"/>
          <w:sz w:val="24"/>
          <w:szCs w:val="24"/>
          <w:lang w:eastAsia="en-US"/>
        </w:rPr>
        <w:t xml:space="preserve">neoprávněně </w:t>
      </w:r>
      <w:r w:rsidRPr="00B7596D">
        <w:rPr>
          <w:rFonts w:ascii="Calibri" w:eastAsia="Times New Roman" w:hAnsi="Calibri" w:cs="Calibri"/>
          <w:sz w:val="24"/>
          <w:szCs w:val="24"/>
          <w:lang w:eastAsia="en-US"/>
        </w:rPr>
        <w:t>přijata částka 42 534 Kč.</w:t>
      </w:r>
    </w:p>
    <w:p w14:paraId="5D420DE9" w14:textId="19558E55" w:rsidR="00197F63" w:rsidRPr="00E00A1D" w:rsidRDefault="00197F63" w:rsidP="00E00A1D">
      <w:pPr>
        <w:keepNext/>
        <w:widowControl/>
        <w:autoSpaceDE/>
        <w:autoSpaceDN/>
        <w:adjustRightInd/>
        <w:spacing w:before="120" w:after="120"/>
        <w:jc w:val="both"/>
        <w:rPr>
          <w:rFonts w:ascii="Calibri" w:eastAsia="Times New Roman" w:hAnsi="Calibri" w:cs="Calibri"/>
          <w:b/>
          <w:sz w:val="24"/>
          <w:szCs w:val="24"/>
          <w:lang w:eastAsia="en-US"/>
        </w:rPr>
      </w:pPr>
      <w:r w:rsidRPr="00E00A1D">
        <w:rPr>
          <w:rFonts w:ascii="Calibri" w:eastAsia="Times New Roman" w:hAnsi="Calibri" w:cs="Calibri"/>
          <w:b/>
          <w:sz w:val="24"/>
          <w:szCs w:val="24"/>
          <w:lang w:eastAsia="en-US"/>
        </w:rPr>
        <w:t>1.5</w:t>
      </w:r>
    </w:p>
    <w:p w14:paraId="4A1C9024" w14:textId="48961AF4" w:rsidR="000012AD" w:rsidRPr="00442584" w:rsidRDefault="00397361" w:rsidP="00334F88">
      <w:pPr>
        <w:widowControl/>
        <w:autoSpaceDE/>
        <w:autoSpaceDN/>
        <w:adjustRightInd/>
        <w:spacing w:before="120" w:after="120"/>
        <w:jc w:val="both"/>
        <w:rPr>
          <w:rFonts w:ascii="Calibri" w:eastAsia="Times New Roman" w:hAnsi="Calibri" w:cs="Calibri"/>
          <w:sz w:val="24"/>
          <w:szCs w:val="24"/>
          <w:lang w:eastAsia="en-US"/>
        </w:rPr>
      </w:pPr>
      <w:r w:rsidRPr="001134B6">
        <w:rPr>
          <w:rFonts w:ascii="Calibri" w:eastAsia="Times New Roman" w:hAnsi="Calibri" w:cs="Calibri"/>
          <w:sz w:val="24"/>
          <w:szCs w:val="24"/>
          <w:lang w:eastAsia="en-US"/>
        </w:rPr>
        <w:t xml:space="preserve">Na </w:t>
      </w:r>
      <w:r w:rsidR="00D054A8" w:rsidRPr="001134B6">
        <w:rPr>
          <w:rFonts w:ascii="Calibri" w:eastAsia="Times New Roman" w:hAnsi="Calibri" w:cs="Calibri"/>
          <w:sz w:val="24"/>
          <w:szCs w:val="24"/>
          <w:lang w:eastAsia="en-US"/>
        </w:rPr>
        <w:t xml:space="preserve">kontrolním </w:t>
      </w:r>
      <w:r w:rsidRPr="001134B6">
        <w:rPr>
          <w:rFonts w:ascii="Calibri" w:eastAsia="Times New Roman" w:hAnsi="Calibri" w:cs="Calibri"/>
          <w:sz w:val="24"/>
          <w:szCs w:val="24"/>
          <w:lang w:eastAsia="en-US"/>
        </w:rPr>
        <w:t xml:space="preserve">vzorku </w:t>
      </w:r>
      <w:r w:rsidR="00D054A8" w:rsidRPr="001134B6">
        <w:rPr>
          <w:rFonts w:ascii="Calibri" w:eastAsia="Times New Roman" w:hAnsi="Calibri" w:cs="Calibri"/>
          <w:sz w:val="24"/>
          <w:szCs w:val="24"/>
          <w:lang w:eastAsia="en-US"/>
        </w:rPr>
        <w:t xml:space="preserve">10 </w:t>
      </w:r>
      <w:r w:rsidRPr="001134B6">
        <w:rPr>
          <w:rFonts w:ascii="Calibri" w:eastAsia="Times New Roman" w:hAnsi="Calibri" w:cs="Calibri"/>
          <w:sz w:val="24"/>
          <w:szCs w:val="24"/>
          <w:lang w:eastAsia="en-US"/>
        </w:rPr>
        <w:t xml:space="preserve">srovnatelných lůžkových </w:t>
      </w:r>
      <w:r w:rsidR="00D054A8" w:rsidRPr="001134B6">
        <w:rPr>
          <w:rFonts w:ascii="Calibri" w:eastAsia="Times New Roman" w:hAnsi="Calibri" w:cs="Calibri"/>
          <w:sz w:val="24"/>
          <w:szCs w:val="24"/>
          <w:lang w:eastAsia="en-US"/>
        </w:rPr>
        <w:t>zdravotnických zařízení</w:t>
      </w:r>
      <w:r w:rsidR="001134B6">
        <w:rPr>
          <w:rStyle w:val="Znakapoznpodarou"/>
          <w:rFonts w:ascii="Calibri" w:eastAsia="Times New Roman" w:hAnsi="Calibri"/>
          <w:sz w:val="24"/>
          <w:szCs w:val="24"/>
          <w:lang w:eastAsia="en-US"/>
        </w:rPr>
        <w:footnoteReference w:id="45"/>
      </w:r>
      <w:r w:rsidR="00D054A8" w:rsidRPr="001134B6">
        <w:rPr>
          <w:rFonts w:ascii="Calibri" w:eastAsia="Times New Roman" w:hAnsi="Calibri" w:cs="Calibri"/>
          <w:sz w:val="24"/>
          <w:szCs w:val="24"/>
          <w:lang w:eastAsia="en-US"/>
        </w:rPr>
        <w:t xml:space="preserve"> NKÚ zjistil, že i</w:t>
      </w:r>
      <w:r w:rsidR="00212DE0" w:rsidRPr="001134B6">
        <w:rPr>
          <w:rFonts w:ascii="Calibri" w:eastAsia="Times New Roman" w:hAnsi="Calibri" w:cs="Calibri"/>
          <w:sz w:val="24"/>
          <w:szCs w:val="24"/>
          <w:lang w:eastAsia="en-US"/>
        </w:rPr>
        <w:t xml:space="preserve">ndividuální </w:t>
      </w:r>
      <w:r w:rsidR="00CA4175">
        <w:rPr>
          <w:rFonts w:ascii="Calibri" w:eastAsia="Times New Roman" w:hAnsi="Calibri" w:cs="Calibri"/>
          <w:sz w:val="24"/>
          <w:szCs w:val="24"/>
          <w:lang w:eastAsia="en-US"/>
        </w:rPr>
        <w:t xml:space="preserve">základní </w:t>
      </w:r>
      <w:r w:rsidR="00212DE0" w:rsidRPr="001134B6">
        <w:rPr>
          <w:rFonts w:ascii="Calibri" w:eastAsia="Times New Roman" w:hAnsi="Calibri" w:cs="Calibri"/>
          <w:sz w:val="24"/>
          <w:szCs w:val="24"/>
          <w:lang w:eastAsia="en-US"/>
        </w:rPr>
        <w:t xml:space="preserve">sazba případového paušálu v roce 2019 se pohybovala od 29 762,37 Kč </w:t>
      </w:r>
      <w:r w:rsidR="00212DE0" w:rsidRPr="001134B6">
        <w:rPr>
          <w:rFonts w:ascii="Calibri" w:eastAsia="Times New Roman" w:hAnsi="Calibri" w:cs="Calibri"/>
          <w:sz w:val="24"/>
          <w:szCs w:val="24"/>
          <w:lang w:eastAsia="en-US"/>
        </w:rPr>
        <w:lastRenderedPageBreak/>
        <w:t xml:space="preserve">do 37 078,00 Kč, absolutní rozdíl činil 7 315,62 Kč, tj. 24,58 %. Individuální základní sazba mimo případový paušál v roce 2018 </w:t>
      </w:r>
      <w:r w:rsidR="00A7004B">
        <w:rPr>
          <w:rFonts w:ascii="Calibri" w:eastAsia="Times New Roman" w:hAnsi="Calibri" w:cs="Calibri"/>
          <w:sz w:val="24"/>
          <w:szCs w:val="24"/>
          <w:lang w:eastAsia="en-US"/>
        </w:rPr>
        <w:t>u</w:t>
      </w:r>
      <w:r w:rsidR="00212DE0" w:rsidRPr="001134B6">
        <w:rPr>
          <w:rFonts w:ascii="Calibri" w:eastAsia="Times New Roman" w:hAnsi="Calibri" w:cs="Calibri"/>
          <w:sz w:val="24"/>
          <w:szCs w:val="24"/>
          <w:lang w:eastAsia="en-US"/>
        </w:rPr>
        <w:t xml:space="preserve"> </w:t>
      </w:r>
      <w:r w:rsidR="001104B5">
        <w:rPr>
          <w:rFonts w:ascii="Calibri" w:eastAsia="Times New Roman" w:hAnsi="Calibri" w:cs="Calibri"/>
          <w:sz w:val="24"/>
          <w:szCs w:val="24"/>
          <w:lang w:eastAsia="en-US"/>
        </w:rPr>
        <w:t>lůžkových zdravotnických zařízení</w:t>
      </w:r>
      <w:r w:rsidR="00212DE0" w:rsidRPr="00B7596D">
        <w:rPr>
          <w:rFonts w:ascii="Calibri" w:eastAsia="Times New Roman" w:hAnsi="Calibri" w:cs="Calibri"/>
          <w:sz w:val="24"/>
          <w:szCs w:val="24"/>
          <w:lang w:eastAsia="en-US"/>
        </w:rPr>
        <w:t xml:space="preserve"> se pohybovala od 29</w:t>
      </w:r>
      <w:r w:rsidR="00271765">
        <w:rPr>
          <w:rFonts w:ascii="Calibri" w:eastAsia="Times New Roman" w:hAnsi="Calibri" w:cs="Calibri"/>
          <w:sz w:val="24"/>
          <w:szCs w:val="24"/>
          <w:lang w:eastAsia="en-US"/>
        </w:rPr>
        <w:t> </w:t>
      </w:r>
      <w:r w:rsidR="00212DE0" w:rsidRPr="00B7596D">
        <w:rPr>
          <w:rFonts w:ascii="Calibri" w:eastAsia="Times New Roman" w:hAnsi="Calibri" w:cs="Calibri"/>
          <w:sz w:val="24"/>
          <w:szCs w:val="24"/>
          <w:lang w:eastAsia="en-US"/>
        </w:rPr>
        <w:t>146,96</w:t>
      </w:r>
      <w:r w:rsidR="00271765">
        <w:rPr>
          <w:rFonts w:ascii="Calibri" w:eastAsia="Times New Roman" w:hAnsi="Calibri" w:cs="Calibri"/>
          <w:sz w:val="24"/>
          <w:szCs w:val="24"/>
          <w:lang w:eastAsia="en-US"/>
        </w:rPr>
        <w:t> </w:t>
      </w:r>
      <w:r w:rsidR="000429AE">
        <w:rPr>
          <w:rFonts w:ascii="Calibri" w:eastAsia="Times New Roman" w:hAnsi="Calibri" w:cs="Calibri"/>
          <w:sz w:val="24"/>
          <w:szCs w:val="24"/>
          <w:lang w:eastAsia="en-US"/>
        </w:rPr>
        <w:t xml:space="preserve">Kč </w:t>
      </w:r>
      <w:r w:rsidR="00212DE0" w:rsidRPr="00B7596D">
        <w:rPr>
          <w:rFonts w:ascii="Calibri" w:eastAsia="Times New Roman" w:hAnsi="Calibri" w:cs="Calibri"/>
          <w:sz w:val="24"/>
          <w:szCs w:val="24"/>
          <w:lang w:eastAsia="en-US"/>
        </w:rPr>
        <w:t>do 34 372,33</w:t>
      </w:r>
      <w:r w:rsidR="000429AE">
        <w:rPr>
          <w:rFonts w:ascii="Calibri" w:eastAsia="Times New Roman" w:hAnsi="Calibri" w:cs="Calibri"/>
          <w:sz w:val="24"/>
          <w:szCs w:val="24"/>
          <w:lang w:eastAsia="en-US"/>
        </w:rPr>
        <w:t xml:space="preserve"> Kč</w:t>
      </w:r>
      <w:r w:rsidR="00212DE0" w:rsidRPr="00B7596D">
        <w:rPr>
          <w:rFonts w:ascii="Calibri" w:eastAsia="Times New Roman" w:hAnsi="Calibri" w:cs="Calibri"/>
          <w:sz w:val="24"/>
          <w:szCs w:val="24"/>
          <w:lang w:eastAsia="en-US"/>
        </w:rPr>
        <w:t>, absolutní rozdíl činil 5</w:t>
      </w:r>
      <w:r w:rsidR="007D67F3">
        <w:rPr>
          <w:rFonts w:ascii="Calibri" w:eastAsia="Times New Roman" w:hAnsi="Calibri" w:cs="Calibri"/>
          <w:sz w:val="24"/>
          <w:szCs w:val="24"/>
          <w:lang w:eastAsia="en-US"/>
        </w:rPr>
        <w:t> </w:t>
      </w:r>
      <w:r w:rsidR="00212DE0" w:rsidRPr="00B7596D">
        <w:rPr>
          <w:rFonts w:ascii="Calibri" w:eastAsia="Times New Roman" w:hAnsi="Calibri" w:cs="Calibri"/>
          <w:sz w:val="24"/>
          <w:szCs w:val="24"/>
          <w:lang w:eastAsia="en-US"/>
        </w:rPr>
        <w:t xml:space="preserve">225,37 Kč, tj. </w:t>
      </w:r>
      <w:r w:rsidR="00212DE0" w:rsidRPr="00442584">
        <w:rPr>
          <w:rFonts w:ascii="Calibri" w:eastAsia="Times New Roman" w:hAnsi="Calibri" w:cs="Calibri"/>
          <w:sz w:val="24"/>
          <w:szCs w:val="24"/>
          <w:lang w:eastAsia="en-US"/>
        </w:rPr>
        <w:t>17,93 %.</w:t>
      </w:r>
      <w:r w:rsidR="000012AD" w:rsidRPr="00442584">
        <w:rPr>
          <w:rFonts w:ascii="Calibri" w:eastAsia="Times New Roman" w:hAnsi="Calibri" w:cs="Calibri"/>
          <w:sz w:val="24"/>
          <w:szCs w:val="24"/>
          <w:lang w:eastAsia="en-US"/>
        </w:rPr>
        <w:t xml:space="preserve"> Přehled všech kontrolovaných individuálních </w:t>
      </w:r>
      <w:r w:rsidR="00CA4175">
        <w:rPr>
          <w:rFonts w:ascii="Calibri" w:eastAsia="Times New Roman" w:hAnsi="Calibri" w:cs="Calibri"/>
          <w:sz w:val="24"/>
          <w:szCs w:val="24"/>
          <w:lang w:eastAsia="en-US"/>
        </w:rPr>
        <w:t xml:space="preserve">základních </w:t>
      </w:r>
      <w:r w:rsidR="000012AD" w:rsidRPr="00442584">
        <w:rPr>
          <w:rFonts w:ascii="Calibri" w:eastAsia="Times New Roman" w:hAnsi="Calibri" w:cs="Calibri"/>
          <w:sz w:val="24"/>
          <w:szCs w:val="24"/>
          <w:lang w:eastAsia="en-US"/>
        </w:rPr>
        <w:t>sazeb případového paušálu i mimo případový paušál je uveden v </w:t>
      </w:r>
      <w:r w:rsidR="008A1955">
        <w:rPr>
          <w:rFonts w:ascii="Calibri" w:eastAsia="Times New Roman" w:hAnsi="Calibri" w:cs="Calibri"/>
          <w:sz w:val="24"/>
          <w:szCs w:val="24"/>
          <w:lang w:eastAsia="en-US"/>
        </w:rPr>
        <w:t>p</w:t>
      </w:r>
      <w:r w:rsidR="000012AD" w:rsidRPr="00442584">
        <w:rPr>
          <w:rFonts w:ascii="Calibri" w:eastAsia="Times New Roman" w:hAnsi="Calibri" w:cs="Calibri"/>
          <w:sz w:val="24"/>
          <w:szCs w:val="24"/>
          <w:lang w:eastAsia="en-US"/>
        </w:rPr>
        <w:t xml:space="preserve">říloze č. 1 </w:t>
      </w:r>
      <w:r w:rsidR="008A1955">
        <w:rPr>
          <w:rFonts w:ascii="Calibri" w:eastAsia="Times New Roman" w:hAnsi="Calibri" w:cs="Calibri"/>
          <w:sz w:val="24"/>
          <w:szCs w:val="24"/>
          <w:lang w:eastAsia="en-US"/>
        </w:rPr>
        <w:t xml:space="preserve">tohoto </w:t>
      </w:r>
      <w:r w:rsidR="000012AD" w:rsidRPr="00442584">
        <w:rPr>
          <w:rFonts w:ascii="Calibri" w:eastAsia="Times New Roman" w:hAnsi="Calibri" w:cs="Calibri"/>
          <w:sz w:val="24"/>
          <w:szCs w:val="24"/>
          <w:lang w:eastAsia="en-US"/>
        </w:rPr>
        <w:t>kontrolního závěru.</w:t>
      </w:r>
    </w:p>
    <w:p w14:paraId="5CD89E02" w14:textId="3EA2A128" w:rsidR="00212DE0" w:rsidRPr="00442584" w:rsidRDefault="00212DE0" w:rsidP="00334F88">
      <w:pPr>
        <w:widowControl/>
        <w:autoSpaceDE/>
        <w:autoSpaceDN/>
        <w:adjustRightInd/>
        <w:spacing w:before="120" w:after="120"/>
        <w:jc w:val="both"/>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 xml:space="preserve">Lze předpokládat, že se zavedením vykazování akutní lůžkové péče v CZ-DRG od roku 2021 dle </w:t>
      </w:r>
      <w:r w:rsidR="004D1017" w:rsidRPr="00442584">
        <w:rPr>
          <w:rFonts w:ascii="Calibri" w:eastAsia="Times New Roman" w:hAnsi="Calibri" w:cs="Calibri"/>
          <w:sz w:val="24"/>
          <w:szCs w:val="24"/>
          <w:lang w:eastAsia="en-US"/>
        </w:rPr>
        <w:t xml:space="preserve">úhradové </w:t>
      </w:r>
      <w:r w:rsidRPr="00442584">
        <w:rPr>
          <w:rFonts w:ascii="Calibri" w:eastAsia="Times New Roman" w:hAnsi="Calibri" w:cs="Calibri"/>
          <w:sz w:val="24"/>
          <w:szCs w:val="24"/>
          <w:lang w:eastAsia="en-US"/>
        </w:rPr>
        <w:t>vyhlášky</w:t>
      </w:r>
      <w:r w:rsidR="004D1017" w:rsidRPr="00442584">
        <w:rPr>
          <w:rStyle w:val="Znakapoznpodarou"/>
          <w:rFonts w:ascii="Calibri" w:eastAsia="Times New Roman" w:hAnsi="Calibri"/>
          <w:sz w:val="24"/>
          <w:szCs w:val="24"/>
          <w:lang w:eastAsia="en-US"/>
        </w:rPr>
        <w:footnoteReference w:id="46"/>
      </w:r>
      <w:r w:rsidRPr="00442584">
        <w:rPr>
          <w:rFonts w:ascii="Calibri" w:eastAsia="Times New Roman" w:hAnsi="Calibri" w:cs="Calibri"/>
          <w:sz w:val="24"/>
          <w:szCs w:val="24"/>
          <w:lang w:eastAsia="en-US"/>
        </w:rPr>
        <w:t xml:space="preserve"> dojde ke změně úhradového mechanismu a ke sbližování úhrad mezi poskytovateli zdravotních služeb a zdravotními pojišťovnami. Změnou financování by mělo dojít k navýšení úhrad pro podfinancované poskytovatele u zdravotních služeb a dojde tak k</w:t>
      </w:r>
      <w:r w:rsidR="004D1017" w:rsidRPr="00442584">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 xml:space="preserve">zefektivnění a narovnání systému a vyšší transparentnosti. V důsledku toho </w:t>
      </w:r>
      <w:r w:rsidR="008A1955" w:rsidRPr="00442584">
        <w:rPr>
          <w:rFonts w:ascii="Calibri" w:eastAsia="Times New Roman" w:hAnsi="Calibri" w:cs="Calibri"/>
          <w:sz w:val="24"/>
          <w:szCs w:val="24"/>
          <w:lang w:eastAsia="en-US"/>
        </w:rPr>
        <w:t xml:space="preserve">by měl výrazně klesnout </w:t>
      </w:r>
      <w:r w:rsidRPr="00442584">
        <w:rPr>
          <w:rFonts w:ascii="Calibri" w:eastAsia="Times New Roman" w:hAnsi="Calibri" w:cs="Calibri"/>
          <w:sz w:val="24"/>
          <w:szCs w:val="24"/>
          <w:lang w:eastAsia="en-US"/>
        </w:rPr>
        <w:t xml:space="preserve">význam historicky </w:t>
      </w:r>
      <w:r w:rsidR="000D0572">
        <w:rPr>
          <w:rFonts w:ascii="Calibri" w:eastAsia="Times New Roman" w:hAnsi="Calibri" w:cs="Calibri"/>
          <w:sz w:val="24"/>
          <w:szCs w:val="24"/>
          <w:lang w:eastAsia="en-US"/>
        </w:rPr>
        <w:t>rozdílných</w:t>
      </w:r>
      <w:r w:rsidRPr="00442584">
        <w:rPr>
          <w:rFonts w:ascii="Calibri" w:eastAsia="Times New Roman" w:hAnsi="Calibri" w:cs="Calibri"/>
          <w:sz w:val="24"/>
          <w:szCs w:val="24"/>
          <w:lang w:eastAsia="en-US"/>
        </w:rPr>
        <w:t xml:space="preserve"> úhradových paušálů a</w:t>
      </w:r>
      <w:r w:rsidR="008A1955">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jednotkové ceny služeb v</w:t>
      </w:r>
      <w:r w:rsidR="00331BE5">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jednotlivých nemocnicích a od jednotlivých zdravotních pojišťoven se přiblíží.</w:t>
      </w:r>
    </w:p>
    <w:p w14:paraId="18051FD1" w14:textId="77777777" w:rsidR="00197F63" w:rsidRPr="00334F88" w:rsidRDefault="00197F63" w:rsidP="00334F88">
      <w:pPr>
        <w:keepNext/>
        <w:widowControl/>
        <w:autoSpaceDE/>
        <w:autoSpaceDN/>
        <w:adjustRightInd/>
        <w:spacing w:before="120" w:after="120"/>
        <w:jc w:val="both"/>
        <w:rPr>
          <w:rFonts w:ascii="Calibri" w:eastAsia="Times New Roman" w:hAnsi="Calibri" w:cs="Calibri"/>
          <w:b/>
          <w:sz w:val="24"/>
          <w:szCs w:val="24"/>
          <w:lang w:eastAsia="en-US"/>
        </w:rPr>
      </w:pPr>
      <w:r w:rsidRPr="00334F88">
        <w:rPr>
          <w:rFonts w:ascii="Calibri" w:eastAsia="Times New Roman" w:hAnsi="Calibri" w:cs="Calibri"/>
          <w:b/>
          <w:sz w:val="24"/>
          <w:szCs w:val="24"/>
          <w:lang w:eastAsia="en-US"/>
        </w:rPr>
        <w:t>1.6</w:t>
      </w:r>
    </w:p>
    <w:p w14:paraId="17A24482" w14:textId="17D94E7C" w:rsidR="000472EE" w:rsidRDefault="007B6D6A" w:rsidP="00334F88">
      <w:pPr>
        <w:widowControl/>
        <w:autoSpaceDE/>
        <w:autoSpaceDN/>
        <w:adjustRightInd/>
        <w:spacing w:before="120" w:after="120"/>
        <w:jc w:val="both"/>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 xml:space="preserve">Na kontrolním vzorku </w:t>
      </w:r>
      <w:r w:rsidR="00774935" w:rsidRPr="00442584">
        <w:rPr>
          <w:rFonts w:ascii="Calibri" w:eastAsia="Times New Roman" w:hAnsi="Calibri" w:cs="Calibri"/>
          <w:sz w:val="24"/>
          <w:szCs w:val="24"/>
          <w:lang w:eastAsia="en-US"/>
        </w:rPr>
        <w:t xml:space="preserve">10 </w:t>
      </w:r>
      <w:r w:rsidR="001134B6">
        <w:rPr>
          <w:rFonts w:ascii="Calibri" w:eastAsia="Times New Roman" w:hAnsi="Calibri" w:cs="Calibri"/>
          <w:sz w:val="24"/>
          <w:szCs w:val="24"/>
          <w:lang w:eastAsia="en-US"/>
        </w:rPr>
        <w:t xml:space="preserve">srovnatelných lůžkových </w:t>
      </w:r>
      <w:r w:rsidR="00774935" w:rsidRPr="00442584">
        <w:rPr>
          <w:rFonts w:ascii="Calibri" w:eastAsia="Times New Roman" w:hAnsi="Calibri" w:cs="Calibri"/>
          <w:sz w:val="24"/>
          <w:szCs w:val="24"/>
          <w:lang w:eastAsia="en-US"/>
        </w:rPr>
        <w:t xml:space="preserve">zdravotnických zařízení </w:t>
      </w:r>
      <w:r w:rsidR="00AC5DEA" w:rsidRPr="00AC5DEA">
        <w:rPr>
          <w:rFonts w:ascii="Calibri" w:eastAsia="Times New Roman" w:hAnsi="Calibri" w:cs="Calibri"/>
          <w:sz w:val="24"/>
          <w:szCs w:val="24"/>
          <w:lang w:eastAsia="en-US"/>
        </w:rPr>
        <w:t>vybraných do kontrolního vzorku</w:t>
      </w:r>
      <w:r w:rsidR="00AC5DEA">
        <w:rPr>
          <w:rFonts w:ascii="Calibri" w:eastAsia="Times New Roman" w:hAnsi="Calibri" w:cs="Calibri"/>
          <w:sz w:val="24"/>
          <w:szCs w:val="24"/>
          <w:lang w:eastAsia="en-US"/>
        </w:rPr>
        <w:t xml:space="preserve"> u</w:t>
      </w:r>
      <w:r w:rsidR="00774935" w:rsidRPr="00442584">
        <w:rPr>
          <w:rFonts w:ascii="Calibri" w:eastAsia="Times New Roman" w:hAnsi="Calibri" w:cs="Calibri"/>
          <w:sz w:val="24"/>
          <w:szCs w:val="24"/>
          <w:lang w:eastAsia="en-US"/>
        </w:rPr>
        <w:t xml:space="preserve"> pěti vybraných bází </w:t>
      </w:r>
      <w:r w:rsidR="00C57694">
        <w:rPr>
          <w:rFonts w:ascii="Calibri" w:eastAsia="Times New Roman" w:hAnsi="Calibri" w:cs="Calibri"/>
          <w:sz w:val="24"/>
          <w:szCs w:val="24"/>
          <w:lang w:eastAsia="en-US"/>
        </w:rPr>
        <w:t xml:space="preserve">DRG </w:t>
      </w:r>
      <w:r w:rsidR="00774935" w:rsidRPr="00442584">
        <w:rPr>
          <w:rFonts w:ascii="Calibri" w:eastAsia="Times New Roman" w:hAnsi="Calibri" w:cs="Calibri"/>
          <w:sz w:val="24"/>
          <w:szCs w:val="24"/>
          <w:lang w:eastAsia="en-US"/>
        </w:rPr>
        <w:t xml:space="preserve">hrazených formou případového paušálu a dvou bází </w:t>
      </w:r>
      <w:r w:rsidR="00C57694">
        <w:rPr>
          <w:rFonts w:ascii="Calibri" w:eastAsia="Times New Roman" w:hAnsi="Calibri" w:cs="Calibri"/>
          <w:sz w:val="24"/>
          <w:szCs w:val="24"/>
          <w:lang w:eastAsia="en-US"/>
        </w:rPr>
        <w:t xml:space="preserve">DRG </w:t>
      </w:r>
      <w:r w:rsidR="00774935" w:rsidRPr="00442584">
        <w:rPr>
          <w:rFonts w:ascii="Calibri" w:eastAsia="Times New Roman" w:hAnsi="Calibri" w:cs="Calibri"/>
          <w:sz w:val="24"/>
          <w:szCs w:val="24"/>
          <w:lang w:eastAsia="en-US"/>
        </w:rPr>
        <w:t xml:space="preserve">vyčleněných z úhrad formou případového paušálu </w:t>
      </w:r>
      <w:r w:rsidRPr="00442584">
        <w:rPr>
          <w:rFonts w:ascii="Calibri" w:eastAsia="Times New Roman" w:hAnsi="Calibri" w:cs="Calibri"/>
          <w:sz w:val="24"/>
          <w:szCs w:val="24"/>
          <w:lang w:eastAsia="en-US"/>
        </w:rPr>
        <w:t>NKÚ zjistil největší relativní rozdíl 31 % u</w:t>
      </w:r>
      <w:r w:rsidR="007D05C8">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 xml:space="preserve">báze DRG 0134 </w:t>
      </w:r>
      <w:r w:rsidR="0063436A">
        <w:rPr>
          <w:rFonts w:ascii="Calibri" w:eastAsia="Times New Roman" w:hAnsi="Calibri" w:cs="Calibri"/>
          <w:sz w:val="24"/>
          <w:szCs w:val="24"/>
          <w:lang w:eastAsia="en-US"/>
        </w:rPr>
        <w:t>–</w:t>
      </w:r>
      <w:r w:rsidRPr="00442584">
        <w:rPr>
          <w:rFonts w:ascii="Calibri" w:eastAsia="Times New Roman" w:hAnsi="Calibri" w:cs="Calibri"/>
          <w:sz w:val="24"/>
          <w:szCs w:val="24"/>
          <w:lang w:eastAsia="en-US"/>
        </w:rPr>
        <w:t xml:space="preserve"> cévní mozková příhoda s infarktem, kdy VZP ČR uhradila v roce 2018 vybranému </w:t>
      </w:r>
      <w:r w:rsidR="00C62016">
        <w:rPr>
          <w:rFonts w:ascii="Calibri" w:eastAsia="Times New Roman" w:hAnsi="Calibri" w:cs="Calibri"/>
          <w:sz w:val="24"/>
          <w:szCs w:val="24"/>
          <w:lang w:eastAsia="en-US"/>
        </w:rPr>
        <w:t>lůžkovému zdravotnickému zařízení</w:t>
      </w:r>
      <w:r w:rsidRPr="00442584">
        <w:rPr>
          <w:rFonts w:ascii="Calibri" w:eastAsia="Times New Roman" w:hAnsi="Calibri" w:cs="Calibri"/>
          <w:sz w:val="24"/>
          <w:szCs w:val="24"/>
          <w:lang w:eastAsia="en-US"/>
        </w:rPr>
        <w:t xml:space="preserve"> částku 28 682,81 Kč, jinému </w:t>
      </w:r>
      <w:r w:rsidR="00C62016">
        <w:rPr>
          <w:rFonts w:ascii="Calibri" w:eastAsia="Times New Roman" w:hAnsi="Calibri" w:cs="Calibri"/>
          <w:sz w:val="24"/>
          <w:szCs w:val="24"/>
          <w:lang w:eastAsia="en-US"/>
        </w:rPr>
        <w:t>lůžkovému zdravotnickému zařízení</w:t>
      </w:r>
      <w:r w:rsidRPr="00442584">
        <w:rPr>
          <w:rFonts w:ascii="Calibri" w:eastAsia="Times New Roman" w:hAnsi="Calibri" w:cs="Calibri"/>
          <w:sz w:val="24"/>
          <w:szCs w:val="24"/>
          <w:lang w:eastAsia="en-US"/>
        </w:rPr>
        <w:t xml:space="preserve"> částku 37 479,53 Kč. Rozdíl úhrad </w:t>
      </w:r>
      <w:r w:rsidR="00FE6F0F">
        <w:rPr>
          <w:rFonts w:ascii="Calibri" w:eastAsia="Times New Roman" w:hAnsi="Calibri" w:cs="Calibri"/>
          <w:sz w:val="24"/>
          <w:szCs w:val="24"/>
          <w:lang w:eastAsia="en-US"/>
        </w:rPr>
        <w:t xml:space="preserve">zdravotních služeb </w:t>
      </w:r>
      <w:r w:rsidRPr="00442584">
        <w:rPr>
          <w:rFonts w:ascii="Calibri" w:eastAsia="Times New Roman" w:hAnsi="Calibri" w:cs="Calibri"/>
          <w:sz w:val="24"/>
          <w:szCs w:val="24"/>
          <w:lang w:eastAsia="en-US"/>
        </w:rPr>
        <w:t xml:space="preserve">vybraným </w:t>
      </w:r>
      <w:r w:rsidR="00C62016">
        <w:rPr>
          <w:rFonts w:ascii="Calibri" w:eastAsia="Times New Roman" w:hAnsi="Calibri" w:cs="Calibri"/>
          <w:sz w:val="24"/>
          <w:szCs w:val="24"/>
          <w:lang w:eastAsia="en-US"/>
        </w:rPr>
        <w:t>lůžkovým zdravotnickým zařízením</w:t>
      </w:r>
      <w:r w:rsidRPr="00442584">
        <w:rPr>
          <w:rFonts w:ascii="Calibri" w:eastAsia="Times New Roman" w:hAnsi="Calibri" w:cs="Calibri"/>
          <w:sz w:val="24"/>
          <w:szCs w:val="24"/>
          <w:lang w:eastAsia="en-US"/>
        </w:rPr>
        <w:t xml:space="preserve"> činil 8</w:t>
      </w:r>
      <w:r w:rsidR="007D05C8">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796,72</w:t>
      </w:r>
      <w:r w:rsidR="007D05C8">
        <w:rPr>
          <w:rFonts w:ascii="Calibri" w:eastAsia="Times New Roman" w:hAnsi="Calibri" w:cs="Calibri"/>
          <w:sz w:val="24"/>
          <w:szCs w:val="24"/>
          <w:lang w:eastAsia="en-US"/>
        </w:rPr>
        <w:t> </w:t>
      </w:r>
      <w:r w:rsidRPr="00442584">
        <w:rPr>
          <w:rFonts w:ascii="Calibri" w:eastAsia="Times New Roman" w:hAnsi="Calibri" w:cs="Calibri"/>
          <w:sz w:val="24"/>
          <w:szCs w:val="24"/>
          <w:lang w:eastAsia="en-US"/>
        </w:rPr>
        <w:t>Kč.</w:t>
      </w:r>
      <w:r w:rsidR="0013122B" w:rsidRPr="00442584">
        <w:rPr>
          <w:rFonts w:ascii="Calibri" w:eastAsia="Times New Roman" w:hAnsi="Calibri" w:cs="Calibri"/>
          <w:sz w:val="24"/>
          <w:szCs w:val="24"/>
          <w:lang w:eastAsia="en-US"/>
        </w:rPr>
        <w:t xml:space="preserve"> Přehled všech kontrolovaných úhrad</w:t>
      </w:r>
      <w:r w:rsidR="00FE6F0F">
        <w:rPr>
          <w:rFonts w:ascii="Calibri" w:eastAsia="Times New Roman" w:hAnsi="Calibri" w:cs="Calibri"/>
          <w:sz w:val="24"/>
          <w:szCs w:val="24"/>
          <w:lang w:eastAsia="en-US"/>
        </w:rPr>
        <w:t xml:space="preserve"> zdravotních služeb</w:t>
      </w:r>
      <w:r w:rsidR="0013122B" w:rsidRPr="00442584">
        <w:rPr>
          <w:rFonts w:ascii="Calibri" w:eastAsia="Times New Roman" w:hAnsi="Calibri" w:cs="Calibri"/>
          <w:sz w:val="24"/>
          <w:szCs w:val="24"/>
          <w:lang w:eastAsia="en-US"/>
        </w:rPr>
        <w:t xml:space="preserve"> je uveden v </w:t>
      </w:r>
      <w:r w:rsidR="0063436A">
        <w:rPr>
          <w:rFonts w:ascii="Calibri" w:eastAsia="Times New Roman" w:hAnsi="Calibri" w:cs="Calibri"/>
          <w:sz w:val="24"/>
          <w:szCs w:val="24"/>
          <w:lang w:eastAsia="en-US"/>
        </w:rPr>
        <w:t>p</w:t>
      </w:r>
      <w:r w:rsidR="0013122B" w:rsidRPr="00442584">
        <w:rPr>
          <w:rFonts w:ascii="Calibri" w:eastAsia="Times New Roman" w:hAnsi="Calibri" w:cs="Calibri"/>
          <w:sz w:val="24"/>
          <w:szCs w:val="24"/>
          <w:lang w:eastAsia="en-US"/>
        </w:rPr>
        <w:t>říloze č.</w:t>
      </w:r>
      <w:r w:rsidR="00E34AB7" w:rsidRPr="00442584">
        <w:rPr>
          <w:rFonts w:ascii="Calibri" w:eastAsia="Times New Roman" w:hAnsi="Calibri" w:cs="Calibri"/>
          <w:sz w:val="24"/>
          <w:szCs w:val="24"/>
          <w:lang w:eastAsia="en-US"/>
        </w:rPr>
        <w:t> 2</w:t>
      </w:r>
      <w:r w:rsidR="0013122B" w:rsidRPr="00442584">
        <w:rPr>
          <w:rFonts w:ascii="Calibri" w:eastAsia="Times New Roman" w:hAnsi="Calibri" w:cs="Calibri"/>
          <w:sz w:val="24"/>
          <w:szCs w:val="24"/>
          <w:lang w:eastAsia="en-US"/>
        </w:rPr>
        <w:t xml:space="preserve"> </w:t>
      </w:r>
      <w:r w:rsidR="0063436A">
        <w:rPr>
          <w:rFonts w:ascii="Calibri" w:eastAsia="Times New Roman" w:hAnsi="Calibri" w:cs="Calibri"/>
          <w:sz w:val="24"/>
          <w:szCs w:val="24"/>
          <w:lang w:eastAsia="en-US"/>
        </w:rPr>
        <w:t xml:space="preserve">tohoto </w:t>
      </w:r>
      <w:r w:rsidR="0013122B" w:rsidRPr="00442584">
        <w:rPr>
          <w:rFonts w:ascii="Calibri" w:eastAsia="Times New Roman" w:hAnsi="Calibri" w:cs="Calibri"/>
          <w:sz w:val="24"/>
          <w:szCs w:val="24"/>
          <w:lang w:eastAsia="en-US"/>
        </w:rPr>
        <w:t>kontrolního závěru.</w:t>
      </w:r>
    </w:p>
    <w:p w14:paraId="553EEE6E" w14:textId="77777777" w:rsidR="00DA145B" w:rsidRPr="00B7596D" w:rsidRDefault="00DA145B" w:rsidP="00334F88">
      <w:pPr>
        <w:widowControl/>
        <w:autoSpaceDE/>
        <w:autoSpaceDN/>
        <w:adjustRightInd/>
        <w:spacing w:before="120"/>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 xml:space="preserve">Faktory, které ovlivnily rozdílnou výši úhrad </w:t>
      </w:r>
      <w:r w:rsidR="00FE6F0F">
        <w:rPr>
          <w:rFonts w:ascii="Calibri" w:eastAsia="Times New Roman" w:hAnsi="Calibri" w:cs="Calibri"/>
          <w:sz w:val="24"/>
          <w:szCs w:val="24"/>
          <w:lang w:eastAsia="en-US"/>
        </w:rPr>
        <w:t xml:space="preserve">zdravotních služeb </w:t>
      </w:r>
      <w:r w:rsidRPr="00B7596D">
        <w:rPr>
          <w:rFonts w:ascii="Calibri" w:eastAsia="Times New Roman" w:hAnsi="Calibri" w:cs="Calibri"/>
          <w:sz w:val="24"/>
          <w:szCs w:val="24"/>
          <w:lang w:eastAsia="en-US"/>
        </w:rPr>
        <w:t>v období 2018</w:t>
      </w:r>
      <w:r>
        <w:rPr>
          <w:rFonts w:ascii="Calibri" w:eastAsia="Times New Roman" w:hAnsi="Calibri" w:cs="Calibri"/>
          <w:sz w:val="24"/>
          <w:szCs w:val="24"/>
          <w:lang w:eastAsia="en-US"/>
        </w:rPr>
        <w:t>–</w:t>
      </w:r>
      <w:r w:rsidRPr="00B7596D">
        <w:rPr>
          <w:rFonts w:ascii="Calibri" w:eastAsia="Times New Roman" w:hAnsi="Calibri" w:cs="Calibri"/>
          <w:sz w:val="24"/>
          <w:szCs w:val="24"/>
          <w:lang w:eastAsia="en-US"/>
        </w:rPr>
        <w:t xml:space="preserve">2019 za vybrané báze DRG na vzorku </w:t>
      </w:r>
      <w:r w:rsidR="006E4808">
        <w:rPr>
          <w:rFonts w:ascii="Calibri" w:eastAsia="Times New Roman" w:hAnsi="Calibri" w:cs="Calibri"/>
          <w:sz w:val="24"/>
          <w:szCs w:val="24"/>
          <w:lang w:eastAsia="en-US"/>
        </w:rPr>
        <w:t>srovnatelných lůžkových zdravotnických zařízení</w:t>
      </w:r>
      <w:r w:rsidRPr="00B7596D">
        <w:rPr>
          <w:rFonts w:ascii="Calibri" w:eastAsia="Times New Roman" w:hAnsi="Calibri" w:cs="Calibri"/>
          <w:sz w:val="24"/>
          <w:szCs w:val="24"/>
          <w:lang w:eastAsia="en-US"/>
        </w:rPr>
        <w:t xml:space="preserve"> jsou:</w:t>
      </w:r>
    </w:p>
    <w:p w14:paraId="6A4DD311" w14:textId="77777777" w:rsidR="00DA145B" w:rsidRPr="00B7596D"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mechanismy odvozené z historických poměrů referenčních období úhrad a produkce za jednotlivá období;</w:t>
      </w:r>
    </w:p>
    <w:p w14:paraId="46A71C9A" w14:textId="77777777" w:rsidR="00DA145B" w:rsidRPr="00B7596D"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výše produkce referenčního období jednotlivých poskytovatelů zdravotních služeb, která vstupuje do výpočtu individuální základní sazby;</w:t>
      </w:r>
    </w:p>
    <w:p w14:paraId="1401093A" w14:textId="77777777" w:rsidR="00DA145B" w:rsidRPr="00B7596D"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přepočet referenční produkce roku 2012 koeficienty specializace;</w:t>
      </w:r>
    </w:p>
    <w:p w14:paraId="06CBC247" w14:textId="77777777" w:rsidR="00DA145B" w:rsidRPr="00B7596D"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optimalizace produkce na minimální procentní limity některých poskytovatelů oproti poskytovatelům zdravotních služeb, kteří vykázali produkci ve výši 100 %;</w:t>
      </w:r>
    </w:p>
    <w:p w14:paraId="51E8C6DA" w14:textId="77777777" w:rsidR="00DA145B" w:rsidRPr="00B7596D"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 xml:space="preserve">limitace úhrady na poměr počtu případů a korelace závažnosti případů a korelace případů s překlady hospitalizací do akutní a následné péče vzhledem k referenčnímu období; </w:t>
      </w:r>
    </w:p>
    <w:p w14:paraId="6A2187B6" w14:textId="77777777" w:rsidR="00DA145B" w:rsidRDefault="00DA145B" w:rsidP="00E00A1D">
      <w:pPr>
        <w:pStyle w:val="Odstavecseseznamem"/>
        <w:widowControl/>
        <w:numPr>
          <w:ilvl w:val="0"/>
          <w:numId w:val="39"/>
        </w:numPr>
        <w:autoSpaceDE/>
        <w:autoSpaceDN/>
        <w:adjustRightInd/>
        <w:ind w:left="284" w:hanging="284"/>
        <w:jc w:val="both"/>
        <w:rPr>
          <w:rFonts w:ascii="Calibri" w:eastAsia="Times New Roman" w:hAnsi="Calibri" w:cs="Calibri"/>
          <w:sz w:val="24"/>
          <w:szCs w:val="24"/>
          <w:lang w:eastAsia="en-US"/>
        </w:rPr>
      </w:pPr>
      <w:r w:rsidRPr="00B7596D">
        <w:rPr>
          <w:rFonts w:ascii="Calibri" w:eastAsia="Times New Roman" w:hAnsi="Calibri" w:cs="Calibri"/>
          <w:sz w:val="24"/>
          <w:szCs w:val="24"/>
          <w:lang w:eastAsia="en-US"/>
        </w:rPr>
        <w:t>nelinearita vyšší produkce hodnocená indexem změny produkce</w:t>
      </w:r>
      <w:r>
        <w:rPr>
          <w:rFonts w:ascii="Calibri" w:eastAsia="Times New Roman" w:hAnsi="Calibri" w:cs="Calibri"/>
          <w:sz w:val="24"/>
          <w:szCs w:val="24"/>
          <w:lang w:eastAsia="en-US"/>
        </w:rPr>
        <w:t>.</w:t>
      </w:r>
    </w:p>
    <w:p w14:paraId="40A6ADC3" w14:textId="77777777" w:rsidR="00DA145B" w:rsidRPr="00DA145B" w:rsidRDefault="00DA145B" w:rsidP="00E00A1D">
      <w:pPr>
        <w:widowControl/>
        <w:autoSpaceDE/>
        <w:autoSpaceDN/>
        <w:adjustRightInd/>
        <w:spacing w:before="120" w:after="120"/>
        <w:jc w:val="both"/>
        <w:rPr>
          <w:rFonts w:ascii="Calibri" w:eastAsia="Times New Roman" w:hAnsi="Calibri" w:cs="Calibri"/>
          <w:sz w:val="24"/>
          <w:szCs w:val="24"/>
          <w:lang w:eastAsia="en-US"/>
        </w:rPr>
      </w:pPr>
      <w:r>
        <w:rPr>
          <w:rFonts w:ascii="Calibri" w:eastAsia="Times New Roman" w:hAnsi="Calibri" w:cs="Calibri"/>
          <w:sz w:val="24"/>
          <w:szCs w:val="24"/>
          <w:lang w:eastAsia="en-US"/>
        </w:rPr>
        <w:t>Na kontrolním vzorku NKÚ nezjistil zvýhodňování žádného lůžkového zdravotnického zařízení v</w:t>
      </w:r>
      <w:r w:rsidR="004A35B3">
        <w:rPr>
          <w:rFonts w:ascii="Calibri" w:eastAsia="Times New Roman" w:hAnsi="Calibri" w:cs="Calibri"/>
          <w:sz w:val="24"/>
          <w:szCs w:val="24"/>
          <w:lang w:eastAsia="en-US"/>
        </w:rPr>
        <w:t xml:space="preserve"> úhradách zdravotních služeb </w:t>
      </w:r>
      <w:r>
        <w:rPr>
          <w:rFonts w:ascii="Calibri" w:eastAsia="Times New Roman" w:hAnsi="Calibri" w:cs="Calibri"/>
          <w:sz w:val="24"/>
          <w:szCs w:val="24"/>
          <w:lang w:eastAsia="en-US"/>
        </w:rPr>
        <w:t xml:space="preserve">všech kontrolovaných </w:t>
      </w:r>
      <w:r w:rsidR="0094231E">
        <w:rPr>
          <w:rFonts w:ascii="Calibri" w:eastAsia="Times New Roman" w:hAnsi="Calibri" w:cs="Calibri"/>
          <w:sz w:val="24"/>
          <w:szCs w:val="24"/>
          <w:lang w:eastAsia="en-US"/>
        </w:rPr>
        <w:t xml:space="preserve">bází </w:t>
      </w:r>
      <w:r>
        <w:rPr>
          <w:rFonts w:ascii="Calibri" w:eastAsia="Times New Roman" w:hAnsi="Calibri" w:cs="Calibri"/>
          <w:sz w:val="24"/>
          <w:szCs w:val="24"/>
          <w:lang w:eastAsia="en-US"/>
        </w:rPr>
        <w:t>DRG.</w:t>
      </w:r>
    </w:p>
    <w:p w14:paraId="1DF409E4" w14:textId="77777777" w:rsidR="00197F63" w:rsidRPr="00E00A1D" w:rsidRDefault="00197F63" w:rsidP="00E00A1D">
      <w:pPr>
        <w:keepNext/>
        <w:widowControl/>
        <w:autoSpaceDE/>
        <w:autoSpaceDN/>
        <w:adjustRightInd/>
        <w:spacing w:before="120" w:after="120"/>
        <w:jc w:val="both"/>
        <w:rPr>
          <w:rFonts w:ascii="Calibri" w:eastAsia="Times New Roman" w:hAnsi="Calibri" w:cs="Calibri"/>
          <w:b/>
          <w:sz w:val="24"/>
          <w:szCs w:val="24"/>
          <w:lang w:eastAsia="en-US"/>
        </w:rPr>
      </w:pPr>
      <w:r w:rsidRPr="00E00A1D">
        <w:rPr>
          <w:rFonts w:ascii="Calibri" w:eastAsia="Times New Roman" w:hAnsi="Calibri" w:cs="Calibri"/>
          <w:b/>
          <w:sz w:val="24"/>
          <w:szCs w:val="24"/>
          <w:lang w:eastAsia="en-US"/>
        </w:rPr>
        <w:t>1.7</w:t>
      </w:r>
    </w:p>
    <w:p w14:paraId="362C3284" w14:textId="77777777" w:rsidR="00AE6327" w:rsidRPr="00CB1161" w:rsidRDefault="00212DE0" w:rsidP="00E00A1D">
      <w:pPr>
        <w:widowControl/>
        <w:autoSpaceDE/>
        <w:autoSpaceDN/>
        <w:adjustRightInd/>
        <w:spacing w:before="120" w:after="120"/>
        <w:jc w:val="both"/>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 xml:space="preserve">Počet podaných žádostí </w:t>
      </w:r>
      <w:r w:rsidR="00774935" w:rsidRPr="00442584">
        <w:rPr>
          <w:rFonts w:ascii="Calibri" w:eastAsia="Times New Roman" w:hAnsi="Calibri" w:cs="Calibri"/>
          <w:sz w:val="24"/>
          <w:szCs w:val="24"/>
          <w:lang w:eastAsia="en-US"/>
        </w:rPr>
        <w:t xml:space="preserve">na </w:t>
      </w:r>
      <w:bookmarkStart w:id="38" w:name="_Hlk87498392"/>
      <w:r w:rsidR="00774935" w:rsidRPr="00442584">
        <w:rPr>
          <w:rFonts w:ascii="Calibri" w:eastAsia="Times New Roman" w:hAnsi="Calibri" w:cs="Calibri"/>
          <w:sz w:val="24"/>
          <w:szCs w:val="24"/>
          <w:lang w:eastAsia="en-US"/>
        </w:rPr>
        <w:t>zdravotní služby jinak zdravotní pojišťovnou</w:t>
      </w:r>
      <w:r w:rsidR="00774935" w:rsidRPr="00CB1161">
        <w:rPr>
          <w:rFonts w:ascii="Calibri" w:eastAsia="Times New Roman" w:hAnsi="Calibri" w:cs="Calibri"/>
          <w:sz w:val="24"/>
          <w:szCs w:val="24"/>
          <w:lang w:eastAsia="en-US"/>
        </w:rPr>
        <w:t xml:space="preserve"> nehrazené </w:t>
      </w:r>
      <w:bookmarkEnd w:id="38"/>
      <w:r w:rsidRPr="00CB1161">
        <w:rPr>
          <w:rFonts w:ascii="Calibri" w:eastAsia="Times New Roman" w:hAnsi="Calibri" w:cs="Calibri"/>
          <w:sz w:val="24"/>
          <w:szCs w:val="24"/>
          <w:lang w:eastAsia="en-US"/>
        </w:rPr>
        <w:t>podle</w:t>
      </w:r>
      <w:r w:rsidR="00774935" w:rsidRPr="00CB1161">
        <w:rPr>
          <w:rFonts w:ascii="Calibri" w:eastAsia="Times New Roman" w:hAnsi="Calibri" w:cs="Calibri"/>
          <w:sz w:val="24"/>
          <w:szCs w:val="24"/>
          <w:lang w:eastAsia="en-US"/>
        </w:rPr>
        <w:t xml:space="preserve"> zákona o veřejném zdravotním pojištění</w:t>
      </w:r>
      <w:r w:rsidR="00774935" w:rsidRPr="00CB1161">
        <w:rPr>
          <w:rStyle w:val="Znakapoznpodarou"/>
          <w:rFonts w:ascii="Calibri" w:eastAsia="Times New Roman" w:hAnsi="Calibri"/>
          <w:sz w:val="24"/>
          <w:szCs w:val="24"/>
          <w:lang w:eastAsia="en-US"/>
        </w:rPr>
        <w:footnoteReference w:id="47"/>
      </w:r>
      <w:r w:rsidRPr="00CB1161">
        <w:rPr>
          <w:rFonts w:ascii="Calibri" w:eastAsia="Times New Roman" w:hAnsi="Calibri" w:cs="Calibri"/>
          <w:sz w:val="24"/>
          <w:szCs w:val="24"/>
          <w:lang w:eastAsia="en-US"/>
        </w:rPr>
        <w:t xml:space="preserve"> meziročně rostl, ale počet odmítnutých žádostí v</w:t>
      </w:r>
      <w:r w:rsidR="00AE6327" w:rsidRPr="00CB1161">
        <w:rPr>
          <w:rFonts w:ascii="Calibri" w:eastAsia="Times New Roman" w:hAnsi="Calibri" w:cs="Calibri"/>
          <w:sz w:val="24"/>
          <w:szCs w:val="24"/>
          <w:lang w:eastAsia="en-US"/>
        </w:rPr>
        <w:t> </w:t>
      </w:r>
      <w:r w:rsidRPr="00CB1161">
        <w:rPr>
          <w:rFonts w:ascii="Calibri" w:eastAsia="Times New Roman" w:hAnsi="Calibri" w:cs="Calibri"/>
          <w:sz w:val="24"/>
          <w:szCs w:val="24"/>
          <w:lang w:eastAsia="en-US"/>
        </w:rPr>
        <w:t xml:space="preserve">jednotlivých kontrolovaných obdobích měl klesající trend. </w:t>
      </w:r>
      <w:r w:rsidR="004F164B" w:rsidRPr="004F164B">
        <w:rPr>
          <w:rFonts w:ascii="Calibri" w:eastAsia="Times New Roman" w:hAnsi="Calibri" w:cs="Calibri"/>
          <w:sz w:val="24"/>
          <w:szCs w:val="24"/>
          <w:lang w:eastAsia="en-US"/>
        </w:rPr>
        <w:t>Za zdravotní služby jinak zdravotní pojišťovnou nehrazené uhradila VZP ČR v letech 2018</w:t>
      </w:r>
      <w:r w:rsidR="00433AEB">
        <w:rPr>
          <w:rFonts w:ascii="Calibri" w:eastAsia="Times New Roman" w:hAnsi="Calibri" w:cs="Calibri"/>
          <w:sz w:val="24"/>
          <w:szCs w:val="24"/>
          <w:lang w:eastAsia="en-US"/>
        </w:rPr>
        <w:t>–</w:t>
      </w:r>
      <w:r w:rsidR="004F164B" w:rsidRPr="004F164B">
        <w:rPr>
          <w:rFonts w:ascii="Calibri" w:eastAsia="Times New Roman" w:hAnsi="Calibri" w:cs="Calibri"/>
          <w:sz w:val="24"/>
          <w:szCs w:val="24"/>
          <w:lang w:eastAsia="en-US"/>
        </w:rPr>
        <w:t xml:space="preserve">2020 celkem 4 095 918 tis. Kč, což bylo méně než 1 % z celkových nákladů na zdravotní služby ze ZF. </w:t>
      </w:r>
      <w:r w:rsidRPr="004F164B">
        <w:rPr>
          <w:rFonts w:ascii="Calibri" w:eastAsia="Times New Roman" w:hAnsi="Calibri" w:cs="Calibri"/>
          <w:sz w:val="24"/>
          <w:szCs w:val="24"/>
          <w:lang w:eastAsia="en-US"/>
        </w:rPr>
        <w:t xml:space="preserve">Objem peněžních prostředků </w:t>
      </w:r>
      <w:r w:rsidRPr="004F164B">
        <w:rPr>
          <w:rFonts w:ascii="Calibri" w:eastAsia="Times New Roman" w:hAnsi="Calibri" w:cs="Calibri"/>
          <w:sz w:val="24"/>
          <w:szCs w:val="24"/>
          <w:lang w:eastAsia="en-US"/>
        </w:rPr>
        <w:lastRenderedPageBreak/>
        <w:t>vynaložených na zdravotní služby jinak zdravotní pojišťovnou nehrazené se v roce 2020 ve srovnání s rokem 2018 zvýšil o 764 427,75 tis. Kč, tj. nárůst o 69 %. Z výše</w:t>
      </w:r>
      <w:r w:rsidRPr="00CB1161">
        <w:rPr>
          <w:rFonts w:ascii="Calibri" w:eastAsia="Times New Roman" w:hAnsi="Calibri" w:cs="Calibri"/>
          <w:sz w:val="24"/>
          <w:szCs w:val="24"/>
          <w:lang w:eastAsia="en-US"/>
        </w:rPr>
        <w:t xml:space="preserve"> uvedeného vyplývá významný růst úhrad </w:t>
      </w:r>
      <w:r w:rsidR="00AE6327" w:rsidRPr="00CB1161">
        <w:rPr>
          <w:rFonts w:ascii="Calibri" w:eastAsia="Times New Roman" w:hAnsi="Calibri" w:cs="Calibri"/>
          <w:sz w:val="24"/>
          <w:szCs w:val="24"/>
          <w:lang w:eastAsia="en-US"/>
        </w:rPr>
        <w:t>zdravotních služeb jinak zdravotní pojišťovnou nehrazených.</w:t>
      </w:r>
    </w:p>
    <w:p w14:paraId="4394D2EC" w14:textId="77777777" w:rsidR="00212DE0" w:rsidRDefault="00212DE0" w:rsidP="00E00A1D">
      <w:pPr>
        <w:widowControl/>
        <w:autoSpaceDE/>
        <w:autoSpaceDN/>
        <w:adjustRightInd/>
        <w:spacing w:before="120" w:after="120"/>
        <w:jc w:val="both"/>
        <w:rPr>
          <w:rFonts w:ascii="Calibri" w:eastAsia="Times New Roman" w:hAnsi="Calibri" w:cs="Calibri"/>
          <w:sz w:val="24"/>
          <w:szCs w:val="24"/>
          <w:lang w:eastAsia="en-US"/>
        </w:rPr>
      </w:pPr>
      <w:r w:rsidRPr="00CB1161">
        <w:rPr>
          <w:rFonts w:ascii="Calibri" w:eastAsia="Times New Roman" w:hAnsi="Calibri" w:cs="Calibri"/>
          <w:sz w:val="24"/>
          <w:szCs w:val="24"/>
          <w:lang w:eastAsia="en-US"/>
        </w:rPr>
        <w:t>V kontrolovaném období neměla VZP ČR žádným vnitřním předpisem stanoveny maximální finanční limity pro schvalování zdravotní služby jinak zdravotní pojišťovnou nehrazené, neboť dle stávající legislativy musí být zdravotní služby pojištěncům poskytovány na nejvyšší odborné úrovni podle pravidel vědy a osvědčených lékařských postupů a bez omezení nároků pojištěnců na zdravotní péči.</w:t>
      </w:r>
    </w:p>
    <w:p w14:paraId="3EDC4B49" w14:textId="77777777" w:rsidR="00D36F60" w:rsidRDefault="00D36F60" w:rsidP="00E00A1D">
      <w:pPr>
        <w:widowControl/>
        <w:autoSpaceDE/>
        <w:autoSpaceDN/>
        <w:adjustRightInd/>
        <w:spacing w:before="120" w:after="120"/>
        <w:jc w:val="both"/>
        <w:rPr>
          <w:rFonts w:ascii="Calibri" w:eastAsia="Times New Roman" w:hAnsi="Calibri" w:cs="Calibri"/>
          <w:sz w:val="24"/>
          <w:szCs w:val="24"/>
          <w:lang w:eastAsia="en-US"/>
        </w:rPr>
      </w:pPr>
      <w:r>
        <w:rPr>
          <w:rFonts w:ascii="Calibri" w:eastAsia="Times New Roman" w:hAnsi="Calibri" w:cs="Calibri"/>
          <w:sz w:val="24"/>
          <w:szCs w:val="24"/>
          <w:lang w:eastAsia="en-US"/>
        </w:rPr>
        <w:t>Na kontrolovaném vzorku žádostí nebylo zjištěno neúčelné vynakládání peněžních prostředků.</w:t>
      </w:r>
    </w:p>
    <w:p w14:paraId="6BCC3A37" w14:textId="77777777" w:rsidR="00197F63" w:rsidRPr="00E00A1D" w:rsidRDefault="00197F63" w:rsidP="00E00A1D">
      <w:pPr>
        <w:keepNext/>
        <w:widowControl/>
        <w:autoSpaceDE/>
        <w:autoSpaceDN/>
        <w:adjustRightInd/>
        <w:spacing w:before="120" w:after="120"/>
        <w:jc w:val="both"/>
        <w:rPr>
          <w:rFonts w:ascii="Calibri" w:eastAsia="Times New Roman" w:hAnsi="Calibri" w:cs="Calibri"/>
          <w:b/>
          <w:sz w:val="24"/>
          <w:szCs w:val="24"/>
          <w:lang w:eastAsia="en-US"/>
        </w:rPr>
      </w:pPr>
      <w:r w:rsidRPr="00E00A1D">
        <w:rPr>
          <w:rFonts w:ascii="Calibri" w:eastAsia="Times New Roman" w:hAnsi="Calibri" w:cs="Calibri"/>
          <w:b/>
          <w:sz w:val="24"/>
          <w:szCs w:val="24"/>
          <w:lang w:eastAsia="en-US"/>
        </w:rPr>
        <w:t>1.8</w:t>
      </w:r>
    </w:p>
    <w:p w14:paraId="14E24432" w14:textId="06A49DEE" w:rsidR="007C6459" w:rsidRDefault="002E65E7" w:rsidP="00E00A1D">
      <w:pPr>
        <w:widowControl/>
        <w:autoSpaceDE/>
        <w:autoSpaceDN/>
        <w:adjustRightInd/>
        <w:spacing w:before="120" w:after="120"/>
        <w:jc w:val="both"/>
        <w:rPr>
          <w:rFonts w:ascii="Calibri" w:hAnsi="Calibri" w:cs="Calibri"/>
          <w:sz w:val="24"/>
          <w:szCs w:val="24"/>
          <w:lang w:eastAsia="en-US"/>
        </w:rPr>
      </w:pPr>
      <w:r w:rsidRPr="004F49A7">
        <w:rPr>
          <w:rFonts w:ascii="Calibri" w:hAnsi="Calibri" w:cs="Calibri"/>
          <w:sz w:val="24"/>
          <w:szCs w:val="24"/>
          <w:lang w:eastAsia="en-US"/>
        </w:rPr>
        <w:t>VZP ČR</w:t>
      </w:r>
      <w:r w:rsidR="007C6459" w:rsidRPr="004F49A7">
        <w:rPr>
          <w:rFonts w:ascii="Calibri" w:hAnsi="Calibri" w:cs="Calibri"/>
          <w:sz w:val="24"/>
          <w:szCs w:val="24"/>
          <w:lang w:eastAsia="en-US"/>
        </w:rPr>
        <w:t xml:space="preserve"> </w:t>
      </w:r>
      <w:r w:rsidRPr="004F49A7">
        <w:rPr>
          <w:rFonts w:ascii="Calibri" w:hAnsi="Calibri" w:cs="Calibri"/>
          <w:sz w:val="24"/>
          <w:szCs w:val="24"/>
          <w:lang w:eastAsia="en-US"/>
        </w:rPr>
        <w:t>vzhledem k</w:t>
      </w:r>
      <w:r w:rsidR="007C6459" w:rsidRPr="004F49A7">
        <w:rPr>
          <w:rFonts w:ascii="Calibri" w:hAnsi="Calibri" w:cs="Calibri"/>
          <w:sz w:val="24"/>
          <w:szCs w:val="24"/>
          <w:lang w:eastAsia="en-US"/>
        </w:rPr>
        <w:t xml:space="preserve"> dostatečn</w:t>
      </w:r>
      <w:r w:rsidRPr="004F49A7">
        <w:rPr>
          <w:rFonts w:ascii="Calibri" w:hAnsi="Calibri" w:cs="Calibri"/>
          <w:sz w:val="24"/>
          <w:szCs w:val="24"/>
          <w:lang w:eastAsia="en-US"/>
        </w:rPr>
        <w:t>é</w:t>
      </w:r>
      <w:r w:rsidR="007C6459" w:rsidRPr="004F49A7">
        <w:rPr>
          <w:rFonts w:ascii="Calibri" w:hAnsi="Calibri" w:cs="Calibri"/>
          <w:sz w:val="24"/>
          <w:szCs w:val="24"/>
          <w:lang w:eastAsia="en-US"/>
        </w:rPr>
        <w:t xml:space="preserve"> sí</w:t>
      </w:r>
      <w:r w:rsidRPr="004F49A7">
        <w:rPr>
          <w:rFonts w:ascii="Calibri" w:hAnsi="Calibri" w:cs="Calibri"/>
          <w:sz w:val="24"/>
          <w:szCs w:val="24"/>
          <w:lang w:eastAsia="en-US"/>
        </w:rPr>
        <w:t>ti</w:t>
      </w:r>
      <w:r w:rsidR="007C6459" w:rsidRPr="004F49A7">
        <w:rPr>
          <w:rFonts w:ascii="Calibri" w:hAnsi="Calibri" w:cs="Calibri"/>
          <w:sz w:val="24"/>
          <w:szCs w:val="24"/>
          <w:lang w:eastAsia="en-US"/>
        </w:rPr>
        <w:t xml:space="preserve"> LLLRP</w:t>
      </w:r>
      <w:r w:rsidRPr="004F49A7">
        <w:rPr>
          <w:rFonts w:ascii="Calibri" w:hAnsi="Calibri" w:cs="Calibri"/>
          <w:sz w:val="24"/>
          <w:szCs w:val="24"/>
          <w:lang w:eastAsia="en-US"/>
        </w:rPr>
        <w:t xml:space="preserve"> </w:t>
      </w:r>
      <w:r w:rsidR="007C6459" w:rsidRPr="004F49A7">
        <w:rPr>
          <w:rFonts w:ascii="Calibri" w:hAnsi="Calibri" w:cs="Calibri"/>
          <w:sz w:val="24"/>
          <w:szCs w:val="24"/>
          <w:lang w:eastAsia="en-US"/>
        </w:rPr>
        <w:t>nepodala v letech 2018–2020 návrh na konání výběrového řízení na poskytování LLLRP. Její zástupce se zúčastnil 74 konaných výběrových řízení vyhlášených Ministerstvem zdravotnictví. Přestože VZP ČR podala návrhy na konání výběrových řízení pro ambulantní péči u krajských úřadů celkem v 571 případech, do více než 80 % z nich se nepřihlásil žádný uchazeč.</w:t>
      </w:r>
    </w:p>
    <w:p w14:paraId="368ECDF8" w14:textId="33451D57" w:rsidR="004E0142" w:rsidRPr="00B0429D" w:rsidRDefault="00B0429D" w:rsidP="00B0429D">
      <w:pPr>
        <w:keepNext/>
        <w:widowControl/>
        <w:spacing w:before="240" w:after="120"/>
        <w:jc w:val="both"/>
        <w:rPr>
          <w:rFonts w:ascii="Calibri" w:hAnsi="Calibri" w:cs="Calibri"/>
          <w:b/>
          <w:sz w:val="24"/>
          <w:szCs w:val="24"/>
        </w:rPr>
      </w:pPr>
      <w:r w:rsidRPr="00B0429D">
        <w:rPr>
          <w:rFonts w:ascii="Calibri" w:hAnsi="Calibri" w:cs="Calibri"/>
          <w:b/>
          <w:sz w:val="24"/>
          <w:szCs w:val="24"/>
        </w:rPr>
        <w:t xml:space="preserve">2. </w:t>
      </w:r>
      <w:r w:rsidR="004E0142" w:rsidRPr="00B0429D">
        <w:rPr>
          <w:rFonts w:ascii="Calibri" w:hAnsi="Calibri" w:cs="Calibri"/>
          <w:b/>
          <w:sz w:val="24"/>
          <w:szCs w:val="24"/>
        </w:rPr>
        <w:t>Provozní fond</w:t>
      </w:r>
    </w:p>
    <w:p w14:paraId="1F80633C" w14:textId="77777777" w:rsidR="00165C9B" w:rsidRPr="00B0429D" w:rsidRDefault="00807D13" w:rsidP="00B0429D">
      <w:pPr>
        <w:keepNext/>
        <w:widowControl/>
        <w:spacing w:after="120"/>
        <w:jc w:val="both"/>
        <w:rPr>
          <w:rFonts w:ascii="Calibri" w:eastAsia="Times New Roman" w:hAnsi="Calibri" w:cs="Calibri"/>
          <w:b/>
          <w:sz w:val="24"/>
          <w:szCs w:val="24"/>
          <w:lang w:eastAsia="en-US"/>
        </w:rPr>
      </w:pPr>
      <w:r w:rsidRPr="00B0429D">
        <w:rPr>
          <w:rFonts w:ascii="Calibri" w:eastAsia="Times New Roman" w:hAnsi="Calibri" w:cs="Calibri"/>
          <w:b/>
          <w:sz w:val="24"/>
          <w:szCs w:val="24"/>
          <w:lang w:eastAsia="en-US"/>
        </w:rPr>
        <w:t>2.1</w:t>
      </w:r>
    </w:p>
    <w:p w14:paraId="1B6BBADB" w14:textId="75B651B6" w:rsidR="00E7795B" w:rsidRPr="008407A2" w:rsidRDefault="00E7795B" w:rsidP="00B0429D">
      <w:pPr>
        <w:widowControl/>
        <w:spacing w:after="120"/>
        <w:jc w:val="both"/>
        <w:rPr>
          <w:rFonts w:ascii="Calibri" w:eastAsia="Times New Roman" w:hAnsi="Calibri" w:cs="Calibri"/>
          <w:b/>
          <w:bCs/>
          <w:color w:val="000000"/>
          <w:sz w:val="24"/>
          <w:szCs w:val="24"/>
        </w:rPr>
      </w:pPr>
      <w:r w:rsidRPr="004F49A7">
        <w:rPr>
          <w:rFonts w:ascii="Calibri" w:eastAsia="Times New Roman" w:hAnsi="Calibri" w:cs="Calibri"/>
          <w:sz w:val="24"/>
          <w:szCs w:val="24"/>
          <w:lang w:eastAsia="en-US"/>
        </w:rPr>
        <w:t>VZP ČR neuveřejnila 1</w:t>
      </w:r>
      <w:r w:rsidR="00AB6CBE" w:rsidRPr="004F49A7">
        <w:rPr>
          <w:rFonts w:ascii="Calibri" w:eastAsia="Times New Roman" w:hAnsi="Calibri" w:cs="Calibri"/>
          <w:sz w:val="24"/>
          <w:szCs w:val="24"/>
          <w:lang w:eastAsia="en-US"/>
        </w:rPr>
        <w:t>8</w:t>
      </w:r>
      <w:r w:rsidRPr="004F49A7">
        <w:rPr>
          <w:rFonts w:ascii="Calibri" w:eastAsia="Times New Roman" w:hAnsi="Calibri" w:cs="Calibri"/>
          <w:sz w:val="24"/>
          <w:szCs w:val="24"/>
          <w:lang w:eastAsia="en-US"/>
        </w:rPr>
        <w:t xml:space="preserve"> kontrolovaných smluv a dodatek ke smlouvě týkající se provozního fondu prostřednictvím registru smluv v hodnotě nad 50 tis. Kč dle zákona o registru smluv</w:t>
      </w:r>
      <w:r w:rsidRPr="004F49A7">
        <w:rPr>
          <w:rFonts w:ascii="Calibri" w:eastAsia="Times New Roman" w:hAnsi="Calibri" w:cs="Calibri"/>
          <w:sz w:val="24"/>
          <w:szCs w:val="24"/>
          <w:vertAlign w:val="superscript"/>
          <w:lang w:eastAsia="en-US"/>
        </w:rPr>
        <w:fldChar w:fldCharType="begin"/>
      </w:r>
      <w:r w:rsidRPr="004F49A7">
        <w:rPr>
          <w:rFonts w:ascii="Calibri" w:eastAsia="Times New Roman" w:hAnsi="Calibri" w:cs="Calibri"/>
          <w:sz w:val="24"/>
          <w:szCs w:val="24"/>
          <w:vertAlign w:val="superscript"/>
          <w:lang w:eastAsia="en-US"/>
        </w:rPr>
        <w:instrText xml:space="preserve"> NOTEREF _Ref94804748 \h  \* MERGEFORMAT </w:instrText>
      </w:r>
      <w:r w:rsidRPr="004F49A7">
        <w:rPr>
          <w:rFonts w:ascii="Calibri" w:eastAsia="Times New Roman" w:hAnsi="Calibri" w:cs="Calibri"/>
          <w:sz w:val="24"/>
          <w:szCs w:val="24"/>
          <w:vertAlign w:val="superscript"/>
          <w:lang w:eastAsia="en-US"/>
        </w:rPr>
      </w:r>
      <w:r w:rsidRPr="004F49A7">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8</w:t>
      </w:r>
      <w:r w:rsidRPr="004F49A7">
        <w:rPr>
          <w:rFonts w:ascii="Calibri" w:eastAsia="Times New Roman" w:hAnsi="Calibri" w:cs="Calibri"/>
          <w:sz w:val="24"/>
          <w:szCs w:val="24"/>
          <w:vertAlign w:val="superscript"/>
          <w:lang w:eastAsia="en-US"/>
        </w:rPr>
        <w:fldChar w:fldCharType="end"/>
      </w:r>
      <w:r w:rsidRPr="004F49A7">
        <w:rPr>
          <w:rFonts w:ascii="Calibri" w:eastAsia="Times New Roman" w:hAnsi="Calibri" w:cs="Calibri"/>
          <w:sz w:val="24"/>
          <w:szCs w:val="24"/>
          <w:lang w:eastAsia="en-US"/>
        </w:rPr>
        <w:t xml:space="preserve"> v požadovaném rozsahu, neboť vložený elektronický obraz textového obsahu smlouvy neodpovídal skutečnosti</w:t>
      </w:r>
      <w:r w:rsidRPr="004F49A7">
        <w:rPr>
          <w:rFonts w:ascii="Calibri" w:eastAsia="Times New Roman" w:hAnsi="Calibri" w:cs="Calibri"/>
          <w:bCs/>
          <w:color w:val="000000"/>
          <w:sz w:val="24"/>
          <w:szCs w:val="24"/>
        </w:rPr>
        <w:t xml:space="preserve">. </w:t>
      </w:r>
      <w:r w:rsidR="00AB6CBE" w:rsidRPr="004F49A7">
        <w:rPr>
          <w:rFonts w:ascii="Calibri" w:eastAsia="Times New Roman" w:hAnsi="Calibri" w:cs="Calibri"/>
          <w:bCs/>
          <w:color w:val="000000"/>
          <w:sz w:val="24"/>
          <w:szCs w:val="24"/>
        </w:rPr>
        <w:t>Jedna další</w:t>
      </w:r>
      <w:r w:rsidRPr="004F49A7">
        <w:rPr>
          <w:rFonts w:ascii="Calibri" w:eastAsia="Times New Roman" w:hAnsi="Calibri" w:cs="Calibri"/>
          <w:bCs/>
          <w:color w:val="000000"/>
          <w:sz w:val="24"/>
          <w:szCs w:val="24"/>
        </w:rPr>
        <w:t xml:space="preserve"> smlouva </w:t>
      </w:r>
      <w:r w:rsidR="007A5F57">
        <w:rPr>
          <w:rFonts w:ascii="Calibri" w:eastAsia="Times New Roman" w:hAnsi="Calibri" w:cs="Calibri"/>
          <w:bCs/>
          <w:color w:val="000000"/>
          <w:sz w:val="24"/>
          <w:szCs w:val="24"/>
        </w:rPr>
        <w:t xml:space="preserve">s hodnotou plnění ve </w:t>
      </w:r>
      <w:r w:rsidRPr="004F49A7">
        <w:rPr>
          <w:rFonts w:ascii="Calibri" w:eastAsia="Times New Roman" w:hAnsi="Calibri" w:cs="Calibri"/>
          <w:sz w:val="24"/>
          <w:szCs w:val="24"/>
          <w:lang w:eastAsia="en-US"/>
        </w:rPr>
        <w:t>výši 66 65</w:t>
      </w:r>
      <w:r w:rsidR="00A94CD2">
        <w:rPr>
          <w:rFonts w:ascii="Calibri" w:eastAsia="Times New Roman" w:hAnsi="Calibri" w:cs="Calibri"/>
          <w:sz w:val="24"/>
          <w:szCs w:val="24"/>
          <w:lang w:eastAsia="en-US"/>
        </w:rPr>
        <w:t>3</w:t>
      </w:r>
      <w:r w:rsidRPr="004F49A7">
        <w:rPr>
          <w:rFonts w:ascii="Calibri" w:eastAsia="Times New Roman" w:hAnsi="Calibri" w:cs="Calibri"/>
          <w:sz w:val="24"/>
          <w:szCs w:val="24"/>
          <w:lang w:eastAsia="en-US"/>
        </w:rPr>
        <w:t xml:space="preserve"> Kč vč. DPH </w:t>
      </w:r>
      <w:r w:rsidRPr="004F49A7">
        <w:rPr>
          <w:rFonts w:ascii="Calibri" w:eastAsia="Times New Roman" w:hAnsi="Calibri" w:cs="Calibri"/>
          <w:bCs/>
          <w:color w:val="000000"/>
          <w:sz w:val="24"/>
          <w:szCs w:val="24"/>
        </w:rPr>
        <w:t>byla zrušena od počátku</w:t>
      </w:r>
      <w:r w:rsidRPr="004F49A7">
        <w:rPr>
          <w:rFonts w:ascii="Calibri" w:eastAsia="Times New Roman" w:hAnsi="Calibri" w:cs="Calibri"/>
          <w:bCs/>
          <w:color w:val="000000"/>
          <w:sz w:val="24"/>
          <w:szCs w:val="24"/>
          <w:vertAlign w:val="superscript"/>
        </w:rPr>
        <w:fldChar w:fldCharType="begin"/>
      </w:r>
      <w:r w:rsidRPr="004F49A7">
        <w:rPr>
          <w:rFonts w:ascii="Calibri" w:eastAsia="Times New Roman" w:hAnsi="Calibri" w:cs="Calibri"/>
          <w:bCs/>
          <w:color w:val="000000"/>
          <w:sz w:val="24"/>
          <w:szCs w:val="24"/>
          <w:vertAlign w:val="superscript"/>
        </w:rPr>
        <w:instrText xml:space="preserve"> NOTEREF _Ref94809059 \h  \* MERGEFORMAT </w:instrText>
      </w:r>
      <w:r w:rsidRPr="004F49A7">
        <w:rPr>
          <w:rFonts w:ascii="Calibri" w:eastAsia="Times New Roman" w:hAnsi="Calibri" w:cs="Calibri"/>
          <w:bCs/>
          <w:color w:val="000000"/>
          <w:sz w:val="24"/>
          <w:szCs w:val="24"/>
          <w:vertAlign w:val="superscript"/>
        </w:rPr>
      </w:r>
      <w:r w:rsidRPr="004F49A7">
        <w:rPr>
          <w:rFonts w:ascii="Calibri" w:eastAsia="Times New Roman" w:hAnsi="Calibri" w:cs="Calibri"/>
          <w:bCs/>
          <w:color w:val="000000"/>
          <w:sz w:val="24"/>
          <w:szCs w:val="24"/>
          <w:vertAlign w:val="superscript"/>
        </w:rPr>
        <w:fldChar w:fldCharType="separate"/>
      </w:r>
      <w:r w:rsidR="00AE7F91">
        <w:rPr>
          <w:rFonts w:ascii="Calibri" w:eastAsia="Times New Roman" w:hAnsi="Calibri" w:cs="Calibri"/>
          <w:bCs/>
          <w:color w:val="000000"/>
          <w:sz w:val="24"/>
          <w:szCs w:val="24"/>
          <w:vertAlign w:val="superscript"/>
        </w:rPr>
        <w:t>9</w:t>
      </w:r>
      <w:r w:rsidRPr="004F49A7">
        <w:rPr>
          <w:rFonts w:ascii="Calibri" w:eastAsia="Times New Roman" w:hAnsi="Calibri" w:cs="Calibri"/>
          <w:bCs/>
          <w:color w:val="000000"/>
          <w:sz w:val="24"/>
          <w:szCs w:val="24"/>
          <w:vertAlign w:val="superscript"/>
        </w:rPr>
        <w:fldChar w:fldCharType="end"/>
      </w:r>
      <w:r w:rsidRPr="004F49A7">
        <w:rPr>
          <w:rFonts w:ascii="Calibri" w:eastAsia="Times New Roman" w:hAnsi="Calibri" w:cs="Calibri"/>
          <w:bCs/>
          <w:color w:val="000000"/>
          <w:sz w:val="24"/>
          <w:szCs w:val="24"/>
        </w:rPr>
        <w:t>, protože nebyla</w:t>
      </w:r>
      <w:r w:rsidR="00AB6CBE" w:rsidRPr="004F49A7">
        <w:rPr>
          <w:rFonts w:ascii="Calibri" w:eastAsia="Times New Roman" w:hAnsi="Calibri" w:cs="Calibri"/>
          <w:bCs/>
          <w:color w:val="000000"/>
          <w:sz w:val="24"/>
          <w:szCs w:val="24"/>
        </w:rPr>
        <w:t xml:space="preserve"> vůbec</w:t>
      </w:r>
      <w:r w:rsidRPr="004F49A7">
        <w:rPr>
          <w:rFonts w:ascii="Calibri" w:eastAsia="Times New Roman" w:hAnsi="Calibri" w:cs="Calibri"/>
          <w:bCs/>
          <w:color w:val="000000"/>
          <w:sz w:val="24"/>
          <w:szCs w:val="24"/>
        </w:rPr>
        <w:t xml:space="preserve"> zveřejněna v registru smluv ani do tř</w:t>
      </w:r>
      <w:r w:rsidR="00F60FB0" w:rsidRPr="004F49A7">
        <w:rPr>
          <w:rFonts w:ascii="Calibri" w:eastAsia="Times New Roman" w:hAnsi="Calibri" w:cs="Calibri"/>
          <w:bCs/>
          <w:color w:val="000000"/>
          <w:sz w:val="24"/>
          <w:szCs w:val="24"/>
        </w:rPr>
        <w:t>í</w:t>
      </w:r>
      <w:r w:rsidRPr="004F49A7">
        <w:rPr>
          <w:rFonts w:ascii="Calibri" w:eastAsia="Times New Roman" w:hAnsi="Calibri" w:cs="Calibri"/>
          <w:bCs/>
          <w:color w:val="000000"/>
          <w:sz w:val="24"/>
          <w:szCs w:val="24"/>
        </w:rPr>
        <w:t xml:space="preserve"> měsíců od uzavření.</w:t>
      </w:r>
    </w:p>
    <w:p w14:paraId="7B7D7D5B" w14:textId="77777777" w:rsidR="00807D13" w:rsidRPr="00B0429D" w:rsidRDefault="00807D13" w:rsidP="00B0429D">
      <w:pPr>
        <w:keepNext/>
        <w:widowControl/>
        <w:spacing w:after="120"/>
        <w:jc w:val="both"/>
        <w:rPr>
          <w:rFonts w:ascii="Calibri" w:eastAsia="Times New Roman" w:hAnsi="Calibri" w:cs="Calibri"/>
          <w:b/>
          <w:bCs/>
          <w:color w:val="000000"/>
          <w:sz w:val="24"/>
          <w:szCs w:val="24"/>
        </w:rPr>
      </w:pPr>
      <w:r w:rsidRPr="00B0429D">
        <w:rPr>
          <w:rFonts w:ascii="Calibri" w:eastAsia="Times New Roman" w:hAnsi="Calibri" w:cs="Calibri"/>
          <w:b/>
          <w:bCs/>
          <w:color w:val="000000"/>
          <w:sz w:val="24"/>
          <w:szCs w:val="24"/>
        </w:rPr>
        <w:t>2.2</w:t>
      </w:r>
    </w:p>
    <w:p w14:paraId="183EF69C" w14:textId="21A369E7" w:rsidR="00E7795B" w:rsidRPr="004F49A7" w:rsidRDefault="00E7795B" w:rsidP="00B0429D">
      <w:pPr>
        <w:widowControl/>
        <w:jc w:val="both"/>
        <w:rPr>
          <w:rFonts w:ascii="Calibri" w:eastAsia="Times New Roman" w:hAnsi="Calibri" w:cs="Calibri"/>
          <w:bCs/>
          <w:color w:val="000000"/>
          <w:sz w:val="24"/>
          <w:szCs w:val="24"/>
        </w:rPr>
      </w:pPr>
      <w:r w:rsidRPr="004F49A7">
        <w:rPr>
          <w:rFonts w:ascii="Calibri" w:eastAsia="Times New Roman" w:hAnsi="Calibri" w:cs="Calibri"/>
          <w:sz w:val="24"/>
          <w:szCs w:val="24"/>
          <w:lang w:eastAsia="en-US"/>
        </w:rPr>
        <w:t>VZP ČR neuveřejnila dle zákona o zadávání veřejných zakázek</w:t>
      </w:r>
      <w:r w:rsidR="005550D9" w:rsidRPr="005550D9">
        <w:rPr>
          <w:rFonts w:ascii="Calibri" w:eastAsia="Times New Roman" w:hAnsi="Calibri" w:cs="Calibri"/>
          <w:sz w:val="24"/>
          <w:szCs w:val="24"/>
          <w:vertAlign w:val="superscript"/>
          <w:lang w:eastAsia="en-US"/>
        </w:rPr>
        <w:fldChar w:fldCharType="begin"/>
      </w:r>
      <w:r w:rsidR="005550D9" w:rsidRPr="005550D9">
        <w:rPr>
          <w:rFonts w:ascii="Calibri" w:eastAsia="Times New Roman" w:hAnsi="Calibri" w:cs="Calibri"/>
          <w:sz w:val="24"/>
          <w:szCs w:val="24"/>
          <w:vertAlign w:val="superscript"/>
          <w:lang w:eastAsia="en-US"/>
        </w:rPr>
        <w:instrText xml:space="preserve"> NOTEREF _Ref97289885 \h </w:instrText>
      </w:r>
      <w:r w:rsidR="005550D9">
        <w:rPr>
          <w:rFonts w:ascii="Calibri" w:eastAsia="Times New Roman" w:hAnsi="Calibri" w:cs="Calibri"/>
          <w:sz w:val="24"/>
          <w:szCs w:val="24"/>
          <w:vertAlign w:val="superscript"/>
          <w:lang w:eastAsia="en-US"/>
        </w:rPr>
        <w:instrText xml:space="preserve"> \* MERGEFORMAT </w:instrText>
      </w:r>
      <w:r w:rsidR="005550D9" w:rsidRPr="005550D9">
        <w:rPr>
          <w:rFonts w:ascii="Calibri" w:eastAsia="Times New Roman" w:hAnsi="Calibri" w:cs="Calibri"/>
          <w:sz w:val="24"/>
          <w:szCs w:val="24"/>
          <w:vertAlign w:val="superscript"/>
          <w:lang w:eastAsia="en-US"/>
        </w:rPr>
      </w:r>
      <w:r w:rsidR="005550D9" w:rsidRPr="005550D9">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10</w:t>
      </w:r>
      <w:r w:rsidR="005550D9" w:rsidRPr="005550D9">
        <w:rPr>
          <w:rFonts w:ascii="Calibri" w:eastAsia="Times New Roman" w:hAnsi="Calibri" w:cs="Calibri"/>
          <w:sz w:val="24"/>
          <w:szCs w:val="24"/>
          <w:vertAlign w:val="superscript"/>
          <w:lang w:eastAsia="en-US"/>
        </w:rPr>
        <w:fldChar w:fldCharType="end"/>
      </w:r>
      <w:r w:rsidR="005550D9">
        <w:rPr>
          <w:rFonts w:ascii="Calibri" w:eastAsia="Times New Roman" w:hAnsi="Calibri" w:cs="Calibri"/>
          <w:sz w:val="24"/>
          <w:szCs w:val="24"/>
          <w:vertAlign w:val="superscript"/>
          <w:lang w:eastAsia="en-US"/>
        </w:rPr>
        <w:t xml:space="preserve"> </w:t>
      </w:r>
      <w:r w:rsidRPr="004F49A7">
        <w:rPr>
          <w:rFonts w:ascii="Calibri" w:eastAsia="Times New Roman" w:hAnsi="Calibri" w:cs="Calibri"/>
          <w:sz w:val="24"/>
          <w:szCs w:val="24"/>
          <w:lang w:eastAsia="en-US"/>
        </w:rPr>
        <w:t>a prováděcí vyhlášky</w:t>
      </w:r>
      <w:r w:rsidR="005550D9" w:rsidRPr="00B65C22">
        <w:rPr>
          <w:rFonts w:ascii="Calibri" w:eastAsia="Times New Roman" w:hAnsi="Calibri" w:cs="Calibri"/>
          <w:sz w:val="24"/>
          <w:szCs w:val="24"/>
          <w:vertAlign w:val="superscript"/>
          <w:lang w:eastAsia="en-US"/>
        </w:rPr>
        <w:fldChar w:fldCharType="begin"/>
      </w:r>
      <w:r w:rsidR="005550D9" w:rsidRPr="00B65C22">
        <w:rPr>
          <w:rFonts w:ascii="Calibri" w:eastAsia="Times New Roman" w:hAnsi="Calibri" w:cs="Calibri"/>
          <w:sz w:val="24"/>
          <w:szCs w:val="24"/>
          <w:vertAlign w:val="superscript"/>
          <w:lang w:eastAsia="en-US"/>
        </w:rPr>
        <w:instrText xml:space="preserve"> NOTEREF _Ref97289918 \h  \* MERGEFORMAT </w:instrText>
      </w:r>
      <w:r w:rsidR="005550D9" w:rsidRPr="00B65C22">
        <w:rPr>
          <w:rFonts w:ascii="Calibri" w:eastAsia="Times New Roman" w:hAnsi="Calibri" w:cs="Calibri"/>
          <w:sz w:val="24"/>
          <w:szCs w:val="24"/>
          <w:vertAlign w:val="superscript"/>
          <w:lang w:eastAsia="en-US"/>
        </w:rPr>
      </w:r>
      <w:r w:rsidR="005550D9" w:rsidRPr="00B65C22">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11</w:t>
      </w:r>
      <w:r w:rsidR="005550D9" w:rsidRPr="00B65C22">
        <w:rPr>
          <w:rFonts w:ascii="Calibri" w:eastAsia="Times New Roman" w:hAnsi="Calibri" w:cs="Calibri"/>
          <w:sz w:val="24"/>
          <w:szCs w:val="24"/>
          <w:vertAlign w:val="superscript"/>
          <w:lang w:eastAsia="en-US"/>
        </w:rPr>
        <w:fldChar w:fldCharType="end"/>
      </w:r>
      <w:r w:rsidR="005550D9">
        <w:rPr>
          <w:rFonts w:ascii="Calibri" w:eastAsia="Times New Roman" w:hAnsi="Calibri" w:cs="Calibri"/>
          <w:sz w:val="24"/>
          <w:szCs w:val="24"/>
          <w:vertAlign w:val="superscript"/>
          <w:lang w:eastAsia="en-US"/>
        </w:rPr>
        <w:t xml:space="preserve"> </w:t>
      </w:r>
      <w:r w:rsidRPr="004F49A7">
        <w:rPr>
          <w:rFonts w:ascii="Calibri" w:eastAsia="Times New Roman" w:hAnsi="Calibri" w:cs="Calibri"/>
          <w:sz w:val="24"/>
          <w:szCs w:val="24"/>
          <w:lang w:eastAsia="en-US"/>
        </w:rPr>
        <w:t>na</w:t>
      </w:r>
      <w:r w:rsidR="004B29B3"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profilu zadavatele</w:t>
      </w:r>
      <w:r w:rsidRPr="004F49A7">
        <w:rPr>
          <w:rFonts w:ascii="Calibri" w:eastAsia="Times New Roman" w:hAnsi="Calibri" w:cs="Calibri"/>
          <w:bCs/>
          <w:color w:val="000000"/>
          <w:sz w:val="24"/>
          <w:szCs w:val="24"/>
        </w:rPr>
        <w:t>:</w:t>
      </w:r>
    </w:p>
    <w:p w14:paraId="42877D89" w14:textId="744B5B0A" w:rsidR="00E7795B" w:rsidRPr="004F49A7" w:rsidRDefault="00E7795B" w:rsidP="00B0429D">
      <w:pPr>
        <w:pStyle w:val="Odstavecseseznamem"/>
        <w:widowControl/>
        <w:numPr>
          <w:ilvl w:val="0"/>
          <w:numId w:val="36"/>
        </w:numPr>
        <w:ind w:left="284" w:hanging="284"/>
        <w:jc w:val="both"/>
        <w:rPr>
          <w:rFonts w:ascii="Calibri" w:eastAsia="Times New Roman" w:hAnsi="Calibri" w:cs="Calibri"/>
          <w:bCs/>
          <w:color w:val="000000"/>
          <w:sz w:val="24"/>
          <w:szCs w:val="24"/>
        </w:rPr>
      </w:pPr>
      <w:r w:rsidRPr="004F49A7">
        <w:rPr>
          <w:rFonts w:ascii="Calibri" w:eastAsia="Times New Roman" w:hAnsi="Calibri" w:cs="Calibri"/>
          <w:bCs/>
          <w:color w:val="000000"/>
          <w:sz w:val="24"/>
          <w:szCs w:val="24"/>
        </w:rPr>
        <w:t xml:space="preserve">výši skutečně uhrazené ceny za plnění smlouvy ve výši 950 000 Kč bez DPH a 1 149 500 Kč vč. DPH, a to ve lhůtě do </w:t>
      </w:r>
      <w:r w:rsidR="0063436A">
        <w:rPr>
          <w:rFonts w:ascii="Calibri" w:eastAsia="Times New Roman" w:hAnsi="Calibri" w:cs="Calibri"/>
          <w:bCs/>
          <w:color w:val="000000"/>
          <w:sz w:val="24"/>
          <w:szCs w:val="24"/>
        </w:rPr>
        <w:t>tří</w:t>
      </w:r>
      <w:r w:rsidRPr="004F49A7">
        <w:rPr>
          <w:rFonts w:ascii="Calibri" w:eastAsia="Times New Roman" w:hAnsi="Calibri" w:cs="Calibri"/>
          <w:bCs/>
          <w:color w:val="000000"/>
          <w:sz w:val="24"/>
          <w:szCs w:val="24"/>
        </w:rPr>
        <w:t xml:space="preserve"> měsíců od splnění smlouvy;</w:t>
      </w:r>
    </w:p>
    <w:p w14:paraId="62E7D9D1" w14:textId="2B93EDF6" w:rsidR="00E7795B" w:rsidRDefault="00E7795B" w:rsidP="00B0429D">
      <w:pPr>
        <w:pStyle w:val="Odstavecseseznamem"/>
        <w:widowControl/>
        <w:numPr>
          <w:ilvl w:val="0"/>
          <w:numId w:val="36"/>
        </w:numPr>
        <w:ind w:left="284" w:hanging="284"/>
        <w:jc w:val="both"/>
        <w:rPr>
          <w:rFonts w:ascii="Calibri" w:eastAsia="Times New Roman" w:hAnsi="Calibri" w:cs="Calibri"/>
          <w:bCs/>
          <w:color w:val="000000"/>
          <w:sz w:val="24"/>
          <w:szCs w:val="24"/>
        </w:rPr>
      </w:pPr>
      <w:r w:rsidRPr="004F49A7">
        <w:rPr>
          <w:rFonts w:ascii="Calibri" w:eastAsia="Times New Roman" w:hAnsi="Calibri" w:cs="Calibri"/>
          <w:bCs/>
          <w:color w:val="000000"/>
          <w:sz w:val="24"/>
          <w:szCs w:val="24"/>
        </w:rPr>
        <w:t>výši skutečně uhrazené ceny bez DPH a s DPH v jednotlivých letech plnění, tj. za rok 2019 ve výši 1 420 99</w:t>
      </w:r>
      <w:r w:rsidR="00A94CD2">
        <w:rPr>
          <w:rFonts w:ascii="Calibri" w:eastAsia="Times New Roman" w:hAnsi="Calibri" w:cs="Calibri"/>
          <w:bCs/>
          <w:color w:val="000000"/>
          <w:sz w:val="24"/>
          <w:szCs w:val="24"/>
        </w:rPr>
        <w:t>8</w:t>
      </w:r>
      <w:r w:rsidRPr="00807D13">
        <w:rPr>
          <w:rFonts w:ascii="Calibri" w:eastAsia="Times New Roman" w:hAnsi="Calibri" w:cs="Calibri"/>
          <w:bCs/>
          <w:color w:val="000000"/>
          <w:sz w:val="24"/>
          <w:szCs w:val="24"/>
        </w:rPr>
        <w:t xml:space="preserve"> Kč bez DPH a ve výši 1 719 40</w:t>
      </w:r>
      <w:r w:rsidR="00A94CD2">
        <w:rPr>
          <w:rFonts w:ascii="Calibri" w:eastAsia="Times New Roman" w:hAnsi="Calibri" w:cs="Calibri"/>
          <w:bCs/>
          <w:color w:val="000000"/>
          <w:sz w:val="24"/>
          <w:szCs w:val="24"/>
        </w:rPr>
        <w:t>7</w:t>
      </w:r>
      <w:r w:rsidRPr="00807D13">
        <w:rPr>
          <w:rFonts w:ascii="Calibri" w:eastAsia="Times New Roman" w:hAnsi="Calibri" w:cs="Calibri"/>
          <w:bCs/>
          <w:color w:val="000000"/>
          <w:sz w:val="24"/>
          <w:szCs w:val="24"/>
        </w:rPr>
        <w:t xml:space="preserve"> Kč vč. DPH a </w:t>
      </w:r>
      <w:r w:rsidR="0063436A">
        <w:rPr>
          <w:rFonts w:ascii="Calibri" w:eastAsia="Times New Roman" w:hAnsi="Calibri" w:cs="Calibri"/>
          <w:bCs/>
          <w:color w:val="000000"/>
          <w:sz w:val="24"/>
          <w:szCs w:val="24"/>
        </w:rPr>
        <w:t xml:space="preserve">za </w:t>
      </w:r>
      <w:r w:rsidRPr="00807D13">
        <w:rPr>
          <w:rFonts w:ascii="Calibri" w:eastAsia="Times New Roman" w:hAnsi="Calibri" w:cs="Calibri"/>
          <w:bCs/>
          <w:color w:val="000000"/>
          <w:sz w:val="24"/>
          <w:szCs w:val="24"/>
        </w:rPr>
        <w:t>rok 2020 ve výši 2</w:t>
      </w:r>
      <w:r w:rsidR="008D7F65">
        <w:rPr>
          <w:rFonts w:ascii="Calibri" w:eastAsia="Times New Roman" w:hAnsi="Calibri" w:cs="Calibri"/>
          <w:bCs/>
          <w:color w:val="000000"/>
          <w:sz w:val="24"/>
          <w:szCs w:val="24"/>
        </w:rPr>
        <w:t> </w:t>
      </w:r>
      <w:r w:rsidRPr="00807D13">
        <w:rPr>
          <w:rFonts w:ascii="Calibri" w:eastAsia="Times New Roman" w:hAnsi="Calibri" w:cs="Calibri"/>
          <w:bCs/>
          <w:color w:val="000000"/>
          <w:sz w:val="24"/>
          <w:szCs w:val="24"/>
        </w:rPr>
        <w:t>435</w:t>
      </w:r>
      <w:r w:rsidR="008D7F65">
        <w:rPr>
          <w:rFonts w:ascii="Calibri" w:eastAsia="Times New Roman" w:hAnsi="Calibri" w:cs="Calibri"/>
          <w:bCs/>
          <w:color w:val="000000"/>
          <w:sz w:val="24"/>
          <w:szCs w:val="24"/>
        </w:rPr>
        <w:t> </w:t>
      </w:r>
      <w:r w:rsidRPr="00807D13">
        <w:rPr>
          <w:rFonts w:ascii="Calibri" w:eastAsia="Times New Roman" w:hAnsi="Calibri" w:cs="Calibri"/>
          <w:bCs/>
          <w:color w:val="000000"/>
          <w:sz w:val="24"/>
          <w:szCs w:val="24"/>
        </w:rPr>
        <w:t>96</w:t>
      </w:r>
      <w:r w:rsidR="00A94CD2">
        <w:rPr>
          <w:rFonts w:ascii="Calibri" w:eastAsia="Times New Roman" w:hAnsi="Calibri" w:cs="Calibri"/>
          <w:bCs/>
          <w:color w:val="000000"/>
          <w:sz w:val="24"/>
          <w:szCs w:val="24"/>
        </w:rPr>
        <w:t>9</w:t>
      </w:r>
      <w:r w:rsidR="008D7F65">
        <w:rPr>
          <w:rFonts w:ascii="Calibri" w:eastAsia="Times New Roman" w:hAnsi="Calibri" w:cs="Calibri"/>
          <w:bCs/>
          <w:color w:val="000000"/>
          <w:sz w:val="24"/>
          <w:szCs w:val="24"/>
        </w:rPr>
        <w:t> </w:t>
      </w:r>
      <w:r w:rsidRPr="00807D13">
        <w:rPr>
          <w:rFonts w:ascii="Calibri" w:eastAsia="Times New Roman" w:hAnsi="Calibri" w:cs="Calibri"/>
          <w:bCs/>
          <w:color w:val="000000"/>
          <w:sz w:val="24"/>
          <w:szCs w:val="24"/>
        </w:rPr>
        <w:t>Kč bez DPH a ve výši 2 947 522 Kč vč. DPH</w:t>
      </w:r>
      <w:r>
        <w:rPr>
          <w:rFonts w:ascii="Calibri" w:eastAsia="Times New Roman" w:hAnsi="Calibri" w:cs="Calibri"/>
          <w:bCs/>
          <w:color w:val="000000"/>
          <w:sz w:val="24"/>
          <w:szCs w:val="24"/>
        </w:rPr>
        <w:t>;</w:t>
      </w:r>
    </w:p>
    <w:p w14:paraId="739C1A16" w14:textId="7DE0B420" w:rsidR="00E7795B" w:rsidRPr="00807D13" w:rsidRDefault="00E7795B" w:rsidP="00B0429D">
      <w:pPr>
        <w:pStyle w:val="Odstavecseseznamem"/>
        <w:widowControl/>
        <w:numPr>
          <w:ilvl w:val="0"/>
          <w:numId w:val="36"/>
        </w:numPr>
        <w:ind w:left="284" w:hanging="284"/>
        <w:jc w:val="both"/>
        <w:rPr>
          <w:rFonts w:ascii="Calibri" w:eastAsia="Times New Roman" w:hAnsi="Calibri" w:cs="Calibri"/>
          <w:bCs/>
          <w:color w:val="000000"/>
          <w:sz w:val="24"/>
          <w:szCs w:val="24"/>
        </w:rPr>
      </w:pPr>
      <w:r w:rsidRPr="00807D13">
        <w:rPr>
          <w:rFonts w:ascii="Calibri" w:eastAsia="Times New Roman" w:hAnsi="Calibri" w:cs="Calibri"/>
          <w:bCs/>
          <w:color w:val="000000"/>
          <w:sz w:val="24"/>
          <w:szCs w:val="24"/>
        </w:rPr>
        <w:t>celkovou výši skutečně uhrazené ceny bez DPH a s DPH za jednotlivé roky plnění smlouvy, tj. za rok 2018 ve výši 11 553 864 Kč bez DPH a 13 980 17</w:t>
      </w:r>
      <w:r w:rsidR="00A94CD2">
        <w:rPr>
          <w:rFonts w:ascii="Calibri" w:eastAsia="Times New Roman" w:hAnsi="Calibri" w:cs="Calibri"/>
          <w:bCs/>
          <w:color w:val="000000"/>
          <w:sz w:val="24"/>
          <w:szCs w:val="24"/>
        </w:rPr>
        <w:t>6</w:t>
      </w:r>
      <w:r w:rsidRPr="00807D13">
        <w:rPr>
          <w:rFonts w:ascii="Calibri" w:eastAsia="Times New Roman" w:hAnsi="Calibri" w:cs="Calibri"/>
          <w:bCs/>
          <w:color w:val="000000"/>
          <w:sz w:val="24"/>
          <w:szCs w:val="24"/>
        </w:rPr>
        <w:t xml:space="preserve"> Kč vč. DPH a za rok 2019 ve výši 12 791 367 Kč bez DPH a 15 477 554 Kč vč. DPH v požadované struktuře, resp. neprovedla aktualizaci do třetího dne následujícího měsíce po měsíci, v němž došlo ke změně dle</w:t>
      </w:r>
      <w:r>
        <w:rPr>
          <w:rFonts w:ascii="Calibri" w:eastAsia="Times New Roman" w:hAnsi="Calibri" w:cs="Calibri"/>
          <w:bCs/>
          <w:color w:val="000000"/>
          <w:sz w:val="24"/>
          <w:szCs w:val="24"/>
        </w:rPr>
        <w:t xml:space="preserve"> prováděcí vyhlášky</w:t>
      </w:r>
      <w:r>
        <w:rPr>
          <w:rStyle w:val="Znakapoznpodarou"/>
          <w:rFonts w:ascii="Calibri" w:eastAsia="Times New Roman" w:hAnsi="Calibri"/>
          <w:bCs/>
          <w:color w:val="000000"/>
          <w:sz w:val="24"/>
          <w:szCs w:val="24"/>
        </w:rPr>
        <w:footnoteReference w:id="48"/>
      </w:r>
      <w:r w:rsidRPr="00807D13">
        <w:rPr>
          <w:rFonts w:ascii="Calibri" w:eastAsia="Times New Roman" w:hAnsi="Calibri" w:cs="Calibri"/>
          <w:bCs/>
          <w:color w:val="000000"/>
          <w:sz w:val="24"/>
          <w:szCs w:val="24"/>
        </w:rPr>
        <w:t>.</w:t>
      </w:r>
    </w:p>
    <w:p w14:paraId="4715A9CF" w14:textId="77777777" w:rsidR="00807D13" w:rsidRPr="00B0429D" w:rsidRDefault="00807D13" w:rsidP="00B0429D">
      <w:pPr>
        <w:keepNext/>
        <w:widowControl/>
        <w:spacing w:before="120" w:after="120"/>
        <w:jc w:val="both"/>
        <w:rPr>
          <w:rFonts w:ascii="Calibri" w:eastAsia="Times New Roman" w:hAnsi="Calibri" w:cs="Calibri"/>
          <w:b/>
          <w:sz w:val="24"/>
          <w:szCs w:val="24"/>
          <w:lang w:eastAsia="en-US"/>
        </w:rPr>
      </w:pPr>
      <w:r w:rsidRPr="00B0429D">
        <w:rPr>
          <w:rFonts w:ascii="Calibri" w:eastAsia="Times New Roman" w:hAnsi="Calibri" w:cs="Calibri"/>
          <w:b/>
          <w:sz w:val="24"/>
          <w:szCs w:val="24"/>
          <w:lang w:eastAsia="en-US"/>
        </w:rPr>
        <w:t>2.3</w:t>
      </w:r>
    </w:p>
    <w:p w14:paraId="252043F7" w14:textId="77777777" w:rsidR="00E7795B" w:rsidRPr="004F49A7" w:rsidRDefault="00E7795B" w:rsidP="00B0429D">
      <w:pPr>
        <w:widowControl/>
        <w:spacing w:before="120"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vyhotovila a uveřejnila na profilu zadavatele neúplný dokument </w:t>
      </w:r>
      <w:r w:rsidRPr="004F49A7">
        <w:rPr>
          <w:rFonts w:ascii="Calibri" w:eastAsia="Times New Roman" w:hAnsi="Calibri" w:cs="Calibri"/>
          <w:i/>
          <w:sz w:val="24"/>
          <w:szCs w:val="24"/>
          <w:lang w:eastAsia="en-US"/>
        </w:rPr>
        <w:t>Výsledek posouzení splnění podmínek účasti vybraného dodavatele</w:t>
      </w:r>
      <w:r w:rsidRPr="004F49A7">
        <w:rPr>
          <w:rFonts w:ascii="Calibri" w:eastAsia="Times New Roman" w:hAnsi="Calibri" w:cs="Calibri"/>
          <w:sz w:val="24"/>
          <w:szCs w:val="24"/>
          <w:lang w:eastAsia="en-US"/>
        </w:rPr>
        <w:t xml:space="preserve">, v němž chybí údaje rozhodné pro prokázání </w:t>
      </w:r>
      <w:r w:rsidRPr="004F49A7">
        <w:rPr>
          <w:rFonts w:ascii="Calibri" w:eastAsia="Times New Roman" w:hAnsi="Calibri" w:cs="Calibri"/>
          <w:sz w:val="24"/>
          <w:szCs w:val="24"/>
          <w:lang w:eastAsia="en-US"/>
        </w:rPr>
        <w:lastRenderedPageBreak/>
        <w:t>splnění kritérií technické kvalifikace a seznam dokladů, kterými vybraný dodavatel prokazoval tuto část technické kvalifikace.</w:t>
      </w:r>
    </w:p>
    <w:p w14:paraId="5594F0D5" w14:textId="77777777" w:rsidR="00807D13" w:rsidRPr="00B0429D" w:rsidRDefault="00807D13" w:rsidP="00B0429D">
      <w:pPr>
        <w:keepNext/>
        <w:widowControl/>
        <w:spacing w:before="120" w:after="120"/>
        <w:jc w:val="both"/>
        <w:rPr>
          <w:rFonts w:ascii="Calibri" w:eastAsia="Times New Roman" w:hAnsi="Calibri" w:cs="Calibri"/>
          <w:b/>
          <w:sz w:val="24"/>
          <w:szCs w:val="24"/>
          <w:lang w:eastAsia="en-US"/>
        </w:rPr>
      </w:pPr>
      <w:r w:rsidRPr="00B0429D">
        <w:rPr>
          <w:rFonts w:ascii="Calibri" w:eastAsia="Times New Roman" w:hAnsi="Calibri" w:cs="Calibri"/>
          <w:b/>
          <w:sz w:val="24"/>
          <w:szCs w:val="24"/>
          <w:lang w:eastAsia="en-US"/>
        </w:rPr>
        <w:t>2.</w:t>
      </w:r>
      <w:r w:rsidR="00D054A8" w:rsidRPr="00B0429D">
        <w:rPr>
          <w:rFonts w:ascii="Calibri" w:eastAsia="Times New Roman" w:hAnsi="Calibri" w:cs="Calibri"/>
          <w:b/>
          <w:sz w:val="24"/>
          <w:szCs w:val="24"/>
          <w:lang w:eastAsia="en-US"/>
        </w:rPr>
        <w:t>4</w:t>
      </w:r>
    </w:p>
    <w:p w14:paraId="4DE80F98" w14:textId="09F08365" w:rsidR="00E7795B" w:rsidRPr="004F49A7" w:rsidRDefault="00E7795B" w:rsidP="00B0429D">
      <w:pPr>
        <w:widowControl/>
        <w:autoSpaceDE/>
        <w:autoSpaceDN/>
        <w:adjustRightInd/>
        <w:spacing w:before="120" w:after="120"/>
        <w:jc w:val="both"/>
        <w:rPr>
          <w:rFonts w:ascii="Calibri" w:eastAsia="Times New Roman" w:hAnsi="Calibri" w:cs="Calibri"/>
          <w:b/>
          <w:bCs/>
          <w:color w:val="000000"/>
          <w:sz w:val="24"/>
          <w:szCs w:val="24"/>
        </w:rPr>
      </w:pPr>
      <w:r w:rsidRPr="004F49A7">
        <w:rPr>
          <w:rFonts w:ascii="Calibri" w:eastAsia="Times New Roman" w:hAnsi="Calibri" w:cs="Calibri"/>
          <w:bCs/>
          <w:color w:val="000000"/>
          <w:sz w:val="24"/>
          <w:szCs w:val="24"/>
        </w:rPr>
        <w:t xml:space="preserve">VZP ČR </w:t>
      </w:r>
      <w:r w:rsidRPr="004F49A7">
        <w:rPr>
          <w:rFonts w:ascii="Calibri" w:eastAsia="Times New Roman" w:hAnsi="Calibri" w:cs="Calibri"/>
          <w:sz w:val="24"/>
          <w:szCs w:val="24"/>
          <w:lang w:eastAsia="en-US"/>
        </w:rPr>
        <w:t>neuvedla na profilu zadavatele</w:t>
      </w:r>
      <w:r w:rsidRPr="004F49A7">
        <w:rPr>
          <w:rStyle w:val="Znakapoznpodarou"/>
          <w:rFonts w:ascii="Calibri" w:eastAsia="Times New Roman" w:hAnsi="Calibri"/>
          <w:sz w:val="24"/>
          <w:szCs w:val="24"/>
          <w:lang w:eastAsia="en-US"/>
        </w:rPr>
        <w:footnoteReference w:id="49"/>
      </w:r>
      <w:r w:rsidRPr="004F49A7">
        <w:rPr>
          <w:rFonts w:ascii="Calibri" w:eastAsia="Times New Roman" w:hAnsi="Calibri" w:cs="Calibri"/>
          <w:sz w:val="24"/>
          <w:szCs w:val="24"/>
          <w:lang w:eastAsia="en-US"/>
        </w:rPr>
        <w:t xml:space="preserve"> </w:t>
      </w:r>
      <w:r w:rsidRPr="004F49A7">
        <w:rPr>
          <w:rFonts w:ascii="Calibri" w:eastAsia="Times New Roman" w:hAnsi="Calibri" w:cs="Calibri"/>
          <w:bCs/>
          <w:color w:val="000000"/>
          <w:sz w:val="24"/>
          <w:szCs w:val="24"/>
        </w:rPr>
        <w:t>v detailu účastníka jednoho zadávacího řízení, že se jedná o sdružení dodavatelů, čímž neuvedla ani identifikaci vedoucího účastníka pomocí IČO.</w:t>
      </w:r>
      <w:r w:rsidRPr="004F49A7">
        <w:rPr>
          <w:rFonts w:ascii="Calibri" w:eastAsia="Times New Roman" w:hAnsi="Calibri" w:cs="Calibri"/>
          <w:sz w:val="24"/>
          <w:szCs w:val="24"/>
          <w:lang w:eastAsia="en-US"/>
        </w:rPr>
        <w:t xml:space="preserve"> V dalším případě VZP ČR obdobně neuvedla na profilu zadavatele v rámci povinných základních informací o veřejné zakázce seznam účastníků zadávacího řízení, ani že se jedná o rámcovou dohodu.</w:t>
      </w:r>
    </w:p>
    <w:p w14:paraId="6E98075A" w14:textId="77777777" w:rsidR="00807D13" w:rsidRPr="00B0429D" w:rsidRDefault="00807D13" w:rsidP="00B0429D">
      <w:pPr>
        <w:keepNext/>
        <w:widowControl/>
        <w:autoSpaceDE/>
        <w:autoSpaceDN/>
        <w:adjustRightInd/>
        <w:spacing w:before="120" w:after="120"/>
        <w:jc w:val="both"/>
        <w:rPr>
          <w:rFonts w:ascii="Calibri" w:eastAsia="Times New Roman" w:hAnsi="Calibri" w:cs="Calibri"/>
          <w:b/>
          <w:bCs/>
          <w:color w:val="000000"/>
          <w:sz w:val="24"/>
          <w:szCs w:val="24"/>
        </w:rPr>
      </w:pPr>
      <w:r w:rsidRPr="00B0429D">
        <w:rPr>
          <w:rFonts w:ascii="Calibri" w:eastAsia="Times New Roman" w:hAnsi="Calibri" w:cs="Calibri"/>
          <w:b/>
          <w:bCs/>
          <w:color w:val="000000"/>
          <w:sz w:val="24"/>
          <w:szCs w:val="24"/>
        </w:rPr>
        <w:t>2.</w:t>
      </w:r>
      <w:r w:rsidR="00D054A8" w:rsidRPr="00B0429D">
        <w:rPr>
          <w:rFonts w:ascii="Calibri" w:eastAsia="Times New Roman" w:hAnsi="Calibri" w:cs="Calibri"/>
          <w:b/>
          <w:bCs/>
          <w:color w:val="000000"/>
          <w:sz w:val="24"/>
          <w:szCs w:val="24"/>
        </w:rPr>
        <w:t>5</w:t>
      </w:r>
    </w:p>
    <w:p w14:paraId="595F0D11" w14:textId="67610423" w:rsidR="00600F63" w:rsidRPr="005D2E0D" w:rsidRDefault="00D36FFF" w:rsidP="00B0429D">
      <w:pPr>
        <w:widowControl/>
        <w:spacing w:before="120" w:after="120"/>
        <w:jc w:val="both"/>
        <w:rPr>
          <w:rFonts w:ascii="Calibri" w:hAnsi="Calibri" w:cs="Calibri"/>
          <w:sz w:val="24"/>
          <w:szCs w:val="24"/>
        </w:rPr>
      </w:pPr>
      <w:r w:rsidRPr="004F49A7">
        <w:rPr>
          <w:rFonts w:ascii="Calibri" w:hAnsi="Calibri" w:cs="Calibri"/>
          <w:sz w:val="24"/>
          <w:szCs w:val="24"/>
        </w:rPr>
        <w:t>VZP ČR při vystavení jedné objednávky nezajistila důslednou předběžnou a průběžnou kontrolu plánovaných a připravovaných operací podle zákona o finanční kontrole</w:t>
      </w:r>
      <w:r w:rsidR="00112291" w:rsidRPr="00112291">
        <w:rPr>
          <w:rFonts w:ascii="Calibri" w:hAnsi="Calibri" w:cs="Calibri"/>
          <w:sz w:val="24"/>
          <w:szCs w:val="24"/>
          <w:vertAlign w:val="superscript"/>
        </w:rPr>
        <w:fldChar w:fldCharType="begin"/>
      </w:r>
      <w:r w:rsidR="00112291" w:rsidRPr="00112291">
        <w:rPr>
          <w:rFonts w:ascii="Calibri" w:hAnsi="Calibri" w:cs="Calibri"/>
          <w:sz w:val="24"/>
          <w:szCs w:val="24"/>
          <w:vertAlign w:val="superscript"/>
        </w:rPr>
        <w:instrText xml:space="preserve"> NOTEREF _Ref94809415 \h </w:instrText>
      </w:r>
      <w:r w:rsidR="00112291">
        <w:rPr>
          <w:rFonts w:ascii="Calibri" w:hAnsi="Calibri" w:cs="Calibri"/>
          <w:sz w:val="24"/>
          <w:szCs w:val="24"/>
          <w:vertAlign w:val="superscript"/>
        </w:rPr>
        <w:instrText xml:space="preserve"> \* MERGEFORMAT </w:instrText>
      </w:r>
      <w:r w:rsidR="00112291" w:rsidRPr="00112291">
        <w:rPr>
          <w:rFonts w:ascii="Calibri" w:hAnsi="Calibri" w:cs="Calibri"/>
          <w:sz w:val="24"/>
          <w:szCs w:val="24"/>
          <w:vertAlign w:val="superscript"/>
        </w:rPr>
      </w:r>
      <w:r w:rsidR="00112291" w:rsidRPr="00112291">
        <w:rPr>
          <w:rFonts w:ascii="Calibri" w:hAnsi="Calibri" w:cs="Calibri"/>
          <w:sz w:val="24"/>
          <w:szCs w:val="24"/>
          <w:vertAlign w:val="superscript"/>
        </w:rPr>
        <w:fldChar w:fldCharType="separate"/>
      </w:r>
      <w:r w:rsidR="00AE7F91">
        <w:rPr>
          <w:rFonts w:ascii="Calibri" w:hAnsi="Calibri" w:cs="Calibri"/>
          <w:sz w:val="24"/>
          <w:szCs w:val="24"/>
          <w:vertAlign w:val="superscript"/>
        </w:rPr>
        <w:t>39</w:t>
      </w:r>
      <w:r w:rsidR="00112291" w:rsidRPr="00112291">
        <w:rPr>
          <w:rFonts w:ascii="Calibri" w:hAnsi="Calibri" w:cs="Calibri"/>
          <w:sz w:val="24"/>
          <w:szCs w:val="24"/>
          <w:vertAlign w:val="superscript"/>
        </w:rPr>
        <w:fldChar w:fldCharType="end"/>
      </w:r>
      <w:r w:rsidRPr="004F49A7">
        <w:rPr>
          <w:rFonts w:ascii="Calibri" w:hAnsi="Calibri" w:cs="Calibri"/>
          <w:sz w:val="24"/>
          <w:szCs w:val="24"/>
        </w:rPr>
        <w:t>, když při kontrole nezjistila</w:t>
      </w:r>
      <w:r w:rsidR="005D2E0D" w:rsidRPr="004F49A7">
        <w:rPr>
          <w:rFonts w:ascii="Calibri" w:hAnsi="Calibri" w:cs="Calibri"/>
          <w:sz w:val="24"/>
          <w:szCs w:val="24"/>
        </w:rPr>
        <w:t xml:space="preserve"> např., </w:t>
      </w:r>
      <w:r w:rsidRPr="004F49A7">
        <w:rPr>
          <w:rFonts w:ascii="Calibri" w:eastAsia="Times New Roman" w:hAnsi="Calibri" w:cs="Calibri"/>
          <w:bCs/>
          <w:color w:val="000000"/>
          <w:sz w:val="24"/>
          <w:szCs w:val="24"/>
        </w:rPr>
        <w:t>že při vystavení objednávky a fakturaci ne</w:t>
      </w:r>
      <w:r w:rsidR="00785997">
        <w:rPr>
          <w:rFonts w:ascii="Calibri" w:eastAsia="Times New Roman" w:hAnsi="Calibri" w:cs="Calibri"/>
          <w:bCs/>
          <w:color w:val="000000"/>
          <w:sz w:val="24"/>
          <w:szCs w:val="24"/>
        </w:rPr>
        <w:t>vznikl</w:t>
      </w:r>
      <w:r w:rsidRPr="004F49A7">
        <w:rPr>
          <w:rFonts w:ascii="Calibri" w:eastAsia="Times New Roman" w:hAnsi="Calibri" w:cs="Calibri"/>
          <w:bCs/>
          <w:color w:val="000000"/>
          <w:sz w:val="24"/>
          <w:szCs w:val="24"/>
        </w:rPr>
        <w:t xml:space="preserve"> rozpor v celkové částce 282</w:t>
      </w:r>
      <w:r w:rsidR="00600F63" w:rsidRPr="004F49A7">
        <w:rPr>
          <w:rFonts w:ascii="Calibri" w:eastAsia="Times New Roman" w:hAnsi="Calibri" w:cs="Calibri"/>
          <w:bCs/>
          <w:color w:val="000000"/>
          <w:sz w:val="24"/>
          <w:szCs w:val="24"/>
        </w:rPr>
        <w:t> </w:t>
      </w:r>
      <w:r w:rsidRPr="004F49A7">
        <w:rPr>
          <w:rFonts w:ascii="Calibri" w:eastAsia="Times New Roman" w:hAnsi="Calibri" w:cs="Calibri"/>
          <w:bCs/>
          <w:color w:val="000000"/>
          <w:sz w:val="24"/>
          <w:szCs w:val="24"/>
        </w:rPr>
        <w:t>496 Kč bez DPH</w:t>
      </w:r>
      <w:r w:rsidR="007C1770" w:rsidRPr="004F49A7">
        <w:rPr>
          <w:rFonts w:ascii="Calibri" w:eastAsia="Times New Roman" w:hAnsi="Calibri" w:cs="Calibri"/>
          <w:bCs/>
          <w:color w:val="000000"/>
          <w:sz w:val="24"/>
          <w:szCs w:val="24"/>
        </w:rPr>
        <w:t>, tj.</w:t>
      </w:r>
      <w:r w:rsidRPr="004F49A7">
        <w:rPr>
          <w:rFonts w:ascii="Calibri" w:eastAsia="Times New Roman" w:hAnsi="Calibri" w:cs="Calibri"/>
          <w:bCs/>
          <w:color w:val="000000"/>
          <w:sz w:val="24"/>
          <w:szCs w:val="24"/>
        </w:rPr>
        <w:t xml:space="preserve"> 341 820</w:t>
      </w:r>
      <w:r w:rsidRPr="005D2E0D">
        <w:rPr>
          <w:rFonts w:ascii="Calibri" w:eastAsia="Times New Roman" w:hAnsi="Calibri" w:cs="Calibri"/>
          <w:bCs/>
          <w:color w:val="000000"/>
          <w:sz w:val="24"/>
          <w:szCs w:val="24"/>
        </w:rPr>
        <w:t xml:space="preserve"> Kč vč. DPH</w:t>
      </w:r>
      <w:r w:rsidR="00600F63" w:rsidRPr="005D2E0D">
        <w:rPr>
          <w:rFonts w:ascii="Calibri" w:eastAsia="Times New Roman" w:hAnsi="Calibri" w:cs="Calibri"/>
          <w:bCs/>
          <w:color w:val="000000"/>
          <w:sz w:val="24"/>
          <w:szCs w:val="24"/>
        </w:rPr>
        <w:t xml:space="preserve"> za inzerci</w:t>
      </w:r>
      <w:r w:rsidRPr="005D2E0D">
        <w:rPr>
          <w:rFonts w:ascii="Calibri" w:eastAsia="Times New Roman" w:hAnsi="Calibri" w:cs="Calibri"/>
          <w:bCs/>
          <w:color w:val="000000"/>
          <w:sz w:val="24"/>
          <w:szCs w:val="24"/>
        </w:rPr>
        <w:t xml:space="preserve">, když tato částka neodpovídala počtu objednaných jednotek a </w:t>
      </w:r>
      <w:proofErr w:type="spellStart"/>
      <w:r w:rsidRPr="005D2E0D">
        <w:rPr>
          <w:rFonts w:ascii="Calibri" w:eastAsia="Times New Roman" w:hAnsi="Calibri" w:cs="Calibri"/>
          <w:bCs/>
          <w:color w:val="000000"/>
          <w:sz w:val="24"/>
          <w:szCs w:val="24"/>
        </w:rPr>
        <w:t>vysoutěženým</w:t>
      </w:r>
      <w:proofErr w:type="spellEnd"/>
      <w:r w:rsidRPr="005D2E0D">
        <w:rPr>
          <w:rFonts w:ascii="Calibri" w:eastAsia="Times New Roman" w:hAnsi="Calibri" w:cs="Calibri"/>
          <w:bCs/>
          <w:color w:val="000000"/>
          <w:sz w:val="24"/>
          <w:szCs w:val="24"/>
        </w:rPr>
        <w:t xml:space="preserve"> jednotkovým cenám dle přílohy č. 1 rámcové dohody</w:t>
      </w:r>
      <w:r w:rsidR="00600F63" w:rsidRPr="005D2E0D">
        <w:rPr>
          <w:rFonts w:ascii="Calibri" w:eastAsia="Times New Roman" w:hAnsi="Calibri" w:cs="Calibri"/>
          <w:bCs/>
          <w:color w:val="000000"/>
          <w:sz w:val="24"/>
          <w:szCs w:val="24"/>
        </w:rPr>
        <w:t>.</w:t>
      </w:r>
      <w:r w:rsidRPr="005D2E0D">
        <w:rPr>
          <w:rFonts w:ascii="Calibri" w:eastAsia="Times New Roman" w:hAnsi="Calibri" w:cs="Calibri"/>
          <w:bCs/>
          <w:color w:val="000000"/>
          <w:sz w:val="24"/>
          <w:szCs w:val="24"/>
        </w:rPr>
        <w:t xml:space="preserve"> VZP ČR tak uhradila bez právního důvodu o 341 820 Kč méně. </w:t>
      </w:r>
    </w:p>
    <w:p w14:paraId="2E852B4E" w14:textId="77777777" w:rsidR="00D36FFF" w:rsidRPr="00D36FFF" w:rsidRDefault="00D36FFF" w:rsidP="00B0429D">
      <w:pPr>
        <w:widowControl/>
        <w:spacing w:before="120" w:after="120"/>
        <w:jc w:val="both"/>
        <w:rPr>
          <w:rFonts w:ascii="Calibri" w:hAnsi="Calibri" w:cs="Calibri"/>
          <w:sz w:val="24"/>
          <w:szCs w:val="24"/>
        </w:rPr>
      </w:pPr>
      <w:r w:rsidRPr="00D36FFF">
        <w:rPr>
          <w:rFonts w:ascii="Calibri" w:hAnsi="Calibri" w:cs="Calibri"/>
          <w:sz w:val="24"/>
          <w:szCs w:val="24"/>
        </w:rPr>
        <w:t>Tímto jednáním VZP ČR postupovala v rozporu s</w:t>
      </w:r>
      <w:r w:rsidR="00600F63">
        <w:rPr>
          <w:rFonts w:ascii="Calibri" w:hAnsi="Calibri" w:cs="Calibri"/>
          <w:sz w:val="24"/>
          <w:szCs w:val="24"/>
        </w:rPr>
        <w:t>e zákonem o finanční kontrole</w:t>
      </w:r>
      <w:bookmarkStart w:id="40" w:name="_Ref94810003"/>
      <w:r w:rsidR="00600F63">
        <w:rPr>
          <w:rStyle w:val="Znakapoznpodarou"/>
          <w:rFonts w:ascii="Calibri" w:hAnsi="Calibri"/>
          <w:sz w:val="24"/>
          <w:szCs w:val="24"/>
        </w:rPr>
        <w:footnoteReference w:id="50"/>
      </w:r>
      <w:bookmarkEnd w:id="40"/>
      <w:r w:rsidRPr="00D36FFF">
        <w:rPr>
          <w:rFonts w:ascii="Calibri" w:hAnsi="Calibri" w:cs="Calibri"/>
          <w:sz w:val="24"/>
          <w:szCs w:val="24"/>
        </w:rPr>
        <w:t>, když náležitě neprověřila věcnost a správnost podkladů pro připravovanou operaci a následně neprověřila při uskutečňování této schválené operace soulad s podklady před výdejem veřejných prostředků.</w:t>
      </w:r>
    </w:p>
    <w:p w14:paraId="0157B116" w14:textId="6861E9E0" w:rsidR="00D36FFF" w:rsidRPr="00D36FFF" w:rsidRDefault="00D36FFF" w:rsidP="00B0429D">
      <w:pPr>
        <w:widowControl/>
        <w:spacing w:before="120" w:after="120"/>
        <w:jc w:val="both"/>
        <w:rPr>
          <w:rFonts w:ascii="Calibri" w:hAnsi="Calibri" w:cs="Calibri"/>
          <w:sz w:val="24"/>
          <w:szCs w:val="24"/>
        </w:rPr>
      </w:pPr>
      <w:r w:rsidRPr="00D36FFF">
        <w:rPr>
          <w:rFonts w:ascii="Calibri" w:hAnsi="Calibri" w:cs="Calibri"/>
          <w:sz w:val="24"/>
          <w:szCs w:val="24"/>
        </w:rPr>
        <w:t>Současně VZP ČR postupovala při výkonu řídicí kontroly v rozporu s kontrolními postupy stanovenými v</w:t>
      </w:r>
      <w:r w:rsidR="00600F63">
        <w:rPr>
          <w:rFonts w:ascii="Calibri" w:hAnsi="Calibri" w:cs="Calibri"/>
          <w:sz w:val="24"/>
          <w:szCs w:val="24"/>
        </w:rPr>
        <w:t> zákoně o finanční kontrole</w:t>
      </w:r>
      <w:bookmarkStart w:id="41" w:name="_Ref94810046"/>
      <w:r w:rsidR="00600F63">
        <w:rPr>
          <w:rStyle w:val="Znakapoznpodarou"/>
          <w:rFonts w:ascii="Calibri" w:hAnsi="Calibri"/>
          <w:sz w:val="24"/>
          <w:szCs w:val="24"/>
        </w:rPr>
        <w:footnoteReference w:id="51"/>
      </w:r>
      <w:bookmarkEnd w:id="41"/>
      <w:r w:rsidR="00600F63">
        <w:rPr>
          <w:rFonts w:ascii="Calibri" w:hAnsi="Calibri" w:cs="Calibri"/>
          <w:sz w:val="24"/>
          <w:szCs w:val="24"/>
        </w:rPr>
        <w:t xml:space="preserve"> </w:t>
      </w:r>
      <w:r w:rsidRPr="00D36FFF">
        <w:rPr>
          <w:rFonts w:ascii="Calibri" w:hAnsi="Calibri" w:cs="Calibri"/>
          <w:sz w:val="24"/>
          <w:szCs w:val="24"/>
        </w:rPr>
        <w:t xml:space="preserve">a porušila </w:t>
      </w:r>
      <w:r w:rsidR="00E25789">
        <w:rPr>
          <w:rFonts w:ascii="Calibri" w:hAnsi="Calibri" w:cs="Calibri"/>
          <w:sz w:val="24"/>
          <w:szCs w:val="24"/>
        </w:rPr>
        <w:t>prováděcí předpis</w:t>
      </w:r>
      <w:r w:rsidR="006128C2" w:rsidRPr="006128C2">
        <w:rPr>
          <w:rFonts w:ascii="Calibri" w:hAnsi="Calibri" w:cs="Calibri"/>
          <w:sz w:val="24"/>
          <w:szCs w:val="24"/>
          <w:vertAlign w:val="superscript"/>
        </w:rPr>
        <w:fldChar w:fldCharType="begin"/>
      </w:r>
      <w:r w:rsidR="006128C2" w:rsidRPr="006128C2">
        <w:rPr>
          <w:rFonts w:ascii="Calibri" w:hAnsi="Calibri" w:cs="Calibri"/>
          <w:sz w:val="24"/>
          <w:szCs w:val="24"/>
          <w:vertAlign w:val="superscript"/>
        </w:rPr>
        <w:instrText xml:space="preserve"> NOTEREF _Ref94809610 \h </w:instrText>
      </w:r>
      <w:r w:rsidR="006128C2">
        <w:rPr>
          <w:rFonts w:ascii="Calibri" w:hAnsi="Calibri" w:cs="Calibri"/>
          <w:sz w:val="24"/>
          <w:szCs w:val="24"/>
          <w:vertAlign w:val="superscript"/>
        </w:rPr>
        <w:instrText xml:space="preserve"> \* MERGEFORMAT </w:instrText>
      </w:r>
      <w:r w:rsidR="006128C2" w:rsidRPr="006128C2">
        <w:rPr>
          <w:rFonts w:ascii="Calibri" w:hAnsi="Calibri" w:cs="Calibri"/>
          <w:sz w:val="24"/>
          <w:szCs w:val="24"/>
          <w:vertAlign w:val="superscript"/>
        </w:rPr>
      </w:r>
      <w:r w:rsidR="006128C2" w:rsidRPr="006128C2">
        <w:rPr>
          <w:rFonts w:ascii="Calibri" w:hAnsi="Calibri" w:cs="Calibri"/>
          <w:sz w:val="24"/>
          <w:szCs w:val="24"/>
          <w:vertAlign w:val="superscript"/>
        </w:rPr>
        <w:fldChar w:fldCharType="separate"/>
      </w:r>
      <w:r w:rsidR="00AE7F91">
        <w:rPr>
          <w:rFonts w:ascii="Calibri" w:hAnsi="Calibri" w:cs="Calibri"/>
          <w:sz w:val="24"/>
          <w:szCs w:val="24"/>
          <w:vertAlign w:val="superscript"/>
        </w:rPr>
        <w:t>41</w:t>
      </w:r>
      <w:r w:rsidR="006128C2" w:rsidRPr="006128C2">
        <w:rPr>
          <w:rFonts w:ascii="Calibri" w:hAnsi="Calibri" w:cs="Calibri"/>
          <w:sz w:val="24"/>
          <w:szCs w:val="24"/>
          <w:vertAlign w:val="superscript"/>
        </w:rPr>
        <w:fldChar w:fldCharType="end"/>
      </w:r>
      <w:r w:rsidR="00E25789">
        <w:rPr>
          <w:rFonts w:ascii="Calibri" w:hAnsi="Calibri" w:cs="Calibri"/>
          <w:sz w:val="24"/>
          <w:szCs w:val="24"/>
        </w:rPr>
        <w:t xml:space="preserve"> </w:t>
      </w:r>
      <w:r w:rsidRPr="00D36FFF">
        <w:rPr>
          <w:rFonts w:ascii="Calibri" w:hAnsi="Calibri" w:cs="Calibri"/>
          <w:sz w:val="24"/>
          <w:szCs w:val="24"/>
        </w:rPr>
        <w:t xml:space="preserve">tím, že řádně neprověřila u </w:t>
      </w:r>
      <w:r w:rsidR="00E25789">
        <w:rPr>
          <w:rFonts w:ascii="Calibri" w:hAnsi="Calibri" w:cs="Calibri"/>
          <w:sz w:val="24"/>
          <w:szCs w:val="24"/>
        </w:rPr>
        <w:t xml:space="preserve">dvou </w:t>
      </w:r>
      <w:r w:rsidRPr="00D36FFF">
        <w:rPr>
          <w:rFonts w:ascii="Calibri" w:hAnsi="Calibri" w:cs="Calibri"/>
          <w:sz w:val="24"/>
          <w:szCs w:val="24"/>
        </w:rPr>
        <w:t>objednáv</w:t>
      </w:r>
      <w:r w:rsidR="00E25789">
        <w:rPr>
          <w:rFonts w:ascii="Calibri" w:hAnsi="Calibri" w:cs="Calibri"/>
          <w:sz w:val="24"/>
          <w:szCs w:val="24"/>
        </w:rPr>
        <w:t>e</w:t>
      </w:r>
      <w:r w:rsidRPr="00D36FFF">
        <w:rPr>
          <w:rFonts w:ascii="Calibri" w:hAnsi="Calibri" w:cs="Calibri"/>
          <w:sz w:val="24"/>
          <w:szCs w:val="24"/>
        </w:rPr>
        <w:t>k správnost operací, zejména ve vztahu k dodržení cenových ujednání rámcové dohody za konkrétní objednané položky a doložení připravovaných operací věcně správnými a úplnými podklady.</w:t>
      </w:r>
    </w:p>
    <w:p w14:paraId="2C07357B" w14:textId="76CC7C37" w:rsidR="00165C9B" w:rsidRDefault="00D36FFF" w:rsidP="00B0429D">
      <w:pPr>
        <w:widowControl/>
        <w:spacing w:before="120" w:after="120"/>
        <w:jc w:val="both"/>
        <w:rPr>
          <w:rFonts w:ascii="Calibri" w:hAnsi="Calibri" w:cs="Calibri"/>
          <w:sz w:val="24"/>
          <w:szCs w:val="24"/>
        </w:rPr>
      </w:pPr>
      <w:r w:rsidRPr="00D36FFF">
        <w:rPr>
          <w:rFonts w:ascii="Calibri" w:hAnsi="Calibri" w:cs="Calibri"/>
          <w:sz w:val="24"/>
          <w:szCs w:val="24"/>
        </w:rPr>
        <w:t xml:space="preserve">VZP ČR neměla v oblasti objednávání inzercí v letech 2018–2019 </w:t>
      </w:r>
      <w:r w:rsidR="00D13CFA">
        <w:rPr>
          <w:rFonts w:ascii="Calibri" w:hAnsi="Calibri" w:cs="Calibri"/>
          <w:sz w:val="24"/>
          <w:szCs w:val="24"/>
        </w:rPr>
        <w:t xml:space="preserve">v některých případech </w:t>
      </w:r>
      <w:r w:rsidRPr="00D36FFF">
        <w:rPr>
          <w:rFonts w:ascii="Calibri" w:hAnsi="Calibri" w:cs="Calibri"/>
          <w:sz w:val="24"/>
          <w:szCs w:val="24"/>
        </w:rPr>
        <w:t>dostatečně nastavený funkční a účinný vnitřní kontrolní systém ve smyslu</w:t>
      </w:r>
      <w:r w:rsidR="00E25789">
        <w:rPr>
          <w:rFonts w:ascii="Calibri" w:hAnsi="Calibri" w:cs="Calibri"/>
          <w:sz w:val="24"/>
          <w:szCs w:val="24"/>
        </w:rPr>
        <w:t xml:space="preserve"> zákona o finanční kontrole</w:t>
      </w:r>
      <w:r w:rsidR="0025305B" w:rsidRPr="0025305B">
        <w:rPr>
          <w:rFonts w:ascii="Calibri" w:hAnsi="Calibri" w:cs="Calibri"/>
          <w:sz w:val="24"/>
          <w:szCs w:val="24"/>
          <w:vertAlign w:val="superscript"/>
        </w:rPr>
        <w:fldChar w:fldCharType="begin"/>
      </w:r>
      <w:r w:rsidR="0025305B" w:rsidRPr="0025305B">
        <w:rPr>
          <w:rFonts w:ascii="Calibri" w:hAnsi="Calibri" w:cs="Calibri"/>
          <w:sz w:val="24"/>
          <w:szCs w:val="24"/>
          <w:vertAlign w:val="superscript"/>
        </w:rPr>
        <w:instrText xml:space="preserve"> NOTEREF _Ref94808329 \h </w:instrText>
      </w:r>
      <w:r w:rsidR="0025305B">
        <w:rPr>
          <w:rFonts w:ascii="Calibri" w:hAnsi="Calibri" w:cs="Calibri"/>
          <w:sz w:val="24"/>
          <w:szCs w:val="24"/>
          <w:vertAlign w:val="superscript"/>
        </w:rPr>
        <w:instrText xml:space="preserve"> \* MERGEFORMAT </w:instrText>
      </w:r>
      <w:r w:rsidR="0025305B" w:rsidRPr="0025305B">
        <w:rPr>
          <w:rFonts w:ascii="Calibri" w:hAnsi="Calibri" w:cs="Calibri"/>
          <w:sz w:val="24"/>
          <w:szCs w:val="24"/>
          <w:vertAlign w:val="superscript"/>
        </w:rPr>
      </w:r>
      <w:r w:rsidR="0025305B" w:rsidRPr="0025305B">
        <w:rPr>
          <w:rFonts w:ascii="Calibri" w:hAnsi="Calibri" w:cs="Calibri"/>
          <w:sz w:val="24"/>
          <w:szCs w:val="24"/>
          <w:vertAlign w:val="superscript"/>
        </w:rPr>
        <w:fldChar w:fldCharType="separate"/>
      </w:r>
      <w:r w:rsidR="00AE7F91">
        <w:rPr>
          <w:rFonts w:ascii="Calibri" w:hAnsi="Calibri" w:cs="Calibri"/>
          <w:sz w:val="24"/>
          <w:szCs w:val="24"/>
          <w:vertAlign w:val="superscript"/>
        </w:rPr>
        <w:t>14</w:t>
      </w:r>
      <w:r w:rsidR="0025305B" w:rsidRPr="0025305B">
        <w:rPr>
          <w:rFonts w:ascii="Calibri" w:hAnsi="Calibri" w:cs="Calibri"/>
          <w:sz w:val="24"/>
          <w:szCs w:val="24"/>
          <w:vertAlign w:val="superscript"/>
        </w:rPr>
        <w:fldChar w:fldCharType="end"/>
      </w:r>
      <w:r w:rsidRPr="00D36FFF">
        <w:rPr>
          <w:rFonts w:ascii="Calibri" w:hAnsi="Calibri" w:cs="Calibri"/>
          <w:sz w:val="24"/>
          <w:szCs w:val="24"/>
        </w:rPr>
        <w:t>, neboť při provádění předběžné a průběžné řídicí kontroly nedetekovala výše uvedené nedostatky.</w:t>
      </w:r>
    </w:p>
    <w:p w14:paraId="081EA51F" w14:textId="443EE494" w:rsidR="004E0142" w:rsidRPr="00592117" w:rsidRDefault="00592117" w:rsidP="00592117">
      <w:pPr>
        <w:keepNext/>
        <w:spacing w:before="240" w:after="120"/>
        <w:jc w:val="both"/>
        <w:rPr>
          <w:rFonts w:ascii="Calibri" w:hAnsi="Calibri" w:cs="Calibri"/>
          <w:b/>
          <w:sz w:val="24"/>
          <w:szCs w:val="24"/>
        </w:rPr>
      </w:pPr>
      <w:r>
        <w:rPr>
          <w:rFonts w:ascii="Calibri" w:hAnsi="Calibri" w:cs="Calibri"/>
          <w:b/>
          <w:sz w:val="24"/>
          <w:szCs w:val="24"/>
        </w:rPr>
        <w:t xml:space="preserve">3. </w:t>
      </w:r>
      <w:r w:rsidR="004E0142" w:rsidRPr="00592117">
        <w:rPr>
          <w:rFonts w:ascii="Calibri" w:hAnsi="Calibri" w:cs="Calibri"/>
          <w:b/>
          <w:sz w:val="24"/>
          <w:szCs w:val="24"/>
        </w:rPr>
        <w:t>Fond prevence</w:t>
      </w:r>
    </w:p>
    <w:p w14:paraId="1AB13A58" w14:textId="77777777"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3.1</w:t>
      </w:r>
    </w:p>
    <w:p w14:paraId="1C17F3E9" w14:textId="58895C4E" w:rsidR="001A0C8C" w:rsidRDefault="001A0C8C"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porušila zákon o Všeobecné zdravotní pojišťovně České republiky</w:t>
      </w:r>
      <w:r w:rsidR="00E3048C" w:rsidRPr="00E3048C">
        <w:rPr>
          <w:rFonts w:ascii="Calibri" w:eastAsia="Times New Roman" w:hAnsi="Calibri" w:cs="Calibri"/>
          <w:sz w:val="24"/>
          <w:szCs w:val="24"/>
          <w:vertAlign w:val="superscript"/>
          <w:lang w:eastAsia="en-US"/>
        </w:rPr>
        <w:fldChar w:fldCharType="begin"/>
      </w:r>
      <w:r w:rsidR="00E3048C" w:rsidRPr="00E3048C">
        <w:rPr>
          <w:rFonts w:ascii="Calibri" w:eastAsia="Times New Roman" w:hAnsi="Calibri" w:cs="Calibri"/>
          <w:sz w:val="24"/>
          <w:szCs w:val="24"/>
          <w:vertAlign w:val="superscript"/>
          <w:lang w:eastAsia="en-US"/>
        </w:rPr>
        <w:instrText xml:space="preserve"> NOTEREF _Ref94804253 \h </w:instrText>
      </w:r>
      <w:r w:rsidR="00E3048C">
        <w:rPr>
          <w:rFonts w:ascii="Calibri" w:eastAsia="Times New Roman" w:hAnsi="Calibri" w:cs="Calibri"/>
          <w:sz w:val="24"/>
          <w:szCs w:val="24"/>
          <w:vertAlign w:val="superscript"/>
          <w:lang w:eastAsia="en-US"/>
        </w:rPr>
        <w:instrText xml:space="preserve"> \* MERGEFORMAT </w:instrText>
      </w:r>
      <w:r w:rsidR="00E3048C" w:rsidRPr="00E3048C">
        <w:rPr>
          <w:rFonts w:ascii="Calibri" w:eastAsia="Times New Roman" w:hAnsi="Calibri" w:cs="Calibri"/>
          <w:sz w:val="24"/>
          <w:szCs w:val="24"/>
          <w:vertAlign w:val="superscript"/>
          <w:lang w:eastAsia="en-US"/>
        </w:rPr>
      </w:r>
      <w:r w:rsidR="00E3048C" w:rsidRPr="00E3048C">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15</w:t>
      </w:r>
      <w:r w:rsidR="00E3048C" w:rsidRPr="00E3048C">
        <w:rPr>
          <w:rFonts w:ascii="Calibri" w:eastAsia="Times New Roman" w:hAnsi="Calibri" w:cs="Calibri"/>
          <w:sz w:val="24"/>
          <w:szCs w:val="24"/>
          <w:vertAlign w:val="superscript"/>
          <w:lang w:eastAsia="en-US"/>
        </w:rPr>
        <w:fldChar w:fldCharType="end"/>
      </w:r>
      <w:r w:rsidRPr="004F49A7">
        <w:rPr>
          <w:rFonts w:ascii="Calibri" w:eastAsia="Times New Roman" w:hAnsi="Calibri" w:cs="Calibri"/>
          <w:sz w:val="24"/>
          <w:szCs w:val="24"/>
          <w:lang w:eastAsia="en-US"/>
        </w:rPr>
        <w:t xml:space="preserve"> tím, že z fondu prevence částečně hradila minimálně</w:t>
      </w:r>
      <w:r w:rsidRPr="00DC7EC2">
        <w:rPr>
          <w:rFonts w:ascii="Calibri" w:eastAsia="Times New Roman" w:hAnsi="Calibri" w:cs="Calibri"/>
          <w:sz w:val="24"/>
          <w:szCs w:val="24"/>
          <w:lang w:eastAsia="en-US"/>
        </w:rPr>
        <w:t xml:space="preserve"> pilotní projekt </w:t>
      </w:r>
      <w:r w:rsidRPr="00DC7EC2">
        <w:rPr>
          <w:rFonts w:ascii="Calibri" w:eastAsia="Times New Roman" w:hAnsi="Calibri" w:cs="Calibri"/>
          <w:i/>
          <w:sz w:val="24"/>
          <w:szCs w:val="24"/>
          <w:lang w:eastAsia="en-US"/>
        </w:rPr>
        <w:t>IBD Asistent</w:t>
      </w:r>
      <w:r w:rsidRPr="00DC7EC2">
        <w:rPr>
          <w:rFonts w:ascii="Calibri" w:eastAsia="Times New Roman" w:hAnsi="Calibri" w:cs="Calibri"/>
          <w:sz w:val="24"/>
          <w:szCs w:val="24"/>
          <w:lang w:eastAsia="en-US"/>
        </w:rPr>
        <w:t xml:space="preserve"> </w:t>
      </w:r>
      <w:r>
        <w:rPr>
          <w:rFonts w:ascii="Calibri" w:eastAsia="Times New Roman" w:hAnsi="Calibri" w:cs="Calibri"/>
          <w:sz w:val="24"/>
          <w:szCs w:val="24"/>
          <w:lang w:eastAsia="en-US"/>
        </w:rPr>
        <w:t xml:space="preserve">a </w:t>
      </w:r>
      <w:r w:rsidRPr="00DC7EC2">
        <w:rPr>
          <w:rFonts w:ascii="Calibri" w:eastAsia="Times New Roman" w:hAnsi="Calibri" w:cs="Calibri"/>
          <w:sz w:val="24"/>
          <w:szCs w:val="24"/>
          <w:lang w:eastAsia="en-US"/>
        </w:rPr>
        <w:t xml:space="preserve">pilotní projekt </w:t>
      </w:r>
      <w:r w:rsidRPr="00DC7EC2">
        <w:rPr>
          <w:rFonts w:ascii="Calibri" w:eastAsia="Times New Roman" w:hAnsi="Calibri" w:cs="Calibri"/>
          <w:i/>
          <w:sz w:val="24"/>
          <w:szCs w:val="24"/>
          <w:lang w:eastAsia="en-US"/>
        </w:rPr>
        <w:t>CMP</w:t>
      </w:r>
      <w:r w:rsidRPr="00DC7EC2">
        <w:rPr>
          <w:rFonts w:ascii="Calibri" w:eastAsia="Times New Roman" w:hAnsi="Calibri" w:cs="Calibri"/>
          <w:sz w:val="24"/>
          <w:szCs w:val="24"/>
          <w:lang w:eastAsia="en-US"/>
        </w:rPr>
        <w:t>, kter</w:t>
      </w:r>
      <w:r>
        <w:rPr>
          <w:rFonts w:ascii="Calibri" w:eastAsia="Times New Roman" w:hAnsi="Calibri" w:cs="Calibri"/>
          <w:sz w:val="24"/>
          <w:szCs w:val="24"/>
          <w:lang w:eastAsia="en-US"/>
        </w:rPr>
        <w:t>é</w:t>
      </w:r>
      <w:r w:rsidRPr="00DC7EC2">
        <w:rPr>
          <w:rFonts w:ascii="Calibri" w:eastAsia="Times New Roman" w:hAnsi="Calibri" w:cs="Calibri"/>
          <w:sz w:val="24"/>
          <w:szCs w:val="24"/>
          <w:lang w:eastAsia="en-US"/>
        </w:rPr>
        <w:t xml:space="preserve"> nesloužil</w:t>
      </w:r>
      <w:r>
        <w:rPr>
          <w:rFonts w:ascii="Calibri" w:eastAsia="Times New Roman" w:hAnsi="Calibri" w:cs="Calibri"/>
          <w:sz w:val="24"/>
          <w:szCs w:val="24"/>
          <w:lang w:eastAsia="en-US"/>
        </w:rPr>
        <w:t>y</w:t>
      </w:r>
      <w:r w:rsidRPr="00DC7EC2">
        <w:rPr>
          <w:rFonts w:ascii="Calibri" w:eastAsia="Times New Roman" w:hAnsi="Calibri" w:cs="Calibri"/>
          <w:sz w:val="24"/>
          <w:szCs w:val="24"/>
          <w:lang w:eastAsia="en-US"/>
        </w:rPr>
        <w:t xml:space="preserve"> k odhalování závažných onemocnění, k podpoře rehabilitačně rekondičních aktivit vedoucích k prokazatelnému zlepšení zdravotního stavu pojištěnců ani nepodporoval</w:t>
      </w:r>
      <w:r>
        <w:rPr>
          <w:rFonts w:ascii="Calibri" w:eastAsia="Times New Roman" w:hAnsi="Calibri" w:cs="Calibri"/>
          <w:sz w:val="24"/>
          <w:szCs w:val="24"/>
          <w:lang w:eastAsia="en-US"/>
        </w:rPr>
        <w:t>y</w:t>
      </w:r>
      <w:r w:rsidRPr="00DC7EC2">
        <w:rPr>
          <w:rFonts w:ascii="Calibri" w:eastAsia="Times New Roman" w:hAnsi="Calibri" w:cs="Calibri"/>
          <w:sz w:val="24"/>
          <w:szCs w:val="24"/>
          <w:lang w:eastAsia="en-US"/>
        </w:rPr>
        <w:t xml:space="preserve"> zvýšení kvality zdravotní</w:t>
      </w:r>
      <w:r>
        <w:rPr>
          <w:rFonts w:ascii="Calibri" w:eastAsia="Times New Roman" w:hAnsi="Calibri" w:cs="Calibri"/>
          <w:sz w:val="24"/>
          <w:szCs w:val="24"/>
          <w:lang w:eastAsia="en-US"/>
        </w:rPr>
        <w:t>ch služeb</w:t>
      </w:r>
      <w:r w:rsidRPr="00DC7EC2">
        <w:rPr>
          <w:rFonts w:ascii="Calibri" w:eastAsia="Times New Roman" w:hAnsi="Calibri" w:cs="Calibri"/>
          <w:sz w:val="24"/>
          <w:szCs w:val="24"/>
          <w:lang w:eastAsia="en-US"/>
        </w:rPr>
        <w:t>, zdravý způsob života a zdraví pojištěnců</w:t>
      </w:r>
      <w:r>
        <w:rPr>
          <w:rFonts w:ascii="Calibri" w:eastAsia="Times New Roman" w:hAnsi="Calibri" w:cs="Calibri"/>
          <w:sz w:val="24"/>
          <w:szCs w:val="24"/>
          <w:lang w:eastAsia="en-US"/>
        </w:rPr>
        <w:t>. V</w:t>
      </w:r>
      <w:r w:rsidRPr="00DC7EC2">
        <w:rPr>
          <w:rFonts w:ascii="Calibri" w:eastAsia="Times New Roman" w:hAnsi="Calibri" w:cs="Calibri"/>
          <w:sz w:val="24"/>
          <w:szCs w:val="24"/>
          <w:lang w:eastAsia="en-US"/>
        </w:rPr>
        <w:t xml:space="preserve">ýstupem </w:t>
      </w:r>
      <w:r>
        <w:rPr>
          <w:rFonts w:ascii="Calibri" w:eastAsia="Times New Roman" w:hAnsi="Calibri" w:cs="Calibri"/>
          <w:sz w:val="24"/>
          <w:szCs w:val="24"/>
          <w:lang w:eastAsia="en-US"/>
        </w:rPr>
        <w:t xml:space="preserve">jednoho projektu byla </w:t>
      </w:r>
      <w:r w:rsidRPr="00DC7EC2">
        <w:rPr>
          <w:rFonts w:ascii="Calibri" w:eastAsia="Times New Roman" w:hAnsi="Calibri" w:cs="Calibri"/>
          <w:sz w:val="24"/>
          <w:szCs w:val="24"/>
          <w:lang w:eastAsia="en-US"/>
        </w:rPr>
        <w:t xml:space="preserve">aplikace </w:t>
      </w:r>
      <w:r w:rsidRPr="008A355D">
        <w:rPr>
          <w:rFonts w:ascii="Calibri" w:eastAsia="Times New Roman" w:hAnsi="Calibri" w:cs="Calibri"/>
          <w:i/>
          <w:sz w:val="24"/>
          <w:szCs w:val="24"/>
          <w:lang w:eastAsia="en-US"/>
        </w:rPr>
        <w:t>IBD Asistent</w:t>
      </w:r>
      <w:r>
        <w:rPr>
          <w:rFonts w:ascii="Calibri" w:eastAsia="Times New Roman" w:hAnsi="Calibri" w:cs="Calibri"/>
          <w:sz w:val="24"/>
          <w:szCs w:val="24"/>
          <w:lang w:eastAsia="en-US"/>
        </w:rPr>
        <w:t xml:space="preserve">, a u druhého projektu </w:t>
      </w:r>
      <w:r w:rsidRPr="00DC7EC2">
        <w:rPr>
          <w:rFonts w:ascii="Calibri" w:eastAsia="Times New Roman" w:hAnsi="Calibri" w:cs="Calibri"/>
          <w:sz w:val="24"/>
          <w:szCs w:val="24"/>
          <w:lang w:eastAsia="en-US"/>
        </w:rPr>
        <w:t xml:space="preserve">byla </w:t>
      </w:r>
      <w:r>
        <w:rPr>
          <w:rFonts w:ascii="Calibri" w:eastAsia="Times New Roman" w:hAnsi="Calibri" w:cs="Calibri"/>
          <w:sz w:val="24"/>
          <w:szCs w:val="24"/>
          <w:lang w:eastAsia="en-US"/>
        </w:rPr>
        <w:t xml:space="preserve">výstupem </w:t>
      </w:r>
      <w:r w:rsidRPr="00DC7EC2">
        <w:rPr>
          <w:rFonts w:ascii="Calibri" w:eastAsia="Times New Roman" w:hAnsi="Calibri" w:cs="Calibri"/>
          <w:sz w:val="24"/>
          <w:szCs w:val="24"/>
          <w:lang w:eastAsia="en-US"/>
        </w:rPr>
        <w:t>vědecká publikace a</w:t>
      </w:r>
      <w:r>
        <w:rPr>
          <w:rFonts w:ascii="Calibri" w:eastAsia="Times New Roman" w:hAnsi="Calibri" w:cs="Calibri"/>
          <w:sz w:val="24"/>
          <w:szCs w:val="24"/>
          <w:lang w:eastAsia="en-US"/>
        </w:rPr>
        <w:t> </w:t>
      </w:r>
      <w:r w:rsidRPr="00DC7EC2">
        <w:rPr>
          <w:rFonts w:ascii="Calibri" w:eastAsia="Times New Roman" w:hAnsi="Calibri" w:cs="Calibri"/>
          <w:sz w:val="24"/>
          <w:szCs w:val="24"/>
          <w:lang w:eastAsia="en-US"/>
        </w:rPr>
        <w:t xml:space="preserve">kalkulace úhrady. VZP ČR vynaložila prostředky fondu prevence ve výši </w:t>
      </w:r>
      <w:r>
        <w:rPr>
          <w:rFonts w:ascii="Calibri" w:eastAsia="Times New Roman" w:hAnsi="Calibri" w:cs="Calibri"/>
          <w:sz w:val="24"/>
          <w:szCs w:val="24"/>
          <w:lang w:eastAsia="en-US"/>
        </w:rPr>
        <w:t>1 35</w:t>
      </w:r>
      <w:r w:rsidRPr="00DC7EC2">
        <w:rPr>
          <w:rFonts w:ascii="Calibri" w:eastAsia="Times New Roman" w:hAnsi="Calibri" w:cs="Calibri"/>
          <w:sz w:val="24"/>
          <w:szCs w:val="24"/>
          <w:lang w:eastAsia="en-US"/>
        </w:rPr>
        <w:t>7 16</w:t>
      </w:r>
      <w:r w:rsidR="003834F3">
        <w:rPr>
          <w:rFonts w:ascii="Calibri" w:eastAsia="Times New Roman" w:hAnsi="Calibri" w:cs="Calibri"/>
          <w:sz w:val="24"/>
          <w:szCs w:val="24"/>
          <w:lang w:eastAsia="en-US"/>
        </w:rPr>
        <w:t>8</w:t>
      </w:r>
      <w:r w:rsidRPr="00DC7EC2">
        <w:rPr>
          <w:rFonts w:ascii="Calibri" w:eastAsia="Times New Roman" w:hAnsi="Calibri" w:cs="Calibri"/>
          <w:sz w:val="24"/>
          <w:szCs w:val="24"/>
          <w:lang w:eastAsia="en-US"/>
        </w:rPr>
        <w:t xml:space="preserve"> Kč na t</w:t>
      </w:r>
      <w:r>
        <w:rPr>
          <w:rFonts w:ascii="Calibri" w:eastAsia="Times New Roman" w:hAnsi="Calibri" w:cs="Calibri"/>
          <w:sz w:val="24"/>
          <w:szCs w:val="24"/>
          <w:lang w:eastAsia="en-US"/>
        </w:rPr>
        <w:t>yto</w:t>
      </w:r>
      <w:r w:rsidRPr="00DC7EC2">
        <w:rPr>
          <w:rFonts w:ascii="Calibri" w:eastAsia="Times New Roman" w:hAnsi="Calibri" w:cs="Calibri"/>
          <w:sz w:val="24"/>
          <w:szCs w:val="24"/>
          <w:lang w:eastAsia="en-US"/>
        </w:rPr>
        <w:t xml:space="preserve"> projekt</w:t>
      </w:r>
      <w:r>
        <w:rPr>
          <w:rFonts w:ascii="Calibri" w:eastAsia="Times New Roman" w:hAnsi="Calibri" w:cs="Calibri"/>
          <w:sz w:val="24"/>
          <w:szCs w:val="24"/>
          <w:lang w:eastAsia="en-US"/>
        </w:rPr>
        <w:t>y</w:t>
      </w:r>
      <w:r w:rsidRPr="00DC7EC2">
        <w:rPr>
          <w:rFonts w:ascii="Calibri" w:eastAsia="Times New Roman" w:hAnsi="Calibri" w:cs="Calibri"/>
          <w:sz w:val="24"/>
          <w:szCs w:val="24"/>
          <w:lang w:eastAsia="en-US"/>
        </w:rPr>
        <w:t xml:space="preserve"> neúčelně.</w:t>
      </w:r>
      <w:r>
        <w:rPr>
          <w:rFonts w:ascii="Calibri" w:eastAsia="Times New Roman" w:hAnsi="Calibri" w:cs="Calibri"/>
          <w:sz w:val="24"/>
          <w:szCs w:val="24"/>
          <w:lang w:eastAsia="en-US"/>
        </w:rPr>
        <w:t xml:space="preserve"> </w:t>
      </w:r>
      <w:r w:rsidRPr="00DC7EC2">
        <w:rPr>
          <w:rFonts w:ascii="Calibri" w:eastAsia="Times New Roman" w:hAnsi="Calibri" w:cs="Calibri"/>
          <w:sz w:val="24"/>
          <w:szCs w:val="24"/>
          <w:lang w:eastAsia="en-US"/>
        </w:rPr>
        <w:t xml:space="preserve">Tím, že VZP ČR nepoužila peněžní prostředky fondu prevence ke </w:t>
      </w:r>
      <w:r w:rsidRPr="00DC7EC2">
        <w:rPr>
          <w:rFonts w:ascii="Calibri" w:eastAsia="Times New Roman" w:hAnsi="Calibri" w:cs="Calibri"/>
          <w:sz w:val="24"/>
          <w:szCs w:val="24"/>
          <w:lang w:eastAsia="en-US"/>
        </w:rPr>
        <w:lastRenderedPageBreak/>
        <w:t>stanovenému účelu, ale ke skrytému financování výzkumu a vývoje, vynaložila tyto prostředky nehospodárně.</w:t>
      </w:r>
    </w:p>
    <w:p w14:paraId="1A43F2A0" w14:textId="3D56D60C" w:rsidR="001A0C8C" w:rsidRPr="004F49A7" w:rsidRDefault="001A0C8C" w:rsidP="00592117">
      <w:pPr>
        <w:widowControl/>
        <w:autoSpaceDE/>
        <w:autoSpaceDN/>
        <w:adjustRightInd/>
        <w:spacing w:after="120"/>
        <w:jc w:val="both"/>
        <w:rPr>
          <w:rFonts w:ascii="Calibri" w:eastAsia="Times New Roman" w:hAnsi="Calibri" w:cs="Calibri"/>
          <w:sz w:val="24"/>
          <w:szCs w:val="24"/>
          <w:lang w:eastAsia="en-US"/>
        </w:rPr>
      </w:pPr>
      <w:r w:rsidRPr="0036417C">
        <w:rPr>
          <w:rFonts w:ascii="Calibri" w:eastAsia="Times New Roman" w:hAnsi="Calibri" w:cs="Calibri"/>
          <w:sz w:val="24"/>
          <w:szCs w:val="24"/>
          <w:lang w:eastAsia="en-US"/>
        </w:rPr>
        <w:t xml:space="preserve">VZP ČR spolufinancovala </w:t>
      </w:r>
      <w:r>
        <w:rPr>
          <w:rFonts w:ascii="Calibri" w:eastAsia="Times New Roman" w:hAnsi="Calibri" w:cs="Calibri"/>
          <w:sz w:val="24"/>
          <w:szCs w:val="24"/>
          <w:lang w:eastAsia="en-US"/>
        </w:rPr>
        <w:t xml:space="preserve">pilotní projekt </w:t>
      </w:r>
      <w:r w:rsidRPr="006E3D3B">
        <w:rPr>
          <w:rFonts w:ascii="Calibri" w:eastAsia="Times New Roman" w:hAnsi="Calibri" w:cs="Calibri"/>
          <w:i/>
          <w:sz w:val="24"/>
          <w:szCs w:val="24"/>
          <w:lang w:eastAsia="en-US"/>
        </w:rPr>
        <w:t>IBD Asistent</w:t>
      </w:r>
      <w:r w:rsidRPr="0036417C">
        <w:rPr>
          <w:rFonts w:ascii="Calibri" w:eastAsia="Times New Roman" w:hAnsi="Calibri" w:cs="Calibri"/>
          <w:sz w:val="24"/>
          <w:szCs w:val="24"/>
          <w:lang w:eastAsia="en-US"/>
        </w:rPr>
        <w:t xml:space="preserve"> z fondu prevence 53 osobám, které nebyly ani jejími pojištěnci, </w:t>
      </w:r>
      <w:r>
        <w:rPr>
          <w:rFonts w:ascii="Calibri" w:eastAsia="Times New Roman" w:hAnsi="Calibri" w:cs="Calibri"/>
          <w:sz w:val="24"/>
          <w:szCs w:val="24"/>
          <w:lang w:eastAsia="en-US"/>
        </w:rPr>
        <w:t xml:space="preserve">podíl cizích pojištěnců na celkové úhradě </w:t>
      </w:r>
      <w:r w:rsidRPr="0036417C">
        <w:rPr>
          <w:rFonts w:ascii="Calibri" w:eastAsia="Times New Roman" w:hAnsi="Calibri" w:cs="Calibri"/>
          <w:sz w:val="24"/>
          <w:szCs w:val="24"/>
          <w:lang w:eastAsia="en-US"/>
        </w:rPr>
        <w:t xml:space="preserve">projektu </w:t>
      </w:r>
      <w:r w:rsidRPr="008A355D">
        <w:rPr>
          <w:rFonts w:ascii="Calibri" w:eastAsia="Times New Roman" w:hAnsi="Calibri" w:cs="Calibri"/>
          <w:i/>
          <w:sz w:val="24"/>
          <w:szCs w:val="24"/>
          <w:lang w:eastAsia="en-US"/>
        </w:rPr>
        <w:t>IBD Asistent</w:t>
      </w:r>
      <w:r w:rsidRPr="0036417C">
        <w:rPr>
          <w:rFonts w:ascii="Calibri" w:eastAsia="Times New Roman" w:hAnsi="Calibri" w:cs="Calibri"/>
          <w:sz w:val="24"/>
          <w:szCs w:val="24"/>
          <w:lang w:eastAsia="en-US"/>
        </w:rPr>
        <w:t xml:space="preserve"> </w:t>
      </w:r>
      <w:r>
        <w:rPr>
          <w:rFonts w:ascii="Calibri" w:eastAsia="Times New Roman" w:hAnsi="Calibri" w:cs="Calibri"/>
          <w:sz w:val="24"/>
          <w:szCs w:val="24"/>
          <w:lang w:eastAsia="en-US"/>
        </w:rPr>
        <w:t>činí částku</w:t>
      </w:r>
      <w:r w:rsidRPr="0036417C">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182 061 Kč.</w:t>
      </w:r>
    </w:p>
    <w:p w14:paraId="4304BFA4" w14:textId="77777777"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3.2</w:t>
      </w:r>
    </w:p>
    <w:p w14:paraId="2838C0E9" w14:textId="2C0D622E" w:rsidR="001A0C8C" w:rsidRDefault="001A0C8C"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při úhradě poskytovatelům zdravotních služeb nezajistila důslednou předběžnou a průběžnou kontrolu plánovaných a připravovaných operací podle zákona o finanční kontrole</w:t>
      </w:r>
      <w:r w:rsidR="00E3048C" w:rsidRPr="00E3048C">
        <w:rPr>
          <w:rFonts w:ascii="Calibri" w:eastAsia="Times New Roman" w:hAnsi="Calibri" w:cs="Calibri"/>
          <w:sz w:val="24"/>
          <w:szCs w:val="24"/>
          <w:vertAlign w:val="superscript"/>
          <w:lang w:eastAsia="en-US"/>
        </w:rPr>
        <w:fldChar w:fldCharType="begin"/>
      </w:r>
      <w:r w:rsidR="00E3048C" w:rsidRPr="00E3048C">
        <w:rPr>
          <w:rFonts w:ascii="Calibri" w:eastAsia="Times New Roman" w:hAnsi="Calibri" w:cs="Calibri"/>
          <w:sz w:val="24"/>
          <w:szCs w:val="24"/>
          <w:vertAlign w:val="superscript"/>
          <w:lang w:eastAsia="en-US"/>
        </w:rPr>
        <w:instrText xml:space="preserve"> NOTEREF _Ref94809415 \h </w:instrText>
      </w:r>
      <w:r w:rsidR="00E3048C">
        <w:rPr>
          <w:rFonts w:ascii="Calibri" w:eastAsia="Times New Roman" w:hAnsi="Calibri" w:cs="Calibri"/>
          <w:sz w:val="24"/>
          <w:szCs w:val="24"/>
          <w:vertAlign w:val="superscript"/>
          <w:lang w:eastAsia="en-US"/>
        </w:rPr>
        <w:instrText xml:space="preserve"> \* MERGEFORMAT </w:instrText>
      </w:r>
      <w:r w:rsidR="00E3048C" w:rsidRPr="00E3048C">
        <w:rPr>
          <w:rFonts w:ascii="Calibri" w:eastAsia="Times New Roman" w:hAnsi="Calibri" w:cs="Calibri"/>
          <w:sz w:val="24"/>
          <w:szCs w:val="24"/>
          <w:vertAlign w:val="superscript"/>
          <w:lang w:eastAsia="en-US"/>
        </w:rPr>
      </w:r>
      <w:r w:rsidR="00E3048C" w:rsidRPr="00E3048C">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39</w:t>
      </w:r>
      <w:r w:rsidR="00E3048C" w:rsidRPr="00E3048C">
        <w:rPr>
          <w:rFonts w:ascii="Calibri" w:eastAsia="Times New Roman" w:hAnsi="Calibri" w:cs="Calibri"/>
          <w:sz w:val="24"/>
          <w:szCs w:val="24"/>
          <w:vertAlign w:val="superscript"/>
          <w:lang w:eastAsia="en-US"/>
        </w:rPr>
        <w:fldChar w:fldCharType="end"/>
      </w:r>
      <w:r w:rsidRPr="004F49A7">
        <w:rPr>
          <w:rFonts w:ascii="Calibri" w:eastAsia="Times New Roman" w:hAnsi="Calibri" w:cs="Calibri"/>
          <w:sz w:val="24"/>
          <w:szCs w:val="24"/>
          <w:lang w:eastAsia="en-US"/>
        </w:rPr>
        <w:t xml:space="preserve"> tím, že nekontrolovala, nesledovala a nevyhodnocovala výsledek plnění smluvního závazku před uskutečněním výdajů z fondu prevence na dva pilotní projekty, které svým charakterem pozitivně</w:t>
      </w:r>
      <w:r w:rsidRPr="0003297C">
        <w:rPr>
          <w:rFonts w:ascii="Calibri" w:eastAsia="Times New Roman" w:hAnsi="Calibri" w:cs="Calibri"/>
          <w:sz w:val="24"/>
          <w:szCs w:val="24"/>
          <w:lang w:eastAsia="en-US"/>
        </w:rPr>
        <w:t xml:space="preserve"> neovlivnily zdraví pojištěnců.</w:t>
      </w:r>
      <w:r>
        <w:rPr>
          <w:rFonts w:ascii="Calibri" w:eastAsia="Times New Roman" w:hAnsi="Calibri" w:cs="Calibri"/>
          <w:sz w:val="24"/>
          <w:szCs w:val="24"/>
          <w:lang w:eastAsia="en-US"/>
        </w:rPr>
        <w:t xml:space="preserve"> </w:t>
      </w:r>
    </w:p>
    <w:p w14:paraId="48349085" w14:textId="72E86737" w:rsidR="001A0C8C" w:rsidRDefault="001A0C8C" w:rsidP="00592117">
      <w:pPr>
        <w:widowControl/>
        <w:autoSpaceDE/>
        <w:autoSpaceDN/>
        <w:adjustRightInd/>
        <w:spacing w:after="120"/>
        <w:jc w:val="both"/>
        <w:rPr>
          <w:rFonts w:ascii="Calibri" w:eastAsia="Times New Roman" w:hAnsi="Calibri" w:cs="Calibri"/>
          <w:sz w:val="24"/>
          <w:szCs w:val="24"/>
          <w:lang w:eastAsia="en-US"/>
        </w:rPr>
      </w:pPr>
      <w:r w:rsidRPr="0003297C">
        <w:rPr>
          <w:rFonts w:ascii="Calibri" w:eastAsia="Times New Roman" w:hAnsi="Calibri" w:cs="Calibri"/>
          <w:sz w:val="24"/>
          <w:szCs w:val="24"/>
          <w:lang w:eastAsia="en-US"/>
        </w:rPr>
        <w:t>Tímto jednáním VZP ČR postupovala v</w:t>
      </w:r>
      <w:r>
        <w:rPr>
          <w:rFonts w:ascii="Calibri" w:eastAsia="Times New Roman" w:hAnsi="Calibri" w:cs="Calibri"/>
          <w:sz w:val="24"/>
          <w:szCs w:val="24"/>
          <w:lang w:eastAsia="en-US"/>
        </w:rPr>
        <w:t> </w:t>
      </w:r>
      <w:r w:rsidRPr="0003297C">
        <w:rPr>
          <w:rFonts w:ascii="Calibri" w:eastAsia="Times New Roman" w:hAnsi="Calibri" w:cs="Calibri"/>
          <w:sz w:val="24"/>
          <w:szCs w:val="24"/>
          <w:lang w:eastAsia="en-US"/>
        </w:rPr>
        <w:t>rozporu</w:t>
      </w:r>
      <w:r>
        <w:rPr>
          <w:rFonts w:ascii="Calibri" w:eastAsia="Times New Roman" w:hAnsi="Calibri" w:cs="Calibri"/>
          <w:sz w:val="24"/>
          <w:szCs w:val="24"/>
          <w:lang w:eastAsia="en-US"/>
        </w:rPr>
        <w:t xml:space="preserve"> se zákonem o finanční kontrole</w:t>
      </w:r>
      <w:r w:rsidR="004524E1" w:rsidRPr="004524E1">
        <w:rPr>
          <w:rFonts w:ascii="Calibri" w:eastAsia="Times New Roman" w:hAnsi="Calibri" w:cs="Calibri"/>
          <w:sz w:val="24"/>
          <w:szCs w:val="24"/>
          <w:vertAlign w:val="superscript"/>
          <w:lang w:eastAsia="en-US"/>
        </w:rPr>
        <w:fldChar w:fldCharType="begin"/>
      </w:r>
      <w:r w:rsidR="004524E1" w:rsidRPr="004524E1">
        <w:rPr>
          <w:rFonts w:ascii="Calibri" w:eastAsia="Times New Roman" w:hAnsi="Calibri" w:cs="Calibri"/>
          <w:sz w:val="24"/>
          <w:szCs w:val="24"/>
          <w:vertAlign w:val="superscript"/>
          <w:lang w:eastAsia="en-US"/>
        </w:rPr>
        <w:instrText xml:space="preserve"> NOTEREF _Ref94810003 \h  \* MERGEFORMAT </w:instrText>
      </w:r>
      <w:r w:rsidR="004524E1" w:rsidRPr="004524E1">
        <w:rPr>
          <w:rFonts w:ascii="Calibri" w:eastAsia="Times New Roman" w:hAnsi="Calibri" w:cs="Calibri"/>
          <w:sz w:val="24"/>
          <w:szCs w:val="24"/>
          <w:vertAlign w:val="superscript"/>
          <w:lang w:eastAsia="en-US"/>
        </w:rPr>
      </w:r>
      <w:r w:rsidR="004524E1" w:rsidRPr="004524E1">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49</w:t>
      </w:r>
      <w:r w:rsidR="004524E1" w:rsidRPr="004524E1">
        <w:rPr>
          <w:rFonts w:ascii="Calibri" w:eastAsia="Times New Roman" w:hAnsi="Calibri" w:cs="Calibri"/>
          <w:sz w:val="24"/>
          <w:szCs w:val="24"/>
          <w:vertAlign w:val="superscript"/>
          <w:lang w:eastAsia="en-US"/>
        </w:rPr>
        <w:fldChar w:fldCharType="end"/>
      </w:r>
      <w:r w:rsidRPr="0003297C">
        <w:rPr>
          <w:rFonts w:ascii="Calibri" w:eastAsia="Times New Roman" w:hAnsi="Calibri" w:cs="Calibri"/>
          <w:sz w:val="24"/>
          <w:szCs w:val="24"/>
          <w:lang w:eastAsia="en-US"/>
        </w:rPr>
        <w:t>, když náležitě neprověřila věcnost a správnost podkladů pro připravovanou operaci a následně neprověřila při uskutečňování této schválené operace soulad s podklady před výdejem veřejných prostředků.</w:t>
      </w:r>
      <w:r>
        <w:rPr>
          <w:rFonts w:ascii="Calibri" w:eastAsia="Times New Roman" w:hAnsi="Calibri" w:cs="Calibri"/>
          <w:sz w:val="24"/>
          <w:szCs w:val="24"/>
          <w:lang w:eastAsia="en-US"/>
        </w:rPr>
        <w:t xml:space="preserve"> </w:t>
      </w:r>
    </w:p>
    <w:p w14:paraId="41635DAC" w14:textId="436912D0" w:rsidR="001A0C8C" w:rsidRPr="0003297C" w:rsidRDefault="001A0C8C" w:rsidP="00592117">
      <w:pPr>
        <w:widowControl/>
        <w:autoSpaceDE/>
        <w:autoSpaceDN/>
        <w:adjustRightInd/>
        <w:spacing w:after="120"/>
        <w:jc w:val="both"/>
        <w:rPr>
          <w:rFonts w:ascii="Calibri" w:eastAsia="Times New Roman" w:hAnsi="Calibri" w:cs="Calibri"/>
          <w:sz w:val="24"/>
          <w:szCs w:val="24"/>
          <w:lang w:eastAsia="en-US"/>
        </w:rPr>
      </w:pPr>
      <w:r w:rsidRPr="0003297C">
        <w:rPr>
          <w:rFonts w:ascii="Calibri" w:eastAsia="Times New Roman" w:hAnsi="Calibri" w:cs="Calibri"/>
          <w:sz w:val="24"/>
          <w:szCs w:val="24"/>
          <w:lang w:eastAsia="en-US"/>
        </w:rPr>
        <w:t xml:space="preserve">Současně VZP ČR postupovala při výkonu řídicí kontroly v rozporu s kontrolními postupy stanovenými </w:t>
      </w:r>
      <w:r>
        <w:rPr>
          <w:rFonts w:ascii="Calibri" w:eastAsia="Times New Roman" w:hAnsi="Calibri" w:cs="Calibri"/>
          <w:sz w:val="24"/>
          <w:szCs w:val="24"/>
          <w:lang w:eastAsia="en-US"/>
        </w:rPr>
        <w:t>zákonem o finanční kontrole</w:t>
      </w:r>
      <w:r w:rsidR="004524E1" w:rsidRPr="004524E1">
        <w:rPr>
          <w:rFonts w:ascii="Calibri" w:eastAsia="Times New Roman" w:hAnsi="Calibri" w:cs="Calibri"/>
          <w:sz w:val="24"/>
          <w:szCs w:val="24"/>
          <w:vertAlign w:val="superscript"/>
          <w:lang w:eastAsia="en-US"/>
        </w:rPr>
        <w:fldChar w:fldCharType="begin"/>
      </w:r>
      <w:r w:rsidR="004524E1" w:rsidRPr="004524E1">
        <w:rPr>
          <w:rFonts w:ascii="Calibri" w:eastAsia="Times New Roman" w:hAnsi="Calibri" w:cs="Calibri"/>
          <w:sz w:val="24"/>
          <w:szCs w:val="24"/>
          <w:vertAlign w:val="superscript"/>
          <w:lang w:eastAsia="en-US"/>
        </w:rPr>
        <w:instrText xml:space="preserve"> NOTEREF _Ref94810046 \h </w:instrText>
      </w:r>
      <w:r w:rsidR="004524E1">
        <w:rPr>
          <w:rFonts w:ascii="Calibri" w:eastAsia="Times New Roman" w:hAnsi="Calibri" w:cs="Calibri"/>
          <w:sz w:val="24"/>
          <w:szCs w:val="24"/>
          <w:vertAlign w:val="superscript"/>
          <w:lang w:eastAsia="en-US"/>
        </w:rPr>
        <w:instrText xml:space="preserve"> \* MERGEFORMAT </w:instrText>
      </w:r>
      <w:r w:rsidR="004524E1" w:rsidRPr="004524E1">
        <w:rPr>
          <w:rFonts w:ascii="Calibri" w:eastAsia="Times New Roman" w:hAnsi="Calibri" w:cs="Calibri"/>
          <w:sz w:val="24"/>
          <w:szCs w:val="24"/>
          <w:vertAlign w:val="superscript"/>
          <w:lang w:eastAsia="en-US"/>
        </w:rPr>
      </w:r>
      <w:r w:rsidR="004524E1" w:rsidRPr="004524E1">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50</w:t>
      </w:r>
      <w:r w:rsidR="004524E1" w:rsidRPr="004524E1">
        <w:rPr>
          <w:rFonts w:ascii="Calibri" w:eastAsia="Times New Roman" w:hAnsi="Calibri" w:cs="Calibri"/>
          <w:sz w:val="24"/>
          <w:szCs w:val="24"/>
          <w:vertAlign w:val="superscript"/>
          <w:lang w:eastAsia="en-US"/>
        </w:rPr>
        <w:fldChar w:fldCharType="end"/>
      </w:r>
      <w:r>
        <w:rPr>
          <w:rFonts w:ascii="Calibri" w:eastAsia="Times New Roman" w:hAnsi="Calibri" w:cs="Calibri"/>
          <w:sz w:val="24"/>
          <w:szCs w:val="24"/>
          <w:lang w:eastAsia="en-US"/>
        </w:rPr>
        <w:t xml:space="preserve"> a jeho prováděcím předpisem</w:t>
      </w:r>
      <w:r w:rsidR="004524E1" w:rsidRPr="004524E1">
        <w:rPr>
          <w:rFonts w:ascii="Calibri" w:eastAsia="Times New Roman" w:hAnsi="Calibri" w:cs="Calibri"/>
          <w:sz w:val="24"/>
          <w:szCs w:val="24"/>
          <w:vertAlign w:val="superscript"/>
          <w:lang w:eastAsia="en-US"/>
        </w:rPr>
        <w:fldChar w:fldCharType="begin"/>
      </w:r>
      <w:r w:rsidR="004524E1" w:rsidRPr="004524E1">
        <w:rPr>
          <w:rFonts w:ascii="Calibri" w:eastAsia="Times New Roman" w:hAnsi="Calibri" w:cs="Calibri"/>
          <w:sz w:val="24"/>
          <w:szCs w:val="24"/>
          <w:vertAlign w:val="superscript"/>
          <w:lang w:eastAsia="en-US"/>
        </w:rPr>
        <w:instrText xml:space="preserve"> NOTEREF _Ref94809610 \h </w:instrText>
      </w:r>
      <w:r w:rsidR="004524E1">
        <w:rPr>
          <w:rFonts w:ascii="Calibri" w:eastAsia="Times New Roman" w:hAnsi="Calibri" w:cs="Calibri"/>
          <w:sz w:val="24"/>
          <w:szCs w:val="24"/>
          <w:vertAlign w:val="superscript"/>
          <w:lang w:eastAsia="en-US"/>
        </w:rPr>
        <w:instrText xml:space="preserve"> \* MERGEFORMAT </w:instrText>
      </w:r>
      <w:r w:rsidR="004524E1" w:rsidRPr="004524E1">
        <w:rPr>
          <w:rFonts w:ascii="Calibri" w:eastAsia="Times New Roman" w:hAnsi="Calibri" w:cs="Calibri"/>
          <w:sz w:val="24"/>
          <w:szCs w:val="24"/>
          <w:vertAlign w:val="superscript"/>
          <w:lang w:eastAsia="en-US"/>
        </w:rPr>
      </w:r>
      <w:r w:rsidR="004524E1" w:rsidRPr="004524E1">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41</w:t>
      </w:r>
      <w:r w:rsidR="004524E1" w:rsidRPr="004524E1">
        <w:rPr>
          <w:rFonts w:ascii="Calibri" w:eastAsia="Times New Roman" w:hAnsi="Calibri" w:cs="Calibri"/>
          <w:sz w:val="24"/>
          <w:szCs w:val="24"/>
          <w:vertAlign w:val="superscript"/>
          <w:lang w:eastAsia="en-US"/>
        </w:rPr>
        <w:fldChar w:fldCharType="end"/>
      </w:r>
      <w:r>
        <w:rPr>
          <w:rFonts w:ascii="Calibri" w:eastAsia="Times New Roman" w:hAnsi="Calibri" w:cs="Calibri"/>
          <w:sz w:val="24"/>
          <w:szCs w:val="24"/>
          <w:lang w:eastAsia="en-US"/>
        </w:rPr>
        <w:t xml:space="preserve"> </w:t>
      </w:r>
      <w:r w:rsidRPr="0003297C">
        <w:rPr>
          <w:rFonts w:ascii="Calibri" w:eastAsia="Times New Roman" w:hAnsi="Calibri" w:cs="Calibri"/>
          <w:sz w:val="24"/>
          <w:szCs w:val="24"/>
          <w:lang w:eastAsia="en-US"/>
        </w:rPr>
        <w:t>tím, že řádně neprověřila u úhrady za dva pilotní projekty</w:t>
      </w:r>
      <w:r w:rsidR="008D7F65">
        <w:rPr>
          <w:rFonts w:ascii="Calibri" w:eastAsia="Times New Roman" w:hAnsi="Calibri" w:cs="Calibri"/>
          <w:sz w:val="24"/>
          <w:szCs w:val="24"/>
          <w:lang w:eastAsia="en-US"/>
        </w:rPr>
        <w:t>,</w:t>
      </w:r>
      <w:r>
        <w:rPr>
          <w:rFonts w:ascii="Calibri" w:eastAsia="Times New Roman" w:hAnsi="Calibri" w:cs="Calibri"/>
          <w:sz w:val="24"/>
          <w:szCs w:val="24"/>
          <w:lang w:eastAsia="en-US"/>
        </w:rPr>
        <w:t xml:space="preserve"> </w:t>
      </w:r>
      <w:r w:rsidRPr="0003297C">
        <w:rPr>
          <w:rFonts w:ascii="Calibri" w:eastAsia="Times New Roman" w:hAnsi="Calibri" w:cs="Calibri"/>
          <w:sz w:val="24"/>
          <w:szCs w:val="24"/>
          <w:lang w:eastAsia="en-US"/>
        </w:rPr>
        <w:t>zejména zda svým charakterem odpovídají čerpání fondu prevence.</w:t>
      </w:r>
    </w:p>
    <w:p w14:paraId="4885F2B9" w14:textId="6DCFB48C" w:rsidR="001A0C8C" w:rsidRPr="0003297C" w:rsidRDefault="001A0C8C" w:rsidP="00592117">
      <w:pPr>
        <w:widowControl/>
        <w:autoSpaceDE/>
        <w:autoSpaceDN/>
        <w:adjustRightInd/>
        <w:spacing w:after="120"/>
        <w:jc w:val="both"/>
        <w:rPr>
          <w:rFonts w:ascii="Calibri" w:eastAsia="Times New Roman" w:hAnsi="Calibri" w:cs="Calibri"/>
          <w:sz w:val="24"/>
          <w:szCs w:val="24"/>
          <w:lang w:eastAsia="en-US"/>
        </w:rPr>
      </w:pPr>
      <w:r w:rsidRPr="0003297C">
        <w:rPr>
          <w:rFonts w:ascii="Calibri" w:eastAsia="Times New Roman" w:hAnsi="Calibri" w:cs="Calibri"/>
          <w:sz w:val="24"/>
          <w:szCs w:val="24"/>
          <w:lang w:eastAsia="en-US"/>
        </w:rPr>
        <w:t xml:space="preserve">VZP ČR neměla v oblasti úhrad </w:t>
      </w:r>
      <w:r>
        <w:rPr>
          <w:rFonts w:ascii="Calibri" w:eastAsia="Times New Roman" w:hAnsi="Calibri" w:cs="Calibri"/>
          <w:sz w:val="24"/>
          <w:szCs w:val="24"/>
          <w:lang w:eastAsia="en-US"/>
        </w:rPr>
        <w:t xml:space="preserve">všech kontrolou vybraných </w:t>
      </w:r>
      <w:r w:rsidRPr="0003297C">
        <w:rPr>
          <w:rFonts w:ascii="Calibri" w:eastAsia="Times New Roman" w:hAnsi="Calibri" w:cs="Calibri"/>
          <w:sz w:val="24"/>
          <w:szCs w:val="24"/>
          <w:lang w:eastAsia="en-US"/>
        </w:rPr>
        <w:t>pilotních projektů z fondu prevence v letech 2015</w:t>
      </w:r>
      <w:r>
        <w:rPr>
          <w:rFonts w:ascii="Calibri" w:eastAsia="Times New Roman" w:hAnsi="Calibri" w:cs="Calibri"/>
          <w:sz w:val="24"/>
          <w:szCs w:val="24"/>
          <w:lang w:eastAsia="en-US"/>
        </w:rPr>
        <w:t>–</w:t>
      </w:r>
      <w:r w:rsidRPr="0003297C">
        <w:rPr>
          <w:rFonts w:ascii="Calibri" w:eastAsia="Times New Roman" w:hAnsi="Calibri" w:cs="Calibri"/>
          <w:sz w:val="24"/>
          <w:szCs w:val="24"/>
          <w:lang w:eastAsia="en-US"/>
        </w:rPr>
        <w:t>2020 dostatečně nastavený funkční a účinný vnitřní kontrolní systém ve</w:t>
      </w:r>
      <w:r>
        <w:rPr>
          <w:rFonts w:ascii="Calibri" w:eastAsia="Times New Roman" w:hAnsi="Calibri" w:cs="Calibri"/>
          <w:sz w:val="24"/>
          <w:szCs w:val="24"/>
          <w:lang w:eastAsia="en-US"/>
        </w:rPr>
        <w:t xml:space="preserve"> smyslu zákona o finanční kontrole</w:t>
      </w:r>
      <w:r w:rsidR="00D12036" w:rsidRPr="00D12036">
        <w:rPr>
          <w:rFonts w:ascii="Calibri" w:eastAsia="Times New Roman" w:hAnsi="Calibri" w:cs="Calibri"/>
          <w:sz w:val="24"/>
          <w:szCs w:val="24"/>
          <w:vertAlign w:val="superscript"/>
          <w:lang w:eastAsia="en-US"/>
        </w:rPr>
        <w:fldChar w:fldCharType="begin"/>
      </w:r>
      <w:r w:rsidR="00D12036" w:rsidRPr="00D12036">
        <w:rPr>
          <w:rFonts w:ascii="Calibri" w:eastAsia="Times New Roman" w:hAnsi="Calibri" w:cs="Calibri"/>
          <w:sz w:val="24"/>
          <w:szCs w:val="24"/>
          <w:vertAlign w:val="superscript"/>
          <w:lang w:eastAsia="en-US"/>
        </w:rPr>
        <w:instrText xml:space="preserve"> NOTEREF _Ref94808329 \h </w:instrText>
      </w:r>
      <w:r w:rsidR="00D12036">
        <w:rPr>
          <w:rFonts w:ascii="Calibri" w:eastAsia="Times New Roman" w:hAnsi="Calibri" w:cs="Calibri"/>
          <w:sz w:val="24"/>
          <w:szCs w:val="24"/>
          <w:vertAlign w:val="superscript"/>
          <w:lang w:eastAsia="en-US"/>
        </w:rPr>
        <w:instrText xml:space="preserve"> \* MERGEFORMAT </w:instrText>
      </w:r>
      <w:r w:rsidR="00D12036" w:rsidRPr="00D12036">
        <w:rPr>
          <w:rFonts w:ascii="Calibri" w:eastAsia="Times New Roman" w:hAnsi="Calibri" w:cs="Calibri"/>
          <w:sz w:val="24"/>
          <w:szCs w:val="24"/>
          <w:vertAlign w:val="superscript"/>
          <w:lang w:eastAsia="en-US"/>
        </w:rPr>
      </w:r>
      <w:r w:rsidR="00D12036" w:rsidRPr="00D12036">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14</w:t>
      </w:r>
      <w:r w:rsidR="00D12036" w:rsidRPr="00D12036">
        <w:rPr>
          <w:rFonts w:ascii="Calibri" w:eastAsia="Times New Roman" w:hAnsi="Calibri" w:cs="Calibri"/>
          <w:sz w:val="24"/>
          <w:szCs w:val="24"/>
          <w:vertAlign w:val="superscript"/>
          <w:lang w:eastAsia="en-US"/>
        </w:rPr>
        <w:fldChar w:fldCharType="end"/>
      </w:r>
      <w:r w:rsidRPr="0003297C">
        <w:rPr>
          <w:rFonts w:ascii="Calibri" w:eastAsia="Times New Roman" w:hAnsi="Calibri" w:cs="Calibri"/>
          <w:sz w:val="24"/>
          <w:szCs w:val="24"/>
          <w:lang w:eastAsia="en-US"/>
        </w:rPr>
        <w:t>, neboť při provádění předběžné a průběžné řídicí kontroly nedetekovala výše uvedené nedostatky.</w:t>
      </w:r>
    </w:p>
    <w:p w14:paraId="60B54F91" w14:textId="5D59DDDE" w:rsidR="001A0C8C" w:rsidRPr="004F49A7" w:rsidRDefault="001A0C8C" w:rsidP="00592117">
      <w:pPr>
        <w:widowControl/>
        <w:autoSpaceDE/>
        <w:autoSpaceDN/>
        <w:adjustRightInd/>
        <w:spacing w:after="120"/>
        <w:jc w:val="both"/>
        <w:rPr>
          <w:rFonts w:ascii="Calibri" w:eastAsia="Times New Roman" w:hAnsi="Calibri" w:cs="Calibri"/>
          <w:sz w:val="24"/>
          <w:szCs w:val="24"/>
          <w:lang w:eastAsia="en-US"/>
        </w:rPr>
      </w:pPr>
      <w:r w:rsidRPr="0003297C">
        <w:rPr>
          <w:rFonts w:ascii="Calibri" w:eastAsia="Times New Roman" w:hAnsi="Calibri" w:cs="Calibri"/>
          <w:sz w:val="24"/>
          <w:szCs w:val="24"/>
          <w:lang w:eastAsia="en-US"/>
        </w:rPr>
        <w:t xml:space="preserve">Vedoucí orgánu veřejné správy </w:t>
      </w:r>
      <w:r>
        <w:rPr>
          <w:rFonts w:ascii="Calibri" w:eastAsia="Times New Roman" w:hAnsi="Calibri" w:cs="Calibri"/>
          <w:sz w:val="24"/>
          <w:szCs w:val="24"/>
          <w:lang w:eastAsia="en-US"/>
        </w:rPr>
        <w:t xml:space="preserve">(VZP ČR) </w:t>
      </w:r>
      <w:r w:rsidRPr="0003297C">
        <w:rPr>
          <w:rFonts w:ascii="Calibri" w:eastAsia="Times New Roman" w:hAnsi="Calibri" w:cs="Calibri"/>
          <w:sz w:val="24"/>
          <w:szCs w:val="24"/>
          <w:lang w:eastAsia="en-US"/>
        </w:rPr>
        <w:t xml:space="preserve">v rámci své odpovědnosti neudržoval vnitřní kontrolní systém, který </w:t>
      </w:r>
      <w:r w:rsidR="00960380">
        <w:rPr>
          <w:rFonts w:ascii="Calibri" w:eastAsia="Times New Roman" w:hAnsi="Calibri" w:cs="Calibri"/>
          <w:sz w:val="24"/>
          <w:szCs w:val="24"/>
          <w:lang w:eastAsia="en-US"/>
        </w:rPr>
        <w:t xml:space="preserve">by </w:t>
      </w:r>
      <w:r w:rsidRPr="0003297C">
        <w:rPr>
          <w:rFonts w:ascii="Calibri" w:eastAsia="Times New Roman" w:hAnsi="Calibri" w:cs="Calibri"/>
          <w:sz w:val="24"/>
          <w:szCs w:val="24"/>
          <w:lang w:eastAsia="en-US"/>
        </w:rPr>
        <w:t>zajist</w:t>
      </w:r>
      <w:r w:rsidR="00960380">
        <w:rPr>
          <w:rFonts w:ascii="Calibri" w:eastAsia="Times New Roman" w:hAnsi="Calibri" w:cs="Calibri"/>
          <w:sz w:val="24"/>
          <w:szCs w:val="24"/>
          <w:lang w:eastAsia="en-US"/>
        </w:rPr>
        <w:t>il</w:t>
      </w:r>
      <w:r w:rsidRPr="0003297C">
        <w:rPr>
          <w:rFonts w:ascii="Calibri" w:eastAsia="Times New Roman" w:hAnsi="Calibri" w:cs="Calibri"/>
          <w:sz w:val="24"/>
          <w:szCs w:val="24"/>
          <w:lang w:eastAsia="en-US"/>
        </w:rPr>
        <w:t xml:space="preserve"> hospodárné, efektivní a účelné využívání veřejných prostředků ve smyslu </w:t>
      </w:r>
      <w:r>
        <w:rPr>
          <w:rFonts w:ascii="Calibri" w:eastAsia="Times New Roman" w:hAnsi="Calibri" w:cs="Calibri"/>
          <w:sz w:val="24"/>
          <w:szCs w:val="24"/>
          <w:lang w:eastAsia="en-US"/>
        </w:rPr>
        <w:t>zákona o finanční kontrole</w:t>
      </w:r>
      <w:r w:rsidRPr="00960E6F">
        <w:rPr>
          <w:rFonts w:ascii="Calibri" w:eastAsia="Times New Roman" w:hAnsi="Calibri" w:cs="Calibri"/>
          <w:sz w:val="24"/>
          <w:szCs w:val="24"/>
          <w:vertAlign w:val="superscript"/>
          <w:lang w:eastAsia="en-US"/>
        </w:rPr>
        <w:fldChar w:fldCharType="begin"/>
      </w:r>
      <w:r w:rsidRPr="00960E6F">
        <w:rPr>
          <w:rFonts w:ascii="Calibri" w:eastAsia="Times New Roman" w:hAnsi="Calibri" w:cs="Calibri"/>
          <w:sz w:val="24"/>
          <w:szCs w:val="24"/>
          <w:vertAlign w:val="superscript"/>
          <w:lang w:eastAsia="en-US"/>
        </w:rPr>
        <w:instrText xml:space="preserve"> NOTEREF _Ref94804328 \h </w:instrText>
      </w:r>
      <w:r>
        <w:rPr>
          <w:rFonts w:ascii="Calibri" w:eastAsia="Times New Roman" w:hAnsi="Calibri" w:cs="Calibri"/>
          <w:sz w:val="24"/>
          <w:szCs w:val="24"/>
          <w:vertAlign w:val="superscript"/>
          <w:lang w:eastAsia="en-US"/>
        </w:rPr>
        <w:instrText xml:space="preserve"> \* MERGEFORMAT </w:instrText>
      </w:r>
      <w:r w:rsidRPr="00960E6F">
        <w:rPr>
          <w:rFonts w:ascii="Calibri" w:eastAsia="Times New Roman" w:hAnsi="Calibri" w:cs="Calibri"/>
          <w:sz w:val="24"/>
          <w:szCs w:val="24"/>
          <w:vertAlign w:val="superscript"/>
          <w:lang w:eastAsia="en-US"/>
        </w:rPr>
      </w:r>
      <w:r w:rsidRPr="00960E6F">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4</w:t>
      </w:r>
      <w:r w:rsidRPr="00960E6F">
        <w:rPr>
          <w:rFonts w:ascii="Calibri" w:eastAsia="Times New Roman" w:hAnsi="Calibri" w:cs="Calibri"/>
          <w:sz w:val="24"/>
          <w:szCs w:val="24"/>
          <w:vertAlign w:val="superscript"/>
          <w:lang w:eastAsia="en-US"/>
        </w:rPr>
        <w:fldChar w:fldCharType="end"/>
      </w:r>
      <w:r>
        <w:rPr>
          <w:rFonts w:ascii="Calibri" w:eastAsia="Times New Roman" w:hAnsi="Calibri" w:cs="Calibri"/>
          <w:sz w:val="24"/>
          <w:szCs w:val="24"/>
          <w:lang w:eastAsia="en-US"/>
        </w:rPr>
        <w:t xml:space="preserve">. </w:t>
      </w:r>
      <w:r w:rsidRPr="0003297C">
        <w:rPr>
          <w:rFonts w:ascii="Calibri" w:eastAsia="Times New Roman" w:hAnsi="Calibri" w:cs="Calibri"/>
          <w:sz w:val="24"/>
          <w:szCs w:val="24"/>
          <w:lang w:eastAsia="en-US"/>
        </w:rPr>
        <w:t xml:space="preserve">Úhrada částky za dva pilotní projekty z fondu prevence ve výši </w:t>
      </w:r>
      <w:r w:rsidRPr="004F49A7">
        <w:rPr>
          <w:rFonts w:ascii="Calibri" w:eastAsia="Times New Roman" w:hAnsi="Calibri" w:cs="Calibri"/>
          <w:sz w:val="24"/>
          <w:szCs w:val="24"/>
          <w:lang w:eastAsia="en-US"/>
        </w:rPr>
        <w:t>1 357 16</w:t>
      </w:r>
      <w:r w:rsidR="003834F3" w:rsidRPr="004F49A7">
        <w:rPr>
          <w:rFonts w:ascii="Calibri" w:eastAsia="Times New Roman" w:hAnsi="Calibri" w:cs="Calibri"/>
          <w:sz w:val="24"/>
          <w:szCs w:val="24"/>
          <w:lang w:eastAsia="en-US"/>
        </w:rPr>
        <w:t>8</w:t>
      </w:r>
      <w:r w:rsidRPr="004F49A7">
        <w:rPr>
          <w:rFonts w:ascii="Calibri" w:eastAsia="Times New Roman" w:hAnsi="Calibri" w:cs="Calibri"/>
          <w:sz w:val="24"/>
          <w:szCs w:val="24"/>
          <w:lang w:eastAsia="en-US"/>
        </w:rPr>
        <w:t xml:space="preserve"> Kč nebyla hospodárná a účelná.</w:t>
      </w:r>
    </w:p>
    <w:p w14:paraId="53C95F73" w14:textId="77777777"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3.3</w:t>
      </w:r>
    </w:p>
    <w:p w14:paraId="6F5FB323" w14:textId="5A4295A0" w:rsidR="001A0C8C" w:rsidRPr="004F49A7" w:rsidRDefault="001A0C8C"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v příkazu ředitele VZP ČR </w:t>
      </w:r>
      <w:r w:rsidR="00C6503F">
        <w:rPr>
          <w:rFonts w:ascii="Calibri" w:eastAsia="Times New Roman" w:hAnsi="Calibri" w:cs="Calibri"/>
          <w:sz w:val="24"/>
          <w:szCs w:val="24"/>
          <w:lang w:eastAsia="en-US"/>
        </w:rPr>
        <w:t xml:space="preserve">(dále také „PŘ“) </w:t>
      </w:r>
      <w:r w:rsidRPr="004F49A7">
        <w:rPr>
          <w:rFonts w:ascii="Calibri" w:eastAsia="Times New Roman" w:hAnsi="Calibri" w:cs="Calibri"/>
          <w:sz w:val="24"/>
          <w:szCs w:val="24"/>
          <w:lang w:eastAsia="en-US"/>
        </w:rPr>
        <w:t>č. 2/2015</w:t>
      </w:r>
      <w:r w:rsidRPr="004F49A7">
        <w:rPr>
          <w:rStyle w:val="Znakapoznpodarou"/>
          <w:rFonts w:ascii="Calibri" w:eastAsia="Times New Roman" w:hAnsi="Calibri"/>
          <w:sz w:val="24"/>
          <w:szCs w:val="24"/>
          <w:lang w:eastAsia="en-US"/>
        </w:rPr>
        <w:footnoteReference w:id="52"/>
      </w:r>
      <w:r w:rsidRPr="004F49A7">
        <w:rPr>
          <w:rFonts w:ascii="Calibri" w:eastAsia="Times New Roman" w:hAnsi="Calibri" w:cs="Calibri"/>
          <w:sz w:val="24"/>
          <w:szCs w:val="24"/>
          <w:lang w:eastAsia="en-US"/>
        </w:rPr>
        <w:t xml:space="preserve"> stanovila postup předkládání žádostí o přidělení peněžních prostředků z fondu prevence na realizaci pilotních projektů a</w:t>
      </w:r>
      <w:r w:rsidR="00C6503F">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podmínky umožňující čerpat prostředky fondu prevence, a to i na administrativně</w:t>
      </w:r>
      <w:r w:rsidRPr="002E3811">
        <w:rPr>
          <w:rFonts w:ascii="Calibri" w:eastAsia="Times New Roman" w:hAnsi="Calibri" w:cs="Calibri"/>
          <w:sz w:val="24"/>
          <w:szCs w:val="24"/>
          <w:lang w:eastAsia="en-US"/>
        </w:rPr>
        <w:t xml:space="preserve"> technické zajištění projektu a jeho </w:t>
      </w:r>
      <w:r w:rsidRPr="004F49A7">
        <w:rPr>
          <w:rFonts w:ascii="Calibri" w:eastAsia="Times New Roman" w:hAnsi="Calibri" w:cs="Calibri"/>
          <w:sz w:val="24"/>
          <w:szCs w:val="24"/>
          <w:lang w:eastAsia="en-US"/>
        </w:rPr>
        <w:t>propagaci. Tyto podmínky byly stanoveny odlišně od zákona o</w:t>
      </w:r>
      <w:r w:rsidR="00C6503F">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Všeobecné zdravotní pojišťovně České republiky</w:t>
      </w:r>
      <w:r w:rsidR="00C57EA4" w:rsidRPr="00C57EA4">
        <w:rPr>
          <w:rFonts w:ascii="Calibri" w:eastAsia="Times New Roman" w:hAnsi="Calibri" w:cs="Calibri"/>
          <w:sz w:val="24"/>
          <w:szCs w:val="24"/>
          <w:vertAlign w:val="superscript"/>
          <w:lang w:eastAsia="en-US"/>
        </w:rPr>
        <w:fldChar w:fldCharType="begin"/>
      </w:r>
      <w:r w:rsidR="00C57EA4" w:rsidRPr="00C57EA4">
        <w:rPr>
          <w:rFonts w:ascii="Calibri" w:eastAsia="Times New Roman" w:hAnsi="Calibri" w:cs="Calibri"/>
          <w:sz w:val="24"/>
          <w:szCs w:val="24"/>
          <w:vertAlign w:val="superscript"/>
          <w:lang w:eastAsia="en-US"/>
        </w:rPr>
        <w:instrText xml:space="preserve"> NOTEREF _Ref94804253 \h </w:instrText>
      </w:r>
      <w:r w:rsidR="00C57EA4">
        <w:rPr>
          <w:rFonts w:ascii="Calibri" w:eastAsia="Times New Roman" w:hAnsi="Calibri" w:cs="Calibri"/>
          <w:sz w:val="24"/>
          <w:szCs w:val="24"/>
          <w:vertAlign w:val="superscript"/>
          <w:lang w:eastAsia="en-US"/>
        </w:rPr>
        <w:instrText xml:space="preserve"> \* MERGEFORMAT </w:instrText>
      </w:r>
      <w:r w:rsidR="00C57EA4" w:rsidRPr="00C57EA4">
        <w:rPr>
          <w:rFonts w:ascii="Calibri" w:eastAsia="Times New Roman" w:hAnsi="Calibri" w:cs="Calibri"/>
          <w:sz w:val="24"/>
          <w:szCs w:val="24"/>
          <w:vertAlign w:val="superscript"/>
          <w:lang w:eastAsia="en-US"/>
        </w:rPr>
      </w:r>
      <w:r w:rsidR="00C57EA4" w:rsidRPr="00C57EA4">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15</w:t>
      </w:r>
      <w:r w:rsidR="00C57EA4" w:rsidRPr="00C57EA4">
        <w:rPr>
          <w:rFonts w:ascii="Calibri" w:eastAsia="Times New Roman" w:hAnsi="Calibri" w:cs="Calibri"/>
          <w:sz w:val="24"/>
          <w:szCs w:val="24"/>
          <w:vertAlign w:val="superscript"/>
          <w:lang w:eastAsia="en-US"/>
        </w:rPr>
        <w:fldChar w:fldCharType="end"/>
      </w:r>
      <w:r w:rsidRPr="004F49A7">
        <w:t>.</w:t>
      </w:r>
    </w:p>
    <w:p w14:paraId="4CD07439" w14:textId="77777777"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3.4</w:t>
      </w:r>
    </w:p>
    <w:p w14:paraId="74078E76" w14:textId="70797A73" w:rsidR="001A0C8C" w:rsidRDefault="001A0C8C"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při čerpání peněžních prostředků z fondu prevence prostřednictvím pilotních projektů postupovala netransparentně, diskriminačně a nezachovala ke všem rovný přístup tím, že nezveřejnila na svých internetových stránkách úplné a totožné podmínky čerpání peněžních prostředků z fondu prevence prostřednictvím pilotních projektů stanovené v PŘ č. 2/2015, tudíž cílovým skupinám pojištěnců nebyl umožněn rovný přístup k informacím o svých možnostech čerpání FP v období 2015–2019.</w:t>
      </w:r>
    </w:p>
    <w:p w14:paraId="23BCCC3C" w14:textId="77777777" w:rsidR="001A0C8C" w:rsidRPr="004F49A7" w:rsidRDefault="001A0C8C" w:rsidP="00592117">
      <w:pPr>
        <w:widowControl/>
        <w:autoSpaceDE/>
        <w:autoSpaceDN/>
        <w:adjustRightInd/>
        <w:spacing w:after="120"/>
        <w:jc w:val="both"/>
        <w:rPr>
          <w:rFonts w:ascii="Calibri" w:eastAsia="Times New Roman" w:hAnsi="Calibri" w:cs="Calibri"/>
          <w:sz w:val="24"/>
          <w:szCs w:val="24"/>
          <w:lang w:eastAsia="en-US"/>
        </w:rPr>
      </w:pPr>
      <w:r w:rsidRPr="002E3811">
        <w:rPr>
          <w:rFonts w:ascii="Calibri" w:eastAsia="Times New Roman" w:hAnsi="Calibri" w:cs="Calibri"/>
          <w:sz w:val="24"/>
          <w:szCs w:val="24"/>
          <w:lang w:eastAsia="en-US"/>
        </w:rPr>
        <w:lastRenderedPageBreak/>
        <w:t xml:space="preserve">VZP ČR postupovala diskriminačně tím, </w:t>
      </w:r>
      <w:r w:rsidRPr="00F60FB0">
        <w:rPr>
          <w:rFonts w:ascii="Calibri" w:eastAsia="Times New Roman" w:hAnsi="Calibri" w:cs="Calibri"/>
          <w:sz w:val="24"/>
          <w:szCs w:val="24"/>
          <w:lang w:eastAsia="en-US"/>
        </w:rPr>
        <w:t xml:space="preserve">že </w:t>
      </w:r>
      <w:r w:rsidR="00F60FB0" w:rsidRPr="00F60FB0">
        <w:rPr>
          <w:rFonts w:ascii="Calibri" w:eastAsia="Times New Roman" w:hAnsi="Calibri" w:cs="Calibri"/>
          <w:sz w:val="24"/>
          <w:szCs w:val="24"/>
          <w:lang w:eastAsia="en-US"/>
        </w:rPr>
        <w:t>přidělila</w:t>
      </w:r>
      <w:r w:rsidRPr="00F60FB0">
        <w:rPr>
          <w:rFonts w:ascii="Calibri" w:eastAsia="Times New Roman" w:hAnsi="Calibri" w:cs="Calibri"/>
          <w:sz w:val="24"/>
          <w:szCs w:val="24"/>
          <w:lang w:eastAsia="en-US"/>
        </w:rPr>
        <w:t xml:space="preserve"> peněžní prostředky</w:t>
      </w:r>
      <w:r w:rsidRPr="002E3811">
        <w:rPr>
          <w:rFonts w:ascii="Calibri" w:eastAsia="Times New Roman" w:hAnsi="Calibri" w:cs="Calibri"/>
          <w:sz w:val="24"/>
          <w:szCs w:val="24"/>
          <w:lang w:eastAsia="en-US"/>
        </w:rPr>
        <w:t xml:space="preserve"> na financování </w:t>
      </w:r>
      <w:r w:rsidRPr="002A20D5">
        <w:rPr>
          <w:rFonts w:ascii="Calibri" w:eastAsia="Times New Roman" w:hAnsi="Calibri" w:cs="Calibri"/>
          <w:sz w:val="24"/>
          <w:szCs w:val="24"/>
          <w:lang w:eastAsia="en-US"/>
        </w:rPr>
        <w:t>pilotní</w:t>
      </w:r>
      <w:r>
        <w:rPr>
          <w:rFonts w:ascii="Calibri" w:eastAsia="Times New Roman" w:hAnsi="Calibri" w:cs="Calibri"/>
          <w:sz w:val="24"/>
          <w:szCs w:val="24"/>
          <w:lang w:eastAsia="en-US"/>
        </w:rPr>
        <w:t xml:space="preserve">ho </w:t>
      </w:r>
      <w:r w:rsidRPr="002A20D5">
        <w:rPr>
          <w:rFonts w:ascii="Calibri" w:eastAsia="Times New Roman" w:hAnsi="Calibri" w:cs="Calibri"/>
          <w:sz w:val="24"/>
          <w:szCs w:val="24"/>
          <w:lang w:eastAsia="en-US"/>
        </w:rPr>
        <w:t>projekt</w:t>
      </w:r>
      <w:r>
        <w:rPr>
          <w:rFonts w:ascii="Calibri" w:eastAsia="Times New Roman" w:hAnsi="Calibri" w:cs="Calibri"/>
          <w:sz w:val="24"/>
          <w:szCs w:val="24"/>
          <w:lang w:eastAsia="en-US"/>
        </w:rPr>
        <w:t>u</w:t>
      </w:r>
      <w:r w:rsidRPr="002A20D5">
        <w:rPr>
          <w:rFonts w:ascii="Calibri" w:eastAsia="Times New Roman" w:hAnsi="Calibri" w:cs="Calibri"/>
          <w:sz w:val="24"/>
          <w:szCs w:val="24"/>
          <w:lang w:eastAsia="en-US"/>
        </w:rPr>
        <w:t xml:space="preserve"> </w:t>
      </w:r>
      <w:r w:rsidRPr="002A20D5">
        <w:rPr>
          <w:rFonts w:ascii="Calibri" w:eastAsia="Times New Roman" w:hAnsi="Calibri" w:cs="Calibri"/>
          <w:i/>
          <w:sz w:val="24"/>
          <w:szCs w:val="24"/>
          <w:lang w:eastAsia="en-US"/>
        </w:rPr>
        <w:t>IBD Asistent</w:t>
      </w:r>
      <w:r w:rsidRPr="002A20D5">
        <w:rPr>
          <w:rFonts w:ascii="Calibri" w:eastAsia="Times New Roman" w:hAnsi="Calibri" w:cs="Calibri"/>
          <w:sz w:val="24"/>
          <w:szCs w:val="24"/>
          <w:lang w:eastAsia="en-US"/>
        </w:rPr>
        <w:t xml:space="preserve"> a pilotní</w:t>
      </w:r>
      <w:r>
        <w:rPr>
          <w:rFonts w:ascii="Calibri" w:eastAsia="Times New Roman" w:hAnsi="Calibri" w:cs="Calibri"/>
          <w:sz w:val="24"/>
          <w:szCs w:val="24"/>
          <w:lang w:eastAsia="en-US"/>
        </w:rPr>
        <w:t>ho</w:t>
      </w:r>
      <w:r w:rsidRPr="002A20D5">
        <w:rPr>
          <w:rFonts w:ascii="Calibri" w:eastAsia="Times New Roman" w:hAnsi="Calibri" w:cs="Calibri"/>
          <w:sz w:val="24"/>
          <w:szCs w:val="24"/>
          <w:lang w:eastAsia="en-US"/>
        </w:rPr>
        <w:t xml:space="preserve"> projekt</w:t>
      </w:r>
      <w:r>
        <w:rPr>
          <w:rFonts w:ascii="Calibri" w:eastAsia="Times New Roman" w:hAnsi="Calibri" w:cs="Calibri"/>
          <w:sz w:val="24"/>
          <w:szCs w:val="24"/>
          <w:lang w:eastAsia="en-US"/>
        </w:rPr>
        <w:t>u</w:t>
      </w:r>
      <w:r w:rsidRPr="002A20D5">
        <w:rPr>
          <w:rFonts w:ascii="Calibri" w:eastAsia="Times New Roman" w:hAnsi="Calibri" w:cs="Calibri"/>
          <w:sz w:val="24"/>
          <w:szCs w:val="24"/>
          <w:lang w:eastAsia="en-US"/>
        </w:rPr>
        <w:t xml:space="preserve"> </w:t>
      </w:r>
      <w:r w:rsidRPr="002A20D5">
        <w:rPr>
          <w:rFonts w:ascii="Calibri" w:eastAsia="Times New Roman" w:hAnsi="Calibri" w:cs="Calibri"/>
          <w:i/>
          <w:sz w:val="24"/>
          <w:szCs w:val="24"/>
          <w:lang w:eastAsia="en-US"/>
        </w:rPr>
        <w:t xml:space="preserve">Model diferencované úhrady moderních metod včasné rehabilitace u pacientů po cerebrovaskulární příhodě </w:t>
      </w:r>
      <w:r w:rsidRPr="004F49A7">
        <w:rPr>
          <w:rFonts w:ascii="Calibri" w:eastAsia="Times New Roman" w:hAnsi="Calibri" w:cs="Calibri"/>
          <w:i/>
          <w:sz w:val="24"/>
          <w:szCs w:val="24"/>
          <w:lang w:eastAsia="en-US"/>
        </w:rPr>
        <w:t>a standardizace klinické aplikace inerciálních senzorů u pacientů po cévní mozkové příhodě (CMP)</w:t>
      </w:r>
      <w:r w:rsidRPr="004F49A7">
        <w:rPr>
          <w:rFonts w:ascii="Calibri" w:eastAsia="Times New Roman" w:hAnsi="Calibri" w:cs="Calibri"/>
          <w:sz w:val="24"/>
          <w:szCs w:val="24"/>
          <w:lang w:eastAsia="en-US"/>
        </w:rPr>
        <w:t xml:space="preserve">, které byly </w:t>
      </w:r>
      <w:r w:rsidR="00F60FB0" w:rsidRPr="004F49A7">
        <w:rPr>
          <w:rFonts w:ascii="Calibri" w:eastAsia="Times New Roman" w:hAnsi="Calibri" w:cs="Calibri"/>
          <w:sz w:val="24"/>
          <w:szCs w:val="24"/>
          <w:lang w:eastAsia="en-US"/>
        </w:rPr>
        <w:t xml:space="preserve">vyplaceny </w:t>
      </w:r>
      <w:r w:rsidRPr="004F49A7">
        <w:rPr>
          <w:rFonts w:ascii="Calibri" w:eastAsia="Times New Roman" w:hAnsi="Calibri" w:cs="Calibri"/>
          <w:sz w:val="24"/>
          <w:szCs w:val="24"/>
          <w:lang w:eastAsia="en-US"/>
        </w:rPr>
        <w:t xml:space="preserve">vybraným poskytovatelům zdravotních služeb, kteří léčili pouze úzkou skupinu pacientů. </w:t>
      </w:r>
    </w:p>
    <w:p w14:paraId="53D3FD09" w14:textId="77777777" w:rsidR="001A0C8C" w:rsidRPr="004F49A7" w:rsidRDefault="001A0C8C"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Dále VZP ČR porušila podmínky stanovené vnitřním předpisem</w:t>
      </w:r>
      <w:r w:rsidRPr="004F49A7">
        <w:rPr>
          <w:rStyle w:val="Znakapoznpodarou"/>
          <w:rFonts w:ascii="Calibri" w:eastAsia="Times New Roman" w:hAnsi="Calibri"/>
          <w:sz w:val="24"/>
          <w:szCs w:val="24"/>
          <w:lang w:eastAsia="en-US"/>
        </w:rPr>
        <w:footnoteReference w:id="53"/>
      </w:r>
      <w:r w:rsidRPr="004F49A7">
        <w:rPr>
          <w:rFonts w:ascii="Calibri" w:eastAsia="Times New Roman" w:hAnsi="Calibri" w:cs="Calibri"/>
          <w:sz w:val="24"/>
          <w:szCs w:val="24"/>
          <w:lang w:eastAsia="en-US"/>
        </w:rPr>
        <w:t>, když doporučila ke schválení Správní radě VZP ČR financování výzkumného projektu neoprávněnému žadateli. VZP ČR tak postupovala při výběru uchazečů netransparentně a tímto jednáním VZP ČR vytvářela pro účastníky nerovné, resp. diskriminační podmínky.</w:t>
      </w:r>
    </w:p>
    <w:p w14:paraId="2245417E" w14:textId="77777777"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3.5</w:t>
      </w:r>
    </w:p>
    <w:p w14:paraId="55EE34B9" w14:textId="7676B909" w:rsidR="006659BC" w:rsidRPr="004F49A7" w:rsidRDefault="0063421E"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VZP ČR porušila zásadu transparentnosti dle zákona o zadávání veřejných zakázek</w:t>
      </w:r>
      <w:r w:rsidRPr="004F49A7">
        <w:rPr>
          <w:rStyle w:val="Znakapoznpodarou"/>
          <w:rFonts w:ascii="Calibri" w:eastAsia="Times New Roman" w:hAnsi="Calibri"/>
          <w:sz w:val="24"/>
          <w:szCs w:val="24"/>
          <w:lang w:eastAsia="en-US"/>
        </w:rPr>
        <w:footnoteReference w:id="54"/>
      </w:r>
      <w:r w:rsidRPr="004F49A7">
        <w:rPr>
          <w:rFonts w:ascii="Calibri" w:eastAsia="Times New Roman" w:hAnsi="Calibri" w:cs="Calibri"/>
          <w:sz w:val="24"/>
          <w:szCs w:val="24"/>
          <w:lang w:eastAsia="en-US"/>
        </w:rPr>
        <w:t xml:space="preserve"> </w:t>
      </w:r>
      <w:r w:rsidR="008012B7" w:rsidRPr="004F49A7">
        <w:rPr>
          <w:rFonts w:ascii="Calibri" w:eastAsia="Times New Roman" w:hAnsi="Calibri" w:cs="Calibri"/>
          <w:sz w:val="24"/>
          <w:szCs w:val="24"/>
          <w:lang w:eastAsia="en-US"/>
        </w:rPr>
        <w:t xml:space="preserve">u jedné veřejné zakázky </w:t>
      </w:r>
      <w:r w:rsidR="008012B7" w:rsidRPr="004F49A7">
        <w:rPr>
          <w:rFonts w:ascii="Calibri" w:eastAsia="Times New Roman" w:hAnsi="Calibri" w:cs="Calibri"/>
          <w:i/>
          <w:sz w:val="24"/>
          <w:szCs w:val="24"/>
          <w:lang w:eastAsia="en-US"/>
        </w:rPr>
        <w:t xml:space="preserve">Kompletní zajištění léčebně ozdravných pobytů dětí u moře v letech </w:t>
      </w:r>
      <w:r w:rsidR="00592117">
        <w:rPr>
          <w:rFonts w:ascii="Calibri" w:eastAsia="Times New Roman" w:hAnsi="Calibri" w:cs="Calibri"/>
          <w:i/>
          <w:sz w:val="24"/>
          <w:szCs w:val="24"/>
          <w:lang w:eastAsia="en-US"/>
        </w:rPr>
        <w:br/>
      </w:r>
      <w:r w:rsidR="008012B7" w:rsidRPr="004F49A7">
        <w:rPr>
          <w:rFonts w:ascii="Calibri" w:eastAsia="Times New Roman" w:hAnsi="Calibri" w:cs="Calibri"/>
          <w:i/>
          <w:sz w:val="24"/>
          <w:szCs w:val="24"/>
          <w:lang w:eastAsia="en-US"/>
        </w:rPr>
        <w:t xml:space="preserve">2018–2022 </w:t>
      </w:r>
      <w:r w:rsidR="004D5685" w:rsidRPr="004F49A7">
        <w:rPr>
          <w:rFonts w:ascii="Calibri" w:eastAsia="Times New Roman" w:hAnsi="Calibri" w:cs="Calibri"/>
          <w:sz w:val="24"/>
          <w:szCs w:val="24"/>
          <w:lang w:eastAsia="en-US"/>
        </w:rPr>
        <w:t xml:space="preserve">hrazené z fondu prevence </w:t>
      </w:r>
      <w:r w:rsidRPr="004F49A7">
        <w:rPr>
          <w:rFonts w:ascii="Calibri" w:eastAsia="Times New Roman" w:hAnsi="Calibri" w:cs="Calibri"/>
          <w:sz w:val="24"/>
          <w:szCs w:val="24"/>
          <w:lang w:eastAsia="en-US"/>
        </w:rPr>
        <w:t>tím, že</w:t>
      </w:r>
      <w:r w:rsidR="0040012A" w:rsidRPr="004F49A7">
        <w:rPr>
          <w:rFonts w:ascii="Calibri" w:eastAsia="Times New Roman" w:hAnsi="Calibri" w:cs="Calibri"/>
          <w:sz w:val="24"/>
          <w:szCs w:val="24"/>
          <w:lang w:eastAsia="en-US"/>
        </w:rPr>
        <w:t xml:space="preserve"> </w:t>
      </w:r>
      <w:r w:rsidRPr="004F49A7">
        <w:rPr>
          <w:rFonts w:ascii="Calibri" w:eastAsia="Times New Roman" w:hAnsi="Calibri" w:cs="Calibri"/>
          <w:sz w:val="24"/>
          <w:szCs w:val="24"/>
          <w:lang w:eastAsia="en-US"/>
        </w:rPr>
        <w:t xml:space="preserve">nevyloučila </w:t>
      </w:r>
      <w:r w:rsidR="000F7637" w:rsidRPr="004F49A7">
        <w:rPr>
          <w:rFonts w:ascii="Calibri" w:eastAsia="Times New Roman" w:hAnsi="Calibri" w:cs="Calibri"/>
          <w:sz w:val="24"/>
          <w:szCs w:val="24"/>
          <w:lang w:eastAsia="en-US"/>
        </w:rPr>
        <w:t xml:space="preserve">vybraného </w:t>
      </w:r>
      <w:r w:rsidRPr="004F49A7">
        <w:rPr>
          <w:rFonts w:ascii="Calibri" w:eastAsia="Times New Roman" w:hAnsi="Calibri" w:cs="Calibri"/>
          <w:sz w:val="24"/>
          <w:szCs w:val="24"/>
          <w:lang w:eastAsia="en-US"/>
        </w:rPr>
        <w:t>účastníka</w:t>
      </w:r>
      <w:r w:rsidR="000F7637" w:rsidRPr="004F49A7">
        <w:rPr>
          <w:rFonts w:ascii="Calibri" w:eastAsia="Times New Roman" w:hAnsi="Calibri" w:cs="Calibri"/>
          <w:sz w:val="24"/>
          <w:szCs w:val="24"/>
          <w:lang w:eastAsia="en-US"/>
        </w:rPr>
        <w:t xml:space="preserve"> zadávacího řízení</w:t>
      </w:r>
      <w:r w:rsidRPr="004F49A7">
        <w:rPr>
          <w:rFonts w:ascii="Calibri" w:eastAsia="Times New Roman" w:hAnsi="Calibri" w:cs="Calibri"/>
          <w:sz w:val="24"/>
          <w:szCs w:val="24"/>
          <w:lang w:eastAsia="en-US"/>
        </w:rPr>
        <w:t xml:space="preserve"> z</w:t>
      </w:r>
      <w:r w:rsidR="004D1451" w:rsidRPr="004F49A7">
        <w:rPr>
          <w:rFonts w:ascii="Calibri" w:eastAsia="Times New Roman" w:hAnsi="Calibri" w:cs="Calibri"/>
          <w:sz w:val="24"/>
          <w:szCs w:val="24"/>
          <w:lang w:eastAsia="en-US"/>
        </w:rPr>
        <w:t> </w:t>
      </w:r>
      <w:r w:rsidRPr="004F49A7">
        <w:rPr>
          <w:rFonts w:ascii="Calibri" w:eastAsia="Times New Roman" w:hAnsi="Calibri" w:cs="Calibri"/>
          <w:sz w:val="24"/>
          <w:szCs w:val="24"/>
          <w:lang w:eastAsia="en-US"/>
        </w:rPr>
        <w:t>účasti v zadávacím řízení</w:t>
      </w:r>
      <w:r w:rsidR="008012B7" w:rsidRPr="004F49A7">
        <w:rPr>
          <w:rFonts w:ascii="Calibri" w:eastAsia="Times New Roman" w:hAnsi="Calibri" w:cs="Calibri"/>
          <w:sz w:val="24"/>
          <w:szCs w:val="24"/>
          <w:lang w:eastAsia="en-US"/>
        </w:rPr>
        <w:t xml:space="preserve">, </w:t>
      </w:r>
      <w:r w:rsidR="006659BC" w:rsidRPr="004F49A7">
        <w:rPr>
          <w:rFonts w:ascii="Calibri" w:eastAsia="Times New Roman" w:hAnsi="Calibri" w:cs="Calibri"/>
          <w:sz w:val="24"/>
          <w:szCs w:val="24"/>
          <w:lang w:eastAsia="en-US"/>
        </w:rPr>
        <w:t>přestože</w:t>
      </w:r>
      <w:r w:rsidRPr="004F49A7">
        <w:rPr>
          <w:rFonts w:ascii="Calibri" w:eastAsia="Times New Roman" w:hAnsi="Calibri" w:cs="Calibri"/>
          <w:sz w:val="24"/>
          <w:szCs w:val="24"/>
          <w:lang w:eastAsia="en-US"/>
        </w:rPr>
        <w:t xml:space="preserve"> u něj byly naplněny </w:t>
      </w:r>
      <w:r w:rsidR="000F7637" w:rsidRPr="004F49A7">
        <w:rPr>
          <w:rFonts w:ascii="Calibri" w:eastAsia="Times New Roman" w:hAnsi="Calibri" w:cs="Calibri"/>
          <w:sz w:val="24"/>
          <w:szCs w:val="24"/>
          <w:lang w:eastAsia="en-US"/>
        </w:rPr>
        <w:t xml:space="preserve">zákonné </w:t>
      </w:r>
      <w:r w:rsidRPr="004F49A7">
        <w:rPr>
          <w:rFonts w:ascii="Calibri" w:eastAsia="Times New Roman" w:hAnsi="Calibri" w:cs="Calibri"/>
          <w:sz w:val="24"/>
          <w:szCs w:val="24"/>
          <w:lang w:eastAsia="en-US"/>
        </w:rPr>
        <w:t>důvody vyloučení</w:t>
      </w:r>
      <w:r w:rsidR="006659BC" w:rsidRPr="004F49A7">
        <w:rPr>
          <w:rFonts w:ascii="Calibri" w:eastAsia="Times New Roman" w:hAnsi="Calibri" w:cs="Calibri"/>
          <w:sz w:val="24"/>
          <w:szCs w:val="24"/>
          <w:lang w:eastAsia="en-US"/>
        </w:rPr>
        <w:t xml:space="preserve"> (porušení podmínek zadávací dokumentace, vč. jejich příloh, nepravdivé skutečnosti uvedené v jeho nabídce, které byly také předmětem hodnocení nabídky)</w:t>
      </w:r>
      <w:r w:rsidR="0040012A" w:rsidRPr="004F49A7">
        <w:rPr>
          <w:rFonts w:ascii="Calibri" w:eastAsia="Times New Roman" w:hAnsi="Calibri" w:cs="Calibri"/>
          <w:sz w:val="24"/>
          <w:szCs w:val="24"/>
          <w:lang w:eastAsia="en-US"/>
        </w:rPr>
        <w:t>. N</w:t>
      </w:r>
      <w:r w:rsidR="006659BC" w:rsidRPr="004F49A7">
        <w:rPr>
          <w:rFonts w:ascii="Calibri" w:eastAsia="Times New Roman" w:hAnsi="Calibri" w:cs="Calibri"/>
          <w:sz w:val="24"/>
          <w:szCs w:val="24"/>
          <w:lang w:eastAsia="en-US"/>
        </w:rPr>
        <w:t>abídka obsahovala nepravdivé údaje, které byly následně zjištěny při inspekci</w:t>
      </w:r>
      <w:r w:rsidR="000B4DC6" w:rsidRPr="004F49A7">
        <w:rPr>
          <w:rFonts w:ascii="Calibri" w:eastAsia="Times New Roman" w:hAnsi="Calibri" w:cs="Calibri"/>
          <w:sz w:val="24"/>
          <w:szCs w:val="24"/>
          <w:lang w:eastAsia="en-US"/>
        </w:rPr>
        <w:t>, která proběhla před uzavřením smlouvy</w:t>
      </w:r>
      <w:r w:rsidR="0064588C" w:rsidRPr="004F49A7">
        <w:rPr>
          <w:rFonts w:ascii="Calibri" w:eastAsia="Times New Roman" w:hAnsi="Calibri" w:cs="Calibri"/>
          <w:sz w:val="24"/>
          <w:szCs w:val="24"/>
          <w:lang w:eastAsia="en-US"/>
        </w:rPr>
        <w:t>.</w:t>
      </w:r>
      <w:r w:rsidR="006659BC" w:rsidRPr="004F49A7">
        <w:rPr>
          <w:rFonts w:ascii="Calibri" w:eastAsia="Times New Roman" w:hAnsi="Calibri" w:cs="Calibri"/>
          <w:sz w:val="24"/>
          <w:szCs w:val="24"/>
          <w:lang w:eastAsia="en-US"/>
        </w:rPr>
        <w:t xml:space="preserve"> VZP</w:t>
      </w:r>
      <w:r w:rsidR="006706A4">
        <w:rPr>
          <w:rFonts w:ascii="Calibri" w:eastAsia="Times New Roman" w:hAnsi="Calibri" w:cs="Calibri"/>
          <w:sz w:val="24"/>
          <w:szCs w:val="24"/>
          <w:lang w:eastAsia="en-US"/>
        </w:rPr>
        <w:t> </w:t>
      </w:r>
      <w:r w:rsidR="006659BC" w:rsidRPr="004F49A7">
        <w:rPr>
          <w:rFonts w:ascii="Calibri" w:eastAsia="Times New Roman" w:hAnsi="Calibri" w:cs="Calibri"/>
          <w:sz w:val="24"/>
          <w:szCs w:val="24"/>
          <w:lang w:eastAsia="en-US"/>
        </w:rPr>
        <w:t>ČR dodatečně měnila podmínky zadávacího řízení</w:t>
      </w:r>
      <w:r w:rsidR="0040012A" w:rsidRPr="004F49A7">
        <w:rPr>
          <w:rFonts w:ascii="Calibri" w:eastAsia="Times New Roman" w:hAnsi="Calibri" w:cs="Calibri"/>
          <w:sz w:val="24"/>
          <w:szCs w:val="24"/>
          <w:lang w:eastAsia="en-US"/>
        </w:rPr>
        <w:t xml:space="preserve">. </w:t>
      </w:r>
      <w:r w:rsidR="00785997">
        <w:rPr>
          <w:rFonts w:ascii="Calibri" w:eastAsia="Times New Roman" w:hAnsi="Calibri" w:cs="Calibri"/>
          <w:sz w:val="24"/>
          <w:szCs w:val="24"/>
          <w:lang w:eastAsia="en-US"/>
        </w:rPr>
        <w:t>Z</w:t>
      </w:r>
      <w:r w:rsidR="006659BC" w:rsidRPr="004F49A7">
        <w:rPr>
          <w:rFonts w:ascii="Calibri" w:eastAsia="Times New Roman" w:hAnsi="Calibri" w:cs="Calibri"/>
          <w:sz w:val="24"/>
          <w:szCs w:val="24"/>
          <w:lang w:eastAsia="en-US"/>
        </w:rPr>
        <w:t>jištěné vady a nedostatky byly zásadního charakteru, mohly ovlivnit výběr nejvhodnější nabídky, přesto VZP ČR s tímto vybraným dodavatelem následně uzavřela dne 8.</w:t>
      </w:r>
      <w:r w:rsidR="004D1451" w:rsidRPr="004F49A7">
        <w:rPr>
          <w:rFonts w:ascii="Calibri" w:eastAsia="Times New Roman" w:hAnsi="Calibri" w:cs="Calibri"/>
          <w:sz w:val="24"/>
          <w:szCs w:val="24"/>
          <w:lang w:eastAsia="en-US"/>
        </w:rPr>
        <w:t> </w:t>
      </w:r>
      <w:r w:rsidR="006659BC" w:rsidRPr="004F49A7">
        <w:rPr>
          <w:rFonts w:ascii="Calibri" w:eastAsia="Times New Roman" w:hAnsi="Calibri" w:cs="Calibri"/>
          <w:sz w:val="24"/>
          <w:szCs w:val="24"/>
          <w:lang w:eastAsia="en-US"/>
        </w:rPr>
        <w:t>1.</w:t>
      </w:r>
      <w:r w:rsidR="004D1451" w:rsidRPr="004F49A7">
        <w:rPr>
          <w:rFonts w:ascii="Calibri" w:eastAsia="Times New Roman" w:hAnsi="Calibri" w:cs="Calibri"/>
          <w:sz w:val="24"/>
          <w:szCs w:val="24"/>
          <w:lang w:eastAsia="en-US"/>
        </w:rPr>
        <w:t> </w:t>
      </w:r>
      <w:r w:rsidR="006659BC" w:rsidRPr="004F49A7">
        <w:rPr>
          <w:rFonts w:ascii="Calibri" w:eastAsia="Times New Roman" w:hAnsi="Calibri" w:cs="Calibri"/>
          <w:sz w:val="24"/>
          <w:szCs w:val="24"/>
          <w:lang w:eastAsia="en-US"/>
        </w:rPr>
        <w:t>2018 smlouvu.</w:t>
      </w:r>
    </w:p>
    <w:p w14:paraId="1DC6E785" w14:textId="0BE81383" w:rsidR="0063421E" w:rsidRDefault="0063421E" w:rsidP="00592117">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tímto postupem zvýhodnila vybraného dodavatele, čímž vytvářela netransparentní prostředí a nerovné podmínky </w:t>
      </w:r>
      <w:r w:rsidR="00E358BA" w:rsidRPr="004F49A7">
        <w:rPr>
          <w:rFonts w:ascii="Calibri" w:eastAsia="Times New Roman" w:hAnsi="Calibri" w:cs="Calibri"/>
          <w:sz w:val="24"/>
          <w:szCs w:val="24"/>
          <w:lang w:eastAsia="en-US"/>
        </w:rPr>
        <w:t>zadávacího řízení</w:t>
      </w:r>
      <w:r w:rsidRPr="004F49A7">
        <w:rPr>
          <w:rFonts w:ascii="Calibri" w:eastAsia="Times New Roman" w:hAnsi="Calibri" w:cs="Calibri"/>
          <w:sz w:val="24"/>
          <w:szCs w:val="24"/>
          <w:lang w:eastAsia="en-US"/>
        </w:rPr>
        <w:t xml:space="preserve"> vůči uchazečům </w:t>
      </w:r>
      <w:r w:rsidR="00E358BA" w:rsidRPr="004F49A7">
        <w:rPr>
          <w:rFonts w:ascii="Calibri" w:eastAsia="Times New Roman" w:hAnsi="Calibri" w:cs="Calibri"/>
          <w:sz w:val="24"/>
          <w:szCs w:val="24"/>
          <w:lang w:eastAsia="en-US"/>
        </w:rPr>
        <w:t>zadávacího řízení</w:t>
      </w:r>
      <w:r w:rsidRPr="004F49A7">
        <w:rPr>
          <w:rFonts w:ascii="Calibri" w:eastAsia="Times New Roman" w:hAnsi="Calibri" w:cs="Calibri"/>
          <w:sz w:val="24"/>
          <w:szCs w:val="24"/>
          <w:lang w:eastAsia="en-US"/>
        </w:rPr>
        <w:t>. Vybraný dodavatel poskytl VZP ČR plnění ve výši 58 873 417 Kč za období let 2018</w:t>
      </w:r>
      <w:r w:rsidR="002D3194" w:rsidRPr="004F49A7">
        <w:rPr>
          <w:rFonts w:ascii="Calibri" w:eastAsia="Times New Roman" w:hAnsi="Calibri" w:cs="Calibri"/>
          <w:sz w:val="24"/>
          <w:szCs w:val="24"/>
          <w:lang w:eastAsia="en-US"/>
        </w:rPr>
        <w:t>–</w:t>
      </w:r>
      <w:r w:rsidRPr="004F49A7">
        <w:rPr>
          <w:rFonts w:ascii="Calibri" w:eastAsia="Times New Roman" w:hAnsi="Calibri" w:cs="Calibri"/>
          <w:sz w:val="24"/>
          <w:szCs w:val="24"/>
          <w:lang w:eastAsia="en-US"/>
        </w:rPr>
        <w:t>2019.</w:t>
      </w:r>
    </w:p>
    <w:p w14:paraId="60BED81F" w14:textId="34C52A3A" w:rsidR="004903D3" w:rsidRPr="006E0669" w:rsidRDefault="0072435F" w:rsidP="00592117">
      <w:pPr>
        <w:widowControl/>
        <w:autoSpaceDE/>
        <w:autoSpaceDN/>
        <w:adjustRightInd/>
        <w:spacing w:after="120"/>
        <w:jc w:val="both"/>
        <w:rPr>
          <w:rFonts w:ascii="Calibri" w:eastAsia="Times New Roman" w:hAnsi="Calibri" w:cs="Calibri"/>
          <w:sz w:val="24"/>
          <w:szCs w:val="24"/>
          <w:lang w:eastAsia="en-US"/>
        </w:rPr>
      </w:pPr>
      <w:r w:rsidRPr="006E0669">
        <w:rPr>
          <w:rFonts w:ascii="Calibri" w:eastAsia="Times New Roman" w:hAnsi="Calibri" w:cs="Calibri"/>
          <w:sz w:val="24"/>
          <w:szCs w:val="24"/>
          <w:lang w:eastAsia="en-US"/>
        </w:rPr>
        <w:t>VZP ČR vypověděla</w:t>
      </w:r>
      <w:r w:rsidR="004903D3" w:rsidRPr="006E0669">
        <w:rPr>
          <w:rFonts w:ascii="Calibri" w:eastAsia="Times New Roman" w:hAnsi="Calibri" w:cs="Calibri"/>
          <w:sz w:val="24"/>
          <w:szCs w:val="24"/>
          <w:lang w:eastAsia="en-US"/>
        </w:rPr>
        <w:t xml:space="preserve"> smlouv</w:t>
      </w:r>
      <w:r w:rsidRPr="006E0669">
        <w:rPr>
          <w:rFonts w:ascii="Calibri" w:eastAsia="Times New Roman" w:hAnsi="Calibri" w:cs="Calibri"/>
          <w:sz w:val="24"/>
          <w:szCs w:val="24"/>
          <w:lang w:eastAsia="en-US"/>
        </w:rPr>
        <w:t>u</w:t>
      </w:r>
      <w:r w:rsidR="004903D3" w:rsidRPr="006E0669">
        <w:rPr>
          <w:rFonts w:ascii="Calibri" w:eastAsia="Times New Roman" w:hAnsi="Calibri" w:cs="Calibri"/>
          <w:sz w:val="24"/>
          <w:szCs w:val="24"/>
          <w:lang w:eastAsia="en-US"/>
        </w:rPr>
        <w:t xml:space="preserve"> </w:t>
      </w:r>
      <w:r w:rsidR="00133813" w:rsidRPr="006E0669">
        <w:rPr>
          <w:rFonts w:ascii="Calibri" w:eastAsia="Times New Roman" w:hAnsi="Calibri" w:cs="Calibri"/>
          <w:sz w:val="24"/>
          <w:szCs w:val="24"/>
          <w:lang w:eastAsia="en-US"/>
        </w:rPr>
        <w:t>na kompletní zajištění léčebně ozdravných pobytů dětí v Černé Hoře</w:t>
      </w:r>
      <w:r w:rsidR="00245CF0" w:rsidRPr="006E0669">
        <w:rPr>
          <w:rFonts w:ascii="Calibri" w:eastAsia="Times New Roman" w:hAnsi="Calibri" w:cs="Calibri"/>
          <w:sz w:val="24"/>
          <w:szCs w:val="24"/>
          <w:lang w:eastAsia="en-US"/>
        </w:rPr>
        <w:t xml:space="preserve"> z důvodu</w:t>
      </w:r>
      <w:r w:rsidR="004903D3" w:rsidRPr="006E0669">
        <w:rPr>
          <w:rFonts w:ascii="Calibri" w:eastAsia="Times New Roman" w:hAnsi="Calibri" w:cs="Calibri"/>
          <w:sz w:val="24"/>
          <w:szCs w:val="24"/>
          <w:lang w:eastAsia="en-US"/>
        </w:rPr>
        <w:t xml:space="preserve"> nezájm</w:t>
      </w:r>
      <w:r w:rsidR="00245CF0" w:rsidRPr="006E0669">
        <w:rPr>
          <w:rFonts w:ascii="Calibri" w:eastAsia="Times New Roman" w:hAnsi="Calibri" w:cs="Calibri"/>
          <w:sz w:val="24"/>
          <w:szCs w:val="24"/>
          <w:lang w:eastAsia="en-US"/>
        </w:rPr>
        <w:t>u</w:t>
      </w:r>
      <w:r w:rsidR="004903D3" w:rsidRPr="006E0669">
        <w:rPr>
          <w:rFonts w:ascii="Calibri" w:eastAsia="Times New Roman" w:hAnsi="Calibri" w:cs="Calibri"/>
          <w:sz w:val="24"/>
          <w:szCs w:val="24"/>
          <w:lang w:eastAsia="en-US"/>
        </w:rPr>
        <w:t xml:space="preserve"> rodičů o tuto destinaci.</w:t>
      </w:r>
      <w:r w:rsidR="00074ED2" w:rsidRPr="006E0669">
        <w:rPr>
          <w:rFonts w:ascii="Calibri" w:eastAsia="Times New Roman" w:hAnsi="Calibri" w:cs="Calibri"/>
          <w:sz w:val="24"/>
          <w:szCs w:val="24"/>
          <w:lang w:eastAsia="en-US"/>
        </w:rPr>
        <w:t xml:space="preserve"> </w:t>
      </w:r>
      <w:r w:rsidR="009004DF" w:rsidRPr="006E0669">
        <w:rPr>
          <w:rFonts w:ascii="Calibri" w:eastAsia="Times New Roman" w:hAnsi="Calibri" w:cs="Calibri"/>
          <w:sz w:val="24"/>
          <w:szCs w:val="24"/>
          <w:lang w:eastAsia="en-US"/>
        </w:rPr>
        <w:t>S</w:t>
      </w:r>
      <w:r w:rsidR="00B9045A" w:rsidRPr="006E0669">
        <w:rPr>
          <w:rFonts w:ascii="Calibri" w:eastAsia="Times New Roman" w:hAnsi="Calibri" w:cs="Calibri"/>
          <w:sz w:val="24"/>
          <w:szCs w:val="24"/>
          <w:lang w:eastAsia="en-US"/>
        </w:rPr>
        <w:t> </w:t>
      </w:r>
      <w:r w:rsidR="009004DF" w:rsidRPr="006E0669">
        <w:rPr>
          <w:rFonts w:ascii="Calibri" w:eastAsia="Times New Roman" w:hAnsi="Calibri" w:cs="Calibri"/>
          <w:sz w:val="24"/>
          <w:szCs w:val="24"/>
          <w:lang w:eastAsia="en-US"/>
        </w:rPr>
        <w:t>ohledem na epidemickou situaci a řadu nutných omezení a mezinárodních opatření, která souvise</w:t>
      </w:r>
      <w:r w:rsidR="00AB087B">
        <w:rPr>
          <w:rFonts w:ascii="Calibri" w:eastAsia="Times New Roman" w:hAnsi="Calibri" w:cs="Calibri"/>
          <w:sz w:val="24"/>
          <w:szCs w:val="24"/>
          <w:lang w:eastAsia="en-US"/>
        </w:rPr>
        <w:t>la</w:t>
      </w:r>
      <w:r w:rsidR="009004DF" w:rsidRPr="006E0669">
        <w:rPr>
          <w:rFonts w:ascii="Calibri" w:eastAsia="Times New Roman" w:hAnsi="Calibri" w:cs="Calibri"/>
          <w:sz w:val="24"/>
          <w:szCs w:val="24"/>
          <w:lang w:eastAsia="en-US"/>
        </w:rPr>
        <w:t xml:space="preserve"> s prevencí onemocnění </w:t>
      </w:r>
      <w:r w:rsidR="00AB087B" w:rsidRPr="006E0669">
        <w:rPr>
          <w:rFonts w:ascii="Calibri" w:eastAsia="Times New Roman" w:hAnsi="Calibri" w:cs="Calibri"/>
          <w:sz w:val="24"/>
          <w:szCs w:val="24"/>
          <w:lang w:eastAsia="en-US"/>
        </w:rPr>
        <w:t>covid</w:t>
      </w:r>
      <w:r w:rsidR="009004DF" w:rsidRPr="006E0669">
        <w:rPr>
          <w:rFonts w:ascii="Calibri" w:eastAsia="Times New Roman" w:hAnsi="Calibri" w:cs="Calibri"/>
          <w:sz w:val="24"/>
          <w:szCs w:val="24"/>
          <w:lang w:eastAsia="en-US"/>
        </w:rPr>
        <w:t xml:space="preserve">-19, VZP ČR upustila </w:t>
      </w:r>
      <w:r w:rsidR="00595F57" w:rsidRPr="006E0669">
        <w:rPr>
          <w:rFonts w:ascii="Calibri" w:eastAsia="Times New Roman" w:hAnsi="Calibri" w:cs="Calibri"/>
          <w:sz w:val="24"/>
          <w:szCs w:val="24"/>
          <w:lang w:eastAsia="en-US"/>
        </w:rPr>
        <w:t xml:space="preserve">od roku 2021 </w:t>
      </w:r>
      <w:r w:rsidR="009004DF" w:rsidRPr="006E0669">
        <w:rPr>
          <w:rFonts w:ascii="Calibri" w:eastAsia="Times New Roman" w:hAnsi="Calibri" w:cs="Calibri"/>
          <w:sz w:val="24"/>
          <w:szCs w:val="24"/>
          <w:lang w:eastAsia="en-US"/>
        </w:rPr>
        <w:t xml:space="preserve">od dalšího pořádání programu </w:t>
      </w:r>
      <w:r w:rsidR="009004DF" w:rsidRPr="008A355D">
        <w:rPr>
          <w:rFonts w:ascii="Calibri" w:eastAsia="Times New Roman" w:hAnsi="Calibri" w:cs="Calibri"/>
          <w:i/>
          <w:sz w:val="24"/>
          <w:szCs w:val="24"/>
          <w:lang w:eastAsia="en-US"/>
        </w:rPr>
        <w:t>Mořský koník</w:t>
      </w:r>
      <w:r w:rsidR="00B9045A" w:rsidRPr="006E0669">
        <w:rPr>
          <w:rFonts w:ascii="Calibri" w:eastAsia="Times New Roman" w:hAnsi="Calibri" w:cs="Calibri"/>
          <w:sz w:val="24"/>
          <w:szCs w:val="24"/>
          <w:lang w:eastAsia="en-US"/>
        </w:rPr>
        <w:t xml:space="preserve"> </w:t>
      </w:r>
      <w:r w:rsidR="00044F5A" w:rsidRPr="006E0669">
        <w:rPr>
          <w:rFonts w:ascii="Calibri" w:eastAsia="Times New Roman" w:hAnsi="Calibri" w:cs="Calibri"/>
          <w:sz w:val="24"/>
          <w:szCs w:val="24"/>
          <w:lang w:eastAsia="en-US"/>
        </w:rPr>
        <w:t>také v</w:t>
      </w:r>
      <w:r w:rsidR="00AB087B">
        <w:rPr>
          <w:rFonts w:ascii="Calibri" w:eastAsia="Times New Roman" w:hAnsi="Calibri" w:cs="Calibri"/>
          <w:sz w:val="24"/>
          <w:szCs w:val="24"/>
          <w:lang w:eastAsia="en-US"/>
        </w:rPr>
        <w:t> </w:t>
      </w:r>
      <w:r w:rsidR="00044F5A" w:rsidRPr="006E0669">
        <w:rPr>
          <w:rFonts w:ascii="Calibri" w:eastAsia="Times New Roman" w:hAnsi="Calibri" w:cs="Calibri"/>
          <w:sz w:val="24"/>
          <w:szCs w:val="24"/>
          <w:lang w:eastAsia="en-US"/>
        </w:rPr>
        <w:t>Bulharsku</w:t>
      </w:r>
      <w:r w:rsidR="009004DF" w:rsidRPr="006E0669">
        <w:rPr>
          <w:rFonts w:ascii="Calibri" w:eastAsia="Times New Roman" w:hAnsi="Calibri" w:cs="Calibri"/>
          <w:sz w:val="24"/>
          <w:szCs w:val="24"/>
          <w:lang w:eastAsia="en-US"/>
        </w:rPr>
        <w:t>.</w:t>
      </w:r>
    </w:p>
    <w:p w14:paraId="11D6B599" w14:textId="2E71D5CE" w:rsidR="005B3916" w:rsidRPr="00592117" w:rsidRDefault="005B3916" w:rsidP="00592117">
      <w:pPr>
        <w:keepNext/>
        <w:widowControl/>
        <w:autoSpaceDE/>
        <w:autoSpaceDN/>
        <w:adjustRightInd/>
        <w:spacing w:after="120"/>
        <w:jc w:val="both"/>
        <w:rPr>
          <w:rFonts w:ascii="Calibri" w:eastAsia="Times New Roman" w:hAnsi="Calibri" w:cs="Calibri"/>
          <w:b/>
          <w:sz w:val="24"/>
          <w:szCs w:val="24"/>
          <w:lang w:eastAsia="en-US"/>
        </w:rPr>
      </w:pPr>
      <w:r w:rsidRPr="00592117">
        <w:rPr>
          <w:rFonts w:ascii="Calibri" w:eastAsia="Times New Roman" w:hAnsi="Calibri" w:cs="Calibri"/>
          <w:b/>
          <w:sz w:val="24"/>
          <w:szCs w:val="24"/>
          <w:lang w:eastAsia="en-US"/>
        </w:rPr>
        <w:t>3.6</w:t>
      </w:r>
    </w:p>
    <w:p w14:paraId="7501571E" w14:textId="2D5586F3" w:rsidR="0063421E" w:rsidRDefault="00CC7026" w:rsidP="00592117">
      <w:pPr>
        <w:widowControl/>
        <w:autoSpaceDE/>
        <w:autoSpaceDN/>
        <w:adjustRightInd/>
        <w:spacing w:after="120"/>
        <w:jc w:val="both"/>
        <w:rPr>
          <w:rFonts w:ascii="Calibri" w:eastAsia="Times New Roman" w:hAnsi="Calibri" w:cs="Calibri"/>
          <w:sz w:val="24"/>
          <w:szCs w:val="24"/>
          <w:lang w:eastAsia="en-US"/>
        </w:rPr>
      </w:pPr>
      <w:r w:rsidRPr="00CC7026">
        <w:rPr>
          <w:rFonts w:ascii="Calibri" w:eastAsia="Times New Roman" w:hAnsi="Calibri" w:cs="Calibri"/>
          <w:sz w:val="24"/>
          <w:szCs w:val="24"/>
          <w:lang w:eastAsia="en-US"/>
        </w:rPr>
        <w:t>NKÚ kontroloval jednu veřejnou zakázku týkající se fondu prevence</w:t>
      </w:r>
      <w:r w:rsidR="00AB087B">
        <w:rPr>
          <w:rFonts w:ascii="Calibri" w:eastAsia="Times New Roman" w:hAnsi="Calibri" w:cs="Calibri"/>
          <w:sz w:val="24"/>
          <w:szCs w:val="24"/>
          <w:lang w:eastAsia="en-US"/>
        </w:rPr>
        <w:t>,</w:t>
      </w:r>
      <w:r w:rsidRPr="00CC7026">
        <w:rPr>
          <w:rFonts w:ascii="Calibri" w:eastAsia="Times New Roman" w:hAnsi="Calibri" w:cs="Calibri"/>
          <w:sz w:val="24"/>
          <w:szCs w:val="24"/>
          <w:lang w:eastAsia="en-US"/>
        </w:rPr>
        <w:t xml:space="preserve"> u </w:t>
      </w:r>
      <w:r w:rsidR="00AB087B">
        <w:rPr>
          <w:rFonts w:ascii="Calibri" w:eastAsia="Times New Roman" w:hAnsi="Calibri" w:cs="Calibri"/>
          <w:sz w:val="24"/>
          <w:szCs w:val="24"/>
          <w:lang w:eastAsia="en-US"/>
        </w:rPr>
        <w:t>kter</w:t>
      </w:r>
      <w:r w:rsidRPr="00CC7026">
        <w:rPr>
          <w:rFonts w:ascii="Calibri" w:eastAsia="Times New Roman" w:hAnsi="Calibri" w:cs="Calibri"/>
          <w:sz w:val="24"/>
          <w:szCs w:val="24"/>
          <w:lang w:eastAsia="en-US"/>
        </w:rPr>
        <w:t xml:space="preserve">é zjistil, že </w:t>
      </w:r>
      <w:r w:rsidR="0063421E" w:rsidRPr="00CC7026">
        <w:rPr>
          <w:rFonts w:ascii="Calibri" w:eastAsia="Times New Roman" w:hAnsi="Calibri" w:cs="Calibri"/>
          <w:sz w:val="24"/>
          <w:szCs w:val="24"/>
          <w:lang w:eastAsia="en-US"/>
        </w:rPr>
        <w:t>VZP ČR neuveřejnila</w:t>
      </w:r>
      <w:r w:rsidR="00E358BA" w:rsidRPr="00CC7026">
        <w:rPr>
          <w:rFonts w:ascii="Calibri" w:eastAsia="Times New Roman" w:hAnsi="Calibri" w:cs="Calibri"/>
          <w:sz w:val="24"/>
          <w:szCs w:val="24"/>
          <w:lang w:eastAsia="en-US"/>
        </w:rPr>
        <w:t xml:space="preserve"> dle zákona o zadávání veřejných zakázek</w:t>
      </w:r>
      <w:r w:rsidR="00013DA3" w:rsidRPr="00013DA3">
        <w:rPr>
          <w:rFonts w:ascii="Calibri" w:eastAsia="Times New Roman" w:hAnsi="Calibri" w:cs="Calibri"/>
          <w:sz w:val="24"/>
          <w:szCs w:val="24"/>
          <w:vertAlign w:val="superscript"/>
          <w:lang w:eastAsia="en-US"/>
        </w:rPr>
        <w:fldChar w:fldCharType="begin"/>
      </w:r>
      <w:r w:rsidR="00013DA3" w:rsidRPr="00013DA3">
        <w:rPr>
          <w:rFonts w:ascii="Calibri" w:eastAsia="Times New Roman" w:hAnsi="Calibri" w:cs="Calibri"/>
          <w:sz w:val="24"/>
          <w:szCs w:val="24"/>
          <w:vertAlign w:val="superscript"/>
          <w:lang w:eastAsia="en-US"/>
        </w:rPr>
        <w:instrText xml:space="preserve"> NOTEREF _Ref97289885 \h  \* MERGEFORMAT </w:instrText>
      </w:r>
      <w:r w:rsidR="00013DA3" w:rsidRPr="00013DA3">
        <w:rPr>
          <w:rFonts w:ascii="Calibri" w:eastAsia="Times New Roman" w:hAnsi="Calibri" w:cs="Calibri"/>
          <w:sz w:val="24"/>
          <w:szCs w:val="24"/>
          <w:vertAlign w:val="superscript"/>
          <w:lang w:eastAsia="en-US"/>
        </w:rPr>
      </w:r>
      <w:r w:rsidR="00013DA3" w:rsidRPr="00013DA3">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10</w:t>
      </w:r>
      <w:r w:rsidR="00013DA3" w:rsidRPr="00013DA3">
        <w:rPr>
          <w:rFonts w:ascii="Calibri" w:eastAsia="Times New Roman" w:hAnsi="Calibri" w:cs="Calibri"/>
          <w:sz w:val="24"/>
          <w:szCs w:val="24"/>
          <w:vertAlign w:val="superscript"/>
          <w:lang w:eastAsia="en-US"/>
        </w:rPr>
        <w:fldChar w:fldCharType="end"/>
      </w:r>
      <w:r w:rsidR="00013DA3">
        <w:rPr>
          <w:rFonts w:ascii="Calibri" w:eastAsia="Times New Roman" w:hAnsi="Calibri" w:cs="Calibri"/>
          <w:sz w:val="24"/>
          <w:szCs w:val="24"/>
          <w:lang w:eastAsia="en-US"/>
        </w:rPr>
        <w:t xml:space="preserve"> </w:t>
      </w:r>
      <w:r w:rsidR="00E358BA" w:rsidRPr="00CC7026">
        <w:rPr>
          <w:rFonts w:ascii="Calibri" w:eastAsia="Times New Roman" w:hAnsi="Calibri" w:cs="Calibri"/>
          <w:sz w:val="24"/>
          <w:szCs w:val="24"/>
          <w:lang w:eastAsia="en-US"/>
        </w:rPr>
        <w:t>a prováděcí vyhlášky</w:t>
      </w:r>
      <w:r w:rsidR="00013DA3" w:rsidRPr="00013DA3">
        <w:rPr>
          <w:rFonts w:ascii="Calibri" w:eastAsia="Times New Roman" w:hAnsi="Calibri" w:cs="Calibri"/>
          <w:sz w:val="24"/>
          <w:szCs w:val="24"/>
          <w:vertAlign w:val="superscript"/>
          <w:lang w:eastAsia="en-US"/>
        </w:rPr>
        <w:fldChar w:fldCharType="begin"/>
      </w:r>
      <w:r w:rsidR="00013DA3" w:rsidRPr="00013DA3">
        <w:rPr>
          <w:rFonts w:ascii="Calibri" w:eastAsia="Times New Roman" w:hAnsi="Calibri" w:cs="Calibri"/>
          <w:sz w:val="24"/>
          <w:szCs w:val="24"/>
          <w:vertAlign w:val="superscript"/>
          <w:lang w:eastAsia="en-US"/>
        </w:rPr>
        <w:instrText xml:space="preserve"> NOTEREF _Ref97289918 \h  \* MERGEFORMAT </w:instrText>
      </w:r>
      <w:r w:rsidR="00013DA3" w:rsidRPr="00013DA3">
        <w:rPr>
          <w:rFonts w:ascii="Calibri" w:eastAsia="Times New Roman" w:hAnsi="Calibri" w:cs="Calibri"/>
          <w:sz w:val="24"/>
          <w:szCs w:val="24"/>
          <w:vertAlign w:val="superscript"/>
          <w:lang w:eastAsia="en-US"/>
        </w:rPr>
      </w:r>
      <w:r w:rsidR="00013DA3" w:rsidRPr="00013DA3">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11</w:t>
      </w:r>
      <w:r w:rsidR="00013DA3" w:rsidRPr="00013DA3">
        <w:rPr>
          <w:rFonts w:ascii="Calibri" w:eastAsia="Times New Roman" w:hAnsi="Calibri" w:cs="Calibri"/>
          <w:sz w:val="24"/>
          <w:szCs w:val="24"/>
          <w:vertAlign w:val="superscript"/>
          <w:lang w:eastAsia="en-US"/>
        </w:rPr>
        <w:fldChar w:fldCharType="end"/>
      </w:r>
      <w:r w:rsidR="00013DA3">
        <w:rPr>
          <w:rFonts w:ascii="Calibri" w:eastAsia="Times New Roman" w:hAnsi="Calibri" w:cs="Calibri"/>
          <w:sz w:val="24"/>
          <w:szCs w:val="24"/>
          <w:lang w:eastAsia="en-US"/>
        </w:rPr>
        <w:t xml:space="preserve"> </w:t>
      </w:r>
      <w:r w:rsidR="0063421E" w:rsidRPr="00CC7026">
        <w:rPr>
          <w:rFonts w:ascii="Calibri" w:eastAsia="Times New Roman" w:hAnsi="Calibri" w:cs="Calibri"/>
          <w:sz w:val="24"/>
          <w:szCs w:val="24"/>
          <w:lang w:eastAsia="en-US"/>
        </w:rPr>
        <w:t xml:space="preserve">na profilu zadavatele výši skutečně uhrazené ceny za plnění smlouvy bez DPH a s DPH za roky 2018, 2019 a 2020, a to ve lhůtě do </w:t>
      </w:r>
      <w:r w:rsidR="00AB087B">
        <w:rPr>
          <w:rFonts w:ascii="Calibri" w:eastAsia="Times New Roman" w:hAnsi="Calibri" w:cs="Calibri"/>
          <w:sz w:val="24"/>
          <w:szCs w:val="24"/>
          <w:lang w:eastAsia="en-US"/>
        </w:rPr>
        <w:t>tří</w:t>
      </w:r>
      <w:r w:rsidR="0063421E" w:rsidRPr="00CC7026">
        <w:rPr>
          <w:rFonts w:ascii="Calibri" w:eastAsia="Times New Roman" w:hAnsi="Calibri" w:cs="Calibri"/>
          <w:sz w:val="24"/>
          <w:szCs w:val="24"/>
          <w:lang w:eastAsia="en-US"/>
        </w:rPr>
        <w:t xml:space="preserve"> měsíců od splnění smlouvy.</w:t>
      </w:r>
    </w:p>
    <w:p w14:paraId="4958399D" w14:textId="77777777" w:rsidR="00D754DA" w:rsidRPr="00592117" w:rsidRDefault="00D754DA" w:rsidP="00592117">
      <w:pPr>
        <w:keepNext/>
        <w:spacing w:after="120"/>
        <w:jc w:val="both"/>
        <w:rPr>
          <w:rFonts w:ascii="Calibri" w:eastAsia="Times New Roman" w:hAnsi="Calibri" w:cs="Calibri"/>
          <w:b/>
          <w:bCs/>
          <w:color w:val="000000"/>
          <w:sz w:val="24"/>
          <w:szCs w:val="24"/>
        </w:rPr>
      </w:pPr>
      <w:r w:rsidRPr="00592117">
        <w:rPr>
          <w:rFonts w:ascii="Calibri" w:eastAsia="Times New Roman" w:hAnsi="Calibri" w:cs="Calibri"/>
          <w:b/>
          <w:bCs/>
          <w:color w:val="000000"/>
          <w:sz w:val="24"/>
          <w:szCs w:val="24"/>
        </w:rPr>
        <w:t>3.7</w:t>
      </w:r>
    </w:p>
    <w:p w14:paraId="58A7204A" w14:textId="02C71334" w:rsidR="005B3916" w:rsidRPr="00B20B83" w:rsidRDefault="00CC7026" w:rsidP="00592117">
      <w:pPr>
        <w:spacing w:after="120"/>
        <w:jc w:val="both"/>
        <w:rPr>
          <w:rFonts w:ascii="Calibri" w:hAnsi="Calibri" w:cs="Calibri"/>
          <w:sz w:val="24"/>
          <w:szCs w:val="24"/>
        </w:rPr>
      </w:pPr>
      <w:r w:rsidRPr="00CC7026">
        <w:rPr>
          <w:rFonts w:ascii="Calibri" w:hAnsi="Calibri" w:cs="Calibri"/>
          <w:sz w:val="24"/>
          <w:szCs w:val="24"/>
        </w:rPr>
        <w:t>NKÚ kontroloval tři smlouvy týkající se fondu prevence</w:t>
      </w:r>
      <w:r w:rsidR="00AB087B">
        <w:rPr>
          <w:rFonts w:ascii="Calibri" w:hAnsi="Calibri" w:cs="Calibri"/>
          <w:sz w:val="24"/>
          <w:szCs w:val="24"/>
        </w:rPr>
        <w:t>,</w:t>
      </w:r>
      <w:r w:rsidRPr="00CC7026">
        <w:rPr>
          <w:rFonts w:ascii="Calibri" w:hAnsi="Calibri" w:cs="Calibri"/>
          <w:sz w:val="24"/>
          <w:szCs w:val="24"/>
        </w:rPr>
        <w:t xml:space="preserve"> u </w:t>
      </w:r>
      <w:r w:rsidR="00AB087B">
        <w:rPr>
          <w:rFonts w:ascii="Calibri" w:hAnsi="Calibri" w:cs="Calibri"/>
          <w:sz w:val="24"/>
          <w:szCs w:val="24"/>
        </w:rPr>
        <w:t>který</w:t>
      </w:r>
      <w:r w:rsidRPr="00CC7026">
        <w:rPr>
          <w:rFonts w:ascii="Calibri" w:hAnsi="Calibri" w:cs="Calibri"/>
          <w:sz w:val="24"/>
          <w:szCs w:val="24"/>
        </w:rPr>
        <w:t xml:space="preserve">ch zjistil, že </w:t>
      </w:r>
      <w:r w:rsidR="0063421E" w:rsidRPr="00CC7026">
        <w:rPr>
          <w:rFonts w:ascii="Calibri" w:hAnsi="Calibri" w:cs="Calibri"/>
          <w:sz w:val="24"/>
          <w:szCs w:val="24"/>
        </w:rPr>
        <w:t xml:space="preserve">VZP ČR porušila </w:t>
      </w:r>
      <w:r w:rsidR="003A1A84" w:rsidRPr="00CC7026">
        <w:rPr>
          <w:rFonts w:ascii="Calibri" w:hAnsi="Calibri" w:cs="Calibri"/>
          <w:sz w:val="24"/>
          <w:szCs w:val="24"/>
        </w:rPr>
        <w:t>zákon o registru smluv</w:t>
      </w:r>
      <w:r w:rsidR="00B46DE0" w:rsidRPr="00B46DE0">
        <w:rPr>
          <w:rFonts w:ascii="Calibri" w:hAnsi="Calibri" w:cs="Calibri"/>
          <w:sz w:val="24"/>
          <w:szCs w:val="24"/>
          <w:vertAlign w:val="superscript"/>
        </w:rPr>
        <w:fldChar w:fldCharType="begin"/>
      </w:r>
      <w:r w:rsidR="00B46DE0" w:rsidRPr="00B46DE0">
        <w:rPr>
          <w:rFonts w:ascii="Calibri" w:hAnsi="Calibri" w:cs="Calibri"/>
          <w:sz w:val="24"/>
          <w:szCs w:val="24"/>
          <w:vertAlign w:val="superscript"/>
        </w:rPr>
        <w:instrText xml:space="preserve"> NOTEREF _Ref94804748 \h </w:instrText>
      </w:r>
      <w:r w:rsidR="00B46DE0">
        <w:rPr>
          <w:rFonts w:ascii="Calibri" w:hAnsi="Calibri" w:cs="Calibri"/>
          <w:sz w:val="24"/>
          <w:szCs w:val="24"/>
          <w:vertAlign w:val="superscript"/>
        </w:rPr>
        <w:instrText xml:space="preserve"> \* MERGEFORMAT </w:instrText>
      </w:r>
      <w:r w:rsidR="00B46DE0" w:rsidRPr="00B46DE0">
        <w:rPr>
          <w:rFonts w:ascii="Calibri" w:hAnsi="Calibri" w:cs="Calibri"/>
          <w:sz w:val="24"/>
          <w:szCs w:val="24"/>
          <w:vertAlign w:val="superscript"/>
        </w:rPr>
      </w:r>
      <w:r w:rsidR="00B46DE0" w:rsidRPr="00B46DE0">
        <w:rPr>
          <w:rFonts w:ascii="Calibri" w:hAnsi="Calibri" w:cs="Calibri"/>
          <w:sz w:val="24"/>
          <w:szCs w:val="24"/>
          <w:vertAlign w:val="superscript"/>
        </w:rPr>
        <w:fldChar w:fldCharType="separate"/>
      </w:r>
      <w:r w:rsidR="00AE7F91">
        <w:rPr>
          <w:rFonts w:ascii="Calibri" w:hAnsi="Calibri" w:cs="Calibri"/>
          <w:sz w:val="24"/>
          <w:szCs w:val="24"/>
          <w:vertAlign w:val="superscript"/>
        </w:rPr>
        <w:t>8</w:t>
      </w:r>
      <w:r w:rsidR="00B46DE0" w:rsidRPr="00B46DE0">
        <w:rPr>
          <w:rFonts w:ascii="Calibri" w:hAnsi="Calibri" w:cs="Calibri"/>
          <w:sz w:val="24"/>
          <w:szCs w:val="24"/>
          <w:vertAlign w:val="superscript"/>
        </w:rPr>
        <w:fldChar w:fldCharType="end"/>
      </w:r>
      <w:r w:rsidR="003A1A84" w:rsidRPr="00CC7026">
        <w:rPr>
          <w:rFonts w:ascii="Calibri" w:hAnsi="Calibri" w:cs="Calibri"/>
          <w:sz w:val="24"/>
          <w:szCs w:val="24"/>
        </w:rPr>
        <w:t xml:space="preserve"> </w:t>
      </w:r>
      <w:r w:rsidR="0063421E" w:rsidRPr="00CC7026">
        <w:rPr>
          <w:rFonts w:ascii="Calibri" w:hAnsi="Calibri" w:cs="Calibri"/>
          <w:sz w:val="24"/>
          <w:szCs w:val="24"/>
        </w:rPr>
        <w:t xml:space="preserve">tím, že neuveřejnila </w:t>
      </w:r>
      <w:r w:rsidR="003A1A84" w:rsidRPr="00CC7026">
        <w:rPr>
          <w:rFonts w:ascii="Calibri" w:hAnsi="Calibri" w:cs="Calibri"/>
          <w:sz w:val="24"/>
          <w:szCs w:val="24"/>
        </w:rPr>
        <w:t xml:space="preserve">dvě </w:t>
      </w:r>
      <w:r w:rsidR="0063421E" w:rsidRPr="00CC7026">
        <w:rPr>
          <w:rFonts w:ascii="Calibri" w:hAnsi="Calibri" w:cs="Calibri"/>
          <w:sz w:val="24"/>
          <w:szCs w:val="24"/>
        </w:rPr>
        <w:t>smlouvy prostřednictvím registru smluv v</w:t>
      </w:r>
      <w:r w:rsidR="00331BE5">
        <w:rPr>
          <w:rFonts w:ascii="Calibri" w:hAnsi="Calibri" w:cs="Calibri"/>
          <w:sz w:val="24"/>
          <w:szCs w:val="24"/>
        </w:rPr>
        <w:t> </w:t>
      </w:r>
      <w:r w:rsidR="0063421E" w:rsidRPr="00CC7026">
        <w:rPr>
          <w:rFonts w:ascii="Calibri" w:hAnsi="Calibri" w:cs="Calibri"/>
          <w:sz w:val="24"/>
          <w:szCs w:val="24"/>
        </w:rPr>
        <w:t xml:space="preserve">požadovaném rozsahu, neboť v rozporu </w:t>
      </w:r>
      <w:r w:rsidR="003A1A84" w:rsidRPr="00CC7026">
        <w:rPr>
          <w:rFonts w:ascii="Calibri" w:hAnsi="Calibri" w:cs="Calibri"/>
          <w:sz w:val="24"/>
          <w:szCs w:val="24"/>
        </w:rPr>
        <w:t>se zákonem o registru smluv</w:t>
      </w:r>
      <w:r w:rsidR="00B20B83" w:rsidRPr="00CC7026">
        <w:rPr>
          <w:rStyle w:val="Znakapoznpodarou"/>
          <w:rFonts w:ascii="Calibri" w:hAnsi="Calibri"/>
          <w:sz w:val="24"/>
          <w:szCs w:val="24"/>
        </w:rPr>
        <w:footnoteReference w:id="55"/>
      </w:r>
      <w:r w:rsidR="003A1A84" w:rsidRPr="00CC7026">
        <w:rPr>
          <w:rFonts w:ascii="Calibri" w:hAnsi="Calibri" w:cs="Calibri"/>
          <w:sz w:val="24"/>
          <w:szCs w:val="24"/>
        </w:rPr>
        <w:t xml:space="preserve"> </w:t>
      </w:r>
      <w:r w:rsidR="0063421E" w:rsidRPr="00CC7026">
        <w:rPr>
          <w:rFonts w:ascii="Calibri" w:hAnsi="Calibri" w:cs="Calibri"/>
          <w:sz w:val="24"/>
          <w:szCs w:val="24"/>
        </w:rPr>
        <w:t>vložený elektronický obraz textového obsahu smlouvy neodpovídal skutečnosti.</w:t>
      </w:r>
    </w:p>
    <w:p w14:paraId="5E86988D" w14:textId="4FCF41BF" w:rsidR="0063421E" w:rsidRDefault="0063421E" w:rsidP="00592117">
      <w:pPr>
        <w:spacing w:after="120"/>
        <w:jc w:val="both"/>
        <w:rPr>
          <w:rFonts w:ascii="Calibri" w:hAnsi="Calibri" w:cs="Calibri"/>
          <w:sz w:val="24"/>
          <w:szCs w:val="24"/>
        </w:rPr>
      </w:pPr>
      <w:r w:rsidRPr="00B20B83">
        <w:rPr>
          <w:rFonts w:ascii="Calibri" w:hAnsi="Calibri" w:cs="Calibri"/>
          <w:sz w:val="24"/>
          <w:szCs w:val="24"/>
        </w:rPr>
        <w:t xml:space="preserve">VZP ČR porušila </w:t>
      </w:r>
      <w:r w:rsidR="00B20B83">
        <w:rPr>
          <w:rFonts w:ascii="Calibri" w:hAnsi="Calibri" w:cs="Calibri"/>
          <w:sz w:val="24"/>
          <w:szCs w:val="24"/>
        </w:rPr>
        <w:t>zákon o registru smluv</w:t>
      </w:r>
      <w:r w:rsidR="00EB4923" w:rsidRPr="00EB4923">
        <w:rPr>
          <w:rFonts w:ascii="Calibri" w:hAnsi="Calibri" w:cs="Calibri"/>
          <w:sz w:val="24"/>
          <w:szCs w:val="24"/>
          <w:vertAlign w:val="superscript"/>
        </w:rPr>
        <w:fldChar w:fldCharType="begin"/>
      </w:r>
      <w:r w:rsidR="00EB4923" w:rsidRPr="00EB4923">
        <w:rPr>
          <w:rFonts w:ascii="Calibri" w:hAnsi="Calibri" w:cs="Calibri"/>
          <w:sz w:val="24"/>
          <w:szCs w:val="24"/>
          <w:vertAlign w:val="superscript"/>
        </w:rPr>
        <w:instrText xml:space="preserve"> NOTEREF _Ref94810588 \h </w:instrText>
      </w:r>
      <w:r w:rsidR="00EB4923">
        <w:rPr>
          <w:rFonts w:ascii="Calibri" w:hAnsi="Calibri" w:cs="Calibri"/>
          <w:sz w:val="24"/>
          <w:szCs w:val="24"/>
          <w:vertAlign w:val="superscript"/>
        </w:rPr>
        <w:instrText xml:space="preserve"> \* MERGEFORMAT </w:instrText>
      </w:r>
      <w:r w:rsidR="00EB4923" w:rsidRPr="00EB4923">
        <w:rPr>
          <w:rFonts w:ascii="Calibri" w:hAnsi="Calibri" w:cs="Calibri"/>
          <w:sz w:val="24"/>
          <w:szCs w:val="24"/>
          <w:vertAlign w:val="superscript"/>
        </w:rPr>
      </w:r>
      <w:r w:rsidR="00EB4923" w:rsidRPr="00EB4923">
        <w:rPr>
          <w:rFonts w:ascii="Calibri" w:hAnsi="Calibri" w:cs="Calibri"/>
          <w:sz w:val="24"/>
          <w:szCs w:val="24"/>
          <w:vertAlign w:val="superscript"/>
        </w:rPr>
        <w:fldChar w:fldCharType="separate"/>
      </w:r>
      <w:r w:rsidR="00AE7F91">
        <w:rPr>
          <w:rFonts w:ascii="Calibri" w:hAnsi="Calibri" w:cs="Calibri"/>
          <w:sz w:val="24"/>
          <w:szCs w:val="24"/>
          <w:vertAlign w:val="superscript"/>
        </w:rPr>
        <w:t>18</w:t>
      </w:r>
      <w:r w:rsidR="00EB4923" w:rsidRPr="00EB4923">
        <w:rPr>
          <w:rFonts w:ascii="Calibri" w:hAnsi="Calibri" w:cs="Calibri"/>
          <w:sz w:val="24"/>
          <w:szCs w:val="24"/>
          <w:vertAlign w:val="superscript"/>
        </w:rPr>
        <w:fldChar w:fldCharType="end"/>
      </w:r>
      <w:r w:rsidR="00B20B83">
        <w:rPr>
          <w:rFonts w:ascii="Calibri" w:hAnsi="Calibri" w:cs="Calibri"/>
          <w:sz w:val="24"/>
          <w:szCs w:val="24"/>
        </w:rPr>
        <w:t xml:space="preserve"> </w:t>
      </w:r>
      <w:r w:rsidRPr="00B20B83">
        <w:rPr>
          <w:rFonts w:ascii="Calibri" w:hAnsi="Calibri" w:cs="Calibri"/>
          <w:sz w:val="24"/>
          <w:szCs w:val="24"/>
        </w:rPr>
        <w:t xml:space="preserve">tím, že </w:t>
      </w:r>
      <w:r w:rsidR="00B20B83">
        <w:rPr>
          <w:rFonts w:ascii="Calibri" w:hAnsi="Calibri" w:cs="Calibri"/>
          <w:sz w:val="24"/>
          <w:szCs w:val="24"/>
        </w:rPr>
        <w:t xml:space="preserve">jednu </w:t>
      </w:r>
      <w:r w:rsidRPr="00B20B83">
        <w:rPr>
          <w:rFonts w:ascii="Calibri" w:hAnsi="Calibri" w:cs="Calibri"/>
          <w:sz w:val="24"/>
          <w:szCs w:val="24"/>
        </w:rPr>
        <w:t xml:space="preserve">smlouvu </w:t>
      </w:r>
      <w:r w:rsidR="00AE60FB">
        <w:rPr>
          <w:rFonts w:ascii="Calibri" w:hAnsi="Calibri" w:cs="Calibri"/>
          <w:sz w:val="24"/>
          <w:szCs w:val="24"/>
        </w:rPr>
        <w:t>nezaslala k uveřejnění</w:t>
      </w:r>
      <w:r w:rsidRPr="00B20B83">
        <w:rPr>
          <w:rFonts w:ascii="Calibri" w:hAnsi="Calibri" w:cs="Calibri"/>
          <w:sz w:val="24"/>
          <w:szCs w:val="24"/>
        </w:rPr>
        <w:t xml:space="preserve"> prostřednictvím registru smluv ve stanovené lhůtě 30 dní od jejího uzavření.</w:t>
      </w:r>
    </w:p>
    <w:p w14:paraId="7FDF3ADC" w14:textId="77777777" w:rsidR="009435AF" w:rsidRPr="00592117" w:rsidRDefault="009435AF" w:rsidP="00592117">
      <w:pPr>
        <w:keepNext/>
        <w:spacing w:after="120"/>
        <w:jc w:val="both"/>
        <w:rPr>
          <w:rFonts w:ascii="Calibri" w:hAnsi="Calibri" w:cs="Calibri"/>
          <w:b/>
          <w:sz w:val="24"/>
          <w:szCs w:val="24"/>
        </w:rPr>
      </w:pPr>
      <w:r w:rsidRPr="00592117">
        <w:rPr>
          <w:rFonts w:ascii="Calibri" w:hAnsi="Calibri" w:cs="Calibri"/>
          <w:b/>
          <w:sz w:val="24"/>
          <w:szCs w:val="24"/>
        </w:rPr>
        <w:lastRenderedPageBreak/>
        <w:t>3.8</w:t>
      </w:r>
    </w:p>
    <w:p w14:paraId="31E20987" w14:textId="77777777" w:rsidR="00EA2259" w:rsidRPr="006B225B" w:rsidRDefault="00EA2259" w:rsidP="00592117">
      <w:pPr>
        <w:spacing w:after="120"/>
        <w:rPr>
          <w:rFonts w:ascii="Calibri" w:hAnsi="Calibri" w:cs="Times New Roman"/>
          <w:sz w:val="24"/>
          <w:szCs w:val="24"/>
          <w:lang w:eastAsia="en-US"/>
        </w:rPr>
      </w:pPr>
      <w:r w:rsidRPr="006B225B">
        <w:rPr>
          <w:rFonts w:ascii="Calibri" w:hAnsi="Calibri" w:cs="Times New Roman"/>
          <w:sz w:val="24"/>
          <w:szCs w:val="24"/>
          <w:lang w:eastAsia="en-US"/>
        </w:rPr>
        <w:t>V následující tabulce jsou uvedeny náklady na prevenci hrazené ze ZF v letech 2018</w:t>
      </w:r>
      <w:r>
        <w:rPr>
          <w:rFonts w:ascii="Calibri" w:hAnsi="Calibri" w:cs="Times New Roman"/>
          <w:sz w:val="24"/>
          <w:szCs w:val="24"/>
          <w:lang w:eastAsia="en-US"/>
        </w:rPr>
        <w:t>–</w:t>
      </w:r>
      <w:r w:rsidRPr="006B225B">
        <w:rPr>
          <w:rFonts w:ascii="Calibri" w:hAnsi="Calibri" w:cs="Times New Roman"/>
          <w:sz w:val="24"/>
          <w:szCs w:val="24"/>
          <w:lang w:eastAsia="en-US"/>
        </w:rPr>
        <w:t>2020.</w:t>
      </w:r>
    </w:p>
    <w:p w14:paraId="1D77B0BF" w14:textId="115114A5" w:rsidR="00EA2259" w:rsidRPr="008A355D" w:rsidRDefault="00EA2259" w:rsidP="000D36C6">
      <w:pPr>
        <w:pStyle w:val="tabulkaKP"/>
        <w:keepNext/>
        <w:numPr>
          <w:ilvl w:val="0"/>
          <w:numId w:val="0"/>
        </w:numPr>
        <w:tabs>
          <w:tab w:val="right" w:pos="9072"/>
        </w:tabs>
        <w:spacing w:after="40"/>
        <w:rPr>
          <w:rFonts w:asciiTheme="minorHAnsi" w:hAnsiTheme="minorHAnsi" w:cstheme="minorHAnsi"/>
          <w:b/>
          <w:szCs w:val="24"/>
        </w:rPr>
      </w:pPr>
      <w:r w:rsidRPr="00B76DBA">
        <w:rPr>
          <w:b/>
          <w:szCs w:val="24"/>
          <w:lang w:eastAsia="en-US"/>
        </w:rPr>
        <w:t>Tabulka č</w:t>
      </w:r>
      <w:r w:rsidRPr="007D05C8">
        <w:rPr>
          <w:b/>
          <w:szCs w:val="24"/>
          <w:lang w:eastAsia="en-US"/>
        </w:rPr>
        <w:t xml:space="preserve">. 2: </w:t>
      </w:r>
      <w:r w:rsidRPr="007D05C8">
        <w:rPr>
          <w:rFonts w:asciiTheme="minorHAnsi" w:hAnsiTheme="minorHAnsi" w:cstheme="minorHAnsi"/>
          <w:b/>
          <w:szCs w:val="24"/>
        </w:rPr>
        <w:t>Náklady na prevenci ze ZF</w:t>
      </w:r>
      <w:r>
        <w:rPr>
          <w:rFonts w:asciiTheme="minorHAnsi" w:hAnsiTheme="minorHAnsi" w:cstheme="minorHAnsi"/>
          <w:szCs w:val="24"/>
        </w:rPr>
        <w:tab/>
      </w:r>
      <w:r w:rsidRPr="008A355D">
        <w:rPr>
          <w:rFonts w:asciiTheme="minorHAnsi" w:hAnsiTheme="minorHAnsi" w:cstheme="minorHAnsi"/>
          <w:b/>
          <w:szCs w:val="24"/>
        </w:rPr>
        <w:t>(</w:t>
      </w:r>
      <w:r w:rsidR="00AB087B">
        <w:rPr>
          <w:rFonts w:asciiTheme="minorHAnsi" w:hAnsiTheme="minorHAnsi" w:cstheme="minorHAnsi"/>
          <w:b/>
          <w:szCs w:val="24"/>
        </w:rPr>
        <w:t>v </w:t>
      </w:r>
      <w:r w:rsidRPr="008A355D">
        <w:rPr>
          <w:rFonts w:asciiTheme="minorHAnsi" w:hAnsiTheme="minorHAnsi" w:cstheme="minorHAnsi"/>
          <w:b/>
          <w:szCs w:val="24"/>
        </w:rPr>
        <w:t>tis. Kč)</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2237"/>
        <w:gridCol w:w="2237"/>
        <w:gridCol w:w="2237"/>
      </w:tblGrid>
      <w:tr w:rsidR="00EA2259" w:rsidRPr="0082293C" w14:paraId="05351AAD" w14:textId="77777777" w:rsidTr="000D36C6">
        <w:trPr>
          <w:cantSplit/>
          <w:trHeight w:val="255"/>
        </w:trPr>
        <w:tc>
          <w:tcPr>
            <w:tcW w:w="1297" w:type="pct"/>
            <w:shd w:val="clear" w:color="auto" w:fill="E5F1FF"/>
            <w:vAlign w:val="center"/>
          </w:tcPr>
          <w:p w14:paraId="13C4567F" w14:textId="77777777" w:rsidR="00EA2259" w:rsidRPr="002A1249" w:rsidRDefault="00EA2259" w:rsidP="000D36C6">
            <w:pPr>
              <w:keepNext/>
              <w:jc w:val="center"/>
              <w:rPr>
                <w:rFonts w:asciiTheme="minorHAnsi" w:hAnsiTheme="minorHAnsi" w:cstheme="minorHAnsi"/>
                <w:b/>
              </w:rPr>
            </w:pPr>
            <w:r w:rsidRPr="002A1249">
              <w:rPr>
                <w:rFonts w:asciiTheme="minorHAnsi" w:hAnsiTheme="minorHAnsi" w:cstheme="minorHAnsi"/>
                <w:b/>
              </w:rPr>
              <w:t>Rok</w:t>
            </w:r>
          </w:p>
        </w:tc>
        <w:tc>
          <w:tcPr>
            <w:tcW w:w="1234" w:type="pct"/>
            <w:shd w:val="clear" w:color="auto" w:fill="E5F1FF"/>
            <w:vAlign w:val="center"/>
          </w:tcPr>
          <w:p w14:paraId="6E370812" w14:textId="77777777" w:rsidR="00EA2259" w:rsidRPr="002A1249" w:rsidRDefault="00EA2259" w:rsidP="000D36C6">
            <w:pPr>
              <w:keepNext/>
              <w:jc w:val="center"/>
              <w:rPr>
                <w:rFonts w:asciiTheme="minorHAnsi" w:hAnsiTheme="minorHAnsi" w:cstheme="minorHAnsi"/>
                <w:b/>
              </w:rPr>
            </w:pPr>
            <w:r w:rsidRPr="002A1249">
              <w:rPr>
                <w:rFonts w:asciiTheme="minorHAnsi" w:hAnsiTheme="minorHAnsi" w:cstheme="minorHAnsi"/>
                <w:b/>
              </w:rPr>
              <w:t>Náklady na prevenci</w:t>
            </w:r>
            <w:r>
              <w:rPr>
                <w:rFonts w:asciiTheme="minorHAnsi" w:hAnsiTheme="minorHAnsi" w:cstheme="minorHAnsi"/>
                <w:b/>
              </w:rPr>
              <w:t xml:space="preserve"> </w:t>
            </w:r>
            <w:r>
              <w:rPr>
                <w:rFonts w:asciiTheme="minorHAnsi" w:hAnsiTheme="minorHAnsi" w:cstheme="minorHAnsi"/>
                <w:b/>
              </w:rPr>
              <w:br/>
              <w:t>ze ZF</w:t>
            </w:r>
          </w:p>
        </w:tc>
        <w:tc>
          <w:tcPr>
            <w:tcW w:w="1234" w:type="pct"/>
            <w:shd w:val="clear" w:color="auto" w:fill="E5F1FF"/>
            <w:vAlign w:val="center"/>
          </w:tcPr>
          <w:p w14:paraId="503D94BF" w14:textId="77777777" w:rsidR="00EA2259" w:rsidRPr="002A1249" w:rsidRDefault="00EA2259" w:rsidP="000D36C6">
            <w:pPr>
              <w:keepNext/>
              <w:jc w:val="center"/>
              <w:rPr>
                <w:rFonts w:asciiTheme="minorHAnsi" w:hAnsiTheme="minorHAnsi" w:cstheme="minorHAnsi"/>
                <w:b/>
              </w:rPr>
            </w:pPr>
            <w:r w:rsidRPr="002A1249">
              <w:rPr>
                <w:rFonts w:asciiTheme="minorHAnsi" w:hAnsiTheme="minorHAnsi" w:cstheme="minorHAnsi"/>
                <w:b/>
              </w:rPr>
              <w:t xml:space="preserve">Celkové náklady </w:t>
            </w:r>
            <w:r w:rsidRPr="002A1249">
              <w:rPr>
                <w:rFonts w:asciiTheme="minorHAnsi" w:hAnsiTheme="minorHAnsi" w:cstheme="minorHAnsi"/>
                <w:b/>
              </w:rPr>
              <w:br/>
              <w:t>na ZS*</w:t>
            </w:r>
          </w:p>
        </w:tc>
        <w:tc>
          <w:tcPr>
            <w:tcW w:w="1234" w:type="pct"/>
            <w:shd w:val="clear" w:color="auto" w:fill="E5F1FF"/>
            <w:vAlign w:val="center"/>
          </w:tcPr>
          <w:p w14:paraId="6580471D" w14:textId="77777777" w:rsidR="00EA2259" w:rsidRPr="002A1249" w:rsidRDefault="00EA2259" w:rsidP="000D36C6">
            <w:pPr>
              <w:keepNext/>
              <w:jc w:val="center"/>
              <w:rPr>
                <w:rFonts w:asciiTheme="minorHAnsi" w:hAnsiTheme="minorHAnsi" w:cstheme="minorHAnsi"/>
                <w:b/>
              </w:rPr>
            </w:pPr>
            <w:r w:rsidRPr="002A1249">
              <w:rPr>
                <w:rFonts w:asciiTheme="minorHAnsi" w:hAnsiTheme="minorHAnsi" w:cstheme="minorHAnsi"/>
                <w:b/>
              </w:rPr>
              <w:t>Podíl</w:t>
            </w:r>
          </w:p>
        </w:tc>
      </w:tr>
      <w:tr w:rsidR="00EA2259" w:rsidRPr="0082293C" w14:paraId="44ED374C" w14:textId="77777777" w:rsidTr="000D36C6">
        <w:trPr>
          <w:trHeight w:val="255"/>
        </w:trPr>
        <w:tc>
          <w:tcPr>
            <w:tcW w:w="1297" w:type="pct"/>
            <w:shd w:val="clear" w:color="auto" w:fill="E5F1FF"/>
            <w:vAlign w:val="center"/>
          </w:tcPr>
          <w:p w14:paraId="614D0AFB"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2018</w:t>
            </w:r>
          </w:p>
        </w:tc>
        <w:tc>
          <w:tcPr>
            <w:tcW w:w="1234" w:type="pct"/>
            <w:vAlign w:val="center"/>
          </w:tcPr>
          <w:p w14:paraId="63AB187F"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5 572 652,44</w:t>
            </w:r>
          </w:p>
        </w:tc>
        <w:tc>
          <w:tcPr>
            <w:tcW w:w="1234" w:type="pct"/>
            <w:vAlign w:val="center"/>
          </w:tcPr>
          <w:p w14:paraId="35D7ADC2"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170 955 456</w:t>
            </w:r>
          </w:p>
        </w:tc>
        <w:tc>
          <w:tcPr>
            <w:tcW w:w="1234" w:type="pct"/>
            <w:vAlign w:val="center"/>
          </w:tcPr>
          <w:p w14:paraId="2E31BB5A"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3,26 %</w:t>
            </w:r>
          </w:p>
        </w:tc>
      </w:tr>
      <w:tr w:rsidR="00EA2259" w:rsidRPr="0082293C" w14:paraId="3C4E489D" w14:textId="77777777" w:rsidTr="000D36C6">
        <w:trPr>
          <w:trHeight w:val="255"/>
        </w:trPr>
        <w:tc>
          <w:tcPr>
            <w:tcW w:w="1297" w:type="pct"/>
            <w:shd w:val="clear" w:color="auto" w:fill="E5F1FF"/>
            <w:vAlign w:val="center"/>
          </w:tcPr>
          <w:p w14:paraId="5B6F4303"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2019</w:t>
            </w:r>
          </w:p>
        </w:tc>
        <w:tc>
          <w:tcPr>
            <w:tcW w:w="1234" w:type="pct"/>
            <w:vAlign w:val="center"/>
          </w:tcPr>
          <w:p w14:paraId="566AB337"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5 792 598,08</w:t>
            </w:r>
          </w:p>
        </w:tc>
        <w:tc>
          <w:tcPr>
            <w:tcW w:w="1234" w:type="pct"/>
            <w:vAlign w:val="center"/>
          </w:tcPr>
          <w:p w14:paraId="566A18C0"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186 496 454</w:t>
            </w:r>
          </w:p>
        </w:tc>
        <w:tc>
          <w:tcPr>
            <w:tcW w:w="1234" w:type="pct"/>
            <w:vAlign w:val="center"/>
          </w:tcPr>
          <w:p w14:paraId="3F445A70"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3,11 %</w:t>
            </w:r>
          </w:p>
        </w:tc>
      </w:tr>
      <w:tr w:rsidR="00EA2259" w:rsidRPr="0082293C" w14:paraId="7B31CBDC" w14:textId="77777777" w:rsidTr="000D36C6">
        <w:trPr>
          <w:trHeight w:val="255"/>
        </w:trPr>
        <w:tc>
          <w:tcPr>
            <w:tcW w:w="1297" w:type="pct"/>
            <w:shd w:val="clear" w:color="auto" w:fill="E5F1FF"/>
            <w:vAlign w:val="center"/>
          </w:tcPr>
          <w:p w14:paraId="22448548"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2020</w:t>
            </w:r>
          </w:p>
        </w:tc>
        <w:tc>
          <w:tcPr>
            <w:tcW w:w="1234" w:type="pct"/>
            <w:vAlign w:val="center"/>
          </w:tcPr>
          <w:p w14:paraId="39B9D141"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6 165 577,20</w:t>
            </w:r>
          </w:p>
        </w:tc>
        <w:tc>
          <w:tcPr>
            <w:tcW w:w="1234" w:type="pct"/>
            <w:vAlign w:val="center"/>
          </w:tcPr>
          <w:p w14:paraId="289D8A00"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215 987 576</w:t>
            </w:r>
          </w:p>
        </w:tc>
        <w:tc>
          <w:tcPr>
            <w:tcW w:w="1234" w:type="pct"/>
            <w:vAlign w:val="center"/>
          </w:tcPr>
          <w:p w14:paraId="3EC3DE3E" w14:textId="77777777" w:rsidR="00EA2259" w:rsidRPr="002A1249" w:rsidRDefault="00EA2259" w:rsidP="000D36C6">
            <w:pPr>
              <w:keepNext/>
              <w:jc w:val="center"/>
              <w:rPr>
                <w:rFonts w:asciiTheme="minorHAnsi" w:hAnsiTheme="minorHAnsi" w:cstheme="minorHAnsi"/>
              </w:rPr>
            </w:pPr>
            <w:r w:rsidRPr="002A1249">
              <w:rPr>
                <w:rFonts w:asciiTheme="minorHAnsi" w:hAnsiTheme="minorHAnsi" w:cstheme="minorHAnsi"/>
              </w:rPr>
              <w:t>2,84 %</w:t>
            </w:r>
          </w:p>
        </w:tc>
      </w:tr>
    </w:tbl>
    <w:p w14:paraId="4066A0DF" w14:textId="13F48DE7" w:rsidR="00EA2259" w:rsidRPr="000D36C6" w:rsidRDefault="00EA2259" w:rsidP="000D36C6">
      <w:pPr>
        <w:keepNext/>
        <w:spacing w:before="40"/>
        <w:rPr>
          <w:rFonts w:asciiTheme="minorHAnsi" w:hAnsiTheme="minorHAnsi" w:cstheme="minorHAnsi"/>
        </w:rPr>
      </w:pPr>
      <w:r w:rsidRPr="000D36C6">
        <w:rPr>
          <w:rFonts w:asciiTheme="minorHAnsi" w:hAnsiTheme="minorHAnsi" w:cstheme="minorHAnsi"/>
          <w:b/>
        </w:rPr>
        <w:t>Zdroj:</w:t>
      </w:r>
      <w:r w:rsidRPr="000D36C6">
        <w:rPr>
          <w:rFonts w:asciiTheme="minorHAnsi" w:hAnsiTheme="minorHAnsi" w:cstheme="minorHAnsi"/>
        </w:rPr>
        <w:t xml:space="preserve"> </w:t>
      </w:r>
      <w:r w:rsidR="00AB087B">
        <w:rPr>
          <w:rFonts w:asciiTheme="minorHAnsi" w:hAnsiTheme="minorHAnsi" w:cstheme="minorHAnsi"/>
        </w:rPr>
        <w:t>o</w:t>
      </w:r>
      <w:r w:rsidRPr="000D36C6">
        <w:rPr>
          <w:rFonts w:asciiTheme="minorHAnsi" w:hAnsiTheme="minorHAnsi" w:cstheme="minorHAnsi"/>
        </w:rPr>
        <w:t>dpověď VZP ČR.</w:t>
      </w:r>
    </w:p>
    <w:p w14:paraId="3C365EDB" w14:textId="27F48048" w:rsidR="00EA2259" w:rsidRPr="000D36C6" w:rsidRDefault="00EA2259" w:rsidP="00EA2259">
      <w:pPr>
        <w:rPr>
          <w:rFonts w:asciiTheme="minorHAnsi" w:hAnsiTheme="minorHAnsi" w:cstheme="minorHAnsi"/>
        </w:rPr>
      </w:pPr>
      <w:r w:rsidRPr="000D36C6">
        <w:rPr>
          <w:rFonts w:asciiTheme="minorHAnsi" w:hAnsiTheme="minorHAnsi" w:cstheme="minorHAnsi"/>
          <w:b/>
        </w:rPr>
        <w:t>Pozn</w:t>
      </w:r>
      <w:r w:rsidR="00AB087B">
        <w:rPr>
          <w:rFonts w:asciiTheme="minorHAnsi" w:hAnsiTheme="minorHAnsi" w:cstheme="minorHAnsi"/>
          <w:b/>
        </w:rPr>
        <w:t>.</w:t>
      </w:r>
      <w:r w:rsidRPr="000D36C6">
        <w:rPr>
          <w:rFonts w:asciiTheme="minorHAnsi" w:hAnsiTheme="minorHAnsi" w:cstheme="minorHAnsi"/>
          <w:b/>
        </w:rPr>
        <w:t>:</w:t>
      </w:r>
      <w:r w:rsidRPr="000D36C6">
        <w:rPr>
          <w:rFonts w:asciiTheme="minorHAnsi" w:hAnsiTheme="minorHAnsi" w:cstheme="minorHAnsi"/>
        </w:rPr>
        <w:t xml:space="preserve"> *ZS, tj. zdravotní služby.</w:t>
      </w:r>
    </w:p>
    <w:p w14:paraId="4FA396C9" w14:textId="61413745" w:rsidR="00EA2259" w:rsidRPr="006B225B" w:rsidRDefault="00EA2259" w:rsidP="000D36C6">
      <w:pPr>
        <w:widowControl/>
        <w:autoSpaceDE/>
        <w:autoSpaceDN/>
        <w:adjustRightInd/>
        <w:spacing w:before="120" w:after="120"/>
        <w:jc w:val="both"/>
        <w:rPr>
          <w:rFonts w:ascii="Calibri" w:hAnsi="Calibri" w:cs="Times New Roman"/>
          <w:sz w:val="24"/>
          <w:szCs w:val="24"/>
          <w:lang w:eastAsia="en-US"/>
        </w:rPr>
      </w:pPr>
      <w:r w:rsidRPr="006B225B">
        <w:rPr>
          <w:rFonts w:ascii="Calibri" w:hAnsi="Calibri" w:cs="Times New Roman"/>
          <w:sz w:val="24"/>
          <w:szCs w:val="24"/>
          <w:lang w:eastAsia="en-US"/>
        </w:rPr>
        <w:t>V následující tabulce jsou uvedeny náklady na prevenci na jednoho pojištěnce v</w:t>
      </w:r>
      <w:r>
        <w:rPr>
          <w:rFonts w:ascii="Calibri" w:hAnsi="Calibri" w:cs="Times New Roman"/>
          <w:sz w:val="24"/>
          <w:szCs w:val="24"/>
          <w:lang w:eastAsia="en-US"/>
        </w:rPr>
        <w:t> </w:t>
      </w:r>
      <w:r w:rsidRPr="006B225B">
        <w:rPr>
          <w:rFonts w:ascii="Calibri" w:hAnsi="Calibri" w:cs="Times New Roman"/>
          <w:sz w:val="24"/>
          <w:szCs w:val="24"/>
          <w:lang w:eastAsia="en-US"/>
        </w:rPr>
        <w:t>období</w:t>
      </w:r>
      <w:r>
        <w:rPr>
          <w:rFonts w:ascii="Calibri" w:hAnsi="Calibri" w:cs="Times New Roman"/>
          <w:sz w:val="24"/>
          <w:szCs w:val="24"/>
          <w:lang w:eastAsia="en-US"/>
        </w:rPr>
        <w:br/>
      </w:r>
      <w:r w:rsidRPr="006B225B">
        <w:rPr>
          <w:rFonts w:ascii="Calibri" w:hAnsi="Calibri" w:cs="Times New Roman"/>
          <w:sz w:val="24"/>
          <w:szCs w:val="24"/>
          <w:lang w:eastAsia="en-US"/>
        </w:rPr>
        <w:t>2018</w:t>
      </w:r>
      <w:r>
        <w:rPr>
          <w:rFonts w:ascii="Calibri" w:hAnsi="Calibri" w:cs="Times New Roman"/>
          <w:sz w:val="24"/>
          <w:szCs w:val="24"/>
          <w:lang w:eastAsia="en-US"/>
        </w:rPr>
        <w:t>–</w:t>
      </w:r>
      <w:r w:rsidRPr="006B225B">
        <w:rPr>
          <w:rFonts w:ascii="Calibri" w:hAnsi="Calibri" w:cs="Times New Roman"/>
          <w:sz w:val="24"/>
          <w:szCs w:val="24"/>
          <w:lang w:eastAsia="en-US"/>
        </w:rPr>
        <w:t>2020 a zůstatek fondu prevence.</w:t>
      </w:r>
    </w:p>
    <w:p w14:paraId="114D0D28" w14:textId="24BB1B1A" w:rsidR="009435AF" w:rsidRPr="008A355D" w:rsidRDefault="009435AF" w:rsidP="000D36C6">
      <w:pPr>
        <w:pStyle w:val="tabulkaKP"/>
        <w:keepNext/>
        <w:numPr>
          <w:ilvl w:val="0"/>
          <w:numId w:val="0"/>
        </w:numPr>
        <w:tabs>
          <w:tab w:val="right" w:pos="9072"/>
        </w:tabs>
        <w:spacing w:after="40"/>
        <w:rPr>
          <w:rFonts w:asciiTheme="minorHAnsi" w:hAnsiTheme="minorHAnsi" w:cstheme="minorHAnsi"/>
          <w:b/>
          <w:szCs w:val="24"/>
        </w:rPr>
      </w:pPr>
      <w:r w:rsidRPr="00B76DBA">
        <w:rPr>
          <w:b/>
          <w:szCs w:val="24"/>
          <w:lang w:eastAsia="en-US"/>
        </w:rPr>
        <w:t xml:space="preserve">Tabulka č. </w:t>
      </w:r>
      <w:r>
        <w:rPr>
          <w:b/>
          <w:szCs w:val="24"/>
          <w:lang w:eastAsia="en-US"/>
        </w:rPr>
        <w:t>3</w:t>
      </w:r>
      <w:r w:rsidRPr="007D05C8">
        <w:rPr>
          <w:b/>
          <w:szCs w:val="24"/>
          <w:lang w:eastAsia="en-US"/>
        </w:rPr>
        <w:t xml:space="preserve">: </w:t>
      </w:r>
      <w:r w:rsidRPr="007D05C8">
        <w:rPr>
          <w:rFonts w:asciiTheme="minorHAnsi" w:hAnsiTheme="minorHAnsi" w:cstheme="minorHAnsi"/>
          <w:b/>
          <w:szCs w:val="24"/>
        </w:rPr>
        <w:t>Náklady na prevenci na jednoho pojištěnce a zůstatek FP</w:t>
      </w:r>
      <w:r w:rsidRPr="007D05C8">
        <w:rPr>
          <w:rFonts w:asciiTheme="minorHAnsi" w:hAnsiTheme="minorHAnsi" w:cstheme="minorHAnsi"/>
          <w:b/>
          <w:szCs w:val="24"/>
        </w:rPr>
        <w:tab/>
      </w:r>
      <w:r w:rsidRPr="008A355D">
        <w:rPr>
          <w:rFonts w:asciiTheme="minorHAnsi" w:hAnsiTheme="minorHAnsi" w:cstheme="minorHAnsi"/>
          <w:b/>
          <w:szCs w:val="24"/>
        </w:rPr>
        <w:t>(</w:t>
      </w:r>
      <w:r w:rsidR="00AB087B">
        <w:rPr>
          <w:rFonts w:asciiTheme="minorHAnsi" w:hAnsiTheme="minorHAnsi" w:cstheme="minorHAnsi"/>
          <w:b/>
          <w:szCs w:val="24"/>
        </w:rPr>
        <w:t>v </w:t>
      </w:r>
      <w:r w:rsidRPr="008A355D">
        <w:rPr>
          <w:rFonts w:asciiTheme="minorHAnsi" w:hAnsiTheme="minorHAnsi" w:cstheme="minorHAnsi"/>
          <w:b/>
          <w:szCs w:val="24"/>
        </w:rPr>
        <w:t>tis. Kč)</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119"/>
        <w:gridCol w:w="1108"/>
        <w:gridCol w:w="1119"/>
        <w:gridCol w:w="1121"/>
        <w:gridCol w:w="1119"/>
        <w:gridCol w:w="1072"/>
      </w:tblGrid>
      <w:tr w:rsidR="000D36C6" w:rsidRPr="000D36C6" w14:paraId="2EBD1D2A" w14:textId="77777777" w:rsidTr="000D36C6">
        <w:trPr>
          <w:cantSplit/>
          <w:trHeight w:val="255"/>
        </w:trPr>
        <w:tc>
          <w:tcPr>
            <w:tcW w:w="1399" w:type="pct"/>
            <w:shd w:val="clear" w:color="auto" w:fill="E5F1FF"/>
            <w:vAlign w:val="center"/>
          </w:tcPr>
          <w:p w14:paraId="53FE824F" w14:textId="77777777" w:rsidR="009435AF" w:rsidRPr="000D36C6" w:rsidRDefault="009435AF" w:rsidP="000D36C6">
            <w:pPr>
              <w:keepNext/>
              <w:jc w:val="center"/>
              <w:rPr>
                <w:rFonts w:ascii="Calibri" w:hAnsi="Calibri" w:cs="Calibri"/>
                <w:b/>
                <w:sz w:val="18"/>
                <w:szCs w:val="18"/>
              </w:rPr>
            </w:pPr>
            <w:r w:rsidRPr="000D36C6">
              <w:rPr>
                <w:rFonts w:ascii="Calibri" w:hAnsi="Calibri" w:cs="Calibri"/>
                <w:b/>
                <w:sz w:val="18"/>
                <w:szCs w:val="18"/>
              </w:rPr>
              <w:t>Ukazatel</w:t>
            </w:r>
          </w:p>
        </w:tc>
        <w:tc>
          <w:tcPr>
            <w:tcW w:w="1220" w:type="pct"/>
            <w:gridSpan w:val="2"/>
            <w:shd w:val="clear" w:color="auto" w:fill="E5F1FF"/>
            <w:vAlign w:val="center"/>
          </w:tcPr>
          <w:p w14:paraId="65D9F52D" w14:textId="77777777" w:rsidR="009435AF" w:rsidRPr="000D36C6" w:rsidRDefault="009435AF" w:rsidP="000D36C6">
            <w:pPr>
              <w:keepNext/>
              <w:jc w:val="center"/>
              <w:rPr>
                <w:rFonts w:ascii="Calibri" w:hAnsi="Calibri" w:cs="Calibri"/>
                <w:b/>
                <w:sz w:val="18"/>
                <w:szCs w:val="18"/>
              </w:rPr>
            </w:pPr>
            <w:r w:rsidRPr="000D36C6">
              <w:rPr>
                <w:rFonts w:ascii="Calibri" w:hAnsi="Calibri" w:cs="Calibri"/>
                <w:b/>
                <w:sz w:val="18"/>
                <w:szCs w:val="18"/>
              </w:rPr>
              <w:t>2018</w:t>
            </w:r>
          </w:p>
        </w:tc>
        <w:tc>
          <w:tcPr>
            <w:tcW w:w="1227" w:type="pct"/>
            <w:gridSpan w:val="2"/>
            <w:shd w:val="clear" w:color="auto" w:fill="E5F1FF"/>
            <w:vAlign w:val="center"/>
          </w:tcPr>
          <w:p w14:paraId="759FAF70" w14:textId="77777777" w:rsidR="009435AF" w:rsidRPr="000D36C6" w:rsidRDefault="009435AF" w:rsidP="000D36C6">
            <w:pPr>
              <w:keepNext/>
              <w:jc w:val="center"/>
              <w:rPr>
                <w:rFonts w:ascii="Calibri" w:hAnsi="Calibri" w:cs="Calibri"/>
                <w:b/>
                <w:sz w:val="18"/>
                <w:szCs w:val="18"/>
              </w:rPr>
            </w:pPr>
            <w:r w:rsidRPr="000D36C6">
              <w:rPr>
                <w:rFonts w:ascii="Calibri" w:hAnsi="Calibri" w:cs="Calibri"/>
                <w:b/>
                <w:sz w:val="18"/>
                <w:szCs w:val="18"/>
              </w:rPr>
              <w:t>2019</w:t>
            </w:r>
          </w:p>
        </w:tc>
        <w:tc>
          <w:tcPr>
            <w:tcW w:w="1154" w:type="pct"/>
            <w:gridSpan w:val="2"/>
            <w:shd w:val="clear" w:color="auto" w:fill="E5F1FF"/>
            <w:vAlign w:val="center"/>
          </w:tcPr>
          <w:p w14:paraId="0A1A51B4" w14:textId="77777777" w:rsidR="009435AF" w:rsidRPr="000D36C6" w:rsidRDefault="009435AF" w:rsidP="000D36C6">
            <w:pPr>
              <w:keepNext/>
              <w:jc w:val="center"/>
              <w:rPr>
                <w:rFonts w:ascii="Calibri" w:hAnsi="Calibri" w:cs="Calibri"/>
                <w:b/>
                <w:sz w:val="18"/>
                <w:szCs w:val="18"/>
              </w:rPr>
            </w:pPr>
            <w:r w:rsidRPr="000D36C6">
              <w:rPr>
                <w:rFonts w:ascii="Calibri" w:hAnsi="Calibri" w:cs="Calibri"/>
                <w:b/>
                <w:sz w:val="18"/>
                <w:szCs w:val="18"/>
              </w:rPr>
              <w:t>2020</w:t>
            </w:r>
          </w:p>
        </w:tc>
      </w:tr>
      <w:tr w:rsidR="000D36C6" w:rsidRPr="000D36C6" w14:paraId="65E36F69" w14:textId="77777777" w:rsidTr="000D36C6">
        <w:trPr>
          <w:trHeight w:val="255"/>
        </w:trPr>
        <w:tc>
          <w:tcPr>
            <w:tcW w:w="1399" w:type="pct"/>
            <w:shd w:val="clear" w:color="auto" w:fill="E5F1FF"/>
            <w:vAlign w:val="center"/>
          </w:tcPr>
          <w:p w14:paraId="2814A5A2" w14:textId="77777777" w:rsidR="009435AF" w:rsidRPr="000D36C6" w:rsidRDefault="009435AF" w:rsidP="000D36C6">
            <w:pPr>
              <w:keepNext/>
              <w:rPr>
                <w:rFonts w:ascii="Calibri" w:hAnsi="Calibri" w:cs="Calibri"/>
                <w:sz w:val="18"/>
                <w:szCs w:val="18"/>
              </w:rPr>
            </w:pPr>
            <w:r w:rsidRPr="000D36C6">
              <w:rPr>
                <w:rFonts w:ascii="Calibri" w:hAnsi="Calibri" w:cs="Calibri"/>
                <w:sz w:val="18"/>
                <w:szCs w:val="18"/>
              </w:rPr>
              <w:t>Průměrný počet pojištěnců</w:t>
            </w:r>
          </w:p>
        </w:tc>
        <w:tc>
          <w:tcPr>
            <w:tcW w:w="1220" w:type="pct"/>
            <w:gridSpan w:val="2"/>
            <w:vAlign w:val="center"/>
          </w:tcPr>
          <w:p w14:paraId="3B22F55E" w14:textId="77777777" w:rsidR="009435AF" w:rsidRPr="000D36C6" w:rsidRDefault="009435AF" w:rsidP="000D36C6">
            <w:pPr>
              <w:keepNext/>
              <w:jc w:val="center"/>
              <w:rPr>
                <w:rFonts w:ascii="Calibri" w:hAnsi="Calibri" w:cs="Calibri"/>
                <w:sz w:val="18"/>
                <w:szCs w:val="18"/>
              </w:rPr>
            </w:pPr>
            <w:r w:rsidRPr="000D36C6">
              <w:rPr>
                <w:rFonts w:ascii="Calibri" w:hAnsi="Calibri" w:cs="Calibri"/>
                <w:sz w:val="18"/>
                <w:szCs w:val="18"/>
              </w:rPr>
              <w:t>5 945 220</w:t>
            </w:r>
          </w:p>
        </w:tc>
        <w:tc>
          <w:tcPr>
            <w:tcW w:w="1227" w:type="pct"/>
            <w:gridSpan w:val="2"/>
            <w:vAlign w:val="center"/>
          </w:tcPr>
          <w:p w14:paraId="472BF5DC" w14:textId="77777777" w:rsidR="009435AF" w:rsidRPr="000D36C6" w:rsidRDefault="009435AF" w:rsidP="000D36C6">
            <w:pPr>
              <w:keepNext/>
              <w:jc w:val="center"/>
              <w:rPr>
                <w:rFonts w:ascii="Calibri" w:hAnsi="Calibri" w:cs="Calibri"/>
                <w:sz w:val="18"/>
                <w:szCs w:val="18"/>
              </w:rPr>
            </w:pPr>
            <w:r w:rsidRPr="000D36C6">
              <w:rPr>
                <w:rFonts w:ascii="Calibri" w:hAnsi="Calibri" w:cs="Calibri"/>
                <w:sz w:val="18"/>
                <w:szCs w:val="18"/>
              </w:rPr>
              <w:t>5 954 346</w:t>
            </w:r>
          </w:p>
        </w:tc>
        <w:tc>
          <w:tcPr>
            <w:tcW w:w="1154" w:type="pct"/>
            <w:gridSpan w:val="2"/>
            <w:vAlign w:val="center"/>
          </w:tcPr>
          <w:p w14:paraId="7C83C32C" w14:textId="77777777" w:rsidR="009435AF" w:rsidRPr="000D36C6" w:rsidRDefault="009435AF" w:rsidP="000D36C6">
            <w:pPr>
              <w:keepNext/>
              <w:jc w:val="center"/>
              <w:rPr>
                <w:rFonts w:ascii="Calibri" w:hAnsi="Calibri" w:cs="Calibri"/>
                <w:sz w:val="18"/>
                <w:szCs w:val="18"/>
              </w:rPr>
            </w:pPr>
            <w:r w:rsidRPr="000D36C6">
              <w:rPr>
                <w:rFonts w:ascii="Calibri" w:hAnsi="Calibri" w:cs="Calibri"/>
                <w:sz w:val="18"/>
                <w:szCs w:val="18"/>
              </w:rPr>
              <w:t>5 943 733</w:t>
            </w:r>
          </w:p>
        </w:tc>
      </w:tr>
      <w:tr w:rsidR="000D36C6" w:rsidRPr="000D36C6" w14:paraId="456B1438" w14:textId="77777777" w:rsidTr="000D36C6">
        <w:trPr>
          <w:trHeight w:val="255"/>
        </w:trPr>
        <w:tc>
          <w:tcPr>
            <w:tcW w:w="1399" w:type="pct"/>
            <w:shd w:val="clear" w:color="auto" w:fill="E5F1FF"/>
            <w:vAlign w:val="center"/>
          </w:tcPr>
          <w:p w14:paraId="6135F5DF" w14:textId="77777777" w:rsidR="00694A2F" w:rsidRPr="000D36C6" w:rsidRDefault="00694A2F" w:rsidP="000D36C6">
            <w:pPr>
              <w:keepNext/>
              <w:rPr>
                <w:rFonts w:ascii="Calibri" w:hAnsi="Calibri" w:cs="Calibri"/>
                <w:sz w:val="18"/>
                <w:szCs w:val="18"/>
              </w:rPr>
            </w:pPr>
            <w:r w:rsidRPr="000D36C6">
              <w:rPr>
                <w:rFonts w:ascii="Calibri" w:hAnsi="Calibri" w:cs="Calibri"/>
                <w:sz w:val="18"/>
                <w:szCs w:val="18"/>
              </w:rPr>
              <w:t>Náklady</w:t>
            </w:r>
          </w:p>
        </w:tc>
        <w:tc>
          <w:tcPr>
            <w:tcW w:w="607" w:type="pct"/>
            <w:vAlign w:val="center"/>
          </w:tcPr>
          <w:p w14:paraId="6E2646F9" w14:textId="77777777"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Celkové</w:t>
            </w:r>
          </w:p>
        </w:tc>
        <w:tc>
          <w:tcPr>
            <w:tcW w:w="613" w:type="pct"/>
            <w:vAlign w:val="center"/>
          </w:tcPr>
          <w:p w14:paraId="4D7DABED" w14:textId="77777777"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Průměrné na jednoho pojištěnce</w:t>
            </w:r>
          </w:p>
        </w:tc>
        <w:tc>
          <w:tcPr>
            <w:tcW w:w="607" w:type="pct"/>
            <w:vAlign w:val="center"/>
          </w:tcPr>
          <w:p w14:paraId="69398B78" w14:textId="77777777"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Celkové</w:t>
            </w:r>
          </w:p>
        </w:tc>
        <w:tc>
          <w:tcPr>
            <w:tcW w:w="620" w:type="pct"/>
            <w:vAlign w:val="center"/>
          </w:tcPr>
          <w:p w14:paraId="5FA87BC5" w14:textId="0720D61B"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Průměrné na jednoho pojištěnce</w:t>
            </w:r>
          </w:p>
        </w:tc>
        <w:tc>
          <w:tcPr>
            <w:tcW w:w="561" w:type="pct"/>
            <w:vAlign w:val="center"/>
          </w:tcPr>
          <w:p w14:paraId="5DA11419" w14:textId="77777777"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Celkové</w:t>
            </w:r>
          </w:p>
        </w:tc>
        <w:tc>
          <w:tcPr>
            <w:tcW w:w="593" w:type="pct"/>
            <w:vAlign w:val="center"/>
          </w:tcPr>
          <w:p w14:paraId="078CF3A1" w14:textId="3CA680B3" w:rsidR="00694A2F" w:rsidRPr="000D36C6" w:rsidRDefault="00694A2F" w:rsidP="000D36C6">
            <w:pPr>
              <w:keepNext/>
              <w:jc w:val="center"/>
              <w:rPr>
                <w:rFonts w:ascii="Calibri" w:hAnsi="Calibri" w:cs="Calibri"/>
                <w:b/>
                <w:sz w:val="18"/>
                <w:szCs w:val="18"/>
              </w:rPr>
            </w:pPr>
            <w:r w:rsidRPr="000D36C6">
              <w:rPr>
                <w:rFonts w:ascii="Calibri" w:hAnsi="Calibri" w:cs="Calibri"/>
                <w:b/>
                <w:sz w:val="18"/>
                <w:szCs w:val="18"/>
              </w:rPr>
              <w:t>Průměrné na jednoho pojištěnce</w:t>
            </w:r>
          </w:p>
        </w:tc>
      </w:tr>
      <w:tr w:rsidR="000D36C6" w:rsidRPr="000D36C6" w14:paraId="6BCE5464" w14:textId="77777777" w:rsidTr="000D36C6">
        <w:trPr>
          <w:trHeight w:val="255"/>
        </w:trPr>
        <w:tc>
          <w:tcPr>
            <w:tcW w:w="1399" w:type="pct"/>
            <w:shd w:val="clear" w:color="auto" w:fill="E5F1FF"/>
            <w:vAlign w:val="center"/>
          </w:tcPr>
          <w:p w14:paraId="37F3930B" w14:textId="77777777" w:rsidR="00694A2F" w:rsidRPr="000D36C6" w:rsidRDefault="00694A2F" w:rsidP="000D36C6">
            <w:pPr>
              <w:keepNext/>
              <w:rPr>
                <w:rFonts w:ascii="Calibri" w:hAnsi="Calibri" w:cs="Calibri"/>
                <w:sz w:val="18"/>
                <w:szCs w:val="18"/>
              </w:rPr>
            </w:pPr>
            <w:r w:rsidRPr="000D36C6">
              <w:rPr>
                <w:rFonts w:ascii="Calibri" w:hAnsi="Calibri" w:cs="Calibri"/>
                <w:sz w:val="18"/>
                <w:szCs w:val="18"/>
              </w:rPr>
              <w:t>Celkové náklady ZS bez nákladů na prevenci ze ZF</w:t>
            </w:r>
          </w:p>
        </w:tc>
        <w:tc>
          <w:tcPr>
            <w:tcW w:w="607" w:type="pct"/>
            <w:vAlign w:val="center"/>
          </w:tcPr>
          <w:p w14:paraId="165CD9A7"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165 382 804</w:t>
            </w:r>
          </w:p>
        </w:tc>
        <w:tc>
          <w:tcPr>
            <w:tcW w:w="613" w:type="pct"/>
            <w:vAlign w:val="center"/>
          </w:tcPr>
          <w:p w14:paraId="0316882E"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27,82</w:t>
            </w:r>
          </w:p>
        </w:tc>
        <w:tc>
          <w:tcPr>
            <w:tcW w:w="607" w:type="pct"/>
            <w:vAlign w:val="center"/>
          </w:tcPr>
          <w:p w14:paraId="1272FC25"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180 703 856</w:t>
            </w:r>
          </w:p>
        </w:tc>
        <w:tc>
          <w:tcPr>
            <w:tcW w:w="620" w:type="pct"/>
            <w:vAlign w:val="center"/>
          </w:tcPr>
          <w:p w14:paraId="603FCA18"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30,35</w:t>
            </w:r>
          </w:p>
        </w:tc>
        <w:tc>
          <w:tcPr>
            <w:tcW w:w="561" w:type="pct"/>
            <w:vAlign w:val="center"/>
          </w:tcPr>
          <w:p w14:paraId="0A38E379"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209 821 999</w:t>
            </w:r>
          </w:p>
        </w:tc>
        <w:tc>
          <w:tcPr>
            <w:tcW w:w="593" w:type="pct"/>
            <w:vAlign w:val="center"/>
          </w:tcPr>
          <w:p w14:paraId="437B49E3"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35,30</w:t>
            </w:r>
          </w:p>
        </w:tc>
      </w:tr>
      <w:tr w:rsidR="000D36C6" w:rsidRPr="000D36C6" w14:paraId="619D2703" w14:textId="77777777" w:rsidTr="000D36C6">
        <w:trPr>
          <w:trHeight w:val="255"/>
        </w:trPr>
        <w:tc>
          <w:tcPr>
            <w:tcW w:w="1399" w:type="pct"/>
            <w:shd w:val="clear" w:color="auto" w:fill="E5F1FF"/>
            <w:vAlign w:val="center"/>
          </w:tcPr>
          <w:p w14:paraId="658872BE" w14:textId="77777777" w:rsidR="00694A2F" w:rsidRPr="000D36C6" w:rsidRDefault="00694A2F" w:rsidP="000D36C6">
            <w:pPr>
              <w:keepNext/>
              <w:rPr>
                <w:rFonts w:ascii="Calibri" w:hAnsi="Calibri" w:cs="Calibri"/>
                <w:sz w:val="18"/>
                <w:szCs w:val="18"/>
              </w:rPr>
            </w:pPr>
            <w:r w:rsidRPr="000D36C6">
              <w:rPr>
                <w:rFonts w:ascii="Calibri" w:hAnsi="Calibri" w:cs="Calibri"/>
                <w:sz w:val="18"/>
                <w:szCs w:val="18"/>
              </w:rPr>
              <w:t>Náklady na prevenci ze ZF</w:t>
            </w:r>
          </w:p>
        </w:tc>
        <w:tc>
          <w:tcPr>
            <w:tcW w:w="607" w:type="pct"/>
            <w:vAlign w:val="center"/>
          </w:tcPr>
          <w:p w14:paraId="3EA6CAF3"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5 572 652</w:t>
            </w:r>
          </w:p>
        </w:tc>
        <w:tc>
          <w:tcPr>
            <w:tcW w:w="613" w:type="pct"/>
            <w:vAlign w:val="center"/>
          </w:tcPr>
          <w:p w14:paraId="1FC4A3A5"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0,94</w:t>
            </w:r>
          </w:p>
        </w:tc>
        <w:tc>
          <w:tcPr>
            <w:tcW w:w="607" w:type="pct"/>
            <w:shd w:val="clear" w:color="auto" w:fill="auto"/>
            <w:vAlign w:val="center"/>
          </w:tcPr>
          <w:p w14:paraId="55C6C2D6"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5 792 598</w:t>
            </w:r>
          </w:p>
        </w:tc>
        <w:tc>
          <w:tcPr>
            <w:tcW w:w="620" w:type="pct"/>
            <w:shd w:val="clear" w:color="auto" w:fill="auto"/>
            <w:vAlign w:val="center"/>
          </w:tcPr>
          <w:p w14:paraId="452D7A09"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0,97</w:t>
            </w:r>
          </w:p>
        </w:tc>
        <w:tc>
          <w:tcPr>
            <w:tcW w:w="561" w:type="pct"/>
            <w:vAlign w:val="center"/>
          </w:tcPr>
          <w:p w14:paraId="7CAF937E"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6 165 577</w:t>
            </w:r>
          </w:p>
        </w:tc>
        <w:tc>
          <w:tcPr>
            <w:tcW w:w="593" w:type="pct"/>
            <w:vAlign w:val="center"/>
          </w:tcPr>
          <w:p w14:paraId="76BA3C03"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1,04</w:t>
            </w:r>
          </w:p>
        </w:tc>
      </w:tr>
      <w:tr w:rsidR="000D36C6" w:rsidRPr="000D36C6" w14:paraId="0AE6B106" w14:textId="77777777" w:rsidTr="000D36C6">
        <w:trPr>
          <w:trHeight w:val="255"/>
        </w:trPr>
        <w:tc>
          <w:tcPr>
            <w:tcW w:w="1399" w:type="pct"/>
            <w:shd w:val="clear" w:color="auto" w:fill="E5F1FF"/>
            <w:vAlign w:val="center"/>
          </w:tcPr>
          <w:p w14:paraId="64EE9BE4" w14:textId="4EF408E1" w:rsidR="00694A2F" w:rsidRPr="000D36C6" w:rsidRDefault="00694A2F" w:rsidP="000D36C6">
            <w:pPr>
              <w:keepNext/>
              <w:rPr>
                <w:rFonts w:ascii="Calibri" w:hAnsi="Calibri" w:cs="Calibri"/>
                <w:sz w:val="18"/>
                <w:szCs w:val="18"/>
              </w:rPr>
            </w:pPr>
            <w:r w:rsidRPr="000D36C6">
              <w:rPr>
                <w:rFonts w:ascii="Calibri" w:hAnsi="Calibri" w:cs="Calibri"/>
                <w:sz w:val="18"/>
                <w:szCs w:val="18"/>
              </w:rPr>
              <w:t>Náklady na preventivní zdravotní péči čerpané z fondu prevence</w:t>
            </w:r>
          </w:p>
        </w:tc>
        <w:tc>
          <w:tcPr>
            <w:tcW w:w="607" w:type="pct"/>
            <w:vAlign w:val="center"/>
          </w:tcPr>
          <w:p w14:paraId="30DF790F"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420 125</w:t>
            </w:r>
          </w:p>
        </w:tc>
        <w:tc>
          <w:tcPr>
            <w:tcW w:w="613" w:type="pct"/>
            <w:vAlign w:val="center"/>
          </w:tcPr>
          <w:p w14:paraId="0833F843"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0,07</w:t>
            </w:r>
          </w:p>
        </w:tc>
        <w:tc>
          <w:tcPr>
            <w:tcW w:w="607" w:type="pct"/>
            <w:vAlign w:val="center"/>
          </w:tcPr>
          <w:p w14:paraId="4CC7E493"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545 060</w:t>
            </w:r>
          </w:p>
        </w:tc>
        <w:tc>
          <w:tcPr>
            <w:tcW w:w="620" w:type="pct"/>
            <w:vAlign w:val="center"/>
          </w:tcPr>
          <w:p w14:paraId="2B98CB1F"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0,09</w:t>
            </w:r>
          </w:p>
        </w:tc>
        <w:tc>
          <w:tcPr>
            <w:tcW w:w="561" w:type="pct"/>
            <w:vAlign w:val="center"/>
          </w:tcPr>
          <w:p w14:paraId="1FB5376F"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649 262</w:t>
            </w:r>
          </w:p>
        </w:tc>
        <w:tc>
          <w:tcPr>
            <w:tcW w:w="593" w:type="pct"/>
            <w:vAlign w:val="center"/>
          </w:tcPr>
          <w:p w14:paraId="061C68A2"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0,11</w:t>
            </w:r>
          </w:p>
        </w:tc>
      </w:tr>
      <w:tr w:rsidR="000D36C6" w:rsidRPr="000D36C6" w14:paraId="3C828B75" w14:textId="77777777" w:rsidTr="000D36C6">
        <w:trPr>
          <w:trHeight w:val="255"/>
        </w:trPr>
        <w:tc>
          <w:tcPr>
            <w:tcW w:w="1399" w:type="pct"/>
            <w:shd w:val="clear" w:color="auto" w:fill="E5F1FF"/>
            <w:vAlign w:val="center"/>
          </w:tcPr>
          <w:p w14:paraId="4F21E010" w14:textId="77777777" w:rsidR="00694A2F" w:rsidRPr="000D36C6" w:rsidRDefault="00694A2F" w:rsidP="000D36C6">
            <w:pPr>
              <w:keepNext/>
              <w:rPr>
                <w:rFonts w:ascii="Calibri" w:hAnsi="Calibri" w:cs="Calibri"/>
                <w:sz w:val="18"/>
                <w:szCs w:val="18"/>
              </w:rPr>
            </w:pPr>
            <w:r w:rsidRPr="000D36C6">
              <w:rPr>
                <w:rFonts w:ascii="Calibri" w:hAnsi="Calibri" w:cs="Calibri"/>
                <w:sz w:val="18"/>
                <w:szCs w:val="18"/>
              </w:rPr>
              <w:t>Konečný zůstatek na bankovním účtu FP k 31. 12.</w:t>
            </w:r>
          </w:p>
        </w:tc>
        <w:tc>
          <w:tcPr>
            <w:tcW w:w="607" w:type="pct"/>
            <w:vAlign w:val="center"/>
          </w:tcPr>
          <w:p w14:paraId="619D9815"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483 207</w:t>
            </w:r>
          </w:p>
        </w:tc>
        <w:tc>
          <w:tcPr>
            <w:tcW w:w="613" w:type="pct"/>
            <w:vAlign w:val="center"/>
          </w:tcPr>
          <w:p w14:paraId="75E04866"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0,08</w:t>
            </w:r>
          </w:p>
        </w:tc>
        <w:tc>
          <w:tcPr>
            <w:tcW w:w="607" w:type="pct"/>
            <w:vAlign w:val="center"/>
          </w:tcPr>
          <w:p w14:paraId="38466B0A"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525 229</w:t>
            </w:r>
          </w:p>
        </w:tc>
        <w:tc>
          <w:tcPr>
            <w:tcW w:w="620" w:type="pct"/>
            <w:vAlign w:val="center"/>
          </w:tcPr>
          <w:p w14:paraId="00852D63"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0,09</w:t>
            </w:r>
          </w:p>
        </w:tc>
        <w:tc>
          <w:tcPr>
            <w:tcW w:w="561" w:type="pct"/>
            <w:vAlign w:val="center"/>
          </w:tcPr>
          <w:p w14:paraId="102ADEC6" w14:textId="77777777" w:rsidR="00694A2F" w:rsidRPr="000D36C6" w:rsidRDefault="00694A2F" w:rsidP="000D36C6">
            <w:pPr>
              <w:keepNext/>
              <w:jc w:val="right"/>
              <w:rPr>
                <w:rFonts w:ascii="Calibri" w:hAnsi="Calibri" w:cs="Calibri"/>
                <w:sz w:val="18"/>
                <w:szCs w:val="18"/>
              </w:rPr>
            </w:pPr>
            <w:r w:rsidRPr="000D36C6">
              <w:rPr>
                <w:rFonts w:ascii="Calibri" w:hAnsi="Calibri" w:cs="Calibri"/>
                <w:sz w:val="18"/>
                <w:szCs w:val="18"/>
              </w:rPr>
              <w:t>536 158</w:t>
            </w:r>
          </w:p>
        </w:tc>
        <w:tc>
          <w:tcPr>
            <w:tcW w:w="593" w:type="pct"/>
            <w:vAlign w:val="center"/>
          </w:tcPr>
          <w:p w14:paraId="57B1010F" w14:textId="77777777" w:rsidR="00694A2F" w:rsidRPr="000D36C6" w:rsidRDefault="00694A2F" w:rsidP="000D36C6">
            <w:pPr>
              <w:keepNext/>
              <w:ind w:right="113"/>
              <w:jc w:val="right"/>
              <w:rPr>
                <w:rFonts w:ascii="Calibri" w:hAnsi="Calibri" w:cs="Calibri"/>
                <w:sz w:val="18"/>
                <w:szCs w:val="18"/>
              </w:rPr>
            </w:pPr>
            <w:r w:rsidRPr="000D36C6">
              <w:rPr>
                <w:rFonts w:ascii="Calibri" w:hAnsi="Calibri" w:cs="Calibri"/>
                <w:sz w:val="18"/>
                <w:szCs w:val="18"/>
              </w:rPr>
              <w:t>0,09</w:t>
            </w:r>
          </w:p>
        </w:tc>
      </w:tr>
    </w:tbl>
    <w:p w14:paraId="772CD1FB" w14:textId="69EA07D2" w:rsidR="009435AF" w:rsidRPr="000D36C6" w:rsidRDefault="009435AF" w:rsidP="000D36C6">
      <w:pPr>
        <w:keepNext/>
        <w:ind w:left="567" w:hanging="567"/>
        <w:rPr>
          <w:rFonts w:asciiTheme="minorHAnsi" w:hAnsiTheme="minorHAnsi" w:cstheme="minorHAnsi"/>
        </w:rPr>
      </w:pPr>
      <w:r w:rsidRPr="000D36C6">
        <w:rPr>
          <w:rFonts w:asciiTheme="minorHAnsi" w:hAnsiTheme="minorHAnsi" w:cstheme="minorHAnsi"/>
          <w:b/>
        </w:rPr>
        <w:t>Zdroj:</w:t>
      </w:r>
      <w:r w:rsidRPr="000D36C6">
        <w:rPr>
          <w:rFonts w:asciiTheme="minorHAnsi" w:hAnsiTheme="minorHAnsi" w:cstheme="minorHAnsi"/>
        </w:rPr>
        <w:t xml:space="preserve"> </w:t>
      </w:r>
      <w:r w:rsidR="00AB087B">
        <w:rPr>
          <w:rFonts w:asciiTheme="minorHAnsi" w:hAnsiTheme="minorHAnsi" w:cstheme="minorHAnsi"/>
        </w:rPr>
        <w:t>o</w:t>
      </w:r>
      <w:r w:rsidRPr="000D36C6">
        <w:rPr>
          <w:rFonts w:asciiTheme="minorHAnsi" w:hAnsiTheme="minorHAnsi" w:cstheme="minorHAnsi"/>
        </w:rPr>
        <w:t>dpověď VZP ČR, výroční zprávy VZP ČR za roky 2018, 2019 a 2020.</w:t>
      </w:r>
    </w:p>
    <w:p w14:paraId="0D807928" w14:textId="3A138C33" w:rsidR="009435AF" w:rsidRPr="000D36C6" w:rsidRDefault="009435AF" w:rsidP="000D36C6">
      <w:pPr>
        <w:ind w:left="567" w:hanging="567"/>
        <w:jc w:val="both"/>
        <w:rPr>
          <w:rFonts w:asciiTheme="minorHAnsi" w:hAnsiTheme="minorHAnsi" w:cstheme="minorHAnsi"/>
        </w:rPr>
      </w:pPr>
      <w:r w:rsidRPr="000D36C6">
        <w:rPr>
          <w:rFonts w:asciiTheme="minorHAnsi" w:hAnsiTheme="minorHAnsi" w:cstheme="minorHAnsi"/>
          <w:b/>
        </w:rPr>
        <w:t>Pozn</w:t>
      </w:r>
      <w:r w:rsidR="00AB087B">
        <w:rPr>
          <w:rFonts w:asciiTheme="minorHAnsi" w:hAnsiTheme="minorHAnsi" w:cstheme="minorHAnsi"/>
          <w:b/>
        </w:rPr>
        <w:t>.</w:t>
      </w:r>
      <w:r w:rsidRPr="000D36C6">
        <w:rPr>
          <w:rFonts w:asciiTheme="minorHAnsi" w:hAnsiTheme="minorHAnsi" w:cstheme="minorHAnsi"/>
          <w:b/>
        </w:rPr>
        <w:t>:</w:t>
      </w:r>
      <w:r w:rsidRPr="000D36C6">
        <w:rPr>
          <w:rFonts w:asciiTheme="minorHAnsi" w:hAnsiTheme="minorHAnsi" w:cstheme="minorHAnsi"/>
        </w:rPr>
        <w:t xml:space="preserve"> Celkové náklady jsou zaokrouhleny na celé </w:t>
      </w:r>
      <w:r w:rsidR="00AB087B">
        <w:rPr>
          <w:rFonts w:asciiTheme="minorHAnsi" w:hAnsiTheme="minorHAnsi" w:cstheme="minorHAnsi"/>
        </w:rPr>
        <w:t>tisíce korun</w:t>
      </w:r>
      <w:r w:rsidRPr="000D36C6">
        <w:rPr>
          <w:rFonts w:asciiTheme="minorHAnsi" w:hAnsiTheme="minorHAnsi" w:cstheme="minorHAnsi"/>
        </w:rPr>
        <w:t xml:space="preserve">. Údaje za rok 2020 byly částečně ovlivněny onemocněním </w:t>
      </w:r>
      <w:r w:rsidR="00AB087B" w:rsidRPr="000D36C6">
        <w:rPr>
          <w:rFonts w:asciiTheme="minorHAnsi" w:hAnsiTheme="minorHAnsi" w:cstheme="minorHAnsi"/>
        </w:rPr>
        <w:t>covid</w:t>
      </w:r>
      <w:r w:rsidRPr="000D36C6">
        <w:rPr>
          <w:rFonts w:asciiTheme="minorHAnsi" w:hAnsiTheme="minorHAnsi" w:cstheme="minorHAnsi"/>
        </w:rPr>
        <w:t>-19.</w:t>
      </w:r>
    </w:p>
    <w:p w14:paraId="7189089F" w14:textId="77777777" w:rsidR="009435AF" w:rsidRPr="00921B4A" w:rsidRDefault="009435AF" w:rsidP="00D06095">
      <w:pPr>
        <w:widowControl/>
        <w:autoSpaceDE/>
        <w:autoSpaceDN/>
        <w:adjustRightInd/>
        <w:spacing w:before="120" w:after="120"/>
        <w:jc w:val="both"/>
        <w:rPr>
          <w:rFonts w:ascii="Calibri" w:hAnsi="Calibri" w:cs="Times New Roman"/>
          <w:sz w:val="24"/>
          <w:szCs w:val="24"/>
          <w:lang w:eastAsia="en-US"/>
        </w:rPr>
      </w:pPr>
      <w:r w:rsidRPr="00921B4A">
        <w:rPr>
          <w:rFonts w:ascii="Calibri" w:hAnsi="Calibri" w:cs="Times New Roman"/>
          <w:sz w:val="24"/>
          <w:szCs w:val="24"/>
          <w:lang w:eastAsia="en-US"/>
        </w:rPr>
        <w:t>Náklady na prevenci hrazené ze ZF v letech 2018</w:t>
      </w:r>
      <w:r>
        <w:rPr>
          <w:rFonts w:ascii="Calibri" w:hAnsi="Calibri" w:cs="Times New Roman"/>
          <w:sz w:val="24"/>
          <w:szCs w:val="24"/>
          <w:lang w:eastAsia="en-US"/>
        </w:rPr>
        <w:t>–</w:t>
      </w:r>
      <w:r w:rsidRPr="00921B4A">
        <w:rPr>
          <w:rFonts w:ascii="Calibri" w:hAnsi="Calibri" w:cs="Times New Roman"/>
          <w:sz w:val="24"/>
          <w:szCs w:val="24"/>
          <w:lang w:eastAsia="en-US"/>
        </w:rPr>
        <w:t xml:space="preserve">2020 se zvyšovaly, celkové náklady na zdravotní služby ale rostly rychlejším tempem. Podíl nákladů na prevenci na celkových nákladech na zdravotní služby klesal, protože preventivní zdravotní služby byly využívány v nedostatečné míře. Zvýšení podílu a následného efektu vložených prostředků do prevence závisí nejen na činnosti VZP ČR, ale zejména na včasném využívání prevence ze strany pojištěnců a včasné indikaci preventivních výkonů ze strany lékařů. </w:t>
      </w:r>
    </w:p>
    <w:p w14:paraId="329DEFEF" w14:textId="76FD8F60" w:rsidR="002166DE" w:rsidRPr="005B3916" w:rsidRDefault="009435AF" w:rsidP="00D06095">
      <w:pPr>
        <w:spacing w:before="120" w:after="120"/>
        <w:jc w:val="both"/>
        <w:rPr>
          <w:rFonts w:ascii="Calibri" w:hAnsi="Calibri" w:cs="Calibri"/>
          <w:b/>
          <w:sz w:val="24"/>
          <w:szCs w:val="24"/>
        </w:rPr>
      </w:pPr>
      <w:r w:rsidRPr="0040012A">
        <w:rPr>
          <w:rFonts w:ascii="Calibri" w:hAnsi="Calibri" w:cs="Times New Roman"/>
          <w:sz w:val="24"/>
          <w:szCs w:val="24"/>
          <w:lang w:eastAsia="en-US"/>
        </w:rPr>
        <w:t xml:space="preserve">Průměrné náklady na prevenci na jednoho pojištěnce jsou zanedbatelné ve vztahu k průměrným nákladům na zdravotní služby bez nákladů na prevenci ze ZF na jednoho pojištěnce. Zůstatky na bankovním účtu v přepočtu na jednoho pojištěnce ve výši od 81 Kč v roce 2018 do 90 Kč v roce 2020 </w:t>
      </w:r>
      <w:r w:rsidR="00E505D6" w:rsidRPr="0040012A">
        <w:rPr>
          <w:rFonts w:ascii="Calibri" w:hAnsi="Calibri" w:cs="Times New Roman"/>
          <w:sz w:val="24"/>
          <w:szCs w:val="24"/>
          <w:lang w:eastAsia="en-US"/>
        </w:rPr>
        <w:t xml:space="preserve">a </w:t>
      </w:r>
      <w:r w:rsidRPr="0040012A">
        <w:rPr>
          <w:rFonts w:ascii="Calibri" w:hAnsi="Calibri" w:cs="Times New Roman"/>
          <w:sz w:val="24"/>
          <w:szCs w:val="24"/>
          <w:lang w:eastAsia="en-US"/>
        </w:rPr>
        <w:t xml:space="preserve">odpovídaly téměř částce </w:t>
      </w:r>
      <w:r w:rsidR="00E505D6" w:rsidRPr="0040012A">
        <w:rPr>
          <w:rFonts w:ascii="Calibri" w:hAnsi="Calibri" w:cs="Times New Roman"/>
          <w:sz w:val="24"/>
          <w:szCs w:val="24"/>
          <w:lang w:eastAsia="en-US"/>
        </w:rPr>
        <w:t xml:space="preserve">nákladů na </w:t>
      </w:r>
      <w:r w:rsidR="00E505D6" w:rsidRPr="004F49A7">
        <w:rPr>
          <w:rFonts w:ascii="Calibri" w:hAnsi="Calibri" w:cs="Times New Roman"/>
          <w:sz w:val="24"/>
          <w:szCs w:val="24"/>
          <w:lang w:eastAsia="en-US"/>
        </w:rPr>
        <w:t xml:space="preserve">preventivní zdravotní péči čerpané z FP </w:t>
      </w:r>
      <w:r w:rsidRPr="004F49A7">
        <w:rPr>
          <w:rFonts w:ascii="Calibri" w:hAnsi="Calibri" w:cs="Times New Roman"/>
          <w:sz w:val="24"/>
          <w:szCs w:val="24"/>
          <w:lang w:eastAsia="en-US"/>
        </w:rPr>
        <w:t xml:space="preserve">v průměru na jednoho pojištěnce. </w:t>
      </w:r>
      <w:r w:rsidR="0040012A" w:rsidRPr="004F49A7">
        <w:rPr>
          <w:rFonts w:ascii="Calibri" w:eastAsia="Times New Roman" w:hAnsi="Calibri" w:cs="Calibri"/>
          <w:bCs/>
          <w:color w:val="000000"/>
          <w:sz w:val="24"/>
          <w:szCs w:val="24"/>
        </w:rPr>
        <w:t>Nevyužité prostředky fondu prevence ve formě zůstatku na bankovním účtu byly v</w:t>
      </w:r>
      <w:r w:rsidR="008E358B" w:rsidRPr="004F49A7">
        <w:rPr>
          <w:rFonts w:ascii="Calibri" w:eastAsia="Times New Roman" w:hAnsi="Calibri" w:cs="Calibri"/>
          <w:bCs/>
          <w:color w:val="000000"/>
          <w:sz w:val="24"/>
          <w:szCs w:val="24"/>
        </w:rPr>
        <w:t>e</w:t>
      </w:r>
      <w:r w:rsidR="0040012A" w:rsidRPr="004F49A7">
        <w:rPr>
          <w:rFonts w:ascii="Calibri" w:eastAsia="Times New Roman" w:hAnsi="Calibri" w:cs="Calibri"/>
          <w:bCs/>
          <w:color w:val="000000"/>
          <w:sz w:val="24"/>
          <w:szCs w:val="24"/>
        </w:rPr>
        <w:t xml:space="preserve"> výši 536 158 tis. Kč k</w:t>
      </w:r>
      <w:r w:rsidR="004F49A7" w:rsidRPr="004F49A7">
        <w:rPr>
          <w:rFonts w:ascii="Calibri" w:eastAsia="Times New Roman" w:hAnsi="Calibri" w:cs="Calibri"/>
          <w:bCs/>
          <w:color w:val="000000"/>
          <w:sz w:val="24"/>
          <w:szCs w:val="24"/>
        </w:rPr>
        <w:t> </w:t>
      </w:r>
      <w:r w:rsidR="0040012A" w:rsidRPr="004F49A7">
        <w:rPr>
          <w:rFonts w:ascii="Calibri" w:eastAsia="Times New Roman" w:hAnsi="Calibri" w:cs="Calibri"/>
          <w:bCs/>
          <w:color w:val="000000"/>
          <w:sz w:val="24"/>
          <w:szCs w:val="24"/>
        </w:rPr>
        <w:t>31.</w:t>
      </w:r>
      <w:r w:rsidR="004F49A7" w:rsidRPr="004F49A7">
        <w:rPr>
          <w:rFonts w:ascii="Calibri" w:eastAsia="Times New Roman" w:hAnsi="Calibri" w:cs="Calibri"/>
          <w:bCs/>
          <w:color w:val="000000"/>
          <w:sz w:val="24"/>
          <w:szCs w:val="24"/>
        </w:rPr>
        <w:t> </w:t>
      </w:r>
      <w:r w:rsidR="0040012A" w:rsidRPr="004F49A7">
        <w:rPr>
          <w:rFonts w:ascii="Calibri" w:eastAsia="Times New Roman" w:hAnsi="Calibri" w:cs="Calibri"/>
          <w:bCs/>
          <w:color w:val="000000"/>
          <w:sz w:val="24"/>
          <w:szCs w:val="24"/>
        </w:rPr>
        <w:t>12.</w:t>
      </w:r>
      <w:r w:rsidR="004F49A7" w:rsidRPr="004F49A7">
        <w:rPr>
          <w:rFonts w:ascii="Calibri" w:eastAsia="Times New Roman" w:hAnsi="Calibri" w:cs="Calibri"/>
          <w:bCs/>
          <w:color w:val="000000"/>
          <w:sz w:val="24"/>
          <w:szCs w:val="24"/>
        </w:rPr>
        <w:t> </w:t>
      </w:r>
      <w:r w:rsidR="0040012A" w:rsidRPr="004F49A7">
        <w:rPr>
          <w:rFonts w:ascii="Calibri" w:eastAsia="Times New Roman" w:hAnsi="Calibri" w:cs="Calibri"/>
          <w:bCs/>
          <w:color w:val="000000"/>
          <w:sz w:val="24"/>
          <w:szCs w:val="24"/>
        </w:rPr>
        <w:t xml:space="preserve">2020. V důsledku vyššího čerpání fondu prevence </w:t>
      </w:r>
      <w:r w:rsidR="008E358B" w:rsidRPr="004F49A7">
        <w:rPr>
          <w:rFonts w:ascii="Calibri" w:eastAsia="Times New Roman" w:hAnsi="Calibri" w:cs="Calibri"/>
          <w:bCs/>
          <w:color w:val="000000"/>
          <w:sz w:val="24"/>
          <w:szCs w:val="24"/>
        </w:rPr>
        <w:t xml:space="preserve">může dojít </w:t>
      </w:r>
      <w:r w:rsidR="0040012A" w:rsidRPr="004F49A7">
        <w:rPr>
          <w:rFonts w:ascii="Calibri" w:eastAsia="Times New Roman" w:hAnsi="Calibri" w:cs="Calibri"/>
          <w:bCs/>
          <w:color w:val="000000"/>
          <w:sz w:val="24"/>
          <w:szCs w:val="24"/>
        </w:rPr>
        <w:t>ke zlepšení zdraví pojištěnců, a tím</w:t>
      </w:r>
      <w:r w:rsidR="00BB2012">
        <w:rPr>
          <w:rFonts w:ascii="Calibri" w:eastAsia="Times New Roman" w:hAnsi="Calibri" w:cs="Calibri"/>
          <w:bCs/>
          <w:color w:val="000000"/>
          <w:sz w:val="24"/>
          <w:szCs w:val="24"/>
        </w:rPr>
        <w:t xml:space="preserve"> i</w:t>
      </w:r>
      <w:r w:rsidR="0040012A" w:rsidRPr="004F49A7">
        <w:rPr>
          <w:rFonts w:ascii="Calibri" w:eastAsia="Times New Roman" w:hAnsi="Calibri" w:cs="Calibri"/>
          <w:bCs/>
          <w:color w:val="000000"/>
          <w:sz w:val="24"/>
          <w:szCs w:val="24"/>
        </w:rPr>
        <w:t> k budoucímu snížení úhrad za zdravotní služby hrazené ze základního fondu.</w:t>
      </w:r>
    </w:p>
    <w:p w14:paraId="700A616A" w14:textId="6BFA120A" w:rsidR="004E0142" w:rsidRPr="00D06095" w:rsidRDefault="00D06095" w:rsidP="00D06095">
      <w:pPr>
        <w:keepNext/>
        <w:spacing w:before="240" w:after="120"/>
        <w:jc w:val="both"/>
        <w:rPr>
          <w:rFonts w:ascii="Calibri" w:hAnsi="Calibri" w:cs="Calibri"/>
          <w:b/>
          <w:sz w:val="24"/>
          <w:szCs w:val="24"/>
        </w:rPr>
      </w:pPr>
      <w:r>
        <w:rPr>
          <w:rFonts w:ascii="Calibri" w:hAnsi="Calibri" w:cs="Calibri"/>
          <w:b/>
          <w:sz w:val="24"/>
          <w:szCs w:val="24"/>
        </w:rPr>
        <w:lastRenderedPageBreak/>
        <w:t xml:space="preserve">4. </w:t>
      </w:r>
      <w:r w:rsidR="004E0142" w:rsidRPr="00D06095">
        <w:rPr>
          <w:rFonts w:ascii="Calibri" w:hAnsi="Calibri" w:cs="Calibri"/>
          <w:b/>
          <w:sz w:val="24"/>
          <w:szCs w:val="24"/>
        </w:rPr>
        <w:t>Centrální registr pojištěnců</w:t>
      </w:r>
    </w:p>
    <w:p w14:paraId="3AFBC8A5" w14:textId="77777777" w:rsidR="009947B4" w:rsidRPr="00D06095" w:rsidRDefault="009947B4" w:rsidP="00D06095">
      <w:pPr>
        <w:keepNext/>
        <w:widowControl/>
        <w:autoSpaceDE/>
        <w:autoSpaceDN/>
        <w:adjustRightInd/>
        <w:spacing w:after="120"/>
        <w:jc w:val="both"/>
        <w:rPr>
          <w:rFonts w:ascii="Calibri" w:eastAsia="Times New Roman" w:hAnsi="Calibri" w:cs="Calibri"/>
          <w:b/>
          <w:sz w:val="24"/>
          <w:szCs w:val="24"/>
          <w:lang w:eastAsia="en-US"/>
        </w:rPr>
      </w:pPr>
      <w:r w:rsidRPr="00D06095">
        <w:rPr>
          <w:rFonts w:ascii="Calibri" w:eastAsia="Times New Roman" w:hAnsi="Calibri" w:cs="Calibri"/>
          <w:b/>
          <w:sz w:val="24"/>
          <w:szCs w:val="24"/>
          <w:lang w:eastAsia="en-US"/>
        </w:rPr>
        <w:t>4.1</w:t>
      </w:r>
    </w:p>
    <w:p w14:paraId="684D4359" w14:textId="12DAFABC" w:rsidR="000F5C2D" w:rsidRPr="005B3916" w:rsidRDefault="000F5C2D" w:rsidP="00D06095">
      <w:pPr>
        <w:widowControl/>
        <w:autoSpaceDE/>
        <w:autoSpaceDN/>
        <w:adjustRightInd/>
        <w:spacing w:after="120"/>
        <w:jc w:val="both"/>
        <w:rPr>
          <w:rFonts w:ascii="Calibri" w:eastAsia="Times New Roman" w:hAnsi="Calibri" w:cs="Calibri"/>
          <w:sz w:val="24"/>
          <w:szCs w:val="24"/>
          <w:lang w:eastAsia="en-US"/>
        </w:rPr>
      </w:pPr>
      <w:r w:rsidRPr="005B3916">
        <w:rPr>
          <w:rFonts w:ascii="Calibri" w:eastAsia="Times New Roman" w:hAnsi="Calibri" w:cs="Calibri"/>
          <w:sz w:val="24"/>
          <w:szCs w:val="24"/>
          <w:lang w:eastAsia="en-US"/>
        </w:rPr>
        <w:t>VZP ČR vede a spravuje</w:t>
      </w:r>
      <w:r w:rsidR="005D0C0D" w:rsidRPr="005D0C0D">
        <w:rPr>
          <w:rFonts w:ascii="Calibri" w:eastAsia="Times New Roman" w:hAnsi="Calibri" w:cs="Calibri"/>
          <w:sz w:val="24"/>
          <w:szCs w:val="24"/>
          <w:vertAlign w:val="superscript"/>
          <w:lang w:eastAsia="en-US"/>
        </w:rPr>
        <w:fldChar w:fldCharType="begin"/>
      </w:r>
      <w:r w:rsidR="005D0C0D" w:rsidRPr="005D0C0D">
        <w:rPr>
          <w:rFonts w:ascii="Calibri" w:eastAsia="Times New Roman" w:hAnsi="Calibri" w:cs="Calibri"/>
          <w:sz w:val="24"/>
          <w:szCs w:val="24"/>
          <w:vertAlign w:val="superscript"/>
          <w:lang w:eastAsia="en-US"/>
        </w:rPr>
        <w:instrText xml:space="preserve"> NOTEREF _Ref94811615 \h </w:instrText>
      </w:r>
      <w:r w:rsidR="005D0C0D">
        <w:rPr>
          <w:rFonts w:ascii="Calibri" w:eastAsia="Times New Roman" w:hAnsi="Calibri" w:cs="Calibri"/>
          <w:sz w:val="24"/>
          <w:szCs w:val="24"/>
          <w:vertAlign w:val="superscript"/>
          <w:lang w:eastAsia="en-US"/>
        </w:rPr>
        <w:instrText xml:space="preserve"> \* MERGEFORMAT </w:instrText>
      </w:r>
      <w:r w:rsidR="005D0C0D" w:rsidRPr="005D0C0D">
        <w:rPr>
          <w:rFonts w:ascii="Calibri" w:eastAsia="Times New Roman" w:hAnsi="Calibri" w:cs="Calibri"/>
          <w:sz w:val="24"/>
          <w:szCs w:val="24"/>
          <w:vertAlign w:val="superscript"/>
          <w:lang w:eastAsia="en-US"/>
        </w:rPr>
      </w:r>
      <w:r w:rsidR="005D0C0D" w:rsidRPr="005D0C0D">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19</w:t>
      </w:r>
      <w:r w:rsidR="005D0C0D" w:rsidRPr="005D0C0D">
        <w:rPr>
          <w:rFonts w:ascii="Calibri" w:eastAsia="Times New Roman" w:hAnsi="Calibri" w:cs="Calibri"/>
          <w:sz w:val="24"/>
          <w:szCs w:val="24"/>
          <w:vertAlign w:val="superscript"/>
          <w:lang w:eastAsia="en-US"/>
        </w:rPr>
        <w:fldChar w:fldCharType="end"/>
      </w:r>
      <w:r w:rsidRPr="005B3916">
        <w:rPr>
          <w:rFonts w:ascii="Calibri" w:eastAsia="Times New Roman" w:hAnsi="Calibri" w:cs="Calibri"/>
          <w:sz w:val="24"/>
          <w:szCs w:val="24"/>
          <w:lang w:eastAsia="en-US"/>
        </w:rPr>
        <w:t xml:space="preserve"> CRP</w:t>
      </w:r>
      <w:r w:rsidR="00081CB0">
        <w:rPr>
          <w:rFonts w:ascii="Calibri" w:eastAsia="Times New Roman" w:hAnsi="Calibri" w:cs="Calibri"/>
          <w:sz w:val="24"/>
          <w:szCs w:val="24"/>
          <w:lang w:eastAsia="en-US"/>
        </w:rPr>
        <w:t xml:space="preserve">, avšak </w:t>
      </w:r>
      <w:r w:rsidR="002752D2">
        <w:rPr>
          <w:rFonts w:ascii="Calibri" w:eastAsia="Times New Roman" w:hAnsi="Calibri" w:cs="Calibri"/>
          <w:sz w:val="24"/>
          <w:szCs w:val="24"/>
          <w:lang w:eastAsia="en-US"/>
        </w:rPr>
        <w:t>nepostupovala s</w:t>
      </w:r>
      <w:r w:rsidR="00081CB0">
        <w:rPr>
          <w:rFonts w:ascii="Calibri" w:eastAsia="Times New Roman" w:hAnsi="Calibri" w:cs="Calibri"/>
          <w:sz w:val="24"/>
          <w:szCs w:val="24"/>
          <w:lang w:eastAsia="en-US"/>
        </w:rPr>
        <w:t xml:space="preserve"> </w:t>
      </w:r>
      <w:r w:rsidR="00081CB0" w:rsidRPr="00081CB0">
        <w:rPr>
          <w:rFonts w:ascii="Calibri" w:eastAsia="Times New Roman" w:hAnsi="Calibri" w:cs="Calibri"/>
          <w:sz w:val="24"/>
          <w:szCs w:val="24"/>
          <w:lang w:eastAsia="en-US"/>
        </w:rPr>
        <w:t>princip</w:t>
      </w:r>
      <w:r w:rsidR="002752D2">
        <w:rPr>
          <w:rFonts w:ascii="Calibri" w:eastAsia="Times New Roman" w:hAnsi="Calibri" w:cs="Calibri"/>
          <w:sz w:val="24"/>
          <w:szCs w:val="24"/>
          <w:lang w:eastAsia="en-US"/>
        </w:rPr>
        <w:t>em</w:t>
      </w:r>
      <w:r w:rsidR="00081CB0" w:rsidRPr="00081CB0">
        <w:rPr>
          <w:rFonts w:ascii="Calibri" w:eastAsia="Times New Roman" w:hAnsi="Calibri" w:cs="Calibri"/>
          <w:sz w:val="24"/>
          <w:szCs w:val="24"/>
          <w:lang w:eastAsia="en-US"/>
        </w:rPr>
        <w:t xml:space="preserve"> dobré správy pro eliminaci rozporů údajů </w:t>
      </w:r>
      <w:r w:rsidR="00081CB0">
        <w:rPr>
          <w:rFonts w:ascii="Calibri" w:eastAsia="Times New Roman" w:hAnsi="Calibri" w:cs="Calibri"/>
          <w:sz w:val="24"/>
          <w:szCs w:val="24"/>
          <w:lang w:eastAsia="en-US"/>
        </w:rPr>
        <w:t xml:space="preserve">vedených v CRP </w:t>
      </w:r>
      <w:r w:rsidR="00081CB0" w:rsidRPr="00081CB0">
        <w:rPr>
          <w:rFonts w:ascii="Calibri" w:eastAsia="Times New Roman" w:hAnsi="Calibri" w:cs="Calibri"/>
          <w:sz w:val="24"/>
          <w:szCs w:val="24"/>
          <w:lang w:eastAsia="en-US"/>
        </w:rPr>
        <w:t>se skutečností</w:t>
      </w:r>
      <w:r w:rsidR="00081CB0">
        <w:rPr>
          <w:rFonts w:ascii="Calibri" w:eastAsia="Times New Roman" w:hAnsi="Calibri" w:cs="Calibri"/>
          <w:sz w:val="24"/>
          <w:szCs w:val="24"/>
          <w:lang w:eastAsia="en-US"/>
        </w:rPr>
        <w:t>.</w:t>
      </w:r>
      <w:r w:rsidR="009947B4" w:rsidRPr="005B3916">
        <w:rPr>
          <w:rFonts w:ascii="Calibri" w:eastAsia="Times New Roman" w:hAnsi="Calibri" w:cs="Calibri"/>
          <w:sz w:val="24"/>
          <w:szCs w:val="24"/>
          <w:lang w:eastAsia="en-US"/>
        </w:rPr>
        <w:t xml:space="preserve"> </w:t>
      </w:r>
      <w:r w:rsidR="00081CB0">
        <w:rPr>
          <w:rFonts w:ascii="Calibri" w:eastAsia="Times New Roman" w:hAnsi="Calibri" w:cs="Calibri"/>
          <w:sz w:val="24"/>
          <w:szCs w:val="24"/>
          <w:lang w:eastAsia="en-US"/>
        </w:rPr>
        <w:t>NKÚ zjistil</w:t>
      </w:r>
      <w:r w:rsidR="00081CB0">
        <w:rPr>
          <w:rStyle w:val="Znakapoznpodarou"/>
          <w:rFonts w:ascii="Calibri" w:eastAsia="Times New Roman" w:hAnsi="Calibri"/>
          <w:sz w:val="24"/>
          <w:szCs w:val="24"/>
          <w:lang w:eastAsia="en-US"/>
        </w:rPr>
        <w:footnoteReference w:id="56"/>
      </w:r>
      <w:r w:rsidR="00081CB0">
        <w:rPr>
          <w:rFonts w:ascii="Calibri" w:eastAsia="Times New Roman" w:hAnsi="Calibri" w:cs="Calibri"/>
          <w:sz w:val="24"/>
          <w:szCs w:val="24"/>
          <w:lang w:eastAsia="en-US"/>
        </w:rPr>
        <w:t xml:space="preserve"> na </w:t>
      </w:r>
      <w:r w:rsidR="009947B4" w:rsidRPr="005B3916">
        <w:rPr>
          <w:rFonts w:ascii="Calibri" w:eastAsia="Times New Roman" w:hAnsi="Calibri" w:cs="Calibri"/>
          <w:sz w:val="24"/>
          <w:szCs w:val="24"/>
          <w:lang w:eastAsia="en-US"/>
        </w:rPr>
        <w:t>kontrolní</w:t>
      </w:r>
      <w:r w:rsidR="00081CB0">
        <w:rPr>
          <w:rFonts w:ascii="Calibri" w:eastAsia="Times New Roman" w:hAnsi="Calibri" w:cs="Calibri"/>
          <w:sz w:val="24"/>
          <w:szCs w:val="24"/>
          <w:lang w:eastAsia="en-US"/>
        </w:rPr>
        <w:t>m</w:t>
      </w:r>
      <w:r w:rsidR="009947B4" w:rsidRPr="005B3916">
        <w:rPr>
          <w:rFonts w:ascii="Calibri" w:eastAsia="Times New Roman" w:hAnsi="Calibri" w:cs="Calibri"/>
          <w:sz w:val="24"/>
          <w:szCs w:val="24"/>
          <w:lang w:eastAsia="en-US"/>
        </w:rPr>
        <w:t xml:space="preserve"> vzorku 80 pojištěnců vedených v CRP </w:t>
      </w:r>
      <w:r w:rsidRPr="005B3916">
        <w:rPr>
          <w:rFonts w:ascii="Calibri" w:eastAsia="Times New Roman" w:hAnsi="Calibri" w:cs="Calibri"/>
          <w:sz w:val="24"/>
          <w:szCs w:val="24"/>
          <w:lang w:eastAsia="en-US"/>
        </w:rPr>
        <w:t>ke dni 10.</w:t>
      </w:r>
      <w:r w:rsidR="005B3916">
        <w:rPr>
          <w:rFonts w:ascii="Calibri" w:eastAsia="Times New Roman" w:hAnsi="Calibri" w:cs="Calibri"/>
          <w:sz w:val="24"/>
          <w:szCs w:val="24"/>
          <w:lang w:eastAsia="en-US"/>
        </w:rPr>
        <w:t> </w:t>
      </w:r>
      <w:r w:rsidRPr="005B3916">
        <w:rPr>
          <w:rFonts w:ascii="Calibri" w:eastAsia="Times New Roman" w:hAnsi="Calibri" w:cs="Calibri"/>
          <w:sz w:val="24"/>
          <w:szCs w:val="24"/>
          <w:lang w:eastAsia="en-US"/>
        </w:rPr>
        <w:t>3.</w:t>
      </w:r>
      <w:r w:rsidR="005B3916">
        <w:rPr>
          <w:rFonts w:ascii="Calibri" w:eastAsia="Times New Roman" w:hAnsi="Calibri" w:cs="Calibri"/>
          <w:sz w:val="24"/>
          <w:szCs w:val="24"/>
          <w:lang w:eastAsia="en-US"/>
        </w:rPr>
        <w:t> </w:t>
      </w:r>
      <w:r w:rsidRPr="005B3916">
        <w:rPr>
          <w:rFonts w:ascii="Calibri" w:eastAsia="Times New Roman" w:hAnsi="Calibri" w:cs="Calibri"/>
          <w:sz w:val="24"/>
          <w:szCs w:val="24"/>
          <w:lang w:eastAsia="en-US"/>
        </w:rPr>
        <w:t xml:space="preserve">2021 </w:t>
      </w:r>
      <w:r w:rsidR="00081CB0">
        <w:rPr>
          <w:rFonts w:ascii="Calibri" w:eastAsia="Times New Roman" w:hAnsi="Calibri" w:cs="Calibri"/>
          <w:sz w:val="24"/>
          <w:szCs w:val="24"/>
          <w:lang w:eastAsia="en-US"/>
        </w:rPr>
        <w:t>s údajem</w:t>
      </w:r>
      <w:r w:rsidR="009947B4" w:rsidRPr="005B3916">
        <w:rPr>
          <w:rFonts w:ascii="Calibri" w:eastAsia="Times New Roman" w:hAnsi="Calibri" w:cs="Calibri"/>
          <w:sz w:val="24"/>
          <w:szCs w:val="24"/>
          <w:lang w:eastAsia="en-US"/>
        </w:rPr>
        <w:t xml:space="preserve"> </w:t>
      </w:r>
      <w:r w:rsidR="00081CB0">
        <w:rPr>
          <w:rFonts w:ascii="Calibri" w:eastAsia="Times New Roman" w:hAnsi="Calibri" w:cs="Calibri"/>
          <w:sz w:val="24"/>
          <w:szCs w:val="24"/>
          <w:lang w:eastAsia="en-US"/>
        </w:rPr>
        <w:t>„</w:t>
      </w:r>
      <w:r w:rsidR="009947B4" w:rsidRPr="005B3916">
        <w:rPr>
          <w:rFonts w:ascii="Calibri" w:eastAsia="Times New Roman" w:hAnsi="Calibri" w:cs="Calibri"/>
          <w:sz w:val="24"/>
          <w:szCs w:val="24"/>
          <w:lang w:eastAsia="en-US"/>
        </w:rPr>
        <w:t>žijící</w:t>
      </w:r>
      <w:r w:rsidR="00081CB0">
        <w:rPr>
          <w:rFonts w:ascii="Calibri" w:eastAsia="Times New Roman" w:hAnsi="Calibri" w:cs="Calibri"/>
          <w:sz w:val="24"/>
          <w:szCs w:val="24"/>
          <w:lang w:eastAsia="en-US"/>
        </w:rPr>
        <w:t>“</w:t>
      </w:r>
      <w:r w:rsidR="009947B4" w:rsidRPr="005B3916">
        <w:rPr>
          <w:rFonts w:ascii="Calibri" w:eastAsia="Times New Roman" w:hAnsi="Calibri" w:cs="Calibri"/>
          <w:sz w:val="24"/>
          <w:szCs w:val="24"/>
          <w:lang w:eastAsia="en-US"/>
        </w:rPr>
        <w:t>, že sedm pojištěnců jiných zdravotních pojišťoven zemřelo před 1.</w:t>
      </w:r>
      <w:r w:rsidRPr="005B3916">
        <w:rPr>
          <w:rFonts w:ascii="Calibri" w:eastAsia="Times New Roman" w:hAnsi="Calibri" w:cs="Calibri"/>
          <w:sz w:val="24"/>
          <w:szCs w:val="24"/>
          <w:lang w:eastAsia="en-US"/>
        </w:rPr>
        <w:t> </w:t>
      </w:r>
      <w:r w:rsidR="009947B4" w:rsidRPr="005B3916">
        <w:rPr>
          <w:rFonts w:ascii="Calibri" w:eastAsia="Times New Roman" w:hAnsi="Calibri" w:cs="Calibri"/>
          <w:sz w:val="24"/>
          <w:szCs w:val="24"/>
          <w:lang w:eastAsia="en-US"/>
        </w:rPr>
        <w:t>1.</w:t>
      </w:r>
      <w:r w:rsidRPr="005B3916">
        <w:t> </w:t>
      </w:r>
      <w:r w:rsidR="009947B4" w:rsidRPr="005B3916">
        <w:rPr>
          <w:rFonts w:ascii="Calibri" w:eastAsia="Times New Roman" w:hAnsi="Calibri" w:cs="Calibri"/>
          <w:sz w:val="24"/>
          <w:szCs w:val="24"/>
          <w:lang w:eastAsia="en-US"/>
        </w:rPr>
        <w:t xml:space="preserve">2021. Nejdelší časový interval od úmrtí je 21 let, tedy k úmrtí došlo v roce 2000. </w:t>
      </w:r>
      <w:r w:rsidRPr="005B3916">
        <w:rPr>
          <w:rFonts w:ascii="Calibri" w:eastAsia="Times New Roman" w:hAnsi="Calibri" w:cs="Calibri"/>
          <w:sz w:val="24"/>
          <w:szCs w:val="24"/>
          <w:lang w:eastAsia="en-US"/>
        </w:rPr>
        <w:t>Na základě nesprávných hlášení VZP ČR nárokovala</w:t>
      </w:r>
      <w:r w:rsidR="005D0C0D" w:rsidRPr="005D0C0D">
        <w:rPr>
          <w:rFonts w:ascii="Calibri" w:eastAsia="Times New Roman" w:hAnsi="Calibri" w:cs="Calibri"/>
          <w:sz w:val="24"/>
          <w:szCs w:val="24"/>
          <w:vertAlign w:val="superscript"/>
          <w:lang w:eastAsia="en-US"/>
        </w:rPr>
        <w:fldChar w:fldCharType="begin"/>
      </w:r>
      <w:r w:rsidR="005D0C0D" w:rsidRPr="005D0C0D">
        <w:rPr>
          <w:rFonts w:ascii="Calibri" w:eastAsia="Times New Roman" w:hAnsi="Calibri" w:cs="Calibri"/>
          <w:sz w:val="24"/>
          <w:szCs w:val="24"/>
          <w:vertAlign w:val="superscript"/>
          <w:lang w:eastAsia="en-US"/>
        </w:rPr>
        <w:instrText xml:space="preserve"> NOTEREF _Ref94811615 \h </w:instrText>
      </w:r>
      <w:r w:rsidR="005D0C0D">
        <w:rPr>
          <w:rFonts w:ascii="Calibri" w:eastAsia="Times New Roman" w:hAnsi="Calibri" w:cs="Calibri"/>
          <w:sz w:val="24"/>
          <w:szCs w:val="24"/>
          <w:vertAlign w:val="superscript"/>
          <w:lang w:eastAsia="en-US"/>
        </w:rPr>
        <w:instrText xml:space="preserve"> \* MERGEFORMAT </w:instrText>
      </w:r>
      <w:r w:rsidR="005D0C0D" w:rsidRPr="005D0C0D">
        <w:rPr>
          <w:rFonts w:ascii="Calibri" w:eastAsia="Times New Roman" w:hAnsi="Calibri" w:cs="Calibri"/>
          <w:sz w:val="24"/>
          <w:szCs w:val="24"/>
          <w:vertAlign w:val="superscript"/>
          <w:lang w:eastAsia="en-US"/>
        </w:rPr>
      </w:r>
      <w:r w:rsidR="005D0C0D" w:rsidRPr="005D0C0D">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19</w:t>
      </w:r>
      <w:r w:rsidR="005D0C0D" w:rsidRPr="005D0C0D">
        <w:rPr>
          <w:rFonts w:ascii="Calibri" w:eastAsia="Times New Roman" w:hAnsi="Calibri" w:cs="Calibri"/>
          <w:sz w:val="24"/>
          <w:szCs w:val="24"/>
          <w:vertAlign w:val="superscript"/>
          <w:lang w:eastAsia="en-US"/>
        </w:rPr>
        <w:fldChar w:fldCharType="end"/>
      </w:r>
      <w:r w:rsidRPr="005B3916">
        <w:rPr>
          <w:rFonts w:ascii="Calibri" w:eastAsia="Times New Roman" w:hAnsi="Calibri" w:cs="Calibri"/>
          <w:sz w:val="24"/>
          <w:szCs w:val="24"/>
          <w:lang w:eastAsia="en-US"/>
        </w:rPr>
        <w:t xml:space="preserve"> za čtyři pojištěnce od Ministerstva financí celkem o 264 587 Kč více za období 18. 1. 2000 do 30.</w:t>
      </w:r>
      <w:r w:rsidR="005B3916">
        <w:rPr>
          <w:rFonts w:ascii="Calibri" w:eastAsia="Times New Roman" w:hAnsi="Calibri" w:cs="Calibri"/>
          <w:sz w:val="24"/>
          <w:szCs w:val="24"/>
          <w:lang w:eastAsia="en-US"/>
        </w:rPr>
        <w:t> </w:t>
      </w:r>
      <w:r w:rsidRPr="005B3916">
        <w:rPr>
          <w:rFonts w:ascii="Calibri" w:eastAsia="Times New Roman" w:hAnsi="Calibri" w:cs="Calibri"/>
          <w:sz w:val="24"/>
          <w:szCs w:val="24"/>
          <w:lang w:eastAsia="en-US"/>
        </w:rPr>
        <w:t>11.</w:t>
      </w:r>
      <w:r w:rsidR="005B3916">
        <w:rPr>
          <w:rFonts w:ascii="Calibri" w:eastAsia="Times New Roman" w:hAnsi="Calibri" w:cs="Calibri"/>
          <w:sz w:val="24"/>
          <w:szCs w:val="24"/>
          <w:lang w:eastAsia="en-US"/>
        </w:rPr>
        <w:t> </w:t>
      </w:r>
      <w:r w:rsidRPr="005B3916">
        <w:rPr>
          <w:rFonts w:ascii="Calibri" w:eastAsia="Times New Roman" w:hAnsi="Calibri" w:cs="Calibri"/>
          <w:sz w:val="24"/>
          <w:szCs w:val="24"/>
          <w:lang w:eastAsia="en-US"/>
        </w:rPr>
        <w:t>2011. Neoprávněně nárokovaná částka byla následně součástí přerozdělování</w:t>
      </w:r>
      <w:r w:rsidR="002752D2">
        <w:rPr>
          <w:rFonts w:ascii="Calibri" w:eastAsia="Times New Roman" w:hAnsi="Calibri" w:cs="Calibri"/>
          <w:sz w:val="24"/>
          <w:szCs w:val="24"/>
          <w:lang w:eastAsia="en-US"/>
        </w:rPr>
        <w:t>.</w:t>
      </w:r>
    </w:p>
    <w:p w14:paraId="439AEBDD" w14:textId="77777777" w:rsidR="009947B4" w:rsidRPr="00D06095" w:rsidRDefault="009947B4" w:rsidP="00D06095">
      <w:pPr>
        <w:keepNext/>
        <w:widowControl/>
        <w:autoSpaceDE/>
        <w:autoSpaceDN/>
        <w:adjustRightInd/>
        <w:spacing w:after="120"/>
        <w:jc w:val="both"/>
        <w:rPr>
          <w:rFonts w:ascii="Calibri" w:eastAsia="Times New Roman" w:hAnsi="Calibri" w:cs="Calibri"/>
          <w:b/>
          <w:sz w:val="24"/>
          <w:szCs w:val="24"/>
          <w:lang w:eastAsia="en-US"/>
        </w:rPr>
      </w:pPr>
      <w:r w:rsidRPr="00D06095">
        <w:rPr>
          <w:rFonts w:ascii="Calibri" w:eastAsia="Times New Roman" w:hAnsi="Calibri" w:cs="Calibri"/>
          <w:b/>
          <w:sz w:val="24"/>
          <w:szCs w:val="24"/>
          <w:lang w:eastAsia="en-US"/>
        </w:rPr>
        <w:t>4.2</w:t>
      </w:r>
    </w:p>
    <w:p w14:paraId="29574B23" w14:textId="77777777" w:rsidR="000F5C2D" w:rsidRPr="004F49A7" w:rsidRDefault="0066668F" w:rsidP="00D06095">
      <w:pPr>
        <w:widowControl/>
        <w:autoSpaceDE/>
        <w:autoSpaceDN/>
        <w:adjustRightInd/>
        <w:spacing w:after="120"/>
        <w:jc w:val="both"/>
        <w:rPr>
          <w:rFonts w:ascii="Calibri" w:eastAsia="Times New Roman" w:hAnsi="Calibri" w:cs="Calibri"/>
          <w:sz w:val="24"/>
          <w:szCs w:val="24"/>
          <w:lang w:eastAsia="en-US"/>
        </w:rPr>
      </w:pPr>
      <w:r w:rsidRPr="0066668F">
        <w:rPr>
          <w:rFonts w:ascii="Calibri" w:eastAsia="Times New Roman" w:hAnsi="Calibri" w:cs="Calibri"/>
          <w:sz w:val="24"/>
          <w:szCs w:val="24"/>
          <w:lang w:eastAsia="en-US"/>
        </w:rPr>
        <w:t xml:space="preserve">VZP ČR </w:t>
      </w:r>
      <w:r w:rsidRPr="005358C3">
        <w:rPr>
          <w:rFonts w:ascii="Calibri" w:eastAsia="Times New Roman" w:hAnsi="Calibri" w:cs="Calibri"/>
          <w:sz w:val="24"/>
          <w:szCs w:val="24"/>
          <w:lang w:eastAsia="en-US"/>
        </w:rPr>
        <w:t>v letech 2018</w:t>
      </w:r>
      <w:r>
        <w:rPr>
          <w:rFonts w:ascii="Calibri" w:eastAsia="Times New Roman" w:hAnsi="Calibri" w:cs="Calibri"/>
          <w:sz w:val="24"/>
          <w:szCs w:val="24"/>
          <w:lang w:eastAsia="en-US"/>
        </w:rPr>
        <w:t>–</w:t>
      </w:r>
      <w:r w:rsidRPr="005358C3">
        <w:rPr>
          <w:rFonts w:ascii="Calibri" w:eastAsia="Times New Roman" w:hAnsi="Calibri" w:cs="Calibri"/>
          <w:sz w:val="24"/>
          <w:szCs w:val="24"/>
          <w:lang w:eastAsia="en-US"/>
        </w:rPr>
        <w:t xml:space="preserve">2020 </w:t>
      </w:r>
      <w:r w:rsidRPr="0066668F">
        <w:rPr>
          <w:rFonts w:ascii="Calibri" w:eastAsia="Times New Roman" w:hAnsi="Calibri" w:cs="Calibri"/>
          <w:sz w:val="24"/>
          <w:szCs w:val="24"/>
          <w:lang w:eastAsia="en-US"/>
        </w:rPr>
        <w:t xml:space="preserve">neřešila s příslušnými subjekty poskytujícími údaje pro vedení centrálního registru pojištěnců jednotlivé pochybnosti ve vedených údajích pojištěnců, ale řešila s </w:t>
      </w:r>
      <w:r w:rsidRPr="004F49A7">
        <w:rPr>
          <w:rFonts w:ascii="Calibri" w:eastAsia="Times New Roman" w:hAnsi="Calibri" w:cs="Calibri"/>
          <w:sz w:val="24"/>
          <w:szCs w:val="24"/>
          <w:lang w:eastAsia="en-US"/>
        </w:rPr>
        <w:t xml:space="preserve">nimi </w:t>
      </w:r>
      <w:r w:rsidR="00594A77" w:rsidRPr="004F49A7">
        <w:rPr>
          <w:rFonts w:ascii="Calibri" w:eastAsia="Times New Roman" w:hAnsi="Calibri" w:cs="Calibri"/>
          <w:sz w:val="24"/>
          <w:szCs w:val="24"/>
          <w:lang w:eastAsia="en-US"/>
        </w:rPr>
        <w:t xml:space="preserve">systémové </w:t>
      </w:r>
      <w:r w:rsidRPr="004F49A7">
        <w:rPr>
          <w:rFonts w:ascii="Calibri" w:eastAsia="Times New Roman" w:hAnsi="Calibri" w:cs="Calibri"/>
          <w:sz w:val="24"/>
          <w:szCs w:val="24"/>
          <w:lang w:eastAsia="en-US"/>
        </w:rPr>
        <w:t>nedostat</w:t>
      </w:r>
      <w:r w:rsidR="00594A77" w:rsidRPr="004F49A7">
        <w:rPr>
          <w:rFonts w:ascii="Calibri" w:eastAsia="Times New Roman" w:hAnsi="Calibri" w:cs="Calibri"/>
          <w:sz w:val="24"/>
          <w:szCs w:val="24"/>
          <w:lang w:eastAsia="en-US"/>
        </w:rPr>
        <w:t>ky, tj.</w:t>
      </w:r>
      <w:r w:rsidRPr="004F49A7">
        <w:rPr>
          <w:rFonts w:ascii="Calibri" w:eastAsia="Times New Roman" w:hAnsi="Calibri" w:cs="Calibri"/>
          <w:sz w:val="24"/>
          <w:szCs w:val="24"/>
          <w:lang w:eastAsia="en-US"/>
        </w:rPr>
        <w:t xml:space="preserve"> </w:t>
      </w:r>
      <w:r w:rsidR="000F5C2D" w:rsidRPr="004F49A7">
        <w:rPr>
          <w:rFonts w:ascii="Calibri" w:eastAsia="Times New Roman" w:hAnsi="Calibri" w:cs="Calibri"/>
          <w:sz w:val="24"/>
          <w:szCs w:val="24"/>
          <w:lang w:eastAsia="en-US"/>
        </w:rPr>
        <w:t>jednala o rozsahu, frekvenci a</w:t>
      </w:r>
      <w:r w:rsidR="005B3916" w:rsidRPr="004F49A7">
        <w:rPr>
          <w:rFonts w:ascii="Calibri" w:eastAsia="Times New Roman" w:hAnsi="Calibri" w:cs="Calibri"/>
          <w:sz w:val="24"/>
          <w:szCs w:val="24"/>
          <w:lang w:eastAsia="en-US"/>
        </w:rPr>
        <w:t> </w:t>
      </w:r>
      <w:r w:rsidR="000F5C2D" w:rsidRPr="004F49A7">
        <w:rPr>
          <w:rFonts w:ascii="Calibri" w:eastAsia="Times New Roman" w:hAnsi="Calibri" w:cs="Calibri"/>
          <w:sz w:val="24"/>
          <w:szCs w:val="24"/>
          <w:lang w:eastAsia="en-US"/>
        </w:rPr>
        <w:t>způsobu předávání údajů, avšak jednání nebyla zcela úspěšná.</w:t>
      </w:r>
    </w:p>
    <w:p w14:paraId="7B98667D" w14:textId="0206DEB3" w:rsidR="004E0142" w:rsidRPr="00D06095" w:rsidRDefault="00D06095" w:rsidP="00D06095">
      <w:pPr>
        <w:keepNext/>
        <w:spacing w:before="240" w:after="120"/>
        <w:jc w:val="both"/>
        <w:rPr>
          <w:rFonts w:ascii="Calibri" w:hAnsi="Calibri" w:cs="Calibri"/>
          <w:b/>
          <w:sz w:val="24"/>
          <w:szCs w:val="24"/>
        </w:rPr>
      </w:pPr>
      <w:r w:rsidRPr="00D06095">
        <w:rPr>
          <w:rFonts w:ascii="Calibri" w:hAnsi="Calibri" w:cs="Calibri"/>
          <w:b/>
          <w:sz w:val="24"/>
          <w:szCs w:val="24"/>
        </w:rPr>
        <w:t xml:space="preserve">5. </w:t>
      </w:r>
      <w:r w:rsidR="004E0142" w:rsidRPr="00D06095">
        <w:rPr>
          <w:rFonts w:ascii="Calibri" w:hAnsi="Calibri" w:cs="Calibri"/>
          <w:b/>
          <w:sz w:val="24"/>
          <w:szCs w:val="24"/>
        </w:rPr>
        <w:t>Účetnictví</w:t>
      </w:r>
    </w:p>
    <w:p w14:paraId="5429B4C8" w14:textId="77777777" w:rsidR="00DB2DD9" w:rsidRPr="00D06095" w:rsidRDefault="00DB2DD9" w:rsidP="00D06095">
      <w:pPr>
        <w:keepNext/>
        <w:spacing w:after="120"/>
        <w:jc w:val="both"/>
        <w:rPr>
          <w:rFonts w:ascii="Calibri" w:hAnsi="Calibri" w:cs="Calibri"/>
          <w:b/>
          <w:sz w:val="24"/>
          <w:szCs w:val="24"/>
        </w:rPr>
      </w:pPr>
      <w:r w:rsidRPr="00D06095">
        <w:rPr>
          <w:rFonts w:ascii="Calibri" w:hAnsi="Calibri" w:cs="Calibri"/>
          <w:b/>
          <w:sz w:val="24"/>
          <w:szCs w:val="24"/>
        </w:rPr>
        <w:t>5.1</w:t>
      </w:r>
    </w:p>
    <w:p w14:paraId="5F094C99" w14:textId="77777777" w:rsidR="00F662EF" w:rsidRPr="005358C3" w:rsidRDefault="00F662EF" w:rsidP="00D06095">
      <w:pPr>
        <w:widowControl/>
        <w:autoSpaceDE/>
        <w:autoSpaceDN/>
        <w:adjustRightInd/>
        <w:spacing w:after="120"/>
        <w:jc w:val="both"/>
        <w:rPr>
          <w:rFonts w:ascii="Calibri" w:eastAsia="Times New Roman" w:hAnsi="Calibri" w:cs="Calibri"/>
          <w:sz w:val="24"/>
          <w:szCs w:val="24"/>
          <w:lang w:eastAsia="en-US"/>
        </w:rPr>
      </w:pPr>
      <w:r w:rsidRPr="004F49A7">
        <w:rPr>
          <w:rFonts w:ascii="Calibri" w:eastAsia="Times New Roman" w:hAnsi="Calibri" w:cs="Calibri"/>
          <w:sz w:val="24"/>
          <w:szCs w:val="24"/>
          <w:lang w:eastAsia="en-US"/>
        </w:rPr>
        <w:t xml:space="preserve">VZP ČR nezjednala od předchozí kontrolní akce NKÚ č. 09/29 v oblasti </w:t>
      </w:r>
      <w:r w:rsidR="00BC2FD7" w:rsidRPr="004F49A7">
        <w:rPr>
          <w:rFonts w:ascii="Calibri" w:eastAsia="Times New Roman" w:hAnsi="Calibri" w:cs="Calibri"/>
          <w:sz w:val="24"/>
          <w:szCs w:val="24"/>
          <w:lang w:eastAsia="en-US"/>
        </w:rPr>
        <w:t xml:space="preserve">dokladové inventury pohledávek z veřejného zdravotního pojištění </w:t>
      </w:r>
      <w:r w:rsidRPr="004F49A7">
        <w:rPr>
          <w:rFonts w:ascii="Calibri" w:eastAsia="Times New Roman" w:hAnsi="Calibri" w:cs="Calibri"/>
          <w:sz w:val="24"/>
          <w:szCs w:val="24"/>
          <w:lang w:eastAsia="en-US"/>
        </w:rPr>
        <w:t>nápravu, kdy</w:t>
      </w:r>
      <w:r w:rsidR="00BC2FD7" w:rsidRPr="004F49A7">
        <w:rPr>
          <w:rFonts w:ascii="Calibri" w:eastAsia="Times New Roman" w:hAnsi="Calibri" w:cs="Calibri"/>
          <w:sz w:val="24"/>
          <w:szCs w:val="24"/>
          <w:lang w:eastAsia="en-US"/>
        </w:rPr>
        <w:t>ž</w:t>
      </w:r>
      <w:r w:rsidRPr="004F49A7">
        <w:rPr>
          <w:rFonts w:ascii="Calibri" w:eastAsia="Times New Roman" w:hAnsi="Calibri" w:cs="Calibri"/>
          <w:sz w:val="24"/>
          <w:szCs w:val="24"/>
          <w:lang w:eastAsia="en-US"/>
        </w:rPr>
        <w:t xml:space="preserve"> nezjišťovala skutečný stav pohledávek</w:t>
      </w:r>
      <w:r w:rsidR="00BC2FD7" w:rsidRPr="004F49A7">
        <w:rPr>
          <w:rFonts w:ascii="Calibri" w:eastAsia="Times New Roman" w:hAnsi="Calibri" w:cs="Calibri"/>
          <w:sz w:val="24"/>
          <w:szCs w:val="24"/>
          <w:lang w:eastAsia="en-US"/>
        </w:rPr>
        <w:t xml:space="preserve"> jednotlivých plátců</w:t>
      </w:r>
      <w:r w:rsidR="00AA295F" w:rsidRPr="004F49A7">
        <w:rPr>
          <w:rFonts w:ascii="Calibri" w:eastAsia="Times New Roman" w:hAnsi="Calibri" w:cs="Calibri"/>
          <w:sz w:val="24"/>
          <w:szCs w:val="24"/>
          <w:lang w:eastAsia="en-US"/>
        </w:rPr>
        <w:t xml:space="preserve"> a </w:t>
      </w:r>
      <w:r w:rsidRPr="004F49A7">
        <w:rPr>
          <w:rFonts w:ascii="Calibri" w:eastAsia="Times New Roman" w:hAnsi="Calibri" w:cs="Calibri"/>
          <w:sz w:val="24"/>
          <w:szCs w:val="24"/>
          <w:lang w:eastAsia="en-US"/>
        </w:rPr>
        <w:t xml:space="preserve">vedla v účetnictví </w:t>
      </w:r>
      <w:r w:rsidR="00BC2FD7" w:rsidRPr="004F49A7">
        <w:rPr>
          <w:rFonts w:ascii="Calibri" w:eastAsia="Times New Roman" w:hAnsi="Calibri" w:cs="Calibri"/>
          <w:sz w:val="24"/>
          <w:szCs w:val="24"/>
          <w:lang w:eastAsia="en-US"/>
        </w:rPr>
        <w:t xml:space="preserve">zaniklé </w:t>
      </w:r>
      <w:r w:rsidRPr="004F49A7">
        <w:rPr>
          <w:rFonts w:ascii="Calibri" w:eastAsia="Times New Roman" w:hAnsi="Calibri" w:cs="Calibri"/>
          <w:sz w:val="24"/>
          <w:szCs w:val="24"/>
          <w:lang w:eastAsia="en-US"/>
        </w:rPr>
        <w:t>pohledávky</w:t>
      </w:r>
      <w:r w:rsidR="00BC2FD7">
        <w:rPr>
          <w:rFonts w:ascii="Calibri" w:eastAsia="Times New Roman" w:hAnsi="Calibri" w:cs="Calibri"/>
          <w:sz w:val="24"/>
          <w:szCs w:val="24"/>
          <w:lang w:eastAsia="en-US"/>
        </w:rPr>
        <w:t>, které již nebyly vymahatelné a nebylo možné z nich očekávat příjmy.</w:t>
      </w:r>
    </w:p>
    <w:p w14:paraId="78311F55" w14:textId="77777777" w:rsidR="00DB2DD9" w:rsidRPr="00D06095" w:rsidRDefault="00DB2DD9" w:rsidP="00D06095">
      <w:pPr>
        <w:keepNext/>
        <w:widowControl/>
        <w:autoSpaceDE/>
        <w:autoSpaceDN/>
        <w:adjustRightInd/>
        <w:spacing w:after="120"/>
        <w:jc w:val="both"/>
        <w:rPr>
          <w:rFonts w:ascii="Calibri" w:eastAsia="Times New Roman" w:hAnsi="Calibri" w:cs="Calibri"/>
          <w:b/>
          <w:sz w:val="24"/>
          <w:szCs w:val="24"/>
          <w:lang w:eastAsia="en-US"/>
        </w:rPr>
      </w:pPr>
      <w:r w:rsidRPr="00D06095">
        <w:rPr>
          <w:rFonts w:ascii="Calibri" w:eastAsia="Times New Roman" w:hAnsi="Calibri" w:cs="Calibri"/>
          <w:b/>
          <w:sz w:val="24"/>
          <w:szCs w:val="24"/>
          <w:lang w:eastAsia="en-US"/>
        </w:rPr>
        <w:t>5.2</w:t>
      </w:r>
    </w:p>
    <w:p w14:paraId="0F8BEFE7" w14:textId="27A4AC06" w:rsidR="00F67D4E" w:rsidRPr="00D85614" w:rsidRDefault="00F662EF" w:rsidP="00F662EF">
      <w:pPr>
        <w:widowControl/>
        <w:autoSpaceDE/>
        <w:autoSpaceDN/>
        <w:adjustRightInd/>
        <w:jc w:val="both"/>
        <w:rPr>
          <w:rFonts w:ascii="Calibri" w:eastAsia="Times New Roman" w:hAnsi="Calibri" w:cs="Calibri"/>
          <w:sz w:val="24"/>
          <w:szCs w:val="24"/>
          <w:lang w:eastAsia="en-US"/>
        </w:rPr>
      </w:pPr>
      <w:r w:rsidRPr="00D85614">
        <w:rPr>
          <w:rFonts w:ascii="Calibri" w:eastAsia="Times New Roman" w:hAnsi="Calibri" w:cs="Calibri"/>
          <w:sz w:val="24"/>
          <w:szCs w:val="24"/>
          <w:lang w:eastAsia="en-US"/>
        </w:rPr>
        <w:t>VZP ČR v rámci dokladové inventury k 31. 12. 2018 a k 31. 12. 2019</w:t>
      </w:r>
      <w:r w:rsidR="00D753DE">
        <w:rPr>
          <w:rFonts w:ascii="Calibri" w:eastAsia="Times New Roman" w:hAnsi="Calibri" w:cs="Calibri"/>
          <w:sz w:val="24"/>
          <w:szCs w:val="24"/>
          <w:lang w:eastAsia="en-US"/>
        </w:rPr>
        <w:t xml:space="preserve"> </w:t>
      </w:r>
      <w:r w:rsidR="003D6976" w:rsidRPr="00D85614">
        <w:rPr>
          <w:rFonts w:ascii="Calibri" w:hAnsi="Calibri" w:cs="Calibri"/>
          <w:sz w:val="24"/>
          <w:szCs w:val="24"/>
        </w:rPr>
        <w:t>neprověřovala skutečný stav pohledávek z veřejného zdravotního pojištění tím, že</w:t>
      </w:r>
      <w:r w:rsidR="003D6976" w:rsidRPr="00D85614">
        <w:rPr>
          <w:rFonts w:ascii="Calibri" w:eastAsia="Times New Roman" w:hAnsi="Calibri" w:cs="Calibri"/>
          <w:sz w:val="24"/>
          <w:szCs w:val="24"/>
          <w:lang w:eastAsia="en-US"/>
        </w:rPr>
        <w:t xml:space="preserve"> </w:t>
      </w:r>
      <w:r w:rsidR="00D753DE">
        <w:rPr>
          <w:rFonts w:ascii="Calibri" w:eastAsia="Times New Roman" w:hAnsi="Calibri" w:cs="Calibri"/>
          <w:sz w:val="24"/>
          <w:szCs w:val="24"/>
          <w:lang w:eastAsia="en-US"/>
        </w:rPr>
        <w:t xml:space="preserve">dlouhodobě </w:t>
      </w:r>
      <w:r w:rsidR="00C95A2E">
        <w:rPr>
          <w:rFonts w:ascii="Calibri" w:eastAsia="Times New Roman" w:hAnsi="Calibri" w:cs="Calibri"/>
          <w:sz w:val="24"/>
          <w:szCs w:val="24"/>
          <w:lang w:eastAsia="en-US"/>
        </w:rPr>
        <w:t xml:space="preserve">nezjišťovala </w:t>
      </w:r>
      <w:r w:rsidR="003D6976" w:rsidRPr="00D85614">
        <w:rPr>
          <w:rFonts w:ascii="Calibri" w:eastAsia="Times New Roman" w:hAnsi="Calibri" w:cs="Calibri"/>
          <w:sz w:val="24"/>
          <w:szCs w:val="24"/>
          <w:lang w:eastAsia="en-US"/>
        </w:rPr>
        <w:t>všechny</w:t>
      </w:r>
      <w:r w:rsidRPr="00D85614">
        <w:rPr>
          <w:rFonts w:ascii="Calibri" w:eastAsia="Times New Roman" w:hAnsi="Calibri" w:cs="Calibri"/>
          <w:sz w:val="24"/>
          <w:szCs w:val="24"/>
          <w:lang w:eastAsia="en-US"/>
        </w:rPr>
        <w:t xml:space="preserve"> </w:t>
      </w:r>
      <w:r w:rsidR="003D6976" w:rsidRPr="00D85614">
        <w:rPr>
          <w:rFonts w:ascii="Calibri" w:eastAsia="Times New Roman" w:hAnsi="Calibri" w:cs="Calibri"/>
          <w:sz w:val="24"/>
          <w:szCs w:val="24"/>
          <w:lang w:eastAsia="en-US"/>
        </w:rPr>
        <w:t xml:space="preserve">nezbytné </w:t>
      </w:r>
      <w:r w:rsidRPr="00D85614">
        <w:rPr>
          <w:rFonts w:ascii="Calibri" w:eastAsia="Times New Roman" w:hAnsi="Calibri" w:cs="Calibri"/>
          <w:sz w:val="24"/>
          <w:szCs w:val="24"/>
          <w:lang w:eastAsia="en-US"/>
        </w:rPr>
        <w:t>skutečnosti</w:t>
      </w:r>
      <w:r w:rsidR="003D6976" w:rsidRPr="00D85614">
        <w:rPr>
          <w:rFonts w:ascii="Calibri" w:eastAsia="Times New Roman" w:hAnsi="Calibri" w:cs="Calibri"/>
          <w:sz w:val="24"/>
          <w:szCs w:val="24"/>
          <w:lang w:eastAsia="en-US"/>
        </w:rPr>
        <w:t>. Nezjistila</w:t>
      </w:r>
      <w:r w:rsidRPr="00D85614">
        <w:rPr>
          <w:rFonts w:ascii="Calibri" w:eastAsia="Times New Roman" w:hAnsi="Calibri" w:cs="Calibri"/>
          <w:sz w:val="24"/>
          <w:szCs w:val="24"/>
          <w:lang w:eastAsia="en-US"/>
        </w:rPr>
        <w:t xml:space="preserve"> změny o jednotlivých plátcích pojistného, které jsou zachyceny ve veřejně dostupných rejstřících. </w:t>
      </w:r>
      <w:r w:rsidR="00F67D4E" w:rsidRPr="00D85614">
        <w:rPr>
          <w:rFonts w:ascii="Calibri" w:eastAsia="Times New Roman" w:hAnsi="Calibri" w:cs="Calibri"/>
          <w:sz w:val="24"/>
          <w:szCs w:val="24"/>
          <w:lang w:eastAsia="en-US"/>
        </w:rPr>
        <w:t xml:space="preserve">VZP ČR neprovedla dokladovou inventuru pohledávek z veřejného zdravotního pojištění dle jednotlivých plátců, ale pouze porovnala </w:t>
      </w:r>
      <w:r w:rsidRPr="00D85614">
        <w:rPr>
          <w:rFonts w:ascii="Calibri" w:eastAsia="Times New Roman" w:hAnsi="Calibri" w:cs="Calibri"/>
          <w:sz w:val="24"/>
          <w:szCs w:val="24"/>
          <w:lang w:eastAsia="en-US"/>
        </w:rPr>
        <w:t>konečn</w:t>
      </w:r>
      <w:r w:rsidR="00F67D4E" w:rsidRPr="00D85614">
        <w:rPr>
          <w:rFonts w:ascii="Calibri" w:eastAsia="Times New Roman" w:hAnsi="Calibri" w:cs="Calibri"/>
          <w:sz w:val="24"/>
          <w:szCs w:val="24"/>
          <w:lang w:eastAsia="en-US"/>
        </w:rPr>
        <w:t>ý</w:t>
      </w:r>
      <w:r w:rsidRPr="00D85614">
        <w:rPr>
          <w:rFonts w:ascii="Calibri" w:eastAsia="Times New Roman" w:hAnsi="Calibri" w:cs="Calibri"/>
          <w:sz w:val="24"/>
          <w:szCs w:val="24"/>
          <w:lang w:eastAsia="en-US"/>
        </w:rPr>
        <w:t xml:space="preserve"> stav souhrnných položek na konečné zůstatky agregovaných údajů vedených v</w:t>
      </w:r>
      <w:r w:rsidR="003D6976" w:rsidRPr="00D85614">
        <w:rPr>
          <w:rFonts w:ascii="Calibri" w:eastAsia="Times New Roman" w:hAnsi="Calibri" w:cs="Calibri"/>
          <w:sz w:val="24"/>
          <w:szCs w:val="24"/>
          <w:lang w:eastAsia="en-US"/>
        </w:rPr>
        <w:t> </w:t>
      </w:r>
      <w:r w:rsidRPr="00D85614">
        <w:rPr>
          <w:rFonts w:ascii="Calibri" w:eastAsia="Times New Roman" w:hAnsi="Calibri" w:cs="Calibri"/>
          <w:sz w:val="24"/>
          <w:szCs w:val="24"/>
          <w:lang w:eastAsia="en-US"/>
        </w:rPr>
        <w:t>účetnictví</w:t>
      </w:r>
      <w:r w:rsidR="003D6976" w:rsidRPr="00D85614">
        <w:rPr>
          <w:rFonts w:ascii="Calibri" w:eastAsia="Times New Roman" w:hAnsi="Calibri" w:cs="Calibri"/>
          <w:sz w:val="24"/>
          <w:szCs w:val="24"/>
          <w:lang w:eastAsia="en-US"/>
        </w:rPr>
        <w:t>.</w:t>
      </w:r>
      <w:r w:rsidRPr="00D85614">
        <w:rPr>
          <w:rFonts w:ascii="Calibri" w:eastAsia="Times New Roman" w:hAnsi="Calibri" w:cs="Calibri"/>
          <w:sz w:val="24"/>
          <w:szCs w:val="24"/>
          <w:lang w:eastAsia="en-US"/>
        </w:rPr>
        <w:t xml:space="preserve"> </w:t>
      </w:r>
      <w:r w:rsidR="00F67D4E" w:rsidRPr="00D85614">
        <w:rPr>
          <w:rFonts w:ascii="Calibri" w:eastAsia="Times New Roman" w:hAnsi="Calibri" w:cs="Calibri"/>
          <w:sz w:val="24"/>
          <w:szCs w:val="24"/>
          <w:lang w:eastAsia="en-US"/>
        </w:rPr>
        <w:t>Ú</w:t>
      </w:r>
      <w:r w:rsidRPr="00D85614">
        <w:rPr>
          <w:rFonts w:ascii="Calibri" w:eastAsia="Times New Roman" w:hAnsi="Calibri" w:cs="Calibri"/>
          <w:sz w:val="24"/>
          <w:szCs w:val="24"/>
          <w:lang w:eastAsia="en-US"/>
        </w:rPr>
        <w:t xml:space="preserve">daje vedené v účetnictví </w:t>
      </w:r>
      <w:r w:rsidR="00F67D4E" w:rsidRPr="00D85614">
        <w:rPr>
          <w:rFonts w:ascii="Calibri" w:eastAsia="Times New Roman" w:hAnsi="Calibri" w:cs="Calibri"/>
          <w:sz w:val="24"/>
          <w:szCs w:val="24"/>
          <w:lang w:eastAsia="en-US"/>
        </w:rPr>
        <w:t xml:space="preserve">porovnala </w:t>
      </w:r>
      <w:r w:rsidRPr="00D85614">
        <w:rPr>
          <w:rFonts w:ascii="Calibri" w:eastAsia="Times New Roman" w:hAnsi="Calibri" w:cs="Calibri"/>
          <w:sz w:val="24"/>
          <w:szCs w:val="24"/>
          <w:lang w:eastAsia="en-US"/>
        </w:rPr>
        <w:t xml:space="preserve">s neaktualizovanými údaji </w:t>
      </w:r>
      <w:r w:rsidR="00F67D4E" w:rsidRPr="00D85614">
        <w:rPr>
          <w:rFonts w:ascii="Calibri" w:eastAsia="Times New Roman" w:hAnsi="Calibri" w:cs="Calibri"/>
          <w:sz w:val="24"/>
          <w:szCs w:val="24"/>
          <w:lang w:eastAsia="en-US"/>
        </w:rPr>
        <w:t>vedenými v</w:t>
      </w:r>
      <w:r w:rsidR="00331BE5">
        <w:rPr>
          <w:rFonts w:ascii="Calibri" w:eastAsia="Times New Roman" w:hAnsi="Calibri" w:cs="Calibri"/>
          <w:sz w:val="24"/>
          <w:szCs w:val="24"/>
          <w:lang w:eastAsia="en-US"/>
        </w:rPr>
        <w:t> </w:t>
      </w:r>
      <w:r w:rsidRPr="00D85614">
        <w:rPr>
          <w:rFonts w:ascii="Calibri" w:eastAsia="Times New Roman" w:hAnsi="Calibri" w:cs="Calibri"/>
          <w:sz w:val="24"/>
          <w:szCs w:val="24"/>
          <w:lang w:eastAsia="en-US"/>
        </w:rPr>
        <w:t>evidenční aplikac</w:t>
      </w:r>
      <w:r w:rsidR="00F67D4E" w:rsidRPr="00D85614">
        <w:rPr>
          <w:rFonts w:ascii="Calibri" w:eastAsia="Times New Roman" w:hAnsi="Calibri" w:cs="Calibri"/>
          <w:sz w:val="24"/>
          <w:szCs w:val="24"/>
          <w:lang w:eastAsia="en-US"/>
        </w:rPr>
        <w:t>i</w:t>
      </w:r>
      <w:r w:rsidRPr="00D85614">
        <w:rPr>
          <w:rFonts w:ascii="Calibri" w:eastAsia="Times New Roman" w:hAnsi="Calibri" w:cs="Calibri"/>
          <w:sz w:val="24"/>
          <w:szCs w:val="24"/>
          <w:lang w:eastAsia="en-US"/>
        </w:rPr>
        <w:t>. VZP ČR tak nezjistila, že v účetnictví vedla</w:t>
      </w:r>
      <w:r w:rsidR="00F67D4E" w:rsidRPr="00D85614">
        <w:rPr>
          <w:rFonts w:ascii="Calibri" w:eastAsia="Times New Roman" w:hAnsi="Calibri" w:cs="Calibri"/>
          <w:sz w:val="24"/>
          <w:szCs w:val="24"/>
          <w:lang w:eastAsia="en-US"/>
        </w:rPr>
        <w:t>:</w:t>
      </w:r>
    </w:p>
    <w:p w14:paraId="067F2A3E" w14:textId="1AF65B58" w:rsidR="00F67D4E" w:rsidRPr="00D85614" w:rsidRDefault="00F662EF" w:rsidP="008B50BC">
      <w:pPr>
        <w:pStyle w:val="Odstavecseseznamem"/>
        <w:widowControl/>
        <w:numPr>
          <w:ilvl w:val="0"/>
          <w:numId w:val="35"/>
        </w:numPr>
        <w:autoSpaceDE/>
        <w:autoSpaceDN/>
        <w:adjustRightInd/>
        <w:ind w:left="284" w:hanging="284"/>
        <w:jc w:val="both"/>
        <w:rPr>
          <w:rFonts w:ascii="Calibri" w:eastAsia="Times New Roman" w:hAnsi="Calibri" w:cs="Calibri"/>
          <w:sz w:val="24"/>
          <w:szCs w:val="24"/>
          <w:lang w:eastAsia="en-US"/>
        </w:rPr>
      </w:pPr>
      <w:r w:rsidRPr="00D85614">
        <w:rPr>
          <w:rFonts w:ascii="Calibri" w:eastAsia="Times New Roman" w:hAnsi="Calibri" w:cs="Calibri"/>
          <w:sz w:val="24"/>
          <w:szCs w:val="24"/>
          <w:lang w:eastAsia="en-US"/>
        </w:rPr>
        <w:t>nevymahatelné pohledávky za zaniklými plátci</w:t>
      </w:r>
      <w:r w:rsidR="00F67D4E" w:rsidRPr="00D85614">
        <w:rPr>
          <w:rFonts w:ascii="Calibri" w:eastAsia="Times New Roman" w:hAnsi="Calibri" w:cs="Calibri"/>
          <w:sz w:val="24"/>
          <w:szCs w:val="24"/>
          <w:lang w:eastAsia="en-US"/>
        </w:rPr>
        <w:t xml:space="preserve">, kdy </w:t>
      </w:r>
      <w:r w:rsidRPr="00D85614">
        <w:rPr>
          <w:rFonts w:ascii="Calibri" w:eastAsia="Times New Roman" w:hAnsi="Calibri" w:cs="Calibri"/>
          <w:sz w:val="24"/>
          <w:szCs w:val="24"/>
          <w:lang w:eastAsia="en-US"/>
        </w:rPr>
        <w:t>pohledávka zanikla</w:t>
      </w:r>
      <w:r w:rsidR="00BB2012">
        <w:rPr>
          <w:rFonts w:ascii="Calibri" w:eastAsia="Times New Roman" w:hAnsi="Calibri" w:cs="Calibri"/>
          <w:sz w:val="24"/>
          <w:szCs w:val="24"/>
          <w:lang w:eastAsia="en-US"/>
        </w:rPr>
        <w:t>,</w:t>
      </w:r>
      <w:r w:rsidRPr="00D85614">
        <w:rPr>
          <w:rFonts w:ascii="Calibri" w:eastAsia="Times New Roman" w:hAnsi="Calibri" w:cs="Calibri"/>
          <w:sz w:val="24"/>
          <w:szCs w:val="24"/>
          <w:lang w:eastAsia="en-US"/>
        </w:rPr>
        <w:t xml:space="preserve"> </w:t>
      </w:r>
    </w:p>
    <w:p w14:paraId="57843E46" w14:textId="3DAE4742" w:rsidR="00F662EF" w:rsidRPr="00D85614" w:rsidRDefault="00F67D4E" w:rsidP="008B50BC">
      <w:pPr>
        <w:pStyle w:val="Odstavecseseznamem"/>
        <w:widowControl/>
        <w:numPr>
          <w:ilvl w:val="0"/>
          <w:numId w:val="35"/>
        </w:numPr>
        <w:autoSpaceDE/>
        <w:autoSpaceDN/>
        <w:adjustRightInd/>
        <w:ind w:left="284" w:hanging="284"/>
        <w:jc w:val="both"/>
        <w:rPr>
          <w:rFonts w:ascii="Calibri" w:eastAsia="Times New Roman" w:hAnsi="Calibri" w:cs="Calibri"/>
          <w:sz w:val="24"/>
          <w:szCs w:val="24"/>
          <w:lang w:eastAsia="en-US"/>
        </w:rPr>
      </w:pPr>
      <w:r w:rsidRPr="00D85614">
        <w:rPr>
          <w:rFonts w:ascii="Calibri" w:eastAsia="Times New Roman" w:hAnsi="Calibri" w:cs="Calibri"/>
          <w:sz w:val="24"/>
          <w:szCs w:val="24"/>
          <w:lang w:eastAsia="en-US"/>
        </w:rPr>
        <w:t xml:space="preserve">pohledávky </w:t>
      </w:r>
      <w:r w:rsidR="00F662EF" w:rsidRPr="00D85614">
        <w:rPr>
          <w:rFonts w:ascii="Calibri" w:eastAsia="Times New Roman" w:hAnsi="Calibri" w:cs="Calibri"/>
          <w:sz w:val="24"/>
          <w:szCs w:val="24"/>
          <w:lang w:eastAsia="en-US"/>
        </w:rPr>
        <w:t>za plátci pojistného</w:t>
      </w:r>
      <w:r w:rsidRPr="00D85614">
        <w:rPr>
          <w:rFonts w:ascii="Calibri" w:eastAsia="Times New Roman" w:hAnsi="Calibri" w:cs="Calibri"/>
          <w:sz w:val="24"/>
          <w:szCs w:val="24"/>
          <w:lang w:eastAsia="en-US"/>
        </w:rPr>
        <w:t>, u nichž došlo k</w:t>
      </w:r>
      <w:r w:rsidR="00BB2012">
        <w:rPr>
          <w:rFonts w:ascii="Calibri" w:eastAsia="Times New Roman" w:hAnsi="Calibri" w:cs="Calibri"/>
          <w:sz w:val="24"/>
          <w:szCs w:val="24"/>
          <w:lang w:eastAsia="en-US"/>
        </w:rPr>
        <w:t> </w:t>
      </w:r>
      <w:r w:rsidRPr="00D85614">
        <w:rPr>
          <w:rFonts w:ascii="Calibri" w:eastAsia="Times New Roman" w:hAnsi="Calibri" w:cs="Calibri"/>
          <w:sz w:val="24"/>
          <w:szCs w:val="24"/>
          <w:lang w:eastAsia="en-US"/>
        </w:rPr>
        <w:t>přeměně</w:t>
      </w:r>
      <w:r w:rsidR="00BB2012">
        <w:rPr>
          <w:rFonts w:ascii="Calibri" w:eastAsia="Times New Roman" w:hAnsi="Calibri" w:cs="Calibri"/>
          <w:sz w:val="24"/>
          <w:szCs w:val="24"/>
          <w:lang w:eastAsia="en-US"/>
        </w:rPr>
        <w:t>,</w:t>
      </w:r>
      <w:r w:rsidR="00F662EF" w:rsidRPr="00D85614">
        <w:rPr>
          <w:rFonts w:ascii="Calibri" w:eastAsia="Times New Roman" w:hAnsi="Calibri" w:cs="Calibri"/>
          <w:sz w:val="24"/>
          <w:szCs w:val="24"/>
          <w:lang w:eastAsia="en-US"/>
        </w:rPr>
        <w:t xml:space="preserve"> a</w:t>
      </w:r>
      <w:r w:rsidR="00BB2012">
        <w:rPr>
          <w:rFonts w:ascii="Calibri" w:eastAsia="Times New Roman" w:hAnsi="Calibri" w:cs="Calibri"/>
          <w:sz w:val="24"/>
          <w:szCs w:val="24"/>
          <w:lang w:eastAsia="en-US"/>
        </w:rPr>
        <w:t> tudíž</w:t>
      </w:r>
      <w:r w:rsidR="00F662EF" w:rsidRPr="00D85614">
        <w:rPr>
          <w:rFonts w:ascii="Calibri" w:eastAsia="Times New Roman" w:hAnsi="Calibri" w:cs="Calibri"/>
          <w:sz w:val="24"/>
          <w:szCs w:val="24"/>
          <w:lang w:eastAsia="en-US"/>
        </w:rPr>
        <w:t xml:space="preserve"> </w:t>
      </w:r>
      <w:r w:rsidRPr="00D85614">
        <w:rPr>
          <w:rFonts w:ascii="Calibri" w:eastAsia="Times New Roman" w:hAnsi="Calibri" w:cs="Calibri"/>
          <w:sz w:val="24"/>
          <w:szCs w:val="24"/>
          <w:lang w:eastAsia="en-US"/>
        </w:rPr>
        <w:t xml:space="preserve">měla být </w:t>
      </w:r>
      <w:r w:rsidR="00BB2012" w:rsidRPr="00D85614">
        <w:rPr>
          <w:rFonts w:ascii="Calibri" w:eastAsia="Times New Roman" w:hAnsi="Calibri" w:cs="Calibri"/>
          <w:sz w:val="24"/>
          <w:szCs w:val="24"/>
          <w:lang w:eastAsia="en-US"/>
        </w:rPr>
        <w:t xml:space="preserve">pohledávka </w:t>
      </w:r>
      <w:r w:rsidRPr="00D85614">
        <w:rPr>
          <w:rFonts w:ascii="Calibri" w:eastAsia="Times New Roman" w:hAnsi="Calibri" w:cs="Calibri"/>
          <w:sz w:val="24"/>
          <w:szCs w:val="24"/>
          <w:lang w:eastAsia="en-US"/>
        </w:rPr>
        <w:t>převedena a</w:t>
      </w:r>
      <w:r w:rsidR="00D06095">
        <w:rPr>
          <w:rFonts w:ascii="Calibri" w:eastAsia="Times New Roman" w:hAnsi="Calibri" w:cs="Calibri"/>
          <w:sz w:val="24"/>
          <w:szCs w:val="24"/>
          <w:lang w:eastAsia="en-US"/>
        </w:rPr>
        <w:t> </w:t>
      </w:r>
      <w:r w:rsidRPr="00D85614">
        <w:rPr>
          <w:rFonts w:ascii="Calibri" w:eastAsia="Times New Roman" w:hAnsi="Calibri" w:cs="Calibri"/>
          <w:sz w:val="24"/>
          <w:szCs w:val="24"/>
          <w:lang w:eastAsia="en-US"/>
        </w:rPr>
        <w:t xml:space="preserve">vymáhána na </w:t>
      </w:r>
      <w:r w:rsidR="00F662EF" w:rsidRPr="00D85614">
        <w:rPr>
          <w:rFonts w:ascii="Calibri" w:eastAsia="Times New Roman" w:hAnsi="Calibri" w:cs="Calibri"/>
          <w:sz w:val="24"/>
          <w:szCs w:val="24"/>
          <w:lang w:eastAsia="en-US"/>
        </w:rPr>
        <w:t>právní</w:t>
      </w:r>
      <w:r w:rsidRPr="00D85614">
        <w:rPr>
          <w:rFonts w:ascii="Calibri" w:eastAsia="Times New Roman" w:hAnsi="Calibri" w:cs="Calibri"/>
          <w:sz w:val="24"/>
          <w:szCs w:val="24"/>
          <w:lang w:eastAsia="en-US"/>
        </w:rPr>
        <w:t>m</w:t>
      </w:r>
      <w:r w:rsidR="00F662EF" w:rsidRPr="00D85614">
        <w:rPr>
          <w:rFonts w:ascii="Calibri" w:eastAsia="Times New Roman" w:hAnsi="Calibri" w:cs="Calibri"/>
          <w:sz w:val="24"/>
          <w:szCs w:val="24"/>
          <w:lang w:eastAsia="en-US"/>
        </w:rPr>
        <w:t xml:space="preserve"> nástupc</w:t>
      </w:r>
      <w:r w:rsidRPr="00D85614">
        <w:rPr>
          <w:rFonts w:ascii="Calibri" w:eastAsia="Times New Roman" w:hAnsi="Calibri" w:cs="Calibri"/>
          <w:sz w:val="24"/>
          <w:szCs w:val="24"/>
          <w:lang w:eastAsia="en-US"/>
        </w:rPr>
        <w:t>i.</w:t>
      </w:r>
    </w:p>
    <w:p w14:paraId="07974964" w14:textId="5DB6C916" w:rsidR="00F662EF" w:rsidRPr="00D85614" w:rsidRDefault="00F662EF" w:rsidP="00D06095">
      <w:pPr>
        <w:widowControl/>
        <w:autoSpaceDE/>
        <w:autoSpaceDN/>
        <w:adjustRightInd/>
        <w:spacing w:before="120" w:after="120"/>
        <w:jc w:val="both"/>
        <w:rPr>
          <w:rFonts w:ascii="Calibri" w:eastAsia="Times New Roman" w:hAnsi="Calibri" w:cs="Calibri"/>
          <w:sz w:val="24"/>
          <w:szCs w:val="24"/>
          <w:lang w:eastAsia="en-US"/>
        </w:rPr>
      </w:pPr>
      <w:r w:rsidRPr="00D85614">
        <w:rPr>
          <w:rFonts w:ascii="Calibri" w:eastAsia="Times New Roman" w:hAnsi="Calibri" w:cs="Calibri"/>
          <w:sz w:val="24"/>
          <w:szCs w:val="24"/>
          <w:lang w:eastAsia="en-US"/>
        </w:rPr>
        <w:t>VZP ČR vedla pohledávky i za plátci pojistného, u kterých došlo k přeměně před více než 25 lety. U dvou plátců došlo k přeměně, byli vymazáni z</w:t>
      </w:r>
      <w:r w:rsidR="00D85614">
        <w:rPr>
          <w:rFonts w:ascii="Calibri" w:eastAsia="Times New Roman" w:hAnsi="Calibri" w:cs="Calibri"/>
          <w:sz w:val="24"/>
          <w:szCs w:val="24"/>
          <w:lang w:eastAsia="en-US"/>
        </w:rPr>
        <w:t> obchodního rejstříku (dále také „</w:t>
      </w:r>
      <w:r w:rsidRPr="00D85614">
        <w:rPr>
          <w:rFonts w:ascii="Calibri" w:eastAsia="Times New Roman" w:hAnsi="Calibri" w:cs="Calibri"/>
          <w:sz w:val="24"/>
          <w:szCs w:val="24"/>
          <w:lang w:eastAsia="en-US"/>
        </w:rPr>
        <w:t>OR</w:t>
      </w:r>
      <w:r w:rsidR="00D85614">
        <w:rPr>
          <w:rFonts w:ascii="Calibri" w:eastAsia="Times New Roman" w:hAnsi="Calibri" w:cs="Calibri"/>
          <w:sz w:val="24"/>
          <w:szCs w:val="24"/>
          <w:lang w:eastAsia="en-US"/>
        </w:rPr>
        <w:t>“)</w:t>
      </w:r>
      <w:r w:rsidRPr="00D85614">
        <w:rPr>
          <w:rFonts w:ascii="Calibri" w:eastAsia="Times New Roman" w:hAnsi="Calibri" w:cs="Calibri"/>
          <w:sz w:val="24"/>
          <w:szCs w:val="24"/>
          <w:lang w:eastAsia="en-US"/>
        </w:rPr>
        <w:t xml:space="preserve"> již v roce 1994 a VZP ČR za nimi evidovala pohledávky v celkové výši 64 151 Kč.</w:t>
      </w:r>
    </w:p>
    <w:p w14:paraId="30993536" w14:textId="6E7B28A9" w:rsidR="00F67D4E" w:rsidRPr="004F49A7" w:rsidRDefault="00F67D4E" w:rsidP="00F67D4E">
      <w:pPr>
        <w:jc w:val="both"/>
        <w:rPr>
          <w:rFonts w:ascii="Calibri" w:hAnsi="Calibri" w:cs="Calibri"/>
          <w:sz w:val="24"/>
          <w:szCs w:val="24"/>
        </w:rPr>
      </w:pPr>
      <w:r w:rsidRPr="00D85614">
        <w:rPr>
          <w:rFonts w:ascii="Calibri" w:hAnsi="Calibri" w:cs="Calibri"/>
          <w:sz w:val="24"/>
          <w:szCs w:val="24"/>
        </w:rPr>
        <w:t xml:space="preserve">V důsledku toho neexistovaly </w:t>
      </w:r>
      <w:r w:rsidRPr="004F49A7">
        <w:rPr>
          <w:rFonts w:ascii="Calibri" w:hAnsi="Calibri" w:cs="Calibri"/>
          <w:sz w:val="24"/>
          <w:szCs w:val="24"/>
        </w:rPr>
        <w:t xml:space="preserve">právní </w:t>
      </w:r>
      <w:r w:rsidR="00AA295F" w:rsidRPr="004F49A7">
        <w:rPr>
          <w:rFonts w:ascii="Calibri" w:hAnsi="Calibri" w:cs="Calibri"/>
          <w:sz w:val="24"/>
          <w:szCs w:val="24"/>
        </w:rPr>
        <w:t>tituly</w:t>
      </w:r>
      <w:r w:rsidRPr="004F49A7">
        <w:rPr>
          <w:rFonts w:ascii="Calibri" w:hAnsi="Calibri" w:cs="Calibri"/>
          <w:sz w:val="24"/>
          <w:szCs w:val="24"/>
        </w:rPr>
        <w:t xml:space="preserve"> </w:t>
      </w:r>
      <w:r w:rsidR="00625F44">
        <w:rPr>
          <w:rFonts w:ascii="Calibri" w:hAnsi="Calibri" w:cs="Calibri"/>
          <w:sz w:val="24"/>
          <w:szCs w:val="24"/>
        </w:rPr>
        <w:t>k</w:t>
      </w:r>
      <w:r w:rsidRPr="004F49A7">
        <w:rPr>
          <w:rFonts w:ascii="Calibri" w:hAnsi="Calibri" w:cs="Calibri"/>
          <w:sz w:val="24"/>
          <w:szCs w:val="24"/>
        </w:rPr>
        <w:t xml:space="preserve"> jejich vymáhání a nelze očekávat příjmy z</w:t>
      </w:r>
      <w:r w:rsidR="00331BE5" w:rsidRPr="004F49A7">
        <w:rPr>
          <w:rFonts w:ascii="Calibri" w:hAnsi="Calibri" w:cs="Calibri"/>
          <w:sz w:val="24"/>
          <w:szCs w:val="24"/>
        </w:rPr>
        <w:t> </w:t>
      </w:r>
      <w:r w:rsidRPr="004F49A7">
        <w:rPr>
          <w:rFonts w:ascii="Calibri" w:hAnsi="Calibri" w:cs="Calibri"/>
          <w:sz w:val="24"/>
          <w:szCs w:val="24"/>
        </w:rPr>
        <w:t>takových pohledávek.</w:t>
      </w:r>
    </w:p>
    <w:p w14:paraId="5CE004B1" w14:textId="77777777" w:rsidR="00DB2DD9" w:rsidRPr="00D06095" w:rsidRDefault="00DB2DD9" w:rsidP="00D06095">
      <w:pPr>
        <w:keepNext/>
        <w:widowControl/>
        <w:autoSpaceDE/>
        <w:autoSpaceDN/>
        <w:adjustRightInd/>
        <w:spacing w:before="120" w:after="120"/>
        <w:jc w:val="both"/>
        <w:rPr>
          <w:rFonts w:ascii="Calibri" w:eastAsia="Times New Roman" w:hAnsi="Calibri" w:cs="Calibri"/>
          <w:b/>
          <w:sz w:val="24"/>
          <w:szCs w:val="24"/>
          <w:lang w:eastAsia="en-US"/>
        </w:rPr>
      </w:pPr>
      <w:r w:rsidRPr="00D06095">
        <w:rPr>
          <w:rFonts w:ascii="Calibri" w:eastAsia="Times New Roman" w:hAnsi="Calibri" w:cs="Calibri"/>
          <w:b/>
          <w:sz w:val="24"/>
          <w:szCs w:val="24"/>
          <w:lang w:eastAsia="en-US"/>
        </w:rPr>
        <w:t>5.3</w:t>
      </w:r>
    </w:p>
    <w:p w14:paraId="1920E42E" w14:textId="61F08238" w:rsidR="00F662EF" w:rsidRPr="004F49A7" w:rsidRDefault="00F662EF" w:rsidP="008B50BC">
      <w:pPr>
        <w:keepNext/>
        <w:jc w:val="both"/>
        <w:rPr>
          <w:rFonts w:ascii="Calibri" w:hAnsi="Calibri" w:cs="Calibri"/>
          <w:sz w:val="24"/>
          <w:szCs w:val="24"/>
        </w:rPr>
      </w:pPr>
      <w:r w:rsidRPr="004F49A7">
        <w:rPr>
          <w:rFonts w:ascii="Calibri" w:hAnsi="Calibri" w:cs="Calibri"/>
          <w:sz w:val="24"/>
          <w:szCs w:val="24"/>
        </w:rPr>
        <w:t xml:space="preserve">VZP ČR evidovala pohledávky za plátci pojistného na veřejné zdravotní pojištění, kteří zanikli, </w:t>
      </w:r>
      <w:r w:rsidRPr="004F49A7">
        <w:rPr>
          <w:rFonts w:ascii="Calibri" w:hAnsi="Calibri" w:cs="Calibri"/>
          <w:sz w:val="24"/>
          <w:szCs w:val="24"/>
        </w:rPr>
        <w:lastRenderedPageBreak/>
        <w:t>resp. u nich došlo k přeměně a byli vymazáni z OR od 1. 1. 1994 do 31. 12. 2019:</w:t>
      </w:r>
    </w:p>
    <w:p w14:paraId="1DDE6A8A" w14:textId="39801480" w:rsidR="00F662EF" w:rsidRPr="004F49A7" w:rsidRDefault="00F662EF" w:rsidP="008B50BC">
      <w:pPr>
        <w:pStyle w:val="Odstavecseseznamem"/>
        <w:widowControl/>
        <w:numPr>
          <w:ilvl w:val="0"/>
          <w:numId w:val="34"/>
        </w:numPr>
        <w:autoSpaceDE/>
        <w:autoSpaceDN/>
        <w:adjustRightInd/>
        <w:ind w:left="284" w:hanging="284"/>
        <w:jc w:val="both"/>
        <w:rPr>
          <w:rFonts w:ascii="Calibri" w:hAnsi="Calibri" w:cs="Calibri"/>
          <w:sz w:val="24"/>
          <w:szCs w:val="24"/>
        </w:rPr>
      </w:pPr>
      <w:r w:rsidRPr="004F49A7">
        <w:rPr>
          <w:rFonts w:ascii="Calibri" w:hAnsi="Calibri" w:cs="Calibri"/>
          <w:sz w:val="24"/>
          <w:szCs w:val="24"/>
        </w:rPr>
        <w:t>327 plátců pojistného celkem s pohledávkami v brutto hodnotě ve výši 25 392 596 Kč k 31.</w:t>
      </w:r>
      <w:r w:rsidR="008B50BC">
        <w:rPr>
          <w:rFonts w:ascii="Calibri" w:hAnsi="Calibri" w:cs="Calibri"/>
          <w:sz w:val="24"/>
          <w:szCs w:val="24"/>
        </w:rPr>
        <w:t> </w:t>
      </w:r>
      <w:r w:rsidRPr="004F49A7">
        <w:rPr>
          <w:rFonts w:ascii="Calibri" w:hAnsi="Calibri" w:cs="Calibri"/>
          <w:sz w:val="24"/>
          <w:szCs w:val="24"/>
        </w:rPr>
        <w:t>12. 2018;</w:t>
      </w:r>
    </w:p>
    <w:p w14:paraId="78AA01F4" w14:textId="77811022" w:rsidR="00F662EF" w:rsidRPr="004F49A7" w:rsidRDefault="00F662EF" w:rsidP="008B50BC">
      <w:pPr>
        <w:pStyle w:val="Odstavecseseznamem"/>
        <w:widowControl/>
        <w:numPr>
          <w:ilvl w:val="0"/>
          <w:numId w:val="34"/>
        </w:numPr>
        <w:autoSpaceDE/>
        <w:autoSpaceDN/>
        <w:adjustRightInd/>
        <w:ind w:left="284" w:hanging="284"/>
        <w:jc w:val="both"/>
        <w:rPr>
          <w:rFonts w:ascii="Calibri" w:hAnsi="Calibri" w:cs="Calibri"/>
          <w:sz w:val="24"/>
          <w:szCs w:val="24"/>
        </w:rPr>
      </w:pPr>
      <w:r w:rsidRPr="004F49A7">
        <w:rPr>
          <w:rFonts w:ascii="Calibri" w:hAnsi="Calibri" w:cs="Calibri"/>
          <w:sz w:val="24"/>
          <w:szCs w:val="24"/>
        </w:rPr>
        <w:t>275 plátců pojistného k 31. 12. 2019 s pohledávkami v brutto hodnotě ve výši 19 494</w:t>
      </w:r>
      <w:r w:rsidR="008B50BC">
        <w:rPr>
          <w:rFonts w:ascii="Calibri" w:hAnsi="Calibri" w:cs="Calibri"/>
          <w:sz w:val="24"/>
          <w:szCs w:val="24"/>
        </w:rPr>
        <w:t> </w:t>
      </w:r>
      <w:r w:rsidRPr="004F49A7">
        <w:rPr>
          <w:rFonts w:ascii="Calibri" w:hAnsi="Calibri" w:cs="Calibri"/>
          <w:sz w:val="24"/>
          <w:szCs w:val="24"/>
        </w:rPr>
        <w:t>376</w:t>
      </w:r>
      <w:r w:rsidR="008B50BC">
        <w:rPr>
          <w:rFonts w:ascii="Calibri" w:hAnsi="Calibri" w:cs="Calibri"/>
          <w:sz w:val="24"/>
          <w:szCs w:val="24"/>
        </w:rPr>
        <w:t> </w:t>
      </w:r>
      <w:r w:rsidRPr="004F49A7">
        <w:rPr>
          <w:rFonts w:ascii="Calibri" w:hAnsi="Calibri" w:cs="Calibri"/>
          <w:sz w:val="24"/>
          <w:szCs w:val="24"/>
        </w:rPr>
        <w:t>Kč.</w:t>
      </w:r>
    </w:p>
    <w:p w14:paraId="530BF427" w14:textId="116CDF99" w:rsidR="00AA295F" w:rsidRPr="004F49A7" w:rsidRDefault="00F662EF" w:rsidP="00D06095">
      <w:pPr>
        <w:widowControl/>
        <w:autoSpaceDE/>
        <w:autoSpaceDN/>
        <w:adjustRightInd/>
        <w:spacing w:before="120" w:after="120"/>
        <w:jc w:val="both"/>
        <w:rPr>
          <w:rFonts w:ascii="Calibri" w:hAnsi="Calibri" w:cs="Calibri"/>
          <w:sz w:val="24"/>
          <w:szCs w:val="24"/>
        </w:rPr>
      </w:pPr>
      <w:r w:rsidRPr="00C52B52">
        <w:rPr>
          <w:rFonts w:ascii="Calibri" w:hAnsi="Calibri" w:cs="Calibri"/>
          <w:sz w:val="24"/>
          <w:szCs w:val="24"/>
        </w:rPr>
        <w:t xml:space="preserve">Z toho VZP ČR dále vedla k 31. 12. 2018 pohledávky ve výši </w:t>
      </w:r>
      <w:r w:rsidRPr="00C52B52">
        <w:rPr>
          <w:rFonts w:ascii="Calibri" w:hAnsi="Calibri" w:cs="Calibri"/>
          <w:bCs/>
          <w:sz w:val="24"/>
          <w:szCs w:val="24"/>
        </w:rPr>
        <w:t xml:space="preserve">551 128,12 Kč </w:t>
      </w:r>
      <w:r w:rsidRPr="00C52B52">
        <w:rPr>
          <w:rFonts w:ascii="Calibri" w:hAnsi="Calibri" w:cs="Calibri"/>
          <w:sz w:val="24"/>
          <w:szCs w:val="24"/>
        </w:rPr>
        <w:t>celkem za 21 plátci pojistného a k 31. 12. 2019 pohledávky ve výši 395 434 Kč celkem za 18 plátci pojistného, u</w:t>
      </w:r>
      <w:r w:rsidR="006706A4">
        <w:rPr>
          <w:rFonts w:ascii="Calibri" w:hAnsi="Calibri" w:cs="Calibri"/>
          <w:sz w:val="24"/>
          <w:szCs w:val="24"/>
        </w:rPr>
        <w:t> </w:t>
      </w:r>
      <w:r w:rsidRPr="00C52B52">
        <w:rPr>
          <w:rFonts w:ascii="Calibri" w:hAnsi="Calibri" w:cs="Calibri"/>
          <w:sz w:val="24"/>
          <w:szCs w:val="24"/>
        </w:rPr>
        <w:t xml:space="preserve">kterých došlo k přeměně, v jednom případě již k 1. 1. 1994. </w:t>
      </w:r>
      <w:r w:rsidRPr="00C52B52">
        <w:rPr>
          <w:rFonts w:ascii="Calibri" w:hAnsi="Calibri" w:cs="Calibri"/>
          <w:color w:val="202122"/>
          <w:sz w:val="24"/>
          <w:szCs w:val="24"/>
          <w:shd w:val="clear" w:color="auto" w:fill="FFFFFF"/>
        </w:rPr>
        <w:t>VZP ČR u plátců, u nichž došlo k přeměně, stále vede pohledávky v</w:t>
      </w:r>
      <w:r>
        <w:rPr>
          <w:rFonts w:ascii="Calibri" w:hAnsi="Calibri" w:cs="Calibri"/>
          <w:color w:val="202122"/>
          <w:sz w:val="24"/>
          <w:szCs w:val="24"/>
          <w:shd w:val="clear" w:color="auto" w:fill="FFFFFF"/>
        </w:rPr>
        <w:t> </w:t>
      </w:r>
      <w:r w:rsidR="00BB2012">
        <w:rPr>
          <w:rFonts w:ascii="Calibri" w:hAnsi="Calibri" w:cs="Calibri"/>
          <w:color w:val="202122"/>
          <w:sz w:val="24"/>
          <w:szCs w:val="24"/>
          <w:shd w:val="clear" w:color="auto" w:fill="FFFFFF"/>
        </w:rPr>
        <w:t>r</w:t>
      </w:r>
      <w:r>
        <w:rPr>
          <w:rFonts w:ascii="Calibri" w:hAnsi="Calibri" w:cs="Calibri"/>
          <w:color w:val="202122"/>
          <w:sz w:val="24"/>
          <w:szCs w:val="24"/>
          <w:shd w:val="clear" w:color="auto" w:fill="FFFFFF"/>
        </w:rPr>
        <w:t>egistru subjektů zdravotního pojištění</w:t>
      </w:r>
      <w:r w:rsidRPr="00C52B52">
        <w:rPr>
          <w:rFonts w:ascii="Calibri" w:hAnsi="Calibri" w:cs="Calibri"/>
          <w:color w:val="202122"/>
          <w:sz w:val="24"/>
          <w:szCs w:val="24"/>
          <w:shd w:val="clear" w:color="auto" w:fill="FFFFFF"/>
        </w:rPr>
        <w:t xml:space="preserve"> z evidenčních důvodů pod číslem </w:t>
      </w:r>
      <w:r w:rsidRPr="004F49A7">
        <w:rPr>
          <w:rFonts w:ascii="Calibri" w:hAnsi="Calibri" w:cs="Calibri"/>
          <w:color w:val="202122"/>
          <w:sz w:val="24"/>
          <w:szCs w:val="24"/>
          <w:shd w:val="clear" w:color="auto" w:fill="FFFFFF"/>
        </w:rPr>
        <w:t>zaniklého plátce.</w:t>
      </w:r>
      <w:r w:rsidR="00AA295F" w:rsidRPr="004F49A7">
        <w:rPr>
          <w:rFonts w:ascii="Calibri" w:hAnsi="Calibri" w:cs="Calibri"/>
          <w:sz w:val="24"/>
          <w:szCs w:val="24"/>
        </w:rPr>
        <w:t xml:space="preserve"> VZP ČR nezměnila evidenci těchto pohledávek na právního nástupce, aby mohla </w:t>
      </w:r>
      <w:r w:rsidR="003834F3" w:rsidRPr="004F49A7">
        <w:rPr>
          <w:rFonts w:ascii="Calibri" w:hAnsi="Calibri" w:cs="Calibri"/>
          <w:sz w:val="24"/>
          <w:szCs w:val="24"/>
        </w:rPr>
        <w:t>provádět</w:t>
      </w:r>
      <w:r w:rsidR="00AA295F" w:rsidRPr="004F49A7">
        <w:rPr>
          <w:rFonts w:ascii="Calibri" w:hAnsi="Calibri" w:cs="Calibri"/>
          <w:sz w:val="24"/>
          <w:szCs w:val="24"/>
        </w:rPr>
        <w:t xml:space="preserve"> vymáhání.</w:t>
      </w:r>
    </w:p>
    <w:p w14:paraId="49D60764" w14:textId="77777777" w:rsidR="00F662EF" w:rsidRPr="00C52B52" w:rsidRDefault="00F662EF" w:rsidP="00D06095">
      <w:pPr>
        <w:spacing w:after="120"/>
        <w:jc w:val="both"/>
        <w:rPr>
          <w:rFonts w:ascii="Calibri" w:hAnsi="Calibri" w:cs="Calibri"/>
          <w:bCs/>
          <w:sz w:val="24"/>
          <w:szCs w:val="24"/>
        </w:rPr>
      </w:pPr>
      <w:r w:rsidRPr="004F49A7">
        <w:rPr>
          <w:rFonts w:ascii="Calibri" w:hAnsi="Calibri" w:cs="Calibri"/>
          <w:bCs/>
          <w:sz w:val="24"/>
          <w:szCs w:val="24"/>
        </w:rPr>
        <w:t>Tento stav byl způsoben především nedostatečnou správou pohledávek, když VZP ČR nekontrolovala, zda plátce zanikl a byl vymazán z OR. Pohledávky za zaniklými plátci k datu řádné inventarizace neodepsala</w:t>
      </w:r>
      <w:r w:rsidR="00D85614" w:rsidRPr="004F49A7">
        <w:rPr>
          <w:rFonts w:ascii="Calibri" w:hAnsi="Calibri" w:cs="Calibri"/>
          <w:bCs/>
          <w:sz w:val="24"/>
          <w:szCs w:val="24"/>
        </w:rPr>
        <w:t xml:space="preserve">, </w:t>
      </w:r>
      <w:r w:rsidR="00563D64" w:rsidRPr="004F49A7">
        <w:rPr>
          <w:rFonts w:ascii="Calibri" w:hAnsi="Calibri" w:cs="Calibri"/>
          <w:bCs/>
          <w:sz w:val="24"/>
          <w:szCs w:val="24"/>
        </w:rPr>
        <w:t>pohledávky zanikly a nelze z nich</w:t>
      </w:r>
      <w:r w:rsidR="00D85614" w:rsidRPr="004F49A7">
        <w:rPr>
          <w:rFonts w:ascii="Calibri" w:hAnsi="Calibri" w:cs="Calibri"/>
          <w:bCs/>
          <w:sz w:val="24"/>
          <w:szCs w:val="24"/>
        </w:rPr>
        <w:t xml:space="preserve"> očekávat příjem</w:t>
      </w:r>
      <w:r w:rsidR="00563D64" w:rsidRPr="004F49A7">
        <w:rPr>
          <w:rFonts w:ascii="Calibri" w:hAnsi="Calibri" w:cs="Calibri"/>
          <w:bCs/>
          <w:sz w:val="24"/>
          <w:szCs w:val="24"/>
        </w:rPr>
        <w:t xml:space="preserve">. </w:t>
      </w:r>
      <w:r w:rsidR="00BF2678" w:rsidRPr="004F49A7">
        <w:rPr>
          <w:rFonts w:ascii="Calibri" w:hAnsi="Calibri" w:cs="Calibri"/>
          <w:bCs/>
          <w:sz w:val="24"/>
          <w:szCs w:val="24"/>
        </w:rPr>
        <w:t>Inventarizací tak nebyl zjištěn skutečný stav, v účetnictví byl</w:t>
      </w:r>
      <w:r w:rsidR="000548D8" w:rsidRPr="004F49A7">
        <w:rPr>
          <w:rFonts w:ascii="Calibri" w:hAnsi="Calibri" w:cs="Calibri"/>
          <w:bCs/>
          <w:sz w:val="24"/>
          <w:szCs w:val="24"/>
        </w:rPr>
        <w:t xml:space="preserve"> v</w:t>
      </w:r>
      <w:r w:rsidR="00BF2678" w:rsidRPr="004F49A7">
        <w:rPr>
          <w:rFonts w:ascii="Calibri" w:hAnsi="Calibri" w:cs="Calibri"/>
          <w:bCs/>
          <w:sz w:val="24"/>
          <w:szCs w:val="24"/>
        </w:rPr>
        <w:t>ykazován vyšší stav brutto pohledávek z veřejného zdravotního pojištění.</w:t>
      </w:r>
      <w:r w:rsidR="00BF2678">
        <w:rPr>
          <w:rFonts w:ascii="Calibri" w:hAnsi="Calibri" w:cs="Calibri"/>
          <w:bCs/>
          <w:sz w:val="24"/>
          <w:szCs w:val="24"/>
        </w:rPr>
        <w:t xml:space="preserve"> </w:t>
      </w:r>
    </w:p>
    <w:p w14:paraId="7F4FD1F6" w14:textId="77777777" w:rsidR="00DB2DD9" w:rsidRPr="00D06095" w:rsidRDefault="00DB2DD9" w:rsidP="00D06095">
      <w:pPr>
        <w:keepNext/>
        <w:widowControl/>
        <w:autoSpaceDE/>
        <w:autoSpaceDN/>
        <w:adjustRightInd/>
        <w:spacing w:after="120"/>
        <w:jc w:val="both"/>
        <w:rPr>
          <w:rFonts w:ascii="Calibri" w:eastAsia="Times New Roman" w:hAnsi="Calibri" w:cs="Calibri"/>
          <w:b/>
          <w:sz w:val="24"/>
          <w:szCs w:val="24"/>
          <w:lang w:eastAsia="en-US"/>
        </w:rPr>
      </w:pPr>
      <w:r w:rsidRPr="00D06095">
        <w:rPr>
          <w:rFonts w:ascii="Calibri" w:eastAsia="Times New Roman" w:hAnsi="Calibri" w:cs="Calibri"/>
          <w:b/>
          <w:sz w:val="24"/>
          <w:szCs w:val="24"/>
          <w:lang w:eastAsia="en-US"/>
        </w:rPr>
        <w:t>5.4</w:t>
      </w:r>
    </w:p>
    <w:p w14:paraId="3436D5CF" w14:textId="18CA9DD7" w:rsidR="00DB2DD9" w:rsidRDefault="005358C3" w:rsidP="00D06095">
      <w:pPr>
        <w:widowControl/>
        <w:autoSpaceDE/>
        <w:autoSpaceDN/>
        <w:adjustRightInd/>
        <w:spacing w:after="120"/>
        <w:jc w:val="both"/>
        <w:rPr>
          <w:rFonts w:ascii="Calibri" w:eastAsia="Times New Roman" w:hAnsi="Calibri" w:cs="Calibri"/>
          <w:sz w:val="24"/>
          <w:szCs w:val="24"/>
          <w:lang w:eastAsia="en-US"/>
        </w:rPr>
      </w:pPr>
      <w:r w:rsidRPr="005358C3">
        <w:rPr>
          <w:rFonts w:ascii="Calibri" w:eastAsia="Times New Roman" w:hAnsi="Calibri" w:cs="Calibri"/>
          <w:sz w:val="24"/>
          <w:szCs w:val="24"/>
          <w:lang w:eastAsia="en-US"/>
        </w:rPr>
        <w:t>Tento stav byl způsoben trvale neaktualizovanými informacemi vedenými v</w:t>
      </w:r>
      <w:r w:rsidR="007673D6">
        <w:rPr>
          <w:rFonts w:ascii="Calibri" w:eastAsia="Times New Roman" w:hAnsi="Calibri" w:cs="Calibri"/>
          <w:sz w:val="24"/>
          <w:szCs w:val="24"/>
          <w:lang w:eastAsia="en-US"/>
        </w:rPr>
        <w:t> </w:t>
      </w:r>
      <w:r w:rsidR="00BB2012">
        <w:rPr>
          <w:rFonts w:ascii="Calibri" w:eastAsia="Times New Roman" w:hAnsi="Calibri" w:cs="Calibri"/>
          <w:sz w:val="24"/>
          <w:szCs w:val="24"/>
          <w:lang w:eastAsia="en-US"/>
        </w:rPr>
        <w:t>r</w:t>
      </w:r>
      <w:r w:rsidR="007673D6">
        <w:rPr>
          <w:rFonts w:ascii="Calibri" w:eastAsia="Times New Roman" w:hAnsi="Calibri" w:cs="Calibri"/>
          <w:sz w:val="24"/>
          <w:szCs w:val="24"/>
          <w:lang w:eastAsia="en-US"/>
        </w:rPr>
        <w:t>egistru subjektů zdravotního pojištění</w:t>
      </w:r>
      <w:r w:rsidRPr="005358C3">
        <w:rPr>
          <w:rFonts w:ascii="Calibri" w:eastAsia="Times New Roman" w:hAnsi="Calibri" w:cs="Calibri"/>
          <w:sz w:val="24"/>
          <w:szCs w:val="24"/>
          <w:lang w:eastAsia="en-US"/>
        </w:rPr>
        <w:t xml:space="preserve"> dle veřejně dostupných zdrojů a neporovnáním pohledávek dle jednotlivých plátců pojistného.</w:t>
      </w:r>
      <w:r w:rsidR="00D753DE">
        <w:rPr>
          <w:rFonts w:ascii="Calibri" w:eastAsia="Times New Roman" w:hAnsi="Calibri" w:cs="Calibri"/>
          <w:sz w:val="24"/>
          <w:szCs w:val="24"/>
          <w:lang w:eastAsia="en-US"/>
        </w:rPr>
        <w:t xml:space="preserve"> VZP ČR vykazovala v účetnictví vyšší stavy brutto pohledávek, než odpovídaly skutečnosti.</w:t>
      </w:r>
    </w:p>
    <w:p w14:paraId="629A4EFA" w14:textId="70F5A5E7" w:rsidR="00F662EF" w:rsidRPr="00DF1FA7" w:rsidRDefault="00F662EF" w:rsidP="008B50BC">
      <w:pPr>
        <w:keepNext/>
        <w:widowControl/>
        <w:autoSpaceDE/>
        <w:autoSpaceDN/>
        <w:adjustRightInd/>
        <w:jc w:val="both"/>
        <w:rPr>
          <w:rFonts w:ascii="Calibri" w:eastAsia="Times New Roman" w:hAnsi="Calibri" w:cs="Calibri"/>
          <w:sz w:val="24"/>
          <w:szCs w:val="24"/>
          <w:lang w:eastAsia="en-US"/>
        </w:rPr>
      </w:pPr>
      <w:r w:rsidRPr="00DF1FA7">
        <w:rPr>
          <w:rFonts w:ascii="Calibri" w:eastAsia="Times New Roman" w:hAnsi="Calibri" w:cs="Calibri"/>
          <w:sz w:val="24"/>
          <w:szCs w:val="24"/>
          <w:lang w:eastAsia="en-US"/>
        </w:rPr>
        <w:t>VZP ČR současně porušila zákon o účetnictví</w:t>
      </w:r>
      <w:r w:rsidR="00B74093" w:rsidRPr="00B74093">
        <w:rPr>
          <w:rFonts w:ascii="Calibri" w:eastAsia="Times New Roman" w:hAnsi="Calibri" w:cs="Calibri"/>
          <w:sz w:val="24"/>
          <w:szCs w:val="24"/>
          <w:vertAlign w:val="superscript"/>
          <w:lang w:eastAsia="en-US"/>
        </w:rPr>
        <w:fldChar w:fldCharType="begin"/>
      </w:r>
      <w:r w:rsidR="00B74093" w:rsidRPr="00B74093">
        <w:rPr>
          <w:rFonts w:ascii="Calibri" w:eastAsia="Times New Roman" w:hAnsi="Calibri" w:cs="Calibri"/>
          <w:sz w:val="24"/>
          <w:szCs w:val="24"/>
          <w:vertAlign w:val="superscript"/>
          <w:lang w:eastAsia="en-US"/>
        </w:rPr>
        <w:instrText xml:space="preserve"> NOTEREF _Ref94811789 \h </w:instrText>
      </w:r>
      <w:r w:rsidR="00B74093">
        <w:rPr>
          <w:rFonts w:ascii="Calibri" w:eastAsia="Times New Roman" w:hAnsi="Calibri" w:cs="Calibri"/>
          <w:sz w:val="24"/>
          <w:szCs w:val="24"/>
          <w:vertAlign w:val="superscript"/>
          <w:lang w:eastAsia="en-US"/>
        </w:rPr>
        <w:instrText xml:space="preserve"> \* MERGEFORMAT </w:instrText>
      </w:r>
      <w:r w:rsidR="00B74093" w:rsidRPr="00B74093">
        <w:rPr>
          <w:rFonts w:ascii="Calibri" w:eastAsia="Times New Roman" w:hAnsi="Calibri" w:cs="Calibri"/>
          <w:sz w:val="24"/>
          <w:szCs w:val="24"/>
          <w:vertAlign w:val="superscript"/>
          <w:lang w:eastAsia="en-US"/>
        </w:rPr>
      </w:r>
      <w:r w:rsidR="00B74093" w:rsidRPr="00B74093">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21</w:t>
      </w:r>
      <w:r w:rsidR="00B74093" w:rsidRPr="00B74093">
        <w:rPr>
          <w:rFonts w:ascii="Calibri" w:eastAsia="Times New Roman" w:hAnsi="Calibri" w:cs="Calibri"/>
          <w:sz w:val="24"/>
          <w:szCs w:val="24"/>
          <w:vertAlign w:val="superscript"/>
          <w:lang w:eastAsia="en-US"/>
        </w:rPr>
        <w:fldChar w:fldCharType="end"/>
      </w:r>
      <w:r w:rsidR="00B74093">
        <w:rPr>
          <w:rFonts w:ascii="Calibri" w:eastAsia="Times New Roman" w:hAnsi="Calibri" w:cs="Calibri"/>
          <w:sz w:val="24"/>
          <w:szCs w:val="24"/>
          <w:lang w:eastAsia="en-US"/>
        </w:rPr>
        <w:t xml:space="preserve"> </w:t>
      </w:r>
      <w:r w:rsidRPr="00DF1FA7">
        <w:rPr>
          <w:rFonts w:ascii="Calibri" w:eastAsia="Times New Roman" w:hAnsi="Calibri" w:cs="Calibri"/>
          <w:sz w:val="24"/>
          <w:szCs w:val="24"/>
          <w:lang w:eastAsia="en-US"/>
        </w:rPr>
        <w:t>a jeho prováděcí předpis</w:t>
      </w:r>
      <w:r w:rsidR="00B74093" w:rsidRPr="00B74093">
        <w:rPr>
          <w:rFonts w:ascii="Calibri" w:eastAsia="Times New Roman" w:hAnsi="Calibri" w:cs="Calibri"/>
          <w:sz w:val="24"/>
          <w:szCs w:val="24"/>
          <w:vertAlign w:val="superscript"/>
          <w:lang w:eastAsia="en-US"/>
        </w:rPr>
        <w:fldChar w:fldCharType="begin"/>
      </w:r>
      <w:r w:rsidR="00B74093" w:rsidRPr="00B74093">
        <w:rPr>
          <w:rFonts w:ascii="Calibri" w:eastAsia="Times New Roman" w:hAnsi="Calibri" w:cs="Calibri"/>
          <w:sz w:val="24"/>
          <w:szCs w:val="24"/>
          <w:vertAlign w:val="superscript"/>
          <w:lang w:eastAsia="en-US"/>
        </w:rPr>
        <w:instrText xml:space="preserve"> NOTEREF _Ref94811814 \h  \* MERGEFORMAT </w:instrText>
      </w:r>
      <w:r w:rsidR="00B74093" w:rsidRPr="00B74093">
        <w:rPr>
          <w:rFonts w:ascii="Calibri" w:eastAsia="Times New Roman" w:hAnsi="Calibri" w:cs="Calibri"/>
          <w:sz w:val="24"/>
          <w:szCs w:val="24"/>
          <w:vertAlign w:val="superscript"/>
          <w:lang w:eastAsia="en-US"/>
        </w:rPr>
      </w:r>
      <w:r w:rsidR="00B74093" w:rsidRPr="00B74093">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22</w:t>
      </w:r>
      <w:r w:rsidR="00B74093" w:rsidRPr="00B74093">
        <w:rPr>
          <w:rFonts w:ascii="Calibri" w:eastAsia="Times New Roman" w:hAnsi="Calibri" w:cs="Calibri"/>
          <w:sz w:val="24"/>
          <w:szCs w:val="24"/>
          <w:vertAlign w:val="superscript"/>
          <w:lang w:eastAsia="en-US"/>
        </w:rPr>
        <w:fldChar w:fldCharType="end"/>
      </w:r>
      <w:r w:rsidRPr="00B74093">
        <w:rPr>
          <w:rFonts w:ascii="Calibri" w:eastAsia="Times New Roman" w:hAnsi="Calibri" w:cs="Calibri"/>
          <w:sz w:val="24"/>
          <w:szCs w:val="24"/>
          <w:vertAlign w:val="superscript"/>
          <w:lang w:eastAsia="en-US"/>
        </w:rPr>
        <w:t xml:space="preserve"> </w:t>
      </w:r>
      <w:r w:rsidRPr="00DF1FA7">
        <w:rPr>
          <w:rFonts w:ascii="Calibri" w:eastAsia="Times New Roman" w:hAnsi="Calibri" w:cs="Calibri"/>
          <w:sz w:val="24"/>
          <w:szCs w:val="24"/>
          <w:lang w:eastAsia="en-US"/>
        </w:rPr>
        <w:t>tím, že při dokladové inventuře v rámci inventarizace nezjistila skutečný stav pohledávek z veřejného zdravotního pojištění:</w:t>
      </w:r>
    </w:p>
    <w:p w14:paraId="54D4A8C2" w14:textId="4C6A1005" w:rsidR="00F662EF" w:rsidRPr="00DF1FA7" w:rsidRDefault="00F662EF" w:rsidP="008B50BC">
      <w:pPr>
        <w:pStyle w:val="Odstavecseseznamem"/>
        <w:widowControl/>
        <w:numPr>
          <w:ilvl w:val="0"/>
          <w:numId w:val="33"/>
        </w:numPr>
        <w:autoSpaceDE/>
        <w:autoSpaceDN/>
        <w:adjustRightInd/>
        <w:ind w:left="284" w:hanging="284"/>
        <w:jc w:val="both"/>
        <w:rPr>
          <w:rFonts w:ascii="Calibri" w:eastAsia="Times New Roman" w:hAnsi="Calibri" w:cs="Calibri"/>
          <w:sz w:val="24"/>
          <w:szCs w:val="24"/>
          <w:lang w:eastAsia="en-US"/>
        </w:rPr>
      </w:pPr>
      <w:r w:rsidRPr="00DF1FA7">
        <w:rPr>
          <w:rFonts w:ascii="Calibri" w:eastAsia="Times New Roman" w:hAnsi="Calibri" w:cs="Calibri"/>
          <w:sz w:val="24"/>
          <w:szCs w:val="24"/>
          <w:lang w:eastAsia="en-US"/>
        </w:rPr>
        <w:t>k 31. 12. 2018 v celkové výši 31 </w:t>
      </w:r>
      <w:r>
        <w:rPr>
          <w:rFonts w:ascii="Calibri" w:eastAsia="Times New Roman" w:hAnsi="Calibri" w:cs="Calibri"/>
          <w:sz w:val="24"/>
          <w:szCs w:val="24"/>
          <w:lang w:eastAsia="en-US"/>
        </w:rPr>
        <w:t>81</w:t>
      </w:r>
      <w:r w:rsidRPr="00DF1FA7">
        <w:rPr>
          <w:rFonts w:ascii="Calibri" w:eastAsia="Times New Roman" w:hAnsi="Calibri" w:cs="Calibri"/>
          <w:sz w:val="24"/>
          <w:szCs w:val="24"/>
          <w:lang w:eastAsia="en-US"/>
        </w:rPr>
        <w:t>6 </w:t>
      </w:r>
      <w:r>
        <w:rPr>
          <w:rFonts w:ascii="Calibri" w:eastAsia="Times New Roman" w:hAnsi="Calibri" w:cs="Calibri"/>
          <w:sz w:val="24"/>
          <w:szCs w:val="24"/>
          <w:lang w:eastAsia="en-US"/>
        </w:rPr>
        <w:t>475</w:t>
      </w:r>
      <w:r w:rsidRPr="00DF1FA7">
        <w:rPr>
          <w:rFonts w:ascii="Calibri" w:eastAsia="Times New Roman" w:hAnsi="Calibri" w:cs="Calibri"/>
          <w:sz w:val="24"/>
          <w:szCs w:val="24"/>
          <w:lang w:eastAsia="en-US"/>
        </w:rPr>
        <w:t xml:space="preserve"> Kč (z toho promlčené pohledávky ve výši 6</w:t>
      </w:r>
      <w:r w:rsidR="000C2ADC">
        <w:rPr>
          <w:rFonts w:ascii="Calibri" w:eastAsia="Times New Roman" w:hAnsi="Calibri" w:cs="Calibri"/>
          <w:sz w:val="24"/>
          <w:szCs w:val="24"/>
          <w:lang w:eastAsia="en-US"/>
        </w:rPr>
        <w:t> </w:t>
      </w:r>
      <w:r w:rsidRPr="00DF1FA7">
        <w:rPr>
          <w:rFonts w:ascii="Calibri" w:eastAsia="Times New Roman" w:hAnsi="Calibri" w:cs="Calibri"/>
          <w:sz w:val="24"/>
          <w:szCs w:val="24"/>
          <w:lang w:eastAsia="en-US"/>
        </w:rPr>
        <w:t>413</w:t>
      </w:r>
      <w:r w:rsidR="008B50BC">
        <w:rPr>
          <w:rFonts w:ascii="Calibri" w:eastAsia="Times New Roman" w:hAnsi="Calibri" w:cs="Calibri"/>
          <w:sz w:val="24"/>
          <w:szCs w:val="24"/>
          <w:lang w:eastAsia="en-US"/>
        </w:rPr>
        <w:t> </w:t>
      </w:r>
      <w:r w:rsidRPr="00DF1FA7">
        <w:rPr>
          <w:rFonts w:ascii="Calibri" w:eastAsia="Times New Roman" w:hAnsi="Calibri" w:cs="Calibri"/>
          <w:sz w:val="24"/>
          <w:szCs w:val="24"/>
          <w:lang w:eastAsia="en-US"/>
        </w:rPr>
        <w:t>408</w:t>
      </w:r>
      <w:r w:rsidR="008B50BC">
        <w:rPr>
          <w:rFonts w:ascii="Calibri" w:eastAsia="Times New Roman" w:hAnsi="Calibri" w:cs="Calibri"/>
          <w:sz w:val="24"/>
          <w:szCs w:val="24"/>
          <w:lang w:eastAsia="en-US"/>
        </w:rPr>
        <w:t> </w:t>
      </w:r>
      <w:r w:rsidRPr="00DF1FA7">
        <w:rPr>
          <w:rFonts w:ascii="Calibri" w:eastAsia="Times New Roman" w:hAnsi="Calibri" w:cs="Calibri"/>
          <w:sz w:val="24"/>
          <w:szCs w:val="24"/>
          <w:lang w:eastAsia="en-US"/>
        </w:rPr>
        <w:t>Kč u šesti plátců pojistného</w:t>
      </w:r>
      <w:r>
        <w:rPr>
          <w:rFonts w:ascii="Calibri" w:eastAsia="Times New Roman" w:hAnsi="Calibri" w:cs="Calibri"/>
          <w:sz w:val="24"/>
          <w:szCs w:val="24"/>
          <w:lang w:eastAsia="en-US"/>
        </w:rPr>
        <w:t xml:space="preserve"> a 10 471 Kč nesprávně přiřazené úhrady</w:t>
      </w:r>
      <w:r w:rsidRPr="00DF1FA7">
        <w:rPr>
          <w:rFonts w:ascii="Calibri" w:eastAsia="Times New Roman" w:hAnsi="Calibri" w:cs="Calibri"/>
          <w:sz w:val="24"/>
          <w:szCs w:val="24"/>
          <w:lang w:eastAsia="en-US"/>
        </w:rPr>
        <w:t>);</w:t>
      </w:r>
    </w:p>
    <w:p w14:paraId="7D5AEF71" w14:textId="618FC00B" w:rsidR="00F662EF" w:rsidRPr="00DF1FA7" w:rsidRDefault="00F662EF" w:rsidP="008B50BC">
      <w:pPr>
        <w:pStyle w:val="Odstavecseseznamem"/>
        <w:widowControl/>
        <w:numPr>
          <w:ilvl w:val="0"/>
          <w:numId w:val="33"/>
        </w:numPr>
        <w:autoSpaceDE/>
        <w:autoSpaceDN/>
        <w:adjustRightInd/>
        <w:ind w:left="284" w:hanging="284"/>
        <w:jc w:val="both"/>
        <w:rPr>
          <w:rFonts w:ascii="Calibri" w:eastAsia="Times New Roman" w:hAnsi="Calibri" w:cs="Calibri"/>
          <w:sz w:val="24"/>
          <w:szCs w:val="24"/>
          <w:lang w:eastAsia="en-US"/>
        </w:rPr>
      </w:pPr>
      <w:r w:rsidRPr="00DF1FA7">
        <w:rPr>
          <w:rFonts w:ascii="Calibri" w:eastAsia="Times New Roman" w:hAnsi="Calibri" w:cs="Calibri"/>
          <w:sz w:val="24"/>
          <w:szCs w:val="24"/>
          <w:lang w:eastAsia="en-US"/>
        </w:rPr>
        <w:t>k 31. 12. 2019 v celkové výši 19 494 376 Kč.</w:t>
      </w:r>
    </w:p>
    <w:p w14:paraId="462C4AA7" w14:textId="77777777" w:rsidR="008A113E" w:rsidRPr="008B50BC" w:rsidRDefault="00DB2DD9" w:rsidP="008B50BC">
      <w:pPr>
        <w:keepNext/>
        <w:widowControl/>
        <w:autoSpaceDE/>
        <w:autoSpaceDN/>
        <w:adjustRightInd/>
        <w:spacing w:before="120" w:after="120"/>
        <w:jc w:val="both"/>
        <w:rPr>
          <w:rFonts w:ascii="Calibri" w:eastAsia="Times New Roman" w:hAnsi="Calibri" w:cs="Calibri"/>
          <w:b/>
          <w:sz w:val="24"/>
          <w:szCs w:val="24"/>
          <w:lang w:eastAsia="en-US"/>
        </w:rPr>
      </w:pPr>
      <w:r w:rsidRPr="008B50BC">
        <w:rPr>
          <w:rFonts w:ascii="Calibri" w:eastAsia="Times New Roman" w:hAnsi="Calibri" w:cs="Calibri"/>
          <w:b/>
          <w:sz w:val="24"/>
          <w:szCs w:val="24"/>
          <w:lang w:eastAsia="en-US"/>
        </w:rPr>
        <w:t>5.5</w:t>
      </w:r>
    </w:p>
    <w:p w14:paraId="2C38CBE0" w14:textId="31A43F7A" w:rsidR="00D461B3" w:rsidRPr="00703EC3" w:rsidRDefault="00D461B3" w:rsidP="007673D6">
      <w:pPr>
        <w:widowControl/>
        <w:autoSpaceDE/>
        <w:autoSpaceDN/>
        <w:adjustRightInd/>
        <w:jc w:val="both"/>
        <w:rPr>
          <w:rFonts w:ascii="Calibri" w:eastAsia="Times New Roman" w:hAnsi="Calibri" w:cs="Calibri"/>
          <w:sz w:val="24"/>
          <w:szCs w:val="24"/>
          <w:lang w:eastAsia="en-US"/>
        </w:rPr>
      </w:pPr>
      <w:r w:rsidRPr="00D461B3">
        <w:rPr>
          <w:rFonts w:ascii="Calibri" w:eastAsia="Times New Roman" w:hAnsi="Calibri" w:cs="Calibri"/>
          <w:sz w:val="24"/>
          <w:szCs w:val="24"/>
          <w:lang w:eastAsia="en-US"/>
        </w:rPr>
        <w:t>VZP ČR postupovala v rozporu s právními předpisy</w:t>
      </w:r>
      <w:r w:rsidR="00E36BD0" w:rsidRPr="00E36BD0">
        <w:rPr>
          <w:rFonts w:ascii="Calibri" w:eastAsia="Times New Roman" w:hAnsi="Calibri" w:cs="Calibri"/>
          <w:sz w:val="24"/>
          <w:szCs w:val="24"/>
          <w:vertAlign w:val="superscript"/>
          <w:lang w:eastAsia="en-US"/>
        </w:rPr>
        <w:fldChar w:fldCharType="begin"/>
      </w:r>
      <w:r w:rsidR="00E36BD0" w:rsidRPr="00E36BD0">
        <w:rPr>
          <w:rFonts w:ascii="Calibri" w:eastAsia="Times New Roman" w:hAnsi="Calibri" w:cs="Calibri"/>
          <w:sz w:val="24"/>
          <w:szCs w:val="24"/>
          <w:vertAlign w:val="superscript"/>
          <w:lang w:eastAsia="en-US"/>
        </w:rPr>
        <w:instrText xml:space="preserve"> NOTEREF _Ref94811856 \h  \* MERGEFORMAT </w:instrText>
      </w:r>
      <w:r w:rsidR="00E36BD0" w:rsidRPr="00E36BD0">
        <w:rPr>
          <w:rFonts w:ascii="Calibri" w:eastAsia="Times New Roman" w:hAnsi="Calibri" w:cs="Calibri"/>
          <w:sz w:val="24"/>
          <w:szCs w:val="24"/>
          <w:vertAlign w:val="superscript"/>
          <w:lang w:eastAsia="en-US"/>
        </w:rPr>
      </w:r>
      <w:r w:rsidR="00E36BD0" w:rsidRPr="00E36BD0">
        <w:rPr>
          <w:rFonts w:ascii="Calibri" w:eastAsia="Times New Roman" w:hAnsi="Calibri" w:cs="Calibri"/>
          <w:sz w:val="24"/>
          <w:szCs w:val="24"/>
          <w:vertAlign w:val="superscript"/>
          <w:lang w:eastAsia="en-US"/>
        </w:rPr>
        <w:fldChar w:fldCharType="separate"/>
      </w:r>
      <w:r w:rsidR="00AE7F91">
        <w:rPr>
          <w:rFonts w:ascii="Calibri" w:eastAsia="Times New Roman" w:hAnsi="Calibri" w:cs="Calibri"/>
          <w:sz w:val="24"/>
          <w:szCs w:val="24"/>
          <w:vertAlign w:val="superscript"/>
          <w:lang w:eastAsia="en-US"/>
        </w:rPr>
        <w:t>23</w:t>
      </w:r>
      <w:r w:rsidR="00E36BD0" w:rsidRPr="00E36BD0">
        <w:rPr>
          <w:rFonts w:ascii="Calibri" w:eastAsia="Times New Roman" w:hAnsi="Calibri" w:cs="Calibri"/>
          <w:sz w:val="24"/>
          <w:szCs w:val="24"/>
          <w:vertAlign w:val="superscript"/>
          <w:lang w:eastAsia="en-US"/>
        </w:rPr>
        <w:fldChar w:fldCharType="end"/>
      </w:r>
      <w:r w:rsidRPr="00D461B3">
        <w:rPr>
          <w:rFonts w:ascii="Calibri" w:eastAsia="Times New Roman" w:hAnsi="Calibri" w:cs="Calibri"/>
          <w:sz w:val="24"/>
          <w:szCs w:val="24"/>
          <w:lang w:eastAsia="en-US"/>
        </w:rPr>
        <w:t>, když nevytvořila předpoklady ke správnému ocenění pohledávek, neboť nestanovila vnitřním předpisem jednoznačně datum odpisu</w:t>
      </w:r>
      <w:r>
        <w:rPr>
          <w:rFonts w:ascii="Calibri" w:eastAsia="Times New Roman" w:hAnsi="Calibri" w:cs="Calibri"/>
          <w:sz w:val="24"/>
          <w:szCs w:val="24"/>
          <w:lang w:eastAsia="en-US"/>
        </w:rPr>
        <w:t>:</w:t>
      </w:r>
    </w:p>
    <w:p w14:paraId="19F216BC" w14:textId="77777777" w:rsidR="00703EC3" w:rsidRDefault="00703EC3" w:rsidP="008B50BC">
      <w:pPr>
        <w:pStyle w:val="Odstavecseseznamem"/>
        <w:widowControl/>
        <w:numPr>
          <w:ilvl w:val="0"/>
          <w:numId w:val="32"/>
        </w:numPr>
        <w:autoSpaceDE/>
        <w:autoSpaceDN/>
        <w:adjustRightInd/>
        <w:ind w:left="284" w:hanging="284"/>
        <w:jc w:val="both"/>
        <w:rPr>
          <w:rFonts w:ascii="Calibri" w:eastAsia="Times New Roman" w:hAnsi="Calibri" w:cs="Calibri"/>
          <w:sz w:val="24"/>
          <w:szCs w:val="24"/>
          <w:lang w:eastAsia="en-US"/>
        </w:rPr>
      </w:pPr>
      <w:r w:rsidRPr="00D85614">
        <w:rPr>
          <w:rFonts w:ascii="Calibri" w:eastAsia="Times New Roman" w:hAnsi="Calibri" w:cs="Calibri"/>
          <w:sz w:val="24"/>
          <w:szCs w:val="24"/>
          <w:lang w:eastAsia="en-US"/>
        </w:rPr>
        <w:t>nestanovila ve vnitřním předpisu</w:t>
      </w:r>
      <w:r w:rsidRPr="00D85614">
        <w:rPr>
          <w:rStyle w:val="Znakapoznpodarou"/>
          <w:rFonts w:ascii="Calibri" w:eastAsia="Times New Roman" w:hAnsi="Calibri"/>
          <w:sz w:val="24"/>
          <w:szCs w:val="24"/>
          <w:lang w:eastAsia="en-US"/>
        </w:rPr>
        <w:footnoteReference w:id="57"/>
      </w:r>
      <w:r w:rsidRPr="00D85614">
        <w:rPr>
          <w:rFonts w:ascii="Calibri" w:eastAsia="Times New Roman" w:hAnsi="Calibri" w:cs="Calibri"/>
          <w:sz w:val="24"/>
          <w:szCs w:val="24"/>
          <w:lang w:eastAsia="en-US"/>
        </w:rPr>
        <w:t xml:space="preserve"> v případě odpisu pohledávek za</w:t>
      </w:r>
      <w:r w:rsidR="00916965">
        <w:rPr>
          <w:rFonts w:ascii="Calibri" w:eastAsia="Times New Roman" w:hAnsi="Calibri" w:cs="Calibri"/>
          <w:sz w:val="24"/>
          <w:szCs w:val="24"/>
          <w:lang w:eastAsia="en-US"/>
        </w:rPr>
        <w:t xml:space="preserve"> p</w:t>
      </w:r>
      <w:r w:rsidRPr="00D85614">
        <w:rPr>
          <w:rFonts w:ascii="Calibri" w:eastAsia="Times New Roman" w:hAnsi="Calibri" w:cs="Calibri"/>
          <w:sz w:val="24"/>
          <w:szCs w:val="24"/>
          <w:lang w:eastAsia="en-US"/>
        </w:rPr>
        <w:t>látci, jejichž úpadek byl řešen reorganizací podle</w:t>
      </w:r>
      <w:r w:rsidRPr="00703EC3">
        <w:rPr>
          <w:rFonts w:ascii="Calibri" w:eastAsia="Times New Roman" w:hAnsi="Calibri" w:cs="Calibri"/>
          <w:sz w:val="24"/>
          <w:szCs w:val="24"/>
          <w:lang w:eastAsia="en-US"/>
        </w:rPr>
        <w:t xml:space="preserve"> </w:t>
      </w:r>
      <w:r w:rsidR="00FF58A0">
        <w:rPr>
          <w:rFonts w:ascii="Calibri" w:eastAsia="Times New Roman" w:hAnsi="Calibri" w:cs="Calibri"/>
          <w:sz w:val="24"/>
          <w:szCs w:val="24"/>
          <w:lang w:eastAsia="en-US"/>
        </w:rPr>
        <w:t>insolvenčního zákona</w:t>
      </w:r>
      <w:r w:rsidR="00FF58A0">
        <w:rPr>
          <w:rStyle w:val="Znakapoznpodarou"/>
          <w:rFonts w:ascii="Calibri" w:eastAsia="Times New Roman" w:hAnsi="Calibri"/>
          <w:sz w:val="24"/>
          <w:szCs w:val="24"/>
          <w:lang w:eastAsia="en-US"/>
        </w:rPr>
        <w:footnoteReference w:id="58"/>
      </w:r>
      <w:r w:rsidR="00FF58A0">
        <w:rPr>
          <w:rFonts w:ascii="Calibri" w:eastAsia="Times New Roman" w:hAnsi="Calibri" w:cs="Calibri"/>
          <w:sz w:val="24"/>
          <w:szCs w:val="24"/>
          <w:lang w:eastAsia="en-US"/>
        </w:rPr>
        <w:t xml:space="preserve"> </w:t>
      </w:r>
      <w:r w:rsidRPr="00703EC3">
        <w:rPr>
          <w:rFonts w:ascii="Calibri" w:eastAsia="Times New Roman" w:hAnsi="Calibri" w:cs="Calibri"/>
          <w:sz w:val="24"/>
          <w:szCs w:val="24"/>
          <w:lang w:eastAsia="en-US"/>
        </w:rPr>
        <w:t>jednoznačně okamžik uskutečnění účetního případu tak, aby vzala v úvahu všechna předvídatelná rizika a</w:t>
      </w:r>
      <w:r w:rsidR="001B138F">
        <w:rPr>
          <w:rFonts w:ascii="Calibri" w:eastAsia="Times New Roman" w:hAnsi="Calibri" w:cs="Calibri"/>
          <w:sz w:val="24"/>
          <w:szCs w:val="24"/>
          <w:lang w:eastAsia="en-US"/>
        </w:rPr>
        <w:t> </w:t>
      </w:r>
      <w:r w:rsidRPr="00703EC3">
        <w:rPr>
          <w:rFonts w:ascii="Calibri" w:eastAsia="Times New Roman" w:hAnsi="Calibri" w:cs="Calibri"/>
          <w:sz w:val="24"/>
          <w:szCs w:val="24"/>
          <w:lang w:eastAsia="en-US"/>
        </w:rPr>
        <w:t>možné ztráty hodnoty pohledávek v příslušném účetním období, kdy insolvenční soud schválil reorganizační plán</w:t>
      </w:r>
      <w:r w:rsidR="001B138F">
        <w:rPr>
          <w:rFonts w:ascii="Calibri" w:eastAsia="Times New Roman" w:hAnsi="Calibri" w:cs="Calibri"/>
          <w:sz w:val="24"/>
          <w:szCs w:val="24"/>
          <w:lang w:eastAsia="en-US"/>
        </w:rPr>
        <w:t>;</w:t>
      </w:r>
    </w:p>
    <w:p w14:paraId="775EF346" w14:textId="08B4B3E1" w:rsidR="001B138F" w:rsidRPr="00703EC3" w:rsidRDefault="001B138F" w:rsidP="008B50BC">
      <w:pPr>
        <w:pStyle w:val="Odstavecseseznamem"/>
        <w:widowControl/>
        <w:numPr>
          <w:ilvl w:val="0"/>
          <w:numId w:val="32"/>
        </w:numPr>
        <w:autoSpaceDE/>
        <w:autoSpaceDN/>
        <w:adjustRightInd/>
        <w:ind w:left="284" w:hanging="284"/>
        <w:jc w:val="both"/>
        <w:rPr>
          <w:rFonts w:ascii="Calibri" w:eastAsia="Times New Roman" w:hAnsi="Calibri" w:cs="Calibri"/>
          <w:sz w:val="24"/>
          <w:szCs w:val="24"/>
          <w:lang w:eastAsia="en-US"/>
        </w:rPr>
      </w:pPr>
      <w:r w:rsidRPr="001B138F">
        <w:rPr>
          <w:rFonts w:ascii="Calibri" w:eastAsia="Times New Roman" w:hAnsi="Calibri" w:cs="Calibri"/>
          <w:sz w:val="24"/>
          <w:szCs w:val="24"/>
          <w:lang w:eastAsia="en-US"/>
        </w:rPr>
        <w:t xml:space="preserve">umožnila dle </w:t>
      </w:r>
      <w:r>
        <w:rPr>
          <w:rFonts w:ascii="Calibri" w:eastAsia="Times New Roman" w:hAnsi="Calibri" w:cs="Calibri"/>
          <w:sz w:val="24"/>
          <w:szCs w:val="24"/>
          <w:lang w:eastAsia="en-US"/>
        </w:rPr>
        <w:t>vnitřního předpisu</w:t>
      </w:r>
      <w:r>
        <w:rPr>
          <w:rStyle w:val="Znakapoznpodarou"/>
          <w:rFonts w:ascii="Calibri" w:eastAsia="Times New Roman" w:hAnsi="Calibri"/>
          <w:sz w:val="24"/>
          <w:szCs w:val="24"/>
          <w:lang w:eastAsia="en-US"/>
        </w:rPr>
        <w:footnoteReference w:id="59"/>
      </w:r>
      <w:r>
        <w:rPr>
          <w:rFonts w:ascii="Calibri" w:eastAsia="Times New Roman" w:hAnsi="Calibri" w:cs="Calibri"/>
          <w:sz w:val="24"/>
          <w:szCs w:val="24"/>
          <w:lang w:eastAsia="en-US"/>
        </w:rPr>
        <w:t xml:space="preserve"> </w:t>
      </w:r>
      <w:r w:rsidRPr="001B138F">
        <w:rPr>
          <w:rFonts w:ascii="Calibri" w:eastAsia="Times New Roman" w:hAnsi="Calibri" w:cs="Calibri"/>
          <w:sz w:val="24"/>
          <w:szCs w:val="24"/>
          <w:lang w:eastAsia="en-US"/>
        </w:rPr>
        <w:t>provést u právnických osob odpis pohledávek z</w:t>
      </w:r>
      <w:r>
        <w:rPr>
          <w:rFonts w:ascii="Calibri" w:eastAsia="Times New Roman" w:hAnsi="Calibri" w:cs="Calibri"/>
          <w:sz w:val="24"/>
          <w:szCs w:val="24"/>
          <w:lang w:eastAsia="en-US"/>
        </w:rPr>
        <w:t> </w:t>
      </w:r>
      <w:r w:rsidRPr="001B138F">
        <w:rPr>
          <w:rFonts w:ascii="Calibri" w:eastAsia="Times New Roman" w:hAnsi="Calibri" w:cs="Calibri"/>
          <w:sz w:val="24"/>
          <w:szCs w:val="24"/>
          <w:lang w:eastAsia="en-US"/>
        </w:rPr>
        <w:t xml:space="preserve">důvodu prokazatelné nedobytnosti jak po zrušení konkursu, tak i na základě usnesení o prohlášení konkursu nebo usnesení, kterým soud rozhodl o řešení úpadku dlužníka konkursem </w:t>
      </w:r>
      <w:r w:rsidRPr="001B138F">
        <w:rPr>
          <w:rFonts w:ascii="Calibri" w:eastAsia="Times New Roman" w:hAnsi="Calibri" w:cs="Calibri"/>
          <w:sz w:val="24"/>
          <w:szCs w:val="24"/>
          <w:lang w:eastAsia="en-US"/>
        </w:rPr>
        <w:lastRenderedPageBreak/>
        <w:t>(tzv.</w:t>
      </w:r>
      <w:r w:rsidR="00C4520D">
        <w:rPr>
          <w:rFonts w:ascii="Calibri" w:eastAsia="Times New Roman" w:hAnsi="Calibri" w:cs="Calibri"/>
          <w:sz w:val="24"/>
          <w:szCs w:val="24"/>
          <w:lang w:eastAsia="en-US"/>
        </w:rPr>
        <w:t> </w:t>
      </w:r>
      <w:r w:rsidRPr="001B138F">
        <w:rPr>
          <w:rFonts w:ascii="Calibri" w:eastAsia="Times New Roman" w:hAnsi="Calibri" w:cs="Calibri"/>
          <w:sz w:val="24"/>
          <w:szCs w:val="24"/>
          <w:lang w:eastAsia="en-US"/>
        </w:rPr>
        <w:t>živé konkursy). VZP ČR jednoznačně nestanovila okamžik uskutečnění účetního případu tak, aby vzala v úvahu všechna předvídatelná rizika a možné ztráty hodnoty pohledávek v</w:t>
      </w:r>
      <w:r w:rsidR="008B50BC">
        <w:rPr>
          <w:rFonts w:ascii="Calibri" w:eastAsia="Times New Roman" w:hAnsi="Calibri" w:cs="Calibri"/>
          <w:sz w:val="24"/>
          <w:szCs w:val="24"/>
          <w:lang w:eastAsia="en-US"/>
        </w:rPr>
        <w:t> </w:t>
      </w:r>
      <w:r w:rsidRPr="001B138F">
        <w:rPr>
          <w:rFonts w:ascii="Calibri" w:eastAsia="Times New Roman" w:hAnsi="Calibri" w:cs="Calibri"/>
          <w:sz w:val="24"/>
          <w:szCs w:val="24"/>
          <w:lang w:eastAsia="en-US"/>
        </w:rPr>
        <w:t>příslušném účetním období.</w:t>
      </w:r>
    </w:p>
    <w:p w14:paraId="0EB69209" w14:textId="194357DE" w:rsidR="00DB10B8" w:rsidRPr="00D65993" w:rsidRDefault="00D65993" w:rsidP="00827033">
      <w:pPr>
        <w:keepNext/>
        <w:widowControl/>
        <w:spacing w:before="240" w:after="120"/>
        <w:jc w:val="both"/>
        <w:rPr>
          <w:rFonts w:ascii="Calibri" w:hAnsi="Calibri" w:cs="Calibri"/>
          <w:b/>
          <w:sz w:val="24"/>
          <w:szCs w:val="24"/>
        </w:rPr>
      </w:pPr>
      <w:r>
        <w:rPr>
          <w:rFonts w:ascii="Calibri" w:hAnsi="Calibri" w:cs="Calibri"/>
          <w:b/>
          <w:sz w:val="24"/>
          <w:szCs w:val="24"/>
        </w:rPr>
        <w:t xml:space="preserve">6. </w:t>
      </w:r>
      <w:r w:rsidR="007D59E7" w:rsidRPr="00D65993">
        <w:rPr>
          <w:rFonts w:ascii="Calibri" w:hAnsi="Calibri" w:cs="Calibri"/>
          <w:b/>
          <w:sz w:val="24"/>
          <w:szCs w:val="24"/>
        </w:rPr>
        <w:t xml:space="preserve">Onemocnění </w:t>
      </w:r>
      <w:r w:rsidR="001C15B0" w:rsidRPr="00D65993">
        <w:rPr>
          <w:rFonts w:ascii="Calibri" w:hAnsi="Calibri" w:cs="Calibri"/>
          <w:b/>
          <w:sz w:val="24"/>
          <w:szCs w:val="24"/>
        </w:rPr>
        <w:t>covid</w:t>
      </w:r>
      <w:r w:rsidR="007D59E7" w:rsidRPr="00D65993">
        <w:rPr>
          <w:rFonts w:ascii="Calibri" w:hAnsi="Calibri" w:cs="Calibri"/>
          <w:b/>
          <w:sz w:val="24"/>
          <w:szCs w:val="24"/>
        </w:rPr>
        <w:t>-19</w:t>
      </w:r>
    </w:p>
    <w:p w14:paraId="4859E423" w14:textId="77777777" w:rsidR="009944AD" w:rsidRPr="00D65993" w:rsidRDefault="005D26BD" w:rsidP="00827033">
      <w:pPr>
        <w:keepNext/>
        <w:widowControl/>
        <w:spacing w:after="120"/>
        <w:jc w:val="both"/>
        <w:rPr>
          <w:rFonts w:ascii="Calibri" w:hAnsi="Calibri" w:cs="Calibri"/>
          <w:b/>
          <w:sz w:val="24"/>
          <w:szCs w:val="24"/>
        </w:rPr>
      </w:pPr>
      <w:r w:rsidRPr="00D65993">
        <w:rPr>
          <w:rFonts w:ascii="Calibri" w:hAnsi="Calibri" w:cs="Calibri"/>
          <w:b/>
          <w:sz w:val="24"/>
          <w:szCs w:val="24"/>
        </w:rPr>
        <w:t>6.1</w:t>
      </w:r>
    </w:p>
    <w:p w14:paraId="3B91FFA9" w14:textId="30160FDB" w:rsidR="005D26BD" w:rsidRPr="005D26BD" w:rsidRDefault="00D60D16" w:rsidP="00827033">
      <w:pPr>
        <w:widowControl/>
        <w:spacing w:after="120"/>
        <w:jc w:val="both"/>
        <w:rPr>
          <w:rFonts w:ascii="Calibri" w:hAnsi="Calibri" w:cs="Calibri"/>
          <w:sz w:val="24"/>
          <w:szCs w:val="24"/>
        </w:rPr>
      </w:pPr>
      <w:r>
        <w:rPr>
          <w:rFonts w:ascii="Calibri" w:hAnsi="Calibri" w:cs="Calibri"/>
          <w:sz w:val="24"/>
          <w:szCs w:val="24"/>
        </w:rPr>
        <w:t>Náklady v souvislosti s</w:t>
      </w:r>
      <w:r w:rsidRPr="005D26BD">
        <w:rPr>
          <w:rFonts w:ascii="Calibri" w:hAnsi="Calibri" w:cs="Calibri"/>
          <w:sz w:val="24"/>
          <w:szCs w:val="24"/>
        </w:rPr>
        <w:t xml:space="preserve"> </w:t>
      </w:r>
      <w:r w:rsidR="005D26BD" w:rsidRPr="005D26BD">
        <w:rPr>
          <w:rFonts w:ascii="Calibri" w:hAnsi="Calibri" w:cs="Calibri"/>
          <w:sz w:val="24"/>
          <w:szCs w:val="24"/>
        </w:rPr>
        <w:t>onemocnění</w:t>
      </w:r>
      <w:r w:rsidR="00C57DD4">
        <w:rPr>
          <w:rFonts w:ascii="Calibri" w:hAnsi="Calibri" w:cs="Calibri"/>
          <w:sz w:val="24"/>
          <w:szCs w:val="24"/>
        </w:rPr>
        <w:t>m</w:t>
      </w:r>
      <w:r w:rsidR="005D26BD" w:rsidRPr="005D26BD">
        <w:rPr>
          <w:rFonts w:ascii="Calibri" w:hAnsi="Calibri" w:cs="Calibri"/>
          <w:sz w:val="24"/>
          <w:szCs w:val="24"/>
        </w:rPr>
        <w:t xml:space="preserve"> </w:t>
      </w:r>
      <w:r w:rsidR="00351903" w:rsidRPr="005D26BD">
        <w:rPr>
          <w:rFonts w:ascii="Calibri" w:hAnsi="Calibri" w:cs="Calibri"/>
          <w:sz w:val="24"/>
          <w:szCs w:val="24"/>
        </w:rPr>
        <w:t>covid</w:t>
      </w:r>
      <w:r w:rsidR="00351903">
        <w:rPr>
          <w:rFonts w:ascii="Calibri" w:hAnsi="Calibri" w:cs="Calibri"/>
          <w:sz w:val="24"/>
          <w:szCs w:val="24"/>
        </w:rPr>
        <w:t>-</w:t>
      </w:r>
      <w:r w:rsidR="005D26BD" w:rsidRPr="005D26BD">
        <w:rPr>
          <w:rFonts w:ascii="Calibri" w:hAnsi="Calibri" w:cs="Calibri"/>
          <w:sz w:val="24"/>
          <w:szCs w:val="24"/>
        </w:rPr>
        <w:t xml:space="preserve">19 v roce 2020 lze vyčíslit u VZP ČR na </w:t>
      </w:r>
      <w:r w:rsidR="005D26BD" w:rsidRPr="001E4E72">
        <w:rPr>
          <w:rFonts w:ascii="Calibri" w:hAnsi="Calibri" w:cs="Calibri"/>
          <w:sz w:val="24"/>
          <w:szCs w:val="24"/>
        </w:rPr>
        <w:t>8,63</w:t>
      </w:r>
      <w:r w:rsidR="001E4E72">
        <w:rPr>
          <w:rFonts w:ascii="Calibri" w:hAnsi="Calibri" w:cs="Calibri"/>
          <w:sz w:val="24"/>
          <w:szCs w:val="24"/>
        </w:rPr>
        <w:t> </w:t>
      </w:r>
      <w:r w:rsidR="005D26BD" w:rsidRPr="001E4E72">
        <w:rPr>
          <w:rFonts w:ascii="Calibri" w:hAnsi="Calibri" w:cs="Calibri"/>
          <w:sz w:val="24"/>
          <w:szCs w:val="24"/>
        </w:rPr>
        <w:t>mld.</w:t>
      </w:r>
      <w:r w:rsidR="001E4E72">
        <w:rPr>
          <w:rFonts w:ascii="Calibri" w:hAnsi="Calibri" w:cs="Calibri"/>
          <w:sz w:val="24"/>
          <w:szCs w:val="24"/>
        </w:rPr>
        <w:t> </w:t>
      </w:r>
      <w:r w:rsidR="005D26BD" w:rsidRPr="001E4E72">
        <w:rPr>
          <w:rFonts w:ascii="Calibri" w:hAnsi="Calibri" w:cs="Calibri"/>
          <w:sz w:val="24"/>
          <w:szCs w:val="24"/>
        </w:rPr>
        <w:t>Kč.</w:t>
      </w:r>
      <w:r w:rsidR="005D26BD" w:rsidRPr="005D26BD">
        <w:rPr>
          <w:rFonts w:ascii="Calibri" w:hAnsi="Calibri" w:cs="Calibri"/>
          <w:sz w:val="24"/>
          <w:szCs w:val="24"/>
        </w:rPr>
        <w:t xml:space="preserve"> </w:t>
      </w:r>
      <w:r w:rsidR="00C57DD4">
        <w:rPr>
          <w:rFonts w:ascii="Calibri" w:hAnsi="Calibri" w:cs="Calibri"/>
          <w:sz w:val="24"/>
          <w:szCs w:val="24"/>
        </w:rPr>
        <w:t>Z toho n</w:t>
      </w:r>
      <w:r w:rsidR="005D26BD" w:rsidRPr="005D26BD">
        <w:rPr>
          <w:rFonts w:ascii="Calibri" w:hAnsi="Calibri" w:cs="Calibri"/>
          <w:sz w:val="24"/>
          <w:szCs w:val="24"/>
        </w:rPr>
        <w:t>áklady na antigenní a PCR testování vyčíslila VZP ČR za rok 2020 ve výši 2</w:t>
      </w:r>
      <w:r w:rsidR="004F49A7">
        <w:rPr>
          <w:rFonts w:ascii="Calibri" w:hAnsi="Calibri" w:cs="Calibri"/>
          <w:sz w:val="24"/>
          <w:szCs w:val="24"/>
        </w:rPr>
        <w:t> </w:t>
      </w:r>
      <w:r w:rsidR="005D26BD" w:rsidRPr="005D26BD">
        <w:rPr>
          <w:rFonts w:ascii="Calibri" w:hAnsi="Calibri" w:cs="Calibri"/>
          <w:sz w:val="24"/>
          <w:szCs w:val="24"/>
        </w:rPr>
        <w:t>703</w:t>
      </w:r>
      <w:r w:rsidR="001E4E72">
        <w:rPr>
          <w:rFonts w:ascii="Calibri" w:hAnsi="Calibri" w:cs="Calibri"/>
          <w:sz w:val="24"/>
          <w:szCs w:val="24"/>
        </w:rPr>
        <w:t> </w:t>
      </w:r>
      <w:r w:rsidR="005D26BD" w:rsidRPr="005D26BD">
        <w:rPr>
          <w:rFonts w:ascii="Calibri" w:hAnsi="Calibri" w:cs="Calibri"/>
          <w:sz w:val="24"/>
          <w:szCs w:val="24"/>
        </w:rPr>
        <w:t>802</w:t>
      </w:r>
      <w:r w:rsidR="001E4E72">
        <w:rPr>
          <w:rFonts w:ascii="Calibri" w:hAnsi="Calibri" w:cs="Calibri"/>
          <w:sz w:val="24"/>
          <w:szCs w:val="24"/>
        </w:rPr>
        <w:t> </w:t>
      </w:r>
      <w:r w:rsidR="005D26BD" w:rsidRPr="005D26BD">
        <w:rPr>
          <w:rFonts w:ascii="Calibri" w:hAnsi="Calibri" w:cs="Calibri"/>
          <w:sz w:val="24"/>
          <w:szCs w:val="24"/>
        </w:rPr>
        <w:t>816 Kč, náklady na očkování ve výši 3 601 670 Kč.</w:t>
      </w:r>
      <w:r w:rsidR="002F5006">
        <w:rPr>
          <w:rFonts w:ascii="Calibri" w:hAnsi="Calibri" w:cs="Calibri"/>
          <w:sz w:val="24"/>
          <w:szCs w:val="24"/>
        </w:rPr>
        <w:t xml:space="preserve"> </w:t>
      </w:r>
      <w:r w:rsidR="005D26BD" w:rsidRPr="005D26BD">
        <w:rPr>
          <w:rFonts w:ascii="Calibri" w:hAnsi="Calibri" w:cs="Calibri"/>
          <w:sz w:val="24"/>
          <w:szCs w:val="24"/>
        </w:rPr>
        <w:t>Úhrada za jeden PCR test byla v</w:t>
      </w:r>
      <w:r w:rsidR="004F49A7">
        <w:rPr>
          <w:rFonts w:ascii="Calibri" w:hAnsi="Calibri" w:cs="Calibri"/>
          <w:sz w:val="24"/>
          <w:szCs w:val="24"/>
        </w:rPr>
        <w:t> </w:t>
      </w:r>
      <w:r w:rsidR="005D26BD" w:rsidRPr="005D26BD">
        <w:rPr>
          <w:rFonts w:ascii="Calibri" w:hAnsi="Calibri" w:cs="Calibri"/>
          <w:sz w:val="24"/>
          <w:szCs w:val="24"/>
        </w:rPr>
        <w:t>roce 2020 ve výši 1 673,65 Kč.</w:t>
      </w:r>
    </w:p>
    <w:p w14:paraId="6B09D447" w14:textId="50CC69CD" w:rsidR="005D26BD" w:rsidRPr="005D26BD" w:rsidRDefault="005D26BD" w:rsidP="00827033">
      <w:pPr>
        <w:widowControl/>
        <w:spacing w:after="120"/>
        <w:jc w:val="both"/>
        <w:rPr>
          <w:rFonts w:ascii="Calibri" w:hAnsi="Calibri" w:cs="Calibri"/>
          <w:sz w:val="24"/>
          <w:szCs w:val="24"/>
        </w:rPr>
      </w:pPr>
      <w:r w:rsidRPr="005D26BD">
        <w:rPr>
          <w:rFonts w:ascii="Calibri" w:hAnsi="Calibri" w:cs="Calibri"/>
          <w:sz w:val="24"/>
          <w:szCs w:val="24"/>
        </w:rPr>
        <w:t>Úhrada antigenního testu v roce 2020 u poskytovatelů dlouhodobé péče, domácí péče a</w:t>
      </w:r>
      <w:r w:rsidR="002F5006">
        <w:rPr>
          <w:rFonts w:ascii="Calibri" w:hAnsi="Calibri" w:cs="Calibri"/>
          <w:sz w:val="24"/>
          <w:szCs w:val="24"/>
        </w:rPr>
        <w:t> </w:t>
      </w:r>
      <w:r w:rsidRPr="005D26BD">
        <w:rPr>
          <w:rFonts w:ascii="Calibri" w:hAnsi="Calibri" w:cs="Calibri"/>
          <w:sz w:val="24"/>
          <w:szCs w:val="24"/>
        </w:rPr>
        <w:t>sociálních služeb byla ve výši 365,68 Kč. Úhrada za jeden antigenní test pro plošné testování včetně dobrovolného a</w:t>
      </w:r>
      <w:r w:rsidR="00351903">
        <w:rPr>
          <w:rFonts w:ascii="Calibri" w:hAnsi="Calibri" w:cs="Calibri"/>
          <w:sz w:val="24"/>
          <w:szCs w:val="24"/>
        </w:rPr>
        <w:t> za</w:t>
      </w:r>
      <w:r w:rsidRPr="005D26BD">
        <w:rPr>
          <w:rFonts w:ascii="Calibri" w:hAnsi="Calibri" w:cs="Calibri"/>
          <w:sz w:val="24"/>
          <w:szCs w:val="24"/>
        </w:rPr>
        <w:t xml:space="preserve"> diagnostiku symptomatických pacientů byla v roce </w:t>
      </w:r>
      <w:r w:rsidRPr="006E3D3B">
        <w:rPr>
          <w:rFonts w:ascii="Calibri" w:hAnsi="Calibri" w:cs="Calibri"/>
          <w:sz w:val="24"/>
          <w:szCs w:val="24"/>
        </w:rPr>
        <w:t>2020 ve výši 350,72</w:t>
      </w:r>
      <w:r w:rsidR="00067F75" w:rsidRPr="006E3D3B">
        <w:rPr>
          <w:rFonts w:ascii="Calibri" w:hAnsi="Calibri" w:cs="Calibri"/>
          <w:sz w:val="24"/>
          <w:szCs w:val="24"/>
        </w:rPr>
        <w:t> </w:t>
      </w:r>
      <w:r w:rsidRPr="006E3D3B">
        <w:rPr>
          <w:rFonts w:ascii="Calibri" w:hAnsi="Calibri" w:cs="Calibri"/>
          <w:sz w:val="24"/>
          <w:szCs w:val="24"/>
        </w:rPr>
        <w:t>Kč.</w:t>
      </w:r>
      <w:r w:rsidRPr="005D26BD">
        <w:rPr>
          <w:rFonts w:ascii="Calibri" w:hAnsi="Calibri" w:cs="Calibri"/>
          <w:sz w:val="24"/>
          <w:szCs w:val="24"/>
        </w:rPr>
        <w:t xml:space="preserve"> </w:t>
      </w:r>
    </w:p>
    <w:p w14:paraId="6AE3AE14" w14:textId="1765804E" w:rsidR="005D26BD" w:rsidRPr="005D26BD" w:rsidRDefault="00C57DD4" w:rsidP="00827033">
      <w:pPr>
        <w:widowControl/>
        <w:spacing w:after="120"/>
        <w:jc w:val="both"/>
        <w:rPr>
          <w:rFonts w:ascii="Calibri" w:hAnsi="Calibri" w:cs="Calibri"/>
          <w:sz w:val="24"/>
          <w:szCs w:val="24"/>
        </w:rPr>
      </w:pPr>
      <w:r>
        <w:rPr>
          <w:rFonts w:ascii="Calibri" w:hAnsi="Calibri" w:cs="Calibri"/>
          <w:sz w:val="24"/>
          <w:szCs w:val="24"/>
        </w:rPr>
        <w:t>Náklady v souvislosti s</w:t>
      </w:r>
      <w:r w:rsidR="004610D3">
        <w:rPr>
          <w:rFonts w:ascii="Calibri" w:hAnsi="Calibri" w:cs="Calibri"/>
          <w:sz w:val="24"/>
          <w:szCs w:val="24"/>
        </w:rPr>
        <w:t xml:space="preserve"> </w:t>
      </w:r>
      <w:r w:rsidR="005D26BD" w:rsidRPr="005D26BD">
        <w:rPr>
          <w:rFonts w:ascii="Calibri" w:hAnsi="Calibri" w:cs="Calibri"/>
          <w:sz w:val="24"/>
          <w:szCs w:val="24"/>
        </w:rPr>
        <w:t xml:space="preserve">onemocnění </w:t>
      </w:r>
      <w:r w:rsidR="002453DF">
        <w:rPr>
          <w:rFonts w:ascii="Calibri" w:hAnsi="Calibri" w:cs="Calibri"/>
          <w:sz w:val="24"/>
          <w:szCs w:val="24"/>
        </w:rPr>
        <w:t>covid</w:t>
      </w:r>
      <w:r w:rsidR="00351903">
        <w:rPr>
          <w:rFonts w:ascii="Calibri" w:hAnsi="Calibri" w:cs="Calibri"/>
          <w:sz w:val="24"/>
          <w:szCs w:val="24"/>
        </w:rPr>
        <w:t>-</w:t>
      </w:r>
      <w:r w:rsidR="005D26BD" w:rsidRPr="005D26BD">
        <w:rPr>
          <w:rFonts w:ascii="Calibri" w:hAnsi="Calibri" w:cs="Calibri"/>
          <w:sz w:val="24"/>
          <w:szCs w:val="24"/>
        </w:rPr>
        <w:t>19 v celém roce 2021 lze dle VZP ČR odhadnout na 16,11 mld. Kč. Náklady na antigenní a PCR testování vyčíslila VZP ČR za 1</w:t>
      </w:r>
      <w:r w:rsidR="00351903">
        <w:rPr>
          <w:rFonts w:ascii="Calibri" w:hAnsi="Calibri" w:cs="Calibri"/>
          <w:sz w:val="24"/>
          <w:szCs w:val="24"/>
        </w:rPr>
        <w:t>–</w:t>
      </w:r>
      <w:r w:rsidR="005D26BD" w:rsidRPr="005D26BD">
        <w:rPr>
          <w:rFonts w:ascii="Calibri" w:hAnsi="Calibri" w:cs="Calibri"/>
          <w:sz w:val="24"/>
          <w:szCs w:val="24"/>
        </w:rPr>
        <w:t>5/2021 ve výši 4</w:t>
      </w:r>
      <w:r w:rsidR="004F49A7">
        <w:rPr>
          <w:rFonts w:ascii="Calibri" w:hAnsi="Calibri" w:cs="Calibri"/>
          <w:sz w:val="24"/>
          <w:szCs w:val="24"/>
        </w:rPr>
        <w:t> </w:t>
      </w:r>
      <w:r w:rsidR="005D26BD" w:rsidRPr="005D26BD">
        <w:rPr>
          <w:rFonts w:ascii="Calibri" w:hAnsi="Calibri" w:cs="Calibri"/>
          <w:sz w:val="24"/>
          <w:szCs w:val="24"/>
        </w:rPr>
        <w:t>465</w:t>
      </w:r>
      <w:r w:rsidR="004F49A7">
        <w:rPr>
          <w:rFonts w:ascii="Calibri" w:hAnsi="Calibri" w:cs="Calibri"/>
          <w:sz w:val="24"/>
          <w:szCs w:val="24"/>
        </w:rPr>
        <w:t> </w:t>
      </w:r>
      <w:r w:rsidR="005D26BD" w:rsidRPr="005D26BD">
        <w:rPr>
          <w:rFonts w:ascii="Calibri" w:hAnsi="Calibri" w:cs="Calibri"/>
          <w:sz w:val="24"/>
          <w:szCs w:val="24"/>
        </w:rPr>
        <w:t>979 282 Kč, náklady na očkování ve výši 1 637 693 599 Kč.</w:t>
      </w:r>
      <w:r w:rsidR="002F5006">
        <w:rPr>
          <w:rFonts w:ascii="Calibri" w:hAnsi="Calibri" w:cs="Calibri"/>
          <w:sz w:val="24"/>
          <w:szCs w:val="24"/>
        </w:rPr>
        <w:t xml:space="preserve"> </w:t>
      </w:r>
      <w:r w:rsidR="005D26BD" w:rsidRPr="005D26BD">
        <w:rPr>
          <w:rFonts w:ascii="Calibri" w:hAnsi="Calibri" w:cs="Calibri"/>
          <w:sz w:val="24"/>
          <w:szCs w:val="24"/>
        </w:rPr>
        <w:t>Úhrada za jeden PCR test se postupně</w:t>
      </w:r>
      <w:r w:rsidR="003F3A41" w:rsidRPr="003F3A41">
        <w:rPr>
          <w:rFonts w:ascii="Calibri" w:hAnsi="Calibri" w:cs="Calibri"/>
          <w:sz w:val="24"/>
          <w:szCs w:val="24"/>
        </w:rPr>
        <w:t xml:space="preserve"> </w:t>
      </w:r>
      <w:r w:rsidR="003F3A41" w:rsidRPr="005D26BD">
        <w:rPr>
          <w:rFonts w:ascii="Calibri" w:hAnsi="Calibri" w:cs="Calibri"/>
          <w:sz w:val="24"/>
          <w:szCs w:val="24"/>
        </w:rPr>
        <w:t>v</w:t>
      </w:r>
      <w:r w:rsidR="003F3A41">
        <w:rPr>
          <w:rFonts w:ascii="Calibri" w:hAnsi="Calibri" w:cs="Calibri"/>
          <w:sz w:val="24"/>
          <w:szCs w:val="24"/>
        </w:rPr>
        <w:t> </w:t>
      </w:r>
      <w:r w:rsidR="003F3A41" w:rsidRPr="005D26BD">
        <w:rPr>
          <w:rFonts w:ascii="Calibri" w:hAnsi="Calibri" w:cs="Calibri"/>
          <w:sz w:val="24"/>
          <w:szCs w:val="24"/>
        </w:rPr>
        <w:t>roce 2021</w:t>
      </w:r>
      <w:r w:rsidR="005D26BD" w:rsidRPr="005D26BD">
        <w:rPr>
          <w:rFonts w:ascii="Calibri" w:hAnsi="Calibri" w:cs="Calibri"/>
          <w:sz w:val="24"/>
          <w:szCs w:val="24"/>
        </w:rPr>
        <w:t xml:space="preserve"> snižovala z 1 113,50 Kč na 614 Kč.</w:t>
      </w:r>
      <w:r w:rsidR="002F5006">
        <w:rPr>
          <w:rFonts w:ascii="Calibri" w:hAnsi="Calibri" w:cs="Calibri"/>
          <w:sz w:val="24"/>
          <w:szCs w:val="24"/>
        </w:rPr>
        <w:t xml:space="preserve"> </w:t>
      </w:r>
      <w:r w:rsidR="005D26BD" w:rsidRPr="005D26BD">
        <w:rPr>
          <w:rFonts w:ascii="Calibri" w:hAnsi="Calibri" w:cs="Calibri"/>
          <w:sz w:val="24"/>
          <w:szCs w:val="24"/>
        </w:rPr>
        <w:t>Úhrada antigenního testu v</w:t>
      </w:r>
      <w:r w:rsidR="003834F3">
        <w:rPr>
          <w:rFonts w:ascii="Calibri" w:hAnsi="Calibri" w:cs="Calibri"/>
          <w:sz w:val="24"/>
          <w:szCs w:val="24"/>
        </w:rPr>
        <w:t> </w:t>
      </w:r>
      <w:r w:rsidR="005D26BD" w:rsidRPr="005D26BD">
        <w:rPr>
          <w:rFonts w:ascii="Calibri" w:hAnsi="Calibri" w:cs="Calibri"/>
          <w:sz w:val="24"/>
          <w:szCs w:val="24"/>
        </w:rPr>
        <w:t>roce 2021 u</w:t>
      </w:r>
      <w:r w:rsidR="002F5006">
        <w:rPr>
          <w:rFonts w:ascii="Calibri" w:hAnsi="Calibri" w:cs="Calibri"/>
          <w:sz w:val="24"/>
          <w:szCs w:val="24"/>
        </w:rPr>
        <w:t> </w:t>
      </w:r>
      <w:r w:rsidR="005D26BD" w:rsidRPr="005D26BD">
        <w:rPr>
          <w:rFonts w:ascii="Calibri" w:hAnsi="Calibri" w:cs="Calibri"/>
          <w:sz w:val="24"/>
          <w:szCs w:val="24"/>
        </w:rPr>
        <w:t>poskytovatelů dlouhodobé péče, domácí péče a sociálních služeb byla ve výši 365,68</w:t>
      </w:r>
      <w:r w:rsidR="00A52AEA">
        <w:rPr>
          <w:rFonts w:ascii="Calibri" w:hAnsi="Calibri" w:cs="Calibri"/>
          <w:sz w:val="24"/>
          <w:szCs w:val="24"/>
        </w:rPr>
        <w:t> </w:t>
      </w:r>
      <w:r w:rsidR="005D26BD" w:rsidRPr="005D26BD">
        <w:rPr>
          <w:rFonts w:ascii="Calibri" w:hAnsi="Calibri" w:cs="Calibri"/>
          <w:sz w:val="24"/>
          <w:szCs w:val="24"/>
        </w:rPr>
        <w:t>Kč.</w:t>
      </w:r>
      <w:r w:rsidR="002F5006">
        <w:rPr>
          <w:rFonts w:ascii="Calibri" w:hAnsi="Calibri" w:cs="Calibri"/>
          <w:sz w:val="24"/>
          <w:szCs w:val="24"/>
        </w:rPr>
        <w:t xml:space="preserve"> </w:t>
      </w:r>
      <w:r w:rsidR="005D26BD" w:rsidRPr="005D26BD">
        <w:rPr>
          <w:rFonts w:ascii="Calibri" w:hAnsi="Calibri" w:cs="Calibri"/>
          <w:sz w:val="24"/>
          <w:szCs w:val="24"/>
        </w:rPr>
        <w:t>Úhrada za jeden antigenní test pro plošné testování včetně dobrovolného a</w:t>
      </w:r>
      <w:r w:rsidR="003834F3">
        <w:rPr>
          <w:rFonts w:ascii="Calibri" w:hAnsi="Calibri" w:cs="Calibri"/>
          <w:sz w:val="24"/>
          <w:szCs w:val="24"/>
        </w:rPr>
        <w:t> </w:t>
      </w:r>
      <w:r w:rsidR="003F3A41">
        <w:rPr>
          <w:rFonts w:ascii="Calibri" w:hAnsi="Calibri" w:cs="Calibri"/>
          <w:sz w:val="24"/>
          <w:szCs w:val="24"/>
        </w:rPr>
        <w:t xml:space="preserve">za </w:t>
      </w:r>
      <w:r w:rsidR="005D26BD" w:rsidRPr="005D26BD">
        <w:rPr>
          <w:rFonts w:ascii="Calibri" w:hAnsi="Calibri" w:cs="Calibri"/>
          <w:sz w:val="24"/>
          <w:szCs w:val="24"/>
        </w:rPr>
        <w:t xml:space="preserve">diagnostiku symptomatických pacientů se v roce 2021 snižovala z 350,72 Kč na 201 Kč. </w:t>
      </w:r>
    </w:p>
    <w:p w14:paraId="218FC18E" w14:textId="039B332C" w:rsidR="005D26BD" w:rsidRPr="005D26BD" w:rsidRDefault="005D26BD" w:rsidP="00827033">
      <w:pPr>
        <w:widowControl/>
        <w:spacing w:after="120"/>
        <w:jc w:val="both"/>
        <w:rPr>
          <w:rFonts w:ascii="Calibri" w:hAnsi="Calibri" w:cs="Calibri"/>
          <w:sz w:val="24"/>
          <w:szCs w:val="24"/>
        </w:rPr>
      </w:pPr>
      <w:bookmarkStart w:id="42" w:name="_Hlk92973801"/>
      <w:r w:rsidRPr="005D26BD">
        <w:rPr>
          <w:rFonts w:ascii="Calibri" w:hAnsi="Calibri" w:cs="Calibri"/>
          <w:sz w:val="24"/>
          <w:szCs w:val="24"/>
        </w:rPr>
        <w:t xml:space="preserve">Úhrady za výkony v akutní lůžkové péči u případů hospitalizací s onemocněním </w:t>
      </w:r>
      <w:r w:rsidR="003F3A41" w:rsidRPr="005D26BD">
        <w:rPr>
          <w:rFonts w:ascii="Calibri" w:hAnsi="Calibri" w:cs="Calibri"/>
          <w:sz w:val="24"/>
          <w:szCs w:val="24"/>
        </w:rPr>
        <w:t>covid</w:t>
      </w:r>
      <w:r w:rsidRPr="005D26BD">
        <w:rPr>
          <w:rFonts w:ascii="Calibri" w:hAnsi="Calibri" w:cs="Calibri"/>
          <w:sz w:val="24"/>
          <w:szCs w:val="24"/>
        </w:rPr>
        <w:t>-19 byly bonifikovány dle vyhlášek</w:t>
      </w:r>
      <w:r w:rsidR="0010616E">
        <w:rPr>
          <w:rFonts w:ascii="Calibri" w:hAnsi="Calibri" w:cs="Calibri"/>
          <w:sz w:val="24"/>
          <w:szCs w:val="24"/>
        </w:rPr>
        <w:t xml:space="preserve"> o kompenzacích</w:t>
      </w:r>
      <w:r w:rsidR="002F5006">
        <w:rPr>
          <w:rStyle w:val="Znakapoznpodarou"/>
          <w:rFonts w:ascii="Calibri" w:hAnsi="Calibri"/>
          <w:sz w:val="24"/>
          <w:szCs w:val="24"/>
        </w:rPr>
        <w:footnoteReference w:id="60"/>
      </w:r>
      <w:r w:rsidRPr="005D26BD">
        <w:rPr>
          <w:rFonts w:ascii="Calibri" w:hAnsi="Calibri" w:cs="Calibri"/>
          <w:sz w:val="24"/>
          <w:szCs w:val="24"/>
        </w:rPr>
        <w:t xml:space="preserve">. V roce 2020 byly </w:t>
      </w:r>
      <w:r w:rsidR="002F5006">
        <w:rPr>
          <w:rFonts w:ascii="Calibri" w:hAnsi="Calibri" w:cs="Calibri"/>
          <w:sz w:val="24"/>
          <w:szCs w:val="24"/>
        </w:rPr>
        <w:t xml:space="preserve">tyto úhrady </w:t>
      </w:r>
      <w:r w:rsidRPr="005D26BD">
        <w:rPr>
          <w:rFonts w:ascii="Calibri" w:hAnsi="Calibri" w:cs="Calibri"/>
          <w:sz w:val="24"/>
          <w:szCs w:val="24"/>
        </w:rPr>
        <w:t>navýšeny o</w:t>
      </w:r>
      <w:r w:rsidR="000A53A9">
        <w:rPr>
          <w:rFonts w:ascii="Calibri" w:hAnsi="Calibri" w:cs="Calibri"/>
          <w:sz w:val="24"/>
          <w:szCs w:val="24"/>
        </w:rPr>
        <w:t> </w:t>
      </w:r>
      <w:r w:rsidRPr="005D26BD">
        <w:rPr>
          <w:rFonts w:ascii="Calibri" w:hAnsi="Calibri" w:cs="Calibri"/>
          <w:sz w:val="24"/>
          <w:szCs w:val="24"/>
        </w:rPr>
        <w:t>59</w:t>
      </w:r>
      <w:r w:rsidR="000A53A9">
        <w:rPr>
          <w:rFonts w:ascii="Calibri" w:hAnsi="Calibri" w:cs="Calibri"/>
          <w:sz w:val="24"/>
          <w:szCs w:val="24"/>
        </w:rPr>
        <w:t> </w:t>
      </w:r>
      <w:r w:rsidRPr="005D26BD">
        <w:rPr>
          <w:rFonts w:ascii="Calibri" w:hAnsi="Calibri" w:cs="Calibri"/>
          <w:sz w:val="24"/>
          <w:szCs w:val="24"/>
        </w:rPr>
        <w:t>064</w:t>
      </w:r>
      <w:r w:rsidR="000A53A9">
        <w:rPr>
          <w:rFonts w:ascii="Calibri" w:hAnsi="Calibri" w:cs="Calibri"/>
          <w:sz w:val="24"/>
          <w:szCs w:val="24"/>
        </w:rPr>
        <w:t> </w:t>
      </w:r>
      <w:r w:rsidRPr="005D26BD">
        <w:rPr>
          <w:rFonts w:ascii="Calibri" w:hAnsi="Calibri" w:cs="Calibri"/>
          <w:sz w:val="24"/>
          <w:szCs w:val="24"/>
        </w:rPr>
        <w:t>Kč za ošetřovací den intenzivní a</w:t>
      </w:r>
      <w:r w:rsidR="00EA45D1">
        <w:rPr>
          <w:rFonts w:ascii="Calibri" w:hAnsi="Calibri" w:cs="Calibri"/>
          <w:sz w:val="24"/>
          <w:szCs w:val="24"/>
        </w:rPr>
        <w:t> </w:t>
      </w:r>
      <w:r w:rsidRPr="005D26BD">
        <w:rPr>
          <w:rFonts w:ascii="Calibri" w:hAnsi="Calibri" w:cs="Calibri"/>
          <w:sz w:val="24"/>
          <w:szCs w:val="24"/>
        </w:rPr>
        <w:t>resuscitační péče</w:t>
      </w:r>
      <w:r w:rsidR="000A53A9">
        <w:rPr>
          <w:rFonts w:ascii="Calibri" w:hAnsi="Calibri" w:cs="Calibri"/>
          <w:sz w:val="24"/>
          <w:szCs w:val="24"/>
        </w:rPr>
        <w:t>,</w:t>
      </w:r>
      <w:r w:rsidRPr="005D26BD">
        <w:rPr>
          <w:rFonts w:ascii="Calibri" w:hAnsi="Calibri" w:cs="Calibri"/>
          <w:sz w:val="24"/>
          <w:szCs w:val="24"/>
        </w:rPr>
        <w:t xml:space="preserve"> </w:t>
      </w:r>
      <w:r w:rsidR="000A53A9" w:rsidRPr="005D26BD">
        <w:rPr>
          <w:rFonts w:ascii="Calibri" w:hAnsi="Calibri" w:cs="Calibri"/>
          <w:sz w:val="24"/>
          <w:szCs w:val="24"/>
        </w:rPr>
        <w:t>o</w:t>
      </w:r>
      <w:r w:rsidR="000A53A9">
        <w:rPr>
          <w:rFonts w:ascii="Calibri" w:hAnsi="Calibri" w:cs="Calibri"/>
          <w:sz w:val="24"/>
          <w:szCs w:val="24"/>
        </w:rPr>
        <w:t> </w:t>
      </w:r>
      <w:r w:rsidR="000A53A9" w:rsidRPr="005D26BD">
        <w:rPr>
          <w:rFonts w:ascii="Calibri" w:hAnsi="Calibri" w:cs="Calibri"/>
          <w:sz w:val="24"/>
          <w:szCs w:val="24"/>
        </w:rPr>
        <w:t>2</w:t>
      </w:r>
      <w:r w:rsidR="000A53A9">
        <w:rPr>
          <w:rFonts w:ascii="Calibri" w:hAnsi="Calibri" w:cs="Calibri"/>
          <w:sz w:val="24"/>
          <w:szCs w:val="24"/>
        </w:rPr>
        <w:t> </w:t>
      </w:r>
      <w:r w:rsidR="000A53A9" w:rsidRPr="005D26BD">
        <w:rPr>
          <w:rFonts w:ascii="Calibri" w:hAnsi="Calibri" w:cs="Calibri"/>
          <w:sz w:val="24"/>
          <w:szCs w:val="24"/>
        </w:rPr>
        <w:t>331</w:t>
      </w:r>
      <w:r w:rsidR="000A53A9">
        <w:rPr>
          <w:rFonts w:ascii="Calibri" w:hAnsi="Calibri" w:cs="Calibri"/>
          <w:sz w:val="24"/>
          <w:szCs w:val="24"/>
        </w:rPr>
        <w:t> </w:t>
      </w:r>
      <w:r w:rsidR="000A53A9" w:rsidRPr="005D26BD">
        <w:rPr>
          <w:rFonts w:ascii="Calibri" w:hAnsi="Calibri" w:cs="Calibri"/>
          <w:sz w:val="24"/>
          <w:szCs w:val="24"/>
        </w:rPr>
        <w:t>Kč</w:t>
      </w:r>
      <w:r w:rsidR="000A53A9">
        <w:rPr>
          <w:rFonts w:ascii="Calibri" w:hAnsi="Calibri" w:cs="Calibri"/>
          <w:sz w:val="24"/>
          <w:szCs w:val="24"/>
        </w:rPr>
        <w:t xml:space="preserve"> s výjimkou výkonů intenzivní a resuscitační péče.</w:t>
      </w:r>
      <w:r w:rsidR="000A53A9" w:rsidRPr="005D26BD">
        <w:rPr>
          <w:rFonts w:ascii="Calibri" w:hAnsi="Calibri" w:cs="Calibri"/>
          <w:sz w:val="24"/>
          <w:szCs w:val="24"/>
        </w:rPr>
        <w:t xml:space="preserve"> </w:t>
      </w:r>
      <w:r w:rsidRPr="005D26BD">
        <w:rPr>
          <w:rFonts w:ascii="Calibri" w:hAnsi="Calibri" w:cs="Calibri"/>
          <w:sz w:val="24"/>
          <w:szCs w:val="24"/>
        </w:rPr>
        <w:t xml:space="preserve">V roce 2021 byly navýšeny o 59 064 Kč </w:t>
      </w:r>
      <w:r w:rsidR="00EA45D1">
        <w:rPr>
          <w:rFonts w:ascii="Calibri" w:hAnsi="Calibri" w:cs="Calibri"/>
          <w:sz w:val="24"/>
          <w:szCs w:val="24"/>
        </w:rPr>
        <w:t xml:space="preserve">v případech </w:t>
      </w:r>
      <w:r w:rsidR="00021C31">
        <w:rPr>
          <w:rFonts w:ascii="Calibri" w:hAnsi="Calibri" w:cs="Calibri"/>
          <w:sz w:val="24"/>
          <w:szCs w:val="24"/>
        </w:rPr>
        <w:t>e</w:t>
      </w:r>
      <w:r w:rsidR="00021C31" w:rsidRPr="00021C31">
        <w:rPr>
          <w:rFonts w:ascii="Calibri" w:hAnsi="Calibri" w:cs="Calibri"/>
          <w:sz w:val="24"/>
          <w:szCs w:val="24"/>
        </w:rPr>
        <w:t xml:space="preserve">xtrakorporální </w:t>
      </w:r>
      <w:r w:rsidR="009E1384">
        <w:rPr>
          <w:rFonts w:ascii="Calibri" w:hAnsi="Calibri" w:cs="Calibri"/>
          <w:sz w:val="24"/>
          <w:szCs w:val="24"/>
        </w:rPr>
        <w:t xml:space="preserve">(mimotělní) </w:t>
      </w:r>
      <w:r w:rsidR="00021C31" w:rsidRPr="00021C31">
        <w:rPr>
          <w:rFonts w:ascii="Calibri" w:hAnsi="Calibri" w:cs="Calibri"/>
          <w:sz w:val="24"/>
          <w:szCs w:val="24"/>
        </w:rPr>
        <w:t>membránov</w:t>
      </w:r>
      <w:r w:rsidR="00774BB5">
        <w:rPr>
          <w:rFonts w:ascii="Calibri" w:hAnsi="Calibri" w:cs="Calibri"/>
          <w:sz w:val="24"/>
          <w:szCs w:val="24"/>
        </w:rPr>
        <w:t>é</w:t>
      </w:r>
      <w:r w:rsidR="00021C31" w:rsidRPr="00021C31">
        <w:rPr>
          <w:rFonts w:ascii="Calibri" w:hAnsi="Calibri" w:cs="Calibri"/>
          <w:sz w:val="24"/>
          <w:szCs w:val="24"/>
        </w:rPr>
        <w:t xml:space="preserve"> </w:t>
      </w:r>
      <w:proofErr w:type="spellStart"/>
      <w:r w:rsidR="00021C31" w:rsidRPr="00021C31">
        <w:rPr>
          <w:rFonts w:ascii="Calibri" w:hAnsi="Calibri" w:cs="Calibri"/>
          <w:sz w:val="24"/>
          <w:szCs w:val="24"/>
        </w:rPr>
        <w:t>oxygenace</w:t>
      </w:r>
      <w:proofErr w:type="spellEnd"/>
      <w:r w:rsidR="00021C31">
        <w:rPr>
          <w:rFonts w:ascii="Calibri" w:hAnsi="Calibri" w:cs="Calibri"/>
          <w:sz w:val="24"/>
          <w:szCs w:val="24"/>
        </w:rPr>
        <w:t xml:space="preserve">, tzv. </w:t>
      </w:r>
      <w:r w:rsidR="00EA45D1">
        <w:rPr>
          <w:rFonts w:ascii="Calibri" w:hAnsi="Calibri" w:cs="Calibri"/>
          <w:sz w:val="24"/>
          <w:szCs w:val="24"/>
        </w:rPr>
        <w:t>ECMO</w:t>
      </w:r>
      <w:r w:rsidR="00021C31">
        <w:rPr>
          <w:rFonts w:ascii="Calibri" w:hAnsi="Calibri" w:cs="Calibri"/>
          <w:sz w:val="24"/>
          <w:szCs w:val="24"/>
        </w:rPr>
        <w:t>,</w:t>
      </w:r>
      <w:r w:rsidR="00EA45D1">
        <w:rPr>
          <w:rFonts w:ascii="Calibri" w:hAnsi="Calibri" w:cs="Calibri"/>
          <w:sz w:val="24"/>
          <w:szCs w:val="24"/>
        </w:rPr>
        <w:t xml:space="preserve"> nebo umělé plicní ventilace, </w:t>
      </w:r>
      <w:r w:rsidR="00EA45D1" w:rsidRPr="00EA45D1">
        <w:rPr>
          <w:rFonts w:ascii="Calibri" w:hAnsi="Calibri" w:cs="Calibri"/>
          <w:sz w:val="24"/>
          <w:szCs w:val="24"/>
        </w:rPr>
        <w:t>o 39 967 Kč</w:t>
      </w:r>
      <w:r w:rsidR="00EA45D1">
        <w:rPr>
          <w:rFonts w:ascii="Calibri" w:hAnsi="Calibri" w:cs="Calibri"/>
          <w:sz w:val="24"/>
          <w:szCs w:val="24"/>
        </w:rPr>
        <w:t xml:space="preserve"> v ostatních případech</w:t>
      </w:r>
      <w:r w:rsidR="000A53A9">
        <w:rPr>
          <w:rFonts w:ascii="Calibri" w:hAnsi="Calibri" w:cs="Calibri"/>
          <w:sz w:val="24"/>
          <w:szCs w:val="24"/>
        </w:rPr>
        <w:t xml:space="preserve"> intenzivní a resuscitační poskytované péče</w:t>
      </w:r>
      <w:r w:rsidR="00C8687A">
        <w:rPr>
          <w:rFonts w:ascii="Calibri" w:hAnsi="Calibri" w:cs="Calibri"/>
          <w:sz w:val="24"/>
          <w:szCs w:val="24"/>
        </w:rPr>
        <w:t xml:space="preserve"> a v období od 1. 1. 2021 do 31. 5. 2021 o 1 000 Kč </w:t>
      </w:r>
      <w:r w:rsidR="00C8687A" w:rsidRPr="000A53A9">
        <w:rPr>
          <w:rFonts w:ascii="Calibri" w:hAnsi="Calibri" w:cs="Calibri"/>
          <w:sz w:val="24"/>
          <w:szCs w:val="24"/>
        </w:rPr>
        <w:t>za případy hospitalizací</w:t>
      </w:r>
      <w:r w:rsidR="00C8687A">
        <w:rPr>
          <w:rFonts w:ascii="Calibri" w:hAnsi="Calibri" w:cs="Calibri"/>
          <w:sz w:val="24"/>
          <w:szCs w:val="24"/>
        </w:rPr>
        <w:t xml:space="preserve"> </w:t>
      </w:r>
      <w:r w:rsidR="00C8687A" w:rsidRPr="000A53A9">
        <w:rPr>
          <w:rFonts w:ascii="Calibri" w:hAnsi="Calibri" w:cs="Calibri"/>
          <w:sz w:val="24"/>
          <w:szCs w:val="24"/>
        </w:rPr>
        <w:t>s výjimkou výkonů intenzivní a</w:t>
      </w:r>
      <w:r w:rsidR="001942AE">
        <w:rPr>
          <w:rFonts w:ascii="Calibri" w:hAnsi="Calibri" w:cs="Calibri"/>
          <w:sz w:val="24"/>
          <w:szCs w:val="24"/>
        </w:rPr>
        <w:t> </w:t>
      </w:r>
      <w:r w:rsidR="00C8687A" w:rsidRPr="000A53A9">
        <w:rPr>
          <w:rFonts w:ascii="Calibri" w:hAnsi="Calibri" w:cs="Calibri"/>
          <w:sz w:val="24"/>
          <w:szCs w:val="24"/>
        </w:rPr>
        <w:t xml:space="preserve">resuscitační </w:t>
      </w:r>
      <w:r w:rsidR="00C8687A">
        <w:rPr>
          <w:rFonts w:ascii="Calibri" w:hAnsi="Calibri" w:cs="Calibri"/>
          <w:sz w:val="24"/>
          <w:szCs w:val="24"/>
        </w:rPr>
        <w:t xml:space="preserve">poskytované </w:t>
      </w:r>
      <w:r w:rsidR="00C8687A" w:rsidRPr="000A53A9">
        <w:rPr>
          <w:rFonts w:ascii="Calibri" w:hAnsi="Calibri" w:cs="Calibri"/>
          <w:sz w:val="24"/>
          <w:szCs w:val="24"/>
        </w:rPr>
        <w:t>péče</w:t>
      </w:r>
      <w:r w:rsidR="00C8687A">
        <w:rPr>
          <w:rFonts w:ascii="Calibri" w:hAnsi="Calibri" w:cs="Calibri"/>
          <w:sz w:val="24"/>
          <w:szCs w:val="24"/>
        </w:rPr>
        <w:t xml:space="preserve"> </w:t>
      </w:r>
      <w:r w:rsidR="005A0139">
        <w:rPr>
          <w:rFonts w:ascii="Calibri" w:hAnsi="Calibri" w:cs="Calibri"/>
          <w:sz w:val="24"/>
          <w:szCs w:val="24"/>
        </w:rPr>
        <w:t xml:space="preserve">za podmínek </w:t>
      </w:r>
      <w:r w:rsidR="00C8687A">
        <w:rPr>
          <w:rFonts w:ascii="Calibri" w:hAnsi="Calibri" w:cs="Calibri"/>
          <w:sz w:val="24"/>
          <w:szCs w:val="24"/>
        </w:rPr>
        <w:t>dle vyhlášky</w:t>
      </w:r>
      <w:r w:rsidR="00C8687A">
        <w:rPr>
          <w:rStyle w:val="Znakapoznpodarou"/>
          <w:rFonts w:ascii="Calibri" w:hAnsi="Calibri"/>
          <w:sz w:val="24"/>
          <w:szCs w:val="24"/>
        </w:rPr>
        <w:footnoteReference w:id="61"/>
      </w:r>
      <w:r w:rsidR="00C8687A">
        <w:rPr>
          <w:rFonts w:ascii="Calibri" w:hAnsi="Calibri" w:cs="Calibri"/>
          <w:sz w:val="24"/>
          <w:szCs w:val="24"/>
        </w:rPr>
        <w:t>.</w:t>
      </w:r>
      <w:r w:rsidR="00C8687A" w:rsidRPr="005D26BD">
        <w:rPr>
          <w:rFonts w:ascii="Calibri" w:hAnsi="Calibri" w:cs="Calibri"/>
          <w:sz w:val="24"/>
          <w:szCs w:val="24"/>
        </w:rPr>
        <w:t xml:space="preserve"> </w:t>
      </w:r>
      <w:r w:rsidRPr="005D26BD">
        <w:rPr>
          <w:rFonts w:ascii="Calibri" w:hAnsi="Calibri" w:cs="Calibri"/>
          <w:sz w:val="24"/>
          <w:szCs w:val="24"/>
        </w:rPr>
        <w:t>Od 1.</w:t>
      </w:r>
      <w:r w:rsidR="007673D6">
        <w:rPr>
          <w:rFonts w:ascii="Calibri" w:hAnsi="Calibri" w:cs="Calibri"/>
          <w:sz w:val="24"/>
          <w:szCs w:val="24"/>
        </w:rPr>
        <w:t> </w:t>
      </w:r>
      <w:r w:rsidRPr="005D26BD">
        <w:rPr>
          <w:rFonts w:ascii="Calibri" w:hAnsi="Calibri" w:cs="Calibri"/>
          <w:sz w:val="24"/>
          <w:szCs w:val="24"/>
        </w:rPr>
        <w:t>1.</w:t>
      </w:r>
      <w:r w:rsidR="007673D6">
        <w:rPr>
          <w:rFonts w:ascii="Calibri" w:hAnsi="Calibri" w:cs="Calibri"/>
          <w:sz w:val="24"/>
          <w:szCs w:val="24"/>
        </w:rPr>
        <w:t> </w:t>
      </w:r>
      <w:r w:rsidRPr="005D26BD">
        <w:rPr>
          <w:rFonts w:ascii="Calibri" w:hAnsi="Calibri" w:cs="Calibri"/>
          <w:sz w:val="24"/>
          <w:szCs w:val="24"/>
        </w:rPr>
        <w:t>2021 došlo k</w:t>
      </w:r>
      <w:r w:rsidR="00194D1F">
        <w:rPr>
          <w:rFonts w:ascii="Calibri" w:hAnsi="Calibri" w:cs="Calibri"/>
          <w:sz w:val="24"/>
          <w:szCs w:val="24"/>
        </w:rPr>
        <w:t> </w:t>
      </w:r>
      <w:r w:rsidRPr="005D26BD">
        <w:rPr>
          <w:rFonts w:ascii="Calibri" w:hAnsi="Calibri" w:cs="Calibri"/>
          <w:sz w:val="24"/>
          <w:szCs w:val="24"/>
        </w:rPr>
        <w:t xml:space="preserve">omezení bonifikace na 20 dnů pouze metodickým výkladem </w:t>
      </w:r>
      <w:proofErr w:type="spellStart"/>
      <w:r w:rsidRPr="005D26BD">
        <w:rPr>
          <w:rFonts w:ascii="Calibri" w:hAnsi="Calibri" w:cs="Calibri"/>
          <w:sz w:val="24"/>
          <w:szCs w:val="24"/>
        </w:rPr>
        <w:t>MZd</w:t>
      </w:r>
      <w:proofErr w:type="spellEnd"/>
      <w:r w:rsidRPr="005D26BD">
        <w:rPr>
          <w:rFonts w:ascii="Calibri" w:hAnsi="Calibri" w:cs="Calibri"/>
          <w:sz w:val="24"/>
          <w:szCs w:val="24"/>
        </w:rPr>
        <w:t>, který má jen doporučující charakter</w:t>
      </w:r>
      <w:r w:rsidR="00774BB5">
        <w:rPr>
          <w:rFonts w:ascii="Calibri" w:hAnsi="Calibri" w:cs="Calibri"/>
          <w:sz w:val="24"/>
          <w:szCs w:val="24"/>
        </w:rPr>
        <w:t>,</w:t>
      </w:r>
      <w:r w:rsidRPr="005D26BD">
        <w:rPr>
          <w:rFonts w:ascii="Calibri" w:hAnsi="Calibri" w:cs="Calibri"/>
          <w:sz w:val="24"/>
          <w:szCs w:val="24"/>
        </w:rPr>
        <w:t xml:space="preserve"> a až od 1. 7. 2021 je omezení na základě vyhlášky </w:t>
      </w:r>
      <w:r w:rsidR="0010616E">
        <w:rPr>
          <w:rFonts w:ascii="Calibri" w:hAnsi="Calibri" w:cs="Calibri"/>
          <w:sz w:val="24"/>
          <w:szCs w:val="24"/>
        </w:rPr>
        <w:t>o</w:t>
      </w:r>
      <w:r w:rsidR="000A53A9">
        <w:rPr>
          <w:rFonts w:ascii="Calibri" w:hAnsi="Calibri" w:cs="Calibri"/>
          <w:sz w:val="24"/>
          <w:szCs w:val="24"/>
        </w:rPr>
        <w:t> </w:t>
      </w:r>
      <w:r w:rsidR="0010616E">
        <w:rPr>
          <w:rFonts w:ascii="Calibri" w:hAnsi="Calibri" w:cs="Calibri"/>
          <w:sz w:val="24"/>
          <w:szCs w:val="24"/>
        </w:rPr>
        <w:t>kompenzacích v roce 2021</w:t>
      </w:r>
      <w:r w:rsidR="000A53A9">
        <w:rPr>
          <w:rFonts w:ascii="Calibri" w:hAnsi="Calibri" w:cs="Calibri"/>
          <w:sz w:val="24"/>
          <w:szCs w:val="24"/>
        </w:rPr>
        <w:t>.</w:t>
      </w:r>
    </w:p>
    <w:bookmarkEnd w:id="42"/>
    <w:p w14:paraId="0018608B" w14:textId="086E9745" w:rsidR="004E0142" w:rsidRPr="00D65993" w:rsidRDefault="00D65993" w:rsidP="00827033">
      <w:pPr>
        <w:keepNext/>
        <w:widowControl/>
        <w:spacing w:before="240" w:after="120"/>
        <w:jc w:val="both"/>
        <w:rPr>
          <w:rFonts w:ascii="Calibri" w:hAnsi="Calibri" w:cs="Calibri"/>
          <w:b/>
          <w:sz w:val="24"/>
          <w:szCs w:val="24"/>
        </w:rPr>
      </w:pPr>
      <w:r w:rsidRPr="00D65993">
        <w:rPr>
          <w:rFonts w:ascii="Calibri" w:hAnsi="Calibri" w:cs="Calibri"/>
          <w:b/>
          <w:sz w:val="24"/>
          <w:szCs w:val="24"/>
        </w:rPr>
        <w:t xml:space="preserve">7. </w:t>
      </w:r>
      <w:r w:rsidR="004E0142" w:rsidRPr="00D65993">
        <w:rPr>
          <w:rFonts w:ascii="Calibri" w:hAnsi="Calibri" w:cs="Calibri"/>
          <w:b/>
          <w:sz w:val="24"/>
          <w:szCs w:val="24"/>
        </w:rPr>
        <w:t xml:space="preserve">Výkon působnosti </w:t>
      </w:r>
      <w:proofErr w:type="spellStart"/>
      <w:r w:rsidR="004E0142" w:rsidRPr="00D65993">
        <w:rPr>
          <w:rFonts w:ascii="Calibri" w:hAnsi="Calibri" w:cs="Calibri"/>
          <w:b/>
          <w:sz w:val="24"/>
          <w:szCs w:val="24"/>
        </w:rPr>
        <w:t>MZd</w:t>
      </w:r>
      <w:proofErr w:type="spellEnd"/>
    </w:p>
    <w:p w14:paraId="2264ED85" w14:textId="77777777" w:rsidR="0097725F" w:rsidRPr="00D65993" w:rsidRDefault="0097725F" w:rsidP="00827033">
      <w:pPr>
        <w:keepNext/>
        <w:widowControl/>
        <w:spacing w:after="120"/>
        <w:jc w:val="both"/>
        <w:rPr>
          <w:rFonts w:ascii="Calibri" w:eastAsiaTheme="minorHAnsi" w:hAnsi="Calibri" w:cs="Calibri"/>
          <w:b/>
          <w:bCs/>
          <w:sz w:val="24"/>
          <w:szCs w:val="24"/>
          <w:lang w:eastAsia="en-US"/>
        </w:rPr>
      </w:pPr>
      <w:r w:rsidRPr="00D65993">
        <w:rPr>
          <w:rFonts w:ascii="Calibri" w:eastAsiaTheme="minorHAnsi" w:hAnsi="Calibri" w:cs="Calibri"/>
          <w:b/>
          <w:bCs/>
          <w:sz w:val="24"/>
          <w:szCs w:val="24"/>
          <w:lang w:eastAsia="en-US"/>
        </w:rPr>
        <w:t xml:space="preserve">7.1 </w:t>
      </w:r>
    </w:p>
    <w:p w14:paraId="14F8D458" w14:textId="15ADD450" w:rsidR="007973E1" w:rsidRPr="00D65993" w:rsidRDefault="00A25931" w:rsidP="00827033">
      <w:pPr>
        <w:widowControl/>
        <w:spacing w:after="120"/>
        <w:jc w:val="both"/>
        <w:rPr>
          <w:rFonts w:ascii="Calibri" w:eastAsiaTheme="minorHAnsi" w:hAnsi="Calibri" w:cs="Calibri"/>
          <w:bCs/>
          <w:sz w:val="24"/>
          <w:szCs w:val="24"/>
          <w:lang w:eastAsia="en-US"/>
        </w:rPr>
      </w:pPr>
      <w:r w:rsidRPr="00D65993">
        <w:rPr>
          <w:rFonts w:ascii="Calibri" w:eastAsiaTheme="minorHAnsi" w:hAnsi="Calibri" w:cs="Calibri"/>
          <w:bCs/>
          <w:sz w:val="24"/>
          <w:szCs w:val="24"/>
          <w:lang w:eastAsia="en-US"/>
        </w:rPr>
        <w:t xml:space="preserve">NKÚ zjistil, že </w:t>
      </w: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plnilo své povinnosti v oblasti kontroly ve vztahu k VZP ČR v souladu s právními předpisy.</w:t>
      </w:r>
    </w:p>
    <w:p w14:paraId="274721FA" w14:textId="30ADB05D" w:rsidR="00276B1E" w:rsidRPr="00D65993" w:rsidRDefault="00276B1E" w:rsidP="00827033">
      <w:pPr>
        <w:widowControl/>
        <w:spacing w:after="120"/>
        <w:jc w:val="both"/>
        <w:rPr>
          <w:rFonts w:ascii="Calibri" w:eastAsiaTheme="minorHAnsi" w:hAnsi="Calibri" w:cs="Calibri"/>
          <w:bCs/>
          <w:sz w:val="24"/>
          <w:szCs w:val="24"/>
          <w:lang w:eastAsia="en-US"/>
        </w:rPr>
      </w:pP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v letech 2018</w:t>
      </w:r>
      <w:r w:rsidR="00FE1BEA" w:rsidRPr="00D65993">
        <w:rPr>
          <w:rFonts w:ascii="Calibri" w:eastAsiaTheme="minorHAnsi" w:hAnsi="Calibri" w:cs="Calibri"/>
          <w:bCs/>
          <w:sz w:val="24"/>
          <w:szCs w:val="24"/>
          <w:lang w:eastAsia="en-US"/>
        </w:rPr>
        <w:t>–</w:t>
      </w:r>
      <w:r w:rsidRPr="00D65993">
        <w:rPr>
          <w:rFonts w:ascii="Calibri" w:eastAsiaTheme="minorHAnsi" w:hAnsi="Calibri" w:cs="Calibri"/>
          <w:bCs/>
          <w:sz w:val="24"/>
          <w:szCs w:val="24"/>
          <w:lang w:eastAsia="en-US"/>
        </w:rPr>
        <w:t>2020 uskutečnil</w:t>
      </w:r>
      <w:r w:rsidR="0097725F" w:rsidRPr="00D65993">
        <w:rPr>
          <w:rFonts w:ascii="Calibri" w:eastAsiaTheme="minorHAnsi" w:hAnsi="Calibri" w:cs="Calibri"/>
          <w:bCs/>
          <w:sz w:val="24"/>
          <w:szCs w:val="24"/>
          <w:lang w:eastAsia="en-US"/>
        </w:rPr>
        <w:t>o</w:t>
      </w:r>
      <w:r w:rsidR="0097725F" w:rsidRPr="00D65993">
        <w:rPr>
          <w:rStyle w:val="Znakapoznpodarou"/>
          <w:rFonts w:ascii="Calibri" w:eastAsiaTheme="minorHAnsi" w:hAnsi="Calibri" w:cs="Calibri"/>
          <w:bCs/>
          <w:sz w:val="24"/>
          <w:szCs w:val="24"/>
          <w:lang w:eastAsia="en-US"/>
        </w:rPr>
        <w:footnoteReference w:id="62"/>
      </w:r>
      <w:r w:rsidRPr="00D65993">
        <w:rPr>
          <w:rFonts w:ascii="Calibri" w:eastAsiaTheme="minorHAnsi" w:hAnsi="Calibri" w:cs="Calibri"/>
          <w:bCs/>
          <w:sz w:val="24"/>
          <w:szCs w:val="24"/>
          <w:lang w:eastAsia="en-US"/>
        </w:rPr>
        <w:t xml:space="preserve"> u VZP ČR celkem </w:t>
      </w:r>
      <w:r w:rsidR="001609DB" w:rsidRPr="00D65993">
        <w:rPr>
          <w:rFonts w:ascii="Calibri" w:eastAsiaTheme="minorHAnsi" w:hAnsi="Calibri" w:cs="Calibri"/>
          <w:bCs/>
          <w:sz w:val="24"/>
          <w:szCs w:val="24"/>
          <w:lang w:eastAsia="en-US"/>
        </w:rPr>
        <w:t>devět</w:t>
      </w:r>
      <w:r w:rsidRPr="00D65993">
        <w:rPr>
          <w:rFonts w:ascii="Calibri" w:eastAsiaTheme="minorHAnsi" w:hAnsi="Calibri" w:cs="Calibri"/>
          <w:bCs/>
          <w:sz w:val="24"/>
          <w:szCs w:val="24"/>
          <w:lang w:eastAsia="en-US"/>
        </w:rPr>
        <w:t xml:space="preserve"> kontrol, z nichž bylo </w:t>
      </w:r>
      <w:r w:rsidR="001609DB" w:rsidRPr="00D65993">
        <w:rPr>
          <w:rFonts w:ascii="Calibri" w:eastAsiaTheme="minorHAnsi" w:hAnsi="Calibri" w:cs="Calibri"/>
          <w:bCs/>
          <w:sz w:val="24"/>
          <w:szCs w:val="24"/>
          <w:lang w:eastAsia="en-US"/>
        </w:rPr>
        <w:t>sedm</w:t>
      </w:r>
      <w:r w:rsidRPr="00D65993">
        <w:rPr>
          <w:rFonts w:ascii="Calibri" w:eastAsiaTheme="minorHAnsi" w:hAnsi="Calibri" w:cs="Calibri"/>
          <w:bCs/>
          <w:sz w:val="24"/>
          <w:szCs w:val="24"/>
          <w:lang w:eastAsia="en-US"/>
        </w:rPr>
        <w:t xml:space="preserve"> ukončených k datu 30.</w:t>
      </w:r>
      <w:r w:rsidR="008F58D2" w:rsidRPr="00D65993">
        <w:rPr>
          <w:rFonts w:ascii="Calibri" w:eastAsiaTheme="minorHAnsi" w:hAnsi="Calibri" w:cs="Calibri"/>
          <w:bCs/>
          <w:sz w:val="24"/>
          <w:szCs w:val="24"/>
          <w:lang w:eastAsia="en-US"/>
        </w:rPr>
        <w:t> </w:t>
      </w:r>
      <w:r w:rsidRPr="00D65993">
        <w:rPr>
          <w:rFonts w:ascii="Calibri" w:eastAsiaTheme="minorHAnsi" w:hAnsi="Calibri" w:cs="Calibri"/>
          <w:bCs/>
          <w:sz w:val="24"/>
          <w:szCs w:val="24"/>
          <w:lang w:eastAsia="en-US"/>
        </w:rPr>
        <w:t>8.</w:t>
      </w:r>
      <w:r w:rsidR="008F58D2" w:rsidRPr="00D65993">
        <w:rPr>
          <w:rFonts w:ascii="Calibri" w:eastAsiaTheme="minorHAnsi" w:hAnsi="Calibri" w:cs="Calibri"/>
          <w:bCs/>
          <w:sz w:val="24"/>
          <w:szCs w:val="24"/>
          <w:lang w:eastAsia="en-US"/>
        </w:rPr>
        <w:t> </w:t>
      </w:r>
      <w:r w:rsidRPr="00D65993">
        <w:rPr>
          <w:rFonts w:ascii="Calibri" w:eastAsiaTheme="minorHAnsi" w:hAnsi="Calibri" w:cs="Calibri"/>
          <w:bCs/>
          <w:sz w:val="24"/>
          <w:szCs w:val="24"/>
          <w:lang w:eastAsia="en-US"/>
        </w:rPr>
        <w:t xml:space="preserve">2021. K </w:t>
      </w:r>
      <w:r w:rsidR="00992769" w:rsidRPr="00D65993">
        <w:rPr>
          <w:rFonts w:ascii="Calibri" w:eastAsiaTheme="minorHAnsi" w:hAnsi="Calibri" w:cs="Calibri"/>
          <w:bCs/>
          <w:sz w:val="24"/>
          <w:szCs w:val="24"/>
          <w:lang w:eastAsia="en-US"/>
        </w:rPr>
        <w:t>šesti</w:t>
      </w:r>
      <w:r w:rsidRPr="00D65993">
        <w:rPr>
          <w:rFonts w:ascii="Calibri" w:eastAsiaTheme="minorHAnsi" w:hAnsi="Calibri" w:cs="Calibri"/>
          <w:bCs/>
          <w:sz w:val="24"/>
          <w:szCs w:val="24"/>
          <w:lang w:eastAsia="en-US"/>
        </w:rPr>
        <w:t xml:space="preserve"> ukončeným kontrolám obdrželo </w:t>
      </w: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přijatá nápravná opatření VZP ČR,</w:t>
      </w:r>
      <w:r w:rsidR="008F58D2" w:rsidRPr="00D65993">
        <w:rPr>
          <w:rFonts w:ascii="Calibri" w:eastAsiaTheme="minorHAnsi" w:hAnsi="Calibri" w:cs="Calibri"/>
          <w:bCs/>
          <w:sz w:val="24"/>
          <w:szCs w:val="24"/>
          <w:lang w:eastAsia="en-US"/>
        </w:rPr>
        <w:t xml:space="preserve"> </w:t>
      </w:r>
      <w:r w:rsidRPr="00D65993">
        <w:rPr>
          <w:rFonts w:ascii="Calibri" w:eastAsiaTheme="minorHAnsi" w:hAnsi="Calibri" w:cs="Calibri"/>
          <w:bCs/>
          <w:sz w:val="24"/>
          <w:szCs w:val="24"/>
          <w:lang w:eastAsia="en-US"/>
        </w:rPr>
        <w:t xml:space="preserve">která byla posuzována kontrolory </w:t>
      </w: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z hlediska úplnosti a způsobu jejich </w:t>
      </w:r>
      <w:r w:rsidRPr="00D65993">
        <w:rPr>
          <w:rFonts w:ascii="Calibri" w:eastAsiaTheme="minorHAnsi" w:hAnsi="Calibri" w:cs="Calibri"/>
          <w:bCs/>
          <w:sz w:val="24"/>
          <w:szCs w:val="24"/>
          <w:lang w:eastAsia="en-US"/>
        </w:rPr>
        <w:lastRenderedPageBreak/>
        <w:t>řešení.</w:t>
      </w:r>
      <w:r w:rsidR="008F58D2" w:rsidRPr="00D65993">
        <w:rPr>
          <w:rFonts w:ascii="Calibri" w:eastAsiaTheme="minorHAnsi" w:hAnsi="Calibri" w:cs="Calibri"/>
          <w:bCs/>
          <w:sz w:val="24"/>
          <w:szCs w:val="24"/>
          <w:lang w:eastAsia="en-US"/>
        </w:rPr>
        <w:t xml:space="preserve"> </w:t>
      </w:r>
      <w:r w:rsidRPr="00D65993">
        <w:rPr>
          <w:rFonts w:ascii="Calibri" w:eastAsiaTheme="minorHAnsi" w:hAnsi="Calibri" w:cs="Calibri"/>
          <w:bCs/>
          <w:sz w:val="24"/>
          <w:szCs w:val="24"/>
          <w:lang w:eastAsia="en-US"/>
        </w:rPr>
        <w:t xml:space="preserve">Skutečné zavedení nápravných opatření do praxe VZP ČR je ze strany </w:t>
      </w:r>
      <w:proofErr w:type="spellStart"/>
      <w:r w:rsidRPr="00D65993">
        <w:rPr>
          <w:rFonts w:ascii="Calibri" w:eastAsiaTheme="minorHAnsi" w:hAnsi="Calibri" w:cs="Calibri"/>
          <w:bCs/>
          <w:sz w:val="24"/>
          <w:szCs w:val="24"/>
          <w:lang w:eastAsia="en-US"/>
        </w:rPr>
        <w:t>MZd</w:t>
      </w:r>
      <w:proofErr w:type="spellEnd"/>
      <w:r w:rsidR="008F58D2" w:rsidRPr="00D65993">
        <w:rPr>
          <w:rFonts w:ascii="Calibri" w:eastAsiaTheme="minorHAnsi" w:hAnsi="Calibri" w:cs="Calibri"/>
          <w:bCs/>
          <w:sz w:val="24"/>
          <w:szCs w:val="24"/>
          <w:lang w:eastAsia="en-US"/>
        </w:rPr>
        <w:t xml:space="preserve"> </w:t>
      </w:r>
      <w:r w:rsidRPr="00D65993">
        <w:rPr>
          <w:rFonts w:ascii="Calibri" w:eastAsiaTheme="minorHAnsi" w:hAnsi="Calibri" w:cs="Calibri"/>
          <w:bCs/>
          <w:sz w:val="24"/>
          <w:szCs w:val="24"/>
          <w:lang w:eastAsia="en-US"/>
        </w:rPr>
        <w:t xml:space="preserve">a </w:t>
      </w:r>
      <w:r w:rsidR="00A74A98" w:rsidRPr="00D65993">
        <w:rPr>
          <w:rFonts w:ascii="Calibri" w:eastAsiaTheme="minorHAnsi" w:hAnsi="Calibri" w:cs="Calibri"/>
          <w:bCs/>
          <w:sz w:val="24"/>
          <w:szCs w:val="24"/>
          <w:lang w:eastAsia="en-US"/>
        </w:rPr>
        <w:t>dalšího ministerstva</w:t>
      </w:r>
      <w:r w:rsidRPr="00D65993">
        <w:rPr>
          <w:rFonts w:ascii="Calibri" w:eastAsiaTheme="minorHAnsi" w:hAnsi="Calibri" w:cs="Calibri"/>
          <w:bCs/>
          <w:sz w:val="24"/>
          <w:szCs w:val="24"/>
          <w:lang w:eastAsia="en-US"/>
        </w:rPr>
        <w:t xml:space="preserve"> ověřováno formou následné kontroly po více než dvou letech.</w:t>
      </w:r>
    </w:p>
    <w:p w14:paraId="11FD2AD1" w14:textId="7406D860" w:rsidR="008F58D2" w:rsidRPr="00D65993" w:rsidRDefault="008F58D2" w:rsidP="00827033">
      <w:pPr>
        <w:widowControl/>
        <w:spacing w:after="120"/>
        <w:jc w:val="both"/>
        <w:rPr>
          <w:rFonts w:ascii="Calibri" w:eastAsiaTheme="minorHAnsi" w:hAnsi="Calibri" w:cs="Calibri"/>
          <w:bCs/>
          <w:sz w:val="24"/>
          <w:szCs w:val="24"/>
          <w:lang w:eastAsia="en-US"/>
        </w:rPr>
      </w:pP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neobdrželo podnět ke kontrole údajů poskytovaných zdravotními pojišťovnami do přerozdělování od </w:t>
      </w:r>
      <w:r w:rsidR="00774BB5">
        <w:rPr>
          <w:rFonts w:ascii="Calibri" w:eastAsiaTheme="minorHAnsi" w:hAnsi="Calibri" w:cs="Calibri"/>
          <w:bCs/>
          <w:sz w:val="24"/>
          <w:szCs w:val="24"/>
          <w:lang w:eastAsia="en-US"/>
        </w:rPr>
        <w:t>d</w:t>
      </w:r>
      <w:r w:rsidRPr="00D65993">
        <w:rPr>
          <w:rFonts w:ascii="Calibri" w:eastAsiaTheme="minorHAnsi" w:hAnsi="Calibri" w:cs="Calibri"/>
          <w:bCs/>
          <w:sz w:val="24"/>
          <w:szCs w:val="24"/>
          <w:lang w:eastAsia="en-US"/>
        </w:rPr>
        <w:t>ozorčího orgánu, proto n</w:t>
      </w:r>
      <w:r w:rsidR="00F63713" w:rsidRPr="00D65993">
        <w:rPr>
          <w:rFonts w:ascii="Calibri" w:eastAsiaTheme="minorHAnsi" w:hAnsi="Calibri" w:cs="Calibri"/>
          <w:bCs/>
          <w:sz w:val="24"/>
          <w:szCs w:val="24"/>
          <w:lang w:eastAsia="en-US"/>
        </w:rPr>
        <w:t xml:space="preserve">avazující </w:t>
      </w:r>
      <w:r w:rsidRPr="00D65993">
        <w:rPr>
          <w:rFonts w:ascii="Calibri" w:eastAsiaTheme="minorHAnsi" w:hAnsi="Calibri" w:cs="Calibri"/>
          <w:bCs/>
          <w:sz w:val="24"/>
          <w:szCs w:val="24"/>
          <w:lang w:eastAsia="en-US"/>
        </w:rPr>
        <w:t xml:space="preserve">kontrolu </w:t>
      </w:r>
      <w:r w:rsidR="00F63713" w:rsidRPr="00D65993">
        <w:rPr>
          <w:rFonts w:ascii="Calibri" w:eastAsiaTheme="minorHAnsi" w:hAnsi="Calibri" w:cs="Calibri"/>
          <w:bCs/>
          <w:sz w:val="24"/>
          <w:szCs w:val="24"/>
          <w:lang w:eastAsia="en-US"/>
        </w:rPr>
        <w:t>neprovádělo.</w:t>
      </w:r>
    </w:p>
    <w:p w14:paraId="63AB090A" w14:textId="03492649" w:rsidR="00160FB2" w:rsidRPr="00D65993" w:rsidRDefault="00160FB2" w:rsidP="00827033">
      <w:pPr>
        <w:keepNext/>
        <w:widowControl/>
        <w:spacing w:after="120"/>
        <w:jc w:val="both"/>
        <w:rPr>
          <w:rFonts w:ascii="Calibri" w:eastAsiaTheme="minorHAnsi" w:hAnsi="Calibri" w:cs="Calibri"/>
          <w:b/>
          <w:bCs/>
          <w:sz w:val="24"/>
          <w:szCs w:val="24"/>
          <w:lang w:eastAsia="en-US"/>
        </w:rPr>
      </w:pPr>
      <w:r w:rsidRPr="00D65993">
        <w:rPr>
          <w:rFonts w:ascii="Calibri" w:eastAsiaTheme="minorHAnsi" w:hAnsi="Calibri" w:cs="Calibri"/>
          <w:b/>
          <w:bCs/>
          <w:sz w:val="24"/>
          <w:szCs w:val="24"/>
          <w:lang w:eastAsia="en-US"/>
        </w:rPr>
        <w:t>7.2</w:t>
      </w:r>
      <w:r w:rsidR="00D65993" w:rsidRPr="00D65993">
        <w:rPr>
          <w:rFonts w:ascii="Calibri" w:eastAsiaTheme="minorHAnsi" w:hAnsi="Calibri" w:cs="Calibri"/>
          <w:b/>
          <w:bCs/>
          <w:sz w:val="24"/>
          <w:szCs w:val="24"/>
          <w:lang w:eastAsia="en-US"/>
        </w:rPr>
        <w:t xml:space="preserve"> </w:t>
      </w:r>
    </w:p>
    <w:p w14:paraId="3386C01E" w14:textId="545596F5" w:rsidR="008F58D2" w:rsidRPr="00D65993" w:rsidRDefault="00160FB2" w:rsidP="00827033">
      <w:pPr>
        <w:widowControl/>
        <w:spacing w:after="120"/>
        <w:jc w:val="both"/>
        <w:rPr>
          <w:rFonts w:ascii="Calibri" w:eastAsiaTheme="minorHAnsi" w:hAnsi="Calibri" w:cs="Calibri"/>
          <w:bCs/>
          <w:sz w:val="24"/>
          <w:szCs w:val="24"/>
          <w:lang w:eastAsia="en-US"/>
        </w:rPr>
      </w:pPr>
      <w:r w:rsidRPr="00D65993">
        <w:rPr>
          <w:rFonts w:ascii="Calibri" w:eastAsiaTheme="minorHAnsi" w:hAnsi="Calibri" w:cs="Calibri"/>
          <w:bCs/>
          <w:sz w:val="24"/>
          <w:szCs w:val="24"/>
          <w:lang w:eastAsia="en-US"/>
        </w:rPr>
        <w:t xml:space="preserve">Na kontrolním vzorku 17 </w:t>
      </w:r>
      <w:r w:rsidR="008F58D2" w:rsidRPr="00D65993">
        <w:rPr>
          <w:rFonts w:ascii="Calibri" w:eastAsiaTheme="minorHAnsi" w:hAnsi="Calibri" w:cs="Calibri"/>
          <w:bCs/>
          <w:sz w:val="24"/>
          <w:szCs w:val="24"/>
          <w:lang w:eastAsia="en-US"/>
        </w:rPr>
        <w:t xml:space="preserve">výběrových řízení na poskytování </w:t>
      </w:r>
      <w:r w:rsidR="00D84865" w:rsidRPr="00D65993">
        <w:rPr>
          <w:rFonts w:ascii="Calibri" w:eastAsiaTheme="minorHAnsi" w:hAnsi="Calibri" w:cs="Calibri"/>
          <w:bCs/>
          <w:sz w:val="24"/>
          <w:szCs w:val="24"/>
          <w:lang w:eastAsia="en-US"/>
        </w:rPr>
        <w:t>LLLRP</w:t>
      </w:r>
      <w:r w:rsidR="008F58D2" w:rsidRPr="00D65993">
        <w:rPr>
          <w:rFonts w:ascii="Calibri" w:eastAsiaTheme="minorHAnsi" w:hAnsi="Calibri" w:cs="Calibri"/>
          <w:bCs/>
          <w:sz w:val="24"/>
          <w:szCs w:val="24"/>
          <w:lang w:eastAsia="en-US"/>
        </w:rPr>
        <w:t xml:space="preserve"> péče </w:t>
      </w:r>
      <w:r w:rsidRPr="00D65993">
        <w:rPr>
          <w:rFonts w:ascii="Calibri" w:eastAsiaTheme="minorHAnsi" w:hAnsi="Calibri" w:cs="Calibri"/>
          <w:bCs/>
          <w:sz w:val="24"/>
          <w:szCs w:val="24"/>
          <w:lang w:eastAsia="en-US"/>
        </w:rPr>
        <w:t xml:space="preserve">NKÚ zjistil, že </w:t>
      </w:r>
      <w:proofErr w:type="spellStart"/>
      <w:r w:rsidRPr="00D65993">
        <w:rPr>
          <w:rFonts w:ascii="Calibri" w:eastAsiaTheme="minorHAnsi" w:hAnsi="Calibri" w:cs="Calibri"/>
          <w:bCs/>
          <w:sz w:val="24"/>
          <w:szCs w:val="24"/>
          <w:lang w:eastAsia="en-US"/>
        </w:rPr>
        <w:t>M</w:t>
      </w:r>
      <w:r w:rsidR="008F58D2" w:rsidRPr="00D65993">
        <w:rPr>
          <w:rFonts w:ascii="Calibri" w:eastAsiaTheme="minorHAnsi" w:hAnsi="Calibri" w:cs="Calibri"/>
          <w:bCs/>
          <w:sz w:val="24"/>
          <w:szCs w:val="24"/>
          <w:lang w:eastAsia="en-US"/>
        </w:rPr>
        <w:t>Zd</w:t>
      </w:r>
      <w:proofErr w:type="spellEnd"/>
      <w:r w:rsidR="008F58D2" w:rsidRPr="00D65993">
        <w:rPr>
          <w:rFonts w:ascii="Calibri" w:eastAsiaTheme="minorHAnsi" w:hAnsi="Calibri" w:cs="Calibri"/>
          <w:bCs/>
          <w:sz w:val="24"/>
          <w:szCs w:val="24"/>
          <w:lang w:eastAsia="en-US"/>
        </w:rPr>
        <w:t xml:space="preserve"> </w:t>
      </w:r>
      <w:r w:rsidR="007973E1" w:rsidRPr="00D65993">
        <w:rPr>
          <w:rFonts w:ascii="Calibri" w:eastAsiaTheme="minorHAnsi" w:hAnsi="Calibri" w:cs="Calibri"/>
          <w:bCs/>
          <w:sz w:val="24"/>
          <w:szCs w:val="24"/>
          <w:lang w:eastAsia="en-US"/>
        </w:rPr>
        <w:t>nastavilo</w:t>
      </w:r>
      <w:r w:rsidR="008F58D2" w:rsidRPr="00D65993">
        <w:rPr>
          <w:rFonts w:ascii="Calibri" w:eastAsiaTheme="minorHAnsi" w:hAnsi="Calibri" w:cs="Calibri"/>
          <w:bCs/>
          <w:sz w:val="24"/>
          <w:szCs w:val="24"/>
          <w:lang w:eastAsia="en-US"/>
        </w:rPr>
        <w:t xml:space="preserve"> postup výběrových řízení </w:t>
      </w:r>
      <w:r w:rsidR="007973E1" w:rsidRPr="00D65993">
        <w:rPr>
          <w:rFonts w:ascii="Calibri" w:eastAsiaTheme="minorHAnsi" w:hAnsi="Calibri" w:cs="Calibri"/>
          <w:bCs/>
          <w:sz w:val="24"/>
          <w:szCs w:val="24"/>
          <w:lang w:eastAsia="en-US"/>
        </w:rPr>
        <w:t>neplatným a neúčinný</w:t>
      </w:r>
      <w:r w:rsidR="00774BB5">
        <w:rPr>
          <w:rFonts w:ascii="Calibri" w:eastAsiaTheme="minorHAnsi" w:hAnsi="Calibri" w:cs="Calibri"/>
          <w:bCs/>
          <w:sz w:val="24"/>
          <w:szCs w:val="24"/>
          <w:lang w:eastAsia="en-US"/>
        </w:rPr>
        <w:t>m</w:t>
      </w:r>
      <w:r w:rsidR="007973E1" w:rsidRPr="00D65993">
        <w:rPr>
          <w:rFonts w:ascii="Calibri" w:eastAsiaTheme="minorHAnsi" w:hAnsi="Calibri" w:cs="Calibri"/>
          <w:bCs/>
          <w:sz w:val="24"/>
          <w:szCs w:val="24"/>
          <w:lang w:eastAsia="en-US"/>
        </w:rPr>
        <w:t xml:space="preserve"> </w:t>
      </w:r>
      <w:r w:rsidR="00774BB5">
        <w:rPr>
          <w:rFonts w:ascii="Calibri" w:eastAsiaTheme="minorHAnsi" w:hAnsi="Calibri" w:cs="Calibri"/>
          <w:bCs/>
          <w:sz w:val="24"/>
          <w:szCs w:val="24"/>
          <w:lang w:eastAsia="en-US"/>
        </w:rPr>
        <w:t>j</w:t>
      </w:r>
      <w:r w:rsidR="008F58D2" w:rsidRPr="00D65993">
        <w:rPr>
          <w:rFonts w:ascii="Calibri" w:eastAsiaTheme="minorHAnsi" w:hAnsi="Calibri" w:cs="Calibri"/>
          <w:bCs/>
          <w:sz w:val="24"/>
          <w:szCs w:val="24"/>
          <w:lang w:eastAsia="en-US"/>
        </w:rPr>
        <w:t>ednací</w:t>
      </w:r>
      <w:r w:rsidR="007973E1" w:rsidRPr="00D65993">
        <w:rPr>
          <w:rFonts w:ascii="Calibri" w:eastAsiaTheme="minorHAnsi" w:hAnsi="Calibri" w:cs="Calibri"/>
          <w:bCs/>
          <w:sz w:val="24"/>
          <w:szCs w:val="24"/>
          <w:lang w:eastAsia="en-US"/>
        </w:rPr>
        <w:t>m</w:t>
      </w:r>
      <w:r w:rsidR="008F58D2" w:rsidRPr="00D65993">
        <w:rPr>
          <w:rFonts w:ascii="Calibri" w:eastAsiaTheme="minorHAnsi" w:hAnsi="Calibri" w:cs="Calibri"/>
          <w:bCs/>
          <w:sz w:val="24"/>
          <w:szCs w:val="24"/>
          <w:lang w:eastAsia="en-US"/>
        </w:rPr>
        <w:t xml:space="preserve"> řád</w:t>
      </w:r>
      <w:r w:rsidR="007973E1" w:rsidRPr="00D65993">
        <w:rPr>
          <w:rFonts w:ascii="Calibri" w:eastAsiaTheme="minorHAnsi" w:hAnsi="Calibri" w:cs="Calibri"/>
          <w:bCs/>
          <w:sz w:val="24"/>
          <w:szCs w:val="24"/>
          <w:lang w:eastAsia="en-US"/>
        </w:rPr>
        <w:t>em, ale v</w:t>
      </w:r>
      <w:r w:rsidRPr="00D65993">
        <w:rPr>
          <w:rFonts w:ascii="Calibri" w:eastAsiaTheme="minorHAnsi" w:hAnsi="Calibri" w:cs="Calibri"/>
          <w:bCs/>
          <w:sz w:val="24"/>
          <w:szCs w:val="24"/>
          <w:lang w:eastAsia="en-US"/>
        </w:rPr>
        <w:t> zákon</w:t>
      </w:r>
      <w:r w:rsidR="00B9490B" w:rsidRPr="00D65993">
        <w:rPr>
          <w:rFonts w:ascii="Calibri" w:eastAsiaTheme="minorHAnsi" w:hAnsi="Calibri" w:cs="Calibri"/>
          <w:bCs/>
          <w:sz w:val="24"/>
          <w:szCs w:val="24"/>
          <w:lang w:eastAsia="en-US"/>
        </w:rPr>
        <w:t>ě</w:t>
      </w:r>
      <w:r w:rsidRPr="00D65993">
        <w:rPr>
          <w:rFonts w:ascii="Calibri" w:eastAsiaTheme="minorHAnsi" w:hAnsi="Calibri" w:cs="Calibri"/>
          <w:bCs/>
          <w:sz w:val="24"/>
          <w:szCs w:val="24"/>
          <w:lang w:eastAsia="en-US"/>
        </w:rPr>
        <w:t xml:space="preserve"> o</w:t>
      </w:r>
      <w:r w:rsidR="00331BE5" w:rsidRPr="00D65993">
        <w:rPr>
          <w:rFonts w:ascii="Calibri" w:eastAsiaTheme="minorHAnsi" w:hAnsi="Calibri" w:cs="Calibri"/>
          <w:bCs/>
          <w:sz w:val="24"/>
          <w:szCs w:val="24"/>
          <w:lang w:eastAsia="en-US"/>
        </w:rPr>
        <w:t> </w:t>
      </w:r>
      <w:r w:rsidRPr="00D65993">
        <w:rPr>
          <w:rFonts w:ascii="Calibri" w:eastAsiaTheme="minorHAnsi" w:hAnsi="Calibri" w:cs="Calibri"/>
          <w:bCs/>
          <w:sz w:val="24"/>
          <w:szCs w:val="24"/>
          <w:lang w:eastAsia="en-US"/>
        </w:rPr>
        <w:t>veřejném zdravotním pojištění</w:t>
      </w:r>
      <w:r w:rsidRPr="00D65993">
        <w:rPr>
          <w:rStyle w:val="Znakapoznpodarou"/>
          <w:rFonts w:ascii="Calibri" w:eastAsiaTheme="minorHAnsi" w:hAnsi="Calibri" w:cs="Calibri"/>
          <w:bCs/>
          <w:sz w:val="24"/>
          <w:szCs w:val="24"/>
          <w:lang w:eastAsia="en-US"/>
        </w:rPr>
        <w:footnoteReference w:id="63"/>
      </w:r>
      <w:r w:rsidRPr="00D65993">
        <w:rPr>
          <w:rFonts w:ascii="Calibri" w:eastAsiaTheme="minorHAnsi" w:hAnsi="Calibri" w:cs="Calibri"/>
          <w:bCs/>
          <w:sz w:val="24"/>
          <w:szCs w:val="24"/>
          <w:lang w:eastAsia="en-US"/>
        </w:rPr>
        <w:t xml:space="preserve"> </w:t>
      </w:r>
      <w:r w:rsidR="008F58D2" w:rsidRPr="00D65993">
        <w:rPr>
          <w:rFonts w:ascii="Calibri" w:eastAsiaTheme="minorHAnsi" w:hAnsi="Calibri" w:cs="Calibri"/>
          <w:bCs/>
          <w:sz w:val="24"/>
          <w:szCs w:val="24"/>
          <w:lang w:eastAsia="en-US"/>
        </w:rPr>
        <w:t xml:space="preserve">speciální zmocnění pro vydání </w:t>
      </w:r>
      <w:r w:rsidR="007973E1" w:rsidRPr="00D65993">
        <w:rPr>
          <w:rFonts w:ascii="Calibri" w:eastAsiaTheme="minorHAnsi" w:hAnsi="Calibri" w:cs="Calibri"/>
          <w:bCs/>
          <w:sz w:val="24"/>
          <w:szCs w:val="24"/>
          <w:lang w:eastAsia="en-US"/>
        </w:rPr>
        <w:t xml:space="preserve">takového </w:t>
      </w:r>
      <w:r w:rsidR="008F58D2" w:rsidRPr="00D65993">
        <w:rPr>
          <w:rFonts w:ascii="Calibri" w:eastAsiaTheme="minorHAnsi" w:hAnsi="Calibri" w:cs="Calibri"/>
          <w:bCs/>
          <w:sz w:val="24"/>
          <w:szCs w:val="24"/>
          <w:lang w:eastAsia="en-US"/>
        </w:rPr>
        <w:t>podrobnější</w:t>
      </w:r>
      <w:r w:rsidR="007973E1" w:rsidRPr="00D65993">
        <w:rPr>
          <w:rFonts w:ascii="Calibri" w:eastAsiaTheme="minorHAnsi" w:hAnsi="Calibri" w:cs="Calibri"/>
          <w:bCs/>
          <w:sz w:val="24"/>
          <w:szCs w:val="24"/>
          <w:lang w:eastAsia="en-US"/>
        </w:rPr>
        <w:t>ho</w:t>
      </w:r>
      <w:r w:rsidR="008F58D2" w:rsidRPr="00D65993">
        <w:rPr>
          <w:rFonts w:ascii="Calibri" w:eastAsiaTheme="minorHAnsi" w:hAnsi="Calibri" w:cs="Calibri"/>
          <w:bCs/>
          <w:sz w:val="24"/>
          <w:szCs w:val="24"/>
          <w:lang w:eastAsia="en-US"/>
        </w:rPr>
        <w:t xml:space="preserve"> </w:t>
      </w:r>
      <w:r w:rsidR="007973E1" w:rsidRPr="00D65993">
        <w:rPr>
          <w:rFonts w:ascii="Calibri" w:eastAsiaTheme="minorHAnsi" w:hAnsi="Calibri" w:cs="Calibri"/>
          <w:bCs/>
          <w:sz w:val="24"/>
          <w:szCs w:val="24"/>
          <w:lang w:eastAsia="en-US"/>
        </w:rPr>
        <w:t>postupu není</w:t>
      </w:r>
      <w:r w:rsidR="008F58D2" w:rsidRPr="00D65993">
        <w:rPr>
          <w:rFonts w:ascii="Calibri" w:eastAsiaTheme="minorHAnsi" w:hAnsi="Calibri" w:cs="Calibri"/>
          <w:bCs/>
          <w:sz w:val="24"/>
          <w:szCs w:val="24"/>
          <w:lang w:eastAsia="en-US"/>
        </w:rPr>
        <w:t>.</w:t>
      </w:r>
      <w:r w:rsidRPr="00D65993">
        <w:rPr>
          <w:rFonts w:ascii="Calibri" w:eastAsiaTheme="minorHAnsi" w:hAnsi="Calibri" w:cs="Calibri"/>
          <w:bCs/>
          <w:sz w:val="24"/>
          <w:szCs w:val="24"/>
          <w:lang w:eastAsia="en-US"/>
        </w:rPr>
        <w:t xml:space="preserve"> </w:t>
      </w:r>
      <w:proofErr w:type="spellStart"/>
      <w:r w:rsidR="008F58D2" w:rsidRPr="00D65993">
        <w:rPr>
          <w:rFonts w:ascii="Calibri" w:eastAsiaTheme="minorHAnsi" w:hAnsi="Calibri" w:cs="Calibri"/>
          <w:bCs/>
          <w:sz w:val="24"/>
          <w:szCs w:val="24"/>
          <w:lang w:eastAsia="en-US"/>
        </w:rPr>
        <w:t>MZd</w:t>
      </w:r>
      <w:proofErr w:type="spellEnd"/>
      <w:r w:rsidR="008F58D2" w:rsidRPr="00D65993">
        <w:rPr>
          <w:rFonts w:ascii="Calibri" w:eastAsiaTheme="minorHAnsi" w:hAnsi="Calibri" w:cs="Calibri"/>
          <w:bCs/>
          <w:sz w:val="24"/>
          <w:szCs w:val="24"/>
          <w:lang w:eastAsia="en-US"/>
        </w:rPr>
        <w:t xml:space="preserve"> po obdržení návrhu na vyhlášení výběrového řízení pro lůžkovou zdravotní péči vždy výběrové řízení vyhlásilo.</w:t>
      </w:r>
      <w:r w:rsidRPr="00D65993">
        <w:rPr>
          <w:rFonts w:ascii="Calibri" w:eastAsiaTheme="minorHAnsi" w:hAnsi="Calibri" w:cs="Calibri"/>
          <w:bCs/>
          <w:sz w:val="24"/>
          <w:szCs w:val="24"/>
          <w:lang w:eastAsia="en-US"/>
        </w:rPr>
        <w:t xml:space="preserve"> </w:t>
      </w:r>
      <w:proofErr w:type="spellStart"/>
      <w:r w:rsidR="008F58D2" w:rsidRPr="00D65993">
        <w:rPr>
          <w:rFonts w:ascii="Calibri" w:eastAsiaTheme="minorHAnsi" w:hAnsi="Calibri" w:cs="Calibri"/>
          <w:bCs/>
          <w:sz w:val="24"/>
          <w:szCs w:val="24"/>
          <w:lang w:eastAsia="en-US"/>
        </w:rPr>
        <w:t>MZd</w:t>
      </w:r>
      <w:proofErr w:type="spellEnd"/>
      <w:r w:rsidR="008F58D2" w:rsidRPr="00D65993">
        <w:rPr>
          <w:rFonts w:ascii="Calibri" w:eastAsiaTheme="minorHAnsi" w:hAnsi="Calibri" w:cs="Calibri"/>
          <w:bCs/>
          <w:sz w:val="24"/>
          <w:szCs w:val="24"/>
          <w:lang w:eastAsia="en-US"/>
        </w:rPr>
        <w:t xml:space="preserve"> se v rámci výběrových řízení nezabývalo stanovením počtu lůžek (počet lůžek uvedený v přihlášce do výběrového řízení považovalo pouze za doplňující údaj), ale pouze oborem zdravotní péče a územím</w:t>
      </w:r>
      <w:r w:rsidR="00774BB5">
        <w:rPr>
          <w:rFonts w:ascii="Calibri" w:eastAsiaTheme="minorHAnsi" w:hAnsi="Calibri" w:cs="Calibri"/>
          <w:bCs/>
          <w:sz w:val="24"/>
          <w:szCs w:val="24"/>
          <w:lang w:eastAsia="en-US"/>
        </w:rPr>
        <w:t>,</w:t>
      </w:r>
      <w:r w:rsidR="008F58D2" w:rsidRPr="00D65993">
        <w:rPr>
          <w:rFonts w:ascii="Calibri" w:eastAsiaTheme="minorHAnsi" w:hAnsi="Calibri" w:cs="Calibri"/>
          <w:bCs/>
          <w:sz w:val="24"/>
          <w:szCs w:val="24"/>
          <w:lang w:eastAsia="en-US"/>
        </w:rPr>
        <w:t xml:space="preserve"> pro které bude zdravotní péče poskytována. Počet lůžek byl záležitostí smluvního vztahu mezi poskytovatelem zdravotních služeb a</w:t>
      </w:r>
      <w:r w:rsidR="00013CD5" w:rsidRPr="00D65993">
        <w:rPr>
          <w:rFonts w:ascii="Calibri" w:eastAsiaTheme="minorHAnsi" w:hAnsi="Calibri" w:cs="Calibri"/>
          <w:bCs/>
          <w:sz w:val="24"/>
          <w:szCs w:val="24"/>
          <w:lang w:eastAsia="en-US"/>
        </w:rPr>
        <w:t> </w:t>
      </w:r>
      <w:r w:rsidR="008F58D2" w:rsidRPr="00D65993">
        <w:rPr>
          <w:rFonts w:ascii="Calibri" w:eastAsiaTheme="minorHAnsi" w:hAnsi="Calibri" w:cs="Calibri"/>
          <w:bCs/>
          <w:sz w:val="24"/>
          <w:szCs w:val="24"/>
          <w:lang w:eastAsia="en-US"/>
        </w:rPr>
        <w:t>zdravotní pojišťovnou, která je plátcem zdravotní péče.</w:t>
      </w:r>
    </w:p>
    <w:p w14:paraId="5384FF90" w14:textId="2BF7E157" w:rsidR="008F58D2" w:rsidRPr="00D65993" w:rsidRDefault="008F58D2" w:rsidP="00827033">
      <w:pPr>
        <w:widowControl/>
        <w:spacing w:after="120"/>
        <w:jc w:val="both"/>
        <w:rPr>
          <w:rFonts w:ascii="Calibri" w:eastAsiaTheme="minorHAnsi" w:hAnsi="Calibri" w:cs="Calibri"/>
          <w:bCs/>
          <w:sz w:val="24"/>
          <w:szCs w:val="24"/>
          <w:lang w:eastAsia="en-US"/>
        </w:rPr>
      </w:pP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 xml:space="preserve"> údaje k dostupnosti zdravotní péče nezačleňoval</w:t>
      </w:r>
      <w:r w:rsidR="00160FB2" w:rsidRPr="00D65993">
        <w:rPr>
          <w:rFonts w:ascii="Calibri" w:eastAsiaTheme="minorHAnsi" w:hAnsi="Calibri" w:cs="Calibri"/>
          <w:bCs/>
          <w:sz w:val="24"/>
          <w:szCs w:val="24"/>
          <w:lang w:eastAsia="en-US"/>
        </w:rPr>
        <w:t>o</w:t>
      </w:r>
      <w:r w:rsidRPr="00D65993">
        <w:rPr>
          <w:rFonts w:ascii="Calibri" w:eastAsiaTheme="minorHAnsi" w:hAnsi="Calibri" w:cs="Calibri"/>
          <w:bCs/>
          <w:sz w:val="24"/>
          <w:szCs w:val="24"/>
          <w:lang w:eastAsia="en-US"/>
        </w:rPr>
        <w:t xml:space="preserve"> do podkladových materiálů pro členy výběrové komise </w:t>
      </w:r>
      <w:r w:rsidR="00774BB5">
        <w:rPr>
          <w:rFonts w:ascii="Calibri" w:eastAsiaTheme="minorHAnsi" w:hAnsi="Calibri" w:cs="Calibri"/>
          <w:bCs/>
          <w:sz w:val="24"/>
          <w:szCs w:val="24"/>
          <w:lang w:eastAsia="en-US"/>
        </w:rPr>
        <w:t>s odůvodněním</w:t>
      </w:r>
      <w:r w:rsidRPr="00D65993">
        <w:rPr>
          <w:rFonts w:ascii="Calibri" w:eastAsiaTheme="minorHAnsi" w:hAnsi="Calibri" w:cs="Calibri"/>
          <w:bCs/>
          <w:sz w:val="24"/>
          <w:szCs w:val="24"/>
          <w:lang w:eastAsia="en-US"/>
        </w:rPr>
        <w:t>, že povinnost zajistit dostupnost zdravotní péče byl</w:t>
      </w:r>
      <w:r w:rsidR="00013CD5" w:rsidRPr="00D65993">
        <w:rPr>
          <w:rFonts w:ascii="Calibri" w:eastAsiaTheme="minorHAnsi" w:hAnsi="Calibri" w:cs="Calibri"/>
          <w:bCs/>
          <w:sz w:val="24"/>
          <w:szCs w:val="24"/>
          <w:lang w:eastAsia="en-US"/>
        </w:rPr>
        <w:t>a</w:t>
      </w:r>
      <w:r w:rsidRPr="00D65993">
        <w:rPr>
          <w:rFonts w:ascii="Calibri" w:eastAsiaTheme="minorHAnsi" w:hAnsi="Calibri" w:cs="Calibri"/>
          <w:bCs/>
          <w:sz w:val="24"/>
          <w:szCs w:val="24"/>
          <w:lang w:eastAsia="en-US"/>
        </w:rPr>
        <w:t xml:space="preserve"> dle zákona v</w:t>
      </w:r>
      <w:r w:rsidR="00160FB2" w:rsidRPr="00D65993">
        <w:rPr>
          <w:rFonts w:ascii="Calibri" w:eastAsiaTheme="minorHAnsi" w:hAnsi="Calibri" w:cs="Calibri"/>
          <w:bCs/>
          <w:sz w:val="24"/>
          <w:szCs w:val="24"/>
          <w:lang w:eastAsia="en-US"/>
        </w:rPr>
        <w:t> </w:t>
      </w:r>
      <w:r w:rsidRPr="00D65993">
        <w:rPr>
          <w:rFonts w:ascii="Calibri" w:eastAsiaTheme="minorHAnsi" w:hAnsi="Calibri" w:cs="Calibri"/>
          <w:bCs/>
          <w:sz w:val="24"/>
          <w:szCs w:val="24"/>
          <w:lang w:eastAsia="en-US"/>
        </w:rPr>
        <w:t>kompetenci příslušné zdravotní pojišťovny</w:t>
      </w:r>
      <w:r w:rsidR="001902C4" w:rsidRPr="00D65993">
        <w:rPr>
          <w:rFonts w:ascii="Calibri" w:eastAsiaTheme="minorHAnsi" w:hAnsi="Calibri" w:cs="Calibri"/>
          <w:bCs/>
          <w:sz w:val="24"/>
          <w:szCs w:val="24"/>
          <w:lang w:eastAsia="en-US"/>
        </w:rPr>
        <w:t>,</w:t>
      </w:r>
      <w:r w:rsidRPr="00D65993">
        <w:rPr>
          <w:rFonts w:ascii="Calibri" w:eastAsiaTheme="minorHAnsi" w:hAnsi="Calibri" w:cs="Calibri"/>
          <w:bCs/>
          <w:sz w:val="24"/>
          <w:szCs w:val="24"/>
          <w:lang w:eastAsia="en-US"/>
        </w:rPr>
        <w:t xml:space="preserve"> nikoli </w:t>
      </w:r>
      <w:proofErr w:type="spellStart"/>
      <w:r w:rsidRPr="00D65993">
        <w:rPr>
          <w:rFonts w:ascii="Calibri" w:eastAsiaTheme="minorHAnsi" w:hAnsi="Calibri" w:cs="Calibri"/>
          <w:bCs/>
          <w:sz w:val="24"/>
          <w:szCs w:val="24"/>
          <w:lang w:eastAsia="en-US"/>
        </w:rPr>
        <w:t>MZd</w:t>
      </w:r>
      <w:proofErr w:type="spellEnd"/>
      <w:r w:rsidRPr="00D65993">
        <w:rPr>
          <w:rFonts w:ascii="Calibri" w:eastAsiaTheme="minorHAnsi" w:hAnsi="Calibri" w:cs="Calibri"/>
          <w:bCs/>
          <w:sz w:val="24"/>
          <w:szCs w:val="24"/>
          <w:lang w:eastAsia="en-US"/>
        </w:rPr>
        <w:t>.</w:t>
      </w:r>
    </w:p>
    <w:p w14:paraId="304D07C9" w14:textId="77777777" w:rsidR="00C8687A" w:rsidRPr="00D65993" w:rsidRDefault="00C8687A" w:rsidP="00827033">
      <w:pPr>
        <w:widowControl/>
        <w:jc w:val="both"/>
        <w:rPr>
          <w:rFonts w:asciiTheme="minorHAnsi" w:eastAsiaTheme="minorHAnsi" w:hAnsiTheme="minorHAnsi" w:cstheme="minorHAnsi"/>
          <w:bCs/>
          <w:sz w:val="24"/>
          <w:szCs w:val="24"/>
          <w:lang w:eastAsia="en-US"/>
        </w:rPr>
      </w:pPr>
    </w:p>
    <w:p w14:paraId="16308702" w14:textId="593B89E6" w:rsidR="00381B7A" w:rsidRPr="00D65993" w:rsidRDefault="00381B7A" w:rsidP="00827033">
      <w:pPr>
        <w:widowControl/>
        <w:jc w:val="both"/>
        <w:rPr>
          <w:rFonts w:asciiTheme="minorHAnsi" w:eastAsiaTheme="minorHAnsi" w:hAnsiTheme="minorHAnsi" w:cstheme="minorHAnsi"/>
          <w:bCs/>
          <w:sz w:val="24"/>
          <w:szCs w:val="24"/>
          <w:lang w:eastAsia="en-US"/>
        </w:rPr>
      </w:pPr>
    </w:p>
    <w:p w14:paraId="280BC6F9" w14:textId="20A261D5" w:rsidR="004F49A7" w:rsidRPr="00D65993" w:rsidRDefault="004F49A7" w:rsidP="00827033">
      <w:pPr>
        <w:widowControl/>
        <w:jc w:val="both"/>
        <w:rPr>
          <w:rFonts w:asciiTheme="minorHAnsi" w:eastAsiaTheme="minorHAnsi" w:hAnsiTheme="minorHAnsi" w:cstheme="minorHAnsi"/>
          <w:bCs/>
          <w:sz w:val="24"/>
          <w:szCs w:val="24"/>
          <w:lang w:eastAsia="en-US"/>
        </w:rPr>
      </w:pPr>
    </w:p>
    <w:p w14:paraId="5EB81B29" w14:textId="23638542" w:rsidR="00E60DD4" w:rsidRPr="00442584" w:rsidRDefault="00E60DD4" w:rsidP="002D4C4D">
      <w:pPr>
        <w:keepNext/>
        <w:widowControl/>
        <w:spacing w:after="60"/>
        <w:jc w:val="both"/>
        <w:rPr>
          <w:rFonts w:asciiTheme="minorHAnsi" w:eastAsiaTheme="minorHAnsi" w:hAnsiTheme="minorHAnsi" w:cstheme="minorHAnsi"/>
          <w:b/>
          <w:bCs/>
          <w:sz w:val="24"/>
          <w:szCs w:val="24"/>
          <w:lang w:eastAsia="en-US"/>
        </w:rPr>
      </w:pPr>
      <w:r w:rsidRPr="00442584">
        <w:rPr>
          <w:rFonts w:asciiTheme="minorHAnsi" w:eastAsiaTheme="minorHAnsi" w:hAnsiTheme="minorHAnsi" w:cstheme="minorHAnsi"/>
          <w:b/>
          <w:bCs/>
          <w:sz w:val="24"/>
          <w:szCs w:val="24"/>
          <w:lang w:eastAsia="en-US"/>
        </w:rPr>
        <w:lastRenderedPageBreak/>
        <w:t>Seznam zkratek:</w:t>
      </w:r>
    </w:p>
    <w:p w14:paraId="2F33F382" w14:textId="73C6505E" w:rsidR="006E7EFE" w:rsidRDefault="006E7EFE" w:rsidP="00D65993">
      <w:pPr>
        <w:keepNext/>
        <w:widowControl/>
        <w:autoSpaceDE/>
        <w:autoSpaceDN/>
        <w:adjustRightInd/>
        <w:spacing w:after="60"/>
        <w:ind w:left="1418" w:hanging="1418"/>
        <w:rPr>
          <w:rFonts w:ascii="Calibri" w:eastAsia="Times New Roman" w:hAnsi="Calibri" w:cs="Calibri"/>
          <w:sz w:val="24"/>
          <w:szCs w:val="24"/>
          <w:lang w:eastAsia="en-US"/>
        </w:rPr>
      </w:pPr>
      <w:r>
        <w:rPr>
          <w:rFonts w:ascii="Calibri" w:eastAsia="Times New Roman" w:hAnsi="Calibri" w:cs="Calibri"/>
          <w:sz w:val="24"/>
          <w:szCs w:val="24"/>
          <w:lang w:eastAsia="en-US"/>
        </w:rPr>
        <w:t>CMI</w:t>
      </w:r>
      <w:r>
        <w:rPr>
          <w:rFonts w:ascii="Calibri" w:eastAsia="Times New Roman" w:hAnsi="Calibri" w:cs="Calibri"/>
          <w:sz w:val="24"/>
          <w:szCs w:val="24"/>
          <w:lang w:eastAsia="en-US"/>
        </w:rPr>
        <w:tab/>
      </w:r>
      <w:proofErr w:type="spellStart"/>
      <w:r>
        <w:rPr>
          <w:rFonts w:ascii="Calibri" w:eastAsia="Times New Roman" w:hAnsi="Calibri" w:cs="Calibri"/>
          <w:sz w:val="24"/>
          <w:szCs w:val="24"/>
          <w:lang w:eastAsia="en-US"/>
        </w:rPr>
        <w:t>casemixový</w:t>
      </w:r>
      <w:proofErr w:type="spellEnd"/>
      <w:r>
        <w:rPr>
          <w:rFonts w:ascii="Calibri" w:eastAsia="Times New Roman" w:hAnsi="Calibri" w:cs="Calibri"/>
          <w:sz w:val="24"/>
          <w:szCs w:val="24"/>
          <w:lang w:eastAsia="en-US"/>
        </w:rPr>
        <w:t xml:space="preserve"> index</w:t>
      </w:r>
    </w:p>
    <w:p w14:paraId="57F6E004" w14:textId="274A6A23"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CMP</w:t>
      </w:r>
      <w:r w:rsidRPr="00442584">
        <w:rPr>
          <w:rFonts w:ascii="Calibri" w:eastAsia="Times New Roman" w:hAnsi="Calibri" w:cs="Calibri"/>
          <w:sz w:val="24"/>
          <w:szCs w:val="24"/>
          <w:lang w:eastAsia="en-US"/>
        </w:rPr>
        <w:tab/>
      </w:r>
      <w:r w:rsidR="00774BB5">
        <w:rPr>
          <w:rFonts w:ascii="Calibri" w:eastAsia="Times New Roman" w:hAnsi="Calibri" w:cs="Calibri"/>
          <w:sz w:val="24"/>
          <w:szCs w:val="24"/>
          <w:lang w:eastAsia="en-US"/>
        </w:rPr>
        <w:t>c</w:t>
      </w:r>
      <w:r w:rsidRPr="00442584">
        <w:rPr>
          <w:rFonts w:ascii="Calibri" w:eastAsia="Times New Roman" w:hAnsi="Calibri" w:cs="Calibri"/>
          <w:sz w:val="24"/>
          <w:szCs w:val="24"/>
          <w:lang w:eastAsia="en-US"/>
        </w:rPr>
        <w:t>évní mozková příhoda</w:t>
      </w:r>
    </w:p>
    <w:p w14:paraId="34FCD76A" w14:textId="6CD67935" w:rsidR="005228B7" w:rsidRPr="00442584" w:rsidRDefault="00774BB5"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covid</w:t>
      </w:r>
      <w:r w:rsidR="005228B7" w:rsidRPr="00442584">
        <w:rPr>
          <w:rFonts w:ascii="Calibri" w:eastAsia="Times New Roman" w:hAnsi="Calibri" w:cs="Calibri"/>
          <w:sz w:val="24"/>
          <w:szCs w:val="24"/>
          <w:lang w:eastAsia="en-US"/>
        </w:rPr>
        <w:t>-19</w:t>
      </w:r>
      <w:r w:rsidR="005228B7" w:rsidRPr="00442584">
        <w:rPr>
          <w:rFonts w:ascii="Calibri" w:eastAsia="Times New Roman" w:hAnsi="Calibri" w:cs="Calibri"/>
          <w:sz w:val="24"/>
          <w:szCs w:val="24"/>
          <w:lang w:eastAsia="en-US"/>
        </w:rPr>
        <w:tab/>
      </w:r>
      <w:proofErr w:type="spellStart"/>
      <w:r>
        <w:rPr>
          <w:rFonts w:ascii="Calibri" w:eastAsia="Times New Roman" w:hAnsi="Calibri" w:cs="Calibri"/>
          <w:sz w:val="24"/>
          <w:szCs w:val="24"/>
          <w:lang w:eastAsia="en-US"/>
        </w:rPr>
        <w:t>c</w:t>
      </w:r>
      <w:r w:rsidR="005228B7" w:rsidRPr="00442584">
        <w:rPr>
          <w:rFonts w:ascii="Calibri" w:eastAsia="Times New Roman" w:hAnsi="Calibri" w:cs="Calibri"/>
          <w:sz w:val="24"/>
          <w:szCs w:val="24"/>
          <w:lang w:eastAsia="en-US"/>
        </w:rPr>
        <w:t>oronavirus</w:t>
      </w:r>
      <w:proofErr w:type="spellEnd"/>
      <w:r w:rsidR="005228B7" w:rsidRPr="00442584">
        <w:rPr>
          <w:rFonts w:ascii="Calibri" w:eastAsia="Times New Roman" w:hAnsi="Calibri" w:cs="Calibri"/>
          <w:sz w:val="24"/>
          <w:szCs w:val="24"/>
          <w:lang w:eastAsia="en-US"/>
        </w:rPr>
        <w:t xml:space="preserve"> </w:t>
      </w:r>
      <w:proofErr w:type="spellStart"/>
      <w:r w:rsidR="005228B7" w:rsidRPr="00442584">
        <w:rPr>
          <w:rFonts w:ascii="Calibri" w:eastAsia="Times New Roman" w:hAnsi="Calibri" w:cs="Calibri"/>
          <w:sz w:val="24"/>
          <w:szCs w:val="24"/>
          <w:lang w:eastAsia="en-US"/>
        </w:rPr>
        <w:t>disease</w:t>
      </w:r>
      <w:proofErr w:type="spellEnd"/>
      <w:r w:rsidR="005228B7" w:rsidRPr="00442584">
        <w:rPr>
          <w:rFonts w:ascii="Calibri" w:eastAsia="Times New Roman" w:hAnsi="Calibri" w:cs="Calibri"/>
          <w:sz w:val="24"/>
          <w:szCs w:val="24"/>
          <w:lang w:eastAsia="en-US"/>
        </w:rPr>
        <w:t xml:space="preserve"> 2019</w:t>
      </w:r>
    </w:p>
    <w:p w14:paraId="62E0CECE" w14:textId="7AF4E4CE"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CRP</w:t>
      </w:r>
      <w:r w:rsidRPr="00442584">
        <w:rPr>
          <w:rFonts w:ascii="Calibri" w:eastAsia="Times New Roman" w:hAnsi="Calibri" w:cs="Calibri"/>
          <w:sz w:val="24"/>
          <w:szCs w:val="24"/>
          <w:lang w:eastAsia="en-US"/>
        </w:rPr>
        <w:tab/>
      </w:r>
      <w:r w:rsidR="00774BB5">
        <w:rPr>
          <w:rFonts w:ascii="Calibri" w:eastAsia="Times New Roman" w:hAnsi="Calibri" w:cs="Calibri"/>
          <w:sz w:val="24"/>
          <w:szCs w:val="24"/>
          <w:lang w:eastAsia="en-US"/>
        </w:rPr>
        <w:t>c</w:t>
      </w:r>
      <w:r w:rsidRPr="00442584">
        <w:rPr>
          <w:rFonts w:ascii="Calibri" w:eastAsia="Times New Roman" w:hAnsi="Calibri" w:cs="Calibri"/>
          <w:sz w:val="24"/>
          <w:szCs w:val="24"/>
          <w:lang w:eastAsia="en-US"/>
        </w:rPr>
        <w:t xml:space="preserve">entrální registr pojištěnců </w:t>
      </w:r>
    </w:p>
    <w:p w14:paraId="656A91BF" w14:textId="1FFAAB19"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DPH</w:t>
      </w:r>
      <w:r w:rsidR="006F4114">
        <w:rPr>
          <w:rFonts w:ascii="Calibri" w:eastAsia="Times New Roman" w:hAnsi="Calibri" w:cs="Calibri"/>
          <w:sz w:val="24"/>
          <w:szCs w:val="24"/>
          <w:lang w:eastAsia="en-US"/>
        </w:rPr>
        <w:tab/>
      </w:r>
      <w:r w:rsidR="00774BB5">
        <w:rPr>
          <w:rFonts w:ascii="Calibri" w:eastAsia="Times New Roman" w:hAnsi="Calibri" w:cs="Calibri"/>
          <w:sz w:val="24"/>
          <w:szCs w:val="24"/>
          <w:lang w:eastAsia="en-US"/>
        </w:rPr>
        <w:t>d</w:t>
      </w:r>
      <w:r w:rsidRPr="00442584">
        <w:rPr>
          <w:rFonts w:ascii="Calibri" w:eastAsia="Times New Roman" w:hAnsi="Calibri" w:cs="Calibri"/>
          <w:sz w:val="24"/>
          <w:szCs w:val="24"/>
          <w:lang w:eastAsia="en-US"/>
        </w:rPr>
        <w:t xml:space="preserve">aň z přidané hodnoty </w:t>
      </w:r>
    </w:p>
    <w:p w14:paraId="44662F38" w14:textId="6E82A616"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shd w:val="clear" w:color="auto" w:fill="FFFFFF"/>
          <w:lang w:eastAsia="en-US"/>
        </w:rPr>
      </w:pPr>
      <w:r w:rsidRPr="00442584">
        <w:rPr>
          <w:rFonts w:ascii="Calibri" w:eastAsia="Times New Roman" w:hAnsi="Calibri" w:cs="Calibri"/>
          <w:bCs/>
          <w:sz w:val="24"/>
          <w:szCs w:val="24"/>
          <w:lang w:eastAsia="en-US"/>
        </w:rPr>
        <w:t>DRG</w:t>
      </w:r>
      <w:r w:rsidR="006F4114">
        <w:rPr>
          <w:rFonts w:ascii="Calibri" w:eastAsia="Times New Roman" w:hAnsi="Calibri" w:cs="Calibri"/>
          <w:bCs/>
          <w:sz w:val="24"/>
          <w:szCs w:val="24"/>
          <w:lang w:eastAsia="en-US"/>
        </w:rPr>
        <w:tab/>
      </w:r>
      <w:proofErr w:type="spellStart"/>
      <w:r w:rsidR="00774BB5">
        <w:rPr>
          <w:rFonts w:ascii="Calibri" w:eastAsia="Times New Roman" w:hAnsi="Calibri" w:cs="Calibri"/>
          <w:sz w:val="24"/>
          <w:szCs w:val="24"/>
          <w:shd w:val="clear" w:color="auto" w:fill="FFFFFF"/>
          <w:lang w:eastAsia="en-US"/>
        </w:rPr>
        <w:t>d</w:t>
      </w:r>
      <w:r w:rsidRPr="00442584">
        <w:rPr>
          <w:rFonts w:ascii="Calibri" w:eastAsia="Times New Roman" w:hAnsi="Calibri" w:cs="Calibri"/>
          <w:sz w:val="24"/>
          <w:szCs w:val="24"/>
          <w:shd w:val="clear" w:color="auto" w:fill="FFFFFF"/>
          <w:lang w:eastAsia="en-US"/>
        </w:rPr>
        <w:t>iagnosis</w:t>
      </w:r>
      <w:proofErr w:type="spellEnd"/>
      <w:r w:rsidRPr="00442584">
        <w:rPr>
          <w:rFonts w:ascii="Calibri" w:eastAsia="Times New Roman" w:hAnsi="Calibri" w:cs="Calibri"/>
          <w:sz w:val="24"/>
          <w:szCs w:val="24"/>
          <w:shd w:val="clear" w:color="auto" w:fill="FFFFFF"/>
          <w:lang w:eastAsia="en-US"/>
        </w:rPr>
        <w:t xml:space="preserve"> </w:t>
      </w:r>
      <w:proofErr w:type="spellStart"/>
      <w:r w:rsidRPr="00442584">
        <w:rPr>
          <w:rFonts w:ascii="Calibri" w:eastAsia="Times New Roman" w:hAnsi="Calibri" w:cs="Calibri"/>
          <w:sz w:val="24"/>
          <w:szCs w:val="24"/>
          <w:shd w:val="clear" w:color="auto" w:fill="FFFFFF"/>
          <w:lang w:eastAsia="en-US"/>
        </w:rPr>
        <w:t>related</w:t>
      </w:r>
      <w:proofErr w:type="spellEnd"/>
      <w:r w:rsidRPr="00442584">
        <w:rPr>
          <w:rFonts w:ascii="Calibri" w:eastAsia="Times New Roman" w:hAnsi="Calibri" w:cs="Calibri"/>
          <w:sz w:val="24"/>
          <w:szCs w:val="24"/>
          <w:shd w:val="clear" w:color="auto" w:fill="FFFFFF"/>
          <w:lang w:eastAsia="en-US"/>
        </w:rPr>
        <w:t xml:space="preserve"> </w:t>
      </w:r>
      <w:proofErr w:type="spellStart"/>
      <w:r w:rsidRPr="00442584">
        <w:rPr>
          <w:rFonts w:ascii="Calibri" w:eastAsia="Times New Roman" w:hAnsi="Calibri" w:cs="Calibri"/>
          <w:sz w:val="24"/>
          <w:szCs w:val="24"/>
          <w:shd w:val="clear" w:color="auto" w:fill="FFFFFF"/>
          <w:lang w:eastAsia="en-US"/>
        </w:rPr>
        <w:t>group</w:t>
      </w:r>
      <w:proofErr w:type="spellEnd"/>
      <w:r w:rsidRPr="00442584">
        <w:rPr>
          <w:rFonts w:ascii="Calibri" w:eastAsia="Times New Roman" w:hAnsi="Calibri" w:cs="Calibri"/>
          <w:sz w:val="24"/>
          <w:szCs w:val="24"/>
          <w:shd w:val="clear" w:color="auto" w:fill="FFFFFF"/>
          <w:lang w:eastAsia="en-US"/>
        </w:rPr>
        <w:t xml:space="preserve"> – klasifikační systém klinických případů v lékařství</w:t>
      </w:r>
    </w:p>
    <w:p w14:paraId="1F2E413A" w14:textId="77777777"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FP</w:t>
      </w:r>
      <w:r w:rsidRPr="00442584">
        <w:rPr>
          <w:rFonts w:ascii="Calibri" w:eastAsia="Times New Roman" w:hAnsi="Calibri" w:cs="Calibri"/>
          <w:sz w:val="24"/>
          <w:szCs w:val="24"/>
          <w:lang w:eastAsia="en-US"/>
        </w:rPr>
        <w:tab/>
        <w:t>Fond prevence</w:t>
      </w:r>
    </w:p>
    <w:p w14:paraId="4C89054B" w14:textId="252A8930"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IBD</w:t>
      </w:r>
      <w:r w:rsidRPr="00442584">
        <w:rPr>
          <w:rFonts w:ascii="Calibri" w:eastAsia="Times New Roman" w:hAnsi="Calibri" w:cs="Calibri"/>
          <w:sz w:val="24"/>
          <w:szCs w:val="24"/>
          <w:lang w:eastAsia="en-US"/>
        </w:rPr>
        <w:tab/>
      </w:r>
      <w:proofErr w:type="spellStart"/>
      <w:r w:rsidR="00774BB5">
        <w:rPr>
          <w:rFonts w:ascii="Calibri" w:eastAsia="Times New Roman" w:hAnsi="Calibri" w:cs="Calibri"/>
          <w:sz w:val="24"/>
          <w:szCs w:val="24"/>
          <w:lang w:eastAsia="en-US"/>
        </w:rPr>
        <w:t>i</w:t>
      </w:r>
      <w:r w:rsidRPr="00442584">
        <w:rPr>
          <w:rFonts w:ascii="Calibri" w:eastAsia="Times New Roman" w:hAnsi="Calibri" w:cs="Calibri"/>
          <w:sz w:val="24"/>
          <w:szCs w:val="24"/>
          <w:lang w:eastAsia="en-US"/>
        </w:rPr>
        <w:t>nflammatory</w:t>
      </w:r>
      <w:proofErr w:type="spellEnd"/>
      <w:r w:rsidRPr="00442584">
        <w:rPr>
          <w:rFonts w:ascii="Calibri" w:eastAsia="Times New Roman" w:hAnsi="Calibri" w:cs="Calibri"/>
          <w:sz w:val="24"/>
          <w:szCs w:val="24"/>
          <w:lang w:eastAsia="en-US"/>
        </w:rPr>
        <w:t xml:space="preserve"> </w:t>
      </w:r>
      <w:proofErr w:type="spellStart"/>
      <w:r w:rsidRPr="00442584">
        <w:rPr>
          <w:rFonts w:ascii="Calibri" w:eastAsia="Times New Roman" w:hAnsi="Calibri" w:cs="Calibri"/>
          <w:sz w:val="24"/>
          <w:szCs w:val="24"/>
          <w:lang w:eastAsia="en-US"/>
        </w:rPr>
        <w:t>bowel</w:t>
      </w:r>
      <w:proofErr w:type="spellEnd"/>
      <w:r w:rsidRPr="00442584">
        <w:rPr>
          <w:rFonts w:ascii="Calibri" w:eastAsia="Times New Roman" w:hAnsi="Calibri" w:cs="Calibri"/>
          <w:sz w:val="24"/>
          <w:szCs w:val="24"/>
          <w:lang w:eastAsia="en-US"/>
        </w:rPr>
        <w:t xml:space="preserve"> </w:t>
      </w:r>
      <w:proofErr w:type="spellStart"/>
      <w:r w:rsidRPr="00442584">
        <w:rPr>
          <w:rFonts w:ascii="Calibri" w:eastAsia="Times New Roman" w:hAnsi="Calibri" w:cs="Calibri"/>
          <w:sz w:val="24"/>
          <w:szCs w:val="24"/>
          <w:lang w:eastAsia="en-US"/>
        </w:rPr>
        <w:t>diseases</w:t>
      </w:r>
      <w:proofErr w:type="spellEnd"/>
      <w:r w:rsidRPr="00442584">
        <w:rPr>
          <w:rFonts w:ascii="Calibri" w:eastAsia="Times New Roman" w:hAnsi="Calibri" w:cs="Calibri"/>
          <w:sz w:val="24"/>
          <w:szCs w:val="24"/>
          <w:lang w:eastAsia="en-US"/>
        </w:rPr>
        <w:t>, střevní zánětlivá onemocnění</w:t>
      </w:r>
    </w:p>
    <w:p w14:paraId="3F9CE311" w14:textId="6BDDBF31"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IČO</w:t>
      </w:r>
      <w:r w:rsidRPr="00442584">
        <w:rPr>
          <w:rFonts w:ascii="Calibri" w:eastAsia="Times New Roman" w:hAnsi="Calibri" w:cs="Calibri"/>
          <w:sz w:val="24"/>
          <w:szCs w:val="24"/>
          <w:lang w:eastAsia="en-US"/>
        </w:rPr>
        <w:tab/>
      </w:r>
      <w:r w:rsidR="00774BB5">
        <w:rPr>
          <w:rFonts w:ascii="Calibri" w:eastAsia="Times New Roman" w:hAnsi="Calibri" w:cs="Calibri"/>
          <w:sz w:val="24"/>
          <w:szCs w:val="24"/>
          <w:lang w:eastAsia="en-US"/>
        </w:rPr>
        <w:t>i</w:t>
      </w:r>
      <w:r w:rsidRPr="00442584">
        <w:rPr>
          <w:rFonts w:ascii="Calibri" w:eastAsia="Times New Roman" w:hAnsi="Calibri" w:cs="Calibri"/>
          <w:sz w:val="24"/>
          <w:szCs w:val="24"/>
          <w:lang w:eastAsia="en-US"/>
        </w:rPr>
        <w:t>dentifikační číslo osoby</w:t>
      </w:r>
    </w:p>
    <w:p w14:paraId="00BFCE55" w14:textId="34FCA2F4" w:rsidR="005228B7" w:rsidRPr="00442584" w:rsidRDefault="005228B7" w:rsidP="00D65993">
      <w:pPr>
        <w:keepNext/>
        <w:widowControl/>
        <w:autoSpaceDE/>
        <w:autoSpaceDN/>
        <w:adjustRightInd/>
        <w:spacing w:after="60"/>
        <w:ind w:left="1418" w:hanging="1418"/>
        <w:rPr>
          <w:rFonts w:ascii="Calibri" w:eastAsia="Times New Roman" w:hAnsi="Calibri" w:cs="Calibri"/>
          <w:bCs/>
          <w:sz w:val="24"/>
          <w:szCs w:val="24"/>
          <w:lang w:eastAsia="en-US"/>
        </w:rPr>
      </w:pPr>
      <w:r w:rsidRPr="00442584">
        <w:rPr>
          <w:rFonts w:ascii="Calibri" w:eastAsia="Times New Roman" w:hAnsi="Calibri" w:cs="Calibri"/>
          <w:bCs/>
          <w:sz w:val="24"/>
          <w:szCs w:val="24"/>
          <w:lang w:eastAsia="en-US"/>
        </w:rPr>
        <w:t>IS</w:t>
      </w:r>
      <w:r w:rsidRPr="00442584">
        <w:rPr>
          <w:rFonts w:ascii="Calibri" w:eastAsia="Times New Roman" w:hAnsi="Calibri" w:cs="Calibri"/>
          <w:bCs/>
          <w:sz w:val="24"/>
          <w:szCs w:val="24"/>
          <w:lang w:eastAsia="en-US"/>
        </w:rPr>
        <w:tab/>
      </w:r>
      <w:r w:rsidR="00774BB5">
        <w:rPr>
          <w:rFonts w:ascii="Calibri" w:eastAsia="Times New Roman" w:hAnsi="Calibri" w:cs="Calibri"/>
          <w:bCs/>
          <w:sz w:val="24"/>
          <w:szCs w:val="24"/>
          <w:lang w:eastAsia="en-US"/>
        </w:rPr>
        <w:t>i</w:t>
      </w:r>
      <w:r w:rsidRPr="00442584">
        <w:rPr>
          <w:rFonts w:ascii="Calibri" w:eastAsia="Times New Roman" w:hAnsi="Calibri" w:cs="Calibri"/>
          <w:bCs/>
          <w:sz w:val="24"/>
          <w:szCs w:val="24"/>
          <w:lang w:eastAsia="en-US"/>
        </w:rPr>
        <w:t xml:space="preserve">nformační systém </w:t>
      </w:r>
    </w:p>
    <w:p w14:paraId="595B4D79" w14:textId="77777777" w:rsidR="00DA22BD" w:rsidRDefault="00DA22BD" w:rsidP="00D65993">
      <w:pPr>
        <w:keepNext/>
        <w:widowControl/>
        <w:autoSpaceDE/>
        <w:autoSpaceDN/>
        <w:adjustRightInd/>
        <w:spacing w:after="60"/>
        <w:ind w:left="1418" w:hanging="1418"/>
        <w:rPr>
          <w:rFonts w:ascii="Calibri" w:eastAsia="Times New Roman" w:hAnsi="Calibri" w:cs="Calibri"/>
          <w:sz w:val="24"/>
          <w:szCs w:val="24"/>
          <w:lang w:eastAsia="en-US"/>
        </w:rPr>
      </w:pPr>
      <w:r>
        <w:rPr>
          <w:rFonts w:ascii="Calibri" w:eastAsia="Times New Roman" w:hAnsi="Calibri" w:cs="Calibri"/>
          <w:sz w:val="24"/>
          <w:szCs w:val="24"/>
          <w:lang w:eastAsia="en-US"/>
        </w:rPr>
        <w:t>LLLRP</w:t>
      </w:r>
      <w:r>
        <w:rPr>
          <w:rFonts w:ascii="Calibri" w:eastAsia="Times New Roman" w:hAnsi="Calibri" w:cs="Calibri"/>
          <w:sz w:val="24"/>
          <w:szCs w:val="24"/>
          <w:lang w:eastAsia="en-US"/>
        </w:rPr>
        <w:tab/>
        <w:t>lůžková a lázeňská léčebně rehabilitační péče</w:t>
      </w:r>
    </w:p>
    <w:p w14:paraId="1EB7F673" w14:textId="77777777"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proofErr w:type="spellStart"/>
      <w:r w:rsidRPr="00442584">
        <w:rPr>
          <w:rFonts w:ascii="Calibri" w:eastAsia="Times New Roman" w:hAnsi="Calibri" w:cs="Calibri"/>
          <w:sz w:val="24"/>
          <w:szCs w:val="24"/>
          <w:lang w:eastAsia="en-US"/>
        </w:rPr>
        <w:t>MZd</w:t>
      </w:r>
      <w:proofErr w:type="spellEnd"/>
      <w:r w:rsidRPr="00442584">
        <w:rPr>
          <w:rFonts w:ascii="Calibri" w:eastAsia="Times New Roman" w:hAnsi="Calibri" w:cs="Calibri"/>
          <w:sz w:val="24"/>
          <w:szCs w:val="24"/>
          <w:lang w:eastAsia="en-US"/>
        </w:rPr>
        <w:tab/>
        <w:t>Ministerstvo zdravotnictví</w:t>
      </w:r>
    </w:p>
    <w:p w14:paraId="12765067" w14:textId="77777777"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NKÚ</w:t>
      </w:r>
      <w:r w:rsidRPr="00442584">
        <w:rPr>
          <w:rFonts w:ascii="Calibri" w:eastAsia="Times New Roman" w:hAnsi="Calibri" w:cs="Calibri"/>
          <w:sz w:val="24"/>
          <w:szCs w:val="24"/>
          <w:lang w:eastAsia="en-US"/>
        </w:rPr>
        <w:tab/>
        <w:t>Nejvyšší kontrolní úřad</w:t>
      </w:r>
    </w:p>
    <w:p w14:paraId="5FF742DA" w14:textId="77777777" w:rsidR="00814F79" w:rsidRDefault="00814F79" w:rsidP="00D65993">
      <w:pPr>
        <w:keepNext/>
        <w:widowControl/>
        <w:autoSpaceDE/>
        <w:autoSpaceDN/>
        <w:adjustRightInd/>
        <w:spacing w:after="60"/>
        <w:ind w:left="1418" w:hanging="1418"/>
        <w:rPr>
          <w:rFonts w:ascii="Calibri" w:eastAsia="Times New Roman" w:hAnsi="Calibri" w:cs="Calibri"/>
          <w:bCs/>
          <w:sz w:val="24"/>
          <w:szCs w:val="24"/>
          <w:lang w:eastAsia="en-US"/>
        </w:rPr>
      </w:pPr>
      <w:r>
        <w:rPr>
          <w:rFonts w:ascii="Calibri" w:eastAsia="Times New Roman" w:hAnsi="Calibri" w:cs="Calibri"/>
          <w:bCs/>
          <w:sz w:val="24"/>
          <w:szCs w:val="24"/>
          <w:lang w:eastAsia="en-US"/>
        </w:rPr>
        <w:t>NSS</w:t>
      </w:r>
      <w:r>
        <w:rPr>
          <w:rFonts w:ascii="Calibri" w:eastAsia="Times New Roman" w:hAnsi="Calibri" w:cs="Calibri"/>
          <w:bCs/>
          <w:sz w:val="24"/>
          <w:szCs w:val="24"/>
          <w:lang w:eastAsia="en-US"/>
        </w:rPr>
        <w:tab/>
        <w:t>Nejvyšší správní soud</w:t>
      </w:r>
    </w:p>
    <w:p w14:paraId="2BCC9152" w14:textId="5B0430B2" w:rsidR="005228B7" w:rsidRPr="00442584" w:rsidRDefault="005228B7" w:rsidP="00D65993">
      <w:pPr>
        <w:keepNext/>
        <w:widowControl/>
        <w:autoSpaceDE/>
        <w:autoSpaceDN/>
        <w:adjustRightInd/>
        <w:spacing w:after="60"/>
        <w:ind w:left="1418" w:hanging="1418"/>
        <w:rPr>
          <w:rFonts w:ascii="Calibri" w:eastAsia="Times New Roman" w:hAnsi="Calibri" w:cs="Calibri"/>
          <w:bCs/>
          <w:sz w:val="24"/>
          <w:szCs w:val="24"/>
          <w:lang w:eastAsia="en-US"/>
        </w:rPr>
      </w:pPr>
      <w:r w:rsidRPr="00442584">
        <w:rPr>
          <w:rFonts w:ascii="Calibri" w:eastAsia="Times New Roman" w:hAnsi="Calibri" w:cs="Calibri"/>
          <w:bCs/>
          <w:sz w:val="24"/>
          <w:szCs w:val="24"/>
          <w:lang w:eastAsia="en-US"/>
        </w:rPr>
        <w:t>OR</w:t>
      </w:r>
      <w:r w:rsidRPr="00442584">
        <w:rPr>
          <w:rFonts w:ascii="Calibri" w:eastAsia="Times New Roman" w:hAnsi="Calibri" w:cs="Calibri"/>
          <w:bCs/>
          <w:sz w:val="24"/>
          <w:szCs w:val="24"/>
          <w:lang w:eastAsia="en-US"/>
        </w:rPr>
        <w:tab/>
      </w:r>
      <w:r w:rsidR="00774BB5">
        <w:rPr>
          <w:rFonts w:ascii="Calibri" w:eastAsia="Times New Roman" w:hAnsi="Calibri" w:cs="Calibri"/>
          <w:bCs/>
          <w:sz w:val="24"/>
          <w:szCs w:val="24"/>
          <w:lang w:eastAsia="en-US"/>
        </w:rPr>
        <w:t>o</w:t>
      </w:r>
      <w:r w:rsidRPr="00442584">
        <w:rPr>
          <w:rFonts w:ascii="Calibri" w:eastAsia="Times New Roman" w:hAnsi="Calibri" w:cs="Calibri"/>
          <w:bCs/>
          <w:sz w:val="24"/>
          <w:szCs w:val="24"/>
          <w:lang w:eastAsia="en-US"/>
        </w:rPr>
        <w:t>bchodní rejstřík</w:t>
      </w:r>
    </w:p>
    <w:p w14:paraId="61EFAE62" w14:textId="4ACD167F" w:rsidR="005228B7" w:rsidRPr="00442584" w:rsidRDefault="005228B7" w:rsidP="00D65993">
      <w:pPr>
        <w:keepNext/>
        <w:widowControl/>
        <w:autoSpaceDE/>
        <w:autoSpaceDN/>
        <w:adjustRightInd/>
        <w:spacing w:after="60"/>
        <w:ind w:left="1418" w:hanging="1418"/>
        <w:jc w:val="both"/>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PCR</w:t>
      </w:r>
      <w:r w:rsidRPr="00442584">
        <w:rPr>
          <w:rFonts w:ascii="Calibri" w:eastAsia="Times New Roman" w:hAnsi="Calibri" w:cs="Calibri"/>
          <w:sz w:val="24"/>
          <w:szCs w:val="24"/>
          <w:lang w:eastAsia="en-US"/>
        </w:rPr>
        <w:tab/>
      </w:r>
      <w:r w:rsidR="00774BB5">
        <w:rPr>
          <w:rFonts w:ascii="Calibri" w:eastAsia="Times New Roman" w:hAnsi="Calibri" w:cs="Calibri"/>
          <w:sz w:val="24"/>
          <w:szCs w:val="24"/>
          <w:lang w:eastAsia="en-US"/>
        </w:rPr>
        <w:t>p</w:t>
      </w:r>
      <w:r w:rsidRPr="00442584">
        <w:rPr>
          <w:rFonts w:ascii="Calibri" w:eastAsia="Times New Roman" w:hAnsi="Calibri" w:cs="Calibri"/>
          <w:sz w:val="24"/>
          <w:szCs w:val="24"/>
          <w:lang w:eastAsia="en-US"/>
        </w:rPr>
        <w:t xml:space="preserve">olymerázová řetězová reakce (anglicky </w:t>
      </w:r>
      <w:proofErr w:type="spellStart"/>
      <w:r w:rsidRPr="00442584">
        <w:rPr>
          <w:rFonts w:ascii="Calibri" w:eastAsia="Times New Roman" w:hAnsi="Calibri" w:cs="Calibri"/>
          <w:sz w:val="24"/>
          <w:szCs w:val="24"/>
          <w:lang w:eastAsia="en-US"/>
        </w:rPr>
        <w:t>polymerase</w:t>
      </w:r>
      <w:proofErr w:type="spellEnd"/>
      <w:r w:rsidRPr="00442584">
        <w:rPr>
          <w:rFonts w:ascii="Calibri" w:eastAsia="Times New Roman" w:hAnsi="Calibri" w:cs="Calibri"/>
          <w:sz w:val="24"/>
          <w:szCs w:val="24"/>
          <w:lang w:eastAsia="en-US"/>
        </w:rPr>
        <w:t xml:space="preserve"> </w:t>
      </w:r>
      <w:proofErr w:type="spellStart"/>
      <w:r w:rsidRPr="00442584">
        <w:rPr>
          <w:rFonts w:ascii="Calibri" w:eastAsia="Times New Roman" w:hAnsi="Calibri" w:cs="Calibri"/>
          <w:sz w:val="24"/>
          <w:szCs w:val="24"/>
          <w:lang w:eastAsia="en-US"/>
        </w:rPr>
        <w:t>chain</w:t>
      </w:r>
      <w:proofErr w:type="spellEnd"/>
      <w:r w:rsidRPr="00442584">
        <w:rPr>
          <w:rFonts w:ascii="Calibri" w:eastAsia="Times New Roman" w:hAnsi="Calibri" w:cs="Calibri"/>
          <w:sz w:val="24"/>
          <w:szCs w:val="24"/>
          <w:lang w:eastAsia="en-US"/>
        </w:rPr>
        <w:t xml:space="preserve"> </w:t>
      </w:r>
      <w:proofErr w:type="spellStart"/>
      <w:r w:rsidRPr="00442584">
        <w:rPr>
          <w:rFonts w:ascii="Calibri" w:eastAsia="Times New Roman" w:hAnsi="Calibri" w:cs="Calibri"/>
          <w:sz w:val="24"/>
          <w:szCs w:val="24"/>
          <w:lang w:eastAsia="en-US"/>
        </w:rPr>
        <w:t>reaction</w:t>
      </w:r>
      <w:proofErr w:type="spellEnd"/>
      <w:r w:rsidRPr="00442584">
        <w:rPr>
          <w:rFonts w:ascii="Calibri" w:eastAsia="Times New Roman" w:hAnsi="Calibri" w:cs="Calibri"/>
          <w:sz w:val="24"/>
          <w:szCs w:val="24"/>
          <w:lang w:eastAsia="en-US"/>
        </w:rPr>
        <w:t>)</w:t>
      </w:r>
    </w:p>
    <w:p w14:paraId="4301DD43" w14:textId="38E4ED50" w:rsidR="005228B7" w:rsidRPr="00442584" w:rsidRDefault="005228B7" w:rsidP="00D65993">
      <w:pPr>
        <w:keepNext/>
        <w:widowControl/>
        <w:autoSpaceDE/>
        <w:autoSpaceDN/>
        <w:adjustRightInd/>
        <w:spacing w:after="60"/>
        <w:ind w:left="1418" w:hanging="1418"/>
        <w:rPr>
          <w:rFonts w:ascii="Calibri" w:eastAsia="Times New Roman" w:hAnsi="Calibri" w:cs="Calibri"/>
          <w:bCs/>
          <w:sz w:val="24"/>
          <w:szCs w:val="24"/>
          <w:lang w:eastAsia="en-US"/>
        </w:rPr>
      </w:pPr>
      <w:r w:rsidRPr="00442584">
        <w:rPr>
          <w:rFonts w:ascii="Calibri" w:eastAsia="Times New Roman" w:hAnsi="Calibri" w:cs="Calibri"/>
          <w:bCs/>
          <w:sz w:val="24"/>
          <w:szCs w:val="24"/>
          <w:lang w:eastAsia="en-US"/>
        </w:rPr>
        <w:t>PŘ</w:t>
      </w:r>
      <w:r w:rsidRPr="00442584">
        <w:rPr>
          <w:rFonts w:ascii="Calibri" w:eastAsia="Times New Roman" w:hAnsi="Calibri" w:cs="Calibri"/>
          <w:bCs/>
          <w:sz w:val="24"/>
          <w:szCs w:val="24"/>
          <w:lang w:eastAsia="en-US"/>
        </w:rPr>
        <w:tab/>
      </w:r>
      <w:r w:rsidR="00774BB5">
        <w:rPr>
          <w:rFonts w:ascii="Calibri" w:eastAsia="Times New Roman" w:hAnsi="Calibri" w:cs="Calibri"/>
          <w:bCs/>
          <w:sz w:val="24"/>
          <w:szCs w:val="24"/>
          <w:lang w:eastAsia="en-US"/>
        </w:rPr>
        <w:t>p</w:t>
      </w:r>
      <w:r w:rsidRPr="00442584">
        <w:rPr>
          <w:rFonts w:ascii="Calibri" w:eastAsia="Times New Roman" w:hAnsi="Calibri" w:cs="Calibri"/>
          <w:bCs/>
          <w:sz w:val="24"/>
          <w:szCs w:val="24"/>
          <w:lang w:eastAsia="en-US"/>
        </w:rPr>
        <w:t>říkaz ředitele VZP ČR</w:t>
      </w:r>
    </w:p>
    <w:p w14:paraId="58133B55" w14:textId="42CF2FFA" w:rsidR="00A82C29" w:rsidRDefault="00A82C29" w:rsidP="00D65993">
      <w:pPr>
        <w:keepNext/>
        <w:widowControl/>
        <w:autoSpaceDE/>
        <w:autoSpaceDN/>
        <w:adjustRightInd/>
        <w:spacing w:after="60"/>
        <w:ind w:left="1418" w:hanging="1418"/>
        <w:rPr>
          <w:rFonts w:ascii="Calibri" w:eastAsia="Times New Roman" w:hAnsi="Calibri" w:cs="Calibri"/>
          <w:sz w:val="24"/>
          <w:szCs w:val="24"/>
          <w:lang w:eastAsia="en-US"/>
        </w:rPr>
      </w:pPr>
      <w:r>
        <w:rPr>
          <w:rFonts w:ascii="Calibri" w:eastAsia="Times New Roman" w:hAnsi="Calibri" w:cs="Calibri"/>
          <w:sz w:val="24"/>
          <w:szCs w:val="24"/>
          <w:lang w:eastAsia="en-US"/>
        </w:rPr>
        <w:t>v. z. p.</w:t>
      </w:r>
      <w:r>
        <w:rPr>
          <w:rFonts w:ascii="Calibri" w:eastAsia="Times New Roman" w:hAnsi="Calibri" w:cs="Calibri"/>
          <w:sz w:val="24"/>
          <w:szCs w:val="24"/>
          <w:lang w:eastAsia="en-US"/>
        </w:rPr>
        <w:tab/>
        <w:t>veřejné zdravotní pojištění</w:t>
      </w:r>
    </w:p>
    <w:p w14:paraId="3851EA15" w14:textId="64742DF0"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VZP ČR</w:t>
      </w:r>
      <w:r w:rsidRPr="00442584">
        <w:rPr>
          <w:rFonts w:ascii="Calibri" w:eastAsia="Times New Roman" w:hAnsi="Calibri" w:cs="Calibri"/>
          <w:sz w:val="24"/>
          <w:szCs w:val="24"/>
          <w:lang w:eastAsia="en-US"/>
        </w:rPr>
        <w:tab/>
        <w:t>Všeobecná zdravotní pojišťovna České republiky</w:t>
      </w:r>
    </w:p>
    <w:p w14:paraId="398DF182" w14:textId="4170F479"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ZF</w:t>
      </w:r>
      <w:r w:rsidRPr="00442584">
        <w:rPr>
          <w:rFonts w:ascii="Calibri" w:eastAsia="Times New Roman" w:hAnsi="Calibri" w:cs="Calibri"/>
          <w:sz w:val="24"/>
          <w:szCs w:val="24"/>
          <w:lang w:eastAsia="en-US"/>
        </w:rPr>
        <w:tab/>
      </w:r>
      <w:r w:rsidR="00B22ABD">
        <w:rPr>
          <w:rFonts w:ascii="Calibri" w:eastAsia="Times New Roman" w:hAnsi="Calibri" w:cs="Calibri"/>
          <w:sz w:val="24"/>
          <w:szCs w:val="24"/>
          <w:lang w:eastAsia="en-US"/>
        </w:rPr>
        <w:t>z</w:t>
      </w:r>
      <w:r w:rsidRPr="00442584">
        <w:rPr>
          <w:rFonts w:ascii="Calibri" w:eastAsia="Times New Roman" w:hAnsi="Calibri" w:cs="Calibri"/>
          <w:sz w:val="24"/>
          <w:szCs w:val="24"/>
          <w:lang w:eastAsia="en-US"/>
        </w:rPr>
        <w:t>ákladní fond</w:t>
      </w:r>
    </w:p>
    <w:p w14:paraId="0D5B3162" w14:textId="255F9AB4" w:rsidR="005228B7" w:rsidRPr="00442584" w:rsidRDefault="005228B7" w:rsidP="00D65993">
      <w:pPr>
        <w:keepNext/>
        <w:widowControl/>
        <w:autoSpaceDE/>
        <w:autoSpaceDN/>
        <w:adjustRightInd/>
        <w:spacing w:after="60"/>
        <w:ind w:left="1418" w:hanging="1418"/>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ZS</w:t>
      </w:r>
      <w:r w:rsidRPr="00442584">
        <w:rPr>
          <w:rFonts w:ascii="Calibri" w:eastAsia="Times New Roman" w:hAnsi="Calibri" w:cs="Calibri"/>
          <w:sz w:val="24"/>
          <w:szCs w:val="24"/>
          <w:lang w:eastAsia="en-US"/>
        </w:rPr>
        <w:tab/>
      </w:r>
      <w:r w:rsidR="00B22ABD">
        <w:rPr>
          <w:rFonts w:ascii="Calibri" w:eastAsia="Times New Roman" w:hAnsi="Calibri" w:cs="Calibri"/>
          <w:sz w:val="24"/>
          <w:szCs w:val="24"/>
          <w:lang w:eastAsia="en-US"/>
        </w:rPr>
        <w:t>z</w:t>
      </w:r>
      <w:r w:rsidRPr="00442584">
        <w:rPr>
          <w:rFonts w:ascii="Calibri" w:eastAsia="Times New Roman" w:hAnsi="Calibri" w:cs="Calibri"/>
          <w:sz w:val="24"/>
          <w:szCs w:val="24"/>
          <w:lang w:eastAsia="en-US"/>
        </w:rPr>
        <w:t>dravotní služby</w:t>
      </w:r>
    </w:p>
    <w:p w14:paraId="7E8247C0" w14:textId="77777777" w:rsidR="00E60DD4" w:rsidRPr="00442584" w:rsidRDefault="00E60DD4" w:rsidP="008F58D2">
      <w:pPr>
        <w:widowControl/>
        <w:jc w:val="both"/>
        <w:rPr>
          <w:rFonts w:asciiTheme="minorHAnsi" w:eastAsiaTheme="minorHAnsi" w:hAnsiTheme="minorHAnsi" w:cstheme="minorHAnsi"/>
          <w:b/>
          <w:bCs/>
          <w:sz w:val="24"/>
          <w:szCs w:val="24"/>
          <w:lang w:eastAsia="en-US"/>
        </w:rPr>
      </w:pPr>
    </w:p>
    <w:p w14:paraId="67079812" w14:textId="563C8A13" w:rsidR="00E60DD4" w:rsidRDefault="00E60DD4" w:rsidP="008F58D2">
      <w:pPr>
        <w:widowControl/>
        <w:jc w:val="both"/>
        <w:rPr>
          <w:rFonts w:asciiTheme="minorHAnsi" w:eastAsiaTheme="minorHAnsi" w:hAnsiTheme="minorHAnsi" w:cstheme="minorHAnsi"/>
          <w:b/>
          <w:bCs/>
          <w:sz w:val="24"/>
          <w:szCs w:val="24"/>
          <w:lang w:eastAsia="en-US"/>
        </w:rPr>
      </w:pPr>
    </w:p>
    <w:p w14:paraId="6B89EF0A" w14:textId="77777777" w:rsidR="002D4C4D" w:rsidRPr="00442584" w:rsidRDefault="002D4C4D" w:rsidP="008F58D2">
      <w:pPr>
        <w:widowControl/>
        <w:jc w:val="both"/>
        <w:rPr>
          <w:rFonts w:asciiTheme="minorHAnsi" w:eastAsiaTheme="minorHAnsi" w:hAnsiTheme="minorHAnsi" w:cstheme="minorHAnsi"/>
          <w:b/>
          <w:bCs/>
          <w:sz w:val="24"/>
          <w:szCs w:val="24"/>
          <w:lang w:eastAsia="en-US"/>
        </w:rPr>
      </w:pPr>
    </w:p>
    <w:p w14:paraId="2961C62E" w14:textId="77777777" w:rsidR="00E60DD4" w:rsidRPr="00442584" w:rsidRDefault="00E60DD4" w:rsidP="00D65993">
      <w:pPr>
        <w:widowControl/>
        <w:spacing w:after="120"/>
        <w:jc w:val="both"/>
        <w:rPr>
          <w:rFonts w:asciiTheme="minorHAnsi" w:eastAsiaTheme="minorHAnsi" w:hAnsiTheme="minorHAnsi" w:cstheme="minorHAnsi"/>
          <w:b/>
          <w:bCs/>
          <w:sz w:val="24"/>
          <w:szCs w:val="24"/>
          <w:lang w:eastAsia="en-US"/>
        </w:rPr>
      </w:pPr>
      <w:r w:rsidRPr="00442584">
        <w:rPr>
          <w:rFonts w:asciiTheme="minorHAnsi" w:eastAsiaTheme="minorHAnsi" w:hAnsiTheme="minorHAnsi" w:cstheme="minorHAnsi"/>
          <w:b/>
          <w:bCs/>
          <w:sz w:val="24"/>
          <w:szCs w:val="24"/>
          <w:lang w:eastAsia="en-US"/>
        </w:rPr>
        <w:t>Seznam příloh:</w:t>
      </w:r>
    </w:p>
    <w:p w14:paraId="26FC8BCF" w14:textId="2617293B" w:rsidR="00E60DD4" w:rsidRPr="00442584" w:rsidRDefault="00E60DD4" w:rsidP="00E43E96">
      <w:pPr>
        <w:widowControl/>
        <w:ind w:left="1332" w:hanging="1332"/>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 xml:space="preserve">Příloha č. 1 </w:t>
      </w:r>
      <w:r w:rsidR="00BB14A4">
        <w:rPr>
          <w:rFonts w:ascii="Calibri" w:eastAsia="Times New Roman" w:hAnsi="Calibri" w:cs="Calibri"/>
          <w:sz w:val="24"/>
          <w:szCs w:val="24"/>
          <w:lang w:eastAsia="en-US"/>
        </w:rPr>
        <w:t>–</w:t>
      </w:r>
      <w:r w:rsidRPr="00442584">
        <w:rPr>
          <w:rFonts w:ascii="Calibri" w:eastAsia="Times New Roman" w:hAnsi="Calibri" w:cs="Calibri"/>
          <w:sz w:val="24"/>
          <w:szCs w:val="24"/>
          <w:lang w:eastAsia="en-US"/>
        </w:rPr>
        <w:t xml:space="preserve"> </w:t>
      </w:r>
      <w:r w:rsidR="006F4114">
        <w:rPr>
          <w:rFonts w:ascii="Calibri" w:eastAsia="Times New Roman" w:hAnsi="Calibri" w:cs="Calibri"/>
          <w:sz w:val="24"/>
          <w:szCs w:val="24"/>
          <w:lang w:eastAsia="en-US"/>
        </w:rPr>
        <w:tab/>
      </w:r>
      <w:r w:rsidRPr="00442584">
        <w:rPr>
          <w:rFonts w:ascii="Calibri" w:eastAsia="Times New Roman" w:hAnsi="Calibri" w:cs="Calibri"/>
          <w:sz w:val="24"/>
          <w:szCs w:val="24"/>
          <w:lang w:eastAsia="en-US"/>
        </w:rPr>
        <w:t xml:space="preserve">Přehled všech kontrolovaných individuálních </w:t>
      </w:r>
      <w:r w:rsidR="00CA4175">
        <w:rPr>
          <w:rFonts w:ascii="Calibri" w:eastAsia="Times New Roman" w:hAnsi="Calibri" w:cs="Calibri"/>
          <w:sz w:val="24"/>
          <w:szCs w:val="24"/>
          <w:lang w:eastAsia="en-US"/>
        </w:rPr>
        <w:t xml:space="preserve">základních </w:t>
      </w:r>
      <w:r w:rsidRPr="00442584">
        <w:rPr>
          <w:rFonts w:ascii="Calibri" w:eastAsia="Times New Roman" w:hAnsi="Calibri" w:cs="Calibri"/>
          <w:sz w:val="24"/>
          <w:szCs w:val="24"/>
          <w:lang w:eastAsia="en-US"/>
        </w:rPr>
        <w:t>sazeb případového paušálu i mimo případový paušál</w:t>
      </w:r>
    </w:p>
    <w:p w14:paraId="418C4769" w14:textId="61957FCB" w:rsidR="00E60DD4" w:rsidRDefault="00E60DD4" w:rsidP="00E43E96">
      <w:pPr>
        <w:widowControl/>
        <w:autoSpaceDE/>
        <w:autoSpaceDN/>
        <w:adjustRightInd/>
        <w:ind w:left="1332" w:hanging="1332"/>
        <w:rPr>
          <w:rFonts w:ascii="Calibri" w:eastAsia="Times New Roman" w:hAnsi="Calibri" w:cs="Calibri"/>
          <w:sz w:val="24"/>
          <w:szCs w:val="24"/>
          <w:lang w:eastAsia="en-US"/>
        </w:rPr>
      </w:pPr>
      <w:r w:rsidRPr="00442584">
        <w:rPr>
          <w:rFonts w:ascii="Calibri" w:eastAsia="Times New Roman" w:hAnsi="Calibri" w:cs="Calibri"/>
          <w:sz w:val="24"/>
          <w:szCs w:val="24"/>
          <w:lang w:eastAsia="en-US"/>
        </w:rPr>
        <w:t xml:space="preserve">Příloha č. 2 </w:t>
      </w:r>
      <w:r w:rsidR="00BB14A4">
        <w:rPr>
          <w:rFonts w:ascii="Calibri" w:eastAsia="Times New Roman" w:hAnsi="Calibri" w:cs="Calibri"/>
          <w:sz w:val="24"/>
          <w:szCs w:val="24"/>
          <w:lang w:eastAsia="en-US"/>
        </w:rPr>
        <w:t>–</w:t>
      </w:r>
      <w:r w:rsidRPr="00442584">
        <w:rPr>
          <w:rFonts w:ascii="Calibri" w:eastAsia="Times New Roman" w:hAnsi="Calibri" w:cs="Calibri"/>
          <w:sz w:val="24"/>
          <w:szCs w:val="24"/>
          <w:lang w:eastAsia="en-US"/>
        </w:rPr>
        <w:t xml:space="preserve"> </w:t>
      </w:r>
      <w:r w:rsidR="006F4114">
        <w:rPr>
          <w:rFonts w:ascii="Calibri" w:eastAsia="Times New Roman" w:hAnsi="Calibri" w:cs="Calibri"/>
          <w:sz w:val="24"/>
          <w:szCs w:val="24"/>
          <w:lang w:eastAsia="en-US"/>
        </w:rPr>
        <w:tab/>
      </w:r>
      <w:r w:rsidRPr="00442584">
        <w:rPr>
          <w:rFonts w:ascii="Calibri" w:eastAsia="Times New Roman" w:hAnsi="Calibri" w:cs="Calibri"/>
          <w:sz w:val="24"/>
          <w:szCs w:val="24"/>
          <w:lang w:eastAsia="en-US"/>
        </w:rPr>
        <w:t>Přehled všech kontrolovaných úhrad</w:t>
      </w:r>
      <w:r w:rsidR="00631CEC">
        <w:rPr>
          <w:rFonts w:ascii="Calibri" w:eastAsia="Times New Roman" w:hAnsi="Calibri" w:cs="Calibri"/>
          <w:sz w:val="24"/>
          <w:szCs w:val="24"/>
          <w:lang w:eastAsia="en-US"/>
        </w:rPr>
        <w:t xml:space="preserve"> zdravotních služeb</w:t>
      </w:r>
    </w:p>
    <w:p w14:paraId="35ED8263" w14:textId="77777777" w:rsidR="006F4114" w:rsidRDefault="006F4114">
      <w:pPr>
        <w:widowControl/>
        <w:autoSpaceDE/>
        <w:autoSpaceDN/>
        <w:adjustRightInd/>
        <w:spacing w:after="160" w:line="259" w:lineRule="auto"/>
        <w:rPr>
          <w:rFonts w:ascii="Calibri" w:hAnsi="Calibri" w:cs="Calibri"/>
          <w:b/>
          <w:sz w:val="24"/>
          <w:szCs w:val="24"/>
        </w:rPr>
      </w:pPr>
      <w:r>
        <w:rPr>
          <w:rFonts w:ascii="Calibri" w:hAnsi="Calibri" w:cs="Calibri"/>
          <w:b/>
          <w:sz w:val="24"/>
          <w:szCs w:val="24"/>
        </w:rPr>
        <w:br w:type="page"/>
      </w:r>
    </w:p>
    <w:p w14:paraId="12372E97" w14:textId="77777777" w:rsidR="006F4114" w:rsidRDefault="00C8687A" w:rsidP="006F4114">
      <w:pPr>
        <w:jc w:val="right"/>
        <w:rPr>
          <w:rFonts w:ascii="Calibri" w:hAnsi="Calibri" w:cs="Calibri"/>
          <w:b/>
          <w:sz w:val="24"/>
          <w:szCs w:val="24"/>
        </w:rPr>
      </w:pPr>
      <w:r w:rsidRPr="00C8687A">
        <w:rPr>
          <w:rFonts w:ascii="Calibri" w:hAnsi="Calibri" w:cs="Calibri"/>
          <w:b/>
          <w:sz w:val="24"/>
          <w:szCs w:val="24"/>
        </w:rPr>
        <w:lastRenderedPageBreak/>
        <w:t>Příloha č. 1</w:t>
      </w:r>
    </w:p>
    <w:p w14:paraId="4491F46B" w14:textId="23BF6F61" w:rsidR="00C8687A" w:rsidRPr="00B85DBE" w:rsidRDefault="00C8687A" w:rsidP="006E7EFE">
      <w:pPr>
        <w:spacing w:after="120"/>
        <w:jc w:val="center"/>
        <w:rPr>
          <w:rFonts w:ascii="Calibri" w:hAnsi="Calibri" w:cs="Calibri"/>
        </w:rPr>
      </w:pPr>
      <w:r w:rsidRPr="00C8687A">
        <w:rPr>
          <w:rFonts w:ascii="Calibri" w:eastAsia="Times New Roman" w:hAnsi="Calibri" w:cs="Calibri"/>
          <w:b/>
          <w:sz w:val="24"/>
          <w:szCs w:val="24"/>
        </w:rPr>
        <w:t>Přehled všech kontrolovaných individuálních základních sazeb případového paušálu i</w:t>
      </w:r>
      <w:r w:rsidR="003E65C5">
        <w:rPr>
          <w:rFonts w:ascii="Calibri" w:eastAsia="Times New Roman" w:hAnsi="Calibri" w:cs="Calibri"/>
          <w:b/>
          <w:sz w:val="24"/>
          <w:szCs w:val="24"/>
        </w:rPr>
        <w:t> </w:t>
      </w:r>
      <w:r w:rsidRPr="00C8687A">
        <w:rPr>
          <w:rFonts w:ascii="Calibri" w:eastAsia="Times New Roman" w:hAnsi="Calibri" w:cs="Calibri"/>
          <w:b/>
          <w:sz w:val="24"/>
          <w:szCs w:val="24"/>
        </w:rPr>
        <w:t>mimo případový paušál</w:t>
      </w:r>
    </w:p>
    <w:p w14:paraId="2E5A8956" w14:textId="010E44CB" w:rsidR="00C8687A" w:rsidRPr="003E65C5" w:rsidRDefault="00C8687A" w:rsidP="002D4C4D">
      <w:pPr>
        <w:pStyle w:val="tabulkaKP"/>
        <w:numPr>
          <w:ilvl w:val="0"/>
          <w:numId w:val="0"/>
        </w:numPr>
        <w:tabs>
          <w:tab w:val="right" w:pos="9072"/>
        </w:tabs>
        <w:spacing w:after="40"/>
        <w:rPr>
          <w:rFonts w:eastAsiaTheme="minorHAnsi" w:cs="Calibri"/>
          <w:b/>
          <w:szCs w:val="24"/>
        </w:rPr>
      </w:pPr>
      <w:r w:rsidRPr="003E65C5">
        <w:rPr>
          <w:rFonts w:eastAsiaTheme="minorHAnsi" w:cs="Calibri"/>
          <w:b/>
          <w:szCs w:val="24"/>
        </w:rPr>
        <w:t>Hodnoty individuálních základních sazeb v letech 2018</w:t>
      </w:r>
      <w:r w:rsidR="00BB14A4" w:rsidRPr="003E65C5">
        <w:rPr>
          <w:rFonts w:eastAsiaTheme="minorHAnsi" w:cs="Calibri"/>
          <w:b/>
          <w:szCs w:val="24"/>
        </w:rPr>
        <w:t>–</w:t>
      </w:r>
      <w:r w:rsidRPr="003E65C5">
        <w:rPr>
          <w:rFonts w:eastAsiaTheme="minorHAnsi" w:cs="Calibri"/>
          <w:b/>
          <w:szCs w:val="24"/>
        </w:rPr>
        <w:t>2019</w:t>
      </w:r>
      <w:r w:rsidRPr="003E65C5">
        <w:rPr>
          <w:rFonts w:eastAsiaTheme="minorHAnsi" w:cs="Calibri"/>
          <w:b/>
          <w:szCs w:val="24"/>
        </w:rPr>
        <w:tab/>
        <w:t>(v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8"/>
        <w:gridCol w:w="1923"/>
        <w:gridCol w:w="1925"/>
        <w:gridCol w:w="1923"/>
        <w:gridCol w:w="1923"/>
      </w:tblGrid>
      <w:tr w:rsidR="00C8687A" w:rsidRPr="003E65C5" w14:paraId="0E2CF534" w14:textId="77777777" w:rsidTr="002D4C4D">
        <w:trPr>
          <w:trHeight w:val="850"/>
        </w:trPr>
        <w:tc>
          <w:tcPr>
            <w:tcW w:w="755" w:type="pct"/>
            <w:shd w:val="clear" w:color="auto" w:fill="E5F1FF"/>
            <w:vAlign w:val="center"/>
          </w:tcPr>
          <w:p w14:paraId="62536143" w14:textId="77777777" w:rsidR="00C8687A" w:rsidRPr="003E65C5" w:rsidRDefault="00C8687A" w:rsidP="00194D1F">
            <w:pPr>
              <w:jc w:val="center"/>
              <w:rPr>
                <w:rFonts w:ascii="Calibri" w:hAnsi="Calibri" w:cs="Calibri"/>
                <w:color w:val="000000"/>
              </w:rPr>
            </w:pPr>
          </w:p>
        </w:tc>
        <w:tc>
          <w:tcPr>
            <w:tcW w:w="2123" w:type="pct"/>
            <w:gridSpan w:val="2"/>
            <w:shd w:val="clear" w:color="auto" w:fill="E5F1FF"/>
            <w:vAlign w:val="center"/>
          </w:tcPr>
          <w:p w14:paraId="33C729F2"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 xml:space="preserve">Individuální základní sazba </w:t>
            </w:r>
            <w:r w:rsidRPr="003E65C5">
              <w:rPr>
                <w:rFonts w:ascii="Calibri" w:hAnsi="Calibri" w:cs="Calibri"/>
                <w:b/>
                <w:bCs/>
                <w:color w:val="000000"/>
              </w:rPr>
              <w:br/>
              <w:t>v případovém paušálu</w:t>
            </w:r>
          </w:p>
        </w:tc>
        <w:tc>
          <w:tcPr>
            <w:tcW w:w="2122" w:type="pct"/>
            <w:gridSpan w:val="2"/>
            <w:shd w:val="clear" w:color="auto" w:fill="F2C6C9"/>
            <w:vAlign w:val="center"/>
          </w:tcPr>
          <w:p w14:paraId="7AA10440" w14:textId="5914C32B" w:rsidR="00C8687A" w:rsidRPr="003E65C5" w:rsidRDefault="00C8687A" w:rsidP="00194D1F">
            <w:pPr>
              <w:pStyle w:val="tabulka"/>
              <w:jc w:val="center"/>
              <w:rPr>
                <w:rFonts w:ascii="Calibri" w:hAnsi="Calibri" w:cs="Calibri"/>
                <w:b/>
                <w:bCs/>
                <w:sz w:val="20"/>
                <w:szCs w:val="20"/>
              </w:rPr>
            </w:pPr>
            <w:r w:rsidRPr="003E65C5">
              <w:rPr>
                <w:rFonts w:ascii="Calibri" w:hAnsi="Calibri" w:cs="Calibri"/>
                <w:b/>
                <w:bCs/>
                <w:sz w:val="20"/>
                <w:szCs w:val="20"/>
                <w:shd w:val="clear" w:color="auto" w:fill="F2C6C9"/>
              </w:rPr>
              <w:t xml:space="preserve">Individuální základní sazba </w:t>
            </w:r>
            <w:r w:rsidR="002D4C4D">
              <w:rPr>
                <w:rFonts w:ascii="Calibri" w:hAnsi="Calibri" w:cs="Calibri"/>
                <w:b/>
                <w:bCs/>
                <w:sz w:val="20"/>
                <w:szCs w:val="20"/>
                <w:shd w:val="clear" w:color="auto" w:fill="F2C6C9"/>
              </w:rPr>
              <w:br/>
            </w:r>
            <w:r w:rsidRPr="003E65C5">
              <w:rPr>
                <w:rFonts w:ascii="Calibri" w:hAnsi="Calibri" w:cs="Calibri"/>
                <w:b/>
                <w:bCs/>
                <w:sz w:val="20"/>
                <w:szCs w:val="20"/>
                <w:shd w:val="clear" w:color="auto" w:fill="F2C6C9"/>
              </w:rPr>
              <w:t>mimo případový</w:t>
            </w:r>
            <w:r w:rsidRPr="003E65C5">
              <w:rPr>
                <w:rFonts w:ascii="Calibri" w:hAnsi="Calibri" w:cs="Calibri"/>
                <w:b/>
                <w:bCs/>
                <w:sz w:val="20"/>
                <w:szCs w:val="20"/>
              </w:rPr>
              <w:t xml:space="preserve"> paušál (beta)</w:t>
            </w:r>
          </w:p>
        </w:tc>
      </w:tr>
      <w:tr w:rsidR="00C8687A" w:rsidRPr="003E65C5" w14:paraId="571D9EEB" w14:textId="77777777" w:rsidTr="003E65C5">
        <w:trPr>
          <w:trHeight w:val="283"/>
        </w:trPr>
        <w:tc>
          <w:tcPr>
            <w:tcW w:w="755" w:type="pct"/>
            <w:shd w:val="clear" w:color="auto" w:fill="E5F1FF"/>
            <w:vAlign w:val="center"/>
          </w:tcPr>
          <w:p w14:paraId="6DC7795F"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Lůžkové zdravotnické zařízení</w:t>
            </w:r>
          </w:p>
        </w:tc>
        <w:tc>
          <w:tcPr>
            <w:tcW w:w="1061" w:type="pct"/>
            <w:shd w:val="clear" w:color="auto" w:fill="E5F1FF"/>
            <w:vAlign w:val="center"/>
          </w:tcPr>
          <w:p w14:paraId="1888152B"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2018</w:t>
            </w:r>
          </w:p>
        </w:tc>
        <w:tc>
          <w:tcPr>
            <w:tcW w:w="1061" w:type="pct"/>
            <w:shd w:val="clear" w:color="auto" w:fill="E5F1FF"/>
            <w:vAlign w:val="center"/>
          </w:tcPr>
          <w:p w14:paraId="37A0DC93"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2019</w:t>
            </w:r>
          </w:p>
        </w:tc>
        <w:tc>
          <w:tcPr>
            <w:tcW w:w="1061" w:type="pct"/>
            <w:shd w:val="clear" w:color="auto" w:fill="F2C6C9"/>
            <w:vAlign w:val="center"/>
          </w:tcPr>
          <w:p w14:paraId="313AD7F5"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2018</w:t>
            </w:r>
          </w:p>
        </w:tc>
        <w:tc>
          <w:tcPr>
            <w:tcW w:w="1061" w:type="pct"/>
            <w:shd w:val="clear" w:color="auto" w:fill="F2C6C9"/>
            <w:vAlign w:val="center"/>
          </w:tcPr>
          <w:p w14:paraId="397BA2B4"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2019</w:t>
            </w:r>
          </w:p>
        </w:tc>
      </w:tr>
      <w:tr w:rsidR="00C8687A" w:rsidRPr="003E65C5" w14:paraId="79A48581" w14:textId="77777777" w:rsidTr="003E65C5">
        <w:trPr>
          <w:trHeight w:val="283"/>
        </w:trPr>
        <w:tc>
          <w:tcPr>
            <w:tcW w:w="755" w:type="pct"/>
            <w:shd w:val="clear" w:color="auto" w:fill="E5F1FF"/>
            <w:vAlign w:val="center"/>
          </w:tcPr>
          <w:p w14:paraId="26667ACF"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A</w:t>
            </w:r>
          </w:p>
        </w:tc>
        <w:tc>
          <w:tcPr>
            <w:tcW w:w="1061" w:type="pct"/>
            <w:vAlign w:val="center"/>
          </w:tcPr>
          <w:p w14:paraId="44821E15"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29 927,29</w:t>
            </w:r>
          </w:p>
        </w:tc>
        <w:tc>
          <w:tcPr>
            <w:tcW w:w="1061" w:type="pct"/>
            <w:vAlign w:val="center"/>
          </w:tcPr>
          <w:p w14:paraId="4EC8DF06"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32 686,09</w:t>
            </w:r>
          </w:p>
        </w:tc>
        <w:tc>
          <w:tcPr>
            <w:tcW w:w="1061" w:type="pct"/>
            <w:vAlign w:val="center"/>
          </w:tcPr>
          <w:p w14:paraId="0B20C964"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30 046,96</w:t>
            </w:r>
          </w:p>
        </w:tc>
        <w:tc>
          <w:tcPr>
            <w:tcW w:w="1061" w:type="pct"/>
            <w:vAlign w:val="center"/>
          </w:tcPr>
          <w:p w14:paraId="03DABD80"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31 680,78</w:t>
            </w:r>
          </w:p>
        </w:tc>
      </w:tr>
      <w:tr w:rsidR="00C8687A" w:rsidRPr="003E65C5" w14:paraId="1767C6E8" w14:textId="77777777" w:rsidTr="003E65C5">
        <w:trPr>
          <w:trHeight w:val="283"/>
        </w:trPr>
        <w:tc>
          <w:tcPr>
            <w:tcW w:w="755" w:type="pct"/>
            <w:shd w:val="clear" w:color="auto" w:fill="E5F1FF"/>
            <w:vAlign w:val="center"/>
          </w:tcPr>
          <w:p w14:paraId="37A293EF"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B</w:t>
            </w:r>
          </w:p>
        </w:tc>
        <w:tc>
          <w:tcPr>
            <w:tcW w:w="1061" w:type="pct"/>
            <w:vAlign w:val="center"/>
          </w:tcPr>
          <w:p w14:paraId="73120B37"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34 181,03</w:t>
            </w:r>
          </w:p>
        </w:tc>
        <w:tc>
          <w:tcPr>
            <w:tcW w:w="1061" w:type="pct"/>
            <w:vAlign w:val="center"/>
          </w:tcPr>
          <w:p w14:paraId="1645438E"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37 078,00</w:t>
            </w:r>
          </w:p>
        </w:tc>
        <w:tc>
          <w:tcPr>
            <w:tcW w:w="1061" w:type="pct"/>
            <w:vAlign w:val="center"/>
          </w:tcPr>
          <w:p w14:paraId="7A3D5AC0"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32 758,66</w:t>
            </w:r>
          </w:p>
        </w:tc>
        <w:tc>
          <w:tcPr>
            <w:tcW w:w="1061" w:type="pct"/>
            <w:vAlign w:val="center"/>
          </w:tcPr>
          <w:p w14:paraId="1ECF727C"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34 744,73</w:t>
            </w:r>
          </w:p>
        </w:tc>
      </w:tr>
      <w:tr w:rsidR="00C8687A" w:rsidRPr="003E65C5" w14:paraId="421B7DC7" w14:textId="77777777" w:rsidTr="003E65C5">
        <w:trPr>
          <w:trHeight w:val="283"/>
        </w:trPr>
        <w:tc>
          <w:tcPr>
            <w:tcW w:w="755" w:type="pct"/>
            <w:shd w:val="clear" w:color="auto" w:fill="E5F1FF"/>
            <w:vAlign w:val="center"/>
          </w:tcPr>
          <w:p w14:paraId="03466D2E"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C</w:t>
            </w:r>
          </w:p>
        </w:tc>
        <w:tc>
          <w:tcPr>
            <w:tcW w:w="1061" w:type="pct"/>
            <w:vAlign w:val="center"/>
          </w:tcPr>
          <w:p w14:paraId="3FD72858"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32 015,47</w:t>
            </w:r>
          </w:p>
        </w:tc>
        <w:tc>
          <w:tcPr>
            <w:tcW w:w="1061" w:type="pct"/>
            <w:vAlign w:val="center"/>
          </w:tcPr>
          <w:p w14:paraId="3C339F5F"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34 982,61</w:t>
            </w:r>
          </w:p>
        </w:tc>
        <w:tc>
          <w:tcPr>
            <w:tcW w:w="1061" w:type="pct"/>
            <w:vAlign w:val="center"/>
          </w:tcPr>
          <w:p w14:paraId="2375E378"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30 800,12</w:t>
            </w:r>
          </w:p>
        </w:tc>
        <w:tc>
          <w:tcPr>
            <w:tcW w:w="1061" w:type="pct"/>
            <w:vAlign w:val="center"/>
          </w:tcPr>
          <w:p w14:paraId="7CA431E8"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33 811,85</w:t>
            </w:r>
          </w:p>
        </w:tc>
      </w:tr>
      <w:tr w:rsidR="00C8687A" w:rsidRPr="003E65C5" w14:paraId="79D3A331" w14:textId="77777777" w:rsidTr="003E65C5">
        <w:trPr>
          <w:trHeight w:val="283"/>
        </w:trPr>
        <w:tc>
          <w:tcPr>
            <w:tcW w:w="755" w:type="pct"/>
            <w:shd w:val="clear" w:color="auto" w:fill="E5F1FF"/>
            <w:vAlign w:val="center"/>
          </w:tcPr>
          <w:p w14:paraId="33B515BC"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D</w:t>
            </w:r>
          </w:p>
        </w:tc>
        <w:tc>
          <w:tcPr>
            <w:tcW w:w="1061" w:type="pct"/>
            <w:vAlign w:val="center"/>
          </w:tcPr>
          <w:p w14:paraId="450F89FD"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34 072,30</w:t>
            </w:r>
          </w:p>
        </w:tc>
        <w:tc>
          <w:tcPr>
            <w:tcW w:w="1061" w:type="pct"/>
            <w:vAlign w:val="center"/>
          </w:tcPr>
          <w:p w14:paraId="002D8DB3"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34 317,66</w:t>
            </w:r>
          </w:p>
        </w:tc>
        <w:tc>
          <w:tcPr>
            <w:tcW w:w="1061" w:type="pct"/>
            <w:vAlign w:val="center"/>
          </w:tcPr>
          <w:p w14:paraId="6EA1B6E2"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34 372,33</w:t>
            </w:r>
          </w:p>
        </w:tc>
        <w:tc>
          <w:tcPr>
            <w:tcW w:w="1061" w:type="pct"/>
            <w:vAlign w:val="center"/>
          </w:tcPr>
          <w:p w14:paraId="4CF1F869"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34 582,03</w:t>
            </w:r>
          </w:p>
        </w:tc>
      </w:tr>
      <w:tr w:rsidR="00C8687A" w:rsidRPr="003E65C5" w14:paraId="70ED1200" w14:textId="77777777" w:rsidTr="003E65C5">
        <w:trPr>
          <w:trHeight w:val="283"/>
        </w:trPr>
        <w:tc>
          <w:tcPr>
            <w:tcW w:w="755" w:type="pct"/>
            <w:shd w:val="clear" w:color="auto" w:fill="E5F1FF"/>
            <w:vAlign w:val="center"/>
          </w:tcPr>
          <w:p w14:paraId="472880D7"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E</w:t>
            </w:r>
          </w:p>
        </w:tc>
        <w:tc>
          <w:tcPr>
            <w:tcW w:w="1061" w:type="pct"/>
            <w:vAlign w:val="center"/>
          </w:tcPr>
          <w:p w14:paraId="77E3A3A0"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29 460,26</w:t>
            </w:r>
          </w:p>
        </w:tc>
        <w:tc>
          <w:tcPr>
            <w:tcW w:w="1061" w:type="pct"/>
            <w:vAlign w:val="center"/>
          </w:tcPr>
          <w:p w14:paraId="73092410"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33 037,91</w:t>
            </w:r>
          </w:p>
        </w:tc>
        <w:tc>
          <w:tcPr>
            <w:tcW w:w="1061" w:type="pct"/>
            <w:vAlign w:val="center"/>
          </w:tcPr>
          <w:p w14:paraId="40B96C3A"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29 898,92</w:t>
            </w:r>
          </w:p>
        </w:tc>
        <w:tc>
          <w:tcPr>
            <w:tcW w:w="1061" w:type="pct"/>
            <w:vAlign w:val="center"/>
          </w:tcPr>
          <w:p w14:paraId="2479D4FF"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31 557,80</w:t>
            </w:r>
          </w:p>
        </w:tc>
      </w:tr>
      <w:tr w:rsidR="00C8687A" w:rsidRPr="003E65C5" w14:paraId="57F61A4D" w14:textId="77777777" w:rsidTr="003E65C5">
        <w:trPr>
          <w:trHeight w:val="283"/>
        </w:trPr>
        <w:tc>
          <w:tcPr>
            <w:tcW w:w="755" w:type="pct"/>
            <w:shd w:val="clear" w:color="auto" w:fill="E5F1FF"/>
            <w:vAlign w:val="center"/>
          </w:tcPr>
          <w:p w14:paraId="51D88242"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F</w:t>
            </w:r>
          </w:p>
        </w:tc>
        <w:tc>
          <w:tcPr>
            <w:tcW w:w="1061" w:type="pct"/>
            <w:vAlign w:val="center"/>
          </w:tcPr>
          <w:p w14:paraId="7A0A0C58"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29 817,98</w:t>
            </w:r>
          </w:p>
        </w:tc>
        <w:tc>
          <w:tcPr>
            <w:tcW w:w="1061" w:type="pct"/>
            <w:vAlign w:val="center"/>
          </w:tcPr>
          <w:p w14:paraId="6E887B29"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31 181,99</w:t>
            </w:r>
          </w:p>
        </w:tc>
        <w:tc>
          <w:tcPr>
            <w:tcW w:w="1061" w:type="pct"/>
            <w:vAlign w:val="center"/>
          </w:tcPr>
          <w:p w14:paraId="04E9C304"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29 146,96</w:t>
            </w:r>
          </w:p>
        </w:tc>
        <w:tc>
          <w:tcPr>
            <w:tcW w:w="1061" w:type="pct"/>
            <w:vAlign w:val="center"/>
          </w:tcPr>
          <w:p w14:paraId="16EB3251"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31 145,12</w:t>
            </w:r>
          </w:p>
        </w:tc>
      </w:tr>
      <w:tr w:rsidR="00C8687A" w:rsidRPr="003E65C5" w14:paraId="2C12432B" w14:textId="77777777" w:rsidTr="003E65C5">
        <w:trPr>
          <w:trHeight w:val="283"/>
        </w:trPr>
        <w:tc>
          <w:tcPr>
            <w:tcW w:w="755" w:type="pct"/>
            <w:shd w:val="clear" w:color="auto" w:fill="E5F1FF"/>
            <w:vAlign w:val="center"/>
          </w:tcPr>
          <w:p w14:paraId="175BE3C0"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G</w:t>
            </w:r>
          </w:p>
        </w:tc>
        <w:tc>
          <w:tcPr>
            <w:tcW w:w="1061" w:type="pct"/>
            <w:vAlign w:val="center"/>
          </w:tcPr>
          <w:p w14:paraId="3B3D062E"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30 635,43</w:t>
            </w:r>
          </w:p>
        </w:tc>
        <w:tc>
          <w:tcPr>
            <w:tcW w:w="1061" w:type="pct"/>
            <w:vAlign w:val="center"/>
          </w:tcPr>
          <w:p w14:paraId="2F22ECDA"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32 186,61</w:t>
            </w:r>
          </w:p>
        </w:tc>
        <w:tc>
          <w:tcPr>
            <w:tcW w:w="1061" w:type="pct"/>
            <w:vAlign w:val="center"/>
          </w:tcPr>
          <w:p w14:paraId="69E52E60"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29 561,36</w:t>
            </w:r>
          </w:p>
        </w:tc>
        <w:tc>
          <w:tcPr>
            <w:tcW w:w="1061" w:type="pct"/>
            <w:vAlign w:val="center"/>
          </w:tcPr>
          <w:p w14:paraId="18310825"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32 393,68</w:t>
            </w:r>
          </w:p>
        </w:tc>
      </w:tr>
      <w:tr w:rsidR="00C8687A" w:rsidRPr="003E65C5" w14:paraId="76DDBF6C" w14:textId="77777777" w:rsidTr="003E65C5">
        <w:trPr>
          <w:trHeight w:val="283"/>
        </w:trPr>
        <w:tc>
          <w:tcPr>
            <w:tcW w:w="755" w:type="pct"/>
            <w:shd w:val="clear" w:color="auto" w:fill="E5F1FF"/>
            <w:vAlign w:val="center"/>
          </w:tcPr>
          <w:p w14:paraId="53A78649"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H</w:t>
            </w:r>
          </w:p>
        </w:tc>
        <w:tc>
          <w:tcPr>
            <w:tcW w:w="1061" w:type="pct"/>
            <w:vAlign w:val="center"/>
          </w:tcPr>
          <w:p w14:paraId="5CD78B2A"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28 837,55</w:t>
            </w:r>
          </w:p>
        </w:tc>
        <w:tc>
          <w:tcPr>
            <w:tcW w:w="1061" w:type="pct"/>
            <w:vAlign w:val="center"/>
          </w:tcPr>
          <w:p w14:paraId="5402B2A2"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31 402,00</w:t>
            </w:r>
          </w:p>
        </w:tc>
        <w:tc>
          <w:tcPr>
            <w:tcW w:w="1061" w:type="pct"/>
            <w:vAlign w:val="center"/>
          </w:tcPr>
          <w:p w14:paraId="068BCBAB"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29 727,88</w:t>
            </w:r>
          </w:p>
        </w:tc>
        <w:tc>
          <w:tcPr>
            <w:tcW w:w="1061" w:type="pct"/>
            <w:vAlign w:val="center"/>
          </w:tcPr>
          <w:p w14:paraId="3C11184B"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30 572,63</w:t>
            </w:r>
          </w:p>
        </w:tc>
      </w:tr>
      <w:tr w:rsidR="00C8687A" w:rsidRPr="003E65C5" w14:paraId="28DEF86E" w14:textId="77777777" w:rsidTr="003E65C5">
        <w:trPr>
          <w:trHeight w:val="283"/>
        </w:trPr>
        <w:tc>
          <w:tcPr>
            <w:tcW w:w="755" w:type="pct"/>
            <w:shd w:val="clear" w:color="auto" w:fill="E5F1FF"/>
            <w:vAlign w:val="center"/>
          </w:tcPr>
          <w:p w14:paraId="34058BB2"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I</w:t>
            </w:r>
          </w:p>
        </w:tc>
        <w:tc>
          <w:tcPr>
            <w:tcW w:w="1061" w:type="pct"/>
            <w:vAlign w:val="center"/>
          </w:tcPr>
          <w:p w14:paraId="53CCF013"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30 110,95</w:t>
            </w:r>
          </w:p>
        </w:tc>
        <w:tc>
          <w:tcPr>
            <w:tcW w:w="1061" w:type="pct"/>
            <w:vAlign w:val="center"/>
          </w:tcPr>
          <w:p w14:paraId="7822DC85"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31 425,75</w:t>
            </w:r>
          </w:p>
        </w:tc>
        <w:tc>
          <w:tcPr>
            <w:tcW w:w="1061" w:type="pct"/>
            <w:vAlign w:val="center"/>
          </w:tcPr>
          <w:p w14:paraId="6C72CF6D"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29 334,31</w:t>
            </w:r>
          </w:p>
        </w:tc>
        <w:tc>
          <w:tcPr>
            <w:tcW w:w="1061" w:type="pct"/>
            <w:vAlign w:val="center"/>
          </w:tcPr>
          <w:p w14:paraId="0B8C8535"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32 321,92</w:t>
            </w:r>
          </w:p>
        </w:tc>
      </w:tr>
      <w:tr w:rsidR="00C8687A" w:rsidRPr="003E65C5" w14:paraId="4E52FD11" w14:textId="77777777" w:rsidTr="003E65C5">
        <w:trPr>
          <w:trHeight w:val="283"/>
        </w:trPr>
        <w:tc>
          <w:tcPr>
            <w:tcW w:w="755" w:type="pct"/>
            <w:shd w:val="clear" w:color="auto" w:fill="E5F1FF"/>
            <w:vAlign w:val="center"/>
          </w:tcPr>
          <w:p w14:paraId="0CED53F4" w14:textId="77777777" w:rsidR="00C8687A" w:rsidRPr="003E65C5" w:rsidRDefault="00C8687A" w:rsidP="00194D1F">
            <w:pPr>
              <w:jc w:val="center"/>
              <w:rPr>
                <w:rFonts w:ascii="Calibri" w:hAnsi="Calibri" w:cs="Calibri"/>
                <w:b/>
                <w:bCs/>
                <w:color w:val="000000"/>
              </w:rPr>
            </w:pPr>
            <w:r w:rsidRPr="003E65C5">
              <w:rPr>
                <w:rFonts w:ascii="Calibri" w:hAnsi="Calibri" w:cs="Calibri"/>
                <w:b/>
                <w:bCs/>
                <w:color w:val="000000"/>
              </w:rPr>
              <w:t>J</w:t>
            </w:r>
          </w:p>
        </w:tc>
        <w:tc>
          <w:tcPr>
            <w:tcW w:w="1061" w:type="pct"/>
            <w:vAlign w:val="center"/>
          </w:tcPr>
          <w:p w14:paraId="07BA6FC4"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28 682,81</w:t>
            </w:r>
          </w:p>
        </w:tc>
        <w:tc>
          <w:tcPr>
            <w:tcW w:w="1061" w:type="pct"/>
            <w:vAlign w:val="center"/>
          </w:tcPr>
          <w:p w14:paraId="165E678E"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29 762,37</w:t>
            </w:r>
          </w:p>
        </w:tc>
        <w:tc>
          <w:tcPr>
            <w:tcW w:w="1061" w:type="pct"/>
            <w:vAlign w:val="center"/>
          </w:tcPr>
          <w:p w14:paraId="3EB772A6"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30 166,18</w:t>
            </w:r>
          </w:p>
        </w:tc>
        <w:tc>
          <w:tcPr>
            <w:tcW w:w="1061" w:type="pct"/>
            <w:vAlign w:val="center"/>
          </w:tcPr>
          <w:p w14:paraId="1EB62FC3" w14:textId="77777777" w:rsidR="00C8687A" w:rsidRPr="003E65C5" w:rsidRDefault="00C8687A" w:rsidP="003E65C5">
            <w:pPr>
              <w:ind w:right="113"/>
              <w:jc w:val="right"/>
              <w:rPr>
                <w:rFonts w:ascii="Calibri" w:hAnsi="Calibri" w:cs="Calibri"/>
                <w:color w:val="000000"/>
              </w:rPr>
            </w:pPr>
            <w:r w:rsidRPr="003E65C5">
              <w:rPr>
                <w:rFonts w:ascii="Calibri" w:hAnsi="Calibri" w:cs="Calibri"/>
                <w:color w:val="000000"/>
              </w:rPr>
              <w:t>30 604,11</w:t>
            </w:r>
          </w:p>
        </w:tc>
      </w:tr>
    </w:tbl>
    <w:p w14:paraId="60C35BFA" w14:textId="5FBEAF93" w:rsidR="00C8687A" w:rsidRPr="002D4C4D" w:rsidRDefault="00C8687A" w:rsidP="002D4C4D">
      <w:pPr>
        <w:pStyle w:val="Zdroj"/>
        <w:spacing w:before="40"/>
        <w:rPr>
          <w:rFonts w:eastAsiaTheme="minorHAnsi"/>
          <w:i w:val="0"/>
        </w:rPr>
      </w:pPr>
      <w:r w:rsidRPr="002D4C4D">
        <w:rPr>
          <w:rFonts w:eastAsiaTheme="minorHAnsi"/>
          <w:b/>
          <w:i w:val="0"/>
        </w:rPr>
        <w:t>Zdroj:</w:t>
      </w:r>
      <w:r w:rsidRPr="002D4C4D">
        <w:rPr>
          <w:rFonts w:eastAsiaTheme="minorHAnsi"/>
          <w:i w:val="0"/>
        </w:rPr>
        <w:t xml:space="preserve"> </w:t>
      </w:r>
      <w:r w:rsidR="00B22ABD">
        <w:rPr>
          <w:rFonts w:eastAsiaTheme="minorHAnsi"/>
          <w:i w:val="0"/>
        </w:rPr>
        <w:t>vypracoval NKÚ podle dat</w:t>
      </w:r>
      <w:r w:rsidRPr="002D4C4D">
        <w:rPr>
          <w:rFonts w:eastAsiaTheme="minorHAnsi"/>
          <w:i w:val="0"/>
        </w:rPr>
        <w:t xml:space="preserve"> z podkladů předaných VZP ČR k jednotlivým lůžkovým zdravotnickým zařízením.</w:t>
      </w:r>
    </w:p>
    <w:p w14:paraId="41AC67C0" w14:textId="31627F7B" w:rsidR="00C8687A" w:rsidRPr="002D4C4D" w:rsidRDefault="00C8687A" w:rsidP="002D4C4D">
      <w:pPr>
        <w:pStyle w:val="Zdroj"/>
        <w:spacing w:after="40"/>
        <w:rPr>
          <w:rFonts w:eastAsiaTheme="minorHAnsi"/>
          <w:b/>
          <w:i w:val="0"/>
        </w:rPr>
      </w:pPr>
      <w:r w:rsidRPr="002D4C4D">
        <w:rPr>
          <w:rFonts w:eastAsiaTheme="minorHAnsi"/>
          <w:b/>
          <w:i w:val="0"/>
        </w:rPr>
        <w:t>Poznámk</w:t>
      </w:r>
      <w:r w:rsidR="00B22ABD">
        <w:rPr>
          <w:rFonts w:eastAsiaTheme="minorHAnsi"/>
          <w:b/>
          <w:i w:val="0"/>
        </w:rPr>
        <w:t>y</w:t>
      </w:r>
      <w:r w:rsidRPr="002D4C4D">
        <w:rPr>
          <w:rFonts w:eastAsiaTheme="minorHAnsi"/>
          <w:b/>
          <w:i w:val="0"/>
        </w:rPr>
        <w:t xml:space="preserve">: </w:t>
      </w:r>
    </w:p>
    <w:p w14:paraId="0E151A1A" w14:textId="2AC16CCC" w:rsidR="00C8687A" w:rsidRPr="002D4C4D" w:rsidRDefault="00C8687A" w:rsidP="002D4C4D">
      <w:pPr>
        <w:pStyle w:val="Zdroj"/>
        <w:spacing w:after="40"/>
        <w:rPr>
          <w:rFonts w:eastAsiaTheme="minorHAnsi"/>
          <w:i w:val="0"/>
        </w:rPr>
      </w:pPr>
      <w:r w:rsidRPr="002D4C4D">
        <w:rPr>
          <w:rFonts w:eastAsiaTheme="minorHAnsi"/>
          <w:i w:val="0"/>
        </w:rPr>
        <w:t>A</w:t>
      </w:r>
      <w:r w:rsidR="00B22ABD">
        <w:rPr>
          <w:rFonts w:eastAsiaTheme="minorHAnsi"/>
          <w:i w:val="0"/>
        </w:rPr>
        <w:t>–</w:t>
      </w:r>
      <w:r w:rsidRPr="002D4C4D">
        <w:rPr>
          <w:rFonts w:eastAsiaTheme="minorHAnsi"/>
          <w:i w:val="0"/>
        </w:rPr>
        <w:t>J, tj. 10 srovnatelných lůžkových zdravotnických zařízení vybraných do kontrolního vzorku, se kterými VZP ČR uzavřela smlouvu o poskytování a úhradě lůžkových zdravotních služeb účinnou v roce 2018 a 2019. Jednalo se o nemocnice, které poskytovaly zdravotní služby minimálně v základních oborech (chirurgie, vnitřní lékařství, pediatrie, gynekologie a porodnictví).</w:t>
      </w:r>
    </w:p>
    <w:p w14:paraId="71C3F7CC" w14:textId="5DBAEF39" w:rsidR="00C8687A" w:rsidRPr="002D4C4D" w:rsidRDefault="00C8687A" w:rsidP="002D4C4D">
      <w:pPr>
        <w:pStyle w:val="Zdroj"/>
        <w:spacing w:after="40"/>
        <w:rPr>
          <w:rFonts w:eastAsiaTheme="minorHAnsi"/>
          <w:i w:val="0"/>
        </w:rPr>
      </w:pPr>
      <w:r w:rsidRPr="002D4C4D">
        <w:rPr>
          <w:rFonts w:eastAsiaTheme="minorHAnsi"/>
          <w:i w:val="0"/>
        </w:rPr>
        <w:t xml:space="preserve">Individuální základní sazba </w:t>
      </w:r>
      <w:r w:rsidR="00B22ABD">
        <w:rPr>
          <w:rFonts w:eastAsiaTheme="minorHAnsi"/>
          <w:i w:val="0"/>
        </w:rPr>
        <w:t>–</w:t>
      </w:r>
      <w:r w:rsidRPr="002D4C4D">
        <w:rPr>
          <w:rFonts w:eastAsiaTheme="minorHAnsi"/>
          <w:i w:val="0"/>
        </w:rPr>
        <w:t xml:space="preserve"> výpočet úhrady hospitalizační péče je pro poskytovatele akutní lůžkové péče stanoven v příloze č. 1 vyhlášky č. 353/2017 Sb., o stanovení hodnot bodu, výše úhrad hrazených služeb a regulačních omezení pro rok 2018, a vyhlášky č. 201/2018 Sb., o stanovení hodnot bodu, výše úhrad hrazených služeb a regulačních omezení pro rok 2019, Individuální základní sazba je vzorcem definována pouze pro úhradu vyčleněnou z úhrady formou případového paušálu. Individuální základní sazba je vypočítána jako podíl úhrad akutní lůžkové péče a produkce poskytnuté hospitalizační péče definované součtem všech relativních vah všech případů hospitalizací. Do referenčního období spadají data z vybraných bází DRG, které jsou definov</w:t>
      </w:r>
      <w:r w:rsidR="00B22ABD">
        <w:rPr>
          <w:rFonts w:eastAsiaTheme="minorHAnsi"/>
          <w:i w:val="0"/>
        </w:rPr>
        <w:t>ány</w:t>
      </w:r>
      <w:r w:rsidRPr="002D4C4D">
        <w:rPr>
          <w:rFonts w:eastAsiaTheme="minorHAnsi"/>
          <w:i w:val="0"/>
        </w:rPr>
        <w:t xml:space="preserve"> v příloze č. 13 výše uvedených vyhlášek. Jedná se o hospitalizace týkající se porodů, novorozenců, HIV, v roce 2018 také transplantací.</w:t>
      </w:r>
    </w:p>
    <w:p w14:paraId="06064287" w14:textId="77777777" w:rsidR="00C8687A" w:rsidRPr="002D4C4D" w:rsidRDefault="00C8687A" w:rsidP="002D4C4D">
      <w:pPr>
        <w:pStyle w:val="Zdroj"/>
        <w:spacing w:after="40"/>
        <w:rPr>
          <w:rFonts w:eastAsiaTheme="minorHAnsi"/>
          <w:i w:val="0"/>
        </w:rPr>
      </w:pPr>
      <w:r w:rsidRPr="002D4C4D">
        <w:rPr>
          <w:rFonts w:eastAsiaTheme="minorHAnsi"/>
          <w:i w:val="0"/>
        </w:rPr>
        <w:t>Individuální základní sazbu je možné spočítat i pro úhradu formou případového paušálu, přestože výpočet není vyhláškou stanoven. Individuální základní sazba vychází z jiných podkladových dat, v důsledku toho je rozdílná výše u jednotlivých lůžkových zdravotnických zařízení.</w:t>
      </w:r>
    </w:p>
    <w:p w14:paraId="3932DA6F" w14:textId="77777777" w:rsidR="00C8687A" w:rsidRPr="002D4C4D" w:rsidRDefault="00C8687A" w:rsidP="00E60DD4">
      <w:pPr>
        <w:widowControl/>
        <w:autoSpaceDE/>
        <w:autoSpaceDN/>
        <w:adjustRightInd/>
        <w:jc w:val="both"/>
        <w:rPr>
          <w:rFonts w:ascii="Calibri" w:eastAsia="Times New Roman" w:hAnsi="Calibri" w:cs="Calibri"/>
          <w:sz w:val="24"/>
          <w:szCs w:val="24"/>
          <w:lang w:eastAsia="en-US"/>
        </w:rPr>
      </w:pPr>
    </w:p>
    <w:p w14:paraId="06432D37" w14:textId="77777777" w:rsidR="008E0EF1" w:rsidRDefault="008E0EF1">
      <w:pPr>
        <w:widowControl/>
        <w:autoSpaceDE/>
        <w:autoSpaceDN/>
        <w:adjustRightInd/>
        <w:spacing w:after="160" w:line="259" w:lineRule="auto"/>
        <w:rPr>
          <w:rFonts w:ascii="Calibri" w:eastAsia="Times New Roman" w:hAnsi="Calibri" w:cs="Calibri"/>
          <w:b/>
          <w:sz w:val="24"/>
          <w:szCs w:val="24"/>
          <w:lang w:eastAsia="en-US"/>
        </w:rPr>
      </w:pPr>
      <w:r>
        <w:rPr>
          <w:rFonts w:ascii="Calibri" w:eastAsia="Times New Roman" w:hAnsi="Calibri" w:cs="Calibri"/>
          <w:b/>
          <w:sz w:val="24"/>
          <w:szCs w:val="24"/>
          <w:lang w:eastAsia="en-US"/>
        </w:rPr>
        <w:br w:type="page"/>
      </w:r>
    </w:p>
    <w:p w14:paraId="2948FB1C" w14:textId="634918A4" w:rsidR="006F4114" w:rsidRDefault="00C8687A" w:rsidP="006F4114">
      <w:pPr>
        <w:widowControl/>
        <w:autoSpaceDE/>
        <w:autoSpaceDN/>
        <w:adjustRightInd/>
        <w:jc w:val="right"/>
        <w:rPr>
          <w:rFonts w:ascii="Calibri" w:eastAsia="Times New Roman" w:hAnsi="Calibri" w:cs="Calibri"/>
          <w:b/>
          <w:sz w:val="24"/>
          <w:szCs w:val="24"/>
          <w:lang w:eastAsia="en-US"/>
        </w:rPr>
      </w:pPr>
      <w:r w:rsidRPr="00C71F44">
        <w:rPr>
          <w:rFonts w:ascii="Calibri" w:eastAsia="Times New Roman" w:hAnsi="Calibri" w:cs="Calibri"/>
          <w:b/>
          <w:sz w:val="24"/>
          <w:szCs w:val="24"/>
          <w:lang w:eastAsia="en-US"/>
        </w:rPr>
        <w:lastRenderedPageBreak/>
        <w:t xml:space="preserve">Příloha č. 2 </w:t>
      </w:r>
    </w:p>
    <w:p w14:paraId="315C5788" w14:textId="70DF7FD1" w:rsidR="00C8687A" w:rsidRPr="0069355F" w:rsidRDefault="00C8687A" w:rsidP="006E7EFE">
      <w:pPr>
        <w:widowControl/>
        <w:autoSpaceDE/>
        <w:autoSpaceDN/>
        <w:adjustRightInd/>
        <w:spacing w:after="120"/>
        <w:jc w:val="center"/>
        <w:rPr>
          <w:rFonts w:ascii="Calibri" w:hAnsi="Calibri" w:cs="Calibri"/>
        </w:rPr>
      </w:pPr>
      <w:r w:rsidRPr="00C71F44">
        <w:rPr>
          <w:rFonts w:ascii="Calibri" w:eastAsia="Times New Roman" w:hAnsi="Calibri" w:cs="Calibri"/>
          <w:b/>
          <w:sz w:val="24"/>
          <w:szCs w:val="24"/>
          <w:lang w:eastAsia="en-US"/>
        </w:rPr>
        <w:t>Přehled všech kontrolovaných úhrad</w:t>
      </w:r>
      <w:r>
        <w:rPr>
          <w:rFonts w:ascii="Calibri" w:eastAsia="Times New Roman" w:hAnsi="Calibri" w:cs="Calibri"/>
          <w:b/>
          <w:sz w:val="24"/>
          <w:szCs w:val="24"/>
          <w:lang w:eastAsia="en-US"/>
        </w:rPr>
        <w:t xml:space="preserve"> zdravotních služeb</w:t>
      </w:r>
    </w:p>
    <w:p w14:paraId="3E96D233" w14:textId="0BCDAFC3" w:rsidR="00C8687A" w:rsidRPr="008E0EF1" w:rsidRDefault="00C8687A" w:rsidP="008E0EF1">
      <w:pPr>
        <w:pStyle w:val="tabulkaKP"/>
        <w:numPr>
          <w:ilvl w:val="0"/>
          <w:numId w:val="0"/>
        </w:numPr>
        <w:tabs>
          <w:tab w:val="right" w:pos="9072"/>
        </w:tabs>
        <w:spacing w:after="40"/>
        <w:rPr>
          <w:rFonts w:cs="Calibri"/>
          <w:b/>
          <w:szCs w:val="24"/>
        </w:rPr>
      </w:pPr>
      <w:r w:rsidRPr="008E0EF1">
        <w:rPr>
          <w:rFonts w:cs="Calibri"/>
          <w:b/>
          <w:szCs w:val="24"/>
        </w:rPr>
        <w:t>Úhrady za vybrané báze DRG v letech 2018 a 2019</w:t>
      </w:r>
      <w:r w:rsidRPr="008E0EF1">
        <w:rPr>
          <w:rFonts w:cs="Calibri"/>
          <w:b/>
          <w:szCs w:val="24"/>
        </w:rPr>
        <w:tab/>
        <w:t>(v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1134"/>
        <w:gridCol w:w="1135"/>
        <w:gridCol w:w="1135"/>
        <w:gridCol w:w="1135"/>
        <w:gridCol w:w="1135"/>
        <w:gridCol w:w="1127"/>
        <w:gridCol w:w="1127"/>
      </w:tblGrid>
      <w:tr w:rsidR="00C8687A" w:rsidRPr="006E7EFE" w14:paraId="2795F13F" w14:textId="77777777" w:rsidTr="002D4C4D">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E5F1FF"/>
            <w:vAlign w:val="center"/>
          </w:tcPr>
          <w:p w14:paraId="3B0AC78B" w14:textId="77777777" w:rsidR="00C8687A" w:rsidRPr="006E7EFE" w:rsidRDefault="00C8687A" w:rsidP="008E0EF1">
            <w:pPr>
              <w:pStyle w:val="tabulka"/>
              <w:jc w:val="center"/>
              <w:rPr>
                <w:rFonts w:ascii="Calibri" w:hAnsi="Calibri" w:cs="Calibri"/>
                <w:b/>
                <w:bCs/>
              </w:rPr>
            </w:pPr>
            <w:r w:rsidRPr="006E7EFE">
              <w:rPr>
                <w:rFonts w:ascii="Calibri" w:hAnsi="Calibri" w:cs="Calibri"/>
                <w:b/>
                <w:bCs/>
              </w:rPr>
              <w:t>Rok 2018</w:t>
            </w:r>
          </w:p>
        </w:tc>
      </w:tr>
      <w:tr w:rsidR="00C8687A" w:rsidRPr="006E7EFE" w14:paraId="531F2334" w14:textId="77777777" w:rsidTr="002D4C4D">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E5F1FF"/>
            <w:vAlign w:val="center"/>
          </w:tcPr>
          <w:p w14:paraId="3E54B7E2" w14:textId="77777777" w:rsidR="00C8687A" w:rsidRPr="006E7EFE" w:rsidRDefault="00C8687A" w:rsidP="008E0EF1">
            <w:pPr>
              <w:pStyle w:val="tabulka"/>
              <w:jc w:val="center"/>
              <w:rPr>
                <w:rFonts w:ascii="Calibri" w:hAnsi="Calibri" w:cs="Calibri"/>
                <w:b/>
                <w:bCs/>
              </w:rPr>
            </w:pPr>
            <w:r w:rsidRPr="006E7EFE">
              <w:rPr>
                <w:rFonts w:ascii="Calibri" w:hAnsi="Calibri" w:cs="Calibri"/>
                <w:b/>
                <w:bCs/>
              </w:rPr>
              <w:t>Báze DRG</w:t>
            </w:r>
          </w:p>
        </w:tc>
      </w:tr>
      <w:tr w:rsidR="00C8687A" w:rsidRPr="006E7EFE" w14:paraId="697B50AB" w14:textId="77777777" w:rsidTr="002D4C4D">
        <w:trPr>
          <w:trHeight w:val="227"/>
        </w:trPr>
        <w:tc>
          <w:tcPr>
            <w:tcW w:w="626" w:type="pct"/>
            <w:tcBorders>
              <w:top w:val="single" w:sz="4" w:space="0" w:color="auto"/>
            </w:tcBorders>
            <w:shd w:val="clear" w:color="auto" w:fill="E5F1FF"/>
            <w:vAlign w:val="center"/>
          </w:tcPr>
          <w:p w14:paraId="6C967461"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Lůžkové zdravotnické zařízení</w:t>
            </w:r>
          </w:p>
        </w:tc>
        <w:tc>
          <w:tcPr>
            <w:tcW w:w="626" w:type="pct"/>
            <w:tcBorders>
              <w:top w:val="single" w:sz="4" w:space="0" w:color="auto"/>
            </w:tcBorders>
            <w:shd w:val="clear" w:color="auto" w:fill="E5F1FF"/>
            <w:vAlign w:val="center"/>
          </w:tcPr>
          <w:p w14:paraId="62FB9C0E"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0134</w:t>
            </w:r>
          </w:p>
        </w:tc>
        <w:tc>
          <w:tcPr>
            <w:tcW w:w="626" w:type="pct"/>
            <w:tcBorders>
              <w:top w:val="single" w:sz="4" w:space="0" w:color="auto"/>
            </w:tcBorders>
            <w:shd w:val="clear" w:color="auto" w:fill="E5F1FF"/>
            <w:vAlign w:val="center"/>
          </w:tcPr>
          <w:p w14:paraId="699EB7CD"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0535</w:t>
            </w:r>
          </w:p>
        </w:tc>
        <w:tc>
          <w:tcPr>
            <w:tcW w:w="626" w:type="pct"/>
            <w:tcBorders>
              <w:top w:val="single" w:sz="4" w:space="0" w:color="auto"/>
            </w:tcBorders>
            <w:shd w:val="clear" w:color="auto" w:fill="E5F1FF"/>
            <w:vAlign w:val="center"/>
          </w:tcPr>
          <w:p w14:paraId="08FE10D6"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0704</w:t>
            </w:r>
          </w:p>
        </w:tc>
        <w:tc>
          <w:tcPr>
            <w:tcW w:w="626" w:type="pct"/>
            <w:tcBorders>
              <w:top w:val="single" w:sz="4" w:space="0" w:color="auto"/>
            </w:tcBorders>
            <w:shd w:val="clear" w:color="auto" w:fill="E5F1FF"/>
            <w:vAlign w:val="center"/>
          </w:tcPr>
          <w:p w14:paraId="15D8A1A9"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0804</w:t>
            </w:r>
          </w:p>
        </w:tc>
        <w:tc>
          <w:tcPr>
            <w:tcW w:w="626" w:type="pct"/>
            <w:tcBorders>
              <w:top w:val="single" w:sz="4" w:space="0" w:color="auto"/>
            </w:tcBorders>
            <w:shd w:val="clear" w:color="auto" w:fill="E5F1FF"/>
            <w:vAlign w:val="center"/>
          </w:tcPr>
          <w:p w14:paraId="32BE818C"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0818</w:t>
            </w:r>
          </w:p>
        </w:tc>
        <w:tc>
          <w:tcPr>
            <w:tcW w:w="622" w:type="pct"/>
            <w:tcBorders>
              <w:top w:val="single" w:sz="4" w:space="0" w:color="auto"/>
            </w:tcBorders>
            <w:shd w:val="clear" w:color="auto" w:fill="F2C6C9"/>
            <w:vAlign w:val="center"/>
          </w:tcPr>
          <w:p w14:paraId="517CB7B1"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1463</w:t>
            </w:r>
          </w:p>
        </w:tc>
        <w:tc>
          <w:tcPr>
            <w:tcW w:w="622" w:type="pct"/>
            <w:tcBorders>
              <w:top w:val="single" w:sz="4" w:space="0" w:color="auto"/>
            </w:tcBorders>
            <w:shd w:val="clear" w:color="auto" w:fill="F2C6C9"/>
            <w:vAlign w:val="center"/>
          </w:tcPr>
          <w:p w14:paraId="389FE75B"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1575</w:t>
            </w:r>
          </w:p>
        </w:tc>
      </w:tr>
      <w:tr w:rsidR="00C8687A" w:rsidRPr="006E7EFE" w14:paraId="10924E71" w14:textId="77777777" w:rsidTr="002D4C4D">
        <w:trPr>
          <w:trHeight w:val="227"/>
        </w:trPr>
        <w:tc>
          <w:tcPr>
            <w:tcW w:w="626" w:type="pct"/>
            <w:shd w:val="clear" w:color="auto" w:fill="E5F1FF"/>
            <w:vAlign w:val="center"/>
          </w:tcPr>
          <w:p w14:paraId="3AD29C51"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CC3B45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32 920,02</w:t>
            </w:r>
          </w:p>
        </w:tc>
        <w:tc>
          <w:tcPr>
            <w:tcW w:w="626" w:type="pct"/>
            <w:tcBorders>
              <w:top w:val="single" w:sz="4" w:space="0" w:color="auto"/>
              <w:left w:val="nil"/>
              <w:bottom w:val="single" w:sz="4" w:space="0" w:color="auto"/>
              <w:right w:val="single" w:sz="4" w:space="0" w:color="auto"/>
            </w:tcBorders>
            <w:shd w:val="clear" w:color="auto" w:fill="auto"/>
            <w:vAlign w:val="center"/>
          </w:tcPr>
          <w:p w14:paraId="3AEAD43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20 949,10</w:t>
            </w:r>
          </w:p>
        </w:tc>
        <w:tc>
          <w:tcPr>
            <w:tcW w:w="626" w:type="pct"/>
            <w:tcBorders>
              <w:top w:val="single" w:sz="4" w:space="0" w:color="auto"/>
              <w:left w:val="nil"/>
              <w:bottom w:val="single" w:sz="4" w:space="0" w:color="auto"/>
              <w:right w:val="single" w:sz="4" w:space="0" w:color="auto"/>
            </w:tcBorders>
            <w:shd w:val="clear" w:color="auto" w:fill="auto"/>
            <w:vAlign w:val="center"/>
          </w:tcPr>
          <w:p w14:paraId="5DDCDF1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38 905,48</w:t>
            </w:r>
          </w:p>
        </w:tc>
        <w:tc>
          <w:tcPr>
            <w:tcW w:w="626" w:type="pct"/>
            <w:tcBorders>
              <w:top w:val="single" w:sz="4" w:space="0" w:color="auto"/>
              <w:left w:val="nil"/>
              <w:bottom w:val="single" w:sz="4" w:space="0" w:color="auto"/>
              <w:right w:val="single" w:sz="4" w:space="0" w:color="auto"/>
            </w:tcBorders>
            <w:shd w:val="clear" w:color="auto" w:fill="auto"/>
            <w:vAlign w:val="center"/>
          </w:tcPr>
          <w:p w14:paraId="7D6707EF" w14:textId="02CEB04B"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92 774,60</w:t>
            </w:r>
          </w:p>
        </w:tc>
        <w:tc>
          <w:tcPr>
            <w:tcW w:w="626" w:type="pct"/>
            <w:tcBorders>
              <w:top w:val="single" w:sz="4" w:space="0" w:color="auto"/>
              <w:left w:val="nil"/>
              <w:bottom w:val="single" w:sz="4" w:space="0" w:color="auto"/>
              <w:right w:val="single" w:sz="4" w:space="0" w:color="auto"/>
            </w:tcBorders>
            <w:shd w:val="clear" w:color="auto" w:fill="auto"/>
            <w:vAlign w:val="center"/>
          </w:tcPr>
          <w:p w14:paraId="74A85DD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104 745,52</w:t>
            </w:r>
          </w:p>
        </w:tc>
        <w:tc>
          <w:tcPr>
            <w:tcW w:w="622" w:type="pct"/>
            <w:tcBorders>
              <w:top w:val="single" w:sz="4" w:space="0" w:color="auto"/>
              <w:left w:val="nil"/>
              <w:bottom w:val="single" w:sz="4" w:space="0" w:color="auto"/>
              <w:right w:val="single" w:sz="4" w:space="0" w:color="auto"/>
            </w:tcBorders>
            <w:shd w:val="clear" w:color="auto" w:fill="auto"/>
            <w:vAlign w:val="center"/>
          </w:tcPr>
          <w:p w14:paraId="7A24472F"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27 042,26</w:t>
            </w:r>
          </w:p>
        </w:tc>
        <w:tc>
          <w:tcPr>
            <w:tcW w:w="622" w:type="pct"/>
            <w:tcBorders>
              <w:top w:val="single" w:sz="4" w:space="0" w:color="auto"/>
              <w:left w:val="nil"/>
              <w:bottom w:val="single" w:sz="4" w:space="0" w:color="auto"/>
              <w:right w:val="single" w:sz="4" w:space="0" w:color="auto"/>
            </w:tcBorders>
            <w:shd w:val="clear" w:color="auto" w:fill="auto"/>
            <w:vAlign w:val="center"/>
          </w:tcPr>
          <w:p w14:paraId="5CCBC6B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9 014,09</w:t>
            </w:r>
          </w:p>
        </w:tc>
      </w:tr>
      <w:tr w:rsidR="00C8687A" w:rsidRPr="006E7EFE" w14:paraId="2DEF0E28" w14:textId="77777777" w:rsidTr="002D4C4D">
        <w:trPr>
          <w:trHeight w:val="227"/>
        </w:trPr>
        <w:tc>
          <w:tcPr>
            <w:tcW w:w="626" w:type="pct"/>
            <w:shd w:val="clear" w:color="auto" w:fill="E5F1FF"/>
            <w:vAlign w:val="center"/>
          </w:tcPr>
          <w:p w14:paraId="57D80C3B"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B</w:t>
            </w:r>
          </w:p>
        </w:tc>
        <w:tc>
          <w:tcPr>
            <w:tcW w:w="626" w:type="pct"/>
            <w:tcBorders>
              <w:top w:val="nil"/>
              <w:left w:val="single" w:sz="4" w:space="0" w:color="auto"/>
              <w:bottom w:val="single" w:sz="4" w:space="0" w:color="auto"/>
              <w:right w:val="single" w:sz="4" w:space="0" w:color="auto"/>
            </w:tcBorders>
            <w:shd w:val="clear" w:color="auto" w:fill="auto"/>
            <w:vAlign w:val="center"/>
          </w:tcPr>
          <w:p w14:paraId="165A22B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34 181,03</w:t>
            </w:r>
          </w:p>
        </w:tc>
        <w:tc>
          <w:tcPr>
            <w:tcW w:w="626" w:type="pct"/>
            <w:tcBorders>
              <w:top w:val="nil"/>
              <w:left w:val="nil"/>
              <w:bottom w:val="single" w:sz="4" w:space="0" w:color="auto"/>
              <w:right w:val="single" w:sz="4" w:space="0" w:color="auto"/>
            </w:tcBorders>
            <w:shd w:val="clear" w:color="auto" w:fill="auto"/>
            <w:vAlign w:val="center"/>
          </w:tcPr>
          <w:p w14:paraId="1AF2231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23 926,72</w:t>
            </w:r>
          </w:p>
        </w:tc>
        <w:tc>
          <w:tcPr>
            <w:tcW w:w="626" w:type="pct"/>
            <w:tcBorders>
              <w:top w:val="nil"/>
              <w:left w:val="nil"/>
              <w:bottom w:val="single" w:sz="4" w:space="0" w:color="auto"/>
              <w:right w:val="single" w:sz="4" w:space="0" w:color="auto"/>
            </w:tcBorders>
            <w:shd w:val="clear" w:color="auto" w:fill="auto"/>
            <w:vAlign w:val="center"/>
          </w:tcPr>
          <w:p w14:paraId="5639F39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41 017,24</w:t>
            </w:r>
          </w:p>
        </w:tc>
        <w:tc>
          <w:tcPr>
            <w:tcW w:w="626" w:type="pct"/>
            <w:tcBorders>
              <w:top w:val="nil"/>
              <w:left w:val="nil"/>
              <w:bottom w:val="single" w:sz="4" w:space="0" w:color="auto"/>
              <w:right w:val="single" w:sz="4" w:space="0" w:color="auto"/>
            </w:tcBorders>
            <w:shd w:val="clear" w:color="auto" w:fill="auto"/>
            <w:vAlign w:val="center"/>
          </w:tcPr>
          <w:p w14:paraId="0841C7F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105 961,19</w:t>
            </w:r>
          </w:p>
        </w:tc>
        <w:tc>
          <w:tcPr>
            <w:tcW w:w="626" w:type="pct"/>
            <w:tcBorders>
              <w:top w:val="nil"/>
              <w:left w:val="nil"/>
              <w:bottom w:val="single" w:sz="4" w:space="0" w:color="auto"/>
              <w:right w:val="single" w:sz="4" w:space="0" w:color="auto"/>
            </w:tcBorders>
            <w:shd w:val="clear" w:color="auto" w:fill="auto"/>
            <w:vAlign w:val="center"/>
          </w:tcPr>
          <w:p w14:paraId="5EA0EA6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119 633,61</w:t>
            </w:r>
          </w:p>
        </w:tc>
        <w:tc>
          <w:tcPr>
            <w:tcW w:w="622" w:type="pct"/>
            <w:tcBorders>
              <w:top w:val="nil"/>
              <w:left w:val="nil"/>
              <w:bottom w:val="single" w:sz="4" w:space="0" w:color="auto"/>
              <w:right w:val="single" w:sz="4" w:space="0" w:color="auto"/>
            </w:tcBorders>
            <w:shd w:val="clear" w:color="auto" w:fill="auto"/>
            <w:vAlign w:val="center"/>
          </w:tcPr>
          <w:p w14:paraId="5E4C660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29 482,79</w:t>
            </w:r>
          </w:p>
        </w:tc>
        <w:tc>
          <w:tcPr>
            <w:tcW w:w="622" w:type="pct"/>
            <w:tcBorders>
              <w:top w:val="nil"/>
              <w:left w:val="nil"/>
              <w:bottom w:val="single" w:sz="4" w:space="0" w:color="auto"/>
              <w:right w:val="single" w:sz="4" w:space="0" w:color="auto"/>
            </w:tcBorders>
            <w:shd w:val="clear" w:color="auto" w:fill="auto"/>
            <w:vAlign w:val="center"/>
          </w:tcPr>
          <w:p w14:paraId="33F3E04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9 827,60</w:t>
            </w:r>
          </w:p>
        </w:tc>
      </w:tr>
      <w:tr w:rsidR="00C8687A" w:rsidRPr="006E7EFE" w14:paraId="7CDFEC3C" w14:textId="77777777" w:rsidTr="002D4C4D">
        <w:trPr>
          <w:trHeight w:val="227"/>
        </w:trPr>
        <w:tc>
          <w:tcPr>
            <w:tcW w:w="626" w:type="pct"/>
            <w:shd w:val="clear" w:color="auto" w:fill="E5F1FF"/>
            <w:vAlign w:val="center"/>
          </w:tcPr>
          <w:p w14:paraId="46FEE7A0"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C</w:t>
            </w:r>
          </w:p>
        </w:tc>
        <w:tc>
          <w:tcPr>
            <w:tcW w:w="626" w:type="pct"/>
            <w:tcBorders>
              <w:top w:val="nil"/>
              <w:left w:val="single" w:sz="4" w:space="0" w:color="auto"/>
              <w:bottom w:val="single" w:sz="4" w:space="0" w:color="auto"/>
              <w:right w:val="single" w:sz="4" w:space="0" w:color="auto"/>
            </w:tcBorders>
            <w:shd w:val="clear" w:color="auto" w:fill="auto"/>
            <w:vAlign w:val="center"/>
          </w:tcPr>
          <w:p w14:paraId="3C08CFD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32 015,47</w:t>
            </w:r>
          </w:p>
        </w:tc>
        <w:tc>
          <w:tcPr>
            <w:tcW w:w="626" w:type="pct"/>
            <w:tcBorders>
              <w:top w:val="nil"/>
              <w:left w:val="nil"/>
              <w:bottom w:val="single" w:sz="4" w:space="0" w:color="auto"/>
              <w:right w:val="single" w:sz="4" w:space="0" w:color="auto"/>
            </w:tcBorders>
            <w:shd w:val="clear" w:color="auto" w:fill="auto"/>
            <w:vAlign w:val="center"/>
          </w:tcPr>
          <w:p w14:paraId="39199E4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22 410,83</w:t>
            </w:r>
          </w:p>
        </w:tc>
        <w:tc>
          <w:tcPr>
            <w:tcW w:w="626" w:type="pct"/>
            <w:tcBorders>
              <w:top w:val="nil"/>
              <w:left w:val="nil"/>
              <w:bottom w:val="single" w:sz="4" w:space="0" w:color="auto"/>
              <w:right w:val="single" w:sz="4" w:space="0" w:color="auto"/>
            </w:tcBorders>
            <w:shd w:val="clear" w:color="auto" w:fill="auto"/>
            <w:vAlign w:val="center"/>
          </w:tcPr>
          <w:p w14:paraId="26DAE93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38 418,56</w:t>
            </w:r>
          </w:p>
        </w:tc>
        <w:tc>
          <w:tcPr>
            <w:tcW w:w="626" w:type="pct"/>
            <w:tcBorders>
              <w:top w:val="nil"/>
              <w:left w:val="nil"/>
              <w:bottom w:val="single" w:sz="4" w:space="0" w:color="auto"/>
              <w:right w:val="single" w:sz="4" w:space="0" w:color="auto"/>
            </w:tcBorders>
            <w:shd w:val="clear" w:color="auto" w:fill="auto"/>
            <w:vAlign w:val="center"/>
          </w:tcPr>
          <w:p w14:paraId="37316C0C" w14:textId="1D56C383"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96 046,41</w:t>
            </w:r>
          </w:p>
        </w:tc>
        <w:tc>
          <w:tcPr>
            <w:tcW w:w="626" w:type="pct"/>
            <w:tcBorders>
              <w:top w:val="nil"/>
              <w:left w:val="nil"/>
              <w:bottom w:val="single" w:sz="4" w:space="0" w:color="auto"/>
              <w:right w:val="single" w:sz="4" w:space="0" w:color="auto"/>
            </w:tcBorders>
            <w:shd w:val="clear" w:color="auto" w:fill="auto"/>
            <w:vAlign w:val="center"/>
          </w:tcPr>
          <w:p w14:paraId="7E0AE15F"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112 054,15</w:t>
            </w:r>
          </w:p>
        </w:tc>
        <w:tc>
          <w:tcPr>
            <w:tcW w:w="622" w:type="pct"/>
            <w:tcBorders>
              <w:top w:val="nil"/>
              <w:left w:val="nil"/>
              <w:bottom w:val="single" w:sz="4" w:space="0" w:color="auto"/>
              <w:right w:val="single" w:sz="4" w:space="0" w:color="auto"/>
            </w:tcBorders>
            <w:shd w:val="clear" w:color="auto" w:fill="auto"/>
            <w:vAlign w:val="center"/>
          </w:tcPr>
          <w:p w14:paraId="0274F1A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24 640,10</w:t>
            </w:r>
          </w:p>
        </w:tc>
        <w:tc>
          <w:tcPr>
            <w:tcW w:w="622" w:type="pct"/>
            <w:tcBorders>
              <w:top w:val="nil"/>
              <w:left w:val="nil"/>
              <w:bottom w:val="single" w:sz="4" w:space="0" w:color="auto"/>
              <w:right w:val="single" w:sz="4" w:space="0" w:color="auto"/>
            </w:tcBorders>
            <w:shd w:val="clear" w:color="auto" w:fill="auto"/>
            <w:vAlign w:val="center"/>
          </w:tcPr>
          <w:p w14:paraId="5B66413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9 240,04</w:t>
            </w:r>
          </w:p>
        </w:tc>
      </w:tr>
      <w:tr w:rsidR="00C8687A" w:rsidRPr="006E7EFE" w14:paraId="7C5365B6" w14:textId="77777777" w:rsidTr="002D4C4D">
        <w:trPr>
          <w:trHeight w:val="227"/>
        </w:trPr>
        <w:tc>
          <w:tcPr>
            <w:tcW w:w="626" w:type="pct"/>
            <w:shd w:val="clear" w:color="auto" w:fill="E5F1FF"/>
            <w:vAlign w:val="center"/>
          </w:tcPr>
          <w:p w14:paraId="3576BF2C"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D</w:t>
            </w:r>
          </w:p>
        </w:tc>
        <w:tc>
          <w:tcPr>
            <w:tcW w:w="626" w:type="pct"/>
            <w:tcBorders>
              <w:top w:val="nil"/>
              <w:left w:val="single" w:sz="4" w:space="0" w:color="auto"/>
              <w:bottom w:val="single" w:sz="4" w:space="0" w:color="auto"/>
              <w:right w:val="single" w:sz="4" w:space="0" w:color="auto"/>
            </w:tcBorders>
            <w:shd w:val="clear" w:color="auto" w:fill="auto"/>
            <w:vAlign w:val="center"/>
          </w:tcPr>
          <w:p w14:paraId="2790BAC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37 479,53</w:t>
            </w:r>
          </w:p>
        </w:tc>
        <w:tc>
          <w:tcPr>
            <w:tcW w:w="626" w:type="pct"/>
            <w:tcBorders>
              <w:top w:val="nil"/>
              <w:left w:val="nil"/>
              <w:bottom w:val="single" w:sz="4" w:space="0" w:color="auto"/>
              <w:right w:val="single" w:sz="4" w:space="0" w:color="auto"/>
            </w:tcBorders>
            <w:shd w:val="clear" w:color="auto" w:fill="auto"/>
            <w:vAlign w:val="center"/>
          </w:tcPr>
          <w:p w14:paraId="7659215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23 850,61</w:t>
            </w:r>
          </w:p>
        </w:tc>
        <w:tc>
          <w:tcPr>
            <w:tcW w:w="626" w:type="pct"/>
            <w:tcBorders>
              <w:top w:val="nil"/>
              <w:left w:val="nil"/>
              <w:bottom w:val="single" w:sz="4" w:space="0" w:color="auto"/>
              <w:right w:val="single" w:sz="4" w:space="0" w:color="auto"/>
            </w:tcBorders>
            <w:shd w:val="clear" w:color="auto" w:fill="auto"/>
            <w:vAlign w:val="center"/>
          </w:tcPr>
          <w:p w14:paraId="54607B9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40 886,76</w:t>
            </w:r>
          </w:p>
        </w:tc>
        <w:tc>
          <w:tcPr>
            <w:tcW w:w="626" w:type="pct"/>
            <w:tcBorders>
              <w:top w:val="nil"/>
              <w:left w:val="nil"/>
              <w:bottom w:val="single" w:sz="4" w:space="0" w:color="auto"/>
              <w:right w:val="single" w:sz="4" w:space="0" w:color="auto"/>
            </w:tcBorders>
            <w:shd w:val="clear" w:color="auto" w:fill="auto"/>
            <w:vAlign w:val="center"/>
          </w:tcPr>
          <w:p w14:paraId="1472353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102 216,90</w:t>
            </w:r>
          </w:p>
        </w:tc>
        <w:tc>
          <w:tcPr>
            <w:tcW w:w="626" w:type="pct"/>
            <w:tcBorders>
              <w:top w:val="nil"/>
              <w:left w:val="nil"/>
              <w:bottom w:val="single" w:sz="4" w:space="0" w:color="auto"/>
              <w:right w:val="single" w:sz="4" w:space="0" w:color="auto"/>
            </w:tcBorders>
            <w:shd w:val="clear" w:color="auto" w:fill="auto"/>
            <w:vAlign w:val="center"/>
          </w:tcPr>
          <w:p w14:paraId="7C710F6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119 253,05</w:t>
            </w:r>
          </w:p>
        </w:tc>
        <w:tc>
          <w:tcPr>
            <w:tcW w:w="622" w:type="pct"/>
            <w:tcBorders>
              <w:top w:val="nil"/>
              <w:left w:val="nil"/>
              <w:bottom w:val="single" w:sz="4" w:space="0" w:color="auto"/>
              <w:right w:val="single" w:sz="4" w:space="0" w:color="auto"/>
            </w:tcBorders>
            <w:shd w:val="clear" w:color="auto" w:fill="auto"/>
            <w:vAlign w:val="center"/>
          </w:tcPr>
          <w:p w14:paraId="186966C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30 935,10</w:t>
            </w:r>
          </w:p>
        </w:tc>
        <w:tc>
          <w:tcPr>
            <w:tcW w:w="622" w:type="pct"/>
            <w:tcBorders>
              <w:top w:val="nil"/>
              <w:left w:val="nil"/>
              <w:bottom w:val="single" w:sz="4" w:space="0" w:color="auto"/>
              <w:right w:val="single" w:sz="4" w:space="0" w:color="auto"/>
            </w:tcBorders>
            <w:shd w:val="clear" w:color="auto" w:fill="auto"/>
            <w:vAlign w:val="center"/>
          </w:tcPr>
          <w:p w14:paraId="1E995B61" w14:textId="0C159B05"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10 311,70</w:t>
            </w:r>
          </w:p>
        </w:tc>
      </w:tr>
      <w:tr w:rsidR="00C8687A" w:rsidRPr="006E7EFE" w14:paraId="06D9E1EE" w14:textId="77777777" w:rsidTr="002D4C4D">
        <w:trPr>
          <w:trHeight w:val="227"/>
        </w:trPr>
        <w:tc>
          <w:tcPr>
            <w:tcW w:w="626" w:type="pct"/>
            <w:shd w:val="clear" w:color="auto" w:fill="E5F1FF"/>
            <w:vAlign w:val="center"/>
          </w:tcPr>
          <w:p w14:paraId="2671F047"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E</w:t>
            </w:r>
          </w:p>
        </w:tc>
        <w:tc>
          <w:tcPr>
            <w:tcW w:w="626" w:type="pct"/>
            <w:tcBorders>
              <w:top w:val="nil"/>
              <w:left w:val="single" w:sz="4" w:space="0" w:color="auto"/>
              <w:bottom w:val="single" w:sz="4" w:space="0" w:color="auto"/>
              <w:right w:val="single" w:sz="4" w:space="0" w:color="auto"/>
            </w:tcBorders>
            <w:shd w:val="clear" w:color="auto" w:fill="auto"/>
            <w:vAlign w:val="center"/>
          </w:tcPr>
          <w:p w14:paraId="7C1BA2B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32 406,29</w:t>
            </w:r>
          </w:p>
        </w:tc>
        <w:tc>
          <w:tcPr>
            <w:tcW w:w="626" w:type="pct"/>
            <w:tcBorders>
              <w:top w:val="nil"/>
              <w:left w:val="nil"/>
              <w:bottom w:val="single" w:sz="4" w:space="0" w:color="auto"/>
              <w:right w:val="single" w:sz="4" w:space="0" w:color="auto"/>
            </w:tcBorders>
            <w:shd w:val="clear" w:color="auto" w:fill="auto"/>
            <w:vAlign w:val="center"/>
          </w:tcPr>
          <w:p w14:paraId="4B3D4468"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20 622,18</w:t>
            </w:r>
          </w:p>
        </w:tc>
        <w:tc>
          <w:tcPr>
            <w:tcW w:w="626" w:type="pct"/>
            <w:tcBorders>
              <w:top w:val="nil"/>
              <w:left w:val="nil"/>
              <w:bottom w:val="single" w:sz="4" w:space="0" w:color="auto"/>
              <w:right w:val="single" w:sz="4" w:space="0" w:color="auto"/>
            </w:tcBorders>
            <w:shd w:val="clear" w:color="auto" w:fill="auto"/>
            <w:vAlign w:val="center"/>
          </w:tcPr>
          <w:p w14:paraId="0876170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35 352,31</w:t>
            </w:r>
          </w:p>
        </w:tc>
        <w:tc>
          <w:tcPr>
            <w:tcW w:w="626" w:type="pct"/>
            <w:tcBorders>
              <w:top w:val="nil"/>
              <w:left w:val="nil"/>
              <w:bottom w:val="single" w:sz="4" w:space="0" w:color="auto"/>
              <w:right w:val="single" w:sz="4" w:space="0" w:color="auto"/>
            </w:tcBorders>
            <w:shd w:val="clear" w:color="auto" w:fill="auto"/>
            <w:vAlign w:val="center"/>
          </w:tcPr>
          <w:p w14:paraId="355E7229" w14:textId="592E7B11"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91 326,81</w:t>
            </w:r>
          </w:p>
        </w:tc>
        <w:tc>
          <w:tcPr>
            <w:tcW w:w="626" w:type="pct"/>
            <w:tcBorders>
              <w:top w:val="nil"/>
              <w:left w:val="nil"/>
              <w:bottom w:val="single" w:sz="4" w:space="0" w:color="auto"/>
              <w:right w:val="single" w:sz="4" w:space="0" w:color="auto"/>
            </w:tcBorders>
            <w:shd w:val="clear" w:color="auto" w:fill="auto"/>
            <w:vAlign w:val="center"/>
          </w:tcPr>
          <w:p w14:paraId="034E6A1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103 110,91</w:t>
            </w:r>
          </w:p>
        </w:tc>
        <w:tc>
          <w:tcPr>
            <w:tcW w:w="622" w:type="pct"/>
            <w:tcBorders>
              <w:top w:val="nil"/>
              <w:left w:val="nil"/>
              <w:bottom w:val="single" w:sz="4" w:space="0" w:color="auto"/>
              <w:right w:val="single" w:sz="4" w:space="0" w:color="auto"/>
            </w:tcBorders>
            <w:shd w:val="clear" w:color="auto" w:fill="auto"/>
            <w:vAlign w:val="center"/>
          </w:tcPr>
          <w:p w14:paraId="724883A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26 909,03</w:t>
            </w:r>
          </w:p>
        </w:tc>
        <w:tc>
          <w:tcPr>
            <w:tcW w:w="622" w:type="pct"/>
            <w:tcBorders>
              <w:top w:val="nil"/>
              <w:left w:val="nil"/>
              <w:bottom w:val="single" w:sz="4" w:space="0" w:color="auto"/>
              <w:right w:val="single" w:sz="4" w:space="0" w:color="auto"/>
            </w:tcBorders>
            <w:shd w:val="clear" w:color="auto" w:fill="auto"/>
            <w:vAlign w:val="center"/>
          </w:tcPr>
          <w:p w14:paraId="62EF068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8 969,68</w:t>
            </w:r>
          </w:p>
        </w:tc>
      </w:tr>
      <w:tr w:rsidR="00C8687A" w:rsidRPr="006E7EFE" w14:paraId="33AE5E00" w14:textId="77777777" w:rsidTr="002D4C4D">
        <w:trPr>
          <w:trHeight w:val="227"/>
        </w:trPr>
        <w:tc>
          <w:tcPr>
            <w:tcW w:w="626" w:type="pct"/>
            <w:shd w:val="clear" w:color="auto" w:fill="E5F1FF"/>
            <w:vAlign w:val="center"/>
          </w:tcPr>
          <w:p w14:paraId="6FBD111E"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F</w:t>
            </w:r>
          </w:p>
        </w:tc>
        <w:tc>
          <w:tcPr>
            <w:tcW w:w="626" w:type="pct"/>
            <w:tcBorders>
              <w:top w:val="nil"/>
              <w:left w:val="single" w:sz="4" w:space="0" w:color="auto"/>
              <w:bottom w:val="single" w:sz="4" w:space="0" w:color="auto"/>
              <w:right w:val="single" w:sz="4" w:space="0" w:color="auto"/>
            </w:tcBorders>
            <w:shd w:val="clear" w:color="auto" w:fill="auto"/>
            <w:vAlign w:val="center"/>
          </w:tcPr>
          <w:p w14:paraId="4346ABC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35 781,58</w:t>
            </w:r>
          </w:p>
        </w:tc>
        <w:tc>
          <w:tcPr>
            <w:tcW w:w="626" w:type="pct"/>
            <w:tcBorders>
              <w:top w:val="nil"/>
              <w:left w:val="nil"/>
              <w:bottom w:val="single" w:sz="4" w:space="0" w:color="auto"/>
              <w:right w:val="single" w:sz="4" w:space="0" w:color="auto"/>
            </w:tcBorders>
            <w:shd w:val="clear" w:color="auto" w:fill="auto"/>
            <w:vAlign w:val="center"/>
          </w:tcPr>
          <w:p w14:paraId="0939B3B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20 872,59</w:t>
            </w:r>
          </w:p>
        </w:tc>
        <w:tc>
          <w:tcPr>
            <w:tcW w:w="626" w:type="pct"/>
            <w:tcBorders>
              <w:top w:val="nil"/>
              <w:left w:val="nil"/>
              <w:bottom w:val="single" w:sz="4" w:space="0" w:color="auto"/>
              <w:right w:val="single" w:sz="4" w:space="0" w:color="auto"/>
            </w:tcBorders>
            <w:shd w:val="clear" w:color="auto" w:fill="auto"/>
            <w:vAlign w:val="center"/>
          </w:tcPr>
          <w:p w14:paraId="05B0179A"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35 781,58</w:t>
            </w:r>
          </w:p>
        </w:tc>
        <w:tc>
          <w:tcPr>
            <w:tcW w:w="626" w:type="pct"/>
            <w:tcBorders>
              <w:top w:val="nil"/>
              <w:left w:val="nil"/>
              <w:bottom w:val="single" w:sz="4" w:space="0" w:color="auto"/>
              <w:right w:val="single" w:sz="4" w:space="0" w:color="auto"/>
            </w:tcBorders>
            <w:shd w:val="clear" w:color="auto" w:fill="auto"/>
            <w:vAlign w:val="center"/>
          </w:tcPr>
          <w:p w14:paraId="4F861130" w14:textId="5683F031"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89 453,94</w:t>
            </w:r>
          </w:p>
        </w:tc>
        <w:tc>
          <w:tcPr>
            <w:tcW w:w="626" w:type="pct"/>
            <w:tcBorders>
              <w:top w:val="nil"/>
              <w:left w:val="nil"/>
              <w:bottom w:val="single" w:sz="4" w:space="0" w:color="auto"/>
              <w:right w:val="single" w:sz="4" w:space="0" w:color="auto"/>
            </w:tcBorders>
            <w:shd w:val="clear" w:color="auto" w:fill="auto"/>
            <w:vAlign w:val="center"/>
          </w:tcPr>
          <w:p w14:paraId="654E38A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104 362,93</w:t>
            </w:r>
          </w:p>
        </w:tc>
        <w:tc>
          <w:tcPr>
            <w:tcW w:w="622" w:type="pct"/>
            <w:tcBorders>
              <w:top w:val="nil"/>
              <w:left w:val="nil"/>
              <w:bottom w:val="single" w:sz="4" w:space="0" w:color="auto"/>
              <w:right w:val="single" w:sz="4" w:space="0" w:color="auto"/>
            </w:tcBorders>
            <w:shd w:val="clear" w:color="auto" w:fill="auto"/>
            <w:vAlign w:val="center"/>
          </w:tcPr>
          <w:p w14:paraId="04E02CD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26 232,26</w:t>
            </w:r>
          </w:p>
        </w:tc>
        <w:tc>
          <w:tcPr>
            <w:tcW w:w="622" w:type="pct"/>
            <w:tcBorders>
              <w:top w:val="nil"/>
              <w:left w:val="nil"/>
              <w:bottom w:val="single" w:sz="4" w:space="0" w:color="auto"/>
              <w:right w:val="single" w:sz="4" w:space="0" w:color="auto"/>
            </w:tcBorders>
            <w:shd w:val="clear" w:color="auto" w:fill="auto"/>
            <w:vAlign w:val="center"/>
          </w:tcPr>
          <w:p w14:paraId="2724391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8 744,09</w:t>
            </w:r>
          </w:p>
        </w:tc>
      </w:tr>
      <w:tr w:rsidR="00C8687A" w:rsidRPr="006E7EFE" w14:paraId="53EBF6A5" w14:textId="77777777" w:rsidTr="002D4C4D">
        <w:trPr>
          <w:trHeight w:val="227"/>
        </w:trPr>
        <w:tc>
          <w:tcPr>
            <w:tcW w:w="626" w:type="pct"/>
            <w:shd w:val="clear" w:color="auto" w:fill="E5F1FF"/>
            <w:vAlign w:val="center"/>
          </w:tcPr>
          <w:p w14:paraId="43590682"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G</w:t>
            </w:r>
          </w:p>
        </w:tc>
        <w:tc>
          <w:tcPr>
            <w:tcW w:w="626" w:type="pct"/>
            <w:tcBorders>
              <w:top w:val="nil"/>
              <w:left w:val="single" w:sz="4" w:space="0" w:color="auto"/>
              <w:bottom w:val="single" w:sz="4" w:space="0" w:color="auto"/>
              <w:right w:val="single" w:sz="4" w:space="0" w:color="auto"/>
            </w:tcBorders>
            <w:shd w:val="clear" w:color="auto" w:fill="auto"/>
            <w:vAlign w:val="center"/>
          </w:tcPr>
          <w:p w14:paraId="495B814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33 698,97</w:t>
            </w:r>
          </w:p>
        </w:tc>
        <w:tc>
          <w:tcPr>
            <w:tcW w:w="626" w:type="pct"/>
            <w:tcBorders>
              <w:top w:val="nil"/>
              <w:left w:val="nil"/>
              <w:bottom w:val="single" w:sz="4" w:space="0" w:color="auto"/>
              <w:right w:val="single" w:sz="4" w:space="0" w:color="auto"/>
            </w:tcBorders>
            <w:shd w:val="clear" w:color="auto" w:fill="auto"/>
            <w:vAlign w:val="center"/>
          </w:tcPr>
          <w:p w14:paraId="567AF7F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21 444,80</w:t>
            </w:r>
          </w:p>
        </w:tc>
        <w:tc>
          <w:tcPr>
            <w:tcW w:w="626" w:type="pct"/>
            <w:tcBorders>
              <w:top w:val="nil"/>
              <w:left w:val="nil"/>
              <w:bottom w:val="single" w:sz="4" w:space="0" w:color="auto"/>
              <w:right w:val="single" w:sz="4" w:space="0" w:color="auto"/>
            </w:tcBorders>
            <w:shd w:val="clear" w:color="auto" w:fill="auto"/>
            <w:vAlign w:val="center"/>
          </w:tcPr>
          <w:p w14:paraId="468714D8"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39 826,06</w:t>
            </w:r>
          </w:p>
        </w:tc>
        <w:tc>
          <w:tcPr>
            <w:tcW w:w="626" w:type="pct"/>
            <w:tcBorders>
              <w:top w:val="nil"/>
              <w:left w:val="nil"/>
              <w:bottom w:val="single" w:sz="4" w:space="0" w:color="auto"/>
              <w:right w:val="single" w:sz="4" w:space="0" w:color="auto"/>
            </w:tcBorders>
            <w:shd w:val="clear" w:color="auto" w:fill="auto"/>
            <w:vAlign w:val="center"/>
          </w:tcPr>
          <w:p w14:paraId="47378E11" w14:textId="554C707A"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91 906,29</w:t>
            </w:r>
          </w:p>
        </w:tc>
        <w:tc>
          <w:tcPr>
            <w:tcW w:w="626" w:type="pct"/>
            <w:tcBorders>
              <w:top w:val="nil"/>
              <w:left w:val="nil"/>
              <w:bottom w:val="single" w:sz="4" w:space="0" w:color="auto"/>
              <w:right w:val="single" w:sz="4" w:space="0" w:color="auto"/>
            </w:tcBorders>
            <w:shd w:val="clear" w:color="auto" w:fill="auto"/>
            <w:vAlign w:val="center"/>
          </w:tcPr>
          <w:p w14:paraId="3951F5B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107 224,01</w:t>
            </w:r>
          </w:p>
        </w:tc>
        <w:tc>
          <w:tcPr>
            <w:tcW w:w="622" w:type="pct"/>
            <w:tcBorders>
              <w:top w:val="nil"/>
              <w:left w:val="nil"/>
              <w:bottom w:val="single" w:sz="4" w:space="0" w:color="auto"/>
              <w:right w:val="single" w:sz="4" w:space="0" w:color="auto"/>
            </w:tcBorders>
            <w:shd w:val="clear" w:color="auto" w:fill="auto"/>
            <w:vAlign w:val="center"/>
          </w:tcPr>
          <w:p w14:paraId="184C81F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26 605,22</w:t>
            </w:r>
          </w:p>
        </w:tc>
        <w:tc>
          <w:tcPr>
            <w:tcW w:w="622" w:type="pct"/>
            <w:tcBorders>
              <w:top w:val="nil"/>
              <w:left w:val="nil"/>
              <w:bottom w:val="single" w:sz="4" w:space="0" w:color="auto"/>
              <w:right w:val="single" w:sz="4" w:space="0" w:color="auto"/>
            </w:tcBorders>
            <w:shd w:val="clear" w:color="auto" w:fill="auto"/>
            <w:vAlign w:val="center"/>
          </w:tcPr>
          <w:p w14:paraId="4A23A13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8 868,41</w:t>
            </w:r>
          </w:p>
        </w:tc>
      </w:tr>
      <w:tr w:rsidR="00C8687A" w:rsidRPr="006E7EFE" w14:paraId="340A8FA0" w14:textId="77777777" w:rsidTr="002D4C4D">
        <w:trPr>
          <w:trHeight w:val="227"/>
        </w:trPr>
        <w:tc>
          <w:tcPr>
            <w:tcW w:w="626" w:type="pct"/>
            <w:shd w:val="clear" w:color="auto" w:fill="E5F1FF"/>
            <w:vAlign w:val="center"/>
          </w:tcPr>
          <w:p w14:paraId="1E61FEF8"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H</w:t>
            </w:r>
          </w:p>
        </w:tc>
        <w:tc>
          <w:tcPr>
            <w:tcW w:w="626" w:type="pct"/>
            <w:tcBorders>
              <w:top w:val="nil"/>
              <w:left w:val="single" w:sz="4" w:space="0" w:color="auto"/>
              <w:bottom w:val="single" w:sz="4" w:space="0" w:color="auto"/>
              <w:right w:val="single" w:sz="4" w:space="0" w:color="auto"/>
            </w:tcBorders>
            <w:shd w:val="clear" w:color="auto" w:fill="auto"/>
            <w:vAlign w:val="center"/>
          </w:tcPr>
          <w:p w14:paraId="307F409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31 721,31</w:t>
            </w:r>
          </w:p>
        </w:tc>
        <w:tc>
          <w:tcPr>
            <w:tcW w:w="626" w:type="pct"/>
            <w:tcBorders>
              <w:top w:val="nil"/>
              <w:left w:val="nil"/>
              <w:bottom w:val="single" w:sz="4" w:space="0" w:color="auto"/>
              <w:right w:val="single" w:sz="4" w:space="0" w:color="auto"/>
            </w:tcBorders>
            <w:shd w:val="clear" w:color="auto" w:fill="auto"/>
            <w:vAlign w:val="center"/>
          </w:tcPr>
          <w:p w14:paraId="1CDCD7AA"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23 070,04</w:t>
            </w:r>
          </w:p>
        </w:tc>
        <w:tc>
          <w:tcPr>
            <w:tcW w:w="626" w:type="pct"/>
            <w:tcBorders>
              <w:top w:val="nil"/>
              <w:left w:val="nil"/>
              <w:bottom w:val="single" w:sz="4" w:space="0" w:color="auto"/>
              <w:right w:val="single" w:sz="4" w:space="0" w:color="auto"/>
            </w:tcBorders>
            <w:shd w:val="clear" w:color="auto" w:fill="auto"/>
            <w:vAlign w:val="center"/>
          </w:tcPr>
          <w:p w14:paraId="5F4A583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37 488,82</w:t>
            </w:r>
          </w:p>
        </w:tc>
        <w:tc>
          <w:tcPr>
            <w:tcW w:w="626" w:type="pct"/>
            <w:tcBorders>
              <w:top w:val="nil"/>
              <w:left w:val="nil"/>
              <w:bottom w:val="single" w:sz="4" w:space="0" w:color="auto"/>
              <w:right w:val="single" w:sz="4" w:space="0" w:color="auto"/>
            </w:tcBorders>
            <w:shd w:val="clear" w:color="auto" w:fill="auto"/>
            <w:vAlign w:val="center"/>
          </w:tcPr>
          <w:p w14:paraId="42263BEC" w14:textId="17E77D8B"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89 396,41</w:t>
            </w:r>
          </w:p>
        </w:tc>
        <w:tc>
          <w:tcPr>
            <w:tcW w:w="626" w:type="pct"/>
            <w:tcBorders>
              <w:top w:val="nil"/>
              <w:left w:val="nil"/>
              <w:bottom w:val="single" w:sz="4" w:space="0" w:color="auto"/>
              <w:right w:val="single" w:sz="4" w:space="0" w:color="auto"/>
            </w:tcBorders>
            <w:shd w:val="clear" w:color="auto" w:fill="auto"/>
            <w:vAlign w:val="center"/>
          </w:tcPr>
          <w:p w14:paraId="4FD5AAB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100 931,43</w:t>
            </w:r>
          </w:p>
        </w:tc>
        <w:tc>
          <w:tcPr>
            <w:tcW w:w="622" w:type="pct"/>
            <w:tcBorders>
              <w:top w:val="nil"/>
              <w:left w:val="nil"/>
              <w:bottom w:val="single" w:sz="4" w:space="0" w:color="auto"/>
              <w:right w:val="single" w:sz="4" w:space="0" w:color="auto"/>
            </w:tcBorders>
            <w:shd w:val="clear" w:color="auto" w:fill="auto"/>
            <w:vAlign w:val="center"/>
          </w:tcPr>
          <w:p w14:paraId="53023FF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26 755,09</w:t>
            </w:r>
          </w:p>
        </w:tc>
        <w:tc>
          <w:tcPr>
            <w:tcW w:w="622" w:type="pct"/>
            <w:tcBorders>
              <w:top w:val="nil"/>
              <w:left w:val="nil"/>
              <w:bottom w:val="single" w:sz="4" w:space="0" w:color="auto"/>
              <w:right w:val="single" w:sz="4" w:space="0" w:color="auto"/>
            </w:tcBorders>
            <w:shd w:val="clear" w:color="auto" w:fill="auto"/>
            <w:vAlign w:val="center"/>
          </w:tcPr>
          <w:p w14:paraId="185C9D48"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8 918,36</w:t>
            </w:r>
          </w:p>
        </w:tc>
      </w:tr>
      <w:tr w:rsidR="00C8687A" w:rsidRPr="006E7EFE" w14:paraId="7AB01AD3" w14:textId="77777777" w:rsidTr="002D4C4D">
        <w:trPr>
          <w:trHeight w:val="227"/>
        </w:trPr>
        <w:tc>
          <w:tcPr>
            <w:tcW w:w="626" w:type="pct"/>
            <w:shd w:val="clear" w:color="auto" w:fill="E5F1FF"/>
            <w:vAlign w:val="center"/>
          </w:tcPr>
          <w:p w14:paraId="1434B702"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I</w:t>
            </w:r>
          </w:p>
        </w:tc>
        <w:tc>
          <w:tcPr>
            <w:tcW w:w="626" w:type="pct"/>
            <w:tcBorders>
              <w:top w:val="nil"/>
              <w:left w:val="single" w:sz="4" w:space="0" w:color="auto"/>
              <w:bottom w:val="single" w:sz="4" w:space="0" w:color="auto"/>
              <w:right w:val="single" w:sz="4" w:space="0" w:color="auto"/>
            </w:tcBorders>
            <w:shd w:val="clear" w:color="auto" w:fill="auto"/>
            <w:vAlign w:val="center"/>
          </w:tcPr>
          <w:p w14:paraId="455D7EF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33 122,05</w:t>
            </w:r>
          </w:p>
        </w:tc>
        <w:tc>
          <w:tcPr>
            <w:tcW w:w="626" w:type="pct"/>
            <w:tcBorders>
              <w:top w:val="nil"/>
              <w:left w:val="nil"/>
              <w:bottom w:val="single" w:sz="4" w:space="0" w:color="auto"/>
              <w:right w:val="single" w:sz="4" w:space="0" w:color="auto"/>
            </w:tcBorders>
            <w:shd w:val="clear" w:color="auto" w:fill="auto"/>
            <w:vAlign w:val="center"/>
          </w:tcPr>
          <w:p w14:paraId="2EDC051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24 088,76</w:t>
            </w:r>
          </w:p>
        </w:tc>
        <w:tc>
          <w:tcPr>
            <w:tcW w:w="626" w:type="pct"/>
            <w:tcBorders>
              <w:top w:val="nil"/>
              <w:left w:val="nil"/>
              <w:bottom w:val="single" w:sz="4" w:space="0" w:color="auto"/>
              <w:right w:val="single" w:sz="4" w:space="0" w:color="auto"/>
            </w:tcBorders>
            <w:shd w:val="clear" w:color="auto" w:fill="auto"/>
            <w:vAlign w:val="center"/>
          </w:tcPr>
          <w:p w14:paraId="49BC5B3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39 144,24</w:t>
            </w:r>
          </w:p>
        </w:tc>
        <w:tc>
          <w:tcPr>
            <w:tcW w:w="626" w:type="pct"/>
            <w:tcBorders>
              <w:top w:val="nil"/>
              <w:left w:val="nil"/>
              <w:bottom w:val="single" w:sz="4" w:space="0" w:color="auto"/>
              <w:right w:val="single" w:sz="4" w:space="0" w:color="auto"/>
            </w:tcBorders>
            <w:shd w:val="clear" w:color="auto" w:fill="auto"/>
            <w:vAlign w:val="center"/>
          </w:tcPr>
          <w:p w14:paraId="5A04EDC1" w14:textId="636544BC"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93 343,95</w:t>
            </w:r>
          </w:p>
        </w:tc>
        <w:tc>
          <w:tcPr>
            <w:tcW w:w="626" w:type="pct"/>
            <w:tcBorders>
              <w:top w:val="nil"/>
              <w:left w:val="nil"/>
              <w:bottom w:val="single" w:sz="4" w:space="0" w:color="auto"/>
              <w:right w:val="single" w:sz="4" w:space="0" w:color="auto"/>
            </w:tcBorders>
            <w:shd w:val="clear" w:color="auto" w:fill="auto"/>
            <w:vAlign w:val="center"/>
          </w:tcPr>
          <w:p w14:paraId="0A21E09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105 388,33</w:t>
            </w:r>
          </w:p>
        </w:tc>
        <w:tc>
          <w:tcPr>
            <w:tcW w:w="622" w:type="pct"/>
            <w:tcBorders>
              <w:top w:val="nil"/>
              <w:left w:val="nil"/>
              <w:bottom w:val="single" w:sz="4" w:space="0" w:color="auto"/>
              <w:right w:val="single" w:sz="4" w:space="0" w:color="auto"/>
            </w:tcBorders>
            <w:shd w:val="clear" w:color="auto" w:fill="auto"/>
            <w:vAlign w:val="center"/>
          </w:tcPr>
          <w:p w14:paraId="50B2457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26 400,88</w:t>
            </w:r>
          </w:p>
        </w:tc>
        <w:tc>
          <w:tcPr>
            <w:tcW w:w="622" w:type="pct"/>
            <w:tcBorders>
              <w:top w:val="nil"/>
              <w:left w:val="nil"/>
              <w:bottom w:val="single" w:sz="4" w:space="0" w:color="auto"/>
              <w:right w:val="single" w:sz="4" w:space="0" w:color="auto"/>
            </w:tcBorders>
            <w:shd w:val="clear" w:color="auto" w:fill="auto"/>
            <w:vAlign w:val="center"/>
          </w:tcPr>
          <w:p w14:paraId="621FD80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8 800,29</w:t>
            </w:r>
          </w:p>
        </w:tc>
      </w:tr>
      <w:tr w:rsidR="00C8687A" w:rsidRPr="006E7EFE" w14:paraId="72E9171B" w14:textId="77777777" w:rsidTr="002D4C4D">
        <w:trPr>
          <w:trHeight w:val="227"/>
        </w:trPr>
        <w:tc>
          <w:tcPr>
            <w:tcW w:w="626" w:type="pct"/>
            <w:shd w:val="clear" w:color="auto" w:fill="E5F1FF"/>
            <w:vAlign w:val="center"/>
          </w:tcPr>
          <w:p w14:paraId="51020205"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J</w:t>
            </w:r>
          </w:p>
        </w:tc>
        <w:tc>
          <w:tcPr>
            <w:tcW w:w="626" w:type="pct"/>
            <w:tcBorders>
              <w:top w:val="nil"/>
              <w:left w:val="single" w:sz="4" w:space="0" w:color="auto"/>
              <w:bottom w:val="single" w:sz="4" w:space="0" w:color="auto"/>
              <w:right w:val="single" w:sz="4" w:space="0" w:color="auto"/>
            </w:tcBorders>
            <w:shd w:val="clear" w:color="auto" w:fill="auto"/>
            <w:vAlign w:val="center"/>
          </w:tcPr>
          <w:p w14:paraId="55144CE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28 682,81</w:t>
            </w:r>
          </w:p>
        </w:tc>
        <w:tc>
          <w:tcPr>
            <w:tcW w:w="626" w:type="pct"/>
            <w:tcBorders>
              <w:top w:val="nil"/>
              <w:left w:val="nil"/>
              <w:bottom w:val="single" w:sz="4" w:space="0" w:color="auto"/>
              <w:right w:val="single" w:sz="4" w:space="0" w:color="auto"/>
            </w:tcBorders>
            <w:shd w:val="clear" w:color="auto" w:fill="auto"/>
            <w:vAlign w:val="center"/>
          </w:tcPr>
          <w:p w14:paraId="06D7715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20 077,97</w:t>
            </w:r>
          </w:p>
        </w:tc>
        <w:tc>
          <w:tcPr>
            <w:tcW w:w="626" w:type="pct"/>
            <w:tcBorders>
              <w:top w:val="nil"/>
              <w:left w:val="nil"/>
              <w:bottom w:val="single" w:sz="4" w:space="0" w:color="auto"/>
              <w:right w:val="single" w:sz="4" w:space="0" w:color="auto"/>
            </w:tcBorders>
            <w:shd w:val="clear" w:color="auto" w:fill="auto"/>
            <w:vAlign w:val="center"/>
          </w:tcPr>
          <w:p w14:paraId="122409A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34 419,37</w:t>
            </w:r>
          </w:p>
        </w:tc>
        <w:tc>
          <w:tcPr>
            <w:tcW w:w="626" w:type="pct"/>
            <w:tcBorders>
              <w:top w:val="nil"/>
              <w:left w:val="nil"/>
              <w:bottom w:val="single" w:sz="4" w:space="0" w:color="auto"/>
              <w:right w:val="single" w:sz="4" w:space="0" w:color="auto"/>
            </w:tcBorders>
            <w:shd w:val="clear" w:color="auto" w:fill="auto"/>
            <w:vAlign w:val="center"/>
          </w:tcPr>
          <w:p w14:paraId="0B91EBA3" w14:textId="1B346FA3"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88 916,71</w:t>
            </w:r>
          </w:p>
        </w:tc>
        <w:tc>
          <w:tcPr>
            <w:tcW w:w="626" w:type="pct"/>
            <w:tcBorders>
              <w:top w:val="nil"/>
              <w:left w:val="nil"/>
              <w:bottom w:val="single" w:sz="4" w:space="0" w:color="auto"/>
              <w:right w:val="single" w:sz="4" w:space="0" w:color="auto"/>
            </w:tcBorders>
            <w:shd w:val="clear" w:color="auto" w:fill="auto"/>
            <w:vAlign w:val="center"/>
          </w:tcPr>
          <w:p w14:paraId="78097BA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100 389,84</w:t>
            </w:r>
          </w:p>
        </w:tc>
        <w:tc>
          <w:tcPr>
            <w:tcW w:w="622" w:type="pct"/>
            <w:tcBorders>
              <w:top w:val="nil"/>
              <w:left w:val="nil"/>
              <w:bottom w:val="single" w:sz="4" w:space="0" w:color="auto"/>
              <w:right w:val="single" w:sz="4" w:space="0" w:color="auto"/>
            </w:tcBorders>
            <w:shd w:val="clear" w:color="auto" w:fill="auto"/>
            <w:vAlign w:val="center"/>
          </w:tcPr>
          <w:p w14:paraId="1ED941F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24 132,94</w:t>
            </w:r>
          </w:p>
        </w:tc>
        <w:tc>
          <w:tcPr>
            <w:tcW w:w="622" w:type="pct"/>
            <w:tcBorders>
              <w:top w:val="nil"/>
              <w:left w:val="nil"/>
              <w:bottom w:val="single" w:sz="4" w:space="0" w:color="auto"/>
              <w:right w:val="single" w:sz="4" w:space="0" w:color="auto"/>
            </w:tcBorders>
            <w:shd w:val="clear" w:color="auto" w:fill="auto"/>
            <w:vAlign w:val="center"/>
          </w:tcPr>
          <w:p w14:paraId="0FC425C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9 049,85</w:t>
            </w:r>
          </w:p>
        </w:tc>
      </w:tr>
      <w:tr w:rsidR="00C8687A" w:rsidRPr="006E7EFE" w14:paraId="6DA90AFE" w14:textId="77777777" w:rsidTr="002D4C4D">
        <w:trPr>
          <w:trHeight w:val="227"/>
        </w:trPr>
        <w:tc>
          <w:tcPr>
            <w:tcW w:w="5000" w:type="pct"/>
            <w:gridSpan w:val="8"/>
            <w:shd w:val="clear" w:color="auto" w:fill="E5F1FF"/>
            <w:vAlign w:val="center"/>
          </w:tcPr>
          <w:p w14:paraId="73285746" w14:textId="77777777" w:rsidR="00C8687A" w:rsidRPr="006E7EFE" w:rsidRDefault="00C8687A" w:rsidP="008E0EF1">
            <w:pPr>
              <w:pStyle w:val="tabulka"/>
              <w:jc w:val="center"/>
              <w:rPr>
                <w:rFonts w:ascii="Calibri" w:hAnsi="Calibri" w:cs="Calibri"/>
                <w:b/>
                <w:bCs/>
              </w:rPr>
            </w:pPr>
            <w:r w:rsidRPr="006E7EFE">
              <w:rPr>
                <w:rFonts w:ascii="Calibri" w:hAnsi="Calibri" w:cs="Calibri"/>
                <w:b/>
                <w:bCs/>
              </w:rPr>
              <w:t>Rok 2019</w:t>
            </w:r>
          </w:p>
        </w:tc>
      </w:tr>
      <w:tr w:rsidR="00C8687A" w:rsidRPr="006E7EFE" w14:paraId="6B9A15E9" w14:textId="77777777" w:rsidTr="002D4C4D">
        <w:trPr>
          <w:trHeight w:val="227"/>
        </w:trPr>
        <w:tc>
          <w:tcPr>
            <w:tcW w:w="5000" w:type="pct"/>
            <w:gridSpan w:val="8"/>
            <w:shd w:val="clear" w:color="auto" w:fill="E5F1FF"/>
            <w:vAlign w:val="center"/>
          </w:tcPr>
          <w:p w14:paraId="0917A824" w14:textId="77777777" w:rsidR="00C8687A" w:rsidRPr="006E7EFE" w:rsidRDefault="00C8687A" w:rsidP="008E0EF1">
            <w:pPr>
              <w:pStyle w:val="tabulka"/>
              <w:jc w:val="center"/>
              <w:rPr>
                <w:rFonts w:ascii="Calibri" w:hAnsi="Calibri" w:cs="Calibri"/>
                <w:b/>
                <w:bCs/>
              </w:rPr>
            </w:pPr>
            <w:r w:rsidRPr="006E7EFE">
              <w:rPr>
                <w:rFonts w:ascii="Calibri" w:hAnsi="Calibri" w:cs="Calibri"/>
                <w:b/>
                <w:bCs/>
              </w:rPr>
              <w:t>Báze DRG</w:t>
            </w:r>
          </w:p>
        </w:tc>
      </w:tr>
      <w:tr w:rsidR="00C8687A" w:rsidRPr="006E7EFE" w14:paraId="10428BB4" w14:textId="77777777" w:rsidTr="002D4C4D">
        <w:trPr>
          <w:trHeight w:val="227"/>
        </w:trPr>
        <w:tc>
          <w:tcPr>
            <w:tcW w:w="626" w:type="pct"/>
            <w:shd w:val="clear" w:color="auto" w:fill="E5F1FF"/>
            <w:vAlign w:val="center"/>
          </w:tcPr>
          <w:p w14:paraId="11478BA0"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Lůžkové zdravotnické zařízení</w:t>
            </w:r>
          </w:p>
        </w:tc>
        <w:tc>
          <w:tcPr>
            <w:tcW w:w="626" w:type="pct"/>
            <w:tcBorders>
              <w:top w:val="single" w:sz="4" w:space="0" w:color="auto"/>
            </w:tcBorders>
            <w:shd w:val="clear" w:color="auto" w:fill="E5F1FF"/>
            <w:vAlign w:val="center"/>
          </w:tcPr>
          <w:p w14:paraId="00C435E5"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0134</w:t>
            </w:r>
          </w:p>
        </w:tc>
        <w:tc>
          <w:tcPr>
            <w:tcW w:w="626" w:type="pct"/>
            <w:tcBorders>
              <w:top w:val="single" w:sz="4" w:space="0" w:color="auto"/>
            </w:tcBorders>
            <w:shd w:val="clear" w:color="auto" w:fill="E5F1FF"/>
            <w:vAlign w:val="center"/>
          </w:tcPr>
          <w:p w14:paraId="02545196"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0535</w:t>
            </w:r>
          </w:p>
        </w:tc>
        <w:tc>
          <w:tcPr>
            <w:tcW w:w="626" w:type="pct"/>
            <w:tcBorders>
              <w:top w:val="single" w:sz="4" w:space="0" w:color="auto"/>
            </w:tcBorders>
            <w:shd w:val="clear" w:color="auto" w:fill="E5F1FF"/>
            <w:vAlign w:val="center"/>
          </w:tcPr>
          <w:p w14:paraId="77CA8E3A"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0704</w:t>
            </w:r>
          </w:p>
        </w:tc>
        <w:tc>
          <w:tcPr>
            <w:tcW w:w="626" w:type="pct"/>
            <w:tcBorders>
              <w:top w:val="single" w:sz="4" w:space="0" w:color="auto"/>
            </w:tcBorders>
            <w:shd w:val="clear" w:color="auto" w:fill="E5F1FF"/>
            <w:vAlign w:val="center"/>
          </w:tcPr>
          <w:p w14:paraId="30BF4F40"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0804</w:t>
            </w:r>
          </w:p>
        </w:tc>
        <w:tc>
          <w:tcPr>
            <w:tcW w:w="626" w:type="pct"/>
            <w:tcBorders>
              <w:top w:val="single" w:sz="4" w:space="0" w:color="auto"/>
            </w:tcBorders>
            <w:shd w:val="clear" w:color="auto" w:fill="E5F1FF"/>
            <w:vAlign w:val="center"/>
          </w:tcPr>
          <w:p w14:paraId="36502570"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0818</w:t>
            </w:r>
          </w:p>
        </w:tc>
        <w:tc>
          <w:tcPr>
            <w:tcW w:w="622" w:type="pct"/>
            <w:tcBorders>
              <w:top w:val="single" w:sz="4" w:space="0" w:color="auto"/>
            </w:tcBorders>
            <w:shd w:val="clear" w:color="auto" w:fill="F2C6C9"/>
            <w:vAlign w:val="center"/>
          </w:tcPr>
          <w:p w14:paraId="3BB915B3"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1463</w:t>
            </w:r>
          </w:p>
        </w:tc>
        <w:tc>
          <w:tcPr>
            <w:tcW w:w="622" w:type="pct"/>
            <w:tcBorders>
              <w:top w:val="single" w:sz="4" w:space="0" w:color="auto"/>
            </w:tcBorders>
            <w:shd w:val="clear" w:color="auto" w:fill="F2C6C9"/>
            <w:vAlign w:val="center"/>
          </w:tcPr>
          <w:p w14:paraId="46824FF7" w14:textId="77777777" w:rsidR="00C8687A" w:rsidRPr="006E7EFE" w:rsidRDefault="00C8687A" w:rsidP="006F4114">
            <w:pPr>
              <w:pStyle w:val="tabulka"/>
              <w:jc w:val="center"/>
              <w:rPr>
                <w:rFonts w:ascii="Calibri" w:hAnsi="Calibri" w:cs="Calibri"/>
                <w:b/>
                <w:bCs/>
              </w:rPr>
            </w:pPr>
            <w:r w:rsidRPr="006E7EFE">
              <w:rPr>
                <w:rFonts w:ascii="Calibri" w:hAnsi="Calibri" w:cs="Calibri"/>
                <w:b/>
                <w:bCs/>
              </w:rPr>
              <w:t>1575</w:t>
            </w:r>
          </w:p>
        </w:tc>
      </w:tr>
      <w:tr w:rsidR="00C8687A" w:rsidRPr="006E7EFE" w14:paraId="77D2F3F7" w14:textId="77777777" w:rsidTr="002D4C4D">
        <w:trPr>
          <w:trHeight w:val="227"/>
        </w:trPr>
        <w:tc>
          <w:tcPr>
            <w:tcW w:w="626" w:type="pct"/>
            <w:shd w:val="clear" w:color="auto" w:fill="E5F1FF"/>
            <w:vAlign w:val="center"/>
          </w:tcPr>
          <w:p w14:paraId="63F62B1D"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5E0F69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35 954,70</w:t>
            </w:r>
          </w:p>
        </w:tc>
        <w:tc>
          <w:tcPr>
            <w:tcW w:w="626" w:type="pct"/>
            <w:tcBorders>
              <w:top w:val="single" w:sz="4" w:space="0" w:color="auto"/>
              <w:left w:val="nil"/>
              <w:bottom w:val="single" w:sz="4" w:space="0" w:color="auto"/>
              <w:right w:val="single" w:sz="4" w:space="0" w:color="auto"/>
            </w:tcBorders>
            <w:shd w:val="clear" w:color="auto" w:fill="auto"/>
            <w:vAlign w:val="center"/>
          </w:tcPr>
          <w:p w14:paraId="5261C14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22 880,26</w:t>
            </w:r>
          </w:p>
        </w:tc>
        <w:tc>
          <w:tcPr>
            <w:tcW w:w="626" w:type="pct"/>
            <w:tcBorders>
              <w:top w:val="single" w:sz="4" w:space="0" w:color="auto"/>
              <w:left w:val="nil"/>
              <w:bottom w:val="single" w:sz="4" w:space="0" w:color="auto"/>
              <w:right w:val="single" w:sz="4" w:space="0" w:color="auto"/>
            </w:tcBorders>
            <w:shd w:val="clear" w:color="auto" w:fill="auto"/>
            <w:vAlign w:val="center"/>
          </w:tcPr>
          <w:p w14:paraId="0B4064F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42 491,92</w:t>
            </w:r>
          </w:p>
        </w:tc>
        <w:tc>
          <w:tcPr>
            <w:tcW w:w="626" w:type="pct"/>
            <w:tcBorders>
              <w:top w:val="single" w:sz="4" w:space="0" w:color="auto"/>
              <w:left w:val="nil"/>
              <w:bottom w:val="single" w:sz="4" w:space="0" w:color="auto"/>
              <w:right w:val="single" w:sz="4" w:space="0" w:color="auto"/>
            </w:tcBorders>
            <w:shd w:val="clear" w:color="auto" w:fill="auto"/>
            <w:vAlign w:val="center"/>
          </w:tcPr>
          <w:p w14:paraId="406EE71F"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101 326,88</w:t>
            </w:r>
          </w:p>
        </w:tc>
        <w:tc>
          <w:tcPr>
            <w:tcW w:w="626" w:type="pct"/>
            <w:tcBorders>
              <w:top w:val="single" w:sz="4" w:space="0" w:color="auto"/>
              <w:left w:val="nil"/>
              <w:bottom w:val="single" w:sz="4" w:space="0" w:color="auto"/>
              <w:right w:val="single" w:sz="4" w:space="0" w:color="auto"/>
            </w:tcBorders>
            <w:shd w:val="clear" w:color="auto" w:fill="auto"/>
            <w:vAlign w:val="center"/>
          </w:tcPr>
          <w:p w14:paraId="79A5665A"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114 401,32</w:t>
            </w:r>
          </w:p>
        </w:tc>
        <w:tc>
          <w:tcPr>
            <w:tcW w:w="622" w:type="pct"/>
            <w:tcBorders>
              <w:top w:val="single" w:sz="4" w:space="0" w:color="auto"/>
              <w:left w:val="nil"/>
              <w:bottom w:val="single" w:sz="4" w:space="0" w:color="auto"/>
              <w:right w:val="single" w:sz="4" w:space="0" w:color="auto"/>
            </w:tcBorders>
            <w:shd w:val="clear" w:color="auto" w:fill="auto"/>
            <w:vAlign w:val="center"/>
          </w:tcPr>
          <w:p w14:paraId="59547F9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28 512,70</w:t>
            </w:r>
          </w:p>
        </w:tc>
        <w:tc>
          <w:tcPr>
            <w:tcW w:w="622" w:type="pct"/>
            <w:tcBorders>
              <w:top w:val="single" w:sz="4" w:space="0" w:color="auto"/>
              <w:left w:val="nil"/>
              <w:bottom w:val="single" w:sz="4" w:space="0" w:color="auto"/>
              <w:right w:val="single" w:sz="4" w:space="0" w:color="auto"/>
            </w:tcBorders>
            <w:shd w:val="clear" w:color="auto" w:fill="auto"/>
            <w:vAlign w:val="center"/>
          </w:tcPr>
          <w:p w14:paraId="19AF5EC2" w14:textId="5F8D064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9 504,23</w:t>
            </w:r>
          </w:p>
        </w:tc>
      </w:tr>
      <w:tr w:rsidR="00C8687A" w:rsidRPr="006E7EFE" w14:paraId="1DB34EC4" w14:textId="77777777" w:rsidTr="002D4C4D">
        <w:trPr>
          <w:trHeight w:val="227"/>
        </w:trPr>
        <w:tc>
          <w:tcPr>
            <w:tcW w:w="626" w:type="pct"/>
            <w:shd w:val="clear" w:color="auto" w:fill="E5F1FF"/>
            <w:vAlign w:val="center"/>
          </w:tcPr>
          <w:p w14:paraId="72E65379"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B</w:t>
            </w:r>
          </w:p>
        </w:tc>
        <w:tc>
          <w:tcPr>
            <w:tcW w:w="626" w:type="pct"/>
            <w:tcBorders>
              <w:top w:val="nil"/>
              <w:left w:val="single" w:sz="4" w:space="0" w:color="auto"/>
              <w:bottom w:val="single" w:sz="4" w:space="0" w:color="auto"/>
              <w:right w:val="single" w:sz="4" w:space="0" w:color="auto"/>
            </w:tcBorders>
            <w:shd w:val="clear" w:color="auto" w:fill="auto"/>
            <w:vAlign w:val="center"/>
          </w:tcPr>
          <w:p w14:paraId="091D35D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37 078,00</w:t>
            </w:r>
          </w:p>
        </w:tc>
        <w:tc>
          <w:tcPr>
            <w:tcW w:w="626" w:type="pct"/>
            <w:tcBorders>
              <w:top w:val="nil"/>
              <w:left w:val="nil"/>
              <w:bottom w:val="single" w:sz="4" w:space="0" w:color="auto"/>
              <w:right w:val="single" w:sz="4" w:space="0" w:color="auto"/>
            </w:tcBorders>
            <w:shd w:val="clear" w:color="auto" w:fill="auto"/>
            <w:vAlign w:val="center"/>
          </w:tcPr>
          <w:p w14:paraId="40A6DD0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25 954,60</w:t>
            </w:r>
          </w:p>
        </w:tc>
        <w:tc>
          <w:tcPr>
            <w:tcW w:w="626" w:type="pct"/>
            <w:tcBorders>
              <w:top w:val="nil"/>
              <w:left w:val="nil"/>
              <w:bottom w:val="single" w:sz="4" w:space="0" w:color="auto"/>
              <w:right w:val="single" w:sz="4" w:space="0" w:color="auto"/>
            </w:tcBorders>
            <w:shd w:val="clear" w:color="auto" w:fill="auto"/>
            <w:vAlign w:val="center"/>
          </w:tcPr>
          <w:p w14:paraId="5C796B2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48 201,40</w:t>
            </w:r>
          </w:p>
        </w:tc>
        <w:tc>
          <w:tcPr>
            <w:tcW w:w="626" w:type="pct"/>
            <w:tcBorders>
              <w:top w:val="nil"/>
              <w:left w:val="nil"/>
              <w:bottom w:val="single" w:sz="4" w:space="0" w:color="auto"/>
              <w:right w:val="single" w:sz="4" w:space="0" w:color="auto"/>
            </w:tcBorders>
            <w:shd w:val="clear" w:color="auto" w:fill="auto"/>
            <w:vAlign w:val="center"/>
          </w:tcPr>
          <w:p w14:paraId="391046F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111 234,00</w:t>
            </w:r>
          </w:p>
        </w:tc>
        <w:tc>
          <w:tcPr>
            <w:tcW w:w="626" w:type="pct"/>
            <w:tcBorders>
              <w:top w:val="nil"/>
              <w:left w:val="nil"/>
              <w:bottom w:val="single" w:sz="4" w:space="0" w:color="auto"/>
              <w:right w:val="single" w:sz="4" w:space="0" w:color="auto"/>
            </w:tcBorders>
            <w:shd w:val="clear" w:color="auto" w:fill="auto"/>
            <w:vAlign w:val="center"/>
          </w:tcPr>
          <w:p w14:paraId="407FCB2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129 773,00</w:t>
            </w:r>
          </w:p>
        </w:tc>
        <w:tc>
          <w:tcPr>
            <w:tcW w:w="622" w:type="pct"/>
            <w:tcBorders>
              <w:top w:val="nil"/>
              <w:left w:val="nil"/>
              <w:bottom w:val="single" w:sz="4" w:space="0" w:color="auto"/>
              <w:right w:val="single" w:sz="4" w:space="0" w:color="auto"/>
            </w:tcBorders>
            <w:shd w:val="clear" w:color="auto" w:fill="auto"/>
            <w:vAlign w:val="center"/>
          </w:tcPr>
          <w:p w14:paraId="01A2357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31 270,26</w:t>
            </w:r>
          </w:p>
        </w:tc>
        <w:tc>
          <w:tcPr>
            <w:tcW w:w="622" w:type="pct"/>
            <w:tcBorders>
              <w:top w:val="nil"/>
              <w:left w:val="nil"/>
              <w:bottom w:val="single" w:sz="4" w:space="0" w:color="auto"/>
              <w:right w:val="single" w:sz="4" w:space="0" w:color="auto"/>
            </w:tcBorders>
            <w:shd w:val="clear" w:color="auto" w:fill="auto"/>
            <w:vAlign w:val="center"/>
          </w:tcPr>
          <w:p w14:paraId="46EA184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10 423,42</w:t>
            </w:r>
          </w:p>
        </w:tc>
      </w:tr>
      <w:tr w:rsidR="00C8687A" w:rsidRPr="006E7EFE" w14:paraId="07051FDE" w14:textId="77777777" w:rsidTr="002D4C4D">
        <w:trPr>
          <w:trHeight w:val="227"/>
        </w:trPr>
        <w:tc>
          <w:tcPr>
            <w:tcW w:w="626" w:type="pct"/>
            <w:shd w:val="clear" w:color="auto" w:fill="E5F1FF"/>
            <w:vAlign w:val="center"/>
          </w:tcPr>
          <w:p w14:paraId="02E17FC3"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C</w:t>
            </w:r>
          </w:p>
        </w:tc>
        <w:tc>
          <w:tcPr>
            <w:tcW w:w="626" w:type="pct"/>
            <w:tcBorders>
              <w:top w:val="nil"/>
              <w:left w:val="single" w:sz="4" w:space="0" w:color="auto"/>
              <w:bottom w:val="single" w:sz="4" w:space="0" w:color="auto"/>
              <w:right w:val="single" w:sz="4" w:space="0" w:color="auto"/>
            </w:tcBorders>
            <w:shd w:val="clear" w:color="auto" w:fill="auto"/>
            <w:vAlign w:val="center"/>
          </w:tcPr>
          <w:p w14:paraId="1FEF050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38 480,87</w:t>
            </w:r>
          </w:p>
        </w:tc>
        <w:tc>
          <w:tcPr>
            <w:tcW w:w="626" w:type="pct"/>
            <w:tcBorders>
              <w:top w:val="nil"/>
              <w:left w:val="nil"/>
              <w:bottom w:val="single" w:sz="4" w:space="0" w:color="auto"/>
              <w:right w:val="single" w:sz="4" w:space="0" w:color="auto"/>
            </w:tcBorders>
            <w:shd w:val="clear" w:color="auto" w:fill="auto"/>
            <w:vAlign w:val="center"/>
          </w:tcPr>
          <w:p w14:paraId="2FA199D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24 487,83</w:t>
            </w:r>
          </w:p>
        </w:tc>
        <w:tc>
          <w:tcPr>
            <w:tcW w:w="626" w:type="pct"/>
            <w:tcBorders>
              <w:top w:val="nil"/>
              <w:left w:val="nil"/>
              <w:bottom w:val="single" w:sz="4" w:space="0" w:color="auto"/>
              <w:right w:val="single" w:sz="4" w:space="0" w:color="auto"/>
            </w:tcBorders>
            <w:shd w:val="clear" w:color="auto" w:fill="auto"/>
            <w:vAlign w:val="center"/>
          </w:tcPr>
          <w:p w14:paraId="6596CC74"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41 979,13</w:t>
            </w:r>
          </w:p>
        </w:tc>
        <w:tc>
          <w:tcPr>
            <w:tcW w:w="626" w:type="pct"/>
            <w:tcBorders>
              <w:top w:val="nil"/>
              <w:left w:val="nil"/>
              <w:bottom w:val="single" w:sz="4" w:space="0" w:color="auto"/>
              <w:right w:val="single" w:sz="4" w:space="0" w:color="auto"/>
            </w:tcBorders>
            <w:shd w:val="clear" w:color="auto" w:fill="auto"/>
            <w:vAlign w:val="center"/>
          </w:tcPr>
          <w:p w14:paraId="652E5CB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104 947,83</w:t>
            </w:r>
          </w:p>
        </w:tc>
        <w:tc>
          <w:tcPr>
            <w:tcW w:w="626" w:type="pct"/>
            <w:tcBorders>
              <w:top w:val="nil"/>
              <w:left w:val="nil"/>
              <w:bottom w:val="single" w:sz="4" w:space="0" w:color="auto"/>
              <w:right w:val="single" w:sz="4" w:space="0" w:color="auto"/>
            </w:tcBorders>
            <w:shd w:val="clear" w:color="auto" w:fill="auto"/>
            <w:vAlign w:val="center"/>
          </w:tcPr>
          <w:p w14:paraId="3EA721B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122 439,14</w:t>
            </w:r>
          </w:p>
        </w:tc>
        <w:tc>
          <w:tcPr>
            <w:tcW w:w="622" w:type="pct"/>
            <w:tcBorders>
              <w:top w:val="nil"/>
              <w:left w:val="nil"/>
              <w:bottom w:val="single" w:sz="4" w:space="0" w:color="auto"/>
              <w:right w:val="single" w:sz="4" w:space="0" w:color="auto"/>
            </w:tcBorders>
            <w:shd w:val="clear" w:color="auto" w:fill="auto"/>
            <w:vAlign w:val="center"/>
          </w:tcPr>
          <w:p w14:paraId="2CC4FF1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27 049,48</w:t>
            </w:r>
          </w:p>
        </w:tc>
        <w:tc>
          <w:tcPr>
            <w:tcW w:w="622" w:type="pct"/>
            <w:tcBorders>
              <w:top w:val="nil"/>
              <w:left w:val="nil"/>
              <w:bottom w:val="single" w:sz="4" w:space="0" w:color="auto"/>
              <w:right w:val="single" w:sz="4" w:space="0" w:color="auto"/>
            </w:tcBorders>
            <w:shd w:val="clear" w:color="auto" w:fill="auto"/>
            <w:vAlign w:val="center"/>
          </w:tcPr>
          <w:p w14:paraId="1C79C84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10 143,56</w:t>
            </w:r>
          </w:p>
        </w:tc>
      </w:tr>
      <w:tr w:rsidR="00C8687A" w:rsidRPr="006E7EFE" w14:paraId="4A53642C" w14:textId="77777777" w:rsidTr="002D4C4D">
        <w:trPr>
          <w:trHeight w:val="227"/>
        </w:trPr>
        <w:tc>
          <w:tcPr>
            <w:tcW w:w="626" w:type="pct"/>
            <w:shd w:val="clear" w:color="auto" w:fill="E5F1FF"/>
            <w:vAlign w:val="center"/>
          </w:tcPr>
          <w:p w14:paraId="6AA4337B"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D</w:t>
            </w:r>
          </w:p>
        </w:tc>
        <w:tc>
          <w:tcPr>
            <w:tcW w:w="626" w:type="pct"/>
            <w:tcBorders>
              <w:top w:val="nil"/>
              <w:left w:val="single" w:sz="4" w:space="0" w:color="auto"/>
              <w:bottom w:val="single" w:sz="4" w:space="0" w:color="auto"/>
              <w:right w:val="single" w:sz="4" w:space="0" w:color="auto"/>
            </w:tcBorders>
            <w:shd w:val="clear" w:color="auto" w:fill="auto"/>
            <w:vAlign w:val="center"/>
          </w:tcPr>
          <w:p w14:paraId="3857D97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37 749,43</w:t>
            </w:r>
          </w:p>
        </w:tc>
        <w:tc>
          <w:tcPr>
            <w:tcW w:w="626" w:type="pct"/>
            <w:tcBorders>
              <w:top w:val="nil"/>
              <w:left w:val="nil"/>
              <w:bottom w:val="single" w:sz="4" w:space="0" w:color="auto"/>
              <w:right w:val="single" w:sz="4" w:space="0" w:color="auto"/>
            </w:tcBorders>
            <w:shd w:val="clear" w:color="auto" w:fill="auto"/>
            <w:vAlign w:val="center"/>
          </w:tcPr>
          <w:p w14:paraId="1D3F682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24 022,36</w:t>
            </w:r>
          </w:p>
        </w:tc>
        <w:tc>
          <w:tcPr>
            <w:tcW w:w="626" w:type="pct"/>
            <w:tcBorders>
              <w:top w:val="nil"/>
              <w:left w:val="nil"/>
              <w:bottom w:val="single" w:sz="4" w:space="0" w:color="auto"/>
              <w:right w:val="single" w:sz="4" w:space="0" w:color="auto"/>
            </w:tcBorders>
            <w:shd w:val="clear" w:color="auto" w:fill="auto"/>
            <w:vAlign w:val="center"/>
          </w:tcPr>
          <w:p w14:paraId="248B6E8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44 612,96</w:t>
            </w:r>
          </w:p>
        </w:tc>
        <w:tc>
          <w:tcPr>
            <w:tcW w:w="626" w:type="pct"/>
            <w:tcBorders>
              <w:top w:val="nil"/>
              <w:left w:val="nil"/>
              <w:bottom w:val="single" w:sz="4" w:space="0" w:color="auto"/>
              <w:right w:val="single" w:sz="4" w:space="0" w:color="auto"/>
            </w:tcBorders>
            <w:shd w:val="clear" w:color="auto" w:fill="auto"/>
            <w:vAlign w:val="center"/>
          </w:tcPr>
          <w:p w14:paraId="141CA43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106 384,75</w:t>
            </w:r>
          </w:p>
        </w:tc>
        <w:tc>
          <w:tcPr>
            <w:tcW w:w="626" w:type="pct"/>
            <w:tcBorders>
              <w:top w:val="nil"/>
              <w:left w:val="nil"/>
              <w:bottom w:val="single" w:sz="4" w:space="0" w:color="auto"/>
              <w:right w:val="single" w:sz="4" w:space="0" w:color="auto"/>
            </w:tcBorders>
            <w:shd w:val="clear" w:color="auto" w:fill="auto"/>
            <w:vAlign w:val="center"/>
          </w:tcPr>
          <w:p w14:paraId="29D3892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120 111,81</w:t>
            </w:r>
          </w:p>
        </w:tc>
        <w:tc>
          <w:tcPr>
            <w:tcW w:w="622" w:type="pct"/>
            <w:tcBorders>
              <w:top w:val="nil"/>
              <w:left w:val="nil"/>
              <w:bottom w:val="single" w:sz="4" w:space="0" w:color="auto"/>
              <w:right w:val="single" w:sz="4" w:space="0" w:color="auto"/>
            </w:tcBorders>
            <w:shd w:val="clear" w:color="auto" w:fill="auto"/>
            <w:vAlign w:val="center"/>
          </w:tcPr>
          <w:p w14:paraId="33423E9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31 123,83</w:t>
            </w:r>
          </w:p>
        </w:tc>
        <w:tc>
          <w:tcPr>
            <w:tcW w:w="622" w:type="pct"/>
            <w:tcBorders>
              <w:top w:val="nil"/>
              <w:left w:val="nil"/>
              <w:bottom w:val="single" w:sz="4" w:space="0" w:color="auto"/>
              <w:right w:val="single" w:sz="4" w:space="0" w:color="auto"/>
            </w:tcBorders>
            <w:shd w:val="clear" w:color="auto" w:fill="auto"/>
            <w:vAlign w:val="center"/>
          </w:tcPr>
          <w:p w14:paraId="0F6900E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10 374,61</w:t>
            </w:r>
          </w:p>
        </w:tc>
      </w:tr>
      <w:tr w:rsidR="00C8687A" w:rsidRPr="006E7EFE" w14:paraId="147F0200" w14:textId="77777777" w:rsidTr="002D4C4D">
        <w:trPr>
          <w:trHeight w:val="227"/>
        </w:trPr>
        <w:tc>
          <w:tcPr>
            <w:tcW w:w="626" w:type="pct"/>
            <w:shd w:val="clear" w:color="auto" w:fill="E5F1FF"/>
            <w:vAlign w:val="center"/>
          </w:tcPr>
          <w:p w14:paraId="7C36BACE"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E</w:t>
            </w:r>
          </w:p>
        </w:tc>
        <w:tc>
          <w:tcPr>
            <w:tcW w:w="626" w:type="pct"/>
            <w:tcBorders>
              <w:top w:val="nil"/>
              <w:left w:val="single" w:sz="4" w:space="0" w:color="auto"/>
              <w:bottom w:val="single" w:sz="4" w:space="0" w:color="auto"/>
              <w:right w:val="single" w:sz="4" w:space="0" w:color="auto"/>
            </w:tcBorders>
            <w:shd w:val="clear" w:color="auto" w:fill="auto"/>
            <w:vAlign w:val="center"/>
          </w:tcPr>
          <w:p w14:paraId="5AA9745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36 341,70</w:t>
            </w:r>
          </w:p>
        </w:tc>
        <w:tc>
          <w:tcPr>
            <w:tcW w:w="626" w:type="pct"/>
            <w:tcBorders>
              <w:top w:val="nil"/>
              <w:left w:val="nil"/>
              <w:bottom w:val="single" w:sz="4" w:space="0" w:color="auto"/>
              <w:right w:val="single" w:sz="4" w:space="0" w:color="auto"/>
            </w:tcBorders>
            <w:shd w:val="clear" w:color="auto" w:fill="auto"/>
            <w:vAlign w:val="center"/>
          </w:tcPr>
          <w:p w14:paraId="31E0D8B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23 126,54</w:t>
            </w:r>
          </w:p>
        </w:tc>
        <w:tc>
          <w:tcPr>
            <w:tcW w:w="626" w:type="pct"/>
            <w:tcBorders>
              <w:top w:val="nil"/>
              <w:left w:val="nil"/>
              <w:bottom w:val="single" w:sz="4" w:space="0" w:color="auto"/>
              <w:right w:val="single" w:sz="4" w:space="0" w:color="auto"/>
            </w:tcBorders>
            <w:shd w:val="clear" w:color="auto" w:fill="auto"/>
            <w:vAlign w:val="center"/>
          </w:tcPr>
          <w:p w14:paraId="19E5C2CA"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39 645,49</w:t>
            </w:r>
          </w:p>
        </w:tc>
        <w:tc>
          <w:tcPr>
            <w:tcW w:w="626" w:type="pct"/>
            <w:tcBorders>
              <w:top w:val="nil"/>
              <w:left w:val="nil"/>
              <w:bottom w:val="single" w:sz="4" w:space="0" w:color="auto"/>
              <w:right w:val="single" w:sz="4" w:space="0" w:color="auto"/>
            </w:tcBorders>
            <w:shd w:val="clear" w:color="auto" w:fill="auto"/>
            <w:vAlign w:val="center"/>
          </w:tcPr>
          <w:p w14:paraId="1E6E739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102 417,52</w:t>
            </w:r>
          </w:p>
        </w:tc>
        <w:tc>
          <w:tcPr>
            <w:tcW w:w="626" w:type="pct"/>
            <w:tcBorders>
              <w:top w:val="nil"/>
              <w:left w:val="nil"/>
              <w:bottom w:val="single" w:sz="4" w:space="0" w:color="auto"/>
              <w:right w:val="single" w:sz="4" w:space="0" w:color="auto"/>
            </w:tcBorders>
            <w:shd w:val="clear" w:color="auto" w:fill="auto"/>
            <w:vAlign w:val="center"/>
          </w:tcPr>
          <w:p w14:paraId="0E55F24E"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115 632,69</w:t>
            </w:r>
          </w:p>
        </w:tc>
        <w:tc>
          <w:tcPr>
            <w:tcW w:w="622" w:type="pct"/>
            <w:tcBorders>
              <w:top w:val="nil"/>
              <w:left w:val="nil"/>
              <w:bottom w:val="single" w:sz="4" w:space="0" w:color="auto"/>
              <w:right w:val="single" w:sz="4" w:space="0" w:color="auto"/>
            </w:tcBorders>
            <w:shd w:val="clear" w:color="auto" w:fill="auto"/>
            <w:vAlign w:val="center"/>
          </w:tcPr>
          <w:p w14:paraId="123D4A8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28 402,02</w:t>
            </w:r>
          </w:p>
        </w:tc>
        <w:tc>
          <w:tcPr>
            <w:tcW w:w="622" w:type="pct"/>
            <w:tcBorders>
              <w:top w:val="nil"/>
              <w:left w:val="nil"/>
              <w:bottom w:val="single" w:sz="4" w:space="0" w:color="auto"/>
              <w:right w:val="single" w:sz="4" w:space="0" w:color="auto"/>
            </w:tcBorders>
            <w:shd w:val="clear" w:color="auto" w:fill="auto"/>
            <w:vAlign w:val="center"/>
          </w:tcPr>
          <w:p w14:paraId="54607BEC" w14:textId="4CB223A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9 467,34</w:t>
            </w:r>
          </w:p>
        </w:tc>
      </w:tr>
      <w:tr w:rsidR="00C8687A" w:rsidRPr="006E7EFE" w14:paraId="5ECB8874" w14:textId="77777777" w:rsidTr="002D4C4D">
        <w:trPr>
          <w:trHeight w:val="227"/>
        </w:trPr>
        <w:tc>
          <w:tcPr>
            <w:tcW w:w="626" w:type="pct"/>
            <w:shd w:val="clear" w:color="auto" w:fill="E5F1FF"/>
            <w:vAlign w:val="center"/>
          </w:tcPr>
          <w:p w14:paraId="677C77BD"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F</w:t>
            </w:r>
          </w:p>
        </w:tc>
        <w:tc>
          <w:tcPr>
            <w:tcW w:w="626" w:type="pct"/>
            <w:tcBorders>
              <w:top w:val="nil"/>
              <w:left w:val="single" w:sz="4" w:space="0" w:color="auto"/>
              <w:bottom w:val="single" w:sz="4" w:space="0" w:color="auto"/>
              <w:right w:val="single" w:sz="4" w:space="0" w:color="auto"/>
            </w:tcBorders>
            <w:shd w:val="clear" w:color="auto" w:fill="auto"/>
            <w:vAlign w:val="center"/>
          </w:tcPr>
          <w:p w14:paraId="2D0A814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37 418,39</w:t>
            </w:r>
          </w:p>
        </w:tc>
        <w:tc>
          <w:tcPr>
            <w:tcW w:w="626" w:type="pct"/>
            <w:tcBorders>
              <w:top w:val="nil"/>
              <w:left w:val="nil"/>
              <w:bottom w:val="single" w:sz="4" w:space="0" w:color="auto"/>
              <w:right w:val="single" w:sz="4" w:space="0" w:color="auto"/>
            </w:tcBorders>
            <w:shd w:val="clear" w:color="auto" w:fill="auto"/>
            <w:vAlign w:val="center"/>
          </w:tcPr>
          <w:p w14:paraId="070E3EB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21 827,39</w:t>
            </w:r>
          </w:p>
        </w:tc>
        <w:tc>
          <w:tcPr>
            <w:tcW w:w="626" w:type="pct"/>
            <w:tcBorders>
              <w:top w:val="nil"/>
              <w:left w:val="nil"/>
              <w:bottom w:val="single" w:sz="4" w:space="0" w:color="auto"/>
              <w:right w:val="single" w:sz="4" w:space="0" w:color="auto"/>
            </w:tcBorders>
            <w:shd w:val="clear" w:color="auto" w:fill="auto"/>
            <w:vAlign w:val="center"/>
          </w:tcPr>
          <w:p w14:paraId="48879AC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37 418,39</w:t>
            </w:r>
          </w:p>
        </w:tc>
        <w:tc>
          <w:tcPr>
            <w:tcW w:w="626" w:type="pct"/>
            <w:tcBorders>
              <w:top w:val="nil"/>
              <w:left w:val="nil"/>
              <w:bottom w:val="single" w:sz="4" w:space="0" w:color="auto"/>
              <w:right w:val="single" w:sz="4" w:space="0" w:color="auto"/>
            </w:tcBorders>
            <w:shd w:val="clear" w:color="auto" w:fill="auto"/>
            <w:vAlign w:val="center"/>
          </w:tcPr>
          <w:p w14:paraId="154906D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96 664,17</w:t>
            </w:r>
          </w:p>
        </w:tc>
        <w:tc>
          <w:tcPr>
            <w:tcW w:w="626" w:type="pct"/>
            <w:tcBorders>
              <w:top w:val="nil"/>
              <w:left w:val="nil"/>
              <w:bottom w:val="single" w:sz="4" w:space="0" w:color="auto"/>
              <w:right w:val="single" w:sz="4" w:space="0" w:color="auto"/>
            </w:tcBorders>
            <w:shd w:val="clear" w:color="auto" w:fill="auto"/>
            <w:vAlign w:val="center"/>
          </w:tcPr>
          <w:p w14:paraId="2D98B52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109 136,97</w:t>
            </w:r>
          </w:p>
        </w:tc>
        <w:tc>
          <w:tcPr>
            <w:tcW w:w="622" w:type="pct"/>
            <w:tcBorders>
              <w:top w:val="nil"/>
              <w:left w:val="nil"/>
              <w:bottom w:val="single" w:sz="4" w:space="0" w:color="auto"/>
              <w:right w:val="single" w:sz="4" w:space="0" w:color="auto"/>
            </w:tcBorders>
            <w:shd w:val="clear" w:color="auto" w:fill="auto"/>
            <w:vAlign w:val="center"/>
          </w:tcPr>
          <w:p w14:paraId="5669AE5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28 030,61</w:t>
            </w:r>
          </w:p>
        </w:tc>
        <w:tc>
          <w:tcPr>
            <w:tcW w:w="622" w:type="pct"/>
            <w:tcBorders>
              <w:top w:val="nil"/>
              <w:left w:val="nil"/>
              <w:bottom w:val="single" w:sz="4" w:space="0" w:color="auto"/>
              <w:right w:val="single" w:sz="4" w:space="0" w:color="auto"/>
            </w:tcBorders>
            <w:shd w:val="clear" w:color="auto" w:fill="auto"/>
            <w:vAlign w:val="center"/>
          </w:tcPr>
          <w:p w14:paraId="2F5158E1" w14:textId="6FAEE9B5"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9 343,54</w:t>
            </w:r>
          </w:p>
        </w:tc>
      </w:tr>
      <w:tr w:rsidR="00C8687A" w:rsidRPr="006E7EFE" w14:paraId="20384618" w14:textId="77777777" w:rsidTr="002D4C4D">
        <w:trPr>
          <w:trHeight w:val="227"/>
        </w:trPr>
        <w:tc>
          <w:tcPr>
            <w:tcW w:w="626" w:type="pct"/>
            <w:shd w:val="clear" w:color="auto" w:fill="E5F1FF"/>
            <w:vAlign w:val="center"/>
          </w:tcPr>
          <w:p w14:paraId="413EA661"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G</w:t>
            </w:r>
          </w:p>
        </w:tc>
        <w:tc>
          <w:tcPr>
            <w:tcW w:w="626" w:type="pct"/>
            <w:tcBorders>
              <w:top w:val="nil"/>
              <w:left w:val="single" w:sz="4" w:space="0" w:color="auto"/>
              <w:bottom w:val="single" w:sz="4" w:space="0" w:color="auto"/>
              <w:right w:val="single" w:sz="4" w:space="0" w:color="auto"/>
            </w:tcBorders>
            <w:shd w:val="clear" w:color="auto" w:fill="auto"/>
            <w:vAlign w:val="center"/>
          </w:tcPr>
          <w:p w14:paraId="1B81A1B8"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38 623,93</w:t>
            </w:r>
          </w:p>
        </w:tc>
        <w:tc>
          <w:tcPr>
            <w:tcW w:w="626" w:type="pct"/>
            <w:tcBorders>
              <w:top w:val="nil"/>
              <w:left w:val="nil"/>
              <w:bottom w:val="single" w:sz="4" w:space="0" w:color="auto"/>
              <w:right w:val="single" w:sz="4" w:space="0" w:color="auto"/>
            </w:tcBorders>
            <w:shd w:val="clear" w:color="auto" w:fill="auto"/>
            <w:vAlign w:val="center"/>
          </w:tcPr>
          <w:p w14:paraId="5725D87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22 530,63</w:t>
            </w:r>
          </w:p>
        </w:tc>
        <w:tc>
          <w:tcPr>
            <w:tcW w:w="626" w:type="pct"/>
            <w:tcBorders>
              <w:top w:val="nil"/>
              <w:left w:val="nil"/>
              <w:bottom w:val="single" w:sz="4" w:space="0" w:color="auto"/>
              <w:right w:val="single" w:sz="4" w:space="0" w:color="auto"/>
            </w:tcBorders>
            <w:shd w:val="clear" w:color="auto" w:fill="auto"/>
            <w:vAlign w:val="center"/>
          </w:tcPr>
          <w:p w14:paraId="61ED8DF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41 842,59</w:t>
            </w:r>
          </w:p>
        </w:tc>
        <w:tc>
          <w:tcPr>
            <w:tcW w:w="626" w:type="pct"/>
            <w:tcBorders>
              <w:top w:val="nil"/>
              <w:left w:val="nil"/>
              <w:bottom w:val="single" w:sz="4" w:space="0" w:color="auto"/>
              <w:right w:val="single" w:sz="4" w:space="0" w:color="auto"/>
            </w:tcBorders>
            <w:shd w:val="clear" w:color="auto" w:fill="auto"/>
            <w:vAlign w:val="center"/>
          </w:tcPr>
          <w:p w14:paraId="716D176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96 559,83</w:t>
            </w:r>
          </w:p>
        </w:tc>
        <w:tc>
          <w:tcPr>
            <w:tcW w:w="626" w:type="pct"/>
            <w:tcBorders>
              <w:top w:val="nil"/>
              <w:left w:val="nil"/>
              <w:bottom w:val="single" w:sz="4" w:space="0" w:color="auto"/>
              <w:right w:val="single" w:sz="4" w:space="0" w:color="auto"/>
            </w:tcBorders>
            <w:shd w:val="clear" w:color="auto" w:fill="auto"/>
            <w:vAlign w:val="center"/>
          </w:tcPr>
          <w:p w14:paraId="01287563"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112 653,14</w:t>
            </w:r>
          </w:p>
        </w:tc>
        <w:tc>
          <w:tcPr>
            <w:tcW w:w="622" w:type="pct"/>
            <w:tcBorders>
              <w:top w:val="nil"/>
              <w:left w:val="nil"/>
              <w:bottom w:val="single" w:sz="4" w:space="0" w:color="auto"/>
              <w:right w:val="single" w:sz="4" w:space="0" w:color="auto"/>
            </w:tcBorders>
            <w:shd w:val="clear" w:color="auto" w:fill="auto"/>
            <w:vAlign w:val="center"/>
          </w:tcPr>
          <w:p w14:paraId="082C00DA"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29 154,31</w:t>
            </w:r>
          </w:p>
        </w:tc>
        <w:tc>
          <w:tcPr>
            <w:tcW w:w="622" w:type="pct"/>
            <w:tcBorders>
              <w:top w:val="nil"/>
              <w:left w:val="nil"/>
              <w:bottom w:val="single" w:sz="4" w:space="0" w:color="auto"/>
              <w:right w:val="single" w:sz="4" w:space="0" w:color="auto"/>
            </w:tcBorders>
            <w:shd w:val="clear" w:color="auto" w:fill="auto"/>
            <w:vAlign w:val="center"/>
          </w:tcPr>
          <w:p w14:paraId="1B297348" w14:textId="13CD5E61"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9 718,10</w:t>
            </w:r>
          </w:p>
        </w:tc>
      </w:tr>
      <w:tr w:rsidR="00C8687A" w:rsidRPr="006E7EFE" w14:paraId="703F3C80" w14:textId="77777777" w:rsidTr="002D4C4D">
        <w:trPr>
          <w:trHeight w:val="227"/>
        </w:trPr>
        <w:tc>
          <w:tcPr>
            <w:tcW w:w="626" w:type="pct"/>
            <w:shd w:val="clear" w:color="auto" w:fill="E5F1FF"/>
            <w:vAlign w:val="center"/>
          </w:tcPr>
          <w:p w14:paraId="29E5DA01"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H</w:t>
            </w:r>
          </w:p>
        </w:tc>
        <w:tc>
          <w:tcPr>
            <w:tcW w:w="626" w:type="pct"/>
            <w:tcBorders>
              <w:top w:val="nil"/>
              <w:left w:val="single" w:sz="4" w:space="0" w:color="auto"/>
              <w:bottom w:val="single" w:sz="4" w:space="0" w:color="auto"/>
              <w:right w:val="single" w:sz="4" w:space="0" w:color="auto"/>
            </w:tcBorders>
            <w:shd w:val="clear" w:color="auto" w:fill="auto"/>
            <w:vAlign w:val="center"/>
          </w:tcPr>
          <w:p w14:paraId="71E91AEF"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37 682,40</w:t>
            </w:r>
          </w:p>
        </w:tc>
        <w:tc>
          <w:tcPr>
            <w:tcW w:w="626" w:type="pct"/>
            <w:tcBorders>
              <w:top w:val="nil"/>
              <w:left w:val="nil"/>
              <w:bottom w:val="single" w:sz="4" w:space="0" w:color="auto"/>
              <w:right w:val="single" w:sz="4" w:space="0" w:color="auto"/>
            </w:tcBorders>
            <w:shd w:val="clear" w:color="auto" w:fill="auto"/>
            <w:vAlign w:val="center"/>
          </w:tcPr>
          <w:p w14:paraId="16BB3EB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21 981,40</w:t>
            </w:r>
          </w:p>
        </w:tc>
        <w:tc>
          <w:tcPr>
            <w:tcW w:w="626" w:type="pct"/>
            <w:tcBorders>
              <w:top w:val="nil"/>
              <w:left w:val="nil"/>
              <w:bottom w:val="single" w:sz="4" w:space="0" w:color="auto"/>
              <w:right w:val="single" w:sz="4" w:space="0" w:color="auto"/>
            </w:tcBorders>
            <w:shd w:val="clear" w:color="auto" w:fill="auto"/>
            <w:vAlign w:val="center"/>
          </w:tcPr>
          <w:p w14:paraId="2861ECB1"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40 822,60</w:t>
            </w:r>
          </w:p>
        </w:tc>
        <w:tc>
          <w:tcPr>
            <w:tcW w:w="626" w:type="pct"/>
            <w:tcBorders>
              <w:top w:val="nil"/>
              <w:left w:val="nil"/>
              <w:bottom w:val="single" w:sz="4" w:space="0" w:color="auto"/>
              <w:right w:val="single" w:sz="4" w:space="0" w:color="auto"/>
            </w:tcBorders>
            <w:shd w:val="clear" w:color="auto" w:fill="auto"/>
            <w:vAlign w:val="center"/>
          </w:tcPr>
          <w:p w14:paraId="4FC1FF97"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94 206,00</w:t>
            </w:r>
          </w:p>
        </w:tc>
        <w:tc>
          <w:tcPr>
            <w:tcW w:w="626" w:type="pct"/>
            <w:tcBorders>
              <w:top w:val="nil"/>
              <w:left w:val="nil"/>
              <w:bottom w:val="single" w:sz="4" w:space="0" w:color="auto"/>
              <w:right w:val="single" w:sz="4" w:space="0" w:color="auto"/>
            </w:tcBorders>
            <w:shd w:val="clear" w:color="auto" w:fill="auto"/>
            <w:vAlign w:val="center"/>
          </w:tcPr>
          <w:p w14:paraId="6077340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109 907,00</w:t>
            </w:r>
          </w:p>
        </w:tc>
        <w:tc>
          <w:tcPr>
            <w:tcW w:w="622" w:type="pct"/>
            <w:tcBorders>
              <w:top w:val="nil"/>
              <w:left w:val="nil"/>
              <w:bottom w:val="single" w:sz="4" w:space="0" w:color="auto"/>
              <w:right w:val="single" w:sz="4" w:space="0" w:color="auto"/>
            </w:tcBorders>
            <w:shd w:val="clear" w:color="auto" w:fill="auto"/>
            <w:vAlign w:val="center"/>
          </w:tcPr>
          <w:p w14:paraId="5813A0C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24 458,10</w:t>
            </w:r>
          </w:p>
        </w:tc>
        <w:tc>
          <w:tcPr>
            <w:tcW w:w="622" w:type="pct"/>
            <w:tcBorders>
              <w:top w:val="nil"/>
              <w:left w:val="nil"/>
              <w:bottom w:val="single" w:sz="4" w:space="0" w:color="auto"/>
              <w:right w:val="single" w:sz="4" w:space="0" w:color="auto"/>
            </w:tcBorders>
            <w:shd w:val="clear" w:color="auto" w:fill="auto"/>
            <w:vAlign w:val="center"/>
          </w:tcPr>
          <w:p w14:paraId="040C8B0E" w14:textId="4C2C718E"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9 171,79</w:t>
            </w:r>
          </w:p>
        </w:tc>
      </w:tr>
      <w:tr w:rsidR="00C8687A" w:rsidRPr="006E7EFE" w14:paraId="37339298" w14:textId="77777777" w:rsidTr="002D4C4D">
        <w:trPr>
          <w:trHeight w:val="227"/>
        </w:trPr>
        <w:tc>
          <w:tcPr>
            <w:tcW w:w="626" w:type="pct"/>
            <w:shd w:val="clear" w:color="auto" w:fill="E5F1FF"/>
            <w:vAlign w:val="center"/>
          </w:tcPr>
          <w:p w14:paraId="4500DEFB"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I</w:t>
            </w:r>
          </w:p>
        </w:tc>
        <w:tc>
          <w:tcPr>
            <w:tcW w:w="626" w:type="pct"/>
            <w:tcBorders>
              <w:top w:val="nil"/>
              <w:left w:val="single" w:sz="4" w:space="0" w:color="auto"/>
              <w:bottom w:val="single" w:sz="4" w:space="0" w:color="auto"/>
              <w:right w:val="single" w:sz="4" w:space="0" w:color="auto"/>
            </w:tcBorders>
            <w:shd w:val="clear" w:color="auto" w:fill="auto"/>
            <w:vAlign w:val="center"/>
          </w:tcPr>
          <w:p w14:paraId="4D770CF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34 568,33</w:t>
            </w:r>
          </w:p>
        </w:tc>
        <w:tc>
          <w:tcPr>
            <w:tcW w:w="626" w:type="pct"/>
            <w:tcBorders>
              <w:top w:val="nil"/>
              <w:left w:val="nil"/>
              <w:bottom w:val="single" w:sz="4" w:space="0" w:color="auto"/>
              <w:right w:val="single" w:sz="4" w:space="0" w:color="auto"/>
            </w:tcBorders>
            <w:shd w:val="clear" w:color="auto" w:fill="auto"/>
            <w:vAlign w:val="center"/>
          </w:tcPr>
          <w:p w14:paraId="6B3A1C8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21 998,03</w:t>
            </w:r>
          </w:p>
        </w:tc>
        <w:tc>
          <w:tcPr>
            <w:tcW w:w="626" w:type="pct"/>
            <w:tcBorders>
              <w:top w:val="nil"/>
              <w:left w:val="nil"/>
              <w:bottom w:val="single" w:sz="4" w:space="0" w:color="auto"/>
              <w:right w:val="single" w:sz="4" w:space="0" w:color="auto"/>
            </w:tcBorders>
            <w:shd w:val="clear" w:color="auto" w:fill="auto"/>
            <w:vAlign w:val="center"/>
          </w:tcPr>
          <w:p w14:paraId="2F653FF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40 853,48</w:t>
            </w:r>
          </w:p>
        </w:tc>
        <w:tc>
          <w:tcPr>
            <w:tcW w:w="626" w:type="pct"/>
            <w:tcBorders>
              <w:top w:val="nil"/>
              <w:left w:val="nil"/>
              <w:bottom w:val="single" w:sz="4" w:space="0" w:color="auto"/>
              <w:right w:val="single" w:sz="4" w:space="0" w:color="auto"/>
            </w:tcBorders>
            <w:shd w:val="clear" w:color="auto" w:fill="auto"/>
            <w:vAlign w:val="center"/>
          </w:tcPr>
          <w:p w14:paraId="5A547166"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97 419,83</w:t>
            </w:r>
          </w:p>
        </w:tc>
        <w:tc>
          <w:tcPr>
            <w:tcW w:w="626" w:type="pct"/>
            <w:tcBorders>
              <w:top w:val="nil"/>
              <w:left w:val="nil"/>
              <w:bottom w:val="single" w:sz="4" w:space="0" w:color="auto"/>
              <w:right w:val="single" w:sz="4" w:space="0" w:color="auto"/>
            </w:tcBorders>
            <w:shd w:val="clear" w:color="auto" w:fill="auto"/>
            <w:vAlign w:val="center"/>
          </w:tcPr>
          <w:p w14:paraId="748F4180"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109 990,13</w:t>
            </w:r>
          </w:p>
        </w:tc>
        <w:tc>
          <w:tcPr>
            <w:tcW w:w="622" w:type="pct"/>
            <w:tcBorders>
              <w:top w:val="nil"/>
              <w:left w:val="nil"/>
              <w:bottom w:val="single" w:sz="4" w:space="0" w:color="auto"/>
              <w:right w:val="single" w:sz="4" w:space="0" w:color="auto"/>
            </w:tcBorders>
            <w:shd w:val="clear" w:color="auto" w:fill="auto"/>
            <w:vAlign w:val="center"/>
          </w:tcPr>
          <w:p w14:paraId="36D0B77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29 089,73</w:t>
            </w:r>
          </w:p>
        </w:tc>
        <w:tc>
          <w:tcPr>
            <w:tcW w:w="622" w:type="pct"/>
            <w:tcBorders>
              <w:top w:val="nil"/>
              <w:left w:val="nil"/>
              <w:bottom w:val="single" w:sz="4" w:space="0" w:color="auto"/>
              <w:right w:val="single" w:sz="4" w:space="0" w:color="auto"/>
            </w:tcBorders>
            <w:shd w:val="clear" w:color="auto" w:fill="auto"/>
            <w:vAlign w:val="center"/>
          </w:tcPr>
          <w:p w14:paraId="001B6D0F" w14:textId="77A91B83"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9 696,58</w:t>
            </w:r>
          </w:p>
        </w:tc>
      </w:tr>
      <w:tr w:rsidR="00C8687A" w:rsidRPr="006E7EFE" w14:paraId="3A7926F2" w14:textId="77777777" w:rsidTr="002D4C4D">
        <w:trPr>
          <w:trHeight w:val="227"/>
        </w:trPr>
        <w:tc>
          <w:tcPr>
            <w:tcW w:w="626" w:type="pct"/>
            <w:shd w:val="clear" w:color="auto" w:fill="E5F1FF"/>
            <w:vAlign w:val="center"/>
          </w:tcPr>
          <w:p w14:paraId="508BA943" w14:textId="77777777" w:rsidR="00C8687A" w:rsidRPr="006E7EFE" w:rsidRDefault="00C8687A" w:rsidP="003E65C5">
            <w:pPr>
              <w:pStyle w:val="tabulka"/>
              <w:jc w:val="center"/>
              <w:rPr>
                <w:rFonts w:ascii="Calibri" w:hAnsi="Calibri" w:cs="Calibri"/>
                <w:b/>
                <w:bCs/>
              </w:rPr>
            </w:pPr>
            <w:r w:rsidRPr="006E7EFE">
              <w:rPr>
                <w:rFonts w:ascii="Calibri" w:hAnsi="Calibri" w:cs="Calibri"/>
                <w:b/>
                <w:bCs/>
              </w:rPr>
              <w:t>J</w:t>
            </w:r>
          </w:p>
        </w:tc>
        <w:tc>
          <w:tcPr>
            <w:tcW w:w="626" w:type="pct"/>
            <w:tcBorders>
              <w:top w:val="nil"/>
              <w:left w:val="single" w:sz="4" w:space="0" w:color="auto"/>
              <w:bottom w:val="single" w:sz="4" w:space="0" w:color="auto"/>
              <w:right w:val="single" w:sz="4" w:space="0" w:color="auto"/>
            </w:tcBorders>
            <w:shd w:val="clear" w:color="auto" w:fill="auto"/>
            <w:vAlign w:val="center"/>
          </w:tcPr>
          <w:p w14:paraId="18E9419D"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32 738,61</w:t>
            </w:r>
          </w:p>
        </w:tc>
        <w:tc>
          <w:tcPr>
            <w:tcW w:w="626" w:type="pct"/>
            <w:tcBorders>
              <w:top w:val="nil"/>
              <w:left w:val="nil"/>
              <w:bottom w:val="single" w:sz="4" w:space="0" w:color="auto"/>
              <w:right w:val="single" w:sz="4" w:space="0" w:color="auto"/>
            </w:tcBorders>
            <w:shd w:val="clear" w:color="auto" w:fill="auto"/>
            <w:vAlign w:val="center"/>
          </w:tcPr>
          <w:p w14:paraId="4786E872"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20 833,66</w:t>
            </w:r>
          </w:p>
        </w:tc>
        <w:tc>
          <w:tcPr>
            <w:tcW w:w="626" w:type="pct"/>
            <w:tcBorders>
              <w:top w:val="nil"/>
              <w:left w:val="nil"/>
              <w:bottom w:val="single" w:sz="4" w:space="0" w:color="auto"/>
              <w:right w:val="single" w:sz="4" w:space="0" w:color="auto"/>
            </w:tcBorders>
            <w:shd w:val="clear" w:color="auto" w:fill="auto"/>
            <w:vAlign w:val="center"/>
          </w:tcPr>
          <w:p w14:paraId="1D903109"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38 691,08</w:t>
            </w:r>
          </w:p>
        </w:tc>
        <w:tc>
          <w:tcPr>
            <w:tcW w:w="626" w:type="pct"/>
            <w:tcBorders>
              <w:top w:val="nil"/>
              <w:left w:val="nil"/>
              <w:bottom w:val="single" w:sz="4" w:space="0" w:color="auto"/>
              <w:right w:val="single" w:sz="4" w:space="0" w:color="auto"/>
            </w:tcBorders>
            <w:shd w:val="clear" w:color="auto" w:fill="auto"/>
            <w:vAlign w:val="center"/>
          </w:tcPr>
          <w:p w14:paraId="3FB5F505"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92 263,35</w:t>
            </w:r>
          </w:p>
        </w:tc>
        <w:tc>
          <w:tcPr>
            <w:tcW w:w="626" w:type="pct"/>
            <w:tcBorders>
              <w:top w:val="nil"/>
              <w:left w:val="nil"/>
              <w:bottom w:val="single" w:sz="4" w:space="0" w:color="auto"/>
              <w:right w:val="single" w:sz="4" w:space="0" w:color="auto"/>
            </w:tcBorders>
            <w:shd w:val="clear" w:color="auto" w:fill="auto"/>
            <w:vAlign w:val="center"/>
          </w:tcPr>
          <w:p w14:paraId="428596FC"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101 192,06</w:t>
            </w:r>
          </w:p>
        </w:tc>
        <w:tc>
          <w:tcPr>
            <w:tcW w:w="622" w:type="pct"/>
            <w:tcBorders>
              <w:top w:val="nil"/>
              <w:left w:val="nil"/>
              <w:bottom w:val="single" w:sz="4" w:space="0" w:color="auto"/>
              <w:right w:val="single" w:sz="4" w:space="0" w:color="auto"/>
            </w:tcBorders>
            <w:shd w:val="clear" w:color="auto" w:fill="auto"/>
            <w:vAlign w:val="center"/>
          </w:tcPr>
          <w:p w14:paraId="19FE170B" w14:textId="77777777"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27 543,70</w:t>
            </w:r>
          </w:p>
        </w:tc>
        <w:tc>
          <w:tcPr>
            <w:tcW w:w="622" w:type="pct"/>
            <w:tcBorders>
              <w:top w:val="nil"/>
              <w:left w:val="nil"/>
              <w:bottom w:val="single" w:sz="4" w:space="0" w:color="auto"/>
              <w:right w:val="single" w:sz="4" w:space="0" w:color="auto"/>
            </w:tcBorders>
            <w:shd w:val="clear" w:color="auto" w:fill="auto"/>
            <w:vAlign w:val="center"/>
          </w:tcPr>
          <w:p w14:paraId="43C6BE23" w14:textId="3F5910CD" w:rsidR="00C8687A" w:rsidRPr="006E7EFE" w:rsidRDefault="00C8687A" w:rsidP="003E65C5">
            <w:pPr>
              <w:ind w:right="85"/>
              <w:jc w:val="right"/>
              <w:rPr>
                <w:rFonts w:ascii="Calibri" w:hAnsi="Calibri" w:cs="Calibri"/>
                <w:color w:val="000000"/>
                <w:sz w:val="18"/>
                <w:szCs w:val="18"/>
              </w:rPr>
            </w:pPr>
            <w:r w:rsidRPr="006E7EFE">
              <w:rPr>
                <w:rFonts w:ascii="Calibri" w:hAnsi="Calibri" w:cs="Calibri"/>
                <w:color w:val="000000"/>
                <w:sz w:val="18"/>
                <w:szCs w:val="18"/>
              </w:rPr>
              <w:t>9 181,23</w:t>
            </w:r>
          </w:p>
        </w:tc>
      </w:tr>
    </w:tbl>
    <w:p w14:paraId="54D7F0C6" w14:textId="677858AA" w:rsidR="00C8687A" w:rsidRPr="008E0EF1" w:rsidRDefault="00C8687A" w:rsidP="008E0EF1">
      <w:pPr>
        <w:spacing w:before="40"/>
        <w:rPr>
          <w:rFonts w:ascii="Calibri" w:eastAsiaTheme="minorHAnsi" w:hAnsi="Calibri" w:cs="Calibri"/>
        </w:rPr>
      </w:pPr>
      <w:r w:rsidRPr="008E0EF1">
        <w:rPr>
          <w:rFonts w:ascii="Calibri" w:eastAsiaTheme="minorHAnsi" w:hAnsi="Calibri" w:cs="Calibri"/>
          <w:b/>
        </w:rPr>
        <w:t>Zdroj:</w:t>
      </w:r>
      <w:r w:rsidRPr="008E0EF1">
        <w:rPr>
          <w:rFonts w:ascii="Calibri" w:eastAsiaTheme="minorHAnsi" w:hAnsi="Calibri" w:cs="Calibri"/>
        </w:rPr>
        <w:t xml:space="preserve"> </w:t>
      </w:r>
      <w:r w:rsidR="00B22ABD">
        <w:rPr>
          <w:rFonts w:ascii="Calibri" w:eastAsiaTheme="minorHAnsi" w:hAnsi="Calibri" w:cs="Calibri"/>
        </w:rPr>
        <w:t>vypracoval NKÚ podle dat</w:t>
      </w:r>
      <w:r w:rsidRPr="008E0EF1">
        <w:rPr>
          <w:rFonts w:ascii="Calibri" w:eastAsiaTheme="minorHAnsi" w:hAnsi="Calibri" w:cs="Calibri"/>
        </w:rPr>
        <w:t xml:space="preserve"> z podkladů předaných VZP ČR k jednotlivým zdravotnickým zařízením.</w:t>
      </w:r>
    </w:p>
    <w:p w14:paraId="42C1247B" w14:textId="0EEE4E5F" w:rsidR="00B22ABD" w:rsidRDefault="00C8687A" w:rsidP="002D4C4D">
      <w:pPr>
        <w:spacing w:after="40"/>
        <w:rPr>
          <w:rFonts w:ascii="Calibri" w:eastAsiaTheme="minorHAnsi" w:hAnsi="Calibri" w:cs="Calibri"/>
        </w:rPr>
      </w:pPr>
      <w:r w:rsidRPr="008E0EF1">
        <w:rPr>
          <w:rFonts w:ascii="Calibri" w:eastAsiaTheme="minorHAnsi" w:hAnsi="Calibri" w:cs="Calibri"/>
          <w:b/>
        </w:rPr>
        <w:t>Poznámk</w:t>
      </w:r>
      <w:r w:rsidR="00B22ABD">
        <w:rPr>
          <w:rFonts w:ascii="Calibri" w:eastAsiaTheme="minorHAnsi" w:hAnsi="Calibri" w:cs="Calibri"/>
          <w:b/>
        </w:rPr>
        <w:t>y</w:t>
      </w:r>
      <w:r w:rsidRPr="008E0EF1">
        <w:rPr>
          <w:rFonts w:ascii="Calibri" w:eastAsiaTheme="minorHAnsi" w:hAnsi="Calibri" w:cs="Calibri"/>
          <w:b/>
        </w:rPr>
        <w:t>:</w:t>
      </w:r>
      <w:r w:rsidRPr="008E0EF1">
        <w:rPr>
          <w:rFonts w:ascii="Calibri" w:eastAsiaTheme="minorHAnsi" w:hAnsi="Calibri" w:cs="Calibri"/>
        </w:rPr>
        <w:t xml:space="preserve"> </w:t>
      </w:r>
    </w:p>
    <w:p w14:paraId="7B3CB41E" w14:textId="51122AF5" w:rsidR="00C8687A" w:rsidRPr="008E0EF1" w:rsidRDefault="00C8687A" w:rsidP="002D4C4D">
      <w:pPr>
        <w:spacing w:after="40"/>
        <w:rPr>
          <w:rFonts w:ascii="Calibri" w:eastAsiaTheme="minorHAnsi" w:hAnsi="Calibri" w:cs="Calibri"/>
        </w:rPr>
      </w:pPr>
      <w:r w:rsidRPr="008E0EF1">
        <w:rPr>
          <w:rFonts w:ascii="Calibri" w:eastAsiaTheme="minorHAnsi" w:hAnsi="Calibri" w:cs="Calibri"/>
        </w:rPr>
        <w:t>Při výpočtu bylo zaokrouhlován</w:t>
      </w:r>
      <w:r w:rsidR="00B22ABD">
        <w:rPr>
          <w:rFonts w:ascii="Calibri" w:eastAsiaTheme="minorHAnsi" w:hAnsi="Calibri" w:cs="Calibri"/>
        </w:rPr>
        <w:t>o</w:t>
      </w:r>
      <w:r w:rsidRPr="008E0EF1">
        <w:rPr>
          <w:rFonts w:ascii="Calibri" w:eastAsiaTheme="minorHAnsi" w:hAnsi="Calibri" w:cs="Calibri"/>
        </w:rPr>
        <w:t xml:space="preserve"> na dvě desetinná místa.</w:t>
      </w:r>
    </w:p>
    <w:p w14:paraId="62D6DB15" w14:textId="4106D517" w:rsidR="00C8687A" w:rsidRPr="002D4C4D" w:rsidRDefault="00C8687A" w:rsidP="002D4C4D">
      <w:pPr>
        <w:pStyle w:val="Zdroj"/>
        <w:spacing w:after="40"/>
        <w:rPr>
          <w:rFonts w:eastAsiaTheme="minorHAnsi"/>
          <w:i w:val="0"/>
          <w:szCs w:val="20"/>
        </w:rPr>
      </w:pPr>
      <w:r w:rsidRPr="002D4C4D">
        <w:rPr>
          <w:rFonts w:eastAsiaTheme="minorHAnsi"/>
          <w:i w:val="0"/>
          <w:szCs w:val="20"/>
        </w:rPr>
        <w:t>A</w:t>
      </w:r>
      <w:r w:rsidR="00B22ABD">
        <w:rPr>
          <w:rFonts w:eastAsiaTheme="minorHAnsi"/>
          <w:i w:val="0"/>
        </w:rPr>
        <w:t>–</w:t>
      </w:r>
      <w:r w:rsidRPr="002D4C4D">
        <w:rPr>
          <w:rFonts w:eastAsiaTheme="minorHAnsi"/>
          <w:i w:val="0"/>
          <w:szCs w:val="20"/>
        </w:rPr>
        <w:t>J, tj. 10 lůžkových zdravotnických zařízení vybraných do kontrolního vzorku, se kterými VZP ČR uzavřela smlouvu o poskytování a úhradě zdravotních služeb účinnou v roce 2018 a</w:t>
      </w:r>
      <w:r w:rsidR="005C1994" w:rsidRPr="002D4C4D">
        <w:rPr>
          <w:rFonts w:eastAsiaTheme="minorHAnsi"/>
          <w:i w:val="0"/>
          <w:szCs w:val="20"/>
        </w:rPr>
        <w:t> </w:t>
      </w:r>
      <w:r w:rsidRPr="002D4C4D">
        <w:rPr>
          <w:rFonts w:eastAsiaTheme="minorHAnsi"/>
          <w:i w:val="0"/>
          <w:szCs w:val="20"/>
        </w:rPr>
        <w:t>2019. Jednalo se o nemocnice, které poskytovaly zdravotní služby minimálně v jednom ze základních oborů (chirurgie, vnitřní lékařství, pediatrie, gynekologie a porodnictví).</w:t>
      </w:r>
    </w:p>
    <w:p w14:paraId="679F9BF4" w14:textId="3E29B643" w:rsidR="00C8687A" w:rsidRPr="002D4C4D" w:rsidRDefault="00C8687A" w:rsidP="002D4C4D">
      <w:pPr>
        <w:widowControl/>
        <w:spacing w:after="40"/>
        <w:jc w:val="both"/>
        <w:rPr>
          <w:rFonts w:ascii="Calibri" w:eastAsiaTheme="minorHAnsi" w:hAnsi="Calibri" w:cs="Calibri"/>
        </w:rPr>
      </w:pPr>
      <w:r w:rsidRPr="002D4C4D">
        <w:rPr>
          <w:rFonts w:ascii="Calibri" w:eastAsiaTheme="minorHAnsi" w:hAnsi="Calibri" w:cs="Calibri"/>
        </w:rPr>
        <w:t xml:space="preserve">DRG, tj. </w:t>
      </w:r>
      <w:proofErr w:type="spellStart"/>
      <w:r w:rsidR="00B22ABD">
        <w:rPr>
          <w:rFonts w:ascii="Calibri" w:eastAsiaTheme="minorHAnsi" w:hAnsi="Calibri" w:cs="Calibri"/>
        </w:rPr>
        <w:t>d</w:t>
      </w:r>
      <w:r w:rsidRPr="002D4C4D">
        <w:rPr>
          <w:rFonts w:ascii="Calibri" w:eastAsiaTheme="minorHAnsi" w:hAnsi="Calibri" w:cs="Calibri"/>
        </w:rPr>
        <w:t>iagnosis</w:t>
      </w:r>
      <w:proofErr w:type="spellEnd"/>
      <w:r w:rsidRPr="002D4C4D">
        <w:rPr>
          <w:rFonts w:ascii="Calibri" w:eastAsiaTheme="minorHAnsi" w:hAnsi="Calibri" w:cs="Calibri"/>
        </w:rPr>
        <w:t xml:space="preserve"> </w:t>
      </w:r>
      <w:proofErr w:type="spellStart"/>
      <w:r w:rsidRPr="002D4C4D">
        <w:rPr>
          <w:rFonts w:ascii="Calibri" w:eastAsiaTheme="minorHAnsi" w:hAnsi="Calibri" w:cs="Calibri"/>
        </w:rPr>
        <w:t>related</w:t>
      </w:r>
      <w:proofErr w:type="spellEnd"/>
      <w:r w:rsidRPr="002D4C4D">
        <w:rPr>
          <w:rFonts w:ascii="Calibri" w:eastAsiaTheme="minorHAnsi" w:hAnsi="Calibri" w:cs="Calibri"/>
        </w:rPr>
        <w:t xml:space="preserve"> </w:t>
      </w:r>
      <w:proofErr w:type="spellStart"/>
      <w:r w:rsidRPr="002D4C4D">
        <w:rPr>
          <w:rFonts w:ascii="Calibri" w:eastAsiaTheme="minorHAnsi" w:hAnsi="Calibri" w:cs="Calibri"/>
        </w:rPr>
        <w:t>group</w:t>
      </w:r>
      <w:proofErr w:type="spellEnd"/>
      <w:r w:rsidRPr="002D4C4D">
        <w:rPr>
          <w:rFonts w:ascii="Calibri" w:eastAsiaTheme="minorHAnsi" w:hAnsi="Calibri" w:cs="Calibri"/>
        </w:rPr>
        <w:t xml:space="preserve"> – klasifikační systém klinických případů v lékařství. DRG představuje určitý počet klasifikačních skupin pro zařazení pacientů s podobnými medicínskými a ekonomickými parametry.</w:t>
      </w:r>
    </w:p>
    <w:p w14:paraId="712ECBFC" w14:textId="2773A3FA" w:rsidR="00C8687A" w:rsidRPr="002D4C4D" w:rsidRDefault="00C8687A" w:rsidP="002D4C4D">
      <w:pPr>
        <w:widowControl/>
        <w:spacing w:after="40"/>
        <w:jc w:val="both"/>
        <w:rPr>
          <w:rFonts w:ascii="Calibri" w:eastAsiaTheme="minorHAnsi" w:hAnsi="Calibri" w:cs="Calibri"/>
        </w:rPr>
      </w:pPr>
      <w:r w:rsidRPr="002D4C4D">
        <w:rPr>
          <w:rFonts w:ascii="Calibri" w:eastAsiaTheme="minorHAnsi" w:hAnsi="Calibri" w:cs="Calibri"/>
        </w:rPr>
        <w:t xml:space="preserve">U vzorku lůžkových zdravotnických zařízení NKÚ porovnal výši úhrad za vybrané báze DRG hrazené formou případového paušálu: báze DRG 0134 </w:t>
      </w:r>
      <w:r w:rsidR="00B22ABD">
        <w:rPr>
          <w:rFonts w:eastAsiaTheme="minorHAnsi"/>
          <w:i/>
        </w:rPr>
        <w:t>–</w:t>
      </w:r>
      <w:r w:rsidRPr="002D4C4D">
        <w:rPr>
          <w:rFonts w:ascii="Calibri" w:eastAsiaTheme="minorHAnsi" w:hAnsi="Calibri" w:cs="Calibri"/>
        </w:rPr>
        <w:t xml:space="preserve"> cévní mozková příhoda s infarktem; báze DRG 0535 </w:t>
      </w:r>
      <w:r w:rsidR="00B22ABD">
        <w:rPr>
          <w:rFonts w:eastAsiaTheme="minorHAnsi"/>
          <w:i/>
        </w:rPr>
        <w:t>–</w:t>
      </w:r>
      <w:r w:rsidRPr="002D4C4D">
        <w:rPr>
          <w:rFonts w:ascii="Calibri" w:eastAsiaTheme="minorHAnsi" w:hAnsi="Calibri" w:cs="Calibri"/>
        </w:rPr>
        <w:t xml:space="preserve"> srdeční selhání; báze DRG 0704 </w:t>
      </w:r>
      <w:r w:rsidR="00B22ABD">
        <w:rPr>
          <w:rFonts w:eastAsiaTheme="minorHAnsi"/>
          <w:i/>
        </w:rPr>
        <w:t>–</w:t>
      </w:r>
      <w:r w:rsidRPr="002D4C4D">
        <w:rPr>
          <w:rFonts w:ascii="Calibri" w:eastAsiaTheme="minorHAnsi" w:hAnsi="Calibri" w:cs="Calibri"/>
        </w:rPr>
        <w:t xml:space="preserve"> laparoskopická cholecystektomie; báze DRG 0804 </w:t>
      </w:r>
      <w:r w:rsidR="00B22ABD">
        <w:rPr>
          <w:rFonts w:eastAsiaTheme="minorHAnsi"/>
          <w:i/>
        </w:rPr>
        <w:t>–</w:t>
      </w:r>
      <w:r w:rsidRPr="002D4C4D">
        <w:rPr>
          <w:rFonts w:ascii="Calibri" w:eastAsiaTheme="minorHAnsi" w:hAnsi="Calibri" w:cs="Calibri"/>
        </w:rPr>
        <w:t xml:space="preserve"> totální endoprotéza kyčle, lokte, zápěstí, totální a reverzní endoprotéza ramene; báze DRG 0818 </w:t>
      </w:r>
      <w:r w:rsidR="00B22ABD">
        <w:rPr>
          <w:rFonts w:eastAsiaTheme="minorHAnsi"/>
          <w:i/>
        </w:rPr>
        <w:t>–</w:t>
      </w:r>
      <w:r w:rsidRPr="002D4C4D">
        <w:rPr>
          <w:rFonts w:ascii="Calibri" w:eastAsiaTheme="minorHAnsi" w:hAnsi="Calibri" w:cs="Calibri"/>
        </w:rPr>
        <w:t xml:space="preserve"> totální endoprotézy kolena, hlezna.</w:t>
      </w:r>
    </w:p>
    <w:p w14:paraId="2B54756A" w14:textId="5F8C9880" w:rsidR="00C8687A" w:rsidRPr="002D4C4D" w:rsidRDefault="00C8687A" w:rsidP="002D4C4D">
      <w:pPr>
        <w:widowControl/>
        <w:spacing w:after="40"/>
        <w:jc w:val="both"/>
        <w:rPr>
          <w:rFonts w:ascii="Calibri" w:eastAsiaTheme="minorHAnsi" w:hAnsi="Calibri" w:cs="Calibri"/>
        </w:rPr>
      </w:pPr>
      <w:r w:rsidRPr="002D4C4D">
        <w:rPr>
          <w:rFonts w:ascii="Calibri" w:eastAsiaTheme="minorHAnsi" w:hAnsi="Calibri" w:cs="Calibri"/>
        </w:rPr>
        <w:t xml:space="preserve">U vzorku lůžkových zdravotnických zařízení NKÚ porovnal výši úhrad za vybrané báze DRG vyčleněné z úhrad formou případového paušálu: báze DRG 1463 </w:t>
      </w:r>
      <w:r w:rsidR="00B22ABD">
        <w:rPr>
          <w:rFonts w:eastAsiaTheme="minorHAnsi"/>
          <w:i/>
        </w:rPr>
        <w:t>–</w:t>
      </w:r>
      <w:r w:rsidRPr="002D4C4D">
        <w:rPr>
          <w:rFonts w:ascii="Calibri" w:eastAsiaTheme="minorHAnsi" w:hAnsi="Calibri" w:cs="Calibri"/>
        </w:rPr>
        <w:t xml:space="preserve"> vaginální porod; báze DRG 1575 </w:t>
      </w:r>
      <w:r w:rsidR="00B22ABD">
        <w:rPr>
          <w:rFonts w:eastAsiaTheme="minorHAnsi"/>
          <w:i/>
        </w:rPr>
        <w:t>–</w:t>
      </w:r>
      <w:r w:rsidRPr="002D4C4D">
        <w:rPr>
          <w:rFonts w:ascii="Calibri" w:eastAsiaTheme="minorHAnsi" w:hAnsi="Calibri" w:cs="Calibri"/>
        </w:rPr>
        <w:t xml:space="preserve"> novorozenec, váha při porodu</w:t>
      </w:r>
      <w:r w:rsidR="00722500">
        <w:rPr>
          <w:rFonts w:ascii="Calibri" w:eastAsiaTheme="minorHAnsi" w:hAnsi="Calibri" w:cs="Calibri"/>
        </w:rPr>
        <w:t xml:space="preserve"> </w:t>
      </w:r>
      <w:r w:rsidRPr="002D4C4D">
        <w:rPr>
          <w:rFonts w:ascii="Calibri" w:eastAsiaTheme="minorHAnsi" w:hAnsi="Calibri" w:cs="Calibri"/>
        </w:rPr>
        <w:t>&gt;</w:t>
      </w:r>
      <w:r w:rsidR="00722500">
        <w:rPr>
          <w:rFonts w:ascii="Calibri" w:eastAsiaTheme="minorHAnsi" w:hAnsi="Calibri" w:cs="Calibri"/>
        </w:rPr>
        <w:t> </w:t>
      </w:r>
      <w:r w:rsidRPr="002D4C4D">
        <w:rPr>
          <w:rFonts w:ascii="Calibri" w:eastAsiaTheme="minorHAnsi" w:hAnsi="Calibri" w:cs="Calibri"/>
        </w:rPr>
        <w:t>2</w:t>
      </w:r>
      <w:r w:rsidR="00B22ABD">
        <w:rPr>
          <w:rFonts w:ascii="Calibri" w:eastAsiaTheme="minorHAnsi" w:hAnsi="Calibri" w:cs="Calibri"/>
        </w:rPr>
        <w:t> </w:t>
      </w:r>
      <w:r w:rsidRPr="002D4C4D">
        <w:rPr>
          <w:rFonts w:ascii="Calibri" w:eastAsiaTheme="minorHAnsi" w:hAnsi="Calibri" w:cs="Calibri"/>
        </w:rPr>
        <w:t>499</w:t>
      </w:r>
      <w:r w:rsidR="00B22ABD">
        <w:rPr>
          <w:rFonts w:ascii="Calibri" w:eastAsiaTheme="minorHAnsi" w:hAnsi="Calibri" w:cs="Calibri"/>
        </w:rPr>
        <w:t> </w:t>
      </w:r>
      <w:r w:rsidRPr="002D4C4D">
        <w:rPr>
          <w:rFonts w:ascii="Calibri" w:eastAsiaTheme="minorHAnsi" w:hAnsi="Calibri" w:cs="Calibri"/>
        </w:rPr>
        <w:t>g, bez základního výkonu.</w:t>
      </w:r>
    </w:p>
    <w:p w14:paraId="62292884" w14:textId="53B2EE8C" w:rsidR="00246D13" w:rsidRPr="002D4C4D" w:rsidRDefault="00C8687A" w:rsidP="002D4C4D">
      <w:pPr>
        <w:widowControl/>
        <w:spacing w:after="40"/>
        <w:jc w:val="both"/>
        <w:rPr>
          <w:rFonts w:ascii="Calibri" w:hAnsi="Calibri" w:cs="Calibri"/>
          <w:b/>
        </w:rPr>
      </w:pPr>
      <w:r w:rsidRPr="002D4C4D">
        <w:rPr>
          <w:rFonts w:ascii="Calibri" w:eastAsiaTheme="minorHAnsi" w:hAnsi="Calibri" w:cs="Calibri"/>
        </w:rPr>
        <w:t xml:space="preserve">NKÚ u kontrolovaného vzorku lůžkových zdravotnických zařízení provedl výpočet úhrady za vybrané báze DRG tak, že individuální základní sazbu vynásobil </w:t>
      </w:r>
      <w:proofErr w:type="spellStart"/>
      <w:r w:rsidRPr="002D4C4D">
        <w:rPr>
          <w:rFonts w:ascii="Calibri" w:eastAsiaTheme="minorHAnsi" w:hAnsi="Calibri" w:cs="Calibri"/>
        </w:rPr>
        <w:t>casemixovým</w:t>
      </w:r>
      <w:proofErr w:type="spellEnd"/>
      <w:r w:rsidRPr="002D4C4D">
        <w:rPr>
          <w:rFonts w:ascii="Calibri" w:eastAsiaTheme="minorHAnsi" w:hAnsi="Calibri" w:cs="Calibri"/>
        </w:rPr>
        <w:t xml:space="preserve"> indexem </w:t>
      </w:r>
      <w:r w:rsidR="00B22ABD">
        <w:rPr>
          <w:rFonts w:ascii="Calibri" w:eastAsiaTheme="minorHAnsi" w:hAnsi="Calibri" w:cs="Calibri"/>
        </w:rPr>
        <w:t>/</w:t>
      </w:r>
      <w:r w:rsidRPr="002D4C4D">
        <w:rPr>
          <w:rFonts w:ascii="Calibri" w:eastAsiaTheme="minorHAnsi" w:hAnsi="Calibri" w:cs="Calibri"/>
        </w:rPr>
        <w:t>CMI</w:t>
      </w:r>
      <w:r w:rsidR="00B22ABD">
        <w:rPr>
          <w:rFonts w:ascii="Calibri" w:eastAsiaTheme="minorHAnsi" w:hAnsi="Calibri" w:cs="Calibri"/>
        </w:rPr>
        <w:t>/</w:t>
      </w:r>
      <w:r w:rsidRPr="002D4C4D">
        <w:rPr>
          <w:rFonts w:ascii="Calibri" w:eastAsiaTheme="minorHAnsi" w:hAnsi="Calibri" w:cs="Calibri"/>
        </w:rPr>
        <w:t xml:space="preserve"> dané báze DRG jednotlivých lůžkových zdravotnických zařízení. Výpočet individuální základní sazby vychází z úhrady produkce příslušných referenčních období. Výše produkce jednotlivých lůžkových zdravotnických zařízení je odlišná.</w:t>
      </w:r>
    </w:p>
    <w:sectPr w:rsidR="00246D13" w:rsidRPr="002D4C4D" w:rsidSect="00164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93CF" w14:textId="77777777" w:rsidR="0061124B" w:rsidRDefault="0061124B" w:rsidP="00246D13">
      <w:r>
        <w:separator/>
      </w:r>
    </w:p>
  </w:endnote>
  <w:endnote w:type="continuationSeparator" w:id="0">
    <w:p w14:paraId="74961D9F" w14:textId="77777777" w:rsidR="0061124B" w:rsidRDefault="0061124B" w:rsidP="00246D13">
      <w:r>
        <w:continuationSeparator/>
      </w:r>
    </w:p>
  </w:endnote>
  <w:endnote w:type="continuationNotice" w:id="1">
    <w:p w14:paraId="1F10AE45" w14:textId="77777777" w:rsidR="00081B69" w:rsidRDefault="0008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363540"/>
      <w:docPartObj>
        <w:docPartGallery w:val="Page Numbers (Bottom of Page)"/>
        <w:docPartUnique/>
      </w:docPartObj>
    </w:sdtPr>
    <w:sdtEndPr/>
    <w:sdtContent>
      <w:p w14:paraId="19D17C40" w14:textId="33729D44" w:rsidR="0061124B" w:rsidRDefault="0061124B" w:rsidP="006F411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5EC3" w14:textId="77777777" w:rsidR="0061124B" w:rsidRDefault="0061124B" w:rsidP="00246D13">
      <w:r>
        <w:separator/>
      </w:r>
    </w:p>
  </w:footnote>
  <w:footnote w:type="continuationSeparator" w:id="0">
    <w:p w14:paraId="20CC708F" w14:textId="77777777" w:rsidR="0061124B" w:rsidRDefault="0061124B" w:rsidP="00246D13">
      <w:r>
        <w:continuationSeparator/>
      </w:r>
    </w:p>
  </w:footnote>
  <w:footnote w:type="continuationNotice" w:id="1">
    <w:p w14:paraId="4155DA66" w14:textId="77777777" w:rsidR="00081B69" w:rsidRDefault="00081B69"/>
  </w:footnote>
  <w:footnote w:id="2">
    <w:p w14:paraId="28808E24" w14:textId="32D73B9E" w:rsidR="0061124B" w:rsidRDefault="0061124B" w:rsidP="00C95D8C">
      <w:pPr>
        <w:pStyle w:val="Textpoznpodarou"/>
        <w:ind w:left="284" w:hanging="284"/>
      </w:pPr>
      <w:r>
        <w:rPr>
          <w:rStyle w:val="Znakapoznpodarou"/>
        </w:rPr>
        <w:footnoteRef/>
      </w:r>
      <w:r>
        <w:t xml:space="preserve"> </w:t>
      </w:r>
      <w:r>
        <w:tab/>
        <w:t>DRG, tj. d</w:t>
      </w:r>
      <w:r w:rsidRPr="00270901">
        <w:t>iagnosis related group – klasifikační systém klinických případů v</w:t>
      </w:r>
      <w:r>
        <w:t> </w:t>
      </w:r>
      <w:r w:rsidRPr="00270901">
        <w:t>lékařství</w:t>
      </w:r>
      <w:r>
        <w:t>.</w:t>
      </w:r>
    </w:p>
  </w:footnote>
  <w:footnote w:id="3">
    <w:p w14:paraId="66D9C3C2" w14:textId="73EEEC1E" w:rsidR="0061124B" w:rsidRPr="004B253A" w:rsidRDefault="0061124B" w:rsidP="004B253A">
      <w:pPr>
        <w:pStyle w:val="Textpoznpodarou"/>
        <w:ind w:left="284" w:hanging="284"/>
        <w:rPr>
          <w:rFonts w:cs="Calibri"/>
        </w:rPr>
      </w:pPr>
      <w:r w:rsidRPr="004B253A">
        <w:rPr>
          <w:rStyle w:val="Znakapoznpodarou"/>
          <w:rFonts w:cs="Calibri"/>
        </w:rPr>
        <w:footnoteRef/>
      </w:r>
      <w:r w:rsidRPr="004B253A">
        <w:rPr>
          <w:rFonts w:cs="Calibri"/>
        </w:rPr>
        <w:t xml:space="preserve"> </w:t>
      </w:r>
      <w:r>
        <w:rPr>
          <w:rFonts w:cs="Calibri"/>
        </w:rPr>
        <w:tab/>
      </w:r>
      <w:r w:rsidRPr="004B253A">
        <w:rPr>
          <w:rFonts w:cs="Calibri"/>
        </w:rPr>
        <w:t>Ustanovení § 8 odst. 5 zákona č. 48/1997 Sb., o veřejném zdravotním pojištění a o změně a doplnění některých souvisejících zákonů.</w:t>
      </w:r>
    </w:p>
  </w:footnote>
  <w:footnote w:id="4">
    <w:p w14:paraId="4B37CAA8" w14:textId="2FE534A9" w:rsidR="0061124B" w:rsidRPr="004B253A" w:rsidRDefault="0061124B" w:rsidP="004B253A">
      <w:pPr>
        <w:pStyle w:val="Textpoznpodarou"/>
        <w:ind w:left="284" w:hanging="284"/>
        <w:rPr>
          <w:rFonts w:cs="Calibri"/>
        </w:rPr>
      </w:pPr>
      <w:r w:rsidRPr="004B253A">
        <w:rPr>
          <w:rStyle w:val="Znakapoznpodarou"/>
          <w:rFonts w:cs="Calibri"/>
        </w:rPr>
        <w:footnoteRef/>
      </w:r>
      <w:r w:rsidRPr="004B253A">
        <w:rPr>
          <w:rFonts w:cs="Calibri"/>
        </w:rPr>
        <w:t xml:space="preserve"> </w:t>
      </w:r>
      <w:r>
        <w:rPr>
          <w:rFonts w:cs="Calibri"/>
        </w:rPr>
        <w:tab/>
      </w:r>
      <w:r w:rsidRPr="004B253A">
        <w:rPr>
          <w:rFonts w:cs="Calibri"/>
        </w:rPr>
        <w:t>Ustanovení § 3 odst. 1 zákona č. 563/1991 Sb., o účetnictví.</w:t>
      </w:r>
    </w:p>
  </w:footnote>
  <w:footnote w:id="5">
    <w:p w14:paraId="36667F6D" w14:textId="0721F151" w:rsidR="0061124B" w:rsidRPr="004B253A" w:rsidRDefault="0061124B" w:rsidP="004B253A">
      <w:pPr>
        <w:pStyle w:val="Textpoznpodarou"/>
        <w:ind w:left="284" w:hanging="284"/>
        <w:rPr>
          <w:rFonts w:cs="Calibri"/>
        </w:rPr>
      </w:pPr>
      <w:r w:rsidRPr="004B253A">
        <w:rPr>
          <w:rStyle w:val="Znakapoznpodarou"/>
          <w:rFonts w:cs="Calibri"/>
        </w:rPr>
        <w:footnoteRef/>
      </w:r>
      <w:r w:rsidRPr="004B253A">
        <w:rPr>
          <w:rFonts w:cs="Calibri"/>
        </w:rPr>
        <w:t xml:space="preserve"> </w:t>
      </w:r>
      <w:r>
        <w:rPr>
          <w:rFonts w:cs="Calibri"/>
        </w:rPr>
        <w:tab/>
      </w:r>
      <w:r w:rsidRPr="004B253A">
        <w:rPr>
          <w:rFonts w:cs="Calibri"/>
        </w:rPr>
        <w:t>Ustanovení § 25 zákona č. 320/2001 Sb., o finanční kontrole ve veřejné správě a o změně některých zákonů (zákon o finanční kontrole).</w:t>
      </w:r>
    </w:p>
  </w:footnote>
  <w:footnote w:id="6">
    <w:p w14:paraId="15333DC2" w14:textId="0616DC2B" w:rsidR="0061124B" w:rsidRPr="004B253A" w:rsidRDefault="0061124B" w:rsidP="004B253A">
      <w:pPr>
        <w:pStyle w:val="Textpoznpodarou"/>
        <w:ind w:left="284" w:hanging="284"/>
        <w:rPr>
          <w:rFonts w:cs="Calibri"/>
        </w:rPr>
      </w:pPr>
      <w:r w:rsidRPr="004B253A">
        <w:rPr>
          <w:rStyle w:val="Znakapoznpodarou"/>
          <w:rFonts w:cs="Calibri"/>
        </w:rPr>
        <w:footnoteRef/>
      </w:r>
      <w:r w:rsidRPr="004B253A">
        <w:rPr>
          <w:rFonts w:cs="Calibri"/>
        </w:rPr>
        <w:t xml:space="preserve"> </w:t>
      </w:r>
      <w:r>
        <w:rPr>
          <w:rFonts w:cs="Calibri"/>
        </w:rPr>
        <w:tab/>
      </w:r>
      <w:r w:rsidRPr="004B253A">
        <w:rPr>
          <w:rFonts w:cs="Calibri"/>
        </w:rPr>
        <w:t>Výpočet individuální základní sazby případového paušálu je uveden v </w:t>
      </w:r>
      <w:r>
        <w:rPr>
          <w:rFonts w:cs="Calibri"/>
        </w:rPr>
        <w:t>p</w:t>
      </w:r>
      <w:r w:rsidRPr="004B253A">
        <w:rPr>
          <w:rFonts w:cs="Calibri"/>
        </w:rPr>
        <w:t xml:space="preserve">říloze č. 1 </w:t>
      </w:r>
      <w:r>
        <w:rPr>
          <w:rFonts w:cs="Calibri"/>
        </w:rPr>
        <w:t xml:space="preserve">tohoto </w:t>
      </w:r>
      <w:r w:rsidRPr="004B253A">
        <w:rPr>
          <w:rFonts w:cs="Calibri"/>
        </w:rPr>
        <w:t>kontrolního závěru.</w:t>
      </w:r>
    </w:p>
  </w:footnote>
  <w:footnote w:id="7">
    <w:p w14:paraId="69D5080D" w14:textId="360900D7" w:rsidR="0061124B" w:rsidRDefault="0061124B" w:rsidP="004B253A">
      <w:pPr>
        <w:pStyle w:val="Textpoznpodarou"/>
        <w:ind w:left="284" w:hanging="284"/>
      </w:pPr>
      <w:r w:rsidRPr="004B253A">
        <w:rPr>
          <w:rStyle w:val="Znakapoznpodarou"/>
          <w:rFonts w:cs="Calibri"/>
        </w:rPr>
        <w:footnoteRef/>
      </w:r>
      <w:r w:rsidRPr="004B253A">
        <w:rPr>
          <w:rFonts w:cs="Calibri"/>
        </w:rPr>
        <w:t xml:space="preserve"> </w:t>
      </w:r>
      <w:r>
        <w:rPr>
          <w:rFonts w:cs="Calibri"/>
        </w:rPr>
        <w:tab/>
      </w:r>
      <w:r w:rsidRPr="004B253A">
        <w:rPr>
          <w:rFonts w:cs="Calibri"/>
        </w:rPr>
        <w:t>Individuální základní sazba mimo případový paušál je specifiko</w:t>
      </w:r>
      <w:r>
        <w:t>vaná v příloze č. 1 tohoto kontrolního závěru.</w:t>
      </w:r>
    </w:p>
  </w:footnote>
  <w:footnote w:id="8">
    <w:p w14:paraId="2CA2CCFD" w14:textId="1271F9D2" w:rsidR="0061124B" w:rsidRDefault="0061124B" w:rsidP="004B253A">
      <w:pPr>
        <w:pStyle w:val="Textpoznpodarou"/>
        <w:ind w:left="284" w:hanging="284"/>
      </w:pPr>
      <w:r>
        <w:rPr>
          <w:rStyle w:val="Znakapoznpodarou"/>
        </w:rPr>
        <w:footnoteRef/>
      </w:r>
      <w:r>
        <w:t xml:space="preserve"> </w:t>
      </w:r>
      <w:r>
        <w:tab/>
        <w:t>Kontrolní vzorek bází DRG je uveden v příloze č. 2 tohoto kontrolního závěru.</w:t>
      </w:r>
    </w:p>
  </w:footnote>
  <w:footnote w:id="9">
    <w:p w14:paraId="7C9EDFD2" w14:textId="669AF4CA" w:rsidR="0061124B" w:rsidRDefault="0061124B" w:rsidP="004B253A">
      <w:pPr>
        <w:pStyle w:val="Textpoznpodarou"/>
        <w:ind w:left="284" w:hanging="284"/>
      </w:pPr>
      <w:r>
        <w:rPr>
          <w:rStyle w:val="Znakapoznpodarou"/>
        </w:rPr>
        <w:footnoteRef/>
      </w:r>
      <w:r>
        <w:t xml:space="preserve"> </w:t>
      </w:r>
      <w:r>
        <w:tab/>
        <w:t xml:space="preserve">Ustanovení </w:t>
      </w:r>
      <w:r w:rsidRPr="008A0278">
        <w:t xml:space="preserve">§ 5 odst. 1 ve spojení s § 5 odst. 5 a § 8 odst. 4 </w:t>
      </w:r>
      <w:r>
        <w:t xml:space="preserve">zákona č. 340/2015 Sb., </w:t>
      </w:r>
      <w:r w:rsidRPr="005C405A">
        <w:t>o zvláštních podmínkách účinnosti některých smluv, uveřejňování těchto smluv a</w:t>
      </w:r>
      <w:r>
        <w:t> </w:t>
      </w:r>
      <w:r w:rsidRPr="005C405A">
        <w:t>o</w:t>
      </w:r>
      <w:r>
        <w:t> </w:t>
      </w:r>
      <w:r w:rsidRPr="005C405A">
        <w:t>registru smluv (zákon o registru smluv)</w:t>
      </w:r>
      <w:r>
        <w:t>.</w:t>
      </w:r>
    </w:p>
  </w:footnote>
  <w:footnote w:id="10">
    <w:p w14:paraId="75FD7A4A" w14:textId="61ADE6A9" w:rsidR="0061124B" w:rsidRDefault="0061124B" w:rsidP="004B253A">
      <w:pPr>
        <w:pStyle w:val="Textpoznpodarou"/>
        <w:ind w:left="284" w:hanging="284"/>
      </w:pPr>
      <w:r>
        <w:rPr>
          <w:rStyle w:val="Znakapoznpodarou"/>
        </w:rPr>
        <w:footnoteRef/>
      </w:r>
      <w:r>
        <w:t xml:space="preserve"> </w:t>
      </w:r>
      <w:r>
        <w:tab/>
        <w:t xml:space="preserve">Ustanovení </w:t>
      </w:r>
      <w:r w:rsidRPr="008A0278">
        <w:t>§ 5 odst. 1 ve spojení s § 5 odst. 5</w:t>
      </w:r>
      <w:r>
        <w:t xml:space="preserve"> a </w:t>
      </w:r>
      <w:r w:rsidRPr="00957E4A">
        <w:t>§ 7 odst. 1 zákona č. 340/2015 Sb.</w:t>
      </w:r>
    </w:p>
  </w:footnote>
  <w:footnote w:id="11">
    <w:p w14:paraId="771613E8" w14:textId="6776D635" w:rsidR="0061124B" w:rsidRDefault="0061124B" w:rsidP="004B253A">
      <w:pPr>
        <w:pStyle w:val="Textpoznpodarou"/>
        <w:ind w:left="284" w:hanging="284"/>
      </w:pPr>
      <w:r>
        <w:rPr>
          <w:rStyle w:val="Znakapoznpodarou"/>
        </w:rPr>
        <w:footnoteRef/>
      </w:r>
      <w:r>
        <w:t xml:space="preserve"> </w:t>
      </w:r>
      <w:r>
        <w:tab/>
        <w:t xml:space="preserve">Ustanovení </w:t>
      </w:r>
      <w:r w:rsidRPr="001132E3">
        <w:t>§ 219 odst. 3 ve spojení s § 219 odst. 4 zákona č. 134/2016 Sb.</w:t>
      </w:r>
      <w:r>
        <w:t xml:space="preserve">, </w:t>
      </w:r>
      <w:r w:rsidRPr="001132E3">
        <w:t>o zadávání veřejných zakázek</w:t>
      </w:r>
      <w:r>
        <w:t>.</w:t>
      </w:r>
    </w:p>
  </w:footnote>
  <w:footnote w:id="12">
    <w:p w14:paraId="25069B60" w14:textId="55048FE9" w:rsidR="0061124B" w:rsidRDefault="0061124B" w:rsidP="004B253A">
      <w:pPr>
        <w:pStyle w:val="Textpoznpodarou"/>
        <w:ind w:left="284" w:hanging="284"/>
      </w:pPr>
      <w:r>
        <w:rPr>
          <w:rStyle w:val="Znakapoznpodarou"/>
        </w:rPr>
        <w:footnoteRef/>
      </w:r>
      <w:r>
        <w:t xml:space="preserve"> </w:t>
      </w:r>
      <w:r>
        <w:tab/>
        <w:t xml:space="preserve">Ustanovení </w:t>
      </w:r>
      <w:r w:rsidRPr="001132E3">
        <w:t>§ 17 odst. 1 a odst. 1 písm. o) bodu 7 a 8 přílohy č. 8 vyhlášky č. 168/2016 Sb.</w:t>
      </w:r>
      <w:r>
        <w:t xml:space="preserve">, </w:t>
      </w:r>
      <w:r w:rsidRPr="001132E3">
        <w:t>o uveřejňování formulářů pro účely zákona o zadávání veřejných zakázek a náležitostech profilu zadavatele</w:t>
      </w:r>
      <w:r>
        <w:t>.</w:t>
      </w:r>
    </w:p>
  </w:footnote>
  <w:footnote w:id="13">
    <w:p w14:paraId="16F95B95" w14:textId="2B11C3A0" w:rsidR="0061124B" w:rsidRDefault="0061124B" w:rsidP="004B253A">
      <w:pPr>
        <w:pStyle w:val="Textpoznpodarou"/>
        <w:ind w:left="284" w:hanging="284"/>
      </w:pPr>
      <w:r>
        <w:rPr>
          <w:rStyle w:val="Znakapoznpodarou"/>
        </w:rPr>
        <w:footnoteRef/>
      </w:r>
      <w:r>
        <w:t xml:space="preserve"> </w:t>
      </w:r>
      <w:r>
        <w:tab/>
        <w:t xml:space="preserve">Ustanovení </w:t>
      </w:r>
      <w:r w:rsidRPr="00387268">
        <w:t>§ 18 odst. 5 vyhlášky č. 168/2016 Sb. ve spojení s odst. 1 písm. n) bodu 6 přílohy č. 8 vyhlášky č.</w:t>
      </w:r>
      <w:r>
        <w:t> </w:t>
      </w:r>
      <w:r w:rsidRPr="00387268">
        <w:t>168/2016 Sb.</w:t>
      </w:r>
    </w:p>
  </w:footnote>
  <w:footnote w:id="14">
    <w:p w14:paraId="773B16C0" w14:textId="638A8CC4" w:rsidR="0061124B" w:rsidRDefault="0061124B" w:rsidP="004B253A">
      <w:pPr>
        <w:pStyle w:val="Textpoznpodarou"/>
        <w:ind w:left="284" w:hanging="284"/>
      </w:pPr>
      <w:r>
        <w:rPr>
          <w:rStyle w:val="Znakapoznpodarou"/>
        </w:rPr>
        <w:footnoteRef/>
      </w:r>
      <w:r>
        <w:t xml:space="preserve"> </w:t>
      </w:r>
      <w:r>
        <w:tab/>
        <w:t xml:space="preserve">Ustanovení </w:t>
      </w:r>
      <w:r w:rsidRPr="004520C6">
        <w:t>§ 6 odst. 2 zákona č. 320/2001 Sb.</w:t>
      </w:r>
      <w:r>
        <w:t xml:space="preserve"> </w:t>
      </w:r>
      <w:r w:rsidRPr="004520C6">
        <w:t>a § 13 odst. 2 a § 18 odst. 1 a 2 vyhlášky č. 416/2004 Sb.</w:t>
      </w:r>
      <w:r>
        <w:t xml:space="preserve">, </w:t>
      </w:r>
      <w:r w:rsidRPr="004520C6">
        <w:t>kterou se provádí zákon č. 320/2001 Sb., o finanční kontrole ve veřejné správě a o změně některých zákonů (zákon o</w:t>
      </w:r>
      <w:r>
        <w:t> </w:t>
      </w:r>
      <w:r w:rsidRPr="004520C6">
        <w:t>finanční kontrole), ve znění zákona č. 309/2002 Sb., zákona č. 320/2002 Sb. a zákona č. 123/2003 Sb.</w:t>
      </w:r>
    </w:p>
  </w:footnote>
  <w:footnote w:id="15">
    <w:p w14:paraId="30E4C9B9" w14:textId="55472B85" w:rsidR="0061124B" w:rsidRDefault="0061124B" w:rsidP="004B253A">
      <w:pPr>
        <w:pStyle w:val="Textpoznpodarou"/>
        <w:ind w:left="284" w:hanging="284"/>
      </w:pPr>
      <w:r>
        <w:rPr>
          <w:rStyle w:val="Znakapoznpodarou"/>
        </w:rPr>
        <w:footnoteRef/>
      </w:r>
      <w:r>
        <w:t xml:space="preserve"> </w:t>
      </w:r>
      <w:r>
        <w:tab/>
        <w:t xml:space="preserve">Ustanovení </w:t>
      </w:r>
      <w:r w:rsidRPr="0071755E">
        <w:t>§ 3 odst. 1 písm. c) a odst. 4 písm. a) zákona č. 320/2001 Sb.</w:t>
      </w:r>
    </w:p>
  </w:footnote>
  <w:footnote w:id="16">
    <w:p w14:paraId="541B8F5A" w14:textId="4411EB1F" w:rsidR="0061124B" w:rsidRDefault="0061124B" w:rsidP="004B253A">
      <w:pPr>
        <w:pStyle w:val="Textpoznpodarou"/>
        <w:ind w:left="284" w:hanging="284"/>
      </w:pPr>
      <w:r>
        <w:rPr>
          <w:rStyle w:val="Znakapoznpodarou"/>
        </w:rPr>
        <w:footnoteRef/>
      </w:r>
      <w:r>
        <w:t xml:space="preserve"> </w:t>
      </w:r>
      <w:r>
        <w:tab/>
        <w:t>Ustanovení</w:t>
      </w:r>
      <w:r w:rsidRPr="0040214F">
        <w:t xml:space="preserve"> § 7 odst. 2 zákona </w:t>
      </w:r>
      <w:r w:rsidRPr="00A22516">
        <w:t>Česk</w:t>
      </w:r>
      <w:r>
        <w:t>é</w:t>
      </w:r>
      <w:r w:rsidRPr="00A22516">
        <w:t xml:space="preserve"> národní rad</w:t>
      </w:r>
      <w:r>
        <w:t>y</w:t>
      </w:r>
      <w:r w:rsidRPr="0040214F">
        <w:t xml:space="preserve"> č. 551/1991 Sb.</w:t>
      </w:r>
      <w:r>
        <w:t xml:space="preserve">, </w:t>
      </w:r>
      <w:r w:rsidRPr="0040214F">
        <w:t>o Všeobecné zdravotní pojišťovně České republiky</w:t>
      </w:r>
      <w:r>
        <w:t>.</w:t>
      </w:r>
    </w:p>
  </w:footnote>
  <w:footnote w:id="17">
    <w:p w14:paraId="40576509" w14:textId="7E75DCC0" w:rsidR="0061124B" w:rsidRDefault="0061124B" w:rsidP="004B253A">
      <w:pPr>
        <w:pStyle w:val="Textpoznpodarou"/>
        <w:ind w:left="284" w:hanging="284"/>
      </w:pPr>
      <w:r>
        <w:rPr>
          <w:rStyle w:val="Znakapoznpodarou"/>
        </w:rPr>
        <w:footnoteRef/>
      </w:r>
      <w:r>
        <w:t xml:space="preserve"> </w:t>
      </w:r>
      <w:r>
        <w:tab/>
        <w:t xml:space="preserve">Ustanovení </w:t>
      </w:r>
      <w:r w:rsidRPr="00E3460B">
        <w:t xml:space="preserve">§ 6 odst. 1 </w:t>
      </w:r>
      <w:r>
        <w:t xml:space="preserve">a odst. 2 </w:t>
      </w:r>
      <w:r w:rsidRPr="00E3460B">
        <w:t>zákona č. 134/2016 Sb</w:t>
      </w:r>
      <w:r>
        <w:t>.</w:t>
      </w:r>
    </w:p>
  </w:footnote>
  <w:footnote w:id="18">
    <w:p w14:paraId="73CBCEFA" w14:textId="0AA29F73" w:rsidR="0061124B" w:rsidRDefault="0061124B" w:rsidP="004B253A">
      <w:pPr>
        <w:pStyle w:val="Textpoznpodarou"/>
        <w:ind w:left="284" w:hanging="284"/>
      </w:pPr>
      <w:r>
        <w:rPr>
          <w:rStyle w:val="Znakapoznpodarou"/>
        </w:rPr>
        <w:footnoteRef/>
      </w:r>
      <w:r>
        <w:t xml:space="preserve"> </w:t>
      </w:r>
      <w:r>
        <w:tab/>
        <w:t xml:space="preserve">Ustanovení </w:t>
      </w:r>
      <w:r w:rsidRPr="00E3460B">
        <w:t xml:space="preserve">dle § 48 odst. 2 písm. c) </w:t>
      </w:r>
      <w:r>
        <w:t xml:space="preserve">a odst. 8 </w:t>
      </w:r>
      <w:r w:rsidRPr="00E3460B">
        <w:t>zákona č. 134/2016 Sb</w:t>
      </w:r>
      <w:r>
        <w:t>.</w:t>
      </w:r>
    </w:p>
  </w:footnote>
  <w:footnote w:id="19">
    <w:p w14:paraId="6CD03C50" w14:textId="1BCBAF42" w:rsidR="0061124B" w:rsidRDefault="0061124B" w:rsidP="004B253A">
      <w:pPr>
        <w:pStyle w:val="Textpoznpodarou"/>
        <w:ind w:left="284" w:hanging="284"/>
      </w:pPr>
      <w:r>
        <w:rPr>
          <w:rStyle w:val="Znakapoznpodarou"/>
        </w:rPr>
        <w:footnoteRef/>
      </w:r>
      <w:r>
        <w:t> </w:t>
      </w:r>
      <w:r>
        <w:tab/>
        <w:t xml:space="preserve">Ustanovení </w:t>
      </w:r>
      <w:r w:rsidRPr="008D4A88">
        <w:t>§ 5 odst. 2 zákona č. 340/2015 Sb.</w:t>
      </w:r>
    </w:p>
  </w:footnote>
  <w:footnote w:id="20">
    <w:p w14:paraId="0BA6ADB2" w14:textId="0377A07E" w:rsidR="0061124B" w:rsidRDefault="0061124B" w:rsidP="00970A2F">
      <w:pPr>
        <w:pStyle w:val="Textpoznpodarou"/>
        <w:ind w:left="284" w:hanging="284"/>
      </w:pPr>
      <w:r>
        <w:rPr>
          <w:rStyle w:val="Znakapoznpodarou"/>
        </w:rPr>
        <w:footnoteRef/>
      </w:r>
      <w:r>
        <w:t xml:space="preserve"> </w:t>
      </w:r>
      <w:r>
        <w:tab/>
        <w:t xml:space="preserve">Ustanovení </w:t>
      </w:r>
      <w:r w:rsidRPr="00517F76">
        <w:t xml:space="preserve">§ 27 odst. 3 zákona </w:t>
      </w:r>
      <w:r w:rsidRPr="00A22516">
        <w:t>Česk</w:t>
      </w:r>
      <w:r>
        <w:t>é</w:t>
      </w:r>
      <w:r w:rsidRPr="00A22516">
        <w:t xml:space="preserve"> národní rad</w:t>
      </w:r>
      <w:r>
        <w:t>y</w:t>
      </w:r>
      <w:r w:rsidRPr="00517F76">
        <w:t xml:space="preserve"> č. 592/1992 Sb.</w:t>
      </w:r>
      <w:r>
        <w:t xml:space="preserve">, </w:t>
      </w:r>
      <w:r w:rsidRPr="00517F76">
        <w:t>o pojistném na veřejné zdravotní pojištění</w:t>
      </w:r>
      <w:r>
        <w:t>.</w:t>
      </w:r>
    </w:p>
  </w:footnote>
  <w:footnote w:id="21">
    <w:p w14:paraId="1462370B" w14:textId="3989AC3B" w:rsidR="0061124B" w:rsidRDefault="0061124B" w:rsidP="00970A2F">
      <w:pPr>
        <w:pStyle w:val="Textpoznpodarou"/>
        <w:ind w:left="284" w:hanging="284"/>
      </w:pPr>
      <w:r>
        <w:rPr>
          <w:rStyle w:val="Znakapoznpodarou"/>
        </w:rPr>
        <w:footnoteRef/>
      </w:r>
      <w:r>
        <w:t xml:space="preserve"> </w:t>
      </w:r>
      <w:r>
        <w:tab/>
        <w:t xml:space="preserve">Kontrolní akce č. 09/29 – </w:t>
      </w:r>
      <w:r w:rsidRPr="008A355D">
        <w:rPr>
          <w:i/>
        </w:rPr>
        <w:t>Prostředky vybírané na základě zákona ve prospěch Všeobecné zdravotní pojišťovny České republiky</w:t>
      </w:r>
      <w:r>
        <w:t>.</w:t>
      </w:r>
    </w:p>
  </w:footnote>
  <w:footnote w:id="22">
    <w:p w14:paraId="16E66F60" w14:textId="0F10918E" w:rsidR="0061124B" w:rsidRDefault="0061124B" w:rsidP="00970A2F">
      <w:pPr>
        <w:pStyle w:val="Textpoznpodarou"/>
        <w:ind w:left="284" w:hanging="284"/>
      </w:pPr>
      <w:r>
        <w:rPr>
          <w:rStyle w:val="Znakapoznpodarou"/>
        </w:rPr>
        <w:footnoteRef/>
      </w:r>
      <w:r>
        <w:t xml:space="preserve"> </w:t>
      </w:r>
      <w:r>
        <w:tab/>
        <w:t>Ustanovení § 29 odst. 1 ve spojení s § 30 odst. 1 písm. b) a odst. 7 písm. a) zákona č. 563/1991 Sb.</w:t>
      </w:r>
    </w:p>
  </w:footnote>
  <w:footnote w:id="23">
    <w:p w14:paraId="214B6934" w14:textId="09ACB494" w:rsidR="0061124B" w:rsidRDefault="0061124B" w:rsidP="00970A2F">
      <w:pPr>
        <w:pStyle w:val="Textpoznpodarou"/>
        <w:ind w:left="284" w:hanging="284"/>
      </w:pPr>
      <w:r>
        <w:rPr>
          <w:rStyle w:val="Znakapoznpodarou"/>
        </w:rPr>
        <w:footnoteRef/>
      </w:r>
      <w:r>
        <w:t xml:space="preserve"> </w:t>
      </w:r>
      <w:r>
        <w:tab/>
        <w:t>Ustanovení § 7 odst. 2 vyhlášky č. 270/2010 Sb., o inventarizaci majetku a závazků.</w:t>
      </w:r>
    </w:p>
  </w:footnote>
  <w:footnote w:id="24">
    <w:p w14:paraId="650FB3A0" w14:textId="419849E3" w:rsidR="0061124B" w:rsidRDefault="0061124B" w:rsidP="00970A2F">
      <w:pPr>
        <w:pStyle w:val="Textpoznpodarou"/>
        <w:ind w:left="284" w:hanging="284"/>
      </w:pPr>
      <w:r>
        <w:rPr>
          <w:rStyle w:val="Znakapoznpodarou"/>
        </w:rPr>
        <w:footnoteRef/>
      </w:r>
      <w:r>
        <w:t xml:space="preserve"> </w:t>
      </w:r>
      <w:r>
        <w:tab/>
        <w:t xml:space="preserve">Ustanovení </w:t>
      </w:r>
      <w:r w:rsidRPr="00DB2DD9">
        <w:t>§ 25 odst. 3 zákona č. 563/1991 Sb.</w:t>
      </w:r>
      <w:r>
        <w:t xml:space="preserve"> a ustanovení § </w:t>
      </w:r>
      <w:r w:rsidRPr="00DB2DD9">
        <w:t>12a odst. 5 vyhlášky č. 503/2002 Sb.</w:t>
      </w:r>
      <w:r>
        <w:t xml:space="preserve">, </w:t>
      </w:r>
      <w:r w:rsidRPr="00DB2DD9">
        <w:t>kterou se provádějí některá ustanovení zákona č.</w:t>
      </w:r>
      <w:r>
        <w:t> </w:t>
      </w:r>
      <w:r w:rsidRPr="00DB2DD9">
        <w:t>563/1991</w:t>
      </w:r>
      <w:r>
        <w:t> </w:t>
      </w:r>
      <w:r w:rsidRPr="00DB2DD9">
        <w:t>Sb., o účetnictví, ve znění pozdějších předpisů, pro zdravotní pojišťovny</w:t>
      </w:r>
      <w:r>
        <w:t>.</w:t>
      </w:r>
    </w:p>
  </w:footnote>
  <w:footnote w:id="25">
    <w:p w14:paraId="266AE2C2" w14:textId="644A9A4E" w:rsidR="0061124B" w:rsidRDefault="0061124B" w:rsidP="00970A2F">
      <w:pPr>
        <w:pStyle w:val="Textpoznpodarou"/>
        <w:ind w:left="284" w:hanging="284"/>
      </w:pPr>
      <w:r>
        <w:rPr>
          <w:rStyle w:val="Znakapoznpodarou"/>
        </w:rPr>
        <w:footnoteRef/>
      </w:r>
      <w:r>
        <w:t xml:space="preserve"> </w:t>
      </w:r>
      <w:r>
        <w:tab/>
        <w:t xml:space="preserve">Ustanovení </w:t>
      </w:r>
      <w:r w:rsidRPr="007A1F32">
        <w:t xml:space="preserve">§ 7a odst. 1 zákona </w:t>
      </w:r>
      <w:r w:rsidRPr="00A22516">
        <w:t>Česk</w:t>
      </w:r>
      <w:r>
        <w:t>é</w:t>
      </w:r>
      <w:r w:rsidRPr="00A22516">
        <w:t xml:space="preserve"> národní rad</w:t>
      </w:r>
      <w:r>
        <w:t xml:space="preserve">y </w:t>
      </w:r>
      <w:r w:rsidRPr="007A1F32">
        <w:t>č. 551/1991 Sb</w:t>
      </w:r>
      <w:r>
        <w:t>.</w:t>
      </w:r>
    </w:p>
  </w:footnote>
  <w:footnote w:id="26">
    <w:p w14:paraId="6D89F9F3" w14:textId="1D0E94D4" w:rsidR="0061124B" w:rsidRDefault="0061124B" w:rsidP="005071B3">
      <w:pPr>
        <w:pStyle w:val="Textpoznpodarou"/>
        <w:ind w:left="284" w:hanging="284"/>
      </w:pPr>
      <w:r>
        <w:rPr>
          <w:rStyle w:val="Znakapoznpodarou"/>
        </w:rPr>
        <w:footnoteRef/>
      </w:r>
      <w:r>
        <w:t xml:space="preserve"> </w:t>
      </w:r>
      <w:r>
        <w:tab/>
        <w:t xml:space="preserve">Ustanovení </w:t>
      </w:r>
      <w:r w:rsidRPr="00465DC9">
        <w:t>§ 3 zákona č. 255/2012 Sb.</w:t>
      </w:r>
      <w:r>
        <w:t>, o kontrole (kontrolní řád).</w:t>
      </w:r>
    </w:p>
  </w:footnote>
  <w:footnote w:id="27">
    <w:p w14:paraId="6146D86F" w14:textId="53705178" w:rsidR="0061124B" w:rsidRDefault="0061124B" w:rsidP="005071B3">
      <w:pPr>
        <w:pStyle w:val="Textpoznpodarou"/>
        <w:ind w:left="284" w:hanging="284"/>
      </w:pPr>
      <w:r>
        <w:rPr>
          <w:rStyle w:val="Znakapoznpodarou"/>
        </w:rPr>
        <w:footnoteRef/>
      </w:r>
      <w:r>
        <w:t xml:space="preserve"> </w:t>
      </w:r>
      <w:r>
        <w:tab/>
        <w:t>Zákon České národní rady č. 551/1991 Sb.</w:t>
      </w:r>
    </w:p>
  </w:footnote>
  <w:footnote w:id="28">
    <w:p w14:paraId="75EA0F96" w14:textId="16F25B3D" w:rsidR="0061124B" w:rsidRDefault="0061124B" w:rsidP="005071B3">
      <w:pPr>
        <w:pStyle w:val="Textpoznpodarou"/>
        <w:ind w:left="284" w:hanging="284"/>
      </w:pPr>
      <w:r>
        <w:rPr>
          <w:rStyle w:val="Znakapoznpodarou"/>
        </w:rPr>
        <w:footnoteRef/>
      </w:r>
      <w:r>
        <w:t xml:space="preserve"> </w:t>
      </w:r>
      <w:r>
        <w:tab/>
        <w:t>Zákon č. 563/1991 Sb.</w:t>
      </w:r>
    </w:p>
  </w:footnote>
  <w:footnote w:id="29">
    <w:p w14:paraId="2F64D199" w14:textId="6AA2E330" w:rsidR="0061124B" w:rsidRDefault="0061124B" w:rsidP="005071B3">
      <w:pPr>
        <w:pStyle w:val="Textpoznpodarou"/>
        <w:ind w:left="284" w:hanging="284"/>
      </w:pPr>
      <w:r>
        <w:rPr>
          <w:rStyle w:val="Znakapoznpodarou"/>
        </w:rPr>
        <w:footnoteRef/>
      </w:r>
      <w:r>
        <w:t xml:space="preserve"> </w:t>
      </w:r>
      <w:r>
        <w:tab/>
        <w:t xml:space="preserve">Ustanovení </w:t>
      </w:r>
      <w:r w:rsidRPr="008119ED">
        <w:t>§ 4 odst. 1 písm. e)</w:t>
      </w:r>
      <w:r>
        <w:t xml:space="preserve"> zákona č. 134/2016 Sb.</w:t>
      </w:r>
    </w:p>
  </w:footnote>
  <w:footnote w:id="30">
    <w:p w14:paraId="49C9A7D5" w14:textId="05F292D7" w:rsidR="0061124B" w:rsidRDefault="0061124B" w:rsidP="005071B3">
      <w:pPr>
        <w:pStyle w:val="Textpoznpodarou"/>
        <w:ind w:left="284" w:hanging="284"/>
      </w:pPr>
      <w:r>
        <w:rPr>
          <w:rStyle w:val="Znakapoznpodarou"/>
        </w:rPr>
        <w:footnoteRef/>
      </w:r>
      <w:r>
        <w:t xml:space="preserve"> </w:t>
      </w:r>
      <w:r>
        <w:tab/>
        <w:t>Zákon č. 48/1997 Sb.</w:t>
      </w:r>
    </w:p>
  </w:footnote>
  <w:footnote w:id="31">
    <w:p w14:paraId="58387AA2" w14:textId="45F7F2E2" w:rsidR="0061124B" w:rsidRDefault="0061124B" w:rsidP="005071B3">
      <w:pPr>
        <w:pStyle w:val="Textpoznpodarou"/>
        <w:ind w:left="284" w:hanging="284"/>
      </w:pPr>
      <w:r>
        <w:rPr>
          <w:rStyle w:val="Znakapoznpodarou"/>
        </w:rPr>
        <w:footnoteRef/>
      </w:r>
      <w:r>
        <w:t xml:space="preserve"> </w:t>
      </w:r>
      <w:r>
        <w:tab/>
        <w:t>Zákon České národní rady č. 592/1992 Sb.</w:t>
      </w:r>
    </w:p>
  </w:footnote>
  <w:footnote w:id="32">
    <w:p w14:paraId="09C5740B" w14:textId="542DAB75" w:rsidR="0061124B" w:rsidRDefault="0061124B" w:rsidP="005071B3">
      <w:pPr>
        <w:pStyle w:val="Textpoznpodarou"/>
        <w:ind w:left="284" w:hanging="284"/>
      </w:pPr>
      <w:r>
        <w:rPr>
          <w:rStyle w:val="Znakapoznpodarou"/>
        </w:rPr>
        <w:footnoteRef/>
      </w:r>
      <w:r>
        <w:t> </w:t>
      </w:r>
      <w:r>
        <w:tab/>
        <w:t xml:space="preserve">Ustanovení </w:t>
      </w:r>
      <w:r w:rsidRPr="00631DBE">
        <w:t xml:space="preserve">§ 2 odst. </w:t>
      </w:r>
      <w:r>
        <w:t xml:space="preserve">1 písm. </w:t>
      </w:r>
      <w:r w:rsidRPr="00631DBE">
        <w:t>l)</w:t>
      </w:r>
      <w:r>
        <w:t xml:space="preserve"> zákona č. 340/2015 Sb.</w:t>
      </w:r>
    </w:p>
  </w:footnote>
  <w:footnote w:id="33">
    <w:p w14:paraId="77017FA4" w14:textId="77177BCC" w:rsidR="0061124B" w:rsidRDefault="0061124B" w:rsidP="005071B3">
      <w:pPr>
        <w:pStyle w:val="Textpoznpodarou"/>
        <w:ind w:left="284" w:hanging="284"/>
      </w:pPr>
      <w:r>
        <w:rPr>
          <w:rStyle w:val="Znakapoznpodarou"/>
        </w:rPr>
        <w:footnoteRef/>
      </w:r>
      <w:r>
        <w:t xml:space="preserve"> </w:t>
      </w:r>
      <w:r>
        <w:tab/>
        <w:t>Zákon č. 320/2001 Sb.</w:t>
      </w:r>
    </w:p>
  </w:footnote>
  <w:footnote w:id="34">
    <w:p w14:paraId="0F8AB8E2" w14:textId="5AF52836" w:rsidR="0061124B" w:rsidRDefault="0061124B" w:rsidP="005071B3">
      <w:pPr>
        <w:pStyle w:val="Textpoznpodarou"/>
        <w:ind w:left="284" w:hanging="284"/>
      </w:pPr>
      <w:r>
        <w:rPr>
          <w:rStyle w:val="Znakapoznpodarou"/>
        </w:rPr>
        <w:footnoteRef/>
      </w:r>
      <w:r>
        <w:t xml:space="preserve"> </w:t>
      </w:r>
      <w:r>
        <w:tab/>
        <w:t>Vyhláška č. 416/2004 Sb.</w:t>
      </w:r>
    </w:p>
  </w:footnote>
  <w:footnote w:id="35">
    <w:p w14:paraId="499E2CB7" w14:textId="66A6C7E6" w:rsidR="0061124B" w:rsidRDefault="0061124B" w:rsidP="00C95D8C">
      <w:pPr>
        <w:pStyle w:val="Textpoznpodarou"/>
        <w:ind w:left="284" w:hanging="284"/>
      </w:pPr>
      <w:r>
        <w:rPr>
          <w:rStyle w:val="Znakapoznpodarou"/>
        </w:rPr>
        <w:footnoteRef/>
      </w:r>
      <w:r>
        <w:t xml:space="preserve"> </w:t>
      </w:r>
      <w:r>
        <w:tab/>
        <w:t xml:space="preserve">Vyhláška č. 268/2019 Sb., </w:t>
      </w:r>
      <w:r w:rsidRPr="00250E5A">
        <w:t>o stanovení hodnot bodu, výše úhrad hrazených služeb a regulačních omezení pro rok 2020</w:t>
      </w:r>
      <w:r>
        <w:t>.</w:t>
      </w:r>
    </w:p>
  </w:footnote>
  <w:footnote w:id="36">
    <w:p w14:paraId="54263D13" w14:textId="274FB2CD" w:rsidR="0061124B" w:rsidRDefault="0061124B" w:rsidP="00C95D8C">
      <w:pPr>
        <w:pStyle w:val="Textpoznpodarou"/>
        <w:ind w:left="284" w:hanging="284"/>
      </w:pPr>
      <w:r>
        <w:rPr>
          <w:rStyle w:val="Znakapoznpodarou"/>
        </w:rPr>
        <w:footnoteRef/>
      </w:r>
      <w:r>
        <w:t xml:space="preserve"> </w:t>
      </w:r>
      <w:r>
        <w:tab/>
      </w:r>
      <w:r w:rsidRPr="00250E5A">
        <w:t>Vyhláška č. 305/2020 Sb., o stanovení způsobu zahrnutí kompenzace do výše úhrad za hrazené služby poskytnuté v roce 2020.</w:t>
      </w:r>
    </w:p>
  </w:footnote>
  <w:footnote w:id="37">
    <w:p w14:paraId="5A01DE83" w14:textId="41001165" w:rsidR="0061124B" w:rsidRDefault="0061124B" w:rsidP="00E00A1D">
      <w:pPr>
        <w:pStyle w:val="Textpoznpodarou"/>
        <w:ind w:left="284" w:hanging="284"/>
      </w:pPr>
      <w:r>
        <w:rPr>
          <w:rStyle w:val="Znakapoznpodarou"/>
        </w:rPr>
        <w:footnoteRef/>
      </w:r>
      <w:r>
        <w:t xml:space="preserve"> </w:t>
      </w:r>
      <w:r>
        <w:tab/>
      </w:r>
      <w:r w:rsidRPr="00A01810">
        <w:t xml:space="preserve">Zákon </w:t>
      </w:r>
      <w:r w:rsidRPr="00A22516">
        <w:t>Česk</w:t>
      </w:r>
      <w:r>
        <w:t>é</w:t>
      </w:r>
      <w:r w:rsidRPr="00A22516">
        <w:t xml:space="preserve"> národní rad</w:t>
      </w:r>
      <w:r>
        <w:t>y</w:t>
      </w:r>
      <w:r w:rsidRPr="00A01810">
        <w:t xml:space="preserve"> č. 2/1969 Sb., o zřízení ministerstev a jiných ústředních orgánů státní správy České republiky.</w:t>
      </w:r>
    </w:p>
  </w:footnote>
  <w:footnote w:id="38">
    <w:p w14:paraId="14C234EA" w14:textId="1C60F42B" w:rsidR="0061124B" w:rsidRDefault="0061124B" w:rsidP="00E00A1D">
      <w:pPr>
        <w:pStyle w:val="Textpoznpodarou"/>
        <w:ind w:left="284" w:hanging="284"/>
      </w:pPr>
      <w:r>
        <w:rPr>
          <w:rStyle w:val="Znakapoznpodarou"/>
        </w:rPr>
        <w:footnoteRef/>
      </w:r>
      <w:r>
        <w:t xml:space="preserve"> </w:t>
      </w:r>
      <w:r>
        <w:tab/>
        <w:t xml:space="preserve">Ustanovení </w:t>
      </w:r>
      <w:r w:rsidRPr="005C0E89">
        <w:t xml:space="preserve">§ 10 zákona </w:t>
      </w:r>
      <w:r>
        <w:t xml:space="preserve">České národní rady </w:t>
      </w:r>
      <w:r w:rsidRPr="005C0E89">
        <w:t>č. 2/1969 Sb</w:t>
      </w:r>
      <w:r>
        <w:t>.</w:t>
      </w:r>
    </w:p>
  </w:footnote>
  <w:footnote w:id="39">
    <w:p w14:paraId="7974A901" w14:textId="26D180D4" w:rsidR="0061124B" w:rsidRPr="00330940" w:rsidRDefault="0061124B" w:rsidP="00334F88">
      <w:pPr>
        <w:ind w:left="284" w:hanging="284"/>
        <w:jc w:val="both"/>
        <w:rPr>
          <w:rFonts w:asciiTheme="minorHAnsi" w:eastAsiaTheme="minorHAnsi" w:hAnsiTheme="minorHAnsi" w:cstheme="minorHAnsi"/>
        </w:rPr>
      </w:pPr>
      <w:r w:rsidRPr="00330940">
        <w:rPr>
          <w:rStyle w:val="Znakapoznpodarou"/>
          <w:rFonts w:asciiTheme="minorHAnsi" w:hAnsiTheme="minorHAnsi" w:cstheme="minorHAnsi"/>
        </w:rPr>
        <w:footnoteRef/>
      </w:r>
      <w:r w:rsidRPr="00330940">
        <w:rPr>
          <w:rFonts w:asciiTheme="minorHAnsi" w:hAnsiTheme="minorHAnsi" w:cstheme="minorHAnsi"/>
        </w:rPr>
        <w:t xml:space="preserve"> </w:t>
      </w:r>
      <w:r>
        <w:rPr>
          <w:rFonts w:asciiTheme="minorHAnsi" w:hAnsiTheme="minorHAnsi" w:cstheme="minorHAnsi"/>
        </w:rPr>
        <w:tab/>
      </w:r>
      <w:r w:rsidRPr="00330940">
        <w:rPr>
          <w:rFonts w:asciiTheme="minorHAnsi" w:hAnsiTheme="minorHAnsi" w:cstheme="minorHAnsi"/>
        </w:rPr>
        <w:t xml:space="preserve">Promlčecí lhůtu dle </w:t>
      </w:r>
      <w:r>
        <w:rPr>
          <w:rFonts w:asciiTheme="minorHAnsi" w:hAnsiTheme="minorHAnsi" w:cstheme="minorHAnsi"/>
        </w:rPr>
        <w:t xml:space="preserve">ustanovení </w:t>
      </w:r>
      <w:r w:rsidRPr="00330940">
        <w:rPr>
          <w:rFonts w:asciiTheme="minorHAnsi" w:hAnsiTheme="minorHAnsi" w:cstheme="minorHAnsi"/>
        </w:rPr>
        <w:t>§ 16 odst. 1 a 2 zákona České národní rady č. 592/1992 Sb</w:t>
      </w:r>
      <w:r w:rsidRPr="00004C29">
        <w:rPr>
          <w:rFonts w:asciiTheme="minorHAnsi" w:hAnsiTheme="minorHAnsi" w:cstheme="minorHAnsi"/>
        </w:rPr>
        <w:t xml:space="preserve">. je dle </w:t>
      </w:r>
      <w:r w:rsidRPr="00004C29">
        <w:rPr>
          <w:rFonts w:asciiTheme="minorHAnsi" w:hAnsiTheme="minorHAnsi" w:cstheme="minorHAnsi"/>
          <w:iCs/>
        </w:rPr>
        <w:t xml:space="preserve">rozhodnutí uveřejněné ve Sbírce rozhodnutí Nejvyššího správního soudu pod číslem 1240/2007 </w:t>
      </w:r>
      <w:r w:rsidRPr="00004C29">
        <w:rPr>
          <w:rFonts w:asciiTheme="minorHAnsi" w:hAnsiTheme="minorHAnsi" w:cstheme="minorHAnsi"/>
        </w:rPr>
        <w:t>nutno vyk</w:t>
      </w:r>
      <w:r w:rsidRPr="00330940">
        <w:rPr>
          <w:rFonts w:asciiTheme="minorHAnsi" w:hAnsiTheme="minorHAnsi" w:cstheme="minorHAnsi"/>
        </w:rPr>
        <w:t>ládat jako lhůtu prekluzivní.</w:t>
      </w:r>
    </w:p>
  </w:footnote>
  <w:footnote w:id="40">
    <w:p w14:paraId="0B848DD1" w14:textId="6CB548C3" w:rsidR="0061124B" w:rsidRPr="00B7596D" w:rsidRDefault="0061124B" w:rsidP="00334F88">
      <w:pPr>
        <w:pStyle w:val="Textpoznpodarou"/>
        <w:ind w:left="284" w:hanging="284"/>
      </w:pPr>
      <w:r w:rsidRPr="00B7596D">
        <w:rPr>
          <w:rStyle w:val="Znakapoznpodarou"/>
        </w:rPr>
        <w:footnoteRef/>
      </w:r>
      <w:r w:rsidRPr="00B7596D">
        <w:t xml:space="preserve"> </w:t>
      </w:r>
      <w:r>
        <w:tab/>
      </w:r>
      <w:r w:rsidRPr="00B7596D">
        <w:t>Ustanovení § 26 a § 27 zákona č. 320/2001 Sb.</w:t>
      </w:r>
      <w:bookmarkStart w:id="35" w:name="_Hlk87494220"/>
    </w:p>
    <w:bookmarkEnd w:id="35"/>
  </w:footnote>
  <w:footnote w:id="41">
    <w:p w14:paraId="7741478A" w14:textId="01B540FA" w:rsidR="0061124B" w:rsidRPr="00B7596D" w:rsidRDefault="0061124B" w:rsidP="00334F88">
      <w:pPr>
        <w:pStyle w:val="Textpoznpodarou"/>
        <w:ind w:left="284" w:hanging="284"/>
      </w:pPr>
      <w:r w:rsidRPr="00B7596D">
        <w:rPr>
          <w:rStyle w:val="Znakapoznpodarou"/>
        </w:rPr>
        <w:footnoteRef/>
      </w:r>
      <w:r w:rsidRPr="00B7596D">
        <w:t xml:space="preserve"> </w:t>
      </w:r>
      <w:r>
        <w:tab/>
      </w:r>
      <w:r w:rsidRPr="00B7596D">
        <w:t xml:space="preserve">Ustanovení § 11 odst. 1 a 3 </w:t>
      </w:r>
      <w:r>
        <w:t xml:space="preserve">a </w:t>
      </w:r>
      <w:r w:rsidRPr="00B7596D">
        <w:t>§ 6 odst. 2 zákona č. 320/2001 Sb.</w:t>
      </w:r>
      <w:bookmarkStart w:id="36" w:name="_Hlk87494446"/>
    </w:p>
    <w:bookmarkEnd w:id="36"/>
  </w:footnote>
  <w:footnote w:id="42">
    <w:p w14:paraId="1E627750" w14:textId="7D4A22EC" w:rsidR="0061124B" w:rsidRPr="00B7596D" w:rsidRDefault="0061124B" w:rsidP="00334F88">
      <w:pPr>
        <w:pStyle w:val="Textpoznpodarou"/>
        <w:ind w:left="284" w:hanging="284"/>
      </w:pPr>
      <w:r w:rsidRPr="00B7596D">
        <w:rPr>
          <w:rStyle w:val="Znakapoznpodarou"/>
        </w:rPr>
        <w:footnoteRef/>
      </w:r>
      <w:r w:rsidRPr="00B7596D">
        <w:t xml:space="preserve"> </w:t>
      </w:r>
      <w:r>
        <w:tab/>
      </w:r>
      <w:r w:rsidRPr="00B7596D">
        <w:t>Ustanovení § 13 odst. 2 a § 18 odst. 1 a 2 vyhlášky č. 416/2004 Sb.</w:t>
      </w:r>
    </w:p>
  </w:footnote>
  <w:footnote w:id="43">
    <w:p w14:paraId="42880D68" w14:textId="202AAC40" w:rsidR="0061124B" w:rsidRDefault="0061124B" w:rsidP="00334F88">
      <w:pPr>
        <w:pStyle w:val="Textpoznpodarou"/>
        <w:ind w:left="284" w:hanging="284"/>
      </w:pPr>
      <w:r>
        <w:rPr>
          <w:rStyle w:val="Znakapoznpodarou"/>
        </w:rPr>
        <w:footnoteRef/>
      </w:r>
      <w:r>
        <w:t xml:space="preserve"> </w:t>
      </w:r>
      <w:r>
        <w:tab/>
        <w:t>Ode dne 17. 6. 2021.</w:t>
      </w:r>
    </w:p>
  </w:footnote>
  <w:footnote w:id="44">
    <w:p w14:paraId="78772459" w14:textId="2C710F1F" w:rsidR="0061124B" w:rsidRDefault="0061124B" w:rsidP="00334F88">
      <w:pPr>
        <w:pStyle w:val="Textpoznpodarou"/>
        <w:ind w:left="284" w:hanging="284"/>
      </w:pPr>
      <w:r w:rsidRPr="00B7596D">
        <w:rPr>
          <w:rStyle w:val="Znakapoznpodarou"/>
        </w:rPr>
        <w:footnoteRef/>
      </w:r>
      <w:r w:rsidRPr="00B7596D">
        <w:t xml:space="preserve"> </w:t>
      </w:r>
      <w:r>
        <w:tab/>
      </w:r>
      <w:r w:rsidRPr="00B7596D">
        <w:t xml:space="preserve">Ustanovení § 21 odst. 1 a 2 zákona </w:t>
      </w:r>
      <w:r w:rsidRPr="00A22516">
        <w:t>Česk</w:t>
      </w:r>
      <w:r>
        <w:t>é</w:t>
      </w:r>
      <w:r w:rsidRPr="00A22516">
        <w:t xml:space="preserve"> národní rad</w:t>
      </w:r>
      <w:r>
        <w:t>y</w:t>
      </w:r>
      <w:r w:rsidRPr="00B7596D">
        <w:t xml:space="preserve"> č. 592/1992 Sb., resp. od 1. 1. 2018 § 21 odst.</w:t>
      </w:r>
      <w:r>
        <w:t> </w:t>
      </w:r>
      <w:r w:rsidRPr="00B7596D">
        <w:t>1 písm.</w:t>
      </w:r>
      <w:r>
        <w:t> </w:t>
      </w:r>
      <w:r w:rsidRPr="00B7596D">
        <w:t xml:space="preserve">b) a odst. 4 zákona </w:t>
      </w:r>
      <w:r w:rsidRPr="00A22516">
        <w:t>Česk</w:t>
      </w:r>
      <w:r>
        <w:t>é</w:t>
      </w:r>
      <w:r w:rsidRPr="00A22516">
        <w:t xml:space="preserve"> národní rad</w:t>
      </w:r>
      <w:r>
        <w:t>y</w:t>
      </w:r>
      <w:r w:rsidRPr="00B7596D">
        <w:t xml:space="preserve"> č. 592/1992 Sb.</w:t>
      </w:r>
      <w:r>
        <w:t xml:space="preserve"> </w:t>
      </w:r>
    </w:p>
  </w:footnote>
  <w:footnote w:id="45">
    <w:p w14:paraId="0DBA54CF" w14:textId="5A55813D" w:rsidR="0061124B" w:rsidRDefault="0061124B" w:rsidP="00334F88">
      <w:pPr>
        <w:pStyle w:val="Textpoznpodarou"/>
        <w:ind w:left="284" w:hanging="284"/>
      </w:pPr>
      <w:r>
        <w:rPr>
          <w:rStyle w:val="Znakapoznpodarou"/>
        </w:rPr>
        <w:footnoteRef/>
      </w:r>
      <w:r>
        <w:t xml:space="preserve"> </w:t>
      </w:r>
      <w:r>
        <w:tab/>
      </w:r>
      <w:r w:rsidRPr="00AC5DEA">
        <w:t xml:space="preserve">Jednalo se o </w:t>
      </w:r>
      <w:r>
        <w:t>srovnatelná zdravotnická zařízení</w:t>
      </w:r>
      <w:r w:rsidRPr="00AC5DEA">
        <w:t>, kter</w:t>
      </w:r>
      <w:r>
        <w:t>á</w:t>
      </w:r>
      <w:r w:rsidRPr="00AC5DEA">
        <w:t xml:space="preserve"> poskytoval</w:t>
      </w:r>
      <w:r>
        <w:t>a</w:t>
      </w:r>
      <w:r w:rsidRPr="00AC5DEA">
        <w:t xml:space="preserve"> zdravotní služby minimálně v základní</w:t>
      </w:r>
      <w:r>
        <w:t>ch</w:t>
      </w:r>
      <w:r w:rsidRPr="00AC5DEA">
        <w:t xml:space="preserve"> obor</w:t>
      </w:r>
      <w:r>
        <w:t>ech</w:t>
      </w:r>
      <w:r w:rsidRPr="00AC5DEA">
        <w:t xml:space="preserve"> (chirurgie, vnitřní lékařství, pediatrie, gynekologie a porodnictví).</w:t>
      </w:r>
    </w:p>
  </w:footnote>
  <w:footnote w:id="46">
    <w:p w14:paraId="40544105" w14:textId="3189E425" w:rsidR="0061124B" w:rsidRDefault="0061124B" w:rsidP="00E00A1D">
      <w:pPr>
        <w:pStyle w:val="Textpoznpodarou"/>
        <w:ind w:left="284" w:hanging="284"/>
      </w:pPr>
      <w:r w:rsidRPr="00CB1161">
        <w:rPr>
          <w:rStyle w:val="Znakapoznpodarou"/>
        </w:rPr>
        <w:footnoteRef/>
      </w:r>
      <w:r w:rsidRPr="00CB1161">
        <w:t xml:space="preserve"> </w:t>
      </w:r>
      <w:r>
        <w:tab/>
      </w:r>
      <w:r w:rsidRPr="00CB1161">
        <w:t>Vyhláška č. 428/2020 Sb., o stanovení hodnot bodu, výše úhrad hrazených služeb a regulačních omezení pro rok 2021.</w:t>
      </w:r>
    </w:p>
  </w:footnote>
  <w:footnote w:id="47">
    <w:p w14:paraId="7B4F4304" w14:textId="311A9E22" w:rsidR="0061124B" w:rsidRPr="003E77C0" w:rsidRDefault="0061124B" w:rsidP="00B0429D">
      <w:pPr>
        <w:pStyle w:val="Textpoznpodarou"/>
        <w:ind w:left="284" w:hanging="284"/>
      </w:pPr>
      <w:r w:rsidRPr="003E77C0">
        <w:rPr>
          <w:rStyle w:val="Znakapoznpodarou"/>
        </w:rPr>
        <w:footnoteRef/>
      </w:r>
      <w:r w:rsidRPr="003E77C0">
        <w:t xml:space="preserve"> </w:t>
      </w:r>
      <w:r>
        <w:tab/>
      </w:r>
      <w:r w:rsidRPr="003E77C0">
        <w:t>Ustanovení § 16 zákona č. 48/1997 Sb</w:t>
      </w:r>
      <w:bookmarkStart w:id="39" w:name="_Hlk87498632"/>
      <w:r w:rsidRPr="003E77C0">
        <w:t>.</w:t>
      </w:r>
    </w:p>
    <w:bookmarkEnd w:id="39"/>
  </w:footnote>
  <w:footnote w:id="48">
    <w:p w14:paraId="2ACAE75E" w14:textId="2B0B8AD6" w:rsidR="0061124B" w:rsidRDefault="0061124B" w:rsidP="00592117">
      <w:pPr>
        <w:pStyle w:val="Textpoznpodarou"/>
        <w:ind w:left="284" w:hanging="284"/>
      </w:pPr>
      <w:r>
        <w:rPr>
          <w:rStyle w:val="Znakapoznpodarou"/>
        </w:rPr>
        <w:footnoteRef/>
      </w:r>
      <w:r>
        <w:t xml:space="preserve"> </w:t>
      </w:r>
      <w:r>
        <w:tab/>
        <w:t xml:space="preserve">Ustanovení </w:t>
      </w:r>
      <w:r w:rsidRPr="009400D8">
        <w:t>odst. 2 přílohy č. 8 vyhlášky č. 168/2016 Sb</w:t>
      </w:r>
      <w:r>
        <w:t>.</w:t>
      </w:r>
    </w:p>
  </w:footnote>
  <w:footnote w:id="49">
    <w:p w14:paraId="451ABED0" w14:textId="74DA0231" w:rsidR="0061124B" w:rsidRDefault="0061124B" w:rsidP="00592117">
      <w:pPr>
        <w:pStyle w:val="Textpoznpodarou"/>
        <w:ind w:left="284" w:hanging="284"/>
      </w:pPr>
      <w:r>
        <w:rPr>
          <w:rStyle w:val="Znakapoznpodarou"/>
        </w:rPr>
        <w:footnoteRef/>
      </w:r>
      <w:r>
        <w:t xml:space="preserve"> </w:t>
      </w:r>
      <w:r>
        <w:tab/>
        <w:t xml:space="preserve">Ustanovení </w:t>
      </w:r>
      <w:r w:rsidRPr="00387268">
        <w:t xml:space="preserve">§ 18 odst. 5 vyhlášky č. 168/2016 Sb. ve spojení s odst. 1 písm. n) </w:t>
      </w:r>
      <w:r>
        <w:t xml:space="preserve">a o) </w:t>
      </w:r>
      <w:r w:rsidRPr="00387268">
        <w:t>bodu 6 přílohy č. 8 vyhlášky č.</w:t>
      </w:r>
      <w:r>
        <w:t> </w:t>
      </w:r>
      <w:r w:rsidRPr="00387268">
        <w:t>168/2016 Sb.</w:t>
      </w:r>
    </w:p>
  </w:footnote>
  <w:footnote w:id="50">
    <w:p w14:paraId="2E171E36" w14:textId="6A930976" w:rsidR="0061124B" w:rsidRDefault="0061124B" w:rsidP="00592117">
      <w:pPr>
        <w:pStyle w:val="Textpoznpodarou"/>
        <w:ind w:left="284" w:hanging="284"/>
      </w:pPr>
      <w:r>
        <w:rPr>
          <w:rStyle w:val="Znakapoznpodarou"/>
        </w:rPr>
        <w:footnoteRef/>
      </w:r>
      <w:r>
        <w:t xml:space="preserve"> </w:t>
      </w:r>
      <w:r>
        <w:tab/>
        <w:t xml:space="preserve">Ustanovení </w:t>
      </w:r>
      <w:r w:rsidRPr="00600F63">
        <w:t>§ 11 odst. 1 a 3 zákona č. 320/2001 Sb.</w:t>
      </w:r>
    </w:p>
  </w:footnote>
  <w:footnote w:id="51">
    <w:p w14:paraId="47EEBFA1" w14:textId="25DED0DB" w:rsidR="0061124B" w:rsidRDefault="0061124B" w:rsidP="00592117">
      <w:pPr>
        <w:pStyle w:val="Textpoznpodarou"/>
        <w:ind w:left="284" w:hanging="284"/>
      </w:pPr>
      <w:r>
        <w:rPr>
          <w:rStyle w:val="Znakapoznpodarou"/>
        </w:rPr>
        <w:footnoteRef/>
      </w:r>
      <w:r>
        <w:t xml:space="preserve"> </w:t>
      </w:r>
      <w:r>
        <w:tab/>
        <w:t xml:space="preserve">Ustanovení </w:t>
      </w:r>
      <w:r w:rsidRPr="00600F63">
        <w:t>§ 6 odst. 2 zákona č. 320/2001 Sb</w:t>
      </w:r>
      <w:r>
        <w:t>.</w:t>
      </w:r>
    </w:p>
  </w:footnote>
  <w:footnote w:id="52">
    <w:p w14:paraId="2D3A5E4E" w14:textId="2FC354CC" w:rsidR="0061124B" w:rsidRDefault="0061124B" w:rsidP="00592117">
      <w:pPr>
        <w:pStyle w:val="Textpoznpodarou"/>
        <w:ind w:left="284" w:hanging="284"/>
      </w:pPr>
      <w:r>
        <w:rPr>
          <w:rStyle w:val="Znakapoznpodarou"/>
        </w:rPr>
        <w:footnoteRef/>
      </w:r>
      <w:r>
        <w:t xml:space="preserve"> </w:t>
      </w:r>
      <w:r>
        <w:tab/>
        <w:t xml:space="preserve">PŘ č. 2/2015 – </w:t>
      </w:r>
      <w:r w:rsidRPr="008A355D">
        <w:rPr>
          <w:i/>
        </w:rPr>
        <w:t>Mezioborová komise VZP ČR pro posuzování žádostí o financování preventivních programů hrazených z Fondu prevence</w:t>
      </w:r>
      <w:r>
        <w:t>.</w:t>
      </w:r>
    </w:p>
  </w:footnote>
  <w:footnote w:id="53">
    <w:p w14:paraId="33408F82" w14:textId="3BD9E660" w:rsidR="0061124B" w:rsidRDefault="0061124B" w:rsidP="00592117">
      <w:pPr>
        <w:pStyle w:val="Textpoznpodarou"/>
        <w:ind w:left="284" w:hanging="284"/>
      </w:pPr>
      <w:r>
        <w:rPr>
          <w:rStyle w:val="Znakapoznpodarou"/>
        </w:rPr>
        <w:footnoteRef/>
      </w:r>
      <w:r>
        <w:t xml:space="preserve"> </w:t>
      </w:r>
      <w:r>
        <w:tab/>
        <w:t>Článek</w:t>
      </w:r>
      <w:r w:rsidRPr="002E3811">
        <w:t xml:space="preserve"> 4 bodu 5 PŘ </w:t>
      </w:r>
      <w:r>
        <w:t xml:space="preserve">VZP ČR </w:t>
      </w:r>
      <w:r w:rsidRPr="002E3811">
        <w:t>č. 2/2015</w:t>
      </w:r>
      <w:r>
        <w:t>.</w:t>
      </w:r>
    </w:p>
  </w:footnote>
  <w:footnote w:id="54">
    <w:p w14:paraId="4ECE3868" w14:textId="3167CED6" w:rsidR="0061124B" w:rsidRDefault="0061124B" w:rsidP="00592117">
      <w:pPr>
        <w:pStyle w:val="Textpoznpodarou"/>
        <w:ind w:left="284" w:hanging="284"/>
      </w:pPr>
      <w:r>
        <w:rPr>
          <w:rStyle w:val="Znakapoznpodarou"/>
        </w:rPr>
        <w:footnoteRef/>
      </w:r>
      <w:r>
        <w:t xml:space="preserve"> </w:t>
      </w:r>
      <w:r>
        <w:tab/>
        <w:t xml:space="preserve">Ustanovení </w:t>
      </w:r>
      <w:r w:rsidRPr="0063421E">
        <w:t>§ 6 odst. 1</w:t>
      </w:r>
      <w:r>
        <w:t xml:space="preserve">, </w:t>
      </w:r>
      <w:r w:rsidRPr="009318E4">
        <w:t>§ 245 odst. 1</w:t>
      </w:r>
      <w:r>
        <w:t>,</w:t>
      </w:r>
      <w:r w:rsidRPr="009318E4">
        <w:t xml:space="preserve"> </w:t>
      </w:r>
      <w:r>
        <w:t xml:space="preserve">ustanovení </w:t>
      </w:r>
      <w:r w:rsidRPr="009318E4">
        <w:t>§ 48 odst. 8</w:t>
      </w:r>
      <w:r w:rsidRPr="0063421E">
        <w:t xml:space="preserve"> zákona č. 134/2016 Sb.</w:t>
      </w:r>
    </w:p>
  </w:footnote>
  <w:footnote w:id="55">
    <w:p w14:paraId="5856C0E0" w14:textId="4582E70A" w:rsidR="0061124B" w:rsidRDefault="0061124B" w:rsidP="000D36C6">
      <w:pPr>
        <w:pStyle w:val="Textpoznpodarou"/>
        <w:ind w:left="284" w:hanging="284"/>
      </w:pPr>
      <w:r>
        <w:rPr>
          <w:rStyle w:val="Znakapoznpodarou"/>
        </w:rPr>
        <w:footnoteRef/>
      </w:r>
      <w:r>
        <w:t> </w:t>
      </w:r>
      <w:r>
        <w:tab/>
        <w:t xml:space="preserve">Ustanovení </w:t>
      </w:r>
      <w:r w:rsidRPr="00B20B83">
        <w:t>§ 5 odst. 1 zákona č. 340/2015 Sb.</w:t>
      </w:r>
    </w:p>
  </w:footnote>
  <w:footnote w:id="56">
    <w:p w14:paraId="13323C13" w14:textId="4CE5C409" w:rsidR="0061124B" w:rsidRDefault="0061124B" w:rsidP="00D06095">
      <w:pPr>
        <w:pStyle w:val="Textpoznpodarou"/>
        <w:ind w:left="284" w:hanging="284"/>
      </w:pPr>
      <w:r>
        <w:rPr>
          <w:rStyle w:val="Znakapoznpodarou"/>
        </w:rPr>
        <w:footnoteRef/>
      </w:r>
      <w:r>
        <w:t xml:space="preserve"> </w:t>
      </w:r>
      <w:r>
        <w:tab/>
        <w:t>Ověřeno v</w:t>
      </w:r>
      <w:r w:rsidRPr="00081CB0">
        <w:t xml:space="preserve"> </w:t>
      </w:r>
      <w:r>
        <w:t>a</w:t>
      </w:r>
      <w:r w:rsidRPr="003C3DC8">
        <w:t>gendov</w:t>
      </w:r>
      <w:r>
        <w:t>ém</w:t>
      </w:r>
      <w:r w:rsidRPr="003C3DC8">
        <w:t xml:space="preserve"> informační</w:t>
      </w:r>
      <w:r>
        <w:t>m</w:t>
      </w:r>
      <w:r w:rsidRPr="003C3DC8">
        <w:t xml:space="preserve"> systém</w:t>
      </w:r>
      <w:r>
        <w:t>u</w:t>
      </w:r>
      <w:r w:rsidRPr="003C3DC8">
        <w:t xml:space="preserve"> evidence obyvatel</w:t>
      </w:r>
      <w:r w:rsidRPr="00081CB0">
        <w:t xml:space="preserve"> a ze základního </w:t>
      </w:r>
      <w:r>
        <w:t>registru obyvatel.</w:t>
      </w:r>
    </w:p>
  </w:footnote>
  <w:footnote w:id="57">
    <w:p w14:paraId="0937718F" w14:textId="4A05E1E9" w:rsidR="0061124B" w:rsidRDefault="0061124B" w:rsidP="00D65993">
      <w:pPr>
        <w:pStyle w:val="Textpoznpodarou"/>
        <w:ind w:left="284" w:hanging="284"/>
      </w:pPr>
      <w:r>
        <w:rPr>
          <w:rStyle w:val="Znakapoznpodarou"/>
        </w:rPr>
        <w:footnoteRef/>
      </w:r>
      <w:r>
        <w:t xml:space="preserve"> </w:t>
      </w:r>
      <w:r>
        <w:tab/>
        <w:t xml:space="preserve">Ustanovení </w:t>
      </w:r>
      <w:r w:rsidRPr="00703EC3">
        <w:t>v kapitole 2.1, bod 3 přílohy č. 1 k PŘ č. 11/2015</w:t>
      </w:r>
      <w:r>
        <w:t xml:space="preserve"> – </w:t>
      </w:r>
      <w:r w:rsidRPr="008A355D">
        <w:rPr>
          <w:i/>
        </w:rPr>
        <w:t>Odpisy pohledávek za plátci pojistného a odpisy ostatních pohledávek VZP ČR</w:t>
      </w:r>
      <w:r>
        <w:t>.</w:t>
      </w:r>
    </w:p>
  </w:footnote>
  <w:footnote w:id="58">
    <w:p w14:paraId="2F0C2775" w14:textId="1017D369" w:rsidR="0061124B" w:rsidRDefault="0061124B" w:rsidP="00D65993">
      <w:pPr>
        <w:pStyle w:val="Textpoznpodarou"/>
        <w:ind w:left="284" w:hanging="284"/>
      </w:pPr>
      <w:r>
        <w:rPr>
          <w:rStyle w:val="Znakapoznpodarou"/>
        </w:rPr>
        <w:footnoteRef/>
      </w:r>
      <w:r>
        <w:t xml:space="preserve"> </w:t>
      </w:r>
      <w:r>
        <w:tab/>
        <w:t>Z</w:t>
      </w:r>
      <w:r w:rsidRPr="00FF58A0">
        <w:t>ákon č. 182/2006 Sb.</w:t>
      </w:r>
      <w:r>
        <w:t>, o úpadku a způsobech jeho řešení (insolvenční zákon).</w:t>
      </w:r>
    </w:p>
  </w:footnote>
  <w:footnote w:id="59">
    <w:p w14:paraId="0052894D" w14:textId="3EFDDD83" w:rsidR="0061124B" w:rsidRDefault="0061124B" w:rsidP="00D65993">
      <w:pPr>
        <w:pStyle w:val="Textpoznpodarou"/>
        <w:ind w:left="284" w:hanging="284"/>
      </w:pPr>
      <w:r>
        <w:rPr>
          <w:rStyle w:val="Znakapoznpodarou"/>
        </w:rPr>
        <w:footnoteRef/>
      </w:r>
      <w:r>
        <w:t xml:space="preserve"> </w:t>
      </w:r>
      <w:r>
        <w:tab/>
        <w:t xml:space="preserve">Ustanovení </w:t>
      </w:r>
      <w:r w:rsidRPr="001B138F">
        <w:t xml:space="preserve">přílohy č. 1 </w:t>
      </w:r>
      <w:r>
        <w:t xml:space="preserve">k </w:t>
      </w:r>
      <w:r w:rsidRPr="001B138F">
        <w:t>PŘ č. 11/2015</w:t>
      </w:r>
      <w:r>
        <w:t xml:space="preserve"> – </w:t>
      </w:r>
      <w:r w:rsidRPr="008A355D">
        <w:rPr>
          <w:i/>
        </w:rPr>
        <w:t>Odpisy pohledávek za plátci pojistného a odpisy ostatních pohledávek VZP ČR</w:t>
      </w:r>
      <w:r>
        <w:t>.</w:t>
      </w:r>
    </w:p>
  </w:footnote>
  <w:footnote w:id="60">
    <w:p w14:paraId="796A019F" w14:textId="3E63CCCE" w:rsidR="0061124B" w:rsidRDefault="0061124B" w:rsidP="00E43E96">
      <w:pPr>
        <w:pStyle w:val="Textpoznpodarou"/>
        <w:ind w:left="284" w:hanging="284"/>
      </w:pPr>
      <w:r>
        <w:rPr>
          <w:rStyle w:val="Znakapoznpodarou"/>
        </w:rPr>
        <w:footnoteRef/>
      </w:r>
      <w:r>
        <w:t> </w:t>
      </w:r>
      <w:r>
        <w:tab/>
        <w:t xml:space="preserve">Vyhláška </w:t>
      </w:r>
      <w:r w:rsidRPr="002F5006">
        <w:t>č. 305/2020 Sb.</w:t>
      </w:r>
      <w:r>
        <w:t xml:space="preserve"> </w:t>
      </w:r>
      <w:r w:rsidRPr="002F5006">
        <w:t xml:space="preserve">a </w:t>
      </w:r>
      <w:r>
        <w:t xml:space="preserve">vyhláška </w:t>
      </w:r>
      <w:r w:rsidRPr="002F5006">
        <w:t>č. 242/2021 Sb</w:t>
      </w:r>
      <w:r>
        <w:t xml:space="preserve">., </w:t>
      </w:r>
      <w:r w:rsidRPr="002F5006">
        <w:t>o stanovení způsobu zahrnutí kompenzace do výše úhrad za hrazené služby poskytnuté v roce 2021</w:t>
      </w:r>
      <w:r>
        <w:t>.</w:t>
      </w:r>
    </w:p>
  </w:footnote>
  <w:footnote w:id="61">
    <w:p w14:paraId="72CD28DF" w14:textId="50DBB68A" w:rsidR="0061124B" w:rsidRDefault="0061124B" w:rsidP="00E43E96">
      <w:pPr>
        <w:pStyle w:val="Textpoznpodarou"/>
        <w:ind w:left="284" w:hanging="284"/>
      </w:pPr>
      <w:r>
        <w:rPr>
          <w:rStyle w:val="Znakapoznpodarou"/>
        </w:rPr>
        <w:footnoteRef/>
      </w:r>
      <w:r>
        <w:t> </w:t>
      </w:r>
      <w:r>
        <w:tab/>
        <w:t>Vyhláška č. 242/2021 Sb.</w:t>
      </w:r>
    </w:p>
  </w:footnote>
  <w:footnote w:id="62">
    <w:p w14:paraId="43A5E1D5" w14:textId="17F69F88" w:rsidR="0061124B" w:rsidRDefault="0061124B" w:rsidP="00E43E96">
      <w:pPr>
        <w:pStyle w:val="Textpoznpodarou"/>
        <w:ind w:left="284" w:hanging="284"/>
      </w:pPr>
      <w:r>
        <w:rPr>
          <w:rStyle w:val="Znakapoznpodarou"/>
        </w:rPr>
        <w:footnoteRef/>
      </w:r>
      <w:r>
        <w:t xml:space="preserve"> </w:t>
      </w:r>
      <w:r>
        <w:tab/>
        <w:t>Ustanovení</w:t>
      </w:r>
      <w:r w:rsidRPr="0097725F">
        <w:t xml:space="preserve"> § 7a odst. 1 zákona č. 551/1991 Sb.</w:t>
      </w:r>
      <w:r>
        <w:t>, o Všeobecné zdravotní pojišťovně České republiky.</w:t>
      </w:r>
    </w:p>
  </w:footnote>
  <w:footnote w:id="63">
    <w:p w14:paraId="10EC074C" w14:textId="68B6736C" w:rsidR="0061124B" w:rsidRDefault="0061124B" w:rsidP="00E43E96">
      <w:pPr>
        <w:pStyle w:val="Textpoznpodarou"/>
        <w:ind w:left="284" w:hanging="284"/>
      </w:pPr>
      <w:r>
        <w:rPr>
          <w:rStyle w:val="Znakapoznpodarou"/>
        </w:rPr>
        <w:footnoteRef/>
      </w:r>
      <w:r>
        <w:t xml:space="preserve"> </w:t>
      </w:r>
      <w:r>
        <w:tab/>
        <w:t>Ustanovení § 47 až</w:t>
      </w:r>
      <w:r w:rsidRPr="00160FB2">
        <w:t xml:space="preserve"> </w:t>
      </w:r>
      <w:r>
        <w:t>§ 52 zákona č. 48/1997 Sb.,</w:t>
      </w:r>
      <w:r w:rsidRPr="00160FB2">
        <w:t xml:space="preserve"> </w:t>
      </w:r>
      <w:r>
        <w:t>o veřejném zdravotním pojištění a o změně a doplnění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A66D" w14:textId="77777777" w:rsidR="0061124B" w:rsidRPr="006F4114" w:rsidRDefault="0061124B" w:rsidP="005A51A5">
    <w:pPr>
      <w:pStyle w:val="Zhlav"/>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783"/>
    <w:multiLevelType w:val="hybridMultilevel"/>
    <w:tmpl w:val="65B2B640"/>
    <w:lvl w:ilvl="0" w:tplc="04050001">
      <w:start w:val="1"/>
      <w:numFmt w:val="bullet"/>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 w15:restartNumberingAfterBreak="0">
    <w:nsid w:val="014D0CBD"/>
    <w:multiLevelType w:val="hybridMultilevel"/>
    <w:tmpl w:val="E63A02B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 w15:restartNumberingAfterBreak="0">
    <w:nsid w:val="01AB399E"/>
    <w:multiLevelType w:val="hybridMultilevel"/>
    <w:tmpl w:val="52A4E3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1E71D10"/>
    <w:multiLevelType w:val="hybridMultilevel"/>
    <w:tmpl w:val="3126F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CC0B3D"/>
    <w:multiLevelType w:val="hybridMultilevel"/>
    <w:tmpl w:val="A720EEA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004146"/>
    <w:multiLevelType w:val="hybridMultilevel"/>
    <w:tmpl w:val="A9F81AD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D8703C"/>
    <w:multiLevelType w:val="hybridMultilevel"/>
    <w:tmpl w:val="D5ACB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5F81C3C"/>
    <w:multiLevelType w:val="hybridMultilevel"/>
    <w:tmpl w:val="E48A2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80610B"/>
    <w:multiLevelType w:val="hybridMultilevel"/>
    <w:tmpl w:val="8D906BC2"/>
    <w:lvl w:ilvl="0" w:tplc="ADAC3EB8">
      <w:numFmt w:val="bullet"/>
      <w:lvlText w:val="-"/>
      <w:lvlJc w:val="left"/>
      <w:pPr>
        <w:ind w:left="1070" w:hanging="71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791A8C"/>
    <w:multiLevelType w:val="hybridMultilevel"/>
    <w:tmpl w:val="5254F8EC"/>
    <w:lvl w:ilvl="0" w:tplc="040206A6">
      <w:start w:val="1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0DFD493F"/>
    <w:multiLevelType w:val="hybridMultilevel"/>
    <w:tmpl w:val="83909C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465437"/>
    <w:multiLevelType w:val="hybridMultilevel"/>
    <w:tmpl w:val="7AF69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7B3721"/>
    <w:multiLevelType w:val="hybridMultilevel"/>
    <w:tmpl w:val="2F068644"/>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536E64"/>
    <w:multiLevelType w:val="hybridMultilevel"/>
    <w:tmpl w:val="E7926B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D1F6BD1"/>
    <w:multiLevelType w:val="hybridMultilevel"/>
    <w:tmpl w:val="2042E690"/>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0C2BAA"/>
    <w:multiLevelType w:val="hybridMultilevel"/>
    <w:tmpl w:val="BAF2478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BE028B"/>
    <w:multiLevelType w:val="hybridMultilevel"/>
    <w:tmpl w:val="69CAD156"/>
    <w:lvl w:ilvl="0" w:tplc="B406D840">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4CB3921"/>
    <w:multiLevelType w:val="hybridMultilevel"/>
    <w:tmpl w:val="B6D80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1311C3"/>
    <w:multiLevelType w:val="hybridMultilevel"/>
    <w:tmpl w:val="52B0AE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C10146"/>
    <w:multiLevelType w:val="hybridMultilevel"/>
    <w:tmpl w:val="F356E5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8B97A6B"/>
    <w:multiLevelType w:val="hybridMultilevel"/>
    <w:tmpl w:val="6002A640"/>
    <w:lvl w:ilvl="0" w:tplc="CE2AB604">
      <w:numFmt w:val="bullet"/>
      <w:lvlText w:val="-"/>
      <w:lvlJc w:val="left"/>
      <w:pPr>
        <w:ind w:left="1068" w:hanging="360"/>
      </w:pPr>
      <w:rPr>
        <w:rFonts w:ascii="Calibri" w:eastAsiaTheme="minorEastAsia"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28D35571"/>
    <w:multiLevelType w:val="hybridMultilevel"/>
    <w:tmpl w:val="625828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7D5D5A"/>
    <w:multiLevelType w:val="hybridMultilevel"/>
    <w:tmpl w:val="294458B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D6B1D6C"/>
    <w:multiLevelType w:val="hybridMultilevel"/>
    <w:tmpl w:val="4DFC1448"/>
    <w:lvl w:ilvl="0" w:tplc="04050001">
      <w:start w:val="1"/>
      <w:numFmt w:val="bullet"/>
      <w:lvlText w:val=""/>
      <w:lvlJc w:val="left"/>
      <w:pPr>
        <w:ind w:left="1080" w:hanging="360"/>
      </w:pPr>
      <w:rPr>
        <w:rFonts w:ascii="Symbol" w:hAnsi="Symbol" w:hint="default"/>
      </w:rPr>
    </w:lvl>
    <w:lvl w:ilvl="1" w:tplc="656693AE">
      <w:numFmt w:val="bullet"/>
      <w:lvlText w:val="•"/>
      <w:lvlJc w:val="left"/>
      <w:pPr>
        <w:ind w:left="1800" w:hanging="360"/>
      </w:pPr>
      <w:rPr>
        <w:rFonts w:ascii="Calibri" w:eastAsiaTheme="minorEastAsia"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2A92BEB"/>
    <w:multiLevelType w:val="hybridMultilevel"/>
    <w:tmpl w:val="FF54E37A"/>
    <w:lvl w:ilvl="0" w:tplc="EBA83EB6">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5A6983"/>
    <w:multiLevelType w:val="hybridMultilevel"/>
    <w:tmpl w:val="1D383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BB4FE9"/>
    <w:multiLevelType w:val="hybridMultilevel"/>
    <w:tmpl w:val="A88696AA"/>
    <w:lvl w:ilvl="0" w:tplc="04050001">
      <w:start w:val="1"/>
      <w:numFmt w:val="bullet"/>
      <w:lvlText w:val=""/>
      <w:lvlJc w:val="left"/>
      <w:pPr>
        <w:ind w:left="7165" w:hanging="360"/>
      </w:pPr>
      <w:rPr>
        <w:rFonts w:ascii="Symbol" w:hAnsi="Symbol" w:hint="default"/>
      </w:rPr>
    </w:lvl>
    <w:lvl w:ilvl="1" w:tplc="04050003" w:tentative="1">
      <w:start w:val="1"/>
      <w:numFmt w:val="bullet"/>
      <w:lvlText w:val="o"/>
      <w:lvlJc w:val="left"/>
      <w:pPr>
        <w:ind w:left="7885" w:hanging="360"/>
      </w:pPr>
      <w:rPr>
        <w:rFonts w:ascii="Courier New" w:hAnsi="Courier New" w:cs="Courier New" w:hint="default"/>
      </w:rPr>
    </w:lvl>
    <w:lvl w:ilvl="2" w:tplc="04050005" w:tentative="1">
      <w:start w:val="1"/>
      <w:numFmt w:val="bullet"/>
      <w:lvlText w:val=""/>
      <w:lvlJc w:val="left"/>
      <w:pPr>
        <w:ind w:left="8605" w:hanging="360"/>
      </w:pPr>
      <w:rPr>
        <w:rFonts w:ascii="Wingdings" w:hAnsi="Wingdings" w:hint="default"/>
      </w:rPr>
    </w:lvl>
    <w:lvl w:ilvl="3" w:tplc="04050001" w:tentative="1">
      <w:start w:val="1"/>
      <w:numFmt w:val="bullet"/>
      <w:lvlText w:val=""/>
      <w:lvlJc w:val="left"/>
      <w:pPr>
        <w:ind w:left="9325" w:hanging="360"/>
      </w:pPr>
      <w:rPr>
        <w:rFonts w:ascii="Symbol" w:hAnsi="Symbol" w:hint="default"/>
      </w:rPr>
    </w:lvl>
    <w:lvl w:ilvl="4" w:tplc="04050003" w:tentative="1">
      <w:start w:val="1"/>
      <w:numFmt w:val="bullet"/>
      <w:lvlText w:val="o"/>
      <w:lvlJc w:val="left"/>
      <w:pPr>
        <w:ind w:left="10045" w:hanging="360"/>
      </w:pPr>
      <w:rPr>
        <w:rFonts w:ascii="Courier New" w:hAnsi="Courier New" w:cs="Courier New" w:hint="default"/>
      </w:rPr>
    </w:lvl>
    <w:lvl w:ilvl="5" w:tplc="04050005" w:tentative="1">
      <w:start w:val="1"/>
      <w:numFmt w:val="bullet"/>
      <w:lvlText w:val=""/>
      <w:lvlJc w:val="left"/>
      <w:pPr>
        <w:ind w:left="10765" w:hanging="360"/>
      </w:pPr>
      <w:rPr>
        <w:rFonts w:ascii="Wingdings" w:hAnsi="Wingdings" w:hint="default"/>
      </w:rPr>
    </w:lvl>
    <w:lvl w:ilvl="6" w:tplc="04050001" w:tentative="1">
      <w:start w:val="1"/>
      <w:numFmt w:val="bullet"/>
      <w:lvlText w:val=""/>
      <w:lvlJc w:val="left"/>
      <w:pPr>
        <w:ind w:left="11485" w:hanging="360"/>
      </w:pPr>
      <w:rPr>
        <w:rFonts w:ascii="Symbol" w:hAnsi="Symbol" w:hint="default"/>
      </w:rPr>
    </w:lvl>
    <w:lvl w:ilvl="7" w:tplc="04050003" w:tentative="1">
      <w:start w:val="1"/>
      <w:numFmt w:val="bullet"/>
      <w:lvlText w:val="o"/>
      <w:lvlJc w:val="left"/>
      <w:pPr>
        <w:ind w:left="12205" w:hanging="360"/>
      </w:pPr>
      <w:rPr>
        <w:rFonts w:ascii="Courier New" w:hAnsi="Courier New" w:cs="Courier New" w:hint="default"/>
      </w:rPr>
    </w:lvl>
    <w:lvl w:ilvl="8" w:tplc="04050005" w:tentative="1">
      <w:start w:val="1"/>
      <w:numFmt w:val="bullet"/>
      <w:lvlText w:val=""/>
      <w:lvlJc w:val="left"/>
      <w:pPr>
        <w:ind w:left="12925" w:hanging="360"/>
      </w:pPr>
      <w:rPr>
        <w:rFonts w:ascii="Wingdings" w:hAnsi="Wingdings" w:hint="default"/>
      </w:rPr>
    </w:lvl>
  </w:abstractNum>
  <w:abstractNum w:abstractNumId="27" w15:restartNumberingAfterBreak="0">
    <w:nsid w:val="3BE16A11"/>
    <w:multiLevelType w:val="hybridMultilevel"/>
    <w:tmpl w:val="B3508C56"/>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7968A0"/>
    <w:multiLevelType w:val="hybridMultilevel"/>
    <w:tmpl w:val="315C05C0"/>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AB2E25"/>
    <w:multiLevelType w:val="hybridMultilevel"/>
    <w:tmpl w:val="D9C88A9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BD90382"/>
    <w:multiLevelType w:val="hybridMultilevel"/>
    <w:tmpl w:val="7A743DB8"/>
    <w:lvl w:ilvl="0" w:tplc="7DAE0F7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4C78537C"/>
    <w:multiLevelType w:val="hybridMultilevel"/>
    <w:tmpl w:val="1DE2BC7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DD7273"/>
    <w:multiLevelType w:val="hybridMultilevel"/>
    <w:tmpl w:val="DC706524"/>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446990"/>
    <w:multiLevelType w:val="hybridMultilevel"/>
    <w:tmpl w:val="EABE0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5B30A1"/>
    <w:multiLevelType w:val="hybridMultilevel"/>
    <w:tmpl w:val="8D8000B6"/>
    <w:lvl w:ilvl="0" w:tplc="B406D84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EF200F"/>
    <w:multiLevelType w:val="hybridMultilevel"/>
    <w:tmpl w:val="5058DA74"/>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6920C3"/>
    <w:multiLevelType w:val="hybridMultilevel"/>
    <w:tmpl w:val="585E7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B14FAD"/>
    <w:multiLevelType w:val="hybridMultilevel"/>
    <w:tmpl w:val="3F18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0859F4"/>
    <w:multiLevelType w:val="hybridMultilevel"/>
    <w:tmpl w:val="D91A6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9E4E6D"/>
    <w:multiLevelType w:val="hybridMultilevel"/>
    <w:tmpl w:val="F97CC1D4"/>
    <w:lvl w:ilvl="0" w:tplc="7DAE0F7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0">
    <w:nsid w:val="7344463E"/>
    <w:multiLevelType w:val="hybridMultilevel"/>
    <w:tmpl w:val="E28CB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542F22"/>
    <w:multiLevelType w:val="hybridMultilevel"/>
    <w:tmpl w:val="553A01A2"/>
    <w:lvl w:ilvl="0" w:tplc="811445F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190AB5"/>
    <w:multiLevelType w:val="hybridMultilevel"/>
    <w:tmpl w:val="082E117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A15DD9"/>
    <w:multiLevelType w:val="hybridMultilevel"/>
    <w:tmpl w:val="9154D8DE"/>
    <w:lvl w:ilvl="0" w:tplc="7A30F1A0">
      <w:start w:val="1"/>
      <w:numFmt w:val="decimal"/>
      <w:pStyle w:val="tabulkaKP"/>
      <w:suff w:val="space"/>
      <w:lvlText w:val="Tabulka č. %1:"/>
      <w:lvlJc w:val="left"/>
      <w:pPr>
        <w:ind w:left="424" w:firstLine="710"/>
      </w:pPr>
      <w:rPr>
        <w:rFonts w:ascii="Calibri" w:hAnsi="Calibri" w:cstheme="minorHAnsi" w:hint="default"/>
        <w:b w:val="0"/>
        <w:i w:val="0"/>
        <w:caps w:val="0"/>
        <w:strike w:val="0"/>
        <w:dstrike w:val="0"/>
        <w:shadow w:val="0"/>
        <w:emboss w:val="0"/>
        <w:imprint w:val="0"/>
        <w:vanish w:val="0"/>
        <w:sz w:val="24"/>
        <w:vertAlign w:val="baseli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E393178"/>
    <w:multiLevelType w:val="hybridMultilevel"/>
    <w:tmpl w:val="0B563BEA"/>
    <w:lvl w:ilvl="0" w:tplc="4B1276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40"/>
  </w:num>
  <w:num w:numId="3">
    <w:abstractNumId w:val="12"/>
  </w:num>
  <w:num w:numId="4">
    <w:abstractNumId w:val="9"/>
  </w:num>
  <w:num w:numId="5">
    <w:abstractNumId w:val="0"/>
  </w:num>
  <w:num w:numId="6">
    <w:abstractNumId w:val="18"/>
  </w:num>
  <w:num w:numId="7">
    <w:abstractNumId w:val="11"/>
  </w:num>
  <w:num w:numId="8">
    <w:abstractNumId w:val="1"/>
  </w:num>
  <w:num w:numId="9">
    <w:abstractNumId w:val="33"/>
  </w:num>
  <w:num w:numId="10">
    <w:abstractNumId w:val="41"/>
  </w:num>
  <w:num w:numId="11">
    <w:abstractNumId w:val="43"/>
  </w:num>
  <w:num w:numId="12">
    <w:abstractNumId w:val="17"/>
  </w:num>
  <w:num w:numId="13">
    <w:abstractNumId w:val="38"/>
  </w:num>
  <w:num w:numId="14">
    <w:abstractNumId w:val="36"/>
  </w:num>
  <w:num w:numId="15">
    <w:abstractNumId w:val="7"/>
  </w:num>
  <w:num w:numId="16">
    <w:abstractNumId w:val="21"/>
  </w:num>
  <w:num w:numId="17">
    <w:abstractNumId w:val="37"/>
  </w:num>
  <w:num w:numId="18">
    <w:abstractNumId w:val="26"/>
  </w:num>
  <w:num w:numId="19">
    <w:abstractNumId w:val="10"/>
  </w:num>
  <w:num w:numId="20">
    <w:abstractNumId w:val="13"/>
  </w:num>
  <w:num w:numId="21">
    <w:abstractNumId w:val="2"/>
  </w:num>
  <w:num w:numId="22">
    <w:abstractNumId w:val="6"/>
  </w:num>
  <w:num w:numId="23">
    <w:abstractNumId w:val="19"/>
  </w:num>
  <w:num w:numId="24">
    <w:abstractNumId w:val="23"/>
  </w:num>
  <w:num w:numId="25">
    <w:abstractNumId w:val="20"/>
  </w:num>
  <w:num w:numId="26">
    <w:abstractNumId w:val="24"/>
  </w:num>
  <w:num w:numId="27">
    <w:abstractNumId w:val="44"/>
  </w:num>
  <w:num w:numId="28">
    <w:abstractNumId w:val="34"/>
  </w:num>
  <w:num w:numId="29">
    <w:abstractNumId w:val="8"/>
  </w:num>
  <w:num w:numId="30">
    <w:abstractNumId w:val="3"/>
  </w:num>
  <w:num w:numId="31">
    <w:abstractNumId w:val="16"/>
  </w:num>
  <w:num w:numId="32">
    <w:abstractNumId w:val="28"/>
  </w:num>
  <w:num w:numId="33">
    <w:abstractNumId w:val="35"/>
  </w:num>
  <w:num w:numId="34">
    <w:abstractNumId w:val="27"/>
  </w:num>
  <w:num w:numId="35">
    <w:abstractNumId w:val="39"/>
  </w:num>
  <w:num w:numId="36">
    <w:abstractNumId w:val="4"/>
  </w:num>
  <w:num w:numId="37">
    <w:abstractNumId w:val="22"/>
  </w:num>
  <w:num w:numId="38">
    <w:abstractNumId w:val="15"/>
  </w:num>
  <w:num w:numId="39">
    <w:abstractNumId w:val="31"/>
  </w:num>
  <w:num w:numId="40">
    <w:abstractNumId w:val="14"/>
  </w:num>
  <w:num w:numId="41">
    <w:abstractNumId w:val="29"/>
  </w:num>
  <w:num w:numId="42">
    <w:abstractNumId w:val="32"/>
  </w:num>
  <w:num w:numId="43">
    <w:abstractNumId w:val="5"/>
  </w:num>
  <w:num w:numId="44">
    <w:abstractNumId w:val="4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08"/>
    <w:rsid w:val="000012AD"/>
    <w:rsid w:val="00003C21"/>
    <w:rsid w:val="00004C29"/>
    <w:rsid w:val="00010D9F"/>
    <w:rsid w:val="000119AD"/>
    <w:rsid w:val="00013CD5"/>
    <w:rsid w:val="00013DA3"/>
    <w:rsid w:val="00014E7B"/>
    <w:rsid w:val="00017E9A"/>
    <w:rsid w:val="000218BC"/>
    <w:rsid w:val="00021C31"/>
    <w:rsid w:val="00024098"/>
    <w:rsid w:val="00031568"/>
    <w:rsid w:val="0003297C"/>
    <w:rsid w:val="00035F8E"/>
    <w:rsid w:val="00036356"/>
    <w:rsid w:val="000429AE"/>
    <w:rsid w:val="00044F5A"/>
    <w:rsid w:val="00046F1F"/>
    <w:rsid w:val="000472EE"/>
    <w:rsid w:val="0004774C"/>
    <w:rsid w:val="000502C3"/>
    <w:rsid w:val="000515E5"/>
    <w:rsid w:val="00051828"/>
    <w:rsid w:val="00052F95"/>
    <w:rsid w:val="000548D8"/>
    <w:rsid w:val="00056E4E"/>
    <w:rsid w:val="000632F8"/>
    <w:rsid w:val="00067F75"/>
    <w:rsid w:val="000703E4"/>
    <w:rsid w:val="00071433"/>
    <w:rsid w:val="00074ED2"/>
    <w:rsid w:val="000766F8"/>
    <w:rsid w:val="00076B02"/>
    <w:rsid w:val="00077D2B"/>
    <w:rsid w:val="00081B69"/>
    <w:rsid w:val="00081CB0"/>
    <w:rsid w:val="00082432"/>
    <w:rsid w:val="00084F35"/>
    <w:rsid w:val="00086920"/>
    <w:rsid w:val="00086F8A"/>
    <w:rsid w:val="00096EC7"/>
    <w:rsid w:val="000A53A9"/>
    <w:rsid w:val="000A6DBC"/>
    <w:rsid w:val="000A79D9"/>
    <w:rsid w:val="000B25BC"/>
    <w:rsid w:val="000B4DC6"/>
    <w:rsid w:val="000B733E"/>
    <w:rsid w:val="000C1871"/>
    <w:rsid w:val="000C1EAD"/>
    <w:rsid w:val="000C2ADC"/>
    <w:rsid w:val="000D0572"/>
    <w:rsid w:val="000D1D4E"/>
    <w:rsid w:val="000D36C6"/>
    <w:rsid w:val="000D3A48"/>
    <w:rsid w:val="000D3ED6"/>
    <w:rsid w:val="000F02AE"/>
    <w:rsid w:val="000F5C2D"/>
    <w:rsid w:val="000F7637"/>
    <w:rsid w:val="001017B9"/>
    <w:rsid w:val="0010293A"/>
    <w:rsid w:val="00102EE1"/>
    <w:rsid w:val="0010616E"/>
    <w:rsid w:val="001104B5"/>
    <w:rsid w:val="00112291"/>
    <w:rsid w:val="001130FE"/>
    <w:rsid w:val="001132E3"/>
    <w:rsid w:val="001134B6"/>
    <w:rsid w:val="00113B9B"/>
    <w:rsid w:val="001154B8"/>
    <w:rsid w:val="001169C5"/>
    <w:rsid w:val="00127BBC"/>
    <w:rsid w:val="0013122B"/>
    <w:rsid w:val="00131F19"/>
    <w:rsid w:val="00132F0A"/>
    <w:rsid w:val="00133813"/>
    <w:rsid w:val="00133A6C"/>
    <w:rsid w:val="00142C2B"/>
    <w:rsid w:val="00146E4D"/>
    <w:rsid w:val="00147BF2"/>
    <w:rsid w:val="00151D33"/>
    <w:rsid w:val="00157B55"/>
    <w:rsid w:val="001609DB"/>
    <w:rsid w:val="00160C92"/>
    <w:rsid w:val="00160FB2"/>
    <w:rsid w:val="00163CED"/>
    <w:rsid w:val="00164D20"/>
    <w:rsid w:val="00165C9B"/>
    <w:rsid w:val="00165ED9"/>
    <w:rsid w:val="0016654C"/>
    <w:rsid w:val="00170BA6"/>
    <w:rsid w:val="00174815"/>
    <w:rsid w:val="00175F0D"/>
    <w:rsid w:val="001902C4"/>
    <w:rsid w:val="001942AE"/>
    <w:rsid w:val="00194D1F"/>
    <w:rsid w:val="00195AAF"/>
    <w:rsid w:val="001968BB"/>
    <w:rsid w:val="00197F63"/>
    <w:rsid w:val="001A056C"/>
    <w:rsid w:val="001A0C8C"/>
    <w:rsid w:val="001A280D"/>
    <w:rsid w:val="001A335A"/>
    <w:rsid w:val="001A3BA3"/>
    <w:rsid w:val="001A7620"/>
    <w:rsid w:val="001B138F"/>
    <w:rsid w:val="001B5C56"/>
    <w:rsid w:val="001C15B0"/>
    <w:rsid w:val="001C26DB"/>
    <w:rsid w:val="001C6B02"/>
    <w:rsid w:val="001D0AF6"/>
    <w:rsid w:val="001D44C2"/>
    <w:rsid w:val="001D46D7"/>
    <w:rsid w:val="001D7B5E"/>
    <w:rsid w:val="001E27C8"/>
    <w:rsid w:val="001E4E72"/>
    <w:rsid w:val="001E689D"/>
    <w:rsid w:val="001E7918"/>
    <w:rsid w:val="0021062E"/>
    <w:rsid w:val="00212DE0"/>
    <w:rsid w:val="002166DE"/>
    <w:rsid w:val="00216AED"/>
    <w:rsid w:val="00221334"/>
    <w:rsid w:val="00221ACB"/>
    <w:rsid w:val="00223A57"/>
    <w:rsid w:val="00223B56"/>
    <w:rsid w:val="00231B38"/>
    <w:rsid w:val="00235CB8"/>
    <w:rsid w:val="002374E9"/>
    <w:rsid w:val="0024503B"/>
    <w:rsid w:val="002453DF"/>
    <w:rsid w:val="00245CF0"/>
    <w:rsid w:val="00246D13"/>
    <w:rsid w:val="00247DC2"/>
    <w:rsid w:val="00250E5A"/>
    <w:rsid w:val="00251590"/>
    <w:rsid w:val="0025305B"/>
    <w:rsid w:val="00256FB7"/>
    <w:rsid w:val="00263226"/>
    <w:rsid w:val="002638FB"/>
    <w:rsid w:val="002643A4"/>
    <w:rsid w:val="00267CD7"/>
    <w:rsid w:val="00270901"/>
    <w:rsid w:val="00271765"/>
    <w:rsid w:val="002752D2"/>
    <w:rsid w:val="00275445"/>
    <w:rsid w:val="00275B57"/>
    <w:rsid w:val="00276B1E"/>
    <w:rsid w:val="00281A5F"/>
    <w:rsid w:val="002868C6"/>
    <w:rsid w:val="00287250"/>
    <w:rsid w:val="002A09BC"/>
    <w:rsid w:val="002A1249"/>
    <w:rsid w:val="002A20D5"/>
    <w:rsid w:val="002A2264"/>
    <w:rsid w:val="002A22BE"/>
    <w:rsid w:val="002A3BD4"/>
    <w:rsid w:val="002B41BB"/>
    <w:rsid w:val="002C0E3F"/>
    <w:rsid w:val="002C405A"/>
    <w:rsid w:val="002C46D4"/>
    <w:rsid w:val="002D3194"/>
    <w:rsid w:val="002D4C4D"/>
    <w:rsid w:val="002D724E"/>
    <w:rsid w:val="002D7491"/>
    <w:rsid w:val="002E078E"/>
    <w:rsid w:val="002E1476"/>
    <w:rsid w:val="002E3811"/>
    <w:rsid w:val="002E4859"/>
    <w:rsid w:val="002E65E7"/>
    <w:rsid w:val="002E6A67"/>
    <w:rsid w:val="002E76A6"/>
    <w:rsid w:val="002F066E"/>
    <w:rsid w:val="002F324F"/>
    <w:rsid w:val="002F5006"/>
    <w:rsid w:val="002F6874"/>
    <w:rsid w:val="002F6B7C"/>
    <w:rsid w:val="002F7493"/>
    <w:rsid w:val="002F7C06"/>
    <w:rsid w:val="00302436"/>
    <w:rsid w:val="00302808"/>
    <w:rsid w:val="00305599"/>
    <w:rsid w:val="00324ACA"/>
    <w:rsid w:val="00325655"/>
    <w:rsid w:val="00325FD5"/>
    <w:rsid w:val="00330940"/>
    <w:rsid w:val="00331BE5"/>
    <w:rsid w:val="00334F88"/>
    <w:rsid w:val="00335F2B"/>
    <w:rsid w:val="003426A9"/>
    <w:rsid w:val="00344D94"/>
    <w:rsid w:val="00345E86"/>
    <w:rsid w:val="00346B18"/>
    <w:rsid w:val="00346C0A"/>
    <w:rsid w:val="00347574"/>
    <w:rsid w:val="00351903"/>
    <w:rsid w:val="0035234B"/>
    <w:rsid w:val="00353424"/>
    <w:rsid w:val="00356955"/>
    <w:rsid w:val="00363237"/>
    <w:rsid w:val="0036417C"/>
    <w:rsid w:val="003732DE"/>
    <w:rsid w:val="00380D8F"/>
    <w:rsid w:val="00381B7A"/>
    <w:rsid w:val="003834F3"/>
    <w:rsid w:val="00383CCF"/>
    <w:rsid w:val="00386CF6"/>
    <w:rsid w:val="00387268"/>
    <w:rsid w:val="00397361"/>
    <w:rsid w:val="00397AA0"/>
    <w:rsid w:val="003A10D3"/>
    <w:rsid w:val="003A1A84"/>
    <w:rsid w:val="003A1C0A"/>
    <w:rsid w:val="003B10AC"/>
    <w:rsid w:val="003B1C70"/>
    <w:rsid w:val="003C3DC8"/>
    <w:rsid w:val="003C6EDA"/>
    <w:rsid w:val="003C6FA6"/>
    <w:rsid w:val="003D1E3E"/>
    <w:rsid w:val="003D38F5"/>
    <w:rsid w:val="003D6976"/>
    <w:rsid w:val="003E65C5"/>
    <w:rsid w:val="003E77C0"/>
    <w:rsid w:val="003F038D"/>
    <w:rsid w:val="003F3A41"/>
    <w:rsid w:val="003F4B4B"/>
    <w:rsid w:val="003F72CC"/>
    <w:rsid w:val="0040012A"/>
    <w:rsid w:val="004014D8"/>
    <w:rsid w:val="0040214F"/>
    <w:rsid w:val="00404F0B"/>
    <w:rsid w:val="00406CAF"/>
    <w:rsid w:val="00407FAD"/>
    <w:rsid w:val="00413489"/>
    <w:rsid w:val="00420D94"/>
    <w:rsid w:val="00420F7E"/>
    <w:rsid w:val="004216F8"/>
    <w:rsid w:val="00430B36"/>
    <w:rsid w:val="004324C5"/>
    <w:rsid w:val="004325AA"/>
    <w:rsid w:val="00433631"/>
    <w:rsid w:val="00433AEB"/>
    <w:rsid w:val="0044139F"/>
    <w:rsid w:val="00442584"/>
    <w:rsid w:val="00443AF5"/>
    <w:rsid w:val="00443C48"/>
    <w:rsid w:val="00444898"/>
    <w:rsid w:val="00451706"/>
    <w:rsid w:val="004520C6"/>
    <w:rsid w:val="004524E1"/>
    <w:rsid w:val="00456427"/>
    <w:rsid w:val="00460334"/>
    <w:rsid w:val="004610D3"/>
    <w:rsid w:val="00463DFF"/>
    <w:rsid w:val="00467A38"/>
    <w:rsid w:val="00472762"/>
    <w:rsid w:val="004753DC"/>
    <w:rsid w:val="00477B84"/>
    <w:rsid w:val="00482983"/>
    <w:rsid w:val="00483AB5"/>
    <w:rsid w:val="004903D3"/>
    <w:rsid w:val="00490E2A"/>
    <w:rsid w:val="00496EFD"/>
    <w:rsid w:val="004A35B3"/>
    <w:rsid w:val="004B1FD2"/>
    <w:rsid w:val="004B253A"/>
    <w:rsid w:val="004B29B3"/>
    <w:rsid w:val="004B5AA0"/>
    <w:rsid w:val="004B5BCC"/>
    <w:rsid w:val="004C7C52"/>
    <w:rsid w:val="004D1017"/>
    <w:rsid w:val="004D1451"/>
    <w:rsid w:val="004D4FA1"/>
    <w:rsid w:val="004D5685"/>
    <w:rsid w:val="004D6A19"/>
    <w:rsid w:val="004E0142"/>
    <w:rsid w:val="004E7250"/>
    <w:rsid w:val="004E78A9"/>
    <w:rsid w:val="004F0BB1"/>
    <w:rsid w:val="004F0CEB"/>
    <w:rsid w:val="004F13B7"/>
    <w:rsid w:val="004F164B"/>
    <w:rsid w:val="004F49A7"/>
    <w:rsid w:val="004F5177"/>
    <w:rsid w:val="004F6F23"/>
    <w:rsid w:val="0050193C"/>
    <w:rsid w:val="00502793"/>
    <w:rsid w:val="005029B3"/>
    <w:rsid w:val="005071B3"/>
    <w:rsid w:val="00514036"/>
    <w:rsid w:val="00517F76"/>
    <w:rsid w:val="005214D7"/>
    <w:rsid w:val="005228B7"/>
    <w:rsid w:val="005251C2"/>
    <w:rsid w:val="005358C3"/>
    <w:rsid w:val="00536660"/>
    <w:rsid w:val="0053799A"/>
    <w:rsid w:val="0054746C"/>
    <w:rsid w:val="005546A3"/>
    <w:rsid w:val="005550D9"/>
    <w:rsid w:val="00555CB8"/>
    <w:rsid w:val="00557535"/>
    <w:rsid w:val="00561FA6"/>
    <w:rsid w:val="00563B6D"/>
    <w:rsid w:val="00563D64"/>
    <w:rsid w:val="00566155"/>
    <w:rsid w:val="00580DB2"/>
    <w:rsid w:val="00583A33"/>
    <w:rsid w:val="00586F25"/>
    <w:rsid w:val="00591AB5"/>
    <w:rsid w:val="00591BEB"/>
    <w:rsid w:val="00592117"/>
    <w:rsid w:val="00592239"/>
    <w:rsid w:val="00594A77"/>
    <w:rsid w:val="00595B45"/>
    <w:rsid w:val="00595F57"/>
    <w:rsid w:val="00596A40"/>
    <w:rsid w:val="00596BB3"/>
    <w:rsid w:val="005973A3"/>
    <w:rsid w:val="005A0139"/>
    <w:rsid w:val="005A51A5"/>
    <w:rsid w:val="005B3916"/>
    <w:rsid w:val="005B71AD"/>
    <w:rsid w:val="005B7440"/>
    <w:rsid w:val="005C0014"/>
    <w:rsid w:val="005C0E89"/>
    <w:rsid w:val="005C0FBC"/>
    <w:rsid w:val="005C1994"/>
    <w:rsid w:val="005C3B10"/>
    <w:rsid w:val="005C3F93"/>
    <w:rsid w:val="005C405A"/>
    <w:rsid w:val="005C454B"/>
    <w:rsid w:val="005C4E0E"/>
    <w:rsid w:val="005D0C0D"/>
    <w:rsid w:val="005D26BD"/>
    <w:rsid w:val="005D2E0D"/>
    <w:rsid w:val="005D39DF"/>
    <w:rsid w:val="005D4377"/>
    <w:rsid w:val="005D60FB"/>
    <w:rsid w:val="005E1EC9"/>
    <w:rsid w:val="005E444A"/>
    <w:rsid w:val="005E702C"/>
    <w:rsid w:val="005F0FF6"/>
    <w:rsid w:val="005F49DD"/>
    <w:rsid w:val="005F560E"/>
    <w:rsid w:val="00600F5E"/>
    <w:rsid w:val="00600F63"/>
    <w:rsid w:val="0060406A"/>
    <w:rsid w:val="0060733A"/>
    <w:rsid w:val="0061124B"/>
    <w:rsid w:val="006128C2"/>
    <w:rsid w:val="00616403"/>
    <w:rsid w:val="00616CFD"/>
    <w:rsid w:val="00616EBD"/>
    <w:rsid w:val="006175F8"/>
    <w:rsid w:val="00624A57"/>
    <w:rsid w:val="00625F44"/>
    <w:rsid w:val="006261F9"/>
    <w:rsid w:val="0063047E"/>
    <w:rsid w:val="00631CEC"/>
    <w:rsid w:val="00631DBE"/>
    <w:rsid w:val="0063421E"/>
    <w:rsid w:val="0063436A"/>
    <w:rsid w:val="00636932"/>
    <w:rsid w:val="0064298A"/>
    <w:rsid w:val="00643E2F"/>
    <w:rsid w:val="0064588C"/>
    <w:rsid w:val="00646B8B"/>
    <w:rsid w:val="00647808"/>
    <w:rsid w:val="00653699"/>
    <w:rsid w:val="006553F3"/>
    <w:rsid w:val="00655BFC"/>
    <w:rsid w:val="00655FF6"/>
    <w:rsid w:val="00662837"/>
    <w:rsid w:val="00663133"/>
    <w:rsid w:val="00664212"/>
    <w:rsid w:val="00664E47"/>
    <w:rsid w:val="006659BC"/>
    <w:rsid w:val="0066668F"/>
    <w:rsid w:val="00666C1F"/>
    <w:rsid w:val="006706A4"/>
    <w:rsid w:val="00671608"/>
    <w:rsid w:val="00672BEE"/>
    <w:rsid w:val="00676798"/>
    <w:rsid w:val="00680B51"/>
    <w:rsid w:val="0068677B"/>
    <w:rsid w:val="00691E25"/>
    <w:rsid w:val="00694A2F"/>
    <w:rsid w:val="006954CD"/>
    <w:rsid w:val="006A0297"/>
    <w:rsid w:val="006A41FE"/>
    <w:rsid w:val="006A5B52"/>
    <w:rsid w:val="006A7F33"/>
    <w:rsid w:val="006B0AC9"/>
    <w:rsid w:val="006B225B"/>
    <w:rsid w:val="006B592A"/>
    <w:rsid w:val="006B6500"/>
    <w:rsid w:val="006B72A6"/>
    <w:rsid w:val="006C0783"/>
    <w:rsid w:val="006C1D77"/>
    <w:rsid w:val="006D00F8"/>
    <w:rsid w:val="006D745D"/>
    <w:rsid w:val="006E0669"/>
    <w:rsid w:val="006E0CF4"/>
    <w:rsid w:val="006E2F02"/>
    <w:rsid w:val="006E3D3B"/>
    <w:rsid w:val="006E4356"/>
    <w:rsid w:val="006E451F"/>
    <w:rsid w:val="006E4808"/>
    <w:rsid w:val="006E7EFE"/>
    <w:rsid w:val="006F1352"/>
    <w:rsid w:val="006F4114"/>
    <w:rsid w:val="006F5CD8"/>
    <w:rsid w:val="00700455"/>
    <w:rsid w:val="00703EC3"/>
    <w:rsid w:val="00711FF7"/>
    <w:rsid w:val="007127B4"/>
    <w:rsid w:val="007147D7"/>
    <w:rsid w:val="00715B2F"/>
    <w:rsid w:val="0071755E"/>
    <w:rsid w:val="00717CCF"/>
    <w:rsid w:val="00721261"/>
    <w:rsid w:val="007218EB"/>
    <w:rsid w:val="00721AAC"/>
    <w:rsid w:val="00722500"/>
    <w:rsid w:val="00723E9E"/>
    <w:rsid w:val="0072435F"/>
    <w:rsid w:val="00730F65"/>
    <w:rsid w:val="00740AD3"/>
    <w:rsid w:val="00743C03"/>
    <w:rsid w:val="00750125"/>
    <w:rsid w:val="00750596"/>
    <w:rsid w:val="00763555"/>
    <w:rsid w:val="00763751"/>
    <w:rsid w:val="007673D6"/>
    <w:rsid w:val="00770C2E"/>
    <w:rsid w:val="00770C4A"/>
    <w:rsid w:val="00772EDC"/>
    <w:rsid w:val="007733CC"/>
    <w:rsid w:val="00773CE7"/>
    <w:rsid w:val="00774935"/>
    <w:rsid w:val="00774BB5"/>
    <w:rsid w:val="0077545F"/>
    <w:rsid w:val="00776E76"/>
    <w:rsid w:val="00780F08"/>
    <w:rsid w:val="00785997"/>
    <w:rsid w:val="00785BFB"/>
    <w:rsid w:val="007973E1"/>
    <w:rsid w:val="00797C5E"/>
    <w:rsid w:val="007A35F5"/>
    <w:rsid w:val="007A3A74"/>
    <w:rsid w:val="007A55E5"/>
    <w:rsid w:val="007A5F57"/>
    <w:rsid w:val="007A7A74"/>
    <w:rsid w:val="007B0877"/>
    <w:rsid w:val="007B5B41"/>
    <w:rsid w:val="007B6D6A"/>
    <w:rsid w:val="007C1770"/>
    <w:rsid w:val="007C6459"/>
    <w:rsid w:val="007C68AE"/>
    <w:rsid w:val="007C71E4"/>
    <w:rsid w:val="007C7B41"/>
    <w:rsid w:val="007D05C8"/>
    <w:rsid w:val="007D54AB"/>
    <w:rsid w:val="007D59E7"/>
    <w:rsid w:val="007D5E09"/>
    <w:rsid w:val="007D67F3"/>
    <w:rsid w:val="007E0A83"/>
    <w:rsid w:val="007E40FA"/>
    <w:rsid w:val="007E6B85"/>
    <w:rsid w:val="007F3204"/>
    <w:rsid w:val="007F341A"/>
    <w:rsid w:val="007F3C96"/>
    <w:rsid w:val="007F4F04"/>
    <w:rsid w:val="007F624F"/>
    <w:rsid w:val="008012B7"/>
    <w:rsid w:val="008046ED"/>
    <w:rsid w:val="00804981"/>
    <w:rsid w:val="00804A3F"/>
    <w:rsid w:val="00807D13"/>
    <w:rsid w:val="008119ED"/>
    <w:rsid w:val="00814F79"/>
    <w:rsid w:val="00815FCE"/>
    <w:rsid w:val="00826F1A"/>
    <w:rsid w:val="00827033"/>
    <w:rsid w:val="008271CF"/>
    <w:rsid w:val="00832BBB"/>
    <w:rsid w:val="008369C8"/>
    <w:rsid w:val="008407A2"/>
    <w:rsid w:val="008440EB"/>
    <w:rsid w:val="00845921"/>
    <w:rsid w:val="00852727"/>
    <w:rsid w:val="00854964"/>
    <w:rsid w:val="00863836"/>
    <w:rsid w:val="0087571B"/>
    <w:rsid w:val="00887BC3"/>
    <w:rsid w:val="00891D94"/>
    <w:rsid w:val="008934C7"/>
    <w:rsid w:val="008935B6"/>
    <w:rsid w:val="00894A98"/>
    <w:rsid w:val="00896CFB"/>
    <w:rsid w:val="008A0278"/>
    <w:rsid w:val="008A113E"/>
    <w:rsid w:val="008A1955"/>
    <w:rsid w:val="008A2171"/>
    <w:rsid w:val="008A355D"/>
    <w:rsid w:val="008A547C"/>
    <w:rsid w:val="008A70B8"/>
    <w:rsid w:val="008B15E2"/>
    <w:rsid w:val="008B38BF"/>
    <w:rsid w:val="008B50BC"/>
    <w:rsid w:val="008C001F"/>
    <w:rsid w:val="008C0C01"/>
    <w:rsid w:val="008C3DB2"/>
    <w:rsid w:val="008C68F9"/>
    <w:rsid w:val="008D24C3"/>
    <w:rsid w:val="008D2B5E"/>
    <w:rsid w:val="008D3514"/>
    <w:rsid w:val="008D4A88"/>
    <w:rsid w:val="008D4AEE"/>
    <w:rsid w:val="008D4F6A"/>
    <w:rsid w:val="008D7BA6"/>
    <w:rsid w:val="008D7F65"/>
    <w:rsid w:val="008E0EF1"/>
    <w:rsid w:val="008E31BA"/>
    <w:rsid w:val="008E336D"/>
    <w:rsid w:val="008E358B"/>
    <w:rsid w:val="008E5078"/>
    <w:rsid w:val="008E6839"/>
    <w:rsid w:val="008E76EA"/>
    <w:rsid w:val="008E7B0E"/>
    <w:rsid w:val="008F16FB"/>
    <w:rsid w:val="008F1E02"/>
    <w:rsid w:val="008F2B1E"/>
    <w:rsid w:val="008F301A"/>
    <w:rsid w:val="008F58D2"/>
    <w:rsid w:val="008F5DFA"/>
    <w:rsid w:val="009004DF"/>
    <w:rsid w:val="009039DE"/>
    <w:rsid w:val="00905563"/>
    <w:rsid w:val="00906ADD"/>
    <w:rsid w:val="00907121"/>
    <w:rsid w:val="00907257"/>
    <w:rsid w:val="00916191"/>
    <w:rsid w:val="00916965"/>
    <w:rsid w:val="009179C2"/>
    <w:rsid w:val="00921B4A"/>
    <w:rsid w:val="00921D47"/>
    <w:rsid w:val="0092217E"/>
    <w:rsid w:val="00923A4B"/>
    <w:rsid w:val="009277FB"/>
    <w:rsid w:val="009318E4"/>
    <w:rsid w:val="00936570"/>
    <w:rsid w:val="00937EE0"/>
    <w:rsid w:val="009400D8"/>
    <w:rsid w:val="0094231E"/>
    <w:rsid w:val="00942C43"/>
    <w:rsid w:val="009435AF"/>
    <w:rsid w:val="00945302"/>
    <w:rsid w:val="00951C87"/>
    <w:rsid w:val="00953795"/>
    <w:rsid w:val="0095696B"/>
    <w:rsid w:val="00957E4A"/>
    <w:rsid w:val="00960380"/>
    <w:rsid w:val="00960E6F"/>
    <w:rsid w:val="009630DB"/>
    <w:rsid w:val="00970A2F"/>
    <w:rsid w:val="0097725F"/>
    <w:rsid w:val="00981DDD"/>
    <w:rsid w:val="00992769"/>
    <w:rsid w:val="009944AD"/>
    <w:rsid w:val="009947B4"/>
    <w:rsid w:val="00995B25"/>
    <w:rsid w:val="009A01EE"/>
    <w:rsid w:val="009A114B"/>
    <w:rsid w:val="009A79D6"/>
    <w:rsid w:val="009C0A37"/>
    <w:rsid w:val="009C456F"/>
    <w:rsid w:val="009C53CD"/>
    <w:rsid w:val="009D2A39"/>
    <w:rsid w:val="009D3A2E"/>
    <w:rsid w:val="009E1384"/>
    <w:rsid w:val="009E44A0"/>
    <w:rsid w:val="009E499E"/>
    <w:rsid w:val="009E539C"/>
    <w:rsid w:val="009F3AFC"/>
    <w:rsid w:val="009F6A82"/>
    <w:rsid w:val="00A01810"/>
    <w:rsid w:val="00A06331"/>
    <w:rsid w:val="00A075A5"/>
    <w:rsid w:val="00A07770"/>
    <w:rsid w:val="00A10FA9"/>
    <w:rsid w:val="00A133DA"/>
    <w:rsid w:val="00A16068"/>
    <w:rsid w:val="00A22516"/>
    <w:rsid w:val="00A25931"/>
    <w:rsid w:val="00A27328"/>
    <w:rsid w:val="00A27575"/>
    <w:rsid w:val="00A30445"/>
    <w:rsid w:val="00A30D0D"/>
    <w:rsid w:val="00A365BE"/>
    <w:rsid w:val="00A4321F"/>
    <w:rsid w:val="00A44DB8"/>
    <w:rsid w:val="00A52AEA"/>
    <w:rsid w:val="00A64836"/>
    <w:rsid w:val="00A65B36"/>
    <w:rsid w:val="00A668A1"/>
    <w:rsid w:val="00A66A16"/>
    <w:rsid w:val="00A66B07"/>
    <w:rsid w:val="00A7004B"/>
    <w:rsid w:val="00A70C06"/>
    <w:rsid w:val="00A728A3"/>
    <w:rsid w:val="00A72A2D"/>
    <w:rsid w:val="00A72B5E"/>
    <w:rsid w:val="00A74A98"/>
    <w:rsid w:val="00A8018D"/>
    <w:rsid w:val="00A82C29"/>
    <w:rsid w:val="00A84DF5"/>
    <w:rsid w:val="00A926D4"/>
    <w:rsid w:val="00A94106"/>
    <w:rsid w:val="00A94CD2"/>
    <w:rsid w:val="00AA295F"/>
    <w:rsid w:val="00AA4301"/>
    <w:rsid w:val="00AA7255"/>
    <w:rsid w:val="00AB087B"/>
    <w:rsid w:val="00AB4523"/>
    <w:rsid w:val="00AB4F3D"/>
    <w:rsid w:val="00AB5DB0"/>
    <w:rsid w:val="00AB6CBE"/>
    <w:rsid w:val="00AC132A"/>
    <w:rsid w:val="00AC5DEA"/>
    <w:rsid w:val="00AC66B0"/>
    <w:rsid w:val="00AD2142"/>
    <w:rsid w:val="00AD5541"/>
    <w:rsid w:val="00AD5E7B"/>
    <w:rsid w:val="00AD703C"/>
    <w:rsid w:val="00AD7C9C"/>
    <w:rsid w:val="00AE12F5"/>
    <w:rsid w:val="00AE31D4"/>
    <w:rsid w:val="00AE56E3"/>
    <w:rsid w:val="00AE60FB"/>
    <w:rsid w:val="00AE6327"/>
    <w:rsid w:val="00AE7F91"/>
    <w:rsid w:val="00AF273B"/>
    <w:rsid w:val="00AF2E57"/>
    <w:rsid w:val="00B0429D"/>
    <w:rsid w:val="00B050F1"/>
    <w:rsid w:val="00B06DC7"/>
    <w:rsid w:val="00B1149E"/>
    <w:rsid w:val="00B119F9"/>
    <w:rsid w:val="00B14424"/>
    <w:rsid w:val="00B20B83"/>
    <w:rsid w:val="00B22ABD"/>
    <w:rsid w:val="00B2458F"/>
    <w:rsid w:val="00B2746C"/>
    <w:rsid w:val="00B36C64"/>
    <w:rsid w:val="00B43030"/>
    <w:rsid w:val="00B431FE"/>
    <w:rsid w:val="00B4493C"/>
    <w:rsid w:val="00B46DE0"/>
    <w:rsid w:val="00B507E0"/>
    <w:rsid w:val="00B5781C"/>
    <w:rsid w:val="00B6060A"/>
    <w:rsid w:val="00B626A0"/>
    <w:rsid w:val="00B65C22"/>
    <w:rsid w:val="00B66F67"/>
    <w:rsid w:val="00B74093"/>
    <w:rsid w:val="00B754B1"/>
    <w:rsid w:val="00B7596D"/>
    <w:rsid w:val="00B85FC4"/>
    <w:rsid w:val="00B877F5"/>
    <w:rsid w:val="00B9045A"/>
    <w:rsid w:val="00B9490B"/>
    <w:rsid w:val="00B96A95"/>
    <w:rsid w:val="00BA26B0"/>
    <w:rsid w:val="00BA37DE"/>
    <w:rsid w:val="00BA40C1"/>
    <w:rsid w:val="00BA7E9D"/>
    <w:rsid w:val="00BB14A4"/>
    <w:rsid w:val="00BB2012"/>
    <w:rsid w:val="00BB2554"/>
    <w:rsid w:val="00BB5409"/>
    <w:rsid w:val="00BC168F"/>
    <w:rsid w:val="00BC2440"/>
    <w:rsid w:val="00BC2FD7"/>
    <w:rsid w:val="00BC4962"/>
    <w:rsid w:val="00BC7F32"/>
    <w:rsid w:val="00BD2BEC"/>
    <w:rsid w:val="00BD7743"/>
    <w:rsid w:val="00BE65E7"/>
    <w:rsid w:val="00BF0E3E"/>
    <w:rsid w:val="00BF0EC8"/>
    <w:rsid w:val="00BF257A"/>
    <w:rsid w:val="00BF2678"/>
    <w:rsid w:val="00BF28AC"/>
    <w:rsid w:val="00BF734E"/>
    <w:rsid w:val="00C05FFC"/>
    <w:rsid w:val="00C106E5"/>
    <w:rsid w:val="00C13A49"/>
    <w:rsid w:val="00C15212"/>
    <w:rsid w:val="00C15D49"/>
    <w:rsid w:val="00C22169"/>
    <w:rsid w:val="00C25D92"/>
    <w:rsid w:val="00C261D2"/>
    <w:rsid w:val="00C31127"/>
    <w:rsid w:val="00C31486"/>
    <w:rsid w:val="00C316D2"/>
    <w:rsid w:val="00C32255"/>
    <w:rsid w:val="00C3262B"/>
    <w:rsid w:val="00C33EFD"/>
    <w:rsid w:val="00C35C21"/>
    <w:rsid w:val="00C3650A"/>
    <w:rsid w:val="00C40739"/>
    <w:rsid w:val="00C425EA"/>
    <w:rsid w:val="00C439CA"/>
    <w:rsid w:val="00C4520D"/>
    <w:rsid w:val="00C52B52"/>
    <w:rsid w:val="00C533A2"/>
    <w:rsid w:val="00C55573"/>
    <w:rsid w:val="00C57694"/>
    <w:rsid w:val="00C57DD4"/>
    <w:rsid w:val="00C57EA4"/>
    <w:rsid w:val="00C62016"/>
    <w:rsid w:val="00C63E10"/>
    <w:rsid w:val="00C6503F"/>
    <w:rsid w:val="00C710EE"/>
    <w:rsid w:val="00C729A4"/>
    <w:rsid w:val="00C77A21"/>
    <w:rsid w:val="00C8687A"/>
    <w:rsid w:val="00C913A0"/>
    <w:rsid w:val="00C933D5"/>
    <w:rsid w:val="00C955A6"/>
    <w:rsid w:val="00C95A2E"/>
    <w:rsid w:val="00C95D8C"/>
    <w:rsid w:val="00C97577"/>
    <w:rsid w:val="00CA185B"/>
    <w:rsid w:val="00CA4175"/>
    <w:rsid w:val="00CA4981"/>
    <w:rsid w:val="00CA6896"/>
    <w:rsid w:val="00CA7208"/>
    <w:rsid w:val="00CB1161"/>
    <w:rsid w:val="00CC64CE"/>
    <w:rsid w:val="00CC6DBE"/>
    <w:rsid w:val="00CC7026"/>
    <w:rsid w:val="00CC7EF8"/>
    <w:rsid w:val="00CE5D4C"/>
    <w:rsid w:val="00CF51B5"/>
    <w:rsid w:val="00CF546B"/>
    <w:rsid w:val="00CF5A8A"/>
    <w:rsid w:val="00CF7B8D"/>
    <w:rsid w:val="00CF7C5F"/>
    <w:rsid w:val="00CF7D29"/>
    <w:rsid w:val="00D03421"/>
    <w:rsid w:val="00D054A8"/>
    <w:rsid w:val="00D06095"/>
    <w:rsid w:val="00D06A42"/>
    <w:rsid w:val="00D12036"/>
    <w:rsid w:val="00D126EC"/>
    <w:rsid w:val="00D13CFA"/>
    <w:rsid w:val="00D17B3D"/>
    <w:rsid w:val="00D24BD7"/>
    <w:rsid w:val="00D273D5"/>
    <w:rsid w:val="00D27E20"/>
    <w:rsid w:val="00D338E3"/>
    <w:rsid w:val="00D34287"/>
    <w:rsid w:val="00D36465"/>
    <w:rsid w:val="00D369C8"/>
    <w:rsid w:val="00D36F60"/>
    <w:rsid w:val="00D36FFF"/>
    <w:rsid w:val="00D37859"/>
    <w:rsid w:val="00D44E00"/>
    <w:rsid w:val="00D454E9"/>
    <w:rsid w:val="00D45BA3"/>
    <w:rsid w:val="00D461B3"/>
    <w:rsid w:val="00D46A18"/>
    <w:rsid w:val="00D478BE"/>
    <w:rsid w:val="00D50B66"/>
    <w:rsid w:val="00D60D16"/>
    <w:rsid w:val="00D62D57"/>
    <w:rsid w:val="00D65993"/>
    <w:rsid w:val="00D70E3A"/>
    <w:rsid w:val="00D74ECD"/>
    <w:rsid w:val="00D753DE"/>
    <w:rsid w:val="00D754DA"/>
    <w:rsid w:val="00D807B5"/>
    <w:rsid w:val="00D8390C"/>
    <w:rsid w:val="00D84865"/>
    <w:rsid w:val="00D85614"/>
    <w:rsid w:val="00D92D64"/>
    <w:rsid w:val="00DA032B"/>
    <w:rsid w:val="00DA145B"/>
    <w:rsid w:val="00DA22BD"/>
    <w:rsid w:val="00DB10B8"/>
    <w:rsid w:val="00DB1B22"/>
    <w:rsid w:val="00DB2DD9"/>
    <w:rsid w:val="00DC2C8A"/>
    <w:rsid w:val="00DC7EC2"/>
    <w:rsid w:val="00DD345E"/>
    <w:rsid w:val="00DD5FCF"/>
    <w:rsid w:val="00DD7C3E"/>
    <w:rsid w:val="00DE04C7"/>
    <w:rsid w:val="00DE3A10"/>
    <w:rsid w:val="00DE5309"/>
    <w:rsid w:val="00DE6794"/>
    <w:rsid w:val="00DF1946"/>
    <w:rsid w:val="00DF1FA7"/>
    <w:rsid w:val="00DF7FA3"/>
    <w:rsid w:val="00E00A1D"/>
    <w:rsid w:val="00E11287"/>
    <w:rsid w:val="00E13540"/>
    <w:rsid w:val="00E16818"/>
    <w:rsid w:val="00E22674"/>
    <w:rsid w:val="00E24B0F"/>
    <w:rsid w:val="00E25789"/>
    <w:rsid w:val="00E3048C"/>
    <w:rsid w:val="00E3119E"/>
    <w:rsid w:val="00E316F8"/>
    <w:rsid w:val="00E32081"/>
    <w:rsid w:val="00E341CB"/>
    <w:rsid w:val="00E3460B"/>
    <w:rsid w:val="00E34AB7"/>
    <w:rsid w:val="00E358BA"/>
    <w:rsid w:val="00E36BD0"/>
    <w:rsid w:val="00E4110C"/>
    <w:rsid w:val="00E420BA"/>
    <w:rsid w:val="00E43E96"/>
    <w:rsid w:val="00E505D6"/>
    <w:rsid w:val="00E50DEE"/>
    <w:rsid w:val="00E5221D"/>
    <w:rsid w:val="00E53336"/>
    <w:rsid w:val="00E54FCC"/>
    <w:rsid w:val="00E577D6"/>
    <w:rsid w:val="00E60DD4"/>
    <w:rsid w:val="00E70006"/>
    <w:rsid w:val="00E76F81"/>
    <w:rsid w:val="00E7795B"/>
    <w:rsid w:val="00E869A5"/>
    <w:rsid w:val="00E8755B"/>
    <w:rsid w:val="00E94173"/>
    <w:rsid w:val="00E955DC"/>
    <w:rsid w:val="00E96AD9"/>
    <w:rsid w:val="00EA2259"/>
    <w:rsid w:val="00EA45D1"/>
    <w:rsid w:val="00EA4768"/>
    <w:rsid w:val="00EB244C"/>
    <w:rsid w:val="00EB47DC"/>
    <w:rsid w:val="00EB4923"/>
    <w:rsid w:val="00EC3A49"/>
    <w:rsid w:val="00EC4359"/>
    <w:rsid w:val="00EC512A"/>
    <w:rsid w:val="00EC601C"/>
    <w:rsid w:val="00ED1E47"/>
    <w:rsid w:val="00ED38C9"/>
    <w:rsid w:val="00ED55F1"/>
    <w:rsid w:val="00EE0264"/>
    <w:rsid w:val="00EE1E37"/>
    <w:rsid w:val="00EE5BAB"/>
    <w:rsid w:val="00EF027D"/>
    <w:rsid w:val="00EF3D7B"/>
    <w:rsid w:val="00EF59DA"/>
    <w:rsid w:val="00F05692"/>
    <w:rsid w:val="00F07045"/>
    <w:rsid w:val="00F13BBC"/>
    <w:rsid w:val="00F175AB"/>
    <w:rsid w:val="00F217C2"/>
    <w:rsid w:val="00F21FDB"/>
    <w:rsid w:val="00F25464"/>
    <w:rsid w:val="00F3481C"/>
    <w:rsid w:val="00F364E6"/>
    <w:rsid w:val="00F402BA"/>
    <w:rsid w:val="00F4422E"/>
    <w:rsid w:val="00F46E04"/>
    <w:rsid w:val="00F50354"/>
    <w:rsid w:val="00F56BA6"/>
    <w:rsid w:val="00F60FB0"/>
    <w:rsid w:val="00F61C7F"/>
    <w:rsid w:val="00F63713"/>
    <w:rsid w:val="00F654C8"/>
    <w:rsid w:val="00F65B9F"/>
    <w:rsid w:val="00F662EF"/>
    <w:rsid w:val="00F67D4E"/>
    <w:rsid w:val="00F807AE"/>
    <w:rsid w:val="00F844D3"/>
    <w:rsid w:val="00F90036"/>
    <w:rsid w:val="00F94403"/>
    <w:rsid w:val="00FA7F70"/>
    <w:rsid w:val="00FB18DF"/>
    <w:rsid w:val="00FB2060"/>
    <w:rsid w:val="00FC1A76"/>
    <w:rsid w:val="00FC1BBE"/>
    <w:rsid w:val="00FC30C3"/>
    <w:rsid w:val="00FD1922"/>
    <w:rsid w:val="00FD1F53"/>
    <w:rsid w:val="00FE030B"/>
    <w:rsid w:val="00FE1BEA"/>
    <w:rsid w:val="00FE2671"/>
    <w:rsid w:val="00FE29B8"/>
    <w:rsid w:val="00FE4EFA"/>
    <w:rsid w:val="00FE5ACC"/>
    <w:rsid w:val="00FE6F0F"/>
    <w:rsid w:val="00FE78F3"/>
    <w:rsid w:val="00FF07E3"/>
    <w:rsid w:val="00FF2E70"/>
    <w:rsid w:val="00FF427B"/>
    <w:rsid w:val="00FF58A0"/>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800"/>
  <w15:chartTrackingRefBased/>
  <w15:docId w15:val="{20AD0E28-22D9-4EFA-858F-716AB8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221D"/>
    <w:pPr>
      <w:widowControl w:val="0"/>
      <w:autoSpaceDE w:val="0"/>
      <w:autoSpaceDN w:val="0"/>
      <w:adjustRightInd w:val="0"/>
      <w:spacing w:after="0" w:line="240" w:lineRule="auto"/>
    </w:pPr>
    <w:rPr>
      <w:rFonts w:ascii="Arial" w:eastAsiaTheme="minorEastAsia" w:hAnsi="Arial" w:cs="Arial"/>
      <w:sz w:val="20"/>
      <w:szCs w:val="20"/>
      <w:lang w:eastAsia="cs-CZ"/>
    </w:rPr>
  </w:style>
  <w:style w:type="paragraph" w:styleId="Nadpis2">
    <w:name w:val="heading 2"/>
    <w:basedOn w:val="Normln"/>
    <w:next w:val="Normln"/>
    <w:link w:val="Nadpis2Char"/>
    <w:uiPriority w:val="9"/>
    <w:semiHidden/>
    <w:unhideWhenUsed/>
    <w:qFormat/>
    <w:rsid w:val="00FB18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8">
    <w:name w:val="heading 8"/>
    <w:basedOn w:val="Normln"/>
    <w:next w:val="Normln"/>
    <w:link w:val="Nadpis8Char"/>
    <w:uiPriority w:val="9"/>
    <w:qFormat/>
    <w:rsid w:val="00246D13"/>
    <w:pPr>
      <w:keepNext/>
      <w:widowControl/>
      <w:autoSpaceDE/>
      <w:autoSpaceDN/>
      <w:adjustRightInd/>
      <w:jc w:val="center"/>
      <w:outlineLvl w:val="7"/>
    </w:pPr>
    <w:rPr>
      <w:rFonts w:ascii="Calibri" w:hAnsi="Calibri" w:cs="Times New Roman"/>
      <w:b/>
      <w:bCs/>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rsid w:val="00246D13"/>
    <w:rPr>
      <w:rFonts w:ascii="Calibri" w:eastAsiaTheme="minorEastAsia" w:hAnsi="Calibri" w:cs="Times New Roman"/>
      <w:b/>
      <w:bCs/>
      <w:noProof/>
      <w:sz w:val="24"/>
      <w:szCs w:val="20"/>
      <w:lang w:eastAsia="cs-CZ"/>
    </w:rPr>
  </w:style>
  <w:style w:type="paragraph" w:styleId="Zkladntext">
    <w:name w:val="Body Text"/>
    <w:aliases w:val="?????1,Body ...,Body Text Char,Body Text Char Char,Body Text Char Char Char,Body Text Char1 Char Char,Body Text Char2 Char,Corps de texte INTSUM,Nornální,Základní text - D,b,Číslovaný seznam (i),Текст1"/>
    <w:basedOn w:val="Normln"/>
    <w:link w:val="ZkladntextChar"/>
    <w:uiPriority w:val="99"/>
    <w:rsid w:val="00246D13"/>
    <w:pPr>
      <w:widowControl/>
      <w:autoSpaceDE/>
      <w:autoSpaceDN/>
      <w:adjustRightInd/>
      <w:jc w:val="both"/>
    </w:pPr>
    <w:rPr>
      <w:rFonts w:ascii="Calibri" w:hAnsi="Calibri" w:cs="Times New Roman"/>
      <w:b/>
      <w:bCs/>
      <w:sz w:val="28"/>
      <w:szCs w:val="28"/>
    </w:rPr>
  </w:style>
  <w:style w:type="character" w:customStyle="1" w:styleId="ZkladntextChar">
    <w:name w:val="Základní text Char"/>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uiPriority w:val="99"/>
    <w:rsid w:val="00246D13"/>
    <w:rPr>
      <w:rFonts w:ascii="Calibri" w:eastAsiaTheme="minorEastAsia" w:hAnsi="Calibri" w:cs="Times New Roman"/>
      <w:b/>
      <w:bCs/>
      <w:sz w:val="28"/>
      <w:szCs w:val="28"/>
      <w:lang w:eastAsia="cs-CZ"/>
    </w:rPr>
  </w:style>
  <w:style w:type="paragraph" w:customStyle="1" w:styleId="Zkladn">
    <w:name w:val="Základní"/>
    <w:basedOn w:val="Normln"/>
    <w:rsid w:val="00246D13"/>
    <w:pPr>
      <w:widowControl/>
      <w:autoSpaceDE/>
      <w:autoSpaceDN/>
      <w:adjustRightInd/>
      <w:spacing w:before="120"/>
      <w:jc w:val="both"/>
    </w:pPr>
    <w:rPr>
      <w:rFonts w:cs="Times New Roman"/>
      <w:sz w:val="24"/>
      <w:szCs w:val="24"/>
      <w:lang w:eastAsia="en-US"/>
    </w:rPr>
  </w:style>
  <w:style w:type="paragraph" w:styleId="Textpoznpodarou">
    <w:name w:val="footnote text"/>
    <w:aliases w:val="fn"/>
    <w:basedOn w:val="Normln"/>
    <w:link w:val="TextpoznpodarouChar"/>
    <w:uiPriority w:val="99"/>
    <w:unhideWhenUsed/>
    <w:rsid w:val="00246D13"/>
    <w:pPr>
      <w:widowControl/>
      <w:autoSpaceDE/>
      <w:autoSpaceDN/>
      <w:adjustRightInd/>
      <w:jc w:val="both"/>
    </w:pPr>
    <w:rPr>
      <w:rFonts w:ascii="Calibri" w:hAnsi="Calibri" w:cs="Times New Roman"/>
    </w:rPr>
  </w:style>
  <w:style w:type="character" w:customStyle="1" w:styleId="TextpoznpodarouChar">
    <w:name w:val="Text pozn. pod čarou Char"/>
    <w:aliases w:val="fn Char"/>
    <w:basedOn w:val="Standardnpsmoodstavce"/>
    <w:link w:val="Textpoznpodarou"/>
    <w:uiPriority w:val="99"/>
    <w:rsid w:val="00246D13"/>
    <w:rPr>
      <w:rFonts w:ascii="Calibri" w:eastAsiaTheme="minorEastAsia" w:hAnsi="Calibri" w:cs="Times New Roman"/>
      <w:sz w:val="20"/>
      <w:szCs w:val="20"/>
      <w:lang w:eastAsia="cs-CZ"/>
    </w:rPr>
  </w:style>
  <w:style w:type="character" w:styleId="Znakapoznpodarou">
    <w:name w:val="footnote reference"/>
    <w:basedOn w:val="Standardnpsmoodstavce"/>
    <w:uiPriority w:val="99"/>
    <w:unhideWhenUsed/>
    <w:rsid w:val="00246D13"/>
    <w:rPr>
      <w:rFonts w:cs="Times New Roman"/>
      <w:vertAlign w:val="superscript"/>
    </w:rPr>
  </w:style>
  <w:style w:type="character" w:customStyle="1" w:styleId="Titulektabulky">
    <w:name w:val="Titulek tabulky_"/>
    <w:link w:val="Titulektabulky0"/>
    <w:locked/>
    <w:rsid w:val="00246D13"/>
    <w:rPr>
      <w:rFonts w:ascii="Calibri" w:hAnsi="Calibri"/>
      <w:shd w:val="clear" w:color="auto" w:fill="FFFFFF"/>
    </w:rPr>
  </w:style>
  <w:style w:type="paragraph" w:customStyle="1" w:styleId="Titulektabulky0">
    <w:name w:val="Titulek tabulky"/>
    <w:basedOn w:val="Normln"/>
    <w:link w:val="Titulektabulky"/>
    <w:rsid w:val="00246D13"/>
    <w:pPr>
      <w:shd w:val="clear" w:color="auto" w:fill="FFFFFF"/>
      <w:autoSpaceDE/>
      <w:autoSpaceDN/>
      <w:adjustRightInd/>
    </w:pPr>
    <w:rPr>
      <w:rFonts w:ascii="Calibri" w:eastAsiaTheme="minorHAnsi" w:hAnsi="Calibri" w:cstheme="minorBidi"/>
      <w:sz w:val="22"/>
      <w:szCs w:val="22"/>
      <w:lang w:eastAsia="en-US"/>
    </w:rPr>
  </w:style>
  <w:style w:type="paragraph" w:styleId="Odstavecseseznamem">
    <w:name w:val="List Paragraph"/>
    <w:aliases w:val="odrážky,Nadpis pro KZ,Styl 3,Odstavec se seznamem a odrážkou,1 úroveň Odstavec se seznamem"/>
    <w:basedOn w:val="Normln"/>
    <w:link w:val="OdstavecseseznamemChar"/>
    <w:uiPriority w:val="34"/>
    <w:qFormat/>
    <w:rsid w:val="00246D13"/>
    <w:pPr>
      <w:ind w:left="720"/>
      <w:contextualSpacing/>
    </w:pPr>
  </w:style>
  <w:style w:type="character" w:customStyle="1" w:styleId="OdstavecseseznamemChar">
    <w:name w:val="Odstavec se seznamem Char"/>
    <w:aliases w:val="odrážky Char,Nadpis pro KZ Char,Styl 3 Char,Odstavec se seznamem a odrážkou Char,1 úroveň Odstavec se seznamem Char"/>
    <w:link w:val="Odstavecseseznamem"/>
    <w:uiPriority w:val="34"/>
    <w:locked/>
    <w:rsid w:val="00246D13"/>
    <w:rPr>
      <w:rFonts w:ascii="Arial" w:eastAsiaTheme="minorEastAsia" w:hAnsi="Arial" w:cs="Arial"/>
      <w:sz w:val="20"/>
      <w:szCs w:val="20"/>
      <w:lang w:eastAsia="cs-CZ"/>
    </w:rPr>
  </w:style>
  <w:style w:type="paragraph" w:customStyle="1" w:styleId="tabulka">
    <w:name w:val="tabulka"/>
    <w:basedOn w:val="Normln"/>
    <w:link w:val="tabulkaChar"/>
    <w:qFormat/>
    <w:rsid w:val="00A01810"/>
    <w:pPr>
      <w:widowControl/>
      <w:autoSpaceDE/>
      <w:autoSpaceDN/>
      <w:adjustRightInd/>
      <w:jc w:val="both"/>
    </w:pPr>
    <w:rPr>
      <w:rFonts w:eastAsia="Times New Roman"/>
      <w:sz w:val="18"/>
      <w:szCs w:val="18"/>
      <w:lang w:eastAsia="en-US"/>
    </w:rPr>
  </w:style>
  <w:style w:type="character" w:customStyle="1" w:styleId="tabulkaChar">
    <w:name w:val="tabulka Char"/>
    <w:link w:val="tabulka"/>
    <w:locked/>
    <w:rsid w:val="00A01810"/>
    <w:rPr>
      <w:rFonts w:ascii="Arial" w:eastAsia="Times New Roman" w:hAnsi="Arial" w:cs="Arial"/>
      <w:sz w:val="18"/>
      <w:szCs w:val="18"/>
    </w:rPr>
  </w:style>
  <w:style w:type="paragraph" w:customStyle="1" w:styleId="tabulkaKP">
    <w:name w:val="tabulka KP"/>
    <w:qFormat/>
    <w:rsid w:val="00A01810"/>
    <w:pPr>
      <w:numPr>
        <w:numId w:val="11"/>
      </w:numPr>
      <w:spacing w:after="0" w:line="240" w:lineRule="auto"/>
      <w:jc w:val="both"/>
    </w:pPr>
    <w:rPr>
      <w:rFonts w:ascii="Calibri" w:eastAsia="Times New Roman" w:hAnsi="Calibri" w:cs="Times New Roman"/>
      <w:sz w:val="24"/>
      <w:szCs w:val="20"/>
      <w:lang w:eastAsia="cs-CZ"/>
    </w:rPr>
  </w:style>
  <w:style w:type="table" w:customStyle="1" w:styleId="Mkatabulky1">
    <w:name w:val="Mřížka tabulky1"/>
    <w:basedOn w:val="Normlntabulka"/>
    <w:next w:val="Mkatabulky"/>
    <w:rsid w:val="00A018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A0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2A1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FB18DF"/>
    <w:rPr>
      <w:rFonts w:asciiTheme="majorHAnsi" w:eastAsiaTheme="majorEastAsia" w:hAnsiTheme="majorHAnsi" w:cstheme="majorBidi"/>
      <w:color w:val="2E74B5" w:themeColor="accent1" w:themeShade="BF"/>
      <w:sz w:val="26"/>
      <w:szCs w:val="26"/>
      <w:lang w:eastAsia="cs-CZ"/>
    </w:rPr>
  </w:style>
  <w:style w:type="paragraph" w:styleId="Bezmezer">
    <w:name w:val="No Spacing"/>
    <w:uiPriority w:val="1"/>
    <w:qFormat/>
    <w:rsid w:val="005214D7"/>
    <w:pPr>
      <w:spacing w:after="0" w:line="240" w:lineRule="auto"/>
      <w:jc w:val="both"/>
    </w:pPr>
    <w:rPr>
      <w:rFonts w:ascii="Times New Roman" w:eastAsia="Times New Roman" w:hAnsi="Times New Roman" w:cs="Times New Roman"/>
      <w:sz w:val="24"/>
      <w:szCs w:val="24"/>
      <w:lang w:val="en-US" w:eastAsia="cs-CZ"/>
    </w:rPr>
  </w:style>
  <w:style w:type="paragraph" w:styleId="Normlnweb">
    <w:name w:val="Normal (Web)"/>
    <w:basedOn w:val="Normln"/>
    <w:uiPriority w:val="99"/>
    <w:rsid w:val="00945302"/>
    <w:pPr>
      <w:widowControl/>
      <w:autoSpaceDE/>
      <w:autoSpaceDN/>
      <w:adjustRightInd/>
      <w:jc w:val="both"/>
    </w:pPr>
    <w:rPr>
      <w:rFonts w:ascii="Calibri" w:eastAsia="Times New Roman" w:hAnsi="Calibri" w:cs="Times New Roman"/>
      <w:sz w:val="24"/>
      <w:szCs w:val="24"/>
      <w:lang w:eastAsia="en-US"/>
    </w:rPr>
  </w:style>
  <w:style w:type="paragraph" w:styleId="Textkomente">
    <w:name w:val="annotation text"/>
    <w:basedOn w:val="Normln"/>
    <w:link w:val="TextkomenteChar"/>
    <w:uiPriority w:val="99"/>
    <w:semiHidden/>
    <w:unhideWhenUsed/>
    <w:rsid w:val="00C52B52"/>
    <w:pPr>
      <w:widowControl/>
      <w:autoSpaceDE/>
      <w:autoSpaceDN/>
      <w:adjustRightInd/>
    </w:pPr>
    <w:rPr>
      <w:rFonts w:ascii="Times New Roman" w:eastAsia="Times New Roman" w:hAnsi="Times New Roman" w:cs="Times New Roman"/>
      <w:noProof/>
      <w:lang w:eastAsia="en-US"/>
    </w:rPr>
  </w:style>
  <w:style w:type="character" w:customStyle="1" w:styleId="TextkomenteChar">
    <w:name w:val="Text komentáře Char"/>
    <w:basedOn w:val="Standardnpsmoodstavce"/>
    <w:link w:val="Textkomente"/>
    <w:uiPriority w:val="99"/>
    <w:semiHidden/>
    <w:rsid w:val="00C52B52"/>
    <w:rPr>
      <w:rFonts w:ascii="Times New Roman" w:eastAsia="Times New Roman" w:hAnsi="Times New Roman" w:cs="Times New Roman"/>
      <w:noProof/>
      <w:sz w:val="20"/>
      <w:szCs w:val="20"/>
    </w:rPr>
  </w:style>
  <w:style w:type="character" w:styleId="Odkaznakoment">
    <w:name w:val="annotation reference"/>
    <w:basedOn w:val="Standardnpsmoodstavce"/>
    <w:uiPriority w:val="99"/>
    <w:semiHidden/>
    <w:unhideWhenUsed/>
    <w:rsid w:val="008E336D"/>
    <w:rPr>
      <w:sz w:val="16"/>
      <w:szCs w:val="16"/>
    </w:rPr>
  </w:style>
  <w:style w:type="paragraph" w:styleId="Pedmtkomente">
    <w:name w:val="annotation subject"/>
    <w:basedOn w:val="Textkomente"/>
    <w:next w:val="Textkomente"/>
    <w:link w:val="PedmtkomenteChar"/>
    <w:uiPriority w:val="99"/>
    <w:semiHidden/>
    <w:unhideWhenUsed/>
    <w:rsid w:val="008E336D"/>
    <w:pPr>
      <w:widowControl w:val="0"/>
      <w:autoSpaceDE w:val="0"/>
      <w:autoSpaceDN w:val="0"/>
      <w:adjustRightInd w:val="0"/>
    </w:pPr>
    <w:rPr>
      <w:rFonts w:ascii="Arial" w:eastAsiaTheme="minorEastAsia" w:hAnsi="Arial" w:cs="Arial"/>
      <w:b/>
      <w:bCs/>
      <w:noProof w:val="0"/>
      <w:lang w:eastAsia="cs-CZ"/>
    </w:rPr>
  </w:style>
  <w:style w:type="character" w:customStyle="1" w:styleId="PedmtkomenteChar">
    <w:name w:val="Předmět komentáře Char"/>
    <w:basedOn w:val="TextkomenteChar"/>
    <w:link w:val="Pedmtkomente"/>
    <w:uiPriority w:val="99"/>
    <w:semiHidden/>
    <w:rsid w:val="008E336D"/>
    <w:rPr>
      <w:rFonts w:ascii="Arial" w:eastAsiaTheme="minorEastAsia" w:hAnsi="Arial" w:cs="Arial"/>
      <w:b/>
      <w:bCs/>
      <w:noProof/>
      <w:sz w:val="20"/>
      <w:szCs w:val="20"/>
      <w:lang w:eastAsia="cs-CZ"/>
    </w:rPr>
  </w:style>
  <w:style w:type="paragraph" w:styleId="Textbubliny">
    <w:name w:val="Balloon Text"/>
    <w:basedOn w:val="Normln"/>
    <w:link w:val="TextbublinyChar"/>
    <w:uiPriority w:val="99"/>
    <w:semiHidden/>
    <w:unhideWhenUsed/>
    <w:rsid w:val="008E33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36D"/>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CF5A8A"/>
    <w:pPr>
      <w:tabs>
        <w:tab w:val="center" w:pos="4536"/>
        <w:tab w:val="right" w:pos="9072"/>
      </w:tabs>
    </w:pPr>
  </w:style>
  <w:style w:type="character" w:customStyle="1" w:styleId="ZhlavChar">
    <w:name w:val="Záhlaví Char"/>
    <w:basedOn w:val="Standardnpsmoodstavce"/>
    <w:link w:val="Zhlav"/>
    <w:uiPriority w:val="99"/>
    <w:rsid w:val="00CF5A8A"/>
    <w:rPr>
      <w:rFonts w:ascii="Arial" w:eastAsiaTheme="minorEastAsia" w:hAnsi="Arial" w:cs="Arial"/>
      <w:sz w:val="20"/>
      <w:szCs w:val="20"/>
      <w:lang w:eastAsia="cs-CZ"/>
    </w:rPr>
  </w:style>
  <w:style w:type="paragraph" w:styleId="Zpat">
    <w:name w:val="footer"/>
    <w:basedOn w:val="Normln"/>
    <w:link w:val="ZpatChar"/>
    <w:uiPriority w:val="99"/>
    <w:unhideWhenUsed/>
    <w:rsid w:val="00CF5A8A"/>
    <w:pPr>
      <w:tabs>
        <w:tab w:val="center" w:pos="4536"/>
        <w:tab w:val="right" w:pos="9072"/>
      </w:tabs>
    </w:pPr>
  </w:style>
  <w:style w:type="character" w:customStyle="1" w:styleId="ZpatChar">
    <w:name w:val="Zápatí Char"/>
    <w:basedOn w:val="Standardnpsmoodstavce"/>
    <w:link w:val="Zpat"/>
    <w:uiPriority w:val="99"/>
    <w:rsid w:val="00CF5A8A"/>
    <w:rPr>
      <w:rFonts w:ascii="Arial" w:eastAsiaTheme="minorEastAsia" w:hAnsi="Arial" w:cs="Arial"/>
      <w:sz w:val="20"/>
      <w:szCs w:val="20"/>
      <w:lang w:eastAsia="cs-CZ"/>
    </w:rPr>
  </w:style>
  <w:style w:type="character" w:customStyle="1" w:styleId="A5">
    <w:name w:val="A5"/>
    <w:uiPriority w:val="99"/>
    <w:rsid w:val="008D2B5E"/>
    <w:rPr>
      <w:b/>
      <w:bCs/>
      <w:color w:val="000000"/>
      <w:sz w:val="40"/>
      <w:szCs w:val="40"/>
    </w:rPr>
  </w:style>
  <w:style w:type="paragraph" w:customStyle="1" w:styleId="Zdroj">
    <w:name w:val="Zdroj"/>
    <w:basedOn w:val="Normln"/>
    <w:link w:val="ZdrojChar"/>
    <w:qFormat/>
    <w:rsid w:val="00C8687A"/>
    <w:pPr>
      <w:widowControl/>
      <w:autoSpaceDE/>
      <w:autoSpaceDN/>
      <w:adjustRightInd/>
      <w:jc w:val="both"/>
    </w:pPr>
    <w:rPr>
      <w:rFonts w:ascii="Calibri" w:eastAsia="Times New Roman" w:hAnsi="Calibri" w:cs="Calibri"/>
      <w:i/>
      <w:szCs w:val="22"/>
      <w:lang w:eastAsia="en-US"/>
    </w:rPr>
  </w:style>
  <w:style w:type="character" w:customStyle="1" w:styleId="ZdrojChar">
    <w:name w:val="Zdroj Char"/>
    <w:link w:val="Zdroj"/>
    <w:rsid w:val="00C8687A"/>
    <w:rPr>
      <w:rFonts w:ascii="Calibri" w:eastAsia="Times New Roman" w:hAnsi="Calibri" w:cs="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1\VASUTOVA\VZP_20_24\KZ\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List2!$A$2</c:f>
              <c:strCache>
                <c:ptCount val="1"/>
                <c:pt idx="0">
                  <c:v>Pojistné z v. z. p. po přerozdělování</c:v>
                </c:pt>
              </c:strCache>
            </c:strRef>
          </c:tx>
          <c:spPr>
            <a:ln w="38100" cap="rnd">
              <a:solidFill>
                <a:srgbClr val="004595"/>
              </a:solidFill>
              <a:round/>
            </a:ln>
            <a:effectLst/>
          </c:spPr>
          <c:marker>
            <c:symbol val="none"/>
          </c:marker>
          <c:cat>
            <c:numRef>
              <c:f>List2!$B$1:$G$1</c:f>
              <c:numCache>
                <c:formatCode>General</c:formatCode>
                <c:ptCount val="6"/>
                <c:pt idx="0">
                  <c:v>2015</c:v>
                </c:pt>
                <c:pt idx="1">
                  <c:v>2016</c:v>
                </c:pt>
                <c:pt idx="2">
                  <c:v>2017</c:v>
                </c:pt>
                <c:pt idx="3">
                  <c:v>2018</c:v>
                </c:pt>
                <c:pt idx="4">
                  <c:v>2019</c:v>
                </c:pt>
                <c:pt idx="5">
                  <c:v>2020</c:v>
                </c:pt>
              </c:numCache>
            </c:numRef>
          </c:cat>
          <c:val>
            <c:numRef>
              <c:f>List2!$B$2:$G$2</c:f>
              <c:numCache>
                <c:formatCode>#,##0</c:formatCode>
                <c:ptCount val="6"/>
                <c:pt idx="0">
                  <c:v>154901329</c:v>
                </c:pt>
                <c:pt idx="1">
                  <c:v>161449858</c:v>
                </c:pt>
                <c:pt idx="2">
                  <c:v>170859113</c:v>
                </c:pt>
                <c:pt idx="3">
                  <c:v>186843547</c:v>
                </c:pt>
                <c:pt idx="4">
                  <c:v>198831117</c:v>
                </c:pt>
                <c:pt idx="5">
                  <c:v>211984592</c:v>
                </c:pt>
              </c:numCache>
            </c:numRef>
          </c:val>
          <c:smooth val="0"/>
          <c:extLst>
            <c:ext xmlns:c16="http://schemas.microsoft.com/office/drawing/2014/chart" uri="{C3380CC4-5D6E-409C-BE32-E72D297353CC}">
              <c16:uniqueId val="{00000000-89E6-49B6-BDD4-F68799910D2A}"/>
            </c:ext>
          </c:extLst>
        </c:ser>
        <c:ser>
          <c:idx val="1"/>
          <c:order val="1"/>
          <c:tx>
            <c:strRef>
              <c:f>List2!$A$3</c:f>
              <c:strCache>
                <c:ptCount val="1"/>
                <c:pt idx="0">
                  <c:v>Závazky za zdravotní služby včetně korekcí a revizí</c:v>
                </c:pt>
              </c:strCache>
            </c:strRef>
          </c:tx>
          <c:spPr>
            <a:ln w="38100" cap="rnd">
              <a:solidFill>
                <a:srgbClr val="BD2A33"/>
              </a:solidFill>
              <a:round/>
            </a:ln>
            <a:effectLst/>
          </c:spPr>
          <c:marker>
            <c:symbol val="none"/>
          </c:marker>
          <c:cat>
            <c:numRef>
              <c:f>List2!$B$1:$G$1</c:f>
              <c:numCache>
                <c:formatCode>General</c:formatCode>
                <c:ptCount val="6"/>
                <c:pt idx="0">
                  <c:v>2015</c:v>
                </c:pt>
                <c:pt idx="1">
                  <c:v>2016</c:v>
                </c:pt>
                <c:pt idx="2">
                  <c:v>2017</c:v>
                </c:pt>
                <c:pt idx="3">
                  <c:v>2018</c:v>
                </c:pt>
                <c:pt idx="4">
                  <c:v>2019</c:v>
                </c:pt>
                <c:pt idx="5">
                  <c:v>2020</c:v>
                </c:pt>
              </c:numCache>
            </c:numRef>
          </c:cat>
          <c:val>
            <c:numRef>
              <c:f>List2!$B$3:$G$3</c:f>
              <c:numCache>
                <c:formatCode>#,##0</c:formatCode>
                <c:ptCount val="6"/>
                <c:pt idx="0">
                  <c:v>146854380</c:v>
                </c:pt>
                <c:pt idx="1">
                  <c:v>152752138</c:v>
                </c:pt>
                <c:pt idx="2">
                  <c:v>160497074</c:v>
                </c:pt>
                <c:pt idx="3">
                  <c:v>170955456</c:v>
                </c:pt>
                <c:pt idx="4">
                  <c:v>186496454</c:v>
                </c:pt>
                <c:pt idx="5">
                  <c:v>215987576</c:v>
                </c:pt>
              </c:numCache>
            </c:numRef>
          </c:val>
          <c:smooth val="0"/>
          <c:extLst>
            <c:ext xmlns:c16="http://schemas.microsoft.com/office/drawing/2014/chart" uri="{C3380CC4-5D6E-409C-BE32-E72D297353CC}">
              <c16:uniqueId val="{00000001-89E6-49B6-BDD4-F68799910D2A}"/>
            </c:ext>
          </c:extLst>
        </c:ser>
        <c:dLbls>
          <c:showLegendKey val="0"/>
          <c:showVal val="0"/>
          <c:showCatName val="0"/>
          <c:showSerName val="0"/>
          <c:showPercent val="0"/>
          <c:showBubbleSize val="0"/>
        </c:dLbls>
        <c:smooth val="0"/>
        <c:axId val="1228419695"/>
        <c:axId val="1374547151"/>
        <c:extLst>
          <c:ext xmlns:c15="http://schemas.microsoft.com/office/drawing/2012/chart" uri="{02D57815-91ED-43cb-92C2-25804820EDAC}">
            <c15:filteredLineSeries>
              <c15:ser>
                <c:idx val="2"/>
                <c:order val="2"/>
                <c:tx>
                  <c:strRef>
                    <c:extLst>
                      <c:ext uri="{02D57815-91ED-43cb-92C2-25804820EDAC}">
                        <c15:formulaRef>
                          <c15:sqref>List2!$A$4</c15:sqref>
                        </c15:formulaRef>
                      </c:ext>
                    </c:extLst>
                    <c:strCache>
                      <c:ptCount val="1"/>
                    </c:strCache>
                  </c:strRef>
                </c:tx>
                <c:spPr>
                  <a:ln w="28575" cap="rnd">
                    <a:solidFill>
                      <a:schemeClr val="accent3"/>
                    </a:solidFill>
                    <a:round/>
                  </a:ln>
                  <a:effectLst/>
                </c:spPr>
                <c:marker>
                  <c:symbol val="none"/>
                </c:marker>
                <c:cat>
                  <c:numRef>
                    <c:extLst>
                      <c:ext uri="{02D57815-91ED-43cb-92C2-25804820EDAC}">
                        <c15:formulaRef>
                          <c15:sqref>List2!$B$1:$G$1</c15:sqref>
                        </c15:formulaRef>
                      </c:ext>
                    </c:extLst>
                    <c:numCache>
                      <c:formatCode>General</c:formatCode>
                      <c:ptCount val="6"/>
                      <c:pt idx="0">
                        <c:v>2015</c:v>
                      </c:pt>
                      <c:pt idx="1">
                        <c:v>2016</c:v>
                      </c:pt>
                      <c:pt idx="2">
                        <c:v>2017</c:v>
                      </c:pt>
                      <c:pt idx="3">
                        <c:v>2018</c:v>
                      </c:pt>
                      <c:pt idx="4">
                        <c:v>2019</c:v>
                      </c:pt>
                      <c:pt idx="5">
                        <c:v>2020</c:v>
                      </c:pt>
                    </c:numCache>
                  </c:numRef>
                </c:cat>
                <c:val>
                  <c:numRef>
                    <c:extLst>
                      <c:ext uri="{02D57815-91ED-43cb-92C2-25804820EDAC}">
                        <c15:formulaRef>
                          <c15:sqref>List2!$B$4:$G$4</c15:sqref>
                        </c15:formulaRef>
                      </c:ext>
                    </c:extLst>
                    <c:numCache>
                      <c:formatCode>General</c:formatCode>
                      <c:ptCount val="6"/>
                    </c:numCache>
                  </c:numRef>
                </c:val>
                <c:smooth val="0"/>
                <c:extLst>
                  <c:ext xmlns:c16="http://schemas.microsoft.com/office/drawing/2014/chart" uri="{C3380CC4-5D6E-409C-BE32-E72D297353CC}">
                    <c16:uniqueId val="{00000002-89E6-49B6-BDD4-F68799910D2A}"/>
                  </c:ext>
                </c:extLst>
              </c15:ser>
            </c15:filteredLineSeries>
          </c:ext>
        </c:extLst>
      </c:lineChart>
      <c:catAx>
        <c:axId val="1228419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374547151"/>
        <c:crossesAt val="0"/>
        <c:auto val="1"/>
        <c:lblAlgn val="ctr"/>
        <c:lblOffset val="100"/>
        <c:noMultiLvlLbl val="0"/>
      </c:catAx>
      <c:valAx>
        <c:axId val="1374547151"/>
        <c:scaling>
          <c:orientation val="minMax"/>
          <c:min val="10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228419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6F2A-EDBA-4D34-AC9C-C98EE749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8963</Words>
  <Characters>52885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Kontrolní závěr z kontrolní akce NKÚ č. 20/24 -Prostředky vybírané na základě zákona ve prospěch Všeobecné zdravotní pojišťovny České republiky</vt:lpstr>
    </vt:vector>
  </TitlesOfParts>
  <Company>NKU</Company>
  <LinksUpToDate>false</LinksUpToDate>
  <CharactersWithSpaces>61725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20/24 -Prostředky vybírané na základě zákona ve prospěch Všeobecné zdravotní pojišťovny České republiky</dc:title>
  <dc:subject>Kontrolní závěr z kontrolní akce NKÚ č. 20/24 -Prostředky vybírané na základě zákona ve prospěch Všeobecné zdravotní pojišťovny České republiky</dc:subject>
  <dc:creator>Nejvyšší kontrolní úřad</dc:creator>
  <cp:keywords>kontrolní závěr; VZP ČR; zdravotní pojištění; zdravotní pojišťovny</cp:keywords>
  <dc:description/>
  <cp:lastModifiedBy>KOKRDA Daniel</cp:lastModifiedBy>
  <cp:revision>3</cp:revision>
  <cp:lastPrinted>2022-03-24T07:47:00Z</cp:lastPrinted>
  <dcterms:created xsi:type="dcterms:W3CDTF">2022-03-24T07:45:00Z</dcterms:created>
  <dcterms:modified xsi:type="dcterms:W3CDTF">2022-03-24T07:49:00Z</dcterms:modified>
</cp:coreProperties>
</file>