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327F9" w14:textId="77777777" w:rsidR="00853B8D" w:rsidRPr="00853B8D" w:rsidRDefault="00E10443" w:rsidP="00D928D2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8"/>
          <w:lang w:eastAsia="cs-CZ"/>
        </w:rPr>
      </w:pPr>
      <w:r w:rsidRPr="00853B8D">
        <w:rPr>
          <w:rFonts w:ascii="Calibri" w:eastAsia="Times New Roman" w:hAnsi="Calibri" w:cs="Calibri"/>
          <w:b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547C1B21" wp14:editId="3829B008">
            <wp:simplePos x="0" y="0"/>
            <wp:positionH relativeFrom="column">
              <wp:posOffset>2503170</wp:posOffset>
            </wp:positionH>
            <wp:positionV relativeFrom="paragraph">
              <wp:posOffset>14909</wp:posOffset>
            </wp:positionV>
            <wp:extent cx="763270" cy="539750"/>
            <wp:effectExtent l="0" t="0" r="0" b="0"/>
            <wp:wrapTopAndBottom/>
            <wp:docPr id="1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3415139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A16988" w14:textId="77777777" w:rsidR="00916EDC" w:rsidRDefault="00916EDC" w:rsidP="00D928D2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035A335E" w14:textId="77777777" w:rsidR="00D928D2" w:rsidRDefault="00D928D2" w:rsidP="00D928D2">
      <w:pPr>
        <w:spacing w:after="0" w:line="240" w:lineRule="auto"/>
        <w:jc w:val="center"/>
        <w:outlineLvl w:val="0"/>
        <w:rPr>
          <w:rFonts w:ascii="Calibri" w:eastAsia="Times New Roman" w:hAnsi="Calibri" w:cs="Calibri"/>
          <w:b/>
          <w:sz w:val="24"/>
          <w:szCs w:val="28"/>
          <w:lang w:eastAsia="cs-CZ"/>
        </w:rPr>
      </w:pPr>
    </w:p>
    <w:p w14:paraId="36715007" w14:textId="77777777" w:rsidR="00916EDC" w:rsidRPr="00916EDC" w:rsidRDefault="00E10443" w:rsidP="00D928D2">
      <w:pPr>
        <w:spacing w:after="0" w:line="240" w:lineRule="auto"/>
        <w:jc w:val="center"/>
        <w:outlineLvl w:val="0"/>
        <w:rPr>
          <w:rFonts w:eastAsia="Times New Roman" w:cstheme="minorHAnsi"/>
          <w:b/>
          <w:sz w:val="28"/>
          <w:szCs w:val="28"/>
          <w:lang w:eastAsia="cs-CZ"/>
        </w:rPr>
      </w:pPr>
      <w:r w:rsidRPr="00916EDC">
        <w:rPr>
          <w:rFonts w:eastAsia="Times New Roman" w:cstheme="minorHAnsi"/>
          <w:b/>
          <w:sz w:val="28"/>
          <w:szCs w:val="28"/>
          <w:lang w:eastAsia="cs-CZ"/>
        </w:rPr>
        <w:t>Kontrolní závěr z kontrolní akce</w:t>
      </w:r>
    </w:p>
    <w:p w14:paraId="3417DCD5" w14:textId="77777777" w:rsidR="00916EDC" w:rsidRPr="00830BD1" w:rsidRDefault="00916EDC" w:rsidP="00D928D2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cs-CZ"/>
        </w:rPr>
      </w:pPr>
    </w:p>
    <w:p w14:paraId="127FAB60" w14:textId="77777777" w:rsidR="00916EDC" w:rsidRDefault="00E10443" w:rsidP="00D928D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20</w:t>
      </w:r>
      <w:r w:rsidR="00AB11EE" w:rsidRPr="00916EDC">
        <w:rPr>
          <w:rFonts w:eastAsia="Times New Roman" w:cstheme="minorHAnsi"/>
          <w:b/>
          <w:bCs/>
          <w:sz w:val="28"/>
          <w:szCs w:val="28"/>
        </w:rPr>
        <w:t>/</w:t>
      </w:r>
      <w:r w:rsidR="007B5098">
        <w:rPr>
          <w:rFonts w:eastAsia="Times New Roman" w:cstheme="minorHAnsi"/>
          <w:b/>
          <w:bCs/>
          <w:sz w:val="28"/>
          <w:szCs w:val="28"/>
        </w:rPr>
        <w:t>1</w:t>
      </w:r>
      <w:r>
        <w:rPr>
          <w:rFonts w:eastAsia="Times New Roman" w:cstheme="minorHAnsi"/>
          <w:b/>
          <w:bCs/>
          <w:sz w:val="28"/>
          <w:szCs w:val="28"/>
        </w:rPr>
        <w:t>1</w:t>
      </w:r>
    </w:p>
    <w:p w14:paraId="46DE4D1A" w14:textId="77777777" w:rsidR="00490519" w:rsidRPr="00490519" w:rsidRDefault="00490519" w:rsidP="00D928D2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</w:rPr>
      </w:pPr>
    </w:p>
    <w:p w14:paraId="5940C65F" w14:textId="77777777" w:rsidR="00830BD1" w:rsidRPr="00F467DD" w:rsidRDefault="00E10443" w:rsidP="00D928D2">
      <w:pPr>
        <w:spacing w:after="0" w:line="240" w:lineRule="auto"/>
        <w:jc w:val="center"/>
        <w:rPr>
          <w:rFonts w:cstheme="minorHAnsi"/>
          <w:b/>
          <w:noProof/>
          <w:color w:val="000000"/>
          <w:sz w:val="28"/>
          <w:szCs w:val="28"/>
        </w:rPr>
      </w:pPr>
      <w:r w:rsidRPr="00C6450C">
        <w:rPr>
          <w:rFonts w:cstheme="minorHAnsi"/>
          <w:b/>
          <w:noProof/>
          <w:color w:val="000000"/>
          <w:sz w:val="28"/>
          <w:szCs w:val="28"/>
        </w:rPr>
        <w:t>Výstavba, údržba a opravy cyklistické infrastruktury</w:t>
      </w:r>
    </w:p>
    <w:p w14:paraId="250701E1" w14:textId="77777777" w:rsidR="00916EDC" w:rsidRPr="00BB45A3" w:rsidRDefault="00916EDC" w:rsidP="00D928D2">
      <w:pPr>
        <w:tabs>
          <w:tab w:val="left" w:pos="7988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8DFE6A3" w14:textId="77777777" w:rsidR="00BE32F2" w:rsidRPr="006C6B3C" w:rsidRDefault="00BE32F2" w:rsidP="00D928D2">
      <w:pPr>
        <w:tabs>
          <w:tab w:val="left" w:pos="7988"/>
        </w:tabs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609FC325" w14:textId="77777777" w:rsidR="002D780E" w:rsidRPr="006C6B3C" w:rsidRDefault="00E10443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6B3C">
        <w:rPr>
          <w:rFonts w:eastAsia="Times New Roman" w:cstheme="minorHAnsi"/>
          <w:sz w:val="24"/>
          <w:szCs w:val="24"/>
        </w:rPr>
        <w:t xml:space="preserve">Kontrolní akce byla zařazena do plánu kontrolní činnosti Nejvyššího kontrolního úřadu (dále </w:t>
      </w:r>
      <w:r w:rsidR="00C749B2" w:rsidRPr="006C6B3C">
        <w:rPr>
          <w:rFonts w:eastAsia="Times New Roman" w:cstheme="minorHAnsi"/>
          <w:sz w:val="24"/>
          <w:szCs w:val="24"/>
        </w:rPr>
        <w:t>také</w:t>
      </w:r>
      <w:r w:rsidRPr="006C6B3C">
        <w:rPr>
          <w:rFonts w:eastAsia="Times New Roman" w:cstheme="minorHAnsi"/>
          <w:sz w:val="24"/>
          <w:szCs w:val="24"/>
        </w:rPr>
        <w:t xml:space="preserve"> „NKÚ“) na rok 20</w:t>
      </w:r>
      <w:r w:rsidR="00C6450C">
        <w:rPr>
          <w:rFonts w:eastAsia="Times New Roman" w:cstheme="minorHAnsi"/>
          <w:sz w:val="24"/>
          <w:szCs w:val="24"/>
        </w:rPr>
        <w:t>20</w:t>
      </w:r>
      <w:r w:rsidRPr="006C6B3C">
        <w:rPr>
          <w:rFonts w:eastAsia="Times New Roman" w:cstheme="minorHAnsi"/>
          <w:sz w:val="24"/>
          <w:szCs w:val="24"/>
        </w:rPr>
        <w:t xml:space="preserve"> pod číslem </w:t>
      </w:r>
      <w:r w:rsidR="00C6450C">
        <w:rPr>
          <w:rFonts w:eastAsia="Times New Roman" w:cstheme="minorHAnsi"/>
          <w:sz w:val="24"/>
          <w:szCs w:val="24"/>
        </w:rPr>
        <w:t>20</w:t>
      </w:r>
      <w:r w:rsidRPr="006C6B3C">
        <w:rPr>
          <w:rFonts w:eastAsia="Times New Roman" w:cstheme="minorHAnsi"/>
          <w:sz w:val="24"/>
          <w:szCs w:val="24"/>
        </w:rPr>
        <w:t>/</w:t>
      </w:r>
      <w:r w:rsidR="007B5098" w:rsidRPr="006C6B3C">
        <w:rPr>
          <w:rFonts w:eastAsia="Times New Roman" w:cstheme="minorHAnsi"/>
          <w:sz w:val="24"/>
          <w:szCs w:val="24"/>
        </w:rPr>
        <w:t>1</w:t>
      </w:r>
      <w:r w:rsidR="00C6450C">
        <w:rPr>
          <w:rFonts w:eastAsia="Times New Roman" w:cstheme="minorHAnsi"/>
          <w:sz w:val="24"/>
          <w:szCs w:val="24"/>
        </w:rPr>
        <w:t>1</w:t>
      </w:r>
      <w:r w:rsidRPr="006C6B3C">
        <w:rPr>
          <w:rFonts w:eastAsia="Times New Roman" w:cstheme="minorHAnsi"/>
          <w:sz w:val="24"/>
          <w:szCs w:val="24"/>
        </w:rPr>
        <w:t>. Kontrolní akci řídil a kontrolní závěr vypracoval člen NKÚ Ing. Jan Málek.</w:t>
      </w:r>
    </w:p>
    <w:p w14:paraId="6C0E4AAA" w14:textId="77777777" w:rsidR="00916EDC" w:rsidRPr="006C6B3C" w:rsidRDefault="00916EDC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534EFF" w14:textId="77777777" w:rsidR="007B5098" w:rsidRPr="006C6B3C" w:rsidRDefault="00E10443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6B3C">
        <w:rPr>
          <w:rFonts w:eastAsia="Times New Roman" w:cstheme="minorHAnsi"/>
          <w:sz w:val="24"/>
          <w:szCs w:val="24"/>
        </w:rPr>
        <w:t xml:space="preserve">Cílem kontroly bylo </w:t>
      </w:r>
      <w:r w:rsidR="00C6450C" w:rsidRPr="00C6450C">
        <w:rPr>
          <w:rFonts w:eastAsia="Times New Roman" w:cstheme="minorHAnsi"/>
          <w:sz w:val="24"/>
          <w:szCs w:val="24"/>
        </w:rPr>
        <w:t xml:space="preserve">prověřit plnění záměrů </w:t>
      </w:r>
      <w:r w:rsidR="00C6450C" w:rsidRPr="00924DC2">
        <w:rPr>
          <w:rFonts w:eastAsia="Times New Roman" w:cstheme="minorHAnsi"/>
          <w:i/>
          <w:sz w:val="24"/>
          <w:szCs w:val="24"/>
        </w:rPr>
        <w:t xml:space="preserve">Národní strategie rozvoje cyklistické dopravy </w:t>
      </w:r>
      <w:r w:rsidR="007605A0" w:rsidRPr="00924DC2">
        <w:rPr>
          <w:rFonts w:eastAsia="Times New Roman" w:cstheme="minorHAnsi"/>
          <w:i/>
          <w:sz w:val="24"/>
          <w:szCs w:val="24"/>
        </w:rPr>
        <w:t>České republiky pro léta 2013</w:t>
      </w:r>
      <w:r w:rsidR="007605A0" w:rsidRPr="00924DC2">
        <w:rPr>
          <w:i/>
          <w:sz w:val="24"/>
          <w:szCs w:val="24"/>
        </w:rPr>
        <w:t>–</w:t>
      </w:r>
      <w:r w:rsidR="00C6450C" w:rsidRPr="00924DC2">
        <w:rPr>
          <w:rFonts w:eastAsia="Times New Roman" w:cstheme="minorHAnsi"/>
          <w:i/>
          <w:sz w:val="24"/>
          <w:szCs w:val="24"/>
        </w:rPr>
        <w:t>2020</w:t>
      </w:r>
      <w:r w:rsidR="00C6450C" w:rsidRPr="00C6450C">
        <w:rPr>
          <w:rFonts w:eastAsia="Times New Roman" w:cstheme="minorHAnsi"/>
          <w:sz w:val="24"/>
          <w:szCs w:val="24"/>
        </w:rPr>
        <w:t xml:space="preserve"> a hospodárnost, účelnost a efektivnost peněžních prostředků vynakládaných na výstavbu, údržbu a opravy cyklistické infrastruktury.</w:t>
      </w:r>
    </w:p>
    <w:p w14:paraId="460A7490" w14:textId="77777777" w:rsidR="00916EDC" w:rsidRPr="006C6B3C" w:rsidRDefault="00916EDC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A268FC2" w14:textId="77777777" w:rsidR="00916EDC" w:rsidRPr="006C6B3C" w:rsidRDefault="00E10443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6B3C">
        <w:rPr>
          <w:rFonts w:eastAsia="Times New Roman" w:cstheme="minorHAnsi"/>
          <w:sz w:val="24"/>
          <w:szCs w:val="24"/>
        </w:rPr>
        <w:t xml:space="preserve">Kontrola byla prováděna u kontrolovaných osob v období od </w:t>
      </w:r>
      <w:r w:rsidR="002D780E" w:rsidRPr="006C6B3C">
        <w:rPr>
          <w:rFonts w:eastAsia="Times New Roman" w:cstheme="minorHAnsi"/>
          <w:sz w:val="24"/>
          <w:szCs w:val="24"/>
        </w:rPr>
        <w:t>května</w:t>
      </w:r>
      <w:r w:rsidRPr="006C6B3C">
        <w:rPr>
          <w:rFonts w:eastAsia="Times New Roman" w:cstheme="minorHAnsi"/>
          <w:sz w:val="24"/>
          <w:szCs w:val="24"/>
        </w:rPr>
        <w:t xml:space="preserve"> 20</w:t>
      </w:r>
      <w:r w:rsidR="00C6450C">
        <w:rPr>
          <w:rFonts w:eastAsia="Times New Roman" w:cstheme="minorHAnsi"/>
          <w:sz w:val="24"/>
          <w:szCs w:val="24"/>
        </w:rPr>
        <w:t>20</w:t>
      </w:r>
      <w:r w:rsidRPr="006C6B3C">
        <w:rPr>
          <w:rFonts w:eastAsia="Times New Roman" w:cstheme="minorHAnsi"/>
          <w:sz w:val="24"/>
          <w:szCs w:val="24"/>
        </w:rPr>
        <w:t xml:space="preserve"> do </w:t>
      </w:r>
      <w:r w:rsidR="00C6450C">
        <w:rPr>
          <w:rFonts w:eastAsia="Times New Roman" w:cstheme="minorHAnsi"/>
          <w:sz w:val="24"/>
          <w:szCs w:val="24"/>
        </w:rPr>
        <w:t xml:space="preserve">prosince </w:t>
      </w:r>
      <w:r w:rsidRPr="006C6B3C">
        <w:rPr>
          <w:rFonts w:eastAsia="Times New Roman" w:cstheme="minorHAnsi"/>
          <w:sz w:val="24"/>
          <w:szCs w:val="24"/>
        </w:rPr>
        <w:t>20</w:t>
      </w:r>
      <w:r w:rsidR="002D780E" w:rsidRPr="006C6B3C">
        <w:rPr>
          <w:rFonts w:eastAsia="Times New Roman" w:cstheme="minorHAnsi"/>
          <w:sz w:val="24"/>
          <w:szCs w:val="24"/>
        </w:rPr>
        <w:t>20</w:t>
      </w:r>
      <w:r w:rsidRPr="006C6B3C">
        <w:rPr>
          <w:rFonts w:eastAsia="Times New Roman" w:cstheme="minorHAnsi"/>
          <w:sz w:val="24"/>
          <w:szCs w:val="24"/>
        </w:rPr>
        <w:t>. Kontrolovaným obdobím bylo období od roku 201</w:t>
      </w:r>
      <w:r w:rsidR="00C6450C">
        <w:rPr>
          <w:rFonts w:eastAsia="Times New Roman" w:cstheme="minorHAnsi"/>
          <w:sz w:val="24"/>
          <w:szCs w:val="24"/>
        </w:rPr>
        <w:t>3</w:t>
      </w:r>
      <w:r w:rsidRPr="006C6B3C">
        <w:rPr>
          <w:rFonts w:eastAsia="Times New Roman" w:cstheme="minorHAnsi"/>
          <w:sz w:val="24"/>
          <w:szCs w:val="24"/>
        </w:rPr>
        <w:t xml:space="preserve"> do </w:t>
      </w:r>
      <w:r w:rsidR="005236E9" w:rsidRPr="006C6B3C">
        <w:rPr>
          <w:rFonts w:eastAsia="Times New Roman" w:cstheme="minorHAnsi"/>
          <w:sz w:val="24"/>
          <w:szCs w:val="24"/>
        </w:rPr>
        <w:t>doby ukončení kontroly</w:t>
      </w:r>
      <w:r w:rsidRPr="006C6B3C">
        <w:rPr>
          <w:rFonts w:eastAsia="Times New Roman" w:cstheme="minorHAnsi"/>
          <w:sz w:val="24"/>
          <w:szCs w:val="24"/>
        </w:rPr>
        <w:t xml:space="preserve">, v případě věcných souvislostí i období předcházející. </w:t>
      </w:r>
    </w:p>
    <w:p w14:paraId="5465B7FA" w14:textId="77777777" w:rsidR="00916EDC" w:rsidRPr="006C6B3C" w:rsidRDefault="00916EDC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5D4FDBFE" w14:textId="77777777" w:rsidR="00006A5D" w:rsidRPr="006C6B3C" w:rsidRDefault="00E10443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6B3C">
        <w:rPr>
          <w:rFonts w:eastAsia="Times New Roman" w:cstheme="minorHAnsi"/>
          <w:sz w:val="24"/>
          <w:szCs w:val="24"/>
        </w:rPr>
        <w:t>Kontrolované osoby:</w:t>
      </w:r>
    </w:p>
    <w:p w14:paraId="5BB787DF" w14:textId="504F685C" w:rsidR="00916EDC" w:rsidRPr="006C6B3C" w:rsidRDefault="00E10443" w:rsidP="00D928D2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6C6B3C">
        <w:rPr>
          <w:rFonts w:eastAsia="Times New Roman" w:cstheme="minorHAnsi"/>
          <w:sz w:val="24"/>
          <w:szCs w:val="24"/>
        </w:rPr>
        <w:t>Ministerstvo dopravy (dále také „MD“)</w:t>
      </w:r>
      <w:r w:rsidR="006B4C55">
        <w:rPr>
          <w:rFonts w:eastAsia="Times New Roman" w:cstheme="minorHAnsi"/>
          <w:sz w:val="24"/>
          <w:szCs w:val="24"/>
        </w:rPr>
        <w:t>;</w:t>
      </w:r>
      <w:r w:rsidRPr="006C6B3C">
        <w:rPr>
          <w:rFonts w:eastAsia="Times New Roman" w:cstheme="minorHAnsi"/>
          <w:sz w:val="24"/>
          <w:szCs w:val="24"/>
        </w:rPr>
        <w:t xml:space="preserve"> Ministerstvo pro místní rozvoj (dále také „MMR“)</w:t>
      </w:r>
      <w:r w:rsidR="006B4C55">
        <w:rPr>
          <w:rFonts w:eastAsia="Times New Roman" w:cstheme="minorHAnsi"/>
          <w:sz w:val="24"/>
          <w:szCs w:val="24"/>
        </w:rPr>
        <w:t>;</w:t>
      </w:r>
      <w:r w:rsidRPr="006C6B3C">
        <w:rPr>
          <w:rFonts w:eastAsia="Times New Roman" w:cstheme="minorHAnsi"/>
          <w:sz w:val="24"/>
          <w:szCs w:val="24"/>
        </w:rPr>
        <w:t xml:space="preserve"> Státn</w:t>
      </w:r>
      <w:r w:rsidR="00EB56E0">
        <w:rPr>
          <w:rFonts w:eastAsia="Times New Roman" w:cstheme="minorHAnsi"/>
          <w:sz w:val="24"/>
          <w:szCs w:val="24"/>
        </w:rPr>
        <w:t>í fond dopravní infrastruktury</w:t>
      </w:r>
      <w:r w:rsidR="00310B33">
        <w:rPr>
          <w:rFonts w:eastAsia="Times New Roman" w:cstheme="minorHAnsi"/>
          <w:sz w:val="24"/>
          <w:szCs w:val="24"/>
        </w:rPr>
        <w:t>, Praha</w:t>
      </w:r>
      <w:r w:rsidR="00EB56E0">
        <w:rPr>
          <w:rFonts w:eastAsia="Times New Roman" w:cstheme="minorHAnsi"/>
          <w:sz w:val="24"/>
          <w:szCs w:val="24"/>
        </w:rPr>
        <w:t xml:space="preserve"> </w:t>
      </w:r>
      <w:r w:rsidRPr="006C6B3C">
        <w:rPr>
          <w:rFonts w:eastAsia="Times New Roman" w:cstheme="minorHAnsi"/>
          <w:sz w:val="24"/>
          <w:szCs w:val="24"/>
        </w:rPr>
        <w:t>(dále také „SFDI“)</w:t>
      </w:r>
      <w:r w:rsidR="006B4C55">
        <w:rPr>
          <w:rFonts w:eastAsia="Times New Roman" w:cstheme="minorHAnsi"/>
          <w:sz w:val="24"/>
          <w:szCs w:val="24"/>
        </w:rPr>
        <w:t>;</w:t>
      </w:r>
      <w:r w:rsidRPr="006C6B3C">
        <w:rPr>
          <w:rFonts w:eastAsia="Times New Roman" w:cstheme="minorHAnsi"/>
          <w:sz w:val="24"/>
          <w:szCs w:val="24"/>
        </w:rPr>
        <w:t xml:space="preserve"> Centrum pro regionální rozvoj České republiky</w:t>
      </w:r>
      <w:r w:rsidR="00310B33">
        <w:rPr>
          <w:rFonts w:eastAsia="Times New Roman" w:cstheme="minorHAnsi"/>
          <w:sz w:val="24"/>
          <w:szCs w:val="24"/>
        </w:rPr>
        <w:t>, Praha</w:t>
      </w:r>
      <w:r w:rsidR="00EB56E0">
        <w:rPr>
          <w:rFonts w:eastAsia="Times New Roman" w:cstheme="minorHAnsi"/>
          <w:sz w:val="24"/>
          <w:szCs w:val="24"/>
        </w:rPr>
        <w:t xml:space="preserve"> </w:t>
      </w:r>
      <w:r w:rsidRPr="006C6B3C">
        <w:rPr>
          <w:rFonts w:eastAsia="Times New Roman" w:cstheme="minorHAnsi"/>
          <w:sz w:val="24"/>
          <w:szCs w:val="24"/>
        </w:rPr>
        <w:t>(dále také „CRR“)</w:t>
      </w:r>
      <w:r w:rsidR="006B4C55">
        <w:rPr>
          <w:rFonts w:eastAsia="Times New Roman" w:cstheme="minorHAnsi"/>
          <w:sz w:val="24"/>
          <w:szCs w:val="24"/>
        </w:rPr>
        <w:t>;</w:t>
      </w:r>
      <w:r w:rsidR="00C6450C">
        <w:rPr>
          <w:rFonts w:eastAsia="Times New Roman" w:cstheme="minorHAnsi"/>
          <w:sz w:val="24"/>
          <w:szCs w:val="24"/>
        </w:rPr>
        <w:t xml:space="preserve"> Ústec</w:t>
      </w:r>
      <w:r w:rsidRPr="006C6B3C">
        <w:rPr>
          <w:rFonts w:eastAsia="Times New Roman" w:cstheme="minorHAnsi"/>
          <w:sz w:val="24"/>
          <w:szCs w:val="24"/>
        </w:rPr>
        <w:t>ký kraj</w:t>
      </w:r>
      <w:r w:rsidR="006B4C55">
        <w:rPr>
          <w:rFonts w:eastAsia="Times New Roman" w:cstheme="minorHAnsi"/>
          <w:sz w:val="24"/>
          <w:szCs w:val="24"/>
        </w:rPr>
        <w:t>;</w:t>
      </w:r>
      <w:r w:rsidRPr="006C6B3C">
        <w:rPr>
          <w:rFonts w:eastAsia="Times New Roman" w:cstheme="minorHAnsi"/>
          <w:sz w:val="24"/>
          <w:szCs w:val="24"/>
        </w:rPr>
        <w:t xml:space="preserve"> </w:t>
      </w:r>
      <w:r w:rsidR="00A25619">
        <w:rPr>
          <w:rFonts w:eastAsia="Times New Roman" w:cstheme="minorHAnsi"/>
          <w:sz w:val="24"/>
          <w:szCs w:val="24"/>
        </w:rPr>
        <w:t>s</w:t>
      </w:r>
      <w:r w:rsidR="00C6450C" w:rsidRPr="00C6450C">
        <w:rPr>
          <w:rFonts w:eastAsia="Times New Roman" w:cstheme="minorHAnsi"/>
          <w:sz w:val="24"/>
          <w:szCs w:val="24"/>
        </w:rPr>
        <w:t>tat</w:t>
      </w:r>
      <w:r w:rsidR="00A25619">
        <w:rPr>
          <w:rFonts w:eastAsia="Times New Roman" w:cstheme="minorHAnsi"/>
          <w:sz w:val="24"/>
          <w:szCs w:val="24"/>
        </w:rPr>
        <w:t>utární město České Budějovice</w:t>
      </w:r>
      <w:r w:rsidR="006B4C55">
        <w:rPr>
          <w:rFonts w:eastAsia="Times New Roman" w:cstheme="minorHAnsi"/>
          <w:sz w:val="24"/>
          <w:szCs w:val="24"/>
        </w:rPr>
        <w:t>;</w:t>
      </w:r>
      <w:r w:rsidR="00A25619">
        <w:rPr>
          <w:rFonts w:eastAsia="Times New Roman" w:cstheme="minorHAnsi"/>
          <w:sz w:val="24"/>
          <w:szCs w:val="24"/>
        </w:rPr>
        <w:t xml:space="preserve"> statutární město Olomouc</w:t>
      </w:r>
      <w:r w:rsidR="006B4C55">
        <w:rPr>
          <w:rFonts w:eastAsia="Times New Roman" w:cstheme="minorHAnsi"/>
          <w:sz w:val="24"/>
          <w:szCs w:val="24"/>
        </w:rPr>
        <w:t>;</w:t>
      </w:r>
      <w:r w:rsidR="00A25619">
        <w:rPr>
          <w:rFonts w:eastAsia="Times New Roman" w:cstheme="minorHAnsi"/>
          <w:sz w:val="24"/>
          <w:szCs w:val="24"/>
        </w:rPr>
        <w:t xml:space="preserve"> m</w:t>
      </w:r>
      <w:r w:rsidR="00C6450C" w:rsidRPr="00C6450C">
        <w:rPr>
          <w:rFonts w:eastAsia="Times New Roman" w:cstheme="minorHAnsi"/>
          <w:sz w:val="24"/>
          <w:szCs w:val="24"/>
        </w:rPr>
        <w:t>ěsto Veselí nad Moravou.</w:t>
      </w:r>
    </w:p>
    <w:p w14:paraId="2AE465BB" w14:textId="77777777" w:rsidR="00AD5DAC" w:rsidRPr="006C6B3C" w:rsidRDefault="00AD5DAC" w:rsidP="00D928D2">
      <w:pPr>
        <w:spacing w:after="0" w:line="240" w:lineRule="auto"/>
        <w:ind w:right="68"/>
        <w:jc w:val="both"/>
        <w:rPr>
          <w:rFonts w:cstheme="minorHAnsi"/>
          <w:sz w:val="24"/>
          <w:szCs w:val="24"/>
        </w:rPr>
      </w:pPr>
    </w:p>
    <w:p w14:paraId="171F8A1B" w14:textId="77777777" w:rsidR="00310EED" w:rsidRPr="00310EED" w:rsidRDefault="00E10443" w:rsidP="00DC7BCC">
      <w:pPr>
        <w:spacing w:after="0" w:line="36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310EED">
        <w:rPr>
          <w:rFonts w:ascii="Calibri" w:hAnsi="Calibri" w:cs="Calibri"/>
          <w:b/>
          <w:bCs/>
          <w:i/>
          <w:iCs/>
          <w:sz w:val="24"/>
          <w:szCs w:val="24"/>
        </w:rPr>
        <w:t>K o l e g i u m</w:t>
      </w:r>
      <w:r w:rsidRPr="00310EED">
        <w:rPr>
          <w:rFonts w:ascii="Calibri" w:hAnsi="Calibri" w:cs="Calibri"/>
          <w:sz w:val="24"/>
          <w:szCs w:val="24"/>
        </w:rPr>
        <w:t xml:space="preserve">   </w:t>
      </w:r>
      <w:r w:rsidRPr="00310EED">
        <w:rPr>
          <w:rFonts w:ascii="Calibri" w:hAnsi="Calibri" w:cs="Calibri"/>
          <w:b/>
          <w:bCs/>
          <w:i/>
          <w:iCs/>
          <w:sz w:val="24"/>
          <w:szCs w:val="24"/>
        </w:rPr>
        <w:t xml:space="preserve">N K Ú  </w:t>
      </w:r>
      <w:r w:rsidRPr="00310EED">
        <w:rPr>
          <w:rFonts w:ascii="Calibri" w:hAnsi="Calibri" w:cs="Calibri"/>
          <w:b/>
          <w:bCs/>
          <w:iCs/>
          <w:sz w:val="24"/>
          <w:szCs w:val="24"/>
        </w:rPr>
        <w:t xml:space="preserve"> </w:t>
      </w:r>
      <w:r w:rsidRPr="00310EED">
        <w:rPr>
          <w:rFonts w:ascii="Calibri" w:hAnsi="Calibri" w:cs="Calibri"/>
          <w:sz w:val="24"/>
          <w:szCs w:val="24"/>
        </w:rPr>
        <w:t xml:space="preserve">na svém </w:t>
      </w:r>
      <w:r w:rsidR="007605A0">
        <w:rPr>
          <w:rFonts w:ascii="Calibri" w:hAnsi="Calibri" w:cs="Calibri"/>
          <w:sz w:val="24"/>
          <w:szCs w:val="24"/>
        </w:rPr>
        <w:t>VI. jednání</w:t>
      </w:r>
      <w:r w:rsidR="00952EB7">
        <w:rPr>
          <w:rFonts w:ascii="Calibri" w:hAnsi="Calibri" w:cs="Calibri"/>
          <w:sz w:val="24"/>
          <w:szCs w:val="24"/>
        </w:rPr>
        <w:t xml:space="preserve">, které se konalo dne </w:t>
      </w:r>
      <w:r w:rsidR="007605A0">
        <w:rPr>
          <w:rFonts w:ascii="Calibri" w:hAnsi="Calibri" w:cs="Calibri"/>
          <w:sz w:val="24"/>
          <w:szCs w:val="24"/>
        </w:rPr>
        <w:t>22. března 2021</w:t>
      </w:r>
      <w:r w:rsidRPr="00310EED">
        <w:rPr>
          <w:rFonts w:ascii="Calibri" w:hAnsi="Calibri" w:cs="Calibri"/>
          <w:sz w:val="24"/>
          <w:szCs w:val="24"/>
        </w:rPr>
        <w:t>,</w:t>
      </w:r>
    </w:p>
    <w:p w14:paraId="3001F91D" w14:textId="6A832E53" w:rsidR="00310EED" w:rsidRPr="00310EED" w:rsidRDefault="00E10443" w:rsidP="00DC7BCC">
      <w:pPr>
        <w:spacing w:after="0" w:line="360" w:lineRule="auto"/>
        <w:ind w:right="68"/>
        <w:jc w:val="both"/>
        <w:rPr>
          <w:rFonts w:ascii="Calibri" w:hAnsi="Calibri" w:cs="Calibri"/>
          <w:sz w:val="24"/>
          <w:szCs w:val="24"/>
        </w:rPr>
      </w:pPr>
      <w:r w:rsidRPr="00310EED">
        <w:rPr>
          <w:rFonts w:ascii="Calibri" w:hAnsi="Calibri" w:cs="Calibri"/>
          <w:b/>
          <w:bCs/>
          <w:i/>
          <w:iCs/>
          <w:sz w:val="24"/>
          <w:szCs w:val="24"/>
        </w:rPr>
        <w:t>s c h v á l i l o</w:t>
      </w:r>
      <w:r w:rsidR="00913005">
        <w:rPr>
          <w:rFonts w:ascii="Calibri" w:hAnsi="Calibri" w:cs="Calibri"/>
          <w:sz w:val="24"/>
          <w:szCs w:val="24"/>
        </w:rPr>
        <w:t xml:space="preserve">   usnesením č. </w:t>
      </w:r>
      <w:r w:rsidR="007605A0">
        <w:rPr>
          <w:rFonts w:ascii="Calibri" w:hAnsi="Calibri" w:cs="Calibri"/>
          <w:sz w:val="24"/>
          <w:szCs w:val="24"/>
        </w:rPr>
        <w:t>11</w:t>
      </w:r>
      <w:r w:rsidR="00952EB7">
        <w:rPr>
          <w:rFonts w:ascii="Calibri" w:hAnsi="Calibri" w:cs="Calibri"/>
          <w:sz w:val="24"/>
          <w:szCs w:val="24"/>
        </w:rPr>
        <w:t>/</w:t>
      </w:r>
      <w:r w:rsidR="007605A0">
        <w:rPr>
          <w:rFonts w:ascii="Calibri" w:hAnsi="Calibri" w:cs="Calibri"/>
          <w:sz w:val="24"/>
          <w:szCs w:val="24"/>
        </w:rPr>
        <w:t>VI</w:t>
      </w:r>
      <w:r w:rsidR="00FE754B">
        <w:rPr>
          <w:rFonts w:ascii="Calibri" w:hAnsi="Calibri" w:cs="Calibri"/>
          <w:sz w:val="24"/>
          <w:szCs w:val="24"/>
        </w:rPr>
        <w:t>/2021</w:t>
      </w:r>
      <w:bookmarkStart w:id="0" w:name="_GoBack"/>
      <w:bookmarkEnd w:id="0"/>
    </w:p>
    <w:p w14:paraId="56BE9611" w14:textId="77777777" w:rsidR="00310EED" w:rsidRPr="00310EED" w:rsidRDefault="00E10443" w:rsidP="00DC7BCC">
      <w:pPr>
        <w:spacing w:after="0" w:line="360" w:lineRule="auto"/>
        <w:ind w:right="70"/>
        <w:jc w:val="both"/>
        <w:rPr>
          <w:rFonts w:ascii="Calibri" w:hAnsi="Calibri" w:cs="Calibri"/>
          <w:sz w:val="24"/>
          <w:szCs w:val="24"/>
        </w:rPr>
      </w:pPr>
      <w:r w:rsidRPr="00310EED">
        <w:rPr>
          <w:rFonts w:ascii="Calibri" w:hAnsi="Calibri" w:cs="Calibri"/>
          <w:b/>
          <w:bCs/>
          <w:i/>
          <w:iCs/>
          <w:sz w:val="24"/>
          <w:szCs w:val="24"/>
        </w:rPr>
        <w:t>k o n t r o l n í   z á v ě r</w:t>
      </w:r>
      <w:r w:rsidRPr="00310EED">
        <w:rPr>
          <w:rFonts w:ascii="Calibri" w:hAnsi="Calibri" w:cs="Calibri"/>
          <w:sz w:val="24"/>
          <w:szCs w:val="24"/>
        </w:rPr>
        <w:t xml:space="preserve">   v tomto znění:</w:t>
      </w:r>
    </w:p>
    <w:p w14:paraId="688FDD6B" w14:textId="77777777" w:rsidR="00AD5DAC" w:rsidRPr="006C6B3C" w:rsidRDefault="00AD5DAC" w:rsidP="00DC7BCC">
      <w:pPr>
        <w:spacing w:after="0" w:line="360" w:lineRule="auto"/>
        <w:ind w:right="68"/>
        <w:jc w:val="both"/>
        <w:rPr>
          <w:rFonts w:cstheme="minorHAnsi"/>
          <w:sz w:val="24"/>
          <w:szCs w:val="24"/>
        </w:rPr>
      </w:pPr>
    </w:p>
    <w:p w14:paraId="722E4A81" w14:textId="77777777" w:rsidR="00AD5DAC" w:rsidRPr="006C6B3C" w:rsidRDefault="00E10443" w:rsidP="006C6B3C">
      <w:pPr>
        <w:spacing w:after="0" w:line="252" w:lineRule="auto"/>
        <w:ind w:right="70"/>
        <w:contextualSpacing/>
        <w:jc w:val="both"/>
        <w:rPr>
          <w:rFonts w:cstheme="minorHAnsi"/>
          <w:sz w:val="24"/>
          <w:szCs w:val="24"/>
        </w:rPr>
      </w:pPr>
      <w:r w:rsidRPr="006C6B3C">
        <w:rPr>
          <w:rFonts w:cstheme="minorHAnsi"/>
          <w:sz w:val="24"/>
          <w:szCs w:val="24"/>
        </w:rPr>
        <w:br w:type="page"/>
      </w:r>
    </w:p>
    <w:p w14:paraId="74ED21A2" w14:textId="77777777" w:rsidR="000840E8" w:rsidRDefault="000840E8" w:rsidP="005E5A62">
      <w:pPr>
        <w:spacing w:after="0" w:line="252" w:lineRule="auto"/>
        <w:contextualSpacing/>
        <w:jc w:val="center"/>
        <w:rPr>
          <w:rStyle w:val="A4"/>
          <w:color w:val="9CC2E5" w:themeColor="accent1" w:themeTint="99"/>
          <w:sz w:val="40"/>
          <w:szCs w:val="40"/>
        </w:rPr>
      </w:pPr>
      <w:r w:rsidRPr="008F794D">
        <w:rPr>
          <w:rStyle w:val="A4"/>
          <w:color w:val="9CC2E5" w:themeColor="accent1" w:themeTint="99"/>
          <w:sz w:val="40"/>
          <w:szCs w:val="40"/>
        </w:rPr>
        <w:lastRenderedPageBreak/>
        <w:t>Podpora výstavby, údržby a oprav cyklistické infrastruktury v České republice</w:t>
      </w:r>
    </w:p>
    <w:p w14:paraId="48303DE9" w14:textId="77777777" w:rsidR="00B85E35" w:rsidRDefault="00B85E35" w:rsidP="00B85E35">
      <w:pPr>
        <w:rPr>
          <w:lang w:eastAsia="cs-CZ"/>
        </w:rPr>
      </w:pPr>
    </w:p>
    <w:p w14:paraId="7DC3E96F" w14:textId="77777777" w:rsidR="00B85E35" w:rsidRPr="00DC0863" w:rsidRDefault="00B85E35" w:rsidP="00B85E35">
      <w:pPr>
        <w:rPr>
          <w:lang w:eastAsia="cs-CZ"/>
        </w:rPr>
      </w:pPr>
    </w:p>
    <w:tbl>
      <w:tblPr>
        <w:tblStyle w:val="Mkatabulky"/>
        <w:tblW w:w="93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628"/>
        <w:gridCol w:w="5726"/>
      </w:tblGrid>
      <w:tr w:rsidR="000840E8" w14:paraId="4EDBC3DA" w14:textId="77777777" w:rsidTr="006B4C55">
        <w:trPr>
          <w:trHeight w:val="3118"/>
          <w:jc w:val="center"/>
        </w:trPr>
        <w:tc>
          <w:tcPr>
            <w:tcW w:w="3628" w:type="dxa"/>
          </w:tcPr>
          <w:p w14:paraId="5FDF46B3" w14:textId="77777777" w:rsidR="000840E8" w:rsidRPr="00927F59" w:rsidRDefault="000840E8" w:rsidP="005E5A62">
            <w:pPr>
              <w:spacing w:line="252" w:lineRule="auto"/>
              <w:contextualSpacing/>
              <w:jc w:val="center"/>
              <w:rPr>
                <w:b/>
                <w:sz w:val="40"/>
                <w:szCs w:val="40"/>
              </w:rPr>
            </w:pPr>
            <w:r w:rsidRPr="00927F59">
              <w:rPr>
                <w:b/>
                <w:sz w:val="40"/>
                <w:szCs w:val="40"/>
              </w:rPr>
              <w:t>1 218 mil. Kč</w:t>
            </w:r>
            <w:r w:rsidRPr="00927F59">
              <w:rPr>
                <w:b/>
                <w:bCs/>
                <w:sz w:val="40"/>
                <w:szCs w:val="40"/>
              </w:rPr>
              <w:t xml:space="preserve"> </w:t>
            </w:r>
          </w:p>
          <w:p w14:paraId="13A83924" w14:textId="77777777" w:rsidR="000840E8" w:rsidRPr="00DC7BCC" w:rsidRDefault="000840E8" w:rsidP="00606DA2">
            <w:pPr>
              <w:spacing w:line="252" w:lineRule="auto"/>
              <w:contextualSpacing/>
              <w:jc w:val="center"/>
              <w:rPr>
                <w:rStyle w:val="A1"/>
                <w:rFonts w:ascii="Calibri" w:hAnsi="Calibri" w:cs="Calibri"/>
                <w:bCs/>
                <w:sz w:val="20"/>
                <w:szCs w:val="20"/>
              </w:rPr>
            </w:pPr>
            <w:r w:rsidRPr="00DC7BCC">
              <w:rPr>
                <w:rFonts w:ascii="Calibri" w:hAnsi="Calibri" w:cs="Calibri"/>
                <w:sz w:val="24"/>
                <w:szCs w:val="20"/>
              </w:rPr>
              <w:t>Celkový objem příspěv</w:t>
            </w:r>
            <w:r w:rsidR="007605A0" w:rsidRPr="00DC7BCC">
              <w:rPr>
                <w:rFonts w:ascii="Calibri" w:hAnsi="Calibri" w:cs="Calibri"/>
                <w:sz w:val="24"/>
                <w:szCs w:val="20"/>
              </w:rPr>
              <w:t>ků uvolněných v letech 2013–</w:t>
            </w:r>
            <w:r w:rsidRPr="00DC7BCC">
              <w:rPr>
                <w:rFonts w:ascii="Calibri" w:hAnsi="Calibri" w:cs="Calibri"/>
                <w:sz w:val="24"/>
                <w:szCs w:val="20"/>
              </w:rPr>
              <w:t>2020</w:t>
            </w:r>
            <w:r w:rsidRPr="00DC7BCC">
              <w:rPr>
                <w:rStyle w:val="Znakapoznpodarou"/>
                <w:rFonts w:ascii="Calibri" w:hAnsi="Calibri" w:cs="Calibri"/>
                <w:sz w:val="24"/>
                <w:szCs w:val="20"/>
              </w:rPr>
              <w:footnoteReference w:id="1"/>
            </w:r>
            <w:r w:rsidRPr="00DC7BCC">
              <w:rPr>
                <w:rFonts w:ascii="Calibri" w:hAnsi="Calibri" w:cs="Calibri"/>
                <w:sz w:val="24"/>
                <w:szCs w:val="20"/>
              </w:rPr>
              <w:t xml:space="preserve"> </w:t>
            </w:r>
            <w:r w:rsidR="00606DA2">
              <w:rPr>
                <w:rFonts w:ascii="Calibri" w:hAnsi="Calibri" w:cs="Calibri"/>
                <w:sz w:val="24"/>
                <w:szCs w:val="20"/>
              </w:rPr>
              <w:t xml:space="preserve">z rozpočtu SFDI </w:t>
            </w:r>
            <w:r w:rsidR="00606DA2">
              <w:rPr>
                <w:rFonts w:ascii="Calibri" w:hAnsi="Calibri" w:cs="Calibri"/>
                <w:sz w:val="24"/>
                <w:szCs w:val="20"/>
              </w:rPr>
              <w:br/>
            </w:r>
            <w:r w:rsidRPr="00DC7BCC">
              <w:rPr>
                <w:rFonts w:ascii="Calibri" w:hAnsi="Calibri" w:cs="Calibri"/>
                <w:sz w:val="24"/>
                <w:szCs w:val="20"/>
              </w:rPr>
              <w:t>na výstavbu a opravy cyklostezek.</w:t>
            </w:r>
          </w:p>
        </w:tc>
        <w:tc>
          <w:tcPr>
            <w:tcW w:w="5726" w:type="dxa"/>
          </w:tcPr>
          <w:p w14:paraId="37A4D413" w14:textId="77777777" w:rsidR="000840E8" w:rsidRDefault="000840E8" w:rsidP="005E5A62">
            <w:pPr>
              <w:spacing w:line="252" w:lineRule="auto"/>
              <w:contextualSpacing/>
              <w:jc w:val="center"/>
              <w:rPr>
                <w:rStyle w:val="A5"/>
              </w:rPr>
            </w:pPr>
            <w:r>
              <w:rPr>
                <w:rStyle w:val="A5"/>
              </w:rPr>
              <w:t>1 847 mil. Kč</w:t>
            </w:r>
          </w:p>
          <w:p w14:paraId="4968A702" w14:textId="35A8C34C" w:rsidR="009A5893" w:rsidRDefault="000840E8" w:rsidP="006B4C55">
            <w:pPr>
              <w:spacing w:line="252" w:lineRule="auto"/>
              <w:contextualSpacing/>
              <w:jc w:val="center"/>
              <w:rPr>
                <w:rStyle w:val="A1"/>
                <w:color w:val="auto"/>
                <w:sz w:val="20"/>
                <w:szCs w:val="20"/>
              </w:rPr>
            </w:pPr>
            <w:r w:rsidRPr="00DC7BCC">
              <w:rPr>
                <w:sz w:val="24"/>
                <w:szCs w:val="20"/>
              </w:rPr>
              <w:t>Celkový objem dotac</w:t>
            </w:r>
            <w:r w:rsidR="007605A0" w:rsidRPr="00DC7BCC">
              <w:rPr>
                <w:sz w:val="24"/>
                <w:szCs w:val="20"/>
              </w:rPr>
              <w:t xml:space="preserve">í poskytnutých </w:t>
            </w:r>
            <w:r w:rsidR="005E2633">
              <w:rPr>
                <w:sz w:val="24"/>
                <w:szCs w:val="20"/>
              </w:rPr>
              <w:br/>
            </w:r>
            <w:r w:rsidR="007605A0" w:rsidRPr="00DC7BCC">
              <w:rPr>
                <w:sz w:val="24"/>
                <w:szCs w:val="20"/>
              </w:rPr>
              <w:t>v letech 2014–</w:t>
            </w:r>
            <w:r w:rsidRPr="00DC7BCC">
              <w:rPr>
                <w:sz w:val="24"/>
                <w:szCs w:val="20"/>
              </w:rPr>
              <w:t>2020</w:t>
            </w:r>
            <w:r w:rsidRPr="00DC7BCC">
              <w:rPr>
                <w:rStyle w:val="Znakapoznpodarou"/>
                <w:rFonts w:cstheme="minorHAnsi"/>
                <w:sz w:val="24"/>
                <w:szCs w:val="20"/>
              </w:rPr>
              <w:footnoteReference w:id="2"/>
            </w:r>
            <w:r w:rsidRPr="00DC7BCC">
              <w:rPr>
                <w:sz w:val="24"/>
                <w:szCs w:val="20"/>
              </w:rPr>
              <w:t xml:space="preserve"> z IROP</w:t>
            </w:r>
            <w:r w:rsidRPr="00DC7BCC">
              <w:rPr>
                <w:rStyle w:val="Znakapoznpodarou"/>
                <w:rFonts w:cstheme="minorHAnsi"/>
                <w:sz w:val="24"/>
                <w:szCs w:val="20"/>
                <w:lang w:eastAsia="cs-CZ"/>
              </w:rPr>
              <w:footnoteReference w:id="3"/>
            </w:r>
            <w:r w:rsidRPr="00DC7BCC">
              <w:rPr>
                <w:rFonts w:eastAsia="Calibri" w:cstheme="minorHAnsi"/>
                <w:sz w:val="24"/>
                <w:szCs w:val="20"/>
              </w:rPr>
              <w:t xml:space="preserve"> </w:t>
            </w:r>
            <w:r w:rsidR="00606DA2">
              <w:rPr>
                <w:rFonts w:eastAsia="Calibri" w:cstheme="minorHAnsi"/>
                <w:sz w:val="24"/>
                <w:szCs w:val="20"/>
              </w:rPr>
              <w:br/>
            </w:r>
            <w:r w:rsidRPr="00DC7BCC">
              <w:rPr>
                <w:sz w:val="24"/>
                <w:szCs w:val="20"/>
              </w:rPr>
              <w:t>v aktivitách „</w:t>
            </w:r>
            <w:proofErr w:type="spellStart"/>
            <w:r w:rsidRPr="00DC7BCC">
              <w:rPr>
                <w:sz w:val="24"/>
                <w:szCs w:val="20"/>
              </w:rPr>
              <w:t>Cyklodoprava</w:t>
            </w:r>
            <w:proofErr w:type="spellEnd"/>
            <w:r w:rsidR="006B4C55">
              <w:rPr>
                <w:sz w:val="24"/>
                <w:szCs w:val="20"/>
              </w:rPr>
              <w:t>“</w:t>
            </w:r>
            <w:r w:rsidRPr="00DC7BCC">
              <w:rPr>
                <w:sz w:val="24"/>
                <w:szCs w:val="20"/>
              </w:rPr>
              <w:t xml:space="preserve"> </w:t>
            </w:r>
            <w:r w:rsidR="005E2633">
              <w:rPr>
                <w:sz w:val="24"/>
                <w:szCs w:val="20"/>
              </w:rPr>
              <w:t xml:space="preserve">a </w:t>
            </w:r>
            <w:r w:rsidR="006B4C55" w:rsidRPr="00DC7BCC">
              <w:rPr>
                <w:sz w:val="24"/>
                <w:szCs w:val="20"/>
              </w:rPr>
              <w:t>„</w:t>
            </w:r>
            <w:r w:rsidR="005E2633">
              <w:rPr>
                <w:sz w:val="24"/>
                <w:szCs w:val="20"/>
              </w:rPr>
              <w:t>Bezpečnost dopravy</w:t>
            </w:r>
            <w:r w:rsidR="006B4C55">
              <w:rPr>
                <w:sz w:val="24"/>
                <w:szCs w:val="20"/>
              </w:rPr>
              <w:t>“</w:t>
            </w:r>
            <w:r w:rsidRPr="00DC7BCC">
              <w:rPr>
                <w:sz w:val="24"/>
                <w:szCs w:val="20"/>
              </w:rPr>
              <w:br/>
              <w:t>na projekty zahrnující výstavbu, modernizace a</w:t>
            </w:r>
            <w:r w:rsidR="00606DA2">
              <w:rPr>
                <w:sz w:val="24"/>
                <w:szCs w:val="20"/>
              </w:rPr>
              <w:t> </w:t>
            </w:r>
            <w:r w:rsidRPr="00DC7BCC">
              <w:rPr>
                <w:sz w:val="24"/>
                <w:szCs w:val="20"/>
              </w:rPr>
              <w:t>rekonstr</w:t>
            </w:r>
            <w:r w:rsidR="008F794D" w:rsidRPr="00DC7BCC">
              <w:rPr>
                <w:sz w:val="24"/>
                <w:szCs w:val="20"/>
              </w:rPr>
              <w:t>ukce cyklistické infrastruktury.</w:t>
            </w:r>
          </w:p>
          <w:p w14:paraId="26590A1C" w14:textId="258A3DDE" w:rsidR="009A5893" w:rsidRDefault="009A5893" w:rsidP="009A5893">
            <w:pPr>
              <w:rPr>
                <w:sz w:val="20"/>
                <w:szCs w:val="20"/>
              </w:rPr>
            </w:pPr>
          </w:p>
          <w:p w14:paraId="43742CAA" w14:textId="2A9B2074" w:rsidR="009A5893" w:rsidRDefault="009A5893" w:rsidP="009A5893">
            <w:pPr>
              <w:rPr>
                <w:sz w:val="20"/>
                <w:szCs w:val="20"/>
              </w:rPr>
            </w:pPr>
          </w:p>
          <w:p w14:paraId="2ADA1009" w14:textId="77777777" w:rsidR="008F794D" w:rsidRDefault="008F794D" w:rsidP="009A5893">
            <w:pPr>
              <w:jc w:val="right"/>
              <w:rPr>
                <w:sz w:val="20"/>
                <w:szCs w:val="20"/>
              </w:rPr>
            </w:pPr>
          </w:p>
          <w:p w14:paraId="31AC40E4" w14:textId="77777777" w:rsidR="009A5893" w:rsidRDefault="009A5893" w:rsidP="009A5893">
            <w:pPr>
              <w:jc w:val="right"/>
              <w:rPr>
                <w:sz w:val="20"/>
                <w:szCs w:val="20"/>
              </w:rPr>
            </w:pPr>
          </w:p>
          <w:p w14:paraId="3E1F2288" w14:textId="77777777" w:rsidR="009A5893" w:rsidRDefault="009A5893" w:rsidP="009A5893">
            <w:pPr>
              <w:jc w:val="right"/>
              <w:rPr>
                <w:sz w:val="20"/>
                <w:szCs w:val="20"/>
              </w:rPr>
            </w:pPr>
          </w:p>
          <w:p w14:paraId="1C38C8A7" w14:textId="4599F37F" w:rsidR="009A5893" w:rsidRPr="009A5893" w:rsidRDefault="009A5893" w:rsidP="009A5893">
            <w:pPr>
              <w:jc w:val="right"/>
              <w:rPr>
                <w:sz w:val="20"/>
                <w:szCs w:val="20"/>
              </w:rPr>
            </w:pPr>
          </w:p>
        </w:tc>
      </w:tr>
    </w:tbl>
    <w:p w14:paraId="7429F554" w14:textId="77777777" w:rsidR="00F17674" w:rsidRPr="007612B9" w:rsidRDefault="00F17674" w:rsidP="009A5893">
      <w:pPr>
        <w:tabs>
          <w:tab w:val="left" w:pos="1"/>
          <w:tab w:val="left" w:pos="3261"/>
        </w:tabs>
        <w:spacing w:after="0" w:line="252" w:lineRule="auto"/>
        <w:ind w:left="567" w:hanging="566"/>
        <w:contextualSpacing/>
        <w:jc w:val="center"/>
        <w:rPr>
          <w:rFonts w:eastAsia="Calibri" w:cstheme="minorHAnsi"/>
          <w:b/>
          <w:sz w:val="24"/>
          <w:szCs w:val="24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1C0EAD29" wp14:editId="11A0FD01">
            <wp:extent cx="5753100" cy="3009900"/>
            <wp:effectExtent l="0" t="0" r="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8B57D1F" w14:textId="5975B803" w:rsidR="00F17674" w:rsidRPr="007612B9" w:rsidRDefault="00F17674" w:rsidP="009A5893">
      <w:pPr>
        <w:tabs>
          <w:tab w:val="left" w:pos="0"/>
        </w:tabs>
        <w:spacing w:after="0" w:line="252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7E6365">
        <w:rPr>
          <w:rFonts w:eastAsia="Calibri" w:cstheme="minorHAnsi"/>
          <w:b/>
          <w:sz w:val="20"/>
          <w:szCs w:val="20"/>
        </w:rPr>
        <w:t xml:space="preserve">Zdroj: </w:t>
      </w:r>
      <w:r w:rsidRPr="007612B9">
        <w:rPr>
          <w:rFonts w:eastAsia="Calibri" w:cstheme="minorHAnsi"/>
          <w:sz w:val="20"/>
          <w:szCs w:val="20"/>
        </w:rPr>
        <w:t>SFDI.</w:t>
      </w:r>
    </w:p>
    <w:p w14:paraId="358DCD6D" w14:textId="77777777" w:rsidR="00F17674" w:rsidRDefault="00F17674" w:rsidP="00F17674">
      <w:pPr>
        <w:tabs>
          <w:tab w:val="left" w:pos="0"/>
        </w:tabs>
        <w:spacing w:after="0" w:line="252" w:lineRule="auto"/>
        <w:ind w:left="567" w:hanging="566"/>
        <w:contextualSpacing/>
        <w:jc w:val="both"/>
        <w:rPr>
          <w:rFonts w:eastAsia="Calibri" w:cstheme="minorHAnsi"/>
          <w:sz w:val="24"/>
          <w:szCs w:val="24"/>
        </w:rPr>
      </w:pPr>
    </w:p>
    <w:p w14:paraId="1445C4C5" w14:textId="77777777" w:rsidR="00F17674" w:rsidRDefault="00F17674" w:rsidP="00F17674">
      <w:pPr>
        <w:tabs>
          <w:tab w:val="left" w:pos="0"/>
        </w:tabs>
        <w:spacing w:after="0" w:line="252" w:lineRule="auto"/>
        <w:ind w:left="567" w:hanging="566"/>
        <w:contextualSpacing/>
        <w:jc w:val="both"/>
        <w:rPr>
          <w:rFonts w:eastAsia="Calibri" w:cstheme="minorHAnsi"/>
          <w:sz w:val="24"/>
          <w:szCs w:val="24"/>
        </w:rPr>
      </w:pPr>
    </w:p>
    <w:p w14:paraId="6A0FF323" w14:textId="40A097F7" w:rsidR="00B21A9B" w:rsidRDefault="00B21A9B" w:rsidP="00F17674">
      <w:pPr>
        <w:rPr>
          <w:rFonts w:eastAsia="Times New Roman" w:cstheme="minorHAnsi"/>
          <w:b/>
          <w:kern w:val="36"/>
          <w:sz w:val="28"/>
          <w:szCs w:val="28"/>
          <w:lang w:eastAsia="cs-CZ"/>
        </w:rPr>
      </w:pPr>
      <w:r>
        <w:rPr>
          <w:rFonts w:cstheme="minorHAnsi"/>
          <w:sz w:val="28"/>
          <w:szCs w:val="28"/>
        </w:rPr>
        <w:br w:type="page"/>
      </w:r>
    </w:p>
    <w:p w14:paraId="00EF8060" w14:textId="77777777" w:rsidR="00573679" w:rsidRPr="00AB6EF8" w:rsidRDefault="00E10443" w:rsidP="00B21A9B">
      <w:pPr>
        <w:pStyle w:val="Nadpis1"/>
        <w:spacing w:before="0"/>
        <w:jc w:val="center"/>
        <w:rPr>
          <w:rFonts w:asciiTheme="minorHAnsi" w:hAnsiTheme="minorHAnsi" w:cstheme="minorHAnsi"/>
          <w:sz w:val="28"/>
          <w:szCs w:val="28"/>
        </w:rPr>
      </w:pPr>
      <w:r w:rsidRPr="00AB6EF8">
        <w:rPr>
          <w:rFonts w:asciiTheme="minorHAnsi" w:hAnsiTheme="minorHAnsi" w:cstheme="minorHAnsi"/>
          <w:sz w:val="28"/>
          <w:szCs w:val="28"/>
        </w:rPr>
        <w:lastRenderedPageBreak/>
        <w:t xml:space="preserve">I. </w:t>
      </w:r>
      <w:r w:rsidR="00AB11EE" w:rsidRPr="00AB6EF8">
        <w:rPr>
          <w:rFonts w:asciiTheme="minorHAnsi" w:hAnsiTheme="minorHAnsi" w:cstheme="minorHAnsi"/>
          <w:sz w:val="28"/>
          <w:szCs w:val="28"/>
        </w:rPr>
        <w:t>Shrnutí a vyhodnocení</w:t>
      </w:r>
    </w:p>
    <w:p w14:paraId="7F1CA39C" w14:textId="77777777" w:rsidR="00F20E19" w:rsidRDefault="00F20E19" w:rsidP="00B21A9B">
      <w:pPr>
        <w:tabs>
          <w:tab w:val="left" w:pos="227"/>
        </w:tabs>
        <w:autoSpaceDE w:val="0"/>
        <w:autoSpaceDN w:val="0"/>
        <w:adjustRightInd w:val="0"/>
        <w:spacing w:after="120" w:line="240" w:lineRule="auto"/>
        <w:jc w:val="both"/>
        <w:rPr>
          <w:rFonts w:eastAsia="Times New Roman" w:cstheme="minorHAnsi"/>
          <w:sz w:val="24"/>
          <w:szCs w:val="24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NKÚ </w:t>
      </w:r>
      <w:r w:rsidR="00DC1BF2">
        <w:rPr>
          <w:rFonts w:eastAsia="Arial Unicode MS" w:cstheme="minorHAnsi"/>
          <w:bCs/>
          <w:sz w:val="24"/>
          <w:szCs w:val="24"/>
          <w:lang w:eastAsia="cs-CZ"/>
        </w:rPr>
        <w:t>provedl kontrolu peněžních prostředků státu vynaložených na výstavbu, údržbu a opravy cyklistické infrastruktury. Cílem kontroly bylo prověřit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9411C5" w:rsidRPr="00C6450C">
        <w:rPr>
          <w:rFonts w:eastAsia="Times New Roman" w:cstheme="minorHAnsi"/>
          <w:sz w:val="24"/>
          <w:szCs w:val="24"/>
        </w:rPr>
        <w:t xml:space="preserve">plnění záměrů </w:t>
      </w:r>
      <w:r w:rsidR="009411C5" w:rsidRPr="00924DC2">
        <w:rPr>
          <w:rFonts w:eastAsia="Times New Roman" w:cstheme="minorHAnsi"/>
          <w:i/>
          <w:sz w:val="24"/>
          <w:szCs w:val="24"/>
        </w:rPr>
        <w:t xml:space="preserve">Národní strategie rozvoje cyklistické dopravy </w:t>
      </w:r>
      <w:r w:rsidR="007605A0" w:rsidRPr="00924DC2">
        <w:rPr>
          <w:rFonts w:eastAsia="Times New Roman" w:cstheme="minorHAnsi"/>
          <w:i/>
          <w:sz w:val="24"/>
          <w:szCs w:val="24"/>
        </w:rPr>
        <w:t>České republiky pro léta 2013</w:t>
      </w:r>
      <w:r w:rsidR="007605A0" w:rsidRPr="00924DC2">
        <w:rPr>
          <w:i/>
          <w:sz w:val="24"/>
          <w:szCs w:val="24"/>
        </w:rPr>
        <w:t>–</w:t>
      </w:r>
      <w:r w:rsidR="009411C5" w:rsidRPr="00924DC2">
        <w:rPr>
          <w:rFonts w:eastAsia="Times New Roman" w:cstheme="minorHAnsi"/>
          <w:i/>
          <w:sz w:val="24"/>
          <w:szCs w:val="24"/>
        </w:rPr>
        <w:t>2020</w:t>
      </w:r>
      <w:r w:rsidR="004F7234" w:rsidRPr="004F7234">
        <w:rPr>
          <w:rFonts w:cstheme="minorHAnsi"/>
          <w:sz w:val="24"/>
          <w:szCs w:val="24"/>
          <w:vertAlign w:val="superscript"/>
        </w:rPr>
        <w:footnoteReference w:id="4"/>
      </w:r>
      <w:r w:rsidR="004F7234" w:rsidRPr="004F7234">
        <w:rPr>
          <w:rFonts w:eastAsia="Calibri" w:cstheme="minorHAnsi"/>
          <w:sz w:val="24"/>
          <w:szCs w:val="24"/>
        </w:rPr>
        <w:t xml:space="preserve"> (dále též „</w:t>
      </w:r>
      <w:proofErr w:type="spellStart"/>
      <w:r w:rsidR="004F7234" w:rsidRPr="004F7234">
        <w:rPr>
          <w:rFonts w:eastAsia="Calibri" w:cstheme="minorHAnsi"/>
          <w:sz w:val="24"/>
          <w:szCs w:val="24"/>
        </w:rPr>
        <w:t>Cyklostrategie</w:t>
      </w:r>
      <w:proofErr w:type="spellEnd"/>
      <w:r w:rsidR="004F7234" w:rsidRPr="004F7234">
        <w:rPr>
          <w:rFonts w:eastAsia="Calibri" w:cstheme="minorHAnsi"/>
          <w:sz w:val="24"/>
          <w:szCs w:val="24"/>
        </w:rPr>
        <w:t xml:space="preserve"> 2013“)</w:t>
      </w:r>
      <w:r w:rsidR="007605A0">
        <w:rPr>
          <w:rFonts w:eastAsia="Times New Roman" w:cstheme="minorHAnsi"/>
          <w:sz w:val="24"/>
          <w:szCs w:val="24"/>
        </w:rPr>
        <w:t xml:space="preserve"> a </w:t>
      </w:r>
      <w:r w:rsidR="009411C5" w:rsidRPr="00C6450C">
        <w:rPr>
          <w:rFonts w:eastAsia="Times New Roman" w:cstheme="minorHAnsi"/>
          <w:sz w:val="24"/>
          <w:szCs w:val="24"/>
        </w:rPr>
        <w:t>hospodárnost, účelnost a efektivnost peněžních prostředků vynakládaných na výstavbu, údržbu a opravy cyklistické infrastruktury</w:t>
      </w:r>
      <w:r w:rsidR="009411C5">
        <w:rPr>
          <w:rFonts w:eastAsia="Times New Roman" w:cstheme="minorHAnsi"/>
          <w:sz w:val="24"/>
          <w:szCs w:val="24"/>
        </w:rPr>
        <w:t xml:space="preserve">. Kontrola byla zaměřena zejména na koncepční činnost MD, postup MMR, SFDI a CRR při výběru, schvalování a vyhodnocování realizace projektů, porovnávání jednotkových cen cyklostezek a další </w:t>
      </w:r>
      <w:r w:rsidR="0035177D">
        <w:rPr>
          <w:rFonts w:eastAsia="Times New Roman" w:cstheme="minorHAnsi"/>
          <w:sz w:val="24"/>
          <w:szCs w:val="24"/>
        </w:rPr>
        <w:t>cyklistické</w:t>
      </w:r>
      <w:r w:rsidR="009411C5">
        <w:rPr>
          <w:rFonts w:eastAsia="Times New Roman" w:cstheme="minorHAnsi"/>
          <w:sz w:val="24"/>
          <w:szCs w:val="24"/>
        </w:rPr>
        <w:t xml:space="preserve"> infrastruktury</w:t>
      </w:r>
      <w:r w:rsidR="00FB7317">
        <w:rPr>
          <w:rFonts w:eastAsia="Times New Roman" w:cstheme="minorHAnsi"/>
          <w:sz w:val="24"/>
          <w:szCs w:val="24"/>
        </w:rPr>
        <w:t>.</w:t>
      </w:r>
    </w:p>
    <w:p w14:paraId="08BD957B" w14:textId="77777777" w:rsidR="00DD2BFB" w:rsidRDefault="0035177D" w:rsidP="00B21A9B">
      <w:pPr>
        <w:tabs>
          <w:tab w:val="left" w:pos="227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Z výsledku kontroly NKÚ vyplývá, že </w:t>
      </w:r>
      <w:r w:rsidR="00050A9B">
        <w:rPr>
          <w:rFonts w:eastAsia="Calibri" w:cstheme="minorHAnsi"/>
          <w:b/>
          <w:sz w:val="24"/>
          <w:szCs w:val="24"/>
        </w:rPr>
        <w:t xml:space="preserve">v </w:t>
      </w:r>
      <w:r>
        <w:rPr>
          <w:rFonts w:eastAsia="Calibri" w:cstheme="minorHAnsi"/>
          <w:b/>
          <w:sz w:val="24"/>
          <w:szCs w:val="24"/>
        </w:rPr>
        <w:t>oblasti</w:t>
      </w:r>
      <w:r w:rsidR="00DD2BFB" w:rsidRPr="00DD2BFB">
        <w:rPr>
          <w:rFonts w:cstheme="minorHAnsi"/>
          <w:b/>
          <w:sz w:val="24"/>
          <w:szCs w:val="24"/>
        </w:rPr>
        <w:t xml:space="preserve"> </w:t>
      </w:r>
      <w:r w:rsidR="00DD2BFB" w:rsidRPr="005564C8">
        <w:rPr>
          <w:rFonts w:cstheme="minorHAnsi"/>
          <w:b/>
          <w:sz w:val="24"/>
          <w:szCs w:val="24"/>
        </w:rPr>
        <w:t>cyklistické infrastruktury</w:t>
      </w:r>
      <w:r>
        <w:rPr>
          <w:rFonts w:eastAsia="Calibri" w:cstheme="minorHAnsi"/>
          <w:b/>
          <w:sz w:val="24"/>
          <w:szCs w:val="24"/>
        </w:rPr>
        <w:t xml:space="preserve"> dlouhodobě přetrvávají</w:t>
      </w:r>
      <w:r w:rsidR="00DD2BFB">
        <w:rPr>
          <w:rFonts w:eastAsia="Calibri" w:cstheme="minorHAnsi"/>
          <w:b/>
          <w:sz w:val="24"/>
          <w:szCs w:val="24"/>
        </w:rPr>
        <w:t xml:space="preserve"> významné nedostatky.</w:t>
      </w:r>
      <w:r w:rsidR="004116BE">
        <w:rPr>
          <w:rFonts w:eastAsia="Calibri" w:cstheme="minorHAnsi"/>
          <w:b/>
          <w:sz w:val="24"/>
          <w:szCs w:val="24"/>
        </w:rPr>
        <w:t xml:space="preserve"> </w:t>
      </w:r>
      <w:r w:rsidR="00DD2BFB">
        <w:rPr>
          <w:rFonts w:eastAsia="Calibri" w:cstheme="minorHAnsi"/>
          <w:b/>
          <w:sz w:val="24"/>
          <w:szCs w:val="24"/>
        </w:rPr>
        <w:t>Z</w:t>
      </w:r>
      <w:r w:rsidR="00DD2BFB" w:rsidRPr="003979AF">
        <w:rPr>
          <w:rFonts w:eastAsia="Calibri" w:cstheme="minorHAnsi"/>
          <w:b/>
          <w:sz w:val="24"/>
          <w:szCs w:val="24"/>
        </w:rPr>
        <w:t>áměr</w:t>
      </w:r>
      <w:r w:rsidR="00DD2BFB">
        <w:rPr>
          <w:rFonts w:eastAsia="Calibri" w:cstheme="minorHAnsi"/>
          <w:b/>
          <w:sz w:val="24"/>
          <w:szCs w:val="24"/>
        </w:rPr>
        <w:t>y</w:t>
      </w:r>
      <w:r w:rsidR="00DD2BFB" w:rsidRPr="003979AF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4F7234">
        <w:rPr>
          <w:rFonts w:eastAsia="Calibri" w:cstheme="minorHAnsi"/>
          <w:b/>
          <w:sz w:val="24"/>
          <w:szCs w:val="24"/>
        </w:rPr>
        <w:t>Cyklostrategie</w:t>
      </w:r>
      <w:proofErr w:type="spellEnd"/>
      <w:r w:rsidR="004F7234">
        <w:rPr>
          <w:rFonts w:eastAsia="Calibri" w:cstheme="minorHAnsi"/>
          <w:b/>
          <w:sz w:val="24"/>
          <w:szCs w:val="24"/>
        </w:rPr>
        <w:t xml:space="preserve"> </w:t>
      </w:r>
      <w:r w:rsidR="00DD2BFB" w:rsidRPr="003979AF">
        <w:rPr>
          <w:rFonts w:eastAsia="Calibri" w:cstheme="minorHAnsi"/>
          <w:b/>
          <w:sz w:val="24"/>
          <w:szCs w:val="24"/>
        </w:rPr>
        <w:t xml:space="preserve">2013 </w:t>
      </w:r>
      <w:r w:rsidR="00DD2BFB">
        <w:rPr>
          <w:rFonts w:eastAsia="Calibri" w:cstheme="minorHAnsi"/>
          <w:b/>
          <w:sz w:val="24"/>
          <w:szCs w:val="24"/>
        </w:rPr>
        <w:t>nejsou plněny.</w:t>
      </w:r>
    </w:p>
    <w:p w14:paraId="6C1C4DCC" w14:textId="27DAED60" w:rsidR="00DD2BFB" w:rsidRDefault="00DD2BFB" w:rsidP="00B21A9B">
      <w:pPr>
        <w:tabs>
          <w:tab w:val="left" w:pos="227"/>
        </w:tabs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  <w:sz w:val="24"/>
          <w:szCs w:val="24"/>
        </w:rPr>
      </w:pPr>
      <w:r w:rsidRPr="005564C8">
        <w:rPr>
          <w:rFonts w:cstheme="minorHAnsi"/>
          <w:b/>
          <w:sz w:val="24"/>
          <w:szCs w:val="24"/>
        </w:rPr>
        <w:t xml:space="preserve">O stavu cyklistické infrastruktury, o průběhu její výstavby </w:t>
      </w:r>
      <w:r w:rsidR="007D15CC">
        <w:rPr>
          <w:rFonts w:cstheme="minorHAnsi"/>
          <w:b/>
          <w:sz w:val="24"/>
          <w:szCs w:val="24"/>
        </w:rPr>
        <w:t xml:space="preserve">ani </w:t>
      </w:r>
      <w:r w:rsidRPr="005564C8">
        <w:rPr>
          <w:rFonts w:cstheme="minorHAnsi"/>
          <w:b/>
          <w:sz w:val="24"/>
          <w:szCs w:val="24"/>
        </w:rPr>
        <w:t xml:space="preserve">o jejím skutečném využití nemá souhrnný přehled MD, </w:t>
      </w:r>
      <w:r>
        <w:rPr>
          <w:rFonts w:cstheme="minorHAnsi"/>
          <w:b/>
          <w:sz w:val="24"/>
          <w:szCs w:val="24"/>
        </w:rPr>
        <w:t>ani S</w:t>
      </w:r>
      <w:r w:rsidRPr="005564C8">
        <w:rPr>
          <w:rFonts w:cstheme="minorHAnsi"/>
          <w:b/>
          <w:sz w:val="24"/>
          <w:szCs w:val="24"/>
        </w:rPr>
        <w:t xml:space="preserve">FDI </w:t>
      </w:r>
      <w:r w:rsidR="007D15CC">
        <w:rPr>
          <w:rFonts w:cstheme="minorHAnsi"/>
          <w:b/>
          <w:sz w:val="24"/>
          <w:szCs w:val="24"/>
        </w:rPr>
        <w:t xml:space="preserve">a </w:t>
      </w:r>
      <w:r w:rsidRPr="005564C8">
        <w:rPr>
          <w:rFonts w:cstheme="minorHAnsi"/>
          <w:b/>
          <w:sz w:val="24"/>
          <w:szCs w:val="24"/>
        </w:rPr>
        <w:t xml:space="preserve">MMR </w:t>
      </w:r>
      <w:r w:rsidRPr="00537956">
        <w:rPr>
          <w:rFonts w:cstheme="minorHAnsi"/>
          <w:b/>
          <w:sz w:val="24"/>
          <w:szCs w:val="24"/>
        </w:rPr>
        <w:t>jako poskytovatelé podpory na její rozvoj</w:t>
      </w:r>
      <w:r>
        <w:rPr>
          <w:rFonts w:cstheme="minorHAnsi"/>
          <w:b/>
          <w:sz w:val="24"/>
          <w:szCs w:val="24"/>
        </w:rPr>
        <w:t xml:space="preserve">. </w:t>
      </w:r>
      <w:r w:rsidRPr="005564C8">
        <w:rPr>
          <w:rFonts w:cstheme="minorHAnsi"/>
          <w:b/>
          <w:sz w:val="24"/>
          <w:szCs w:val="24"/>
        </w:rPr>
        <w:t>Poskytovatelé podpory sledují pouze účel použití</w:t>
      </w:r>
      <w:r>
        <w:rPr>
          <w:rFonts w:cstheme="minorHAnsi"/>
          <w:b/>
          <w:sz w:val="24"/>
          <w:szCs w:val="24"/>
        </w:rPr>
        <w:t xml:space="preserve"> peněžních prostředků</w:t>
      </w:r>
      <w:r w:rsidRPr="005564C8"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b/>
          <w:sz w:val="24"/>
          <w:szCs w:val="24"/>
        </w:rPr>
        <w:t>nesledují</w:t>
      </w:r>
      <w:r w:rsidRPr="005564C8">
        <w:rPr>
          <w:rFonts w:cstheme="minorHAnsi"/>
          <w:b/>
          <w:sz w:val="24"/>
          <w:szCs w:val="24"/>
        </w:rPr>
        <w:t xml:space="preserve"> </w:t>
      </w:r>
      <w:r w:rsidR="002F794E">
        <w:rPr>
          <w:rFonts w:cstheme="minorHAnsi"/>
          <w:b/>
          <w:sz w:val="24"/>
          <w:szCs w:val="24"/>
        </w:rPr>
        <w:t>dosaže</w:t>
      </w:r>
      <w:r w:rsidR="007D15CC">
        <w:rPr>
          <w:rFonts w:cstheme="minorHAnsi"/>
          <w:b/>
          <w:sz w:val="24"/>
          <w:szCs w:val="24"/>
        </w:rPr>
        <w:t xml:space="preserve">né </w:t>
      </w:r>
      <w:r w:rsidRPr="005564C8">
        <w:rPr>
          <w:rFonts w:cstheme="minorHAnsi"/>
          <w:b/>
          <w:sz w:val="24"/>
          <w:szCs w:val="24"/>
        </w:rPr>
        <w:t xml:space="preserve">výsledky a přínosy podpořených projektů. </w:t>
      </w:r>
    </w:p>
    <w:p w14:paraId="14E17B34" w14:textId="14D13187" w:rsidR="00DD2BFB" w:rsidRDefault="00DD2BFB" w:rsidP="00B21A9B">
      <w:pPr>
        <w:tabs>
          <w:tab w:val="left" w:pos="227"/>
        </w:tabs>
        <w:autoSpaceDE w:val="0"/>
        <w:autoSpaceDN w:val="0"/>
        <w:adjustRightInd w:val="0"/>
        <w:spacing w:after="12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MD, MMR a SFDI při poskytování podpory na výstavbu, údržbu a opravy cyklistické infrastruktury nezajistily dostatečně její účelné</w:t>
      </w:r>
      <w:r w:rsidRPr="005B425D">
        <w:rPr>
          <w:rFonts w:eastAsia="Calibri" w:cstheme="minorHAnsi"/>
          <w:b/>
          <w:sz w:val="24"/>
          <w:szCs w:val="24"/>
        </w:rPr>
        <w:t>, efektivn</w:t>
      </w:r>
      <w:r>
        <w:rPr>
          <w:rFonts w:eastAsia="Calibri" w:cstheme="minorHAnsi"/>
          <w:b/>
          <w:sz w:val="24"/>
          <w:szCs w:val="24"/>
        </w:rPr>
        <w:t>í</w:t>
      </w:r>
      <w:r w:rsidRPr="005B425D">
        <w:rPr>
          <w:rFonts w:eastAsia="Calibri" w:cstheme="minorHAnsi"/>
          <w:b/>
          <w:sz w:val="24"/>
          <w:szCs w:val="24"/>
        </w:rPr>
        <w:t xml:space="preserve"> a hospodárn</w:t>
      </w:r>
      <w:r w:rsidR="00AD7815">
        <w:rPr>
          <w:rFonts w:eastAsia="Calibri" w:cstheme="minorHAnsi"/>
          <w:b/>
          <w:sz w:val="24"/>
          <w:szCs w:val="24"/>
        </w:rPr>
        <w:t>é</w:t>
      </w:r>
      <w:r>
        <w:rPr>
          <w:rFonts w:eastAsia="Calibri" w:cstheme="minorHAnsi"/>
          <w:b/>
          <w:sz w:val="24"/>
          <w:szCs w:val="24"/>
        </w:rPr>
        <w:t xml:space="preserve"> využití.</w:t>
      </w:r>
    </w:p>
    <w:p w14:paraId="2940498B" w14:textId="77777777" w:rsidR="00537956" w:rsidRPr="003979AF" w:rsidRDefault="00537956" w:rsidP="009E345B">
      <w:pPr>
        <w:tabs>
          <w:tab w:val="left" w:pos="227"/>
        </w:tabs>
        <w:autoSpaceDE w:val="0"/>
        <w:autoSpaceDN w:val="0"/>
        <w:adjustRightInd w:val="0"/>
        <w:spacing w:after="80" w:line="240" w:lineRule="auto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Toto celkové shrnutí a vyhodnocení vyplývá z následujících hlavních zjištění kontroly:</w:t>
      </w:r>
    </w:p>
    <w:p w14:paraId="22521032" w14:textId="77777777" w:rsidR="0059798A" w:rsidRPr="003D74C1" w:rsidRDefault="0059798A" w:rsidP="009E345B">
      <w:pPr>
        <w:pStyle w:val="Odstavecseseznamem"/>
        <w:numPr>
          <w:ilvl w:val="0"/>
          <w:numId w:val="45"/>
        </w:numPr>
        <w:tabs>
          <w:tab w:val="left" w:pos="284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eastAsia="Calibri" w:cstheme="minorHAnsi"/>
          <w:b/>
          <w:sz w:val="24"/>
          <w:szCs w:val="24"/>
        </w:rPr>
      </w:pPr>
      <w:r w:rsidRPr="003D74C1">
        <w:rPr>
          <w:b/>
          <w:bCs/>
          <w:sz w:val="24"/>
          <w:szCs w:val="24"/>
        </w:rPr>
        <w:t xml:space="preserve">MD jako hlavní garant </w:t>
      </w:r>
      <w:proofErr w:type="spellStart"/>
      <w:r w:rsidRPr="003D74C1">
        <w:rPr>
          <w:b/>
          <w:bCs/>
          <w:sz w:val="24"/>
          <w:szCs w:val="24"/>
        </w:rPr>
        <w:t>Cyklostrategie</w:t>
      </w:r>
      <w:proofErr w:type="spellEnd"/>
      <w:r w:rsidRPr="003D74C1">
        <w:rPr>
          <w:b/>
          <w:bCs/>
          <w:sz w:val="24"/>
          <w:szCs w:val="24"/>
        </w:rPr>
        <w:t xml:space="preserve"> 2013 stanovilo její cíle pouze obecně, neuvedlo priority, předpokládanou výši potřebných finančních prostředků, měřitelné očekávané přínosy ani způsob průkazného hodnocení jejich plnění.</w:t>
      </w:r>
    </w:p>
    <w:p w14:paraId="41441891" w14:textId="77777777" w:rsidR="008E7055" w:rsidRDefault="002C30F4" w:rsidP="009E345B">
      <w:pPr>
        <w:pStyle w:val="Odstavecseseznamem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eastAsia="Calibri" w:cstheme="minorHAnsi"/>
          <w:b/>
          <w:sz w:val="24"/>
          <w:szCs w:val="24"/>
        </w:rPr>
      </w:pPr>
      <w:r w:rsidRPr="008F794D">
        <w:rPr>
          <w:rFonts w:eastAsia="Calibri" w:cstheme="minorHAnsi"/>
          <w:b/>
          <w:sz w:val="24"/>
          <w:szCs w:val="24"/>
        </w:rPr>
        <w:t>Spolupráce MD s </w:t>
      </w:r>
      <w:r w:rsidR="007F3905" w:rsidRPr="008F794D">
        <w:rPr>
          <w:rFonts w:eastAsia="Calibri" w:cstheme="minorHAnsi"/>
          <w:b/>
          <w:sz w:val="24"/>
          <w:szCs w:val="24"/>
        </w:rPr>
        <w:t>MMR</w:t>
      </w:r>
      <w:r w:rsidRPr="008F794D">
        <w:rPr>
          <w:rFonts w:eastAsia="Calibri" w:cstheme="minorHAnsi"/>
          <w:b/>
          <w:sz w:val="24"/>
          <w:szCs w:val="24"/>
        </w:rPr>
        <w:t>, SFDI</w:t>
      </w:r>
      <w:r w:rsidR="008B302E" w:rsidRPr="008F794D">
        <w:rPr>
          <w:rFonts w:eastAsia="Calibri" w:cstheme="minorHAnsi"/>
          <w:b/>
          <w:sz w:val="24"/>
          <w:szCs w:val="24"/>
        </w:rPr>
        <w:t xml:space="preserve"> </w:t>
      </w:r>
      <w:r w:rsidR="00307966" w:rsidRPr="008F794D">
        <w:rPr>
          <w:rFonts w:eastAsia="Calibri" w:cstheme="minorHAnsi"/>
          <w:b/>
          <w:sz w:val="24"/>
          <w:szCs w:val="24"/>
        </w:rPr>
        <w:t>a</w:t>
      </w:r>
      <w:r w:rsidR="008B302E" w:rsidRPr="008F794D">
        <w:rPr>
          <w:rFonts w:eastAsia="Calibri" w:cstheme="minorHAnsi"/>
          <w:b/>
          <w:sz w:val="24"/>
          <w:szCs w:val="24"/>
        </w:rPr>
        <w:t> </w:t>
      </w:r>
      <w:r w:rsidR="00887700" w:rsidRPr="008F794D">
        <w:rPr>
          <w:rFonts w:eastAsia="Calibri" w:cstheme="minorHAnsi"/>
          <w:b/>
          <w:sz w:val="24"/>
          <w:szCs w:val="24"/>
        </w:rPr>
        <w:t xml:space="preserve">s </w:t>
      </w:r>
      <w:r w:rsidR="008B302E" w:rsidRPr="008F794D">
        <w:rPr>
          <w:rFonts w:eastAsia="Calibri" w:cstheme="minorHAnsi"/>
          <w:b/>
          <w:sz w:val="24"/>
          <w:szCs w:val="24"/>
        </w:rPr>
        <w:t>kraj</w:t>
      </w:r>
      <w:r w:rsidRPr="008F794D">
        <w:rPr>
          <w:rFonts w:eastAsia="Calibri" w:cstheme="minorHAnsi"/>
          <w:b/>
          <w:sz w:val="24"/>
          <w:szCs w:val="24"/>
        </w:rPr>
        <w:t>i</w:t>
      </w:r>
      <w:r w:rsidR="008B302E" w:rsidRPr="008F794D">
        <w:rPr>
          <w:rFonts w:eastAsia="Calibri" w:cstheme="minorHAnsi"/>
          <w:b/>
          <w:sz w:val="24"/>
          <w:szCs w:val="24"/>
        </w:rPr>
        <w:t xml:space="preserve"> a obc</w:t>
      </w:r>
      <w:r w:rsidRPr="008F794D">
        <w:rPr>
          <w:rFonts w:eastAsia="Calibri" w:cstheme="minorHAnsi"/>
          <w:b/>
          <w:sz w:val="24"/>
          <w:szCs w:val="24"/>
        </w:rPr>
        <w:t>emi</w:t>
      </w:r>
      <w:r w:rsidR="00B0479B" w:rsidRPr="008F794D">
        <w:rPr>
          <w:rFonts w:eastAsia="Calibri" w:cstheme="minorHAnsi"/>
          <w:b/>
          <w:sz w:val="24"/>
          <w:szCs w:val="24"/>
        </w:rPr>
        <w:t xml:space="preserve">, </w:t>
      </w:r>
      <w:r w:rsidR="00B0479B" w:rsidRPr="00537956">
        <w:rPr>
          <w:rFonts w:eastAsia="Calibri" w:cstheme="minorHAnsi"/>
          <w:b/>
          <w:sz w:val="24"/>
          <w:szCs w:val="24"/>
        </w:rPr>
        <w:t xml:space="preserve">do jejichž působnosti </w:t>
      </w:r>
      <w:r w:rsidRPr="00537956">
        <w:rPr>
          <w:rFonts w:eastAsia="Calibri" w:cstheme="minorHAnsi"/>
          <w:b/>
          <w:sz w:val="24"/>
          <w:szCs w:val="24"/>
        </w:rPr>
        <w:t xml:space="preserve">péče o </w:t>
      </w:r>
      <w:r w:rsidR="00D1466A" w:rsidRPr="00537956">
        <w:rPr>
          <w:rFonts w:eastAsia="Calibri" w:cstheme="minorHAnsi"/>
          <w:b/>
          <w:sz w:val="24"/>
          <w:szCs w:val="24"/>
        </w:rPr>
        <w:t>cyklistick</w:t>
      </w:r>
      <w:r w:rsidRPr="00537956">
        <w:rPr>
          <w:rFonts w:eastAsia="Calibri" w:cstheme="minorHAnsi"/>
          <w:b/>
          <w:sz w:val="24"/>
          <w:szCs w:val="24"/>
        </w:rPr>
        <w:t>ou</w:t>
      </w:r>
      <w:r w:rsidR="0053257B" w:rsidRPr="00537956">
        <w:rPr>
          <w:rFonts w:eastAsia="Calibri" w:cstheme="minorHAnsi"/>
          <w:b/>
          <w:sz w:val="24"/>
          <w:szCs w:val="24"/>
        </w:rPr>
        <w:t xml:space="preserve"> </w:t>
      </w:r>
      <w:r w:rsidR="00B0479B" w:rsidRPr="00537956">
        <w:rPr>
          <w:rFonts w:eastAsia="Calibri" w:cstheme="minorHAnsi"/>
          <w:b/>
          <w:sz w:val="24"/>
          <w:szCs w:val="24"/>
        </w:rPr>
        <w:t>infrastruktur</w:t>
      </w:r>
      <w:r w:rsidRPr="00537956">
        <w:rPr>
          <w:rFonts w:eastAsia="Calibri" w:cstheme="minorHAnsi"/>
          <w:b/>
          <w:sz w:val="24"/>
          <w:szCs w:val="24"/>
        </w:rPr>
        <w:t>u</w:t>
      </w:r>
      <w:r w:rsidR="00B0479B" w:rsidRPr="00537956">
        <w:rPr>
          <w:rFonts w:eastAsia="Calibri" w:cstheme="minorHAnsi"/>
          <w:b/>
          <w:sz w:val="24"/>
          <w:szCs w:val="24"/>
        </w:rPr>
        <w:t xml:space="preserve"> spadá</w:t>
      </w:r>
      <w:r w:rsidR="00D1466A" w:rsidRPr="00537956">
        <w:rPr>
          <w:rFonts w:eastAsia="Calibri" w:cstheme="minorHAnsi"/>
          <w:b/>
          <w:sz w:val="24"/>
          <w:szCs w:val="24"/>
        </w:rPr>
        <w:t>,</w:t>
      </w:r>
      <w:r w:rsidR="008B302E" w:rsidRPr="00AD7815">
        <w:rPr>
          <w:rFonts w:eastAsia="Calibri" w:cstheme="minorHAnsi"/>
          <w:sz w:val="24"/>
          <w:szCs w:val="24"/>
        </w:rPr>
        <w:t xml:space="preserve"> </w:t>
      </w:r>
      <w:r w:rsidR="00AD7815">
        <w:rPr>
          <w:rFonts w:eastAsia="Calibri" w:cstheme="minorHAnsi"/>
          <w:b/>
          <w:sz w:val="24"/>
          <w:szCs w:val="24"/>
        </w:rPr>
        <w:t>je</w:t>
      </w:r>
      <w:r w:rsidRPr="008F794D">
        <w:rPr>
          <w:rFonts w:eastAsia="Calibri" w:cstheme="minorHAnsi"/>
          <w:b/>
          <w:sz w:val="24"/>
          <w:szCs w:val="24"/>
        </w:rPr>
        <w:t xml:space="preserve"> </w:t>
      </w:r>
      <w:r w:rsidR="00AD7815">
        <w:rPr>
          <w:rFonts w:eastAsia="Calibri" w:cstheme="minorHAnsi"/>
          <w:b/>
          <w:sz w:val="24"/>
          <w:szCs w:val="24"/>
        </w:rPr>
        <w:t>ne</w:t>
      </w:r>
      <w:r w:rsidRPr="008F794D">
        <w:rPr>
          <w:rFonts w:eastAsia="Calibri" w:cstheme="minorHAnsi"/>
          <w:b/>
          <w:sz w:val="24"/>
          <w:szCs w:val="24"/>
        </w:rPr>
        <w:t>d</w:t>
      </w:r>
      <w:r w:rsidR="00887700" w:rsidRPr="008F794D">
        <w:rPr>
          <w:rFonts w:eastAsia="Calibri" w:cstheme="minorHAnsi"/>
          <w:b/>
          <w:sz w:val="24"/>
          <w:szCs w:val="24"/>
        </w:rPr>
        <w:t>ostatečná.</w:t>
      </w:r>
    </w:p>
    <w:p w14:paraId="6C6F5AAD" w14:textId="77777777" w:rsidR="008E7055" w:rsidRDefault="00EC63E4" w:rsidP="009E345B">
      <w:pPr>
        <w:pStyle w:val="Odstavecseseznamem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Ú</w:t>
      </w:r>
      <w:r w:rsidR="008E7055" w:rsidRPr="008E7055">
        <w:rPr>
          <w:rFonts w:eastAsia="Calibri" w:cstheme="minorHAnsi"/>
          <w:b/>
          <w:sz w:val="24"/>
          <w:szCs w:val="24"/>
        </w:rPr>
        <w:t xml:space="preserve">daje o </w:t>
      </w:r>
      <w:r>
        <w:rPr>
          <w:rFonts w:eastAsia="Calibri" w:cstheme="minorHAnsi"/>
          <w:b/>
          <w:sz w:val="24"/>
          <w:szCs w:val="24"/>
        </w:rPr>
        <w:t xml:space="preserve">celkové </w:t>
      </w:r>
      <w:r w:rsidR="008E7055" w:rsidRPr="008E7055">
        <w:rPr>
          <w:rFonts w:eastAsia="Calibri" w:cstheme="minorHAnsi"/>
          <w:b/>
          <w:sz w:val="24"/>
          <w:szCs w:val="24"/>
        </w:rPr>
        <w:t xml:space="preserve">délce </w:t>
      </w:r>
      <w:r>
        <w:rPr>
          <w:rFonts w:eastAsia="Calibri" w:cstheme="minorHAnsi"/>
          <w:b/>
          <w:sz w:val="24"/>
          <w:szCs w:val="24"/>
        </w:rPr>
        <w:t>vybudova</w:t>
      </w:r>
      <w:r w:rsidR="008E7055" w:rsidRPr="008E7055">
        <w:rPr>
          <w:rFonts w:eastAsia="Calibri" w:cstheme="minorHAnsi"/>
          <w:b/>
          <w:sz w:val="24"/>
          <w:szCs w:val="24"/>
        </w:rPr>
        <w:t xml:space="preserve">ných nebo opravených cyklostezek a o jejich skutečném </w:t>
      </w:r>
      <w:r>
        <w:rPr>
          <w:rFonts w:eastAsia="Calibri" w:cstheme="minorHAnsi"/>
          <w:b/>
          <w:sz w:val="24"/>
          <w:szCs w:val="24"/>
        </w:rPr>
        <w:t xml:space="preserve">využití </w:t>
      </w:r>
      <w:r w:rsidR="008E7055" w:rsidRPr="008E7055">
        <w:rPr>
          <w:rFonts w:eastAsia="Calibri" w:cstheme="minorHAnsi"/>
          <w:b/>
          <w:sz w:val="24"/>
          <w:szCs w:val="24"/>
        </w:rPr>
        <w:t>nejsou</w:t>
      </w:r>
      <w:r w:rsidR="00BC2B12">
        <w:rPr>
          <w:rFonts w:eastAsia="Calibri" w:cstheme="minorHAnsi"/>
          <w:b/>
          <w:sz w:val="24"/>
          <w:szCs w:val="24"/>
        </w:rPr>
        <w:t xml:space="preserve"> </w:t>
      </w:r>
      <w:r w:rsidR="008E7055" w:rsidRPr="008E7055">
        <w:rPr>
          <w:rFonts w:eastAsia="Calibri" w:cstheme="minorHAnsi"/>
          <w:b/>
          <w:sz w:val="24"/>
          <w:szCs w:val="24"/>
        </w:rPr>
        <w:t>k dispozici.</w:t>
      </w:r>
    </w:p>
    <w:p w14:paraId="06F67D30" w14:textId="5004CDFE" w:rsidR="008E7055" w:rsidRDefault="00F92AB7" w:rsidP="009E345B">
      <w:pPr>
        <w:pStyle w:val="Odstavecseseznamem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SFDI</w:t>
      </w:r>
      <w:r w:rsidR="00AA45A8">
        <w:rPr>
          <w:rFonts w:eastAsia="Calibri" w:cstheme="minorHAnsi"/>
          <w:b/>
          <w:sz w:val="24"/>
          <w:szCs w:val="24"/>
        </w:rPr>
        <w:t xml:space="preserve"> a</w:t>
      </w:r>
      <w:r w:rsidR="00EC63E4">
        <w:rPr>
          <w:rFonts w:eastAsia="Calibri" w:cstheme="minorHAnsi"/>
          <w:b/>
          <w:sz w:val="24"/>
          <w:szCs w:val="24"/>
        </w:rPr>
        <w:t xml:space="preserve"> MMR </w:t>
      </w:r>
      <w:r w:rsidR="00AA45A8">
        <w:rPr>
          <w:rFonts w:eastAsia="Calibri" w:cstheme="minorHAnsi"/>
          <w:b/>
          <w:sz w:val="24"/>
          <w:szCs w:val="24"/>
        </w:rPr>
        <w:t xml:space="preserve">sice </w:t>
      </w:r>
      <w:r w:rsidR="00EC63E4">
        <w:rPr>
          <w:rFonts w:eastAsia="Calibri" w:cstheme="minorHAnsi"/>
          <w:b/>
          <w:sz w:val="24"/>
          <w:szCs w:val="24"/>
        </w:rPr>
        <w:t>rozhodoval</w:t>
      </w:r>
      <w:r w:rsidR="004242AE">
        <w:rPr>
          <w:rFonts w:eastAsia="Calibri" w:cstheme="minorHAnsi"/>
          <w:b/>
          <w:sz w:val="24"/>
          <w:szCs w:val="24"/>
        </w:rPr>
        <w:t>y</w:t>
      </w:r>
      <w:r w:rsidR="00EC63E4">
        <w:rPr>
          <w:rFonts w:eastAsia="Calibri" w:cstheme="minorHAnsi"/>
          <w:b/>
          <w:sz w:val="24"/>
          <w:szCs w:val="24"/>
        </w:rPr>
        <w:t xml:space="preserve"> o poskytnutí podpory projektům v souladu s podmínkami, které pro </w:t>
      </w:r>
      <w:r w:rsidR="00031195">
        <w:rPr>
          <w:rFonts w:eastAsia="Calibri" w:cstheme="minorHAnsi"/>
          <w:b/>
          <w:sz w:val="24"/>
          <w:szCs w:val="24"/>
        </w:rPr>
        <w:t>jejich výběr</w:t>
      </w:r>
      <w:r w:rsidR="00AA45A8">
        <w:rPr>
          <w:rFonts w:eastAsia="Calibri" w:cstheme="minorHAnsi"/>
          <w:b/>
          <w:sz w:val="24"/>
          <w:szCs w:val="24"/>
        </w:rPr>
        <w:t xml:space="preserve"> stanovily, ale</w:t>
      </w:r>
      <w:r w:rsidR="00EC63E4">
        <w:rPr>
          <w:rFonts w:eastAsia="Calibri" w:cstheme="minorHAnsi"/>
          <w:b/>
          <w:sz w:val="24"/>
          <w:szCs w:val="24"/>
        </w:rPr>
        <w:t xml:space="preserve"> </w:t>
      </w:r>
      <w:r w:rsidR="00AA45A8">
        <w:rPr>
          <w:rFonts w:eastAsia="Calibri" w:cstheme="minorHAnsi"/>
          <w:b/>
          <w:sz w:val="24"/>
          <w:szCs w:val="24"/>
        </w:rPr>
        <w:t>s</w:t>
      </w:r>
      <w:r w:rsidR="004242AE">
        <w:rPr>
          <w:rFonts w:eastAsia="Calibri" w:cstheme="minorHAnsi"/>
          <w:b/>
          <w:sz w:val="24"/>
          <w:szCs w:val="24"/>
        </w:rPr>
        <w:t>chvalováním projekt</w:t>
      </w:r>
      <w:r w:rsidR="00031195">
        <w:rPr>
          <w:rFonts w:eastAsia="Calibri" w:cstheme="minorHAnsi"/>
          <w:b/>
          <w:sz w:val="24"/>
          <w:szCs w:val="24"/>
        </w:rPr>
        <w:t>ů s n</w:t>
      </w:r>
      <w:r w:rsidR="004242AE">
        <w:rPr>
          <w:rFonts w:eastAsia="Calibri" w:cstheme="minorHAnsi"/>
          <w:b/>
          <w:sz w:val="24"/>
          <w:szCs w:val="24"/>
        </w:rPr>
        <w:t>ekonkrétn</w:t>
      </w:r>
      <w:r w:rsidR="00031195">
        <w:rPr>
          <w:rFonts w:eastAsia="Calibri" w:cstheme="minorHAnsi"/>
          <w:b/>
          <w:sz w:val="24"/>
          <w:szCs w:val="24"/>
        </w:rPr>
        <w:t>ími</w:t>
      </w:r>
      <w:r w:rsidR="004242AE">
        <w:rPr>
          <w:rFonts w:eastAsia="Calibri" w:cstheme="minorHAnsi"/>
          <w:b/>
          <w:sz w:val="24"/>
          <w:szCs w:val="24"/>
        </w:rPr>
        <w:t xml:space="preserve"> cíl</w:t>
      </w:r>
      <w:r w:rsidR="00031195">
        <w:rPr>
          <w:rFonts w:eastAsia="Calibri" w:cstheme="minorHAnsi"/>
          <w:b/>
          <w:sz w:val="24"/>
          <w:szCs w:val="24"/>
        </w:rPr>
        <w:t>i</w:t>
      </w:r>
      <w:r w:rsidR="004242AE">
        <w:rPr>
          <w:rFonts w:eastAsia="Calibri" w:cstheme="minorHAnsi"/>
          <w:b/>
          <w:sz w:val="24"/>
          <w:szCs w:val="24"/>
        </w:rPr>
        <w:t xml:space="preserve"> </w:t>
      </w:r>
      <w:r w:rsidR="00031195">
        <w:rPr>
          <w:rFonts w:eastAsia="Calibri" w:cstheme="minorHAnsi"/>
          <w:b/>
          <w:sz w:val="24"/>
          <w:szCs w:val="24"/>
        </w:rPr>
        <w:t>a bez</w:t>
      </w:r>
      <w:r w:rsidR="004242AE">
        <w:rPr>
          <w:rFonts w:eastAsia="Calibri" w:cstheme="minorHAnsi"/>
          <w:b/>
          <w:sz w:val="24"/>
          <w:szCs w:val="24"/>
        </w:rPr>
        <w:t xml:space="preserve"> ukazatelů umožňujících </w:t>
      </w:r>
      <w:r w:rsidR="00031195">
        <w:rPr>
          <w:rFonts w:eastAsia="Calibri" w:cstheme="minorHAnsi"/>
          <w:b/>
          <w:sz w:val="24"/>
          <w:szCs w:val="24"/>
        </w:rPr>
        <w:t>změř</w:t>
      </w:r>
      <w:r w:rsidR="00AA45A8">
        <w:rPr>
          <w:rFonts w:eastAsia="Calibri" w:cstheme="minorHAnsi"/>
          <w:b/>
          <w:sz w:val="24"/>
          <w:szCs w:val="24"/>
        </w:rPr>
        <w:t xml:space="preserve">it jejich skutečné výsledky </w:t>
      </w:r>
      <w:r w:rsidR="00031195">
        <w:rPr>
          <w:rFonts w:eastAsia="Calibri" w:cstheme="minorHAnsi"/>
          <w:b/>
          <w:sz w:val="24"/>
          <w:szCs w:val="24"/>
        </w:rPr>
        <w:t>nevytvořily předpoklady pro objektivní vyhodnocení účelnosti a efektivnosti využití poskytnuté podpory.</w:t>
      </w:r>
      <w:r w:rsidR="004242AE">
        <w:rPr>
          <w:rFonts w:eastAsia="Calibri" w:cstheme="minorHAnsi"/>
          <w:b/>
          <w:sz w:val="24"/>
          <w:szCs w:val="24"/>
        </w:rPr>
        <w:t xml:space="preserve"> </w:t>
      </w:r>
    </w:p>
    <w:p w14:paraId="1846F060" w14:textId="7E8D016E" w:rsidR="00B21A9B" w:rsidRPr="00B00883" w:rsidRDefault="006B2465" w:rsidP="00DB04E0">
      <w:pPr>
        <w:pStyle w:val="Odstavecseseznamem"/>
        <w:numPr>
          <w:ilvl w:val="0"/>
          <w:numId w:val="45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80" w:line="240" w:lineRule="auto"/>
        <w:ind w:left="284" w:hanging="284"/>
        <w:contextualSpacing w:val="0"/>
        <w:jc w:val="both"/>
        <w:rPr>
          <w:rFonts w:cstheme="minorHAnsi"/>
          <w:sz w:val="24"/>
          <w:szCs w:val="24"/>
        </w:rPr>
      </w:pPr>
      <w:r w:rsidRPr="00B00883">
        <w:rPr>
          <w:rFonts w:eastAsia="Calibri" w:cstheme="minorHAnsi"/>
          <w:b/>
          <w:sz w:val="24"/>
          <w:szCs w:val="24"/>
        </w:rPr>
        <w:t>Podle</w:t>
      </w:r>
      <w:r w:rsidR="00130BA1" w:rsidRPr="00B00883">
        <w:rPr>
          <w:rFonts w:eastAsia="Calibri" w:cstheme="minorHAnsi"/>
          <w:b/>
          <w:sz w:val="24"/>
          <w:szCs w:val="24"/>
        </w:rPr>
        <w:t xml:space="preserve"> </w:t>
      </w:r>
      <w:proofErr w:type="spellStart"/>
      <w:r w:rsidR="00130BA1" w:rsidRPr="00B00883">
        <w:rPr>
          <w:rFonts w:eastAsia="Calibri" w:cstheme="minorHAnsi"/>
          <w:b/>
          <w:sz w:val="24"/>
          <w:szCs w:val="24"/>
        </w:rPr>
        <w:t>C</w:t>
      </w:r>
      <w:r w:rsidR="00436E41" w:rsidRPr="00B00883">
        <w:rPr>
          <w:rFonts w:eastAsia="Calibri" w:cstheme="minorHAnsi"/>
          <w:b/>
          <w:sz w:val="24"/>
          <w:szCs w:val="24"/>
        </w:rPr>
        <w:t>yklostrategie</w:t>
      </w:r>
      <w:proofErr w:type="spellEnd"/>
      <w:r w:rsidR="00436E41" w:rsidRPr="00B00883">
        <w:rPr>
          <w:rFonts w:eastAsia="Calibri" w:cstheme="minorHAnsi"/>
          <w:b/>
          <w:sz w:val="24"/>
          <w:szCs w:val="24"/>
        </w:rPr>
        <w:t xml:space="preserve"> </w:t>
      </w:r>
      <w:r w:rsidR="00130BA1" w:rsidRPr="00B00883">
        <w:rPr>
          <w:rFonts w:eastAsia="Calibri" w:cstheme="minorHAnsi"/>
          <w:b/>
          <w:sz w:val="24"/>
          <w:szCs w:val="24"/>
        </w:rPr>
        <w:t xml:space="preserve">2013 </w:t>
      </w:r>
      <w:r w:rsidR="00436E41" w:rsidRPr="00B00883">
        <w:rPr>
          <w:rFonts w:eastAsia="Calibri" w:cstheme="minorHAnsi"/>
          <w:b/>
          <w:sz w:val="24"/>
          <w:szCs w:val="24"/>
        </w:rPr>
        <w:t xml:space="preserve">měly být </w:t>
      </w:r>
      <w:r w:rsidRPr="00B00883">
        <w:rPr>
          <w:rFonts w:eastAsia="Calibri" w:cstheme="minorHAnsi"/>
          <w:b/>
          <w:sz w:val="24"/>
          <w:szCs w:val="24"/>
        </w:rPr>
        <w:t>prefero</w:t>
      </w:r>
      <w:r w:rsidR="00887700" w:rsidRPr="00B00883">
        <w:rPr>
          <w:rFonts w:eastAsia="Calibri" w:cstheme="minorHAnsi"/>
          <w:b/>
          <w:sz w:val="24"/>
          <w:szCs w:val="24"/>
        </w:rPr>
        <w:t xml:space="preserve">vány méně nákladné cyklostezky. </w:t>
      </w:r>
      <w:r w:rsidR="0059798A" w:rsidRPr="00B00883">
        <w:rPr>
          <w:b/>
          <w:bCs/>
          <w:sz w:val="24"/>
          <w:szCs w:val="24"/>
        </w:rPr>
        <w:t>MD, MMR ani SFDI nevytvořily odpovídající podmínky pro hospodárné vynakládání peněžních prostředků.</w:t>
      </w:r>
      <w:r w:rsidR="0059798A" w:rsidRPr="00B00883">
        <w:rPr>
          <w:b/>
          <w:bCs/>
        </w:rPr>
        <w:t xml:space="preserve"> </w:t>
      </w:r>
      <w:r w:rsidR="004116BE" w:rsidRPr="00B00883">
        <w:rPr>
          <w:rFonts w:cstheme="minorHAnsi"/>
          <w:b/>
          <w:sz w:val="24"/>
          <w:szCs w:val="24"/>
        </w:rPr>
        <w:t>Cenové normativy SFDI jsou nezávazné</w:t>
      </w:r>
      <w:r w:rsidR="0047251E" w:rsidRPr="00B00883">
        <w:rPr>
          <w:rFonts w:cstheme="minorHAnsi"/>
          <w:b/>
          <w:sz w:val="24"/>
          <w:szCs w:val="24"/>
        </w:rPr>
        <w:t xml:space="preserve"> a</w:t>
      </w:r>
      <w:r w:rsidR="00966CE6" w:rsidRPr="00B00883">
        <w:rPr>
          <w:rFonts w:cstheme="minorHAnsi"/>
          <w:b/>
          <w:sz w:val="24"/>
          <w:szCs w:val="24"/>
        </w:rPr>
        <w:t xml:space="preserve"> MMR</w:t>
      </w:r>
      <w:r w:rsidR="004116BE" w:rsidRPr="00B00883">
        <w:rPr>
          <w:rFonts w:cstheme="minorHAnsi"/>
          <w:b/>
          <w:sz w:val="24"/>
          <w:szCs w:val="24"/>
        </w:rPr>
        <w:t xml:space="preserve"> nepoužívá </w:t>
      </w:r>
      <w:r w:rsidR="00966CE6" w:rsidRPr="00B00883">
        <w:rPr>
          <w:rFonts w:cstheme="minorHAnsi"/>
          <w:b/>
          <w:sz w:val="24"/>
          <w:szCs w:val="24"/>
        </w:rPr>
        <w:t xml:space="preserve">normativy </w:t>
      </w:r>
      <w:r w:rsidR="004116BE" w:rsidRPr="00B00883">
        <w:rPr>
          <w:rFonts w:cstheme="minorHAnsi"/>
          <w:b/>
          <w:sz w:val="24"/>
          <w:szCs w:val="24"/>
        </w:rPr>
        <w:t>vůbec</w:t>
      </w:r>
      <w:r w:rsidR="0047251E" w:rsidRPr="00B00883">
        <w:rPr>
          <w:rFonts w:cstheme="minorHAnsi"/>
          <w:b/>
          <w:sz w:val="24"/>
          <w:szCs w:val="24"/>
        </w:rPr>
        <w:t>.</w:t>
      </w:r>
      <w:r w:rsidR="004116BE" w:rsidRPr="00B00883">
        <w:rPr>
          <w:rFonts w:eastAsia="Calibri" w:cstheme="minorHAnsi"/>
          <w:b/>
          <w:sz w:val="24"/>
          <w:szCs w:val="24"/>
        </w:rPr>
        <w:t xml:space="preserve"> </w:t>
      </w:r>
      <w:r w:rsidR="00966CE6" w:rsidRPr="00B00883">
        <w:rPr>
          <w:rFonts w:eastAsia="Calibri" w:cstheme="minorHAnsi"/>
          <w:b/>
          <w:sz w:val="24"/>
          <w:szCs w:val="24"/>
        </w:rPr>
        <w:t xml:space="preserve">Využití parkovacích domů pro kola MMR nesleduje. </w:t>
      </w:r>
      <w:r w:rsidR="006D5A39" w:rsidRPr="00B00883">
        <w:rPr>
          <w:rFonts w:eastAsia="Calibri" w:cstheme="minorHAnsi"/>
          <w:b/>
          <w:sz w:val="24"/>
          <w:szCs w:val="24"/>
        </w:rPr>
        <w:t xml:space="preserve">U kontrolovaných projektů </w:t>
      </w:r>
      <w:r w:rsidR="00E03DBF" w:rsidRPr="00B00883">
        <w:rPr>
          <w:rFonts w:eastAsia="Calibri" w:cstheme="minorHAnsi"/>
          <w:b/>
          <w:sz w:val="24"/>
          <w:szCs w:val="24"/>
        </w:rPr>
        <w:t xml:space="preserve">převládala </w:t>
      </w:r>
      <w:r w:rsidR="00F41680" w:rsidRPr="00B00883">
        <w:rPr>
          <w:rFonts w:eastAsia="Calibri" w:cstheme="minorHAnsi"/>
          <w:b/>
          <w:sz w:val="24"/>
          <w:szCs w:val="24"/>
        </w:rPr>
        <w:t xml:space="preserve">finančně </w:t>
      </w:r>
      <w:r w:rsidR="006D5A39" w:rsidRPr="00B00883">
        <w:rPr>
          <w:rFonts w:eastAsia="Calibri" w:cstheme="minorHAnsi"/>
          <w:b/>
          <w:sz w:val="24"/>
          <w:szCs w:val="24"/>
        </w:rPr>
        <w:t xml:space="preserve">náročná řešení </w:t>
      </w:r>
      <w:r w:rsidR="00112442" w:rsidRPr="00B00883">
        <w:rPr>
          <w:rFonts w:eastAsia="Calibri" w:cstheme="minorHAnsi"/>
          <w:b/>
          <w:sz w:val="24"/>
          <w:szCs w:val="24"/>
        </w:rPr>
        <w:t xml:space="preserve">a jednotkové ceny </w:t>
      </w:r>
      <w:r w:rsidR="00DE39C7" w:rsidRPr="00B00883">
        <w:rPr>
          <w:rFonts w:eastAsia="Calibri" w:cstheme="minorHAnsi"/>
          <w:b/>
          <w:sz w:val="24"/>
          <w:szCs w:val="24"/>
        </w:rPr>
        <w:t xml:space="preserve">cyklostezek </w:t>
      </w:r>
      <w:r w:rsidR="00112442" w:rsidRPr="00B00883">
        <w:rPr>
          <w:rFonts w:eastAsia="Calibri" w:cstheme="minorHAnsi"/>
          <w:b/>
          <w:sz w:val="24"/>
          <w:szCs w:val="24"/>
        </w:rPr>
        <w:t>se výrazně lišily.</w:t>
      </w:r>
      <w:r w:rsidRPr="00B00883">
        <w:rPr>
          <w:rFonts w:eastAsia="Calibri" w:cstheme="minorHAnsi"/>
          <w:b/>
          <w:sz w:val="24"/>
          <w:szCs w:val="24"/>
        </w:rPr>
        <w:t xml:space="preserve"> </w:t>
      </w:r>
      <w:r w:rsidR="004116BE" w:rsidRPr="00B00883">
        <w:rPr>
          <w:rFonts w:eastAsia="Calibri" w:cstheme="minorHAnsi"/>
          <w:sz w:val="24"/>
          <w:szCs w:val="24"/>
        </w:rPr>
        <w:t>U</w:t>
      </w:r>
      <w:r w:rsidR="004B2B64" w:rsidRPr="00B00883">
        <w:rPr>
          <w:rFonts w:cstheme="minorHAnsi"/>
          <w:sz w:val="24"/>
          <w:szCs w:val="24"/>
        </w:rPr>
        <w:t> 94 </w:t>
      </w:r>
      <w:r w:rsidR="004116BE" w:rsidRPr="00B00883">
        <w:rPr>
          <w:rFonts w:cstheme="minorHAnsi"/>
          <w:sz w:val="24"/>
          <w:szCs w:val="24"/>
        </w:rPr>
        <w:t>z 327 projektů podpořených z rozpočtu SFDI zjistil</w:t>
      </w:r>
      <w:r w:rsidR="0068418B" w:rsidRPr="0068418B">
        <w:rPr>
          <w:rFonts w:cstheme="minorHAnsi"/>
          <w:sz w:val="24"/>
          <w:szCs w:val="24"/>
        </w:rPr>
        <w:t xml:space="preserve"> </w:t>
      </w:r>
      <w:r w:rsidR="0068418B" w:rsidRPr="00B00883">
        <w:rPr>
          <w:rFonts w:cstheme="minorHAnsi"/>
          <w:sz w:val="24"/>
          <w:szCs w:val="24"/>
        </w:rPr>
        <w:t>NKÚ</w:t>
      </w:r>
      <w:r w:rsidR="004116BE" w:rsidRPr="00B00883">
        <w:rPr>
          <w:rFonts w:cstheme="minorHAnsi"/>
          <w:sz w:val="24"/>
          <w:szCs w:val="24"/>
        </w:rPr>
        <w:t>, že jejich finanční náročnost se pohybovala ve velmi širokém rozmezí od 746 Kč/m</w:t>
      </w:r>
      <w:r w:rsidR="004116BE" w:rsidRPr="00B00883">
        <w:rPr>
          <w:rFonts w:cstheme="minorHAnsi"/>
          <w:sz w:val="24"/>
          <w:szCs w:val="24"/>
          <w:vertAlign w:val="superscript"/>
        </w:rPr>
        <w:t>2</w:t>
      </w:r>
      <w:r w:rsidR="004116BE" w:rsidRPr="00B00883">
        <w:rPr>
          <w:rFonts w:cstheme="minorHAnsi"/>
          <w:sz w:val="24"/>
          <w:szCs w:val="24"/>
        </w:rPr>
        <w:t xml:space="preserve"> do </w:t>
      </w:r>
      <w:r w:rsidR="004116BE" w:rsidRPr="00B00883">
        <w:rPr>
          <w:rFonts w:cstheme="minorHAnsi"/>
          <w:color w:val="000000"/>
          <w:sz w:val="24"/>
          <w:szCs w:val="24"/>
        </w:rPr>
        <w:t xml:space="preserve">12 718 </w:t>
      </w:r>
      <w:r w:rsidR="004116BE" w:rsidRPr="00B00883">
        <w:rPr>
          <w:rFonts w:cstheme="minorHAnsi"/>
          <w:sz w:val="24"/>
          <w:szCs w:val="24"/>
        </w:rPr>
        <w:t>Kč/m</w:t>
      </w:r>
      <w:r w:rsidR="004116BE" w:rsidRPr="00B00883">
        <w:rPr>
          <w:rFonts w:cstheme="minorHAnsi"/>
          <w:sz w:val="24"/>
          <w:szCs w:val="24"/>
          <w:vertAlign w:val="superscript"/>
        </w:rPr>
        <w:t>2</w:t>
      </w:r>
      <w:r w:rsidR="004116BE" w:rsidRPr="00B00883">
        <w:rPr>
          <w:rFonts w:cstheme="minorHAnsi"/>
          <w:sz w:val="24"/>
          <w:szCs w:val="24"/>
        </w:rPr>
        <w:t>, resp. od 1 461</w:t>
      </w:r>
      <w:r w:rsidR="00B00883" w:rsidRPr="00B00883">
        <w:rPr>
          <w:rFonts w:cstheme="minorHAnsi"/>
          <w:sz w:val="24"/>
          <w:szCs w:val="24"/>
        </w:rPr>
        <w:t> </w:t>
      </w:r>
      <w:r w:rsidR="004116BE" w:rsidRPr="00B00883">
        <w:rPr>
          <w:rFonts w:cstheme="minorHAnsi"/>
          <w:sz w:val="24"/>
          <w:szCs w:val="24"/>
        </w:rPr>
        <w:t>000</w:t>
      </w:r>
      <w:r w:rsidR="00B00883" w:rsidRPr="00B00883">
        <w:rPr>
          <w:rFonts w:cstheme="minorHAnsi"/>
          <w:sz w:val="24"/>
          <w:szCs w:val="24"/>
        </w:rPr>
        <w:t> </w:t>
      </w:r>
      <w:r w:rsidR="004116BE" w:rsidRPr="00B00883">
        <w:rPr>
          <w:rFonts w:cstheme="minorHAnsi"/>
          <w:sz w:val="24"/>
          <w:szCs w:val="24"/>
        </w:rPr>
        <w:t xml:space="preserve">Kč/km do </w:t>
      </w:r>
      <w:r w:rsidR="004116BE" w:rsidRPr="00B00883">
        <w:rPr>
          <w:rFonts w:cstheme="minorHAnsi"/>
          <w:color w:val="000000"/>
          <w:sz w:val="24"/>
          <w:szCs w:val="24"/>
          <w:lang w:eastAsia="cs-CZ"/>
        </w:rPr>
        <w:t xml:space="preserve">31 215 000 </w:t>
      </w:r>
      <w:r w:rsidR="004116BE" w:rsidRPr="00B00883">
        <w:rPr>
          <w:rFonts w:cstheme="minorHAnsi"/>
          <w:sz w:val="24"/>
          <w:szCs w:val="24"/>
        </w:rPr>
        <w:t>Kč/km.</w:t>
      </w:r>
      <w:r w:rsidR="0047251E" w:rsidRPr="00B00883">
        <w:rPr>
          <w:rFonts w:cstheme="minorHAnsi"/>
          <w:sz w:val="24"/>
          <w:szCs w:val="24"/>
        </w:rPr>
        <w:t xml:space="preserve"> NKÚ zjistil, že ceny </w:t>
      </w:r>
      <w:r w:rsidR="00B00883">
        <w:rPr>
          <w:rFonts w:cstheme="minorHAnsi"/>
          <w:sz w:val="24"/>
          <w:szCs w:val="24"/>
        </w:rPr>
        <w:t>devíti</w:t>
      </w:r>
      <w:r w:rsidR="0047251E" w:rsidRPr="00B00883">
        <w:rPr>
          <w:rFonts w:cstheme="minorHAnsi"/>
          <w:sz w:val="24"/>
          <w:szCs w:val="24"/>
        </w:rPr>
        <w:t xml:space="preserve"> lávek financovaných z rozpočtu SFDI se pohybovaly od 22 435 Kč/m</w:t>
      </w:r>
      <w:r w:rsidR="0047251E" w:rsidRPr="00B00883">
        <w:rPr>
          <w:rFonts w:cstheme="minorHAnsi"/>
          <w:sz w:val="24"/>
          <w:szCs w:val="24"/>
          <w:vertAlign w:val="superscript"/>
        </w:rPr>
        <w:t>2</w:t>
      </w:r>
      <w:r w:rsidR="0047251E" w:rsidRPr="00B00883">
        <w:rPr>
          <w:rFonts w:cstheme="minorHAnsi"/>
          <w:sz w:val="24"/>
          <w:szCs w:val="24"/>
        </w:rPr>
        <w:t xml:space="preserve"> do 85 134 Kč/m</w:t>
      </w:r>
      <w:r w:rsidR="0047251E" w:rsidRPr="00B00883">
        <w:rPr>
          <w:rFonts w:cstheme="minorHAnsi"/>
          <w:sz w:val="24"/>
          <w:szCs w:val="24"/>
          <w:vertAlign w:val="superscript"/>
        </w:rPr>
        <w:t>2</w:t>
      </w:r>
      <w:r w:rsidR="0047251E" w:rsidRPr="00B00883">
        <w:rPr>
          <w:rFonts w:cstheme="minorHAnsi"/>
          <w:sz w:val="24"/>
          <w:szCs w:val="24"/>
        </w:rPr>
        <w:t>.</w:t>
      </w:r>
      <w:r w:rsidR="00BC2B12" w:rsidRPr="00B00883">
        <w:rPr>
          <w:rFonts w:cstheme="minorHAnsi"/>
          <w:sz w:val="24"/>
          <w:szCs w:val="24"/>
        </w:rPr>
        <w:t xml:space="preserve"> Kontrolou vzorku 67</w:t>
      </w:r>
      <w:r w:rsidR="00B00883" w:rsidRPr="00B00883">
        <w:rPr>
          <w:rFonts w:cstheme="minorHAnsi"/>
          <w:sz w:val="24"/>
          <w:szCs w:val="24"/>
        </w:rPr>
        <w:t> </w:t>
      </w:r>
      <w:r w:rsidR="00BC2B12" w:rsidRPr="00B00883">
        <w:rPr>
          <w:rFonts w:cstheme="minorHAnsi"/>
          <w:sz w:val="24"/>
          <w:szCs w:val="24"/>
        </w:rPr>
        <w:t>projektů financovaných z IROP zjistil</w:t>
      </w:r>
      <w:r w:rsidR="00B00883" w:rsidRPr="00B00883">
        <w:rPr>
          <w:rFonts w:cstheme="minorHAnsi"/>
          <w:sz w:val="24"/>
          <w:szCs w:val="24"/>
        </w:rPr>
        <w:t xml:space="preserve"> NKÚ</w:t>
      </w:r>
      <w:r w:rsidR="00BC2B12" w:rsidRPr="00B00883">
        <w:rPr>
          <w:rFonts w:cstheme="minorHAnsi"/>
          <w:sz w:val="24"/>
          <w:szCs w:val="24"/>
        </w:rPr>
        <w:t>, že průměrná cena nově vybudované cyklostezky činila 8 288 000 Kč/km, což je o cca 20 % více než v případě vzorku cyklostezek financovaných z rozpočtu SFDI.</w:t>
      </w:r>
      <w:r w:rsidR="00B21A9B" w:rsidRPr="00B00883">
        <w:rPr>
          <w:rFonts w:cstheme="minorHAnsi"/>
          <w:sz w:val="24"/>
          <w:szCs w:val="24"/>
        </w:rPr>
        <w:br w:type="page"/>
      </w:r>
    </w:p>
    <w:p w14:paraId="74804D17" w14:textId="77777777" w:rsidR="004E5FE7" w:rsidRPr="00AB6EF8" w:rsidRDefault="00E10443" w:rsidP="003979AF">
      <w:pPr>
        <w:pStyle w:val="Nadpis1"/>
        <w:tabs>
          <w:tab w:val="left" w:pos="2835"/>
        </w:tabs>
        <w:spacing w:before="0" w:after="0" w:line="252" w:lineRule="auto"/>
        <w:contextualSpacing/>
        <w:jc w:val="center"/>
        <w:rPr>
          <w:rFonts w:asciiTheme="minorHAnsi" w:hAnsiTheme="minorHAnsi" w:cstheme="minorHAnsi"/>
          <w:b w:val="0"/>
          <w:sz w:val="28"/>
          <w:szCs w:val="28"/>
        </w:rPr>
      </w:pPr>
      <w:r w:rsidRPr="00AB6EF8">
        <w:rPr>
          <w:rFonts w:asciiTheme="minorHAnsi" w:hAnsiTheme="minorHAnsi" w:cstheme="minorHAnsi"/>
          <w:sz w:val="28"/>
          <w:szCs w:val="28"/>
        </w:rPr>
        <w:lastRenderedPageBreak/>
        <w:t>II. Informace o kontrolované oblasti</w:t>
      </w:r>
    </w:p>
    <w:p w14:paraId="791A70BA" w14:textId="77777777" w:rsidR="004E5FE7" w:rsidRPr="003979AF" w:rsidRDefault="004E5FE7" w:rsidP="003979AF">
      <w:pPr>
        <w:keepNext/>
        <w:spacing w:after="0" w:line="252" w:lineRule="auto"/>
        <w:contextualSpacing/>
        <w:jc w:val="both"/>
        <w:rPr>
          <w:rFonts w:eastAsia="Times New Roman" w:cstheme="minorHAnsi"/>
          <w:bCs/>
          <w:sz w:val="24"/>
          <w:szCs w:val="24"/>
        </w:rPr>
      </w:pPr>
    </w:p>
    <w:p w14:paraId="066375B4" w14:textId="34022570" w:rsidR="00141C53" w:rsidRPr="003979AF" w:rsidRDefault="00E10443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  <w:r w:rsidRPr="00537956">
        <w:rPr>
          <w:rFonts w:cstheme="minorHAnsi"/>
          <w:b/>
          <w:sz w:val="24"/>
          <w:szCs w:val="24"/>
        </w:rPr>
        <w:t xml:space="preserve">Cyklistickou infrastrukturou </w:t>
      </w:r>
      <w:r w:rsidR="00AB6EF8" w:rsidRPr="00537956">
        <w:rPr>
          <w:rFonts w:cstheme="minorHAnsi"/>
          <w:b/>
          <w:sz w:val="24"/>
          <w:szCs w:val="24"/>
        </w:rPr>
        <w:t>jsou</w:t>
      </w:r>
      <w:r w:rsidRPr="00537956">
        <w:rPr>
          <w:rFonts w:cstheme="minorHAnsi"/>
          <w:b/>
          <w:sz w:val="24"/>
          <w:szCs w:val="24"/>
        </w:rPr>
        <w:t xml:space="preserve"> stezky pro cyklisty (dále též „cyklostezky“), jízdní pruhy nebo pásy pro cyklisty (dále též „</w:t>
      </w:r>
      <w:proofErr w:type="spellStart"/>
      <w:r w:rsidRPr="00537956">
        <w:rPr>
          <w:rFonts w:cstheme="minorHAnsi"/>
          <w:b/>
          <w:sz w:val="24"/>
          <w:szCs w:val="24"/>
        </w:rPr>
        <w:t>cyklopruhy</w:t>
      </w:r>
      <w:proofErr w:type="spellEnd"/>
      <w:r w:rsidRPr="00537956">
        <w:rPr>
          <w:rFonts w:cstheme="minorHAnsi"/>
          <w:b/>
          <w:sz w:val="24"/>
          <w:szCs w:val="24"/>
        </w:rPr>
        <w:t xml:space="preserve">“) a </w:t>
      </w:r>
      <w:r w:rsidR="001E084E" w:rsidRPr="00537956">
        <w:rPr>
          <w:rFonts w:cstheme="minorHAnsi"/>
          <w:b/>
          <w:sz w:val="24"/>
          <w:szCs w:val="24"/>
        </w:rPr>
        <w:t>doprovodná cyklistická infrastruktura</w:t>
      </w:r>
      <w:r w:rsidR="001E084E" w:rsidRPr="00924DC2">
        <w:rPr>
          <w:rFonts w:cstheme="minorHAnsi"/>
          <w:b/>
          <w:sz w:val="24"/>
          <w:szCs w:val="24"/>
        </w:rPr>
        <w:t>,</w:t>
      </w:r>
      <w:r w:rsidR="001E084E" w:rsidRPr="003979AF">
        <w:rPr>
          <w:rFonts w:cstheme="minorHAnsi"/>
          <w:sz w:val="24"/>
          <w:szCs w:val="24"/>
        </w:rPr>
        <w:t xml:space="preserve"> zejména zařízení pro parkování jízdních kol. Cyklostezka</w:t>
      </w:r>
      <w:r w:rsidRPr="003979AF">
        <w:rPr>
          <w:rFonts w:cstheme="minorHAnsi"/>
          <w:sz w:val="24"/>
          <w:szCs w:val="24"/>
        </w:rPr>
        <w:t xml:space="preserve"> je podle své povahy a umístění buď místní komunikací IV. třídy, nebo účelovou komunikací. </w:t>
      </w:r>
      <w:proofErr w:type="spellStart"/>
      <w:r w:rsidR="001E084E" w:rsidRPr="003979AF">
        <w:rPr>
          <w:rFonts w:cstheme="minorHAnsi"/>
          <w:sz w:val="24"/>
          <w:szCs w:val="24"/>
        </w:rPr>
        <w:t>Cyklopruh</w:t>
      </w:r>
      <w:proofErr w:type="spellEnd"/>
      <w:r w:rsidRPr="003979AF">
        <w:rPr>
          <w:rFonts w:cstheme="minorHAnsi"/>
          <w:sz w:val="24"/>
          <w:szCs w:val="24"/>
        </w:rPr>
        <w:t xml:space="preserve"> je součástí té pozemní komunikace, na jejímž tělese je umístěn</w:t>
      </w:r>
      <w:r w:rsidRPr="003979AF">
        <w:rPr>
          <w:rFonts w:cstheme="minorHAnsi"/>
          <w:sz w:val="24"/>
          <w:szCs w:val="24"/>
          <w:vertAlign w:val="superscript"/>
        </w:rPr>
        <w:footnoteReference w:id="5"/>
      </w:r>
      <w:r w:rsidR="008C3600" w:rsidRPr="003979AF">
        <w:rPr>
          <w:rFonts w:cstheme="minorHAnsi"/>
          <w:sz w:val="24"/>
          <w:szCs w:val="24"/>
        </w:rPr>
        <w:t>.</w:t>
      </w:r>
      <w:r w:rsidR="00CF7839" w:rsidRPr="003979AF">
        <w:rPr>
          <w:rFonts w:cstheme="minorHAnsi"/>
          <w:sz w:val="24"/>
          <w:szCs w:val="24"/>
        </w:rPr>
        <w:t xml:space="preserve"> </w:t>
      </w:r>
      <w:r w:rsidR="001E084E" w:rsidRPr="003979AF">
        <w:rPr>
          <w:rFonts w:cstheme="minorHAnsi"/>
          <w:sz w:val="24"/>
          <w:szCs w:val="24"/>
        </w:rPr>
        <w:t>Cyklistické trasy (dále též „cyklotrasy“)</w:t>
      </w:r>
      <w:r w:rsidR="00CA0B91">
        <w:rPr>
          <w:rFonts w:cstheme="minorHAnsi"/>
          <w:sz w:val="24"/>
          <w:szCs w:val="24"/>
        </w:rPr>
        <w:t xml:space="preserve"> </w:t>
      </w:r>
      <w:r w:rsidR="001E084E" w:rsidRPr="003979AF">
        <w:rPr>
          <w:rFonts w:cstheme="minorHAnsi"/>
          <w:sz w:val="24"/>
          <w:szCs w:val="24"/>
        </w:rPr>
        <w:t>jsou</w:t>
      </w:r>
      <w:r w:rsidR="00CA0B91">
        <w:rPr>
          <w:rFonts w:cstheme="minorHAnsi"/>
          <w:sz w:val="24"/>
          <w:szCs w:val="24"/>
        </w:rPr>
        <w:t xml:space="preserve"> </w:t>
      </w:r>
      <w:r w:rsidR="001E084E" w:rsidRPr="003979AF">
        <w:rPr>
          <w:rFonts w:cstheme="minorHAnsi"/>
          <w:sz w:val="24"/>
          <w:szCs w:val="24"/>
        </w:rPr>
        <w:t>trasy pro cyklisty</w:t>
      </w:r>
      <w:r w:rsidR="00CA0B91">
        <w:rPr>
          <w:rFonts w:cstheme="minorHAnsi"/>
          <w:sz w:val="24"/>
          <w:szCs w:val="24"/>
        </w:rPr>
        <w:t xml:space="preserve"> </w:t>
      </w:r>
      <w:r w:rsidR="001E084E" w:rsidRPr="003979AF">
        <w:rPr>
          <w:rFonts w:cstheme="minorHAnsi"/>
          <w:sz w:val="24"/>
          <w:szCs w:val="24"/>
        </w:rPr>
        <w:t>označené orientačním dopravním nebo turistickým značením.</w:t>
      </w:r>
    </w:p>
    <w:p w14:paraId="30A71DAF" w14:textId="77777777" w:rsidR="008C1937" w:rsidRPr="003979AF" w:rsidRDefault="008C1937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162A8B42" w14:textId="77777777" w:rsidR="00B153F8" w:rsidRPr="00537956" w:rsidRDefault="00E10443" w:rsidP="003979AF">
      <w:pPr>
        <w:autoSpaceDE w:val="0"/>
        <w:autoSpaceDN w:val="0"/>
        <w:adjustRightInd w:val="0"/>
        <w:spacing w:after="0" w:line="252" w:lineRule="auto"/>
        <w:contextualSpacing/>
        <w:jc w:val="both"/>
        <w:rPr>
          <w:rFonts w:cstheme="minorHAnsi"/>
          <w:bCs/>
          <w:sz w:val="24"/>
          <w:szCs w:val="24"/>
        </w:rPr>
      </w:pPr>
      <w:r w:rsidRPr="00537956">
        <w:rPr>
          <w:rFonts w:cstheme="minorHAnsi"/>
          <w:b/>
          <w:sz w:val="24"/>
          <w:szCs w:val="24"/>
        </w:rPr>
        <w:t>MD je ústředním orgánem s</w:t>
      </w:r>
      <w:r w:rsidR="00102E5A" w:rsidRPr="00537956">
        <w:rPr>
          <w:rFonts w:cstheme="minorHAnsi"/>
          <w:b/>
          <w:sz w:val="24"/>
          <w:szCs w:val="24"/>
        </w:rPr>
        <w:t>tátní správy ve věcech dopravy</w:t>
      </w:r>
      <w:r w:rsidR="00141C53" w:rsidRPr="00924DC2">
        <w:rPr>
          <w:rFonts w:cstheme="minorHAnsi"/>
          <w:b/>
          <w:sz w:val="24"/>
          <w:szCs w:val="24"/>
        </w:rPr>
        <w:t>.</w:t>
      </w:r>
      <w:r w:rsidR="00141C53" w:rsidRPr="003979AF">
        <w:rPr>
          <w:rFonts w:cstheme="minorHAnsi"/>
          <w:sz w:val="24"/>
          <w:szCs w:val="24"/>
        </w:rPr>
        <w:t xml:space="preserve"> O</w:t>
      </w:r>
      <w:r w:rsidRPr="003979AF">
        <w:rPr>
          <w:rFonts w:cstheme="minorHAnsi"/>
          <w:sz w:val="24"/>
          <w:szCs w:val="24"/>
        </w:rPr>
        <w:t xml:space="preserve">dpovídá za tvorbu státní politiky v oblasti dopravy a v rozsahu své působnosti za její uskutečňování. </w:t>
      </w:r>
      <w:r w:rsidR="00E12EE9" w:rsidRPr="003979AF">
        <w:rPr>
          <w:rFonts w:cstheme="minorHAnsi"/>
          <w:sz w:val="24"/>
          <w:szCs w:val="24"/>
        </w:rPr>
        <w:t>Do působnosti MD spadá mj. zkoumání společenské problematiky cyklistické dopravy, analýza dosahovaných výsledků a přijímání opatření k řešení aktuálních otázek</w:t>
      </w:r>
      <w:r w:rsidRPr="003979AF">
        <w:rPr>
          <w:rStyle w:val="Znakapoznpodarou"/>
          <w:rFonts w:cstheme="minorHAnsi"/>
          <w:sz w:val="24"/>
          <w:szCs w:val="24"/>
          <w:lang w:eastAsia="cs-CZ"/>
        </w:rPr>
        <w:footnoteReference w:id="6"/>
      </w:r>
      <w:r w:rsidR="00E12EE9" w:rsidRPr="003979AF">
        <w:rPr>
          <w:rFonts w:cstheme="minorHAnsi"/>
          <w:sz w:val="24"/>
          <w:szCs w:val="24"/>
        </w:rPr>
        <w:t xml:space="preserve">. </w:t>
      </w:r>
      <w:r w:rsidR="00E12EE9" w:rsidRPr="00537956">
        <w:rPr>
          <w:rFonts w:cstheme="minorHAnsi"/>
          <w:b/>
          <w:sz w:val="24"/>
          <w:szCs w:val="24"/>
        </w:rPr>
        <w:t xml:space="preserve">MD je hlavním garantem naplňování </w:t>
      </w:r>
      <w:r w:rsidR="00E12EE9" w:rsidRPr="00924DC2">
        <w:rPr>
          <w:rFonts w:cstheme="minorHAnsi"/>
          <w:b/>
          <w:i/>
          <w:sz w:val="24"/>
          <w:szCs w:val="24"/>
        </w:rPr>
        <w:t>Národní strategie rozvoje cyklistické dopravy České republiky</w:t>
      </w:r>
      <w:r w:rsidRPr="00537956">
        <w:rPr>
          <w:rFonts w:cstheme="minorHAnsi"/>
          <w:b/>
          <w:sz w:val="24"/>
          <w:szCs w:val="24"/>
          <w:vertAlign w:val="superscript"/>
        </w:rPr>
        <w:footnoteReference w:id="7"/>
      </w:r>
      <w:r w:rsidR="00E12EE9" w:rsidRPr="00537956">
        <w:rPr>
          <w:rFonts w:cstheme="minorHAnsi"/>
          <w:b/>
          <w:sz w:val="24"/>
          <w:szCs w:val="24"/>
        </w:rPr>
        <w:t xml:space="preserve"> </w:t>
      </w:r>
      <w:r w:rsidR="00E12EE9" w:rsidRPr="00537956">
        <w:rPr>
          <w:rFonts w:cstheme="minorHAnsi"/>
          <w:sz w:val="24"/>
          <w:szCs w:val="24"/>
        </w:rPr>
        <w:t xml:space="preserve">(dále </w:t>
      </w:r>
      <w:r w:rsidR="005D7A9B" w:rsidRPr="00537956">
        <w:rPr>
          <w:rFonts w:cstheme="minorHAnsi"/>
          <w:sz w:val="24"/>
          <w:szCs w:val="24"/>
        </w:rPr>
        <w:t>též</w:t>
      </w:r>
      <w:r w:rsidR="00E12EE9" w:rsidRPr="00537956">
        <w:rPr>
          <w:rFonts w:cstheme="minorHAnsi"/>
          <w:sz w:val="24"/>
          <w:szCs w:val="24"/>
        </w:rPr>
        <w:t xml:space="preserve"> „</w:t>
      </w:r>
      <w:proofErr w:type="spellStart"/>
      <w:r w:rsidR="00E12EE9" w:rsidRPr="00537956">
        <w:rPr>
          <w:rFonts w:cstheme="minorHAnsi"/>
          <w:sz w:val="24"/>
          <w:szCs w:val="24"/>
        </w:rPr>
        <w:t>Cyklostrategie</w:t>
      </w:r>
      <w:proofErr w:type="spellEnd"/>
      <w:r w:rsidR="00537956" w:rsidRPr="00537956">
        <w:rPr>
          <w:rFonts w:cstheme="minorHAnsi"/>
          <w:sz w:val="24"/>
          <w:szCs w:val="24"/>
        </w:rPr>
        <w:t xml:space="preserve"> </w:t>
      </w:r>
      <w:r w:rsidR="00E12EE9" w:rsidRPr="00537956">
        <w:rPr>
          <w:rFonts w:cstheme="minorHAnsi"/>
          <w:sz w:val="24"/>
          <w:szCs w:val="24"/>
        </w:rPr>
        <w:t xml:space="preserve">2004“) a </w:t>
      </w:r>
      <w:proofErr w:type="spellStart"/>
      <w:r w:rsidR="00E12EE9" w:rsidRPr="00537956">
        <w:rPr>
          <w:rFonts w:cstheme="minorHAnsi"/>
          <w:bCs/>
          <w:sz w:val="24"/>
          <w:szCs w:val="24"/>
        </w:rPr>
        <w:t>Cyklostrategie</w:t>
      </w:r>
      <w:proofErr w:type="spellEnd"/>
      <w:r w:rsidR="00E12EE9" w:rsidRPr="00537956">
        <w:rPr>
          <w:rFonts w:cstheme="minorHAnsi"/>
          <w:bCs/>
          <w:sz w:val="24"/>
          <w:szCs w:val="24"/>
        </w:rPr>
        <w:t xml:space="preserve"> 2013.</w:t>
      </w:r>
    </w:p>
    <w:p w14:paraId="792D1DCB" w14:textId="77777777" w:rsidR="007454F5" w:rsidRPr="003979AF" w:rsidRDefault="007454F5" w:rsidP="003979AF">
      <w:pPr>
        <w:autoSpaceDE w:val="0"/>
        <w:autoSpaceDN w:val="0"/>
        <w:adjustRightInd w:val="0"/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52DCE523" w14:textId="58566940" w:rsidR="007454F5" w:rsidRPr="003979AF" w:rsidRDefault="00E10443" w:rsidP="003979AF">
      <w:pPr>
        <w:tabs>
          <w:tab w:val="left" w:pos="9018"/>
        </w:tabs>
        <w:spacing w:after="0" w:line="252" w:lineRule="auto"/>
        <w:ind w:right="-1"/>
        <w:contextualSpacing/>
        <w:jc w:val="both"/>
        <w:rPr>
          <w:rFonts w:cstheme="minorHAnsi"/>
          <w:sz w:val="24"/>
          <w:szCs w:val="24"/>
        </w:rPr>
      </w:pPr>
      <w:r w:rsidRPr="00537956">
        <w:rPr>
          <w:rFonts w:cstheme="minorHAnsi"/>
          <w:b/>
          <w:sz w:val="24"/>
          <w:szCs w:val="24"/>
        </w:rPr>
        <w:t>SFDI je právnickou osobou v působnosti MD, hospodaří s majetkem státu.</w:t>
      </w:r>
      <w:r w:rsidRPr="003979AF">
        <w:rPr>
          <w:rFonts w:cstheme="minorHAnsi"/>
          <w:sz w:val="24"/>
          <w:szCs w:val="24"/>
        </w:rPr>
        <w:t xml:space="preserve"> Jeho účelem je mj. poskytování příspěvků na výstavbu a údržbu cyklistických stezek, resp. financování výstavby nebo oprav cyklistických stezek</w:t>
      </w:r>
      <w:r w:rsidR="0012518A">
        <w:rPr>
          <w:rFonts w:cstheme="minorHAnsi"/>
          <w:sz w:val="24"/>
          <w:szCs w:val="24"/>
        </w:rPr>
        <w:t>,</w:t>
      </w:r>
      <w:r w:rsidRPr="003979AF">
        <w:rPr>
          <w:rFonts w:cstheme="minorHAnsi"/>
          <w:sz w:val="24"/>
          <w:szCs w:val="24"/>
        </w:rPr>
        <w:t xml:space="preserve"> nebo zřizování jízdních pruhů pro cyklisty na místních komunikacích</w:t>
      </w:r>
      <w:r w:rsidRPr="003979AF">
        <w:rPr>
          <w:rStyle w:val="Znakapoznpodarou"/>
          <w:rFonts w:cstheme="minorHAnsi"/>
          <w:sz w:val="24"/>
          <w:szCs w:val="24"/>
          <w:lang w:eastAsia="cs-CZ"/>
        </w:rPr>
        <w:footnoteReference w:id="8"/>
      </w:r>
      <w:r w:rsidRPr="003979AF">
        <w:rPr>
          <w:rFonts w:cstheme="minorHAnsi"/>
          <w:sz w:val="24"/>
          <w:szCs w:val="24"/>
        </w:rPr>
        <w:t xml:space="preserve">. </w:t>
      </w:r>
      <w:r w:rsidR="00B25D31" w:rsidRPr="00537956">
        <w:rPr>
          <w:rFonts w:cstheme="minorHAnsi"/>
          <w:b/>
          <w:sz w:val="24"/>
          <w:szCs w:val="24"/>
        </w:rPr>
        <w:t>Má z</w:t>
      </w:r>
      <w:r w:rsidR="001366BA" w:rsidRPr="00537956">
        <w:rPr>
          <w:rFonts w:cstheme="minorHAnsi"/>
          <w:b/>
          <w:sz w:val="24"/>
          <w:szCs w:val="24"/>
        </w:rPr>
        <w:t>a</w:t>
      </w:r>
      <w:r w:rsidR="00B25D31" w:rsidRPr="00537956">
        <w:rPr>
          <w:rFonts w:cstheme="minorHAnsi"/>
          <w:b/>
          <w:sz w:val="24"/>
          <w:szCs w:val="24"/>
        </w:rPr>
        <w:t>jišťovat</w:t>
      </w:r>
      <w:r w:rsidRPr="00537956">
        <w:rPr>
          <w:rFonts w:cstheme="minorHAnsi"/>
          <w:b/>
          <w:sz w:val="24"/>
          <w:szCs w:val="24"/>
        </w:rPr>
        <w:t xml:space="preserve"> efektivní využití poskytovaných prostředků podle schváleného rozpočtu</w:t>
      </w:r>
      <w:r w:rsidRPr="003979AF">
        <w:rPr>
          <w:rStyle w:val="Znakapoznpodarou"/>
          <w:rFonts w:cstheme="minorHAnsi"/>
          <w:sz w:val="24"/>
          <w:szCs w:val="24"/>
          <w:lang w:eastAsia="cs-CZ"/>
        </w:rPr>
        <w:footnoteReference w:id="9"/>
      </w:r>
      <w:r w:rsidRPr="003979AF">
        <w:rPr>
          <w:rFonts w:cstheme="minorHAnsi"/>
          <w:sz w:val="24"/>
          <w:szCs w:val="24"/>
        </w:rPr>
        <w:t xml:space="preserve">.  </w:t>
      </w:r>
    </w:p>
    <w:p w14:paraId="7F4F5B3C" w14:textId="77777777" w:rsidR="00102E5A" w:rsidRPr="003979AF" w:rsidRDefault="00102E5A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226BFFBD" w14:textId="02CED528" w:rsidR="00AB51A7" w:rsidRPr="003979AF" w:rsidRDefault="00E10443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  <w:r w:rsidRPr="00537956">
        <w:rPr>
          <w:rFonts w:cstheme="minorHAnsi"/>
          <w:b/>
          <w:sz w:val="24"/>
          <w:szCs w:val="24"/>
        </w:rPr>
        <w:t>MMR</w:t>
      </w:r>
      <w:r w:rsidR="00BD066D" w:rsidRPr="00537956">
        <w:rPr>
          <w:rFonts w:cstheme="minorHAnsi"/>
          <w:b/>
          <w:sz w:val="24"/>
          <w:szCs w:val="24"/>
        </w:rPr>
        <w:t xml:space="preserve"> </w:t>
      </w:r>
      <w:r w:rsidR="00F44287" w:rsidRPr="00537956">
        <w:rPr>
          <w:rFonts w:cstheme="minorHAnsi"/>
          <w:b/>
          <w:sz w:val="24"/>
          <w:szCs w:val="24"/>
        </w:rPr>
        <w:t xml:space="preserve">je </w:t>
      </w:r>
      <w:r w:rsidR="00BD066D" w:rsidRPr="00537956">
        <w:rPr>
          <w:rFonts w:cstheme="minorHAnsi"/>
          <w:b/>
          <w:sz w:val="24"/>
          <w:szCs w:val="24"/>
        </w:rPr>
        <w:t>ústředním orgánem státní správy mj. ve věcech regionální politiky</w:t>
      </w:r>
      <w:r w:rsidR="00F44287" w:rsidRPr="00924DC2">
        <w:rPr>
          <w:rFonts w:cstheme="minorHAnsi"/>
          <w:b/>
          <w:sz w:val="24"/>
          <w:szCs w:val="24"/>
        </w:rPr>
        <w:t>.</w:t>
      </w:r>
      <w:r w:rsidR="00F44287" w:rsidRPr="003979AF">
        <w:rPr>
          <w:rFonts w:cstheme="minorHAnsi"/>
          <w:sz w:val="24"/>
          <w:szCs w:val="24"/>
        </w:rPr>
        <w:t xml:space="preserve"> </w:t>
      </w:r>
      <w:r w:rsidR="0024775B" w:rsidRPr="003979AF">
        <w:rPr>
          <w:rFonts w:cstheme="minorHAnsi"/>
          <w:sz w:val="24"/>
          <w:szCs w:val="24"/>
        </w:rPr>
        <w:t xml:space="preserve">Je dílčím garantem realizace </w:t>
      </w:r>
      <w:proofErr w:type="spellStart"/>
      <w:r w:rsidR="0024775B" w:rsidRPr="003979AF">
        <w:rPr>
          <w:rFonts w:cstheme="minorHAnsi"/>
          <w:sz w:val="24"/>
          <w:szCs w:val="24"/>
        </w:rPr>
        <w:t>Cyklostrategie</w:t>
      </w:r>
      <w:proofErr w:type="spellEnd"/>
      <w:r w:rsidR="00430F72" w:rsidRPr="003979AF">
        <w:rPr>
          <w:rFonts w:cstheme="minorHAnsi"/>
          <w:sz w:val="24"/>
          <w:szCs w:val="24"/>
        </w:rPr>
        <w:t xml:space="preserve"> 2013</w:t>
      </w:r>
      <w:r w:rsidR="0024775B" w:rsidRPr="003979AF">
        <w:rPr>
          <w:rFonts w:cstheme="minorHAnsi"/>
          <w:sz w:val="24"/>
          <w:szCs w:val="24"/>
        </w:rPr>
        <w:t xml:space="preserve"> za oblast cykloturistiky. MMR </w:t>
      </w:r>
      <w:r w:rsidR="000E39A1" w:rsidRPr="003979AF">
        <w:rPr>
          <w:rFonts w:cstheme="minorHAnsi"/>
          <w:sz w:val="24"/>
          <w:szCs w:val="24"/>
        </w:rPr>
        <w:t>j</w:t>
      </w:r>
      <w:r w:rsidRPr="003979AF">
        <w:rPr>
          <w:rFonts w:cstheme="minorHAnsi"/>
          <w:sz w:val="24"/>
          <w:szCs w:val="24"/>
        </w:rPr>
        <w:t xml:space="preserve">e řídicím orgánem </w:t>
      </w:r>
      <w:r w:rsidRPr="003979AF">
        <w:rPr>
          <w:rFonts w:eastAsia="Arial Unicode MS" w:cstheme="minorHAnsi"/>
          <w:bCs/>
          <w:sz w:val="24"/>
          <w:szCs w:val="24"/>
        </w:rPr>
        <w:t>IROP</w:t>
      </w:r>
      <w:r w:rsidR="00593EE7" w:rsidRPr="003979AF">
        <w:rPr>
          <w:rFonts w:eastAsia="Arial Unicode MS" w:cstheme="minorHAnsi"/>
          <w:bCs/>
          <w:sz w:val="24"/>
          <w:szCs w:val="24"/>
        </w:rPr>
        <w:t>,</w:t>
      </w:r>
      <w:r w:rsidRPr="003979AF">
        <w:rPr>
          <w:rFonts w:eastAsia="Arial Unicode MS" w:cstheme="minorHAnsi"/>
          <w:bCs/>
          <w:sz w:val="24"/>
          <w:szCs w:val="24"/>
        </w:rPr>
        <w:t xml:space="preserve"> ze kterého byla poskytována podpora mj. na </w:t>
      </w:r>
      <w:r w:rsidR="0024775B" w:rsidRPr="003979AF">
        <w:rPr>
          <w:rFonts w:cstheme="minorHAnsi"/>
          <w:sz w:val="24"/>
          <w:szCs w:val="24"/>
        </w:rPr>
        <w:t>výstavbu, rekonstrukce a modernizace cyklistické infrastruktury. MMR je rovněž říd</w:t>
      </w:r>
      <w:r w:rsidR="0012518A">
        <w:rPr>
          <w:rFonts w:cstheme="minorHAnsi"/>
          <w:sz w:val="24"/>
          <w:szCs w:val="24"/>
        </w:rPr>
        <w:t>i</w:t>
      </w:r>
      <w:r w:rsidR="0024775B" w:rsidRPr="003979AF">
        <w:rPr>
          <w:rFonts w:cstheme="minorHAnsi"/>
          <w:sz w:val="24"/>
          <w:szCs w:val="24"/>
        </w:rPr>
        <w:t xml:space="preserve">cím orgánem programu </w:t>
      </w:r>
      <w:r w:rsidR="00200DF0" w:rsidRPr="003979AF">
        <w:rPr>
          <w:rFonts w:cstheme="minorHAnsi"/>
          <w:sz w:val="24"/>
          <w:szCs w:val="24"/>
        </w:rPr>
        <w:t xml:space="preserve">přeshraniční spolupráce </w:t>
      </w:r>
      <w:proofErr w:type="spellStart"/>
      <w:r w:rsidR="0024775B" w:rsidRPr="00924DC2">
        <w:rPr>
          <w:rFonts w:cstheme="minorHAnsi"/>
          <w:i/>
          <w:sz w:val="24"/>
          <w:szCs w:val="24"/>
        </w:rPr>
        <w:t>Interreg</w:t>
      </w:r>
      <w:proofErr w:type="spellEnd"/>
      <w:r w:rsidR="0024775B" w:rsidRPr="00924DC2">
        <w:rPr>
          <w:rFonts w:cstheme="minorHAnsi"/>
          <w:i/>
          <w:sz w:val="24"/>
          <w:szCs w:val="24"/>
        </w:rPr>
        <w:t xml:space="preserve"> V-A Česká republika </w:t>
      </w:r>
      <w:r w:rsidR="0012518A" w:rsidRPr="00924DC2">
        <w:rPr>
          <w:rFonts w:cstheme="minorHAnsi"/>
          <w:i/>
          <w:sz w:val="24"/>
          <w:szCs w:val="24"/>
        </w:rPr>
        <w:t>–</w:t>
      </w:r>
      <w:r w:rsidR="0024775B" w:rsidRPr="00924DC2">
        <w:rPr>
          <w:rFonts w:cstheme="minorHAnsi"/>
          <w:i/>
          <w:sz w:val="24"/>
          <w:szCs w:val="24"/>
        </w:rPr>
        <w:t xml:space="preserve"> Polsko</w:t>
      </w:r>
      <w:r w:rsidR="0024775B" w:rsidRPr="003979AF">
        <w:rPr>
          <w:rFonts w:cstheme="minorHAnsi"/>
          <w:sz w:val="24"/>
          <w:szCs w:val="24"/>
        </w:rPr>
        <w:t xml:space="preserve"> a národním orgánem pro další programy </w:t>
      </w:r>
      <w:proofErr w:type="spellStart"/>
      <w:r w:rsidR="0024775B" w:rsidRPr="003979AF">
        <w:rPr>
          <w:rFonts w:cstheme="minorHAnsi"/>
          <w:sz w:val="24"/>
          <w:szCs w:val="24"/>
        </w:rPr>
        <w:t>Interreg</w:t>
      </w:r>
      <w:proofErr w:type="spellEnd"/>
      <w:r w:rsidR="0024775B" w:rsidRPr="003979AF">
        <w:rPr>
          <w:rFonts w:cstheme="minorHAnsi"/>
          <w:sz w:val="24"/>
          <w:szCs w:val="24"/>
        </w:rPr>
        <w:t xml:space="preserve"> řízené partnery těchto programů.</w:t>
      </w:r>
    </w:p>
    <w:p w14:paraId="243EC1B7" w14:textId="77777777" w:rsidR="0024775B" w:rsidRPr="003979AF" w:rsidRDefault="0024775B" w:rsidP="003979AF">
      <w:pPr>
        <w:spacing w:after="0" w:line="252" w:lineRule="auto"/>
        <w:contextualSpacing/>
        <w:jc w:val="both"/>
        <w:rPr>
          <w:rFonts w:eastAsia="Arial Unicode MS" w:cstheme="minorHAnsi"/>
          <w:bCs/>
          <w:sz w:val="24"/>
          <w:szCs w:val="24"/>
        </w:rPr>
      </w:pPr>
    </w:p>
    <w:p w14:paraId="169A4AF8" w14:textId="79669900" w:rsidR="00293E8C" w:rsidRPr="003979AF" w:rsidRDefault="00E10443" w:rsidP="003979AF">
      <w:pPr>
        <w:spacing w:after="0" w:line="252" w:lineRule="auto"/>
        <w:contextualSpacing/>
        <w:jc w:val="both"/>
        <w:rPr>
          <w:rFonts w:cstheme="minorHAnsi"/>
          <w:color w:val="000000"/>
          <w:sz w:val="24"/>
          <w:szCs w:val="24"/>
          <w:lang w:bidi="cs-CZ"/>
        </w:rPr>
      </w:pPr>
      <w:r w:rsidRPr="00537956">
        <w:rPr>
          <w:rFonts w:cstheme="minorHAnsi"/>
          <w:b/>
          <w:sz w:val="24"/>
          <w:szCs w:val="24"/>
        </w:rPr>
        <w:t>CRR je státní příspěvkovou organizací</w:t>
      </w:r>
      <w:r w:rsidRPr="00924DC2">
        <w:rPr>
          <w:rFonts w:cstheme="minorHAnsi"/>
          <w:b/>
          <w:sz w:val="24"/>
          <w:szCs w:val="24"/>
        </w:rPr>
        <w:t>,</w:t>
      </w:r>
      <w:r w:rsidRPr="003979AF">
        <w:rPr>
          <w:rFonts w:cstheme="minorHAnsi"/>
          <w:sz w:val="24"/>
          <w:szCs w:val="24"/>
        </w:rPr>
        <w:t xml:space="preserve"> která byla rozhodnutím ministryně pro místní rozvoj </w:t>
      </w:r>
      <w:r w:rsidRPr="00537956">
        <w:rPr>
          <w:rFonts w:cstheme="minorHAnsi"/>
          <w:b/>
          <w:sz w:val="24"/>
          <w:szCs w:val="24"/>
        </w:rPr>
        <w:t>pověřena úkoly zprostředkujícího subjektu IROP</w:t>
      </w:r>
      <w:r w:rsidR="007F19E4" w:rsidRPr="00537956">
        <w:rPr>
          <w:rFonts w:cstheme="minorHAnsi"/>
          <w:b/>
          <w:sz w:val="24"/>
          <w:szCs w:val="24"/>
        </w:rPr>
        <w:t xml:space="preserve"> a </w:t>
      </w:r>
      <w:r w:rsidR="00205AE3" w:rsidRPr="00537956">
        <w:rPr>
          <w:rFonts w:cstheme="minorHAnsi"/>
          <w:b/>
          <w:sz w:val="24"/>
          <w:szCs w:val="24"/>
        </w:rPr>
        <w:t xml:space="preserve">úkoly v </w:t>
      </w:r>
      <w:r w:rsidR="007F19E4" w:rsidRPr="00537956">
        <w:rPr>
          <w:rFonts w:cstheme="minorHAnsi"/>
          <w:b/>
          <w:sz w:val="24"/>
          <w:szCs w:val="24"/>
        </w:rPr>
        <w:t>program</w:t>
      </w:r>
      <w:r w:rsidR="00205AE3" w:rsidRPr="00537956">
        <w:rPr>
          <w:rFonts w:cstheme="minorHAnsi"/>
          <w:b/>
          <w:sz w:val="24"/>
          <w:szCs w:val="24"/>
        </w:rPr>
        <w:t>ech</w:t>
      </w:r>
      <w:r w:rsidR="007F19E4" w:rsidRPr="00537956">
        <w:rPr>
          <w:rFonts w:cstheme="minorHAnsi"/>
          <w:b/>
          <w:sz w:val="24"/>
          <w:szCs w:val="24"/>
        </w:rPr>
        <w:t xml:space="preserve"> </w:t>
      </w:r>
      <w:proofErr w:type="spellStart"/>
      <w:r w:rsidR="007F19E4" w:rsidRPr="00537956">
        <w:rPr>
          <w:rFonts w:cstheme="minorHAnsi"/>
          <w:b/>
          <w:sz w:val="24"/>
          <w:szCs w:val="24"/>
        </w:rPr>
        <w:t>Interreg</w:t>
      </w:r>
      <w:proofErr w:type="spellEnd"/>
      <w:r w:rsidRPr="00924DC2">
        <w:rPr>
          <w:rFonts w:cstheme="minorHAnsi"/>
          <w:b/>
          <w:sz w:val="24"/>
          <w:szCs w:val="24"/>
        </w:rPr>
        <w:t>.</w:t>
      </w:r>
      <w:r w:rsidRPr="003979AF">
        <w:rPr>
          <w:rFonts w:cstheme="minorHAnsi"/>
          <w:sz w:val="24"/>
          <w:szCs w:val="24"/>
        </w:rPr>
        <w:t xml:space="preserve"> </w:t>
      </w:r>
      <w:r w:rsidR="00F44287" w:rsidRPr="003979AF">
        <w:rPr>
          <w:rFonts w:cstheme="minorHAnsi"/>
          <w:sz w:val="24"/>
          <w:szCs w:val="24"/>
        </w:rPr>
        <w:t>Z</w:t>
      </w:r>
      <w:r w:rsidRPr="003979AF">
        <w:rPr>
          <w:rFonts w:cstheme="minorHAnsi"/>
          <w:sz w:val="24"/>
          <w:szCs w:val="24"/>
        </w:rPr>
        <w:t xml:space="preserve">ajišťuje </w:t>
      </w:r>
      <w:r w:rsidR="00F44287" w:rsidRPr="003979AF">
        <w:rPr>
          <w:rFonts w:cstheme="minorHAnsi"/>
          <w:sz w:val="24"/>
          <w:szCs w:val="24"/>
        </w:rPr>
        <w:t>mj.</w:t>
      </w:r>
      <w:r w:rsidR="00B97284">
        <w:rPr>
          <w:rFonts w:cstheme="minorHAnsi"/>
          <w:sz w:val="24"/>
          <w:szCs w:val="24"/>
        </w:rPr>
        <w:t> </w:t>
      </w:r>
      <w:r w:rsidRPr="003979AF">
        <w:rPr>
          <w:rFonts w:cstheme="minorHAnsi"/>
          <w:color w:val="000000"/>
          <w:sz w:val="24"/>
          <w:szCs w:val="24"/>
          <w:lang w:bidi="cs-CZ"/>
        </w:rPr>
        <w:t xml:space="preserve">kontrolu </w:t>
      </w:r>
      <w:r w:rsidR="00F44287" w:rsidRPr="003979AF">
        <w:rPr>
          <w:rFonts w:cstheme="minorHAnsi"/>
          <w:color w:val="000000"/>
          <w:sz w:val="24"/>
          <w:szCs w:val="24"/>
          <w:lang w:bidi="cs-CZ"/>
        </w:rPr>
        <w:t>a</w:t>
      </w:r>
      <w:r w:rsidRPr="003979AF">
        <w:rPr>
          <w:rFonts w:cstheme="minorHAnsi"/>
          <w:color w:val="000000"/>
          <w:sz w:val="24"/>
          <w:szCs w:val="24"/>
          <w:lang w:bidi="cs-CZ"/>
        </w:rPr>
        <w:t xml:space="preserve"> hodnocení žádostí o podporu, zpracování p</w:t>
      </w:r>
      <w:r w:rsidR="004B2B64">
        <w:rPr>
          <w:rFonts w:cstheme="minorHAnsi"/>
          <w:color w:val="000000"/>
          <w:sz w:val="24"/>
          <w:szCs w:val="24"/>
          <w:lang w:bidi="cs-CZ"/>
        </w:rPr>
        <w:t>odkladů pro vydání rozhodnutí o </w:t>
      </w:r>
      <w:r w:rsidRPr="003979AF">
        <w:rPr>
          <w:rFonts w:cstheme="minorHAnsi"/>
          <w:color w:val="000000"/>
          <w:sz w:val="24"/>
          <w:szCs w:val="24"/>
          <w:lang w:bidi="cs-CZ"/>
        </w:rPr>
        <w:t xml:space="preserve">poskytnutí dotace </w:t>
      </w:r>
      <w:r w:rsidR="00F44287" w:rsidRPr="003979AF">
        <w:rPr>
          <w:rFonts w:cstheme="minorHAnsi"/>
          <w:color w:val="000000"/>
          <w:sz w:val="24"/>
          <w:szCs w:val="24"/>
          <w:lang w:bidi="cs-CZ"/>
        </w:rPr>
        <w:t>a monitoring podpořených projektů.</w:t>
      </w:r>
    </w:p>
    <w:p w14:paraId="383ADC7E" w14:textId="77777777" w:rsidR="008E7F32" w:rsidRPr="003979AF" w:rsidRDefault="008E7F32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4529A3CB" w14:textId="0BB030F9" w:rsidR="00CF7839" w:rsidRPr="003979AF" w:rsidRDefault="00A00C33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  <w:r w:rsidRPr="00537956">
        <w:rPr>
          <w:rFonts w:cstheme="minorHAnsi"/>
          <w:b/>
          <w:sz w:val="24"/>
          <w:szCs w:val="24"/>
        </w:rPr>
        <w:t xml:space="preserve">Cyklistická infrastruktura je majetkem krajů a </w:t>
      </w:r>
      <w:r w:rsidR="00240224" w:rsidRPr="00537956">
        <w:rPr>
          <w:rFonts w:cstheme="minorHAnsi"/>
          <w:b/>
          <w:sz w:val="24"/>
          <w:szCs w:val="24"/>
        </w:rPr>
        <w:t>obc</w:t>
      </w:r>
      <w:r w:rsidRPr="00537956">
        <w:rPr>
          <w:rFonts w:cstheme="minorHAnsi"/>
          <w:b/>
          <w:sz w:val="24"/>
          <w:szCs w:val="24"/>
        </w:rPr>
        <w:t>í</w:t>
      </w:r>
      <w:r w:rsidR="009C320B" w:rsidRPr="00924DC2">
        <w:rPr>
          <w:rFonts w:cstheme="minorHAnsi"/>
          <w:b/>
          <w:sz w:val="24"/>
          <w:szCs w:val="24"/>
        </w:rPr>
        <w:t>.</w:t>
      </w:r>
      <w:r w:rsidR="009C320B">
        <w:rPr>
          <w:rFonts w:cstheme="minorHAnsi"/>
          <w:sz w:val="24"/>
          <w:szCs w:val="24"/>
        </w:rPr>
        <w:t xml:space="preserve"> P</w:t>
      </w:r>
      <w:r w:rsidR="00936BC8" w:rsidRPr="003979AF">
        <w:rPr>
          <w:rFonts w:cstheme="minorHAnsi"/>
          <w:sz w:val="24"/>
          <w:szCs w:val="24"/>
        </w:rPr>
        <w:t xml:space="preserve">éči o ni a její rozvoj zajišťují z vlastních prostředků s využitím podpory peněžních prostředků státu a </w:t>
      </w:r>
      <w:r w:rsidR="00936BC8" w:rsidRPr="003979AF">
        <w:rPr>
          <w:rFonts w:eastAsia="Arial Unicode MS" w:cstheme="minorHAnsi"/>
          <w:bCs/>
          <w:sz w:val="24"/>
          <w:szCs w:val="24"/>
          <w:lang w:eastAsia="cs-CZ"/>
        </w:rPr>
        <w:t>Evropské unie (dále také „EU“)</w:t>
      </w:r>
      <w:r w:rsidR="00936BC8" w:rsidRPr="003979AF">
        <w:rPr>
          <w:rFonts w:cstheme="minorHAnsi"/>
          <w:sz w:val="24"/>
          <w:szCs w:val="24"/>
        </w:rPr>
        <w:t xml:space="preserve">. Kraje a obce </w:t>
      </w:r>
      <w:r w:rsidR="00E10443" w:rsidRPr="003979AF">
        <w:rPr>
          <w:rFonts w:cstheme="minorHAnsi"/>
          <w:sz w:val="24"/>
          <w:szCs w:val="24"/>
        </w:rPr>
        <w:t>spravuj</w:t>
      </w:r>
      <w:r w:rsidR="00850176" w:rsidRPr="003979AF">
        <w:rPr>
          <w:rFonts w:cstheme="minorHAnsi"/>
          <w:sz w:val="24"/>
          <w:szCs w:val="24"/>
        </w:rPr>
        <w:t>í</w:t>
      </w:r>
      <w:r w:rsidR="00E10443" w:rsidRPr="003979AF">
        <w:rPr>
          <w:rFonts w:cstheme="minorHAnsi"/>
          <w:sz w:val="24"/>
          <w:szCs w:val="24"/>
        </w:rPr>
        <w:t xml:space="preserve"> své záleži</w:t>
      </w:r>
      <w:r w:rsidR="00B83E53" w:rsidRPr="003979AF">
        <w:rPr>
          <w:rFonts w:cstheme="minorHAnsi"/>
          <w:sz w:val="24"/>
          <w:szCs w:val="24"/>
        </w:rPr>
        <w:t xml:space="preserve">tosti samostatně. Státní orgány </w:t>
      </w:r>
      <w:r w:rsidR="00240224" w:rsidRPr="003979AF">
        <w:rPr>
          <w:rFonts w:cstheme="minorHAnsi"/>
          <w:sz w:val="24"/>
          <w:szCs w:val="24"/>
        </w:rPr>
        <w:t xml:space="preserve">a v případě obcí i orgány krajů </w:t>
      </w:r>
      <w:r w:rsidR="00E10443" w:rsidRPr="003979AF">
        <w:rPr>
          <w:rFonts w:cstheme="minorHAnsi"/>
          <w:sz w:val="24"/>
          <w:szCs w:val="24"/>
        </w:rPr>
        <w:lastRenderedPageBreak/>
        <w:t xml:space="preserve">mohou do </w:t>
      </w:r>
      <w:r w:rsidR="00850176" w:rsidRPr="003979AF">
        <w:rPr>
          <w:rFonts w:cstheme="minorHAnsi"/>
          <w:sz w:val="24"/>
          <w:szCs w:val="24"/>
        </w:rPr>
        <w:t xml:space="preserve">jejich </w:t>
      </w:r>
      <w:r w:rsidR="00E10443" w:rsidRPr="003979AF">
        <w:rPr>
          <w:rFonts w:cstheme="minorHAnsi"/>
          <w:sz w:val="24"/>
          <w:szCs w:val="24"/>
        </w:rPr>
        <w:t>samostatné působnosti zasahovat jen</w:t>
      </w:r>
      <w:r w:rsidR="008959EE" w:rsidRPr="003979AF">
        <w:rPr>
          <w:rFonts w:cstheme="minorHAnsi"/>
          <w:sz w:val="24"/>
          <w:szCs w:val="24"/>
        </w:rPr>
        <w:t xml:space="preserve"> tehdy,</w:t>
      </w:r>
      <w:r w:rsidR="00E10443" w:rsidRPr="003979AF">
        <w:rPr>
          <w:rFonts w:cstheme="minorHAnsi"/>
          <w:sz w:val="24"/>
          <w:szCs w:val="24"/>
        </w:rPr>
        <w:t xml:space="preserve"> vyžaduje-li to ochrana zákona, a jen způsobem, který stanoví zákon</w:t>
      </w:r>
      <w:r w:rsidR="00E10443" w:rsidRPr="003979AF">
        <w:rPr>
          <w:rStyle w:val="Znakapoznpodarou"/>
          <w:rFonts w:cstheme="minorHAnsi"/>
          <w:sz w:val="24"/>
          <w:szCs w:val="24"/>
          <w:lang w:eastAsia="cs-CZ"/>
        </w:rPr>
        <w:footnoteReference w:id="10"/>
      </w:r>
      <w:r w:rsidR="00E10443" w:rsidRPr="003979AF">
        <w:rPr>
          <w:rFonts w:cstheme="minorHAnsi"/>
          <w:sz w:val="24"/>
          <w:szCs w:val="24"/>
        </w:rPr>
        <w:t xml:space="preserve">. </w:t>
      </w:r>
    </w:p>
    <w:p w14:paraId="697D6A4D" w14:textId="77777777" w:rsidR="00FA282B" w:rsidRPr="003979AF" w:rsidRDefault="00FA282B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0B63F7B9" w14:textId="5BA731DE" w:rsidR="00537956" w:rsidRDefault="004B2B64" w:rsidP="00537956">
      <w:pPr>
        <w:autoSpaceDE w:val="0"/>
        <w:autoSpaceDN w:val="0"/>
        <w:adjustRightInd w:val="0"/>
        <w:spacing w:after="0" w:line="252" w:lineRule="auto"/>
        <w:contextualSpacing/>
        <w:jc w:val="both"/>
        <w:rPr>
          <w:rFonts w:cstheme="minorHAnsi"/>
          <w:color w:val="000000"/>
          <w:sz w:val="24"/>
          <w:szCs w:val="24"/>
          <w:lang w:eastAsia="cs-CZ"/>
        </w:rPr>
      </w:pPr>
      <w:r>
        <w:rPr>
          <w:rFonts w:cstheme="minorHAnsi"/>
          <w:color w:val="000000"/>
          <w:sz w:val="24"/>
          <w:szCs w:val="24"/>
          <w:lang w:eastAsia="cs-CZ"/>
        </w:rPr>
        <w:t>SFDI v letech 2013</w:t>
      </w:r>
      <w:r w:rsidRPr="007605A0">
        <w:rPr>
          <w:sz w:val="24"/>
          <w:szCs w:val="24"/>
        </w:rPr>
        <w:t>–</w:t>
      </w:r>
      <w:r w:rsidR="00537956" w:rsidRPr="003979AF">
        <w:rPr>
          <w:rFonts w:cstheme="minorHAnsi"/>
          <w:color w:val="000000"/>
          <w:sz w:val="24"/>
          <w:szCs w:val="24"/>
          <w:lang w:eastAsia="cs-CZ"/>
        </w:rPr>
        <w:t xml:space="preserve">2020 </w:t>
      </w:r>
      <w:r w:rsidR="00537956">
        <w:rPr>
          <w:rFonts w:cstheme="minorHAnsi"/>
          <w:color w:val="000000"/>
          <w:sz w:val="24"/>
          <w:szCs w:val="24"/>
          <w:lang w:eastAsia="cs-CZ"/>
        </w:rPr>
        <w:t>poskytl na</w:t>
      </w:r>
      <w:r w:rsidR="00537956" w:rsidRPr="003979AF">
        <w:rPr>
          <w:rFonts w:cstheme="minorHAnsi"/>
          <w:color w:val="000000"/>
          <w:sz w:val="24"/>
          <w:szCs w:val="24"/>
          <w:lang w:eastAsia="cs-CZ"/>
        </w:rPr>
        <w:t xml:space="preserve"> výstavbu nebo opravy cyklostezek</w:t>
      </w:r>
      <w:r w:rsidR="00537956" w:rsidRPr="00152B3D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r w:rsidR="00537956" w:rsidRPr="003979AF">
        <w:rPr>
          <w:rFonts w:cstheme="minorHAnsi"/>
          <w:color w:val="000000"/>
          <w:sz w:val="24"/>
          <w:szCs w:val="24"/>
          <w:lang w:eastAsia="cs-CZ"/>
        </w:rPr>
        <w:t xml:space="preserve">příspěvky v celkové výši 2 583 mil. Kč. Z této částky na základě žádostí příjemců </w:t>
      </w:r>
      <w:r w:rsidR="00537956">
        <w:rPr>
          <w:rFonts w:cstheme="minorHAnsi"/>
          <w:color w:val="000000"/>
          <w:sz w:val="24"/>
          <w:szCs w:val="24"/>
          <w:lang w:eastAsia="cs-CZ"/>
        </w:rPr>
        <w:t xml:space="preserve">podpory </w:t>
      </w:r>
      <w:r w:rsidR="00537956" w:rsidRPr="003979AF">
        <w:rPr>
          <w:rFonts w:cstheme="minorHAnsi"/>
          <w:color w:val="000000"/>
          <w:sz w:val="24"/>
          <w:szCs w:val="24"/>
          <w:lang w:eastAsia="cs-CZ"/>
        </w:rPr>
        <w:t>uvolnil celkem 1 218 mil. Kč (údaj k datu 1. 12. 2020).</w:t>
      </w:r>
      <w:r w:rsidR="00537956">
        <w:rPr>
          <w:rFonts w:cstheme="minorHAnsi"/>
          <w:color w:val="000000"/>
          <w:sz w:val="24"/>
          <w:szCs w:val="24"/>
          <w:lang w:eastAsia="cs-CZ"/>
        </w:rPr>
        <w:t xml:space="preserve"> </w:t>
      </w:r>
      <w:r w:rsidR="00537956" w:rsidRPr="003979AF">
        <w:rPr>
          <w:rFonts w:cstheme="minorHAnsi"/>
          <w:color w:val="000000"/>
          <w:sz w:val="24"/>
          <w:szCs w:val="24"/>
          <w:lang w:eastAsia="cs-CZ"/>
        </w:rPr>
        <w:t>Prostředky na údržbu cyklostezek, výstavbu či opravy parkovacích zařízení pro kola ani jiné cyklistické infrastruktury SFDI ze svého rozpočtu neposkytoval. Přehled o žádostech o příspěvek, smlouvách o poskytnutí finančních prostředků a příspěvcích poskytnutých z rozpočtu SFDI je uveden v tabulce č. 1 v příloze</w:t>
      </w:r>
      <w:r w:rsidR="00631044">
        <w:rPr>
          <w:rFonts w:cstheme="minorHAnsi"/>
          <w:color w:val="000000"/>
          <w:sz w:val="24"/>
          <w:szCs w:val="24"/>
          <w:lang w:eastAsia="cs-CZ"/>
        </w:rPr>
        <w:t xml:space="preserve"> č. 1</w:t>
      </w:r>
      <w:r w:rsidR="00537956" w:rsidRPr="003979AF">
        <w:rPr>
          <w:rFonts w:cstheme="minorHAnsi"/>
          <w:color w:val="000000"/>
          <w:sz w:val="24"/>
          <w:szCs w:val="24"/>
          <w:lang w:eastAsia="cs-CZ"/>
        </w:rPr>
        <w:t xml:space="preserve"> tohoto kontrolního závěru. </w:t>
      </w:r>
    </w:p>
    <w:p w14:paraId="15232F54" w14:textId="77777777" w:rsidR="00537956" w:rsidRDefault="00537956" w:rsidP="00537956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01DB690F" w14:textId="56BE4F93" w:rsidR="00537956" w:rsidRDefault="00537956" w:rsidP="00537956">
      <w:pPr>
        <w:spacing w:after="0" w:line="252" w:lineRule="auto"/>
        <w:contextualSpacing/>
        <w:jc w:val="both"/>
        <w:rPr>
          <w:rFonts w:cstheme="minorHAnsi"/>
          <w:color w:val="000000"/>
          <w:sz w:val="24"/>
          <w:szCs w:val="24"/>
          <w:lang w:eastAsia="cs-CZ"/>
        </w:rPr>
      </w:pPr>
      <w:r w:rsidRPr="00E0361A">
        <w:rPr>
          <w:rFonts w:cstheme="minorHAnsi"/>
          <w:sz w:val="24"/>
          <w:szCs w:val="24"/>
        </w:rPr>
        <w:t>MMR podporovalo výstavbu, modernizaci a rekonstrukce cyklistické infrastruktury z IROP v rámci komplexně pojatých projektů</w:t>
      </w:r>
      <w:r>
        <w:rPr>
          <w:rFonts w:cstheme="minorHAnsi"/>
          <w:sz w:val="24"/>
          <w:szCs w:val="24"/>
        </w:rPr>
        <w:t>. V</w:t>
      </w:r>
      <w:r w:rsidRPr="00462D09">
        <w:rPr>
          <w:rFonts w:cstheme="minorHAnsi"/>
          <w:sz w:val="24"/>
          <w:szCs w:val="24"/>
        </w:rPr>
        <w:t xml:space="preserve"> </w:t>
      </w:r>
      <w:r w:rsidRPr="00462D09">
        <w:rPr>
          <w:rFonts w:cstheme="minorHAnsi"/>
          <w:bCs/>
          <w:sz w:val="24"/>
          <w:szCs w:val="24"/>
        </w:rPr>
        <w:t xml:space="preserve">aktivitách </w:t>
      </w:r>
      <w:r w:rsidR="0012518A">
        <w:rPr>
          <w:rFonts w:cstheme="minorHAnsi"/>
          <w:bCs/>
          <w:sz w:val="24"/>
          <w:szCs w:val="24"/>
        </w:rPr>
        <w:t>„</w:t>
      </w:r>
      <w:proofErr w:type="spellStart"/>
      <w:r w:rsidRPr="00462D09">
        <w:rPr>
          <w:rFonts w:cstheme="minorHAnsi"/>
          <w:bCs/>
          <w:i/>
          <w:sz w:val="24"/>
          <w:szCs w:val="24"/>
        </w:rPr>
        <w:t>Cyklodoprava</w:t>
      </w:r>
      <w:proofErr w:type="spellEnd"/>
      <w:r w:rsidR="007C667D">
        <w:rPr>
          <w:rFonts w:cstheme="minorHAnsi"/>
          <w:bCs/>
          <w:sz w:val="24"/>
          <w:szCs w:val="24"/>
        </w:rPr>
        <w:t>“</w:t>
      </w:r>
      <w:r w:rsidRPr="00462D09">
        <w:rPr>
          <w:rFonts w:cstheme="minorHAnsi"/>
          <w:bCs/>
          <w:sz w:val="24"/>
          <w:szCs w:val="24"/>
        </w:rPr>
        <w:t xml:space="preserve"> a </w:t>
      </w:r>
      <w:r w:rsidR="007C667D">
        <w:rPr>
          <w:rFonts w:cstheme="minorHAnsi"/>
          <w:bCs/>
          <w:sz w:val="24"/>
          <w:szCs w:val="24"/>
        </w:rPr>
        <w:t>„</w:t>
      </w:r>
      <w:r w:rsidRPr="00462D09">
        <w:rPr>
          <w:rFonts w:cstheme="minorHAnsi"/>
          <w:bCs/>
          <w:i/>
          <w:sz w:val="24"/>
          <w:szCs w:val="24"/>
        </w:rPr>
        <w:t>Bezpečnost dopravy</w:t>
      </w:r>
      <w:r w:rsidR="007C667D">
        <w:rPr>
          <w:rFonts w:cstheme="minorHAnsi"/>
          <w:bCs/>
          <w:sz w:val="24"/>
          <w:szCs w:val="24"/>
        </w:rPr>
        <w:t>“</w:t>
      </w:r>
      <w:r w:rsidRPr="00462D09">
        <w:rPr>
          <w:rFonts w:cstheme="minorHAnsi"/>
          <w:bCs/>
          <w:sz w:val="24"/>
          <w:szCs w:val="24"/>
        </w:rPr>
        <w:t xml:space="preserve"> </w:t>
      </w:r>
      <w:r>
        <w:rPr>
          <w:rFonts w:cstheme="minorHAnsi"/>
          <w:bCs/>
          <w:sz w:val="24"/>
          <w:szCs w:val="24"/>
        </w:rPr>
        <w:t xml:space="preserve">bylo </w:t>
      </w:r>
      <w:r w:rsidRPr="00462D09">
        <w:rPr>
          <w:rFonts w:cstheme="minorHAnsi"/>
          <w:sz w:val="24"/>
          <w:szCs w:val="24"/>
        </w:rPr>
        <w:t xml:space="preserve">podpořeno celkem 197 projektů zahrnujících výstavbu </w:t>
      </w:r>
      <w:r w:rsidR="004B2B64">
        <w:rPr>
          <w:rFonts w:cstheme="minorHAnsi"/>
          <w:sz w:val="24"/>
          <w:szCs w:val="24"/>
        </w:rPr>
        <w:t>nebo rekonstrukci cyklostezek a </w:t>
      </w:r>
      <w:r w:rsidRPr="00462D09">
        <w:rPr>
          <w:rFonts w:cstheme="minorHAnsi"/>
          <w:sz w:val="24"/>
          <w:szCs w:val="24"/>
        </w:rPr>
        <w:t xml:space="preserve">cyklotras s celkovým objemem schválených dotací </w:t>
      </w:r>
      <w:r w:rsidRPr="00462D09">
        <w:rPr>
          <w:rFonts w:cstheme="minorHAnsi"/>
          <w:color w:val="000000"/>
          <w:sz w:val="24"/>
          <w:szCs w:val="24"/>
        </w:rPr>
        <w:t xml:space="preserve">1 847 mil. Kč z </w:t>
      </w:r>
      <w:r w:rsidRPr="008B27C1">
        <w:rPr>
          <w:rFonts w:cstheme="minorHAnsi"/>
          <w:color w:val="000000"/>
          <w:sz w:val="24"/>
          <w:szCs w:val="24"/>
        </w:rPr>
        <w:t>Evropského fondu pro regionální rozvoj</w:t>
      </w:r>
      <w:r w:rsidRPr="00462D09">
        <w:rPr>
          <w:rFonts w:cstheme="minorHAnsi"/>
          <w:color w:val="000000"/>
          <w:sz w:val="24"/>
          <w:szCs w:val="24"/>
        </w:rPr>
        <w:t xml:space="preserve"> (dále též „EFRR“)</w:t>
      </w:r>
      <w:r w:rsidRPr="00462D09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Kromě toho </w:t>
      </w:r>
      <w:r w:rsidRPr="00462D09">
        <w:rPr>
          <w:rFonts w:cstheme="minorHAnsi"/>
          <w:sz w:val="24"/>
          <w:szCs w:val="24"/>
        </w:rPr>
        <w:t xml:space="preserve">bylo z IROP podpořeno dalších 86 projektů zahrnujících mj. i doprovodnou cyklistickou infrastrukturu, zejména parkovací zařízení pro jízdní kola, a to v aktivitě </w:t>
      </w:r>
      <w:r w:rsidR="007C667D">
        <w:rPr>
          <w:rFonts w:cstheme="minorHAnsi"/>
          <w:sz w:val="24"/>
          <w:szCs w:val="24"/>
        </w:rPr>
        <w:t>„</w:t>
      </w:r>
      <w:r w:rsidRPr="00462D09">
        <w:rPr>
          <w:rFonts w:cstheme="minorHAnsi"/>
          <w:bCs/>
          <w:i/>
          <w:sz w:val="24"/>
          <w:szCs w:val="24"/>
        </w:rPr>
        <w:t>Terminály a parkovací systémy</w:t>
      </w:r>
      <w:r w:rsidR="007C667D">
        <w:rPr>
          <w:rFonts w:cstheme="minorHAnsi"/>
          <w:bCs/>
          <w:sz w:val="24"/>
          <w:szCs w:val="24"/>
        </w:rPr>
        <w:t>“</w:t>
      </w:r>
      <w:r w:rsidRPr="00462D09">
        <w:rPr>
          <w:rFonts w:cstheme="minorHAnsi"/>
          <w:sz w:val="24"/>
          <w:szCs w:val="24"/>
        </w:rPr>
        <w:t xml:space="preserve">. U těchto projektů však měla výstavba nebo rekonstrukce cyklistické infrastruktury většinou jen doplňkový charakter. </w:t>
      </w:r>
      <w:r w:rsidRPr="00462D09">
        <w:rPr>
          <w:rFonts w:eastAsia="Times New Roman" w:cstheme="minorHAnsi"/>
          <w:sz w:val="24"/>
          <w:szCs w:val="24"/>
        </w:rPr>
        <w:t xml:space="preserve">Přehled o těchto výzvách je </w:t>
      </w:r>
      <w:r w:rsidRPr="00462D09">
        <w:rPr>
          <w:rFonts w:cstheme="minorHAnsi"/>
          <w:color w:val="000000"/>
          <w:sz w:val="24"/>
          <w:szCs w:val="24"/>
          <w:lang w:eastAsia="cs-CZ"/>
        </w:rPr>
        <w:t xml:space="preserve">uveden v tabulce č. </w:t>
      </w:r>
      <w:r>
        <w:rPr>
          <w:rFonts w:cstheme="minorHAnsi"/>
          <w:color w:val="000000"/>
          <w:sz w:val="24"/>
          <w:szCs w:val="24"/>
          <w:lang w:eastAsia="cs-CZ"/>
        </w:rPr>
        <w:t>2</w:t>
      </w:r>
      <w:r w:rsidRPr="00462D09">
        <w:rPr>
          <w:rFonts w:cstheme="minorHAnsi"/>
          <w:color w:val="000000"/>
          <w:sz w:val="24"/>
          <w:szCs w:val="24"/>
          <w:lang w:eastAsia="cs-CZ"/>
        </w:rPr>
        <w:t xml:space="preserve"> v příloze </w:t>
      </w:r>
      <w:r w:rsidR="00631044">
        <w:rPr>
          <w:rFonts w:cstheme="minorHAnsi"/>
          <w:color w:val="000000"/>
          <w:sz w:val="24"/>
          <w:szCs w:val="24"/>
          <w:lang w:eastAsia="cs-CZ"/>
        </w:rPr>
        <w:t xml:space="preserve">č. 1 </w:t>
      </w:r>
      <w:r w:rsidRPr="00462D09">
        <w:rPr>
          <w:rFonts w:cstheme="minorHAnsi"/>
          <w:color w:val="000000"/>
          <w:sz w:val="24"/>
          <w:szCs w:val="24"/>
          <w:lang w:eastAsia="cs-CZ"/>
        </w:rPr>
        <w:t xml:space="preserve">tohoto </w:t>
      </w:r>
      <w:r>
        <w:rPr>
          <w:rFonts w:cstheme="minorHAnsi"/>
          <w:color w:val="000000"/>
          <w:sz w:val="24"/>
          <w:szCs w:val="24"/>
          <w:lang w:eastAsia="cs-CZ"/>
        </w:rPr>
        <w:t>kontrolního závěru.</w:t>
      </w:r>
    </w:p>
    <w:p w14:paraId="595A191F" w14:textId="77777777" w:rsidR="00537956" w:rsidRDefault="00537956" w:rsidP="00537956">
      <w:pPr>
        <w:spacing w:after="0" w:line="252" w:lineRule="auto"/>
        <w:contextualSpacing/>
        <w:jc w:val="both"/>
        <w:rPr>
          <w:rFonts w:cstheme="minorHAnsi"/>
          <w:color w:val="000000"/>
          <w:sz w:val="24"/>
          <w:szCs w:val="24"/>
          <w:lang w:eastAsia="cs-CZ"/>
        </w:rPr>
      </w:pPr>
    </w:p>
    <w:p w14:paraId="7082AEB3" w14:textId="32738E59" w:rsidR="00537956" w:rsidRPr="00462D09" w:rsidRDefault="00537956" w:rsidP="00537956">
      <w:pPr>
        <w:spacing w:after="0" w:line="252" w:lineRule="auto"/>
        <w:contextualSpacing/>
        <w:jc w:val="both"/>
        <w:rPr>
          <w:rFonts w:eastAsia="Times New Roman"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Výstavba cyklostezek a cyklotras byla</w:t>
      </w:r>
      <w:r w:rsidRPr="00462D09">
        <w:rPr>
          <w:rFonts w:eastAsia="Times New Roman" w:cstheme="minorHAnsi"/>
          <w:sz w:val="24"/>
          <w:szCs w:val="24"/>
        </w:rPr>
        <w:t xml:space="preserve"> </w:t>
      </w:r>
      <w:r w:rsidRPr="00462D09">
        <w:rPr>
          <w:rFonts w:cstheme="minorHAnsi"/>
          <w:sz w:val="24"/>
          <w:szCs w:val="24"/>
        </w:rPr>
        <w:t xml:space="preserve">podporována </w:t>
      </w:r>
      <w:r>
        <w:rPr>
          <w:rFonts w:cstheme="minorHAnsi"/>
          <w:sz w:val="24"/>
          <w:szCs w:val="24"/>
        </w:rPr>
        <w:t xml:space="preserve">rovněž </w:t>
      </w:r>
      <w:r w:rsidRPr="00462D09">
        <w:rPr>
          <w:rFonts w:cstheme="minorHAnsi"/>
          <w:sz w:val="24"/>
          <w:szCs w:val="24"/>
        </w:rPr>
        <w:t>z </w:t>
      </w:r>
      <w:r w:rsidRPr="00462D09">
        <w:rPr>
          <w:rFonts w:eastAsia="Times New Roman" w:cstheme="minorHAnsi"/>
          <w:sz w:val="24"/>
          <w:szCs w:val="24"/>
        </w:rPr>
        <w:t xml:space="preserve">programů přeshraniční spolupráce </w:t>
      </w:r>
      <w:proofErr w:type="spellStart"/>
      <w:r w:rsidRPr="00462D09">
        <w:rPr>
          <w:rFonts w:eastAsia="Times New Roman" w:cstheme="minorHAnsi"/>
          <w:sz w:val="24"/>
          <w:szCs w:val="24"/>
        </w:rPr>
        <w:t>I</w:t>
      </w:r>
      <w:r w:rsidRPr="00462D09">
        <w:rPr>
          <w:rFonts w:cstheme="minorHAnsi"/>
          <w:sz w:val="24"/>
          <w:szCs w:val="24"/>
        </w:rPr>
        <w:t>nterreg</w:t>
      </w:r>
      <w:proofErr w:type="spellEnd"/>
      <w:r w:rsidRPr="00462D09">
        <w:rPr>
          <w:rFonts w:cstheme="minorHAnsi"/>
          <w:sz w:val="24"/>
          <w:szCs w:val="24"/>
        </w:rPr>
        <w:t xml:space="preserve">. Podle informací MMR bylo </w:t>
      </w:r>
      <w:r w:rsidRPr="00462D09">
        <w:rPr>
          <w:rFonts w:eastAsia="Times New Roman" w:cstheme="minorHAnsi"/>
          <w:sz w:val="24"/>
          <w:szCs w:val="24"/>
        </w:rPr>
        <w:t>z </w:t>
      </w:r>
      <w:r w:rsidR="00FC0543">
        <w:rPr>
          <w:rFonts w:eastAsia="Times New Roman" w:cstheme="minorHAnsi"/>
          <w:sz w:val="24"/>
          <w:szCs w:val="24"/>
        </w:rPr>
        <w:t>pěti</w:t>
      </w:r>
      <w:r w:rsidRPr="00462D09">
        <w:rPr>
          <w:rFonts w:eastAsia="Times New Roman" w:cstheme="minorHAnsi"/>
          <w:sz w:val="24"/>
          <w:szCs w:val="24"/>
        </w:rPr>
        <w:t xml:space="preserve"> programů </w:t>
      </w:r>
      <w:proofErr w:type="spellStart"/>
      <w:r w:rsidRPr="00462D09">
        <w:rPr>
          <w:rFonts w:eastAsia="Times New Roman" w:cstheme="minorHAnsi"/>
          <w:sz w:val="24"/>
          <w:szCs w:val="24"/>
        </w:rPr>
        <w:t>Interreg</w:t>
      </w:r>
      <w:proofErr w:type="spellEnd"/>
      <w:r w:rsidRPr="00462D09">
        <w:rPr>
          <w:rFonts w:eastAsia="Times New Roman" w:cstheme="minorHAnsi"/>
          <w:sz w:val="24"/>
          <w:szCs w:val="24"/>
        </w:rPr>
        <w:t xml:space="preserve"> financováno celkem 123 projektů</w:t>
      </w:r>
      <w:r>
        <w:rPr>
          <w:rFonts w:eastAsia="Times New Roman" w:cstheme="minorHAnsi"/>
          <w:sz w:val="24"/>
          <w:szCs w:val="24"/>
        </w:rPr>
        <w:t xml:space="preserve"> s celkovým objemem podpory z EFRR na území České republiky </w:t>
      </w:r>
      <w:r w:rsidRPr="00E52165">
        <w:rPr>
          <w:rFonts w:eastAsia="Times New Roman" w:cstheme="minorHAnsi"/>
          <w:sz w:val="24"/>
          <w:szCs w:val="24"/>
        </w:rPr>
        <w:t>19 731 273 €</w:t>
      </w:r>
      <w:r w:rsidRPr="00462D09">
        <w:rPr>
          <w:rFonts w:eastAsia="Times New Roman" w:cstheme="minorHAnsi"/>
          <w:sz w:val="24"/>
          <w:szCs w:val="24"/>
        </w:rPr>
        <w:t xml:space="preserve">. Z toho 54 projektů bylo financováno z programu </w:t>
      </w:r>
      <w:proofErr w:type="spellStart"/>
      <w:r w:rsidRPr="00924DC2">
        <w:rPr>
          <w:rFonts w:eastAsia="Times New Roman" w:cstheme="minorHAnsi"/>
          <w:i/>
          <w:sz w:val="24"/>
          <w:szCs w:val="24"/>
        </w:rPr>
        <w:t>Interreg</w:t>
      </w:r>
      <w:proofErr w:type="spellEnd"/>
      <w:r w:rsidRPr="00924DC2">
        <w:rPr>
          <w:rFonts w:eastAsia="Times New Roman" w:cstheme="minorHAnsi"/>
          <w:i/>
          <w:sz w:val="24"/>
          <w:szCs w:val="24"/>
        </w:rPr>
        <w:t xml:space="preserve"> V-A Česká republika </w:t>
      </w:r>
      <w:r w:rsidR="007C667D" w:rsidRPr="00924DC2">
        <w:rPr>
          <w:rFonts w:eastAsia="Times New Roman" w:cstheme="minorHAnsi"/>
          <w:i/>
          <w:sz w:val="24"/>
          <w:szCs w:val="24"/>
        </w:rPr>
        <w:t>–</w:t>
      </w:r>
      <w:r w:rsidRPr="00924DC2">
        <w:rPr>
          <w:rFonts w:eastAsia="Times New Roman" w:cstheme="minorHAnsi"/>
          <w:i/>
          <w:sz w:val="24"/>
          <w:szCs w:val="24"/>
        </w:rPr>
        <w:t xml:space="preserve"> Polsko</w:t>
      </w:r>
      <w:r w:rsidRPr="00462D09">
        <w:rPr>
          <w:rFonts w:eastAsia="Times New Roman" w:cstheme="minorHAnsi"/>
          <w:sz w:val="24"/>
          <w:szCs w:val="24"/>
        </w:rPr>
        <w:t xml:space="preserve">, jehož řídicím orgánem bylo MMR. Přehled o projektech financovaných z programů </w:t>
      </w:r>
      <w:proofErr w:type="spellStart"/>
      <w:r w:rsidRPr="00462D09">
        <w:rPr>
          <w:rFonts w:eastAsia="Times New Roman" w:cstheme="minorHAnsi"/>
          <w:sz w:val="24"/>
          <w:szCs w:val="24"/>
        </w:rPr>
        <w:t>Interreg</w:t>
      </w:r>
      <w:proofErr w:type="spellEnd"/>
      <w:r w:rsidRPr="00462D09">
        <w:rPr>
          <w:rFonts w:eastAsia="Times New Roman" w:cstheme="minorHAnsi"/>
          <w:sz w:val="24"/>
          <w:szCs w:val="24"/>
        </w:rPr>
        <w:t xml:space="preserve"> je </w:t>
      </w:r>
      <w:r w:rsidRPr="00462D09">
        <w:rPr>
          <w:rFonts w:cstheme="minorHAnsi"/>
          <w:color w:val="000000"/>
          <w:sz w:val="24"/>
          <w:szCs w:val="24"/>
          <w:lang w:eastAsia="cs-CZ"/>
        </w:rPr>
        <w:t xml:space="preserve">uveden v tabulce č. </w:t>
      </w:r>
      <w:r>
        <w:rPr>
          <w:rFonts w:cstheme="minorHAnsi"/>
          <w:color w:val="000000"/>
          <w:sz w:val="24"/>
          <w:szCs w:val="24"/>
          <w:lang w:eastAsia="cs-CZ"/>
        </w:rPr>
        <w:t>3</w:t>
      </w:r>
      <w:r w:rsidRPr="00462D09">
        <w:rPr>
          <w:rFonts w:cstheme="minorHAnsi"/>
          <w:color w:val="000000"/>
          <w:sz w:val="24"/>
          <w:szCs w:val="24"/>
          <w:lang w:eastAsia="cs-CZ"/>
        </w:rPr>
        <w:t xml:space="preserve"> v příloze </w:t>
      </w:r>
      <w:r w:rsidR="003C26C2">
        <w:rPr>
          <w:rFonts w:cstheme="minorHAnsi"/>
          <w:color w:val="000000"/>
          <w:sz w:val="24"/>
          <w:szCs w:val="24"/>
          <w:lang w:eastAsia="cs-CZ"/>
        </w:rPr>
        <w:t xml:space="preserve">č. 1 </w:t>
      </w:r>
      <w:r w:rsidRPr="00462D09">
        <w:rPr>
          <w:rFonts w:cstheme="minorHAnsi"/>
          <w:color w:val="000000"/>
          <w:sz w:val="24"/>
          <w:szCs w:val="24"/>
          <w:lang w:eastAsia="cs-CZ"/>
        </w:rPr>
        <w:t>tohoto kontrolního závěru.</w:t>
      </w:r>
    </w:p>
    <w:p w14:paraId="60750435" w14:textId="77777777" w:rsidR="00F87C9D" w:rsidRDefault="00F87C9D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042F56C6" w14:textId="77777777" w:rsidR="009E345B" w:rsidRDefault="009E345B" w:rsidP="003979AF">
      <w:pPr>
        <w:spacing w:after="0" w:line="252" w:lineRule="auto"/>
        <w:contextualSpacing/>
        <w:jc w:val="both"/>
        <w:rPr>
          <w:rFonts w:cstheme="minorHAnsi"/>
          <w:sz w:val="24"/>
          <w:szCs w:val="24"/>
        </w:rPr>
      </w:pPr>
    </w:p>
    <w:p w14:paraId="2720A487" w14:textId="77777777" w:rsidR="00260294" w:rsidRPr="00C75349" w:rsidRDefault="00E10443" w:rsidP="009E345B">
      <w:pPr>
        <w:pStyle w:val="Default"/>
        <w:keepNext/>
        <w:tabs>
          <w:tab w:val="left" w:pos="3481"/>
        </w:tabs>
        <w:jc w:val="center"/>
        <w:rPr>
          <w:rFonts w:asciiTheme="minorHAnsi" w:eastAsia="Arial Unicode MS" w:hAnsiTheme="minorHAnsi" w:cstheme="minorHAnsi"/>
          <w:b/>
          <w:bCs/>
          <w:color w:val="auto"/>
          <w:sz w:val="28"/>
          <w:szCs w:val="28"/>
          <w:lang w:eastAsia="cs-CZ"/>
        </w:rPr>
      </w:pPr>
      <w:r w:rsidRPr="00C75349">
        <w:rPr>
          <w:rFonts w:asciiTheme="minorHAnsi" w:hAnsiTheme="minorHAnsi" w:cstheme="minorHAnsi"/>
          <w:b/>
          <w:sz w:val="28"/>
          <w:szCs w:val="28"/>
        </w:rPr>
        <w:t>II</w:t>
      </w:r>
      <w:r w:rsidR="00E81158" w:rsidRPr="00C75349">
        <w:rPr>
          <w:rFonts w:asciiTheme="minorHAnsi" w:hAnsiTheme="minorHAnsi" w:cstheme="minorHAnsi"/>
          <w:b/>
          <w:sz w:val="28"/>
          <w:szCs w:val="28"/>
        </w:rPr>
        <w:t>I</w:t>
      </w:r>
      <w:r w:rsidRPr="00C75349">
        <w:rPr>
          <w:rFonts w:asciiTheme="minorHAnsi" w:hAnsiTheme="minorHAnsi" w:cstheme="minorHAnsi"/>
          <w:b/>
          <w:sz w:val="28"/>
          <w:szCs w:val="28"/>
        </w:rPr>
        <w:t>. Rozsah kontroly</w:t>
      </w:r>
    </w:p>
    <w:p w14:paraId="2A54842B" w14:textId="77777777" w:rsidR="00782995" w:rsidRPr="003979AF" w:rsidRDefault="00782995" w:rsidP="009E345B">
      <w:pPr>
        <w:keepNext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</w:p>
    <w:p w14:paraId="075F3726" w14:textId="77777777" w:rsidR="00212AF0" w:rsidRPr="003979AF" w:rsidRDefault="007369BA" w:rsidP="009E34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>NKÚ prověř</w:t>
      </w:r>
      <w:r w:rsidR="00961A56" w:rsidRPr="003979AF">
        <w:rPr>
          <w:rFonts w:eastAsia="Arial Unicode MS" w:cstheme="minorHAnsi"/>
          <w:bCs/>
          <w:sz w:val="24"/>
          <w:szCs w:val="24"/>
          <w:lang w:eastAsia="cs-CZ"/>
        </w:rPr>
        <w:t>ova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>l</w:t>
      </w:r>
      <w:r w:rsidR="00AC0A32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C75349" w:rsidRPr="00C6450C">
        <w:rPr>
          <w:rFonts w:eastAsia="Times New Roman" w:cstheme="minorHAnsi"/>
          <w:sz w:val="24"/>
          <w:szCs w:val="24"/>
        </w:rPr>
        <w:t xml:space="preserve">plnění záměrů </w:t>
      </w:r>
      <w:proofErr w:type="spellStart"/>
      <w:r w:rsidR="00C75349">
        <w:rPr>
          <w:rFonts w:eastAsia="Times New Roman" w:cstheme="minorHAnsi"/>
          <w:sz w:val="24"/>
          <w:szCs w:val="24"/>
        </w:rPr>
        <w:t>Cyklo</w:t>
      </w:r>
      <w:r w:rsidR="00C75349" w:rsidRPr="00C6450C">
        <w:rPr>
          <w:rFonts w:eastAsia="Times New Roman" w:cstheme="minorHAnsi"/>
          <w:sz w:val="24"/>
          <w:szCs w:val="24"/>
        </w:rPr>
        <w:t>strategie</w:t>
      </w:r>
      <w:proofErr w:type="spellEnd"/>
      <w:r w:rsidR="00C75349" w:rsidRPr="00C6450C">
        <w:rPr>
          <w:rFonts w:eastAsia="Times New Roman" w:cstheme="minorHAnsi"/>
          <w:sz w:val="24"/>
          <w:szCs w:val="24"/>
        </w:rPr>
        <w:t xml:space="preserve"> </w:t>
      </w:r>
      <w:r w:rsidR="00C75349">
        <w:rPr>
          <w:rFonts w:eastAsia="Times New Roman" w:cstheme="minorHAnsi"/>
          <w:sz w:val="24"/>
          <w:szCs w:val="24"/>
        </w:rPr>
        <w:t xml:space="preserve">2013 </w:t>
      </w:r>
      <w:r w:rsidR="00C75349" w:rsidRPr="00C6450C">
        <w:rPr>
          <w:rFonts w:eastAsia="Times New Roman" w:cstheme="minorHAnsi"/>
          <w:sz w:val="24"/>
          <w:szCs w:val="24"/>
        </w:rPr>
        <w:t xml:space="preserve">a hospodárnost, účelnost a efektivnost </w:t>
      </w:r>
      <w:r w:rsidR="00C75349">
        <w:rPr>
          <w:rFonts w:eastAsia="Times New Roman" w:cstheme="minorHAnsi"/>
          <w:sz w:val="24"/>
          <w:szCs w:val="24"/>
        </w:rPr>
        <w:t xml:space="preserve">nakládání </w:t>
      </w:r>
      <w:r w:rsidR="00E10443" w:rsidRPr="003979AF">
        <w:rPr>
          <w:rFonts w:eastAsia="Arial Unicode MS" w:cstheme="minorHAnsi"/>
          <w:bCs/>
          <w:sz w:val="24"/>
          <w:szCs w:val="24"/>
          <w:lang w:eastAsia="cs-CZ"/>
        </w:rPr>
        <w:t>s</w:t>
      </w:r>
      <w:r w:rsidR="00611A5B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 peněžními </w:t>
      </w:r>
      <w:r w:rsidR="00E10443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prostředky </w:t>
      </w:r>
      <w:r w:rsidR="00C75349">
        <w:rPr>
          <w:rFonts w:eastAsia="Arial Unicode MS" w:cstheme="minorHAnsi"/>
          <w:bCs/>
          <w:sz w:val="24"/>
          <w:szCs w:val="24"/>
          <w:lang w:eastAsia="cs-CZ"/>
        </w:rPr>
        <w:t>státu</w:t>
      </w:r>
      <w:r w:rsidR="00611A5B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a</w:t>
      </w:r>
      <w:r w:rsidR="00AC0A32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936BC8" w:rsidRPr="003979AF">
        <w:rPr>
          <w:rFonts w:eastAsia="Arial Unicode MS" w:cstheme="minorHAnsi"/>
          <w:bCs/>
          <w:sz w:val="24"/>
          <w:szCs w:val="24"/>
          <w:lang w:eastAsia="cs-CZ"/>
        </w:rPr>
        <w:t>EU</w:t>
      </w:r>
      <w:r w:rsidR="00611A5B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AC0A32" w:rsidRPr="003979AF">
        <w:rPr>
          <w:rFonts w:eastAsia="Arial Unicode MS" w:cstheme="minorHAnsi"/>
          <w:bCs/>
          <w:sz w:val="24"/>
          <w:szCs w:val="24"/>
          <w:lang w:eastAsia="cs-CZ"/>
        </w:rPr>
        <w:t>určený</w:t>
      </w:r>
      <w:r w:rsidR="002F794E">
        <w:rPr>
          <w:rFonts w:eastAsia="Arial Unicode MS" w:cstheme="minorHAnsi"/>
          <w:bCs/>
          <w:sz w:val="24"/>
          <w:szCs w:val="24"/>
          <w:lang w:eastAsia="cs-CZ"/>
        </w:rPr>
        <w:t>mi</w:t>
      </w:r>
      <w:r w:rsidR="00AC0A32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na </w:t>
      </w:r>
      <w:r w:rsidR="00D36A48" w:rsidRPr="003979AF">
        <w:rPr>
          <w:rFonts w:cstheme="minorHAnsi"/>
          <w:sz w:val="24"/>
          <w:szCs w:val="24"/>
        </w:rPr>
        <w:t xml:space="preserve">výstavbu, údržbu a opravy cyklistické </w:t>
      </w:r>
      <w:r w:rsidR="00D36A48" w:rsidRPr="003979AF">
        <w:rPr>
          <w:rFonts w:eastAsia="Arial Unicode MS" w:cstheme="minorHAnsi"/>
          <w:bCs/>
          <w:sz w:val="24"/>
          <w:szCs w:val="24"/>
          <w:lang w:eastAsia="cs-CZ"/>
        </w:rPr>
        <w:t>infrastruktury.</w:t>
      </w:r>
      <w:r w:rsidR="00E10443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212AF0" w:rsidRPr="003979AF">
        <w:rPr>
          <w:rFonts w:cstheme="minorHAnsi"/>
          <w:sz w:val="24"/>
          <w:szCs w:val="24"/>
        </w:rPr>
        <w:t>Kontrola navázala na kontrolní akce č. 03/23</w:t>
      </w:r>
      <w:r w:rsidR="00212AF0" w:rsidRPr="003979AF">
        <w:rPr>
          <w:rStyle w:val="Znakapoznpodarou"/>
          <w:rFonts w:cstheme="minorHAnsi"/>
          <w:sz w:val="24"/>
          <w:szCs w:val="24"/>
          <w:lang w:eastAsia="cs-CZ"/>
        </w:rPr>
        <w:footnoteReference w:id="11"/>
      </w:r>
      <w:r w:rsidR="00212AF0" w:rsidRPr="003979AF">
        <w:rPr>
          <w:rFonts w:cstheme="minorHAnsi"/>
          <w:sz w:val="24"/>
          <w:szCs w:val="24"/>
        </w:rPr>
        <w:t xml:space="preserve"> a č. 11/14</w:t>
      </w:r>
      <w:r w:rsidR="00212AF0" w:rsidRPr="003979AF">
        <w:rPr>
          <w:rStyle w:val="Znakapoznpodarou"/>
          <w:rFonts w:cstheme="minorHAnsi"/>
          <w:sz w:val="24"/>
          <w:szCs w:val="24"/>
          <w:lang w:eastAsia="cs-CZ"/>
        </w:rPr>
        <w:footnoteReference w:id="12"/>
      </w:r>
      <w:r w:rsidR="00212AF0" w:rsidRPr="003979AF">
        <w:rPr>
          <w:rFonts w:cstheme="minorHAnsi"/>
          <w:sz w:val="24"/>
          <w:szCs w:val="24"/>
        </w:rPr>
        <w:t xml:space="preserve">, při nichž NKÚ zjistil v činnosti MD i SFDI nedostatky spočívající zejména ve stanovení jen nekonkrétních priorit, cílů a opatření, absenci kvantifikace potřebných nákladů a očekávaných přínosů, chybějícím systému monitoringu a </w:t>
      </w:r>
      <w:r w:rsidR="00212AF0" w:rsidRPr="003979AF">
        <w:rPr>
          <w:rFonts w:cstheme="minorHAnsi"/>
          <w:color w:val="000000"/>
          <w:sz w:val="24"/>
          <w:szCs w:val="24"/>
        </w:rPr>
        <w:t xml:space="preserve">ukazatelů </w:t>
      </w:r>
      <w:r w:rsidR="00212AF0" w:rsidRPr="003979AF">
        <w:rPr>
          <w:rFonts w:cstheme="minorHAnsi"/>
          <w:sz w:val="24"/>
          <w:szCs w:val="24"/>
        </w:rPr>
        <w:t xml:space="preserve">umožňujících vyhodnotit účinnost realizace </w:t>
      </w:r>
      <w:proofErr w:type="spellStart"/>
      <w:r w:rsidR="00212AF0" w:rsidRPr="003979AF">
        <w:rPr>
          <w:rFonts w:cstheme="minorHAnsi"/>
          <w:sz w:val="24"/>
          <w:szCs w:val="24"/>
        </w:rPr>
        <w:t>Cyklostrategie</w:t>
      </w:r>
      <w:proofErr w:type="spellEnd"/>
      <w:r w:rsidR="00212AF0" w:rsidRPr="003979AF">
        <w:rPr>
          <w:rFonts w:cstheme="minorHAnsi"/>
          <w:sz w:val="24"/>
          <w:szCs w:val="24"/>
        </w:rPr>
        <w:t xml:space="preserve"> 2004 a v netransparentním výběru podpořených projektů.</w:t>
      </w:r>
    </w:p>
    <w:p w14:paraId="6AD351E4" w14:textId="77777777" w:rsidR="00C75349" w:rsidRDefault="00C75349" w:rsidP="009E345B">
      <w:pPr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</w:p>
    <w:p w14:paraId="47F994A9" w14:textId="77777777" w:rsidR="00F3244C" w:rsidRPr="003979AF" w:rsidRDefault="00C75349" w:rsidP="009E345B">
      <w:pPr>
        <w:keepNext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>
        <w:rPr>
          <w:rFonts w:eastAsia="Arial Unicode MS" w:cstheme="minorHAnsi"/>
          <w:bCs/>
          <w:sz w:val="24"/>
          <w:szCs w:val="24"/>
          <w:lang w:eastAsia="cs-CZ"/>
        </w:rPr>
        <w:lastRenderedPageBreak/>
        <w:t xml:space="preserve">Při kontrole se </w:t>
      </w:r>
      <w:r w:rsidR="00212AF0">
        <w:rPr>
          <w:rFonts w:eastAsia="Arial Unicode MS" w:cstheme="minorHAnsi"/>
          <w:bCs/>
          <w:sz w:val="24"/>
          <w:szCs w:val="24"/>
          <w:lang w:eastAsia="cs-CZ"/>
        </w:rPr>
        <w:t xml:space="preserve">NKÚ </w:t>
      </w:r>
      <w:r>
        <w:rPr>
          <w:rFonts w:eastAsia="Arial Unicode MS" w:cstheme="minorHAnsi"/>
          <w:bCs/>
          <w:sz w:val="24"/>
          <w:szCs w:val="24"/>
          <w:lang w:eastAsia="cs-CZ"/>
        </w:rPr>
        <w:t>zaměřil</w:t>
      </w:r>
      <w:r w:rsidR="00E10443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na čtyři oblasti:</w:t>
      </w:r>
    </w:p>
    <w:p w14:paraId="4CC8E28C" w14:textId="03149DD0" w:rsidR="00F3244C" w:rsidRPr="003979AF" w:rsidRDefault="00E10443" w:rsidP="009518C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koncepční činnost MD – stanovení cílů </w:t>
      </w:r>
      <w:proofErr w:type="spellStart"/>
      <w:r w:rsidRPr="003979AF">
        <w:rPr>
          <w:rFonts w:eastAsia="Arial Unicode MS" w:cstheme="minorHAnsi"/>
          <w:bCs/>
          <w:sz w:val="24"/>
          <w:szCs w:val="24"/>
          <w:lang w:eastAsia="cs-CZ"/>
        </w:rPr>
        <w:t>Cyklostrategie</w:t>
      </w:r>
      <w:proofErr w:type="spellEnd"/>
      <w:r w:rsidR="0029539D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2013</w:t>
      </w:r>
      <w:r w:rsidR="004B2B64">
        <w:rPr>
          <w:rFonts w:eastAsia="Arial Unicode MS" w:cstheme="minorHAnsi"/>
          <w:bCs/>
          <w:sz w:val="24"/>
          <w:szCs w:val="24"/>
          <w:lang w:eastAsia="cs-CZ"/>
        </w:rPr>
        <w:t>, její implementace a 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>provázanost s ostatními souvisejícími koncepčními dokumenty, zajištění koordinace podpory rozvoje cyklistické dopravy a vyhodnocování plnění stanovených cílů</w:t>
      </w:r>
      <w:r w:rsidR="007C667D">
        <w:rPr>
          <w:rFonts w:eastAsia="Arial Unicode MS" w:cstheme="minorHAnsi"/>
          <w:bCs/>
          <w:sz w:val="24"/>
          <w:szCs w:val="24"/>
          <w:lang w:eastAsia="cs-CZ"/>
        </w:rPr>
        <w:t>;</w:t>
      </w:r>
    </w:p>
    <w:p w14:paraId="51A7F5D1" w14:textId="48F6DCA6" w:rsidR="00F3244C" w:rsidRPr="003979AF" w:rsidRDefault="00E10443" w:rsidP="009518C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>postup MMR, SFDI a CRR při výběru, schvalování a vyhodnocování realizace projektů vybraných ke kontrole</w:t>
      </w:r>
      <w:r w:rsidR="007C667D">
        <w:rPr>
          <w:rFonts w:eastAsia="Arial Unicode MS" w:cstheme="minorHAnsi"/>
          <w:bCs/>
          <w:sz w:val="24"/>
          <w:szCs w:val="24"/>
          <w:lang w:eastAsia="cs-CZ"/>
        </w:rPr>
        <w:t>;</w:t>
      </w:r>
    </w:p>
    <w:p w14:paraId="338E2E6A" w14:textId="417BB876" w:rsidR="00F3244C" w:rsidRPr="003979AF" w:rsidRDefault="00E10443" w:rsidP="009518C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>porovnání jednotkových cen cyklostezek a další cyklistické infrastruktury u projektů vybraných ke kontrole</w:t>
      </w:r>
      <w:r w:rsidR="007C667D">
        <w:rPr>
          <w:rFonts w:eastAsia="Arial Unicode MS" w:cstheme="minorHAnsi"/>
          <w:bCs/>
          <w:sz w:val="24"/>
          <w:szCs w:val="24"/>
          <w:lang w:eastAsia="cs-CZ"/>
        </w:rPr>
        <w:t>;</w:t>
      </w:r>
    </w:p>
    <w:p w14:paraId="70976A07" w14:textId="77777777" w:rsidR="00F3244C" w:rsidRPr="003979AF" w:rsidRDefault="00E10443" w:rsidP="009518CE">
      <w:pPr>
        <w:pStyle w:val="Odstavecseseznamem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u příjemců </w:t>
      </w:r>
      <w:r w:rsidR="003979AF">
        <w:rPr>
          <w:rFonts w:eastAsia="Arial Unicode MS" w:cstheme="minorHAnsi"/>
          <w:bCs/>
          <w:sz w:val="24"/>
          <w:szCs w:val="24"/>
          <w:lang w:eastAsia="cs-CZ"/>
        </w:rPr>
        <w:t>podpory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byla kontrola provedena se zaměřením na </w:t>
      </w:r>
      <w:r w:rsidR="001E1FA0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legalitu, 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účelnost, hospodárnost a efektivnost použití prostředků </w:t>
      </w:r>
      <w:r w:rsidR="00526C17" w:rsidRPr="003979AF">
        <w:rPr>
          <w:rFonts w:eastAsia="Arial Unicode MS" w:cstheme="minorHAnsi"/>
          <w:bCs/>
          <w:sz w:val="24"/>
          <w:szCs w:val="24"/>
          <w:lang w:eastAsia="cs-CZ"/>
        </w:rPr>
        <w:t>státu a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prostředků EU.</w:t>
      </w:r>
    </w:p>
    <w:p w14:paraId="7BCB805B" w14:textId="77777777" w:rsidR="00A32B39" w:rsidRDefault="00A32B39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</w:p>
    <w:p w14:paraId="49081FF7" w14:textId="77777777" w:rsidR="00886B93" w:rsidRPr="003979AF" w:rsidRDefault="00E10443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Postup SFDI při </w:t>
      </w:r>
      <w:r w:rsidRPr="003979AF">
        <w:rPr>
          <w:rFonts w:cstheme="minorHAnsi"/>
          <w:sz w:val="24"/>
          <w:szCs w:val="24"/>
        </w:rPr>
        <w:t>přijímání, hodnocení žádost</w:t>
      </w:r>
      <w:r w:rsidR="00C75349">
        <w:rPr>
          <w:rFonts w:cstheme="minorHAnsi"/>
          <w:sz w:val="24"/>
          <w:szCs w:val="24"/>
        </w:rPr>
        <w:t>í</w:t>
      </w:r>
      <w:r w:rsidRPr="003979AF">
        <w:rPr>
          <w:rFonts w:cstheme="minorHAnsi"/>
          <w:sz w:val="24"/>
          <w:szCs w:val="24"/>
        </w:rPr>
        <w:t xml:space="preserve"> o příspěvek </w:t>
      </w:r>
      <w:r w:rsidR="00C75349">
        <w:rPr>
          <w:rFonts w:cstheme="minorHAnsi"/>
          <w:sz w:val="24"/>
          <w:szCs w:val="24"/>
        </w:rPr>
        <w:t xml:space="preserve">a dále </w:t>
      </w:r>
      <w:r w:rsidRPr="003979AF">
        <w:rPr>
          <w:rFonts w:cstheme="minorHAnsi"/>
          <w:sz w:val="24"/>
          <w:szCs w:val="24"/>
        </w:rPr>
        <w:t>při schvalování, poskytování, uvolňování a zúčtování peněžních prostředků NKÚ prov</w:t>
      </w:r>
      <w:r w:rsidR="00C75349">
        <w:rPr>
          <w:rFonts w:cstheme="minorHAnsi"/>
          <w:sz w:val="24"/>
          <w:szCs w:val="24"/>
        </w:rPr>
        <w:t>ěřil</w:t>
      </w:r>
      <w:r w:rsidRPr="003979AF">
        <w:rPr>
          <w:rFonts w:cstheme="minorHAnsi"/>
          <w:sz w:val="24"/>
          <w:szCs w:val="24"/>
        </w:rPr>
        <w:t xml:space="preserve"> na vzorku </w:t>
      </w:r>
      <w:r w:rsidR="00C75349">
        <w:rPr>
          <w:rFonts w:cstheme="minorHAnsi"/>
          <w:sz w:val="24"/>
          <w:szCs w:val="24"/>
        </w:rPr>
        <w:t>celkem 19</w:t>
      </w:r>
      <w:r w:rsidRPr="003979AF">
        <w:rPr>
          <w:rFonts w:cstheme="minorHAnsi"/>
          <w:sz w:val="24"/>
          <w:szCs w:val="24"/>
        </w:rPr>
        <w:t xml:space="preserve"> projektů.</w:t>
      </w:r>
      <w:r w:rsidR="00164C55" w:rsidRPr="003979AF">
        <w:rPr>
          <w:rFonts w:cstheme="minorHAnsi"/>
          <w:sz w:val="24"/>
          <w:szCs w:val="24"/>
        </w:rPr>
        <w:t xml:space="preserve"> </w:t>
      </w:r>
      <w:r w:rsidRPr="003979AF">
        <w:rPr>
          <w:rFonts w:cstheme="minorHAnsi"/>
          <w:sz w:val="24"/>
          <w:szCs w:val="24"/>
        </w:rPr>
        <w:t xml:space="preserve">Podrobnou kontrolu postupu SFDI při financování projektů NKÚ provedl u </w:t>
      </w:r>
      <w:r w:rsidR="00807611" w:rsidRPr="003979AF">
        <w:rPr>
          <w:rFonts w:cstheme="minorHAnsi"/>
          <w:sz w:val="24"/>
          <w:szCs w:val="24"/>
        </w:rPr>
        <w:t>tří</w:t>
      </w:r>
      <w:r w:rsidRPr="003979AF">
        <w:rPr>
          <w:rFonts w:cstheme="minorHAnsi"/>
          <w:sz w:val="24"/>
          <w:szCs w:val="24"/>
        </w:rPr>
        <w:t xml:space="preserve"> pro</w:t>
      </w:r>
      <w:r w:rsidR="004B2B64">
        <w:rPr>
          <w:rFonts w:cstheme="minorHAnsi"/>
          <w:sz w:val="24"/>
          <w:szCs w:val="24"/>
        </w:rPr>
        <w:t>jektů s 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>celkovým objemem způsobilých nákladů 95,0 mil. Kč a příspěvkem z rozpočtu SFDI ve výši 80,7 mil. Kč.</w:t>
      </w:r>
    </w:p>
    <w:p w14:paraId="57BF18C7" w14:textId="77777777" w:rsidR="00886B93" w:rsidRPr="003979AF" w:rsidRDefault="00886B93" w:rsidP="009E345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9266029" w14:textId="77777777" w:rsidR="00164C55" w:rsidRPr="003979AF" w:rsidRDefault="007103C5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>
        <w:rPr>
          <w:rFonts w:cstheme="minorHAnsi"/>
          <w:sz w:val="24"/>
          <w:szCs w:val="24"/>
        </w:rPr>
        <w:t xml:space="preserve">Kontrolu hospodárnosti </w:t>
      </w:r>
      <w:r w:rsidR="00C75349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tavebně technické</w:t>
      </w:r>
      <w:r w:rsidR="00C75349">
        <w:rPr>
          <w:rFonts w:cstheme="minorHAnsi"/>
          <w:sz w:val="24"/>
          <w:szCs w:val="24"/>
        </w:rPr>
        <w:t>ho</w:t>
      </w:r>
      <w:r>
        <w:rPr>
          <w:rFonts w:cstheme="minorHAnsi"/>
          <w:sz w:val="24"/>
          <w:szCs w:val="24"/>
        </w:rPr>
        <w:t xml:space="preserve"> řešení </w:t>
      </w:r>
      <w:r w:rsidRPr="003979AF">
        <w:rPr>
          <w:rFonts w:cstheme="minorHAnsi"/>
          <w:sz w:val="24"/>
          <w:szCs w:val="24"/>
        </w:rPr>
        <w:t xml:space="preserve">cyklostezek NKÚ </w:t>
      </w:r>
      <w:r>
        <w:rPr>
          <w:rFonts w:cstheme="minorHAnsi"/>
          <w:sz w:val="24"/>
          <w:szCs w:val="24"/>
        </w:rPr>
        <w:t>provedl na</w:t>
      </w:r>
      <w:r w:rsidR="00E10443" w:rsidRPr="003979AF">
        <w:rPr>
          <w:rFonts w:cstheme="minorHAnsi"/>
          <w:sz w:val="24"/>
          <w:szCs w:val="24"/>
        </w:rPr>
        <w:t xml:space="preserve"> vzorku </w:t>
      </w:r>
      <w:r w:rsidR="00807611" w:rsidRPr="003979AF">
        <w:rPr>
          <w:rFonts w:cstheme="minorHAnsi"/>
          <w:sz w:val="24"/>
          <w:szCs w:val="24"/>
        </w:rPr>
        <w:t>20</w:t>
      </w:r>
      <w:r w:rsidR="004B2B64">
        <w:rPr>
          <w:rFonts w:cstheme="minorHAnsi"/>
          <w:sz w:val="24"/>
          <w:szCs w:val="24"/>
        </w:rPr>
        <w:t> </w:t>
      </w:r>
      <w:r w:rsidR="00E10443" w:rsidRPr="003979AF">
        <w:rPr>
          <w:rFonts w:cstheme="minorHAnsi"/>
          <w:sz w:val="24"/>
          <w:szCs w:val="24"/>
        </w:rPr>
        <w:t>projektů</w:t>
      </w:r>
      <w:r w:rsidR="009D1C35" w:rsidRPr="003979AF">
        <w:rPr>
          <w:rFonts w:cstheme="minorHAnsi"/>
          <w:sz w:val="24"/>
          <w:szCs w:val="24"/>
        </w:rPr>
        <w:t xml:space="preserve"> financovaných z rozpočtu SFDI a 18 projektů financovaných z IROP a programu </w:t>
      </w:r>
      <w:proofErr w:type="spellStart"/>
      <w:r w:rsidR="009D1C35" w:rsidRPr="003979AF">
        <w:rPr>
          <w:rFonts w:cstheme="minorHAnsi"/>
          <w:sz w:val="24"/>
          <w:szCs w:val="24"/>
        </w:rPr>
        <w:t>Interreg</w:t>
      </w:r>
      <w:proofErr w:type="spellEnd"/>
      <w:r w:rsidR="00E10443" w:rsidRPr="003979AF">
        <w:rPr>
          <w:rFonts w:cstheme="minorHAnsi"/>
          <w:sz w:val="24"/>
          <w:szCs w:val="24"/>
        </w:rPr>
        <w:t xml:space="preserve">. </w:t>
      </w:r>
      <w:r w:rsidR="00DF6E84" w:rsidRPr="003979AF">
        <w:rPr>
          <w:rFonts w:cstheme="minorHAnsi"/>
          <w:sz w:val="24"/>
          <w:szCs w:val="24"/>
        </w:rPr>
        <w:t>Jednotkové ceny cyklostezek NKÚ porovnal na vzorku 94 projektů</w:t>
      </w:r>
      <w:r w:rsidR="00886B93" w:rsidRPr="003979AF">
        <w:rPr>
          <w:rFonts w:cstheme="minorHAnsi"/>
          <w:sz w:val="24"/>
          <w:szCs w:val="24"/>
        </w:rPr>
        <w:t xml:space="preserve"> financovaných z rozpočtu SFDI</w:t>
      </w:r>
      <w:r>
        <w:rPr>
          <w:rFonts w:cstheme="minorHAnsi"/>
          <w:sz w:val="24"/>
          <w:szCs w:val="24"/>
        </w:rPr>
        <w:t>,</w:t>
      </w:r>
      <w:r w:rsidR="00886B93" w:rsidRPr="003979AF">
        <w:rPr>
          <w:rFonts w:cstheme="minorHAnsi"/>
          <w:sz w:val="24"/>
          <w:szCs w:val="24"/>
        </w:rPr>
        <w:t xml:space="preserve"> 67 projektů financovaných z IROP a </w:t>
      </w:r>
      <w:r w:rsidR="00807611" w:rsidRPr="003979AF">
        <w:rPr>
          <w:rFonts w:cstheme="minorHAnsi"/>
          <w:sz w:val="24"/>
          <w:szCs w:val="24"/>
        </w:rPr>
        <w:t>dvou</w:t>
      </w:r>
      <w:r w:rsidR="00886B93" w:rsidRPr="003979AF">
        <w:rPr>
          <w:rFonts w:cstheme="minorHAnsi"/>
          <w:sz w:val="24"/>
          <w:szCs w:val="24"/>
        </w:rPr>
        <w:t xml:space="preserve"> projekt</w:t>
      </w:r>
      <w:r>
        <w:rPr>
          <w:rFonts w:cstheme="minorHAnsi"/>
          <w:sz w:val="24"/>
          <w:szCs w:val="24"/>
        </w:rPr>
        <w:t>ů</w:t>
      </w:r>
      <w:r w:rsidR="00886B93" w:rsidRPr="003979AF">
        <w:rPr>
          <w:rFonts w:cstheme="minorHAnsi"/>
          <w:sz w:val="24"/>
          <w:szCs w:val="24"/>
        </w:rPr>
        <w:t xml:space="preserve"> financovaných z programu </w:t>
      </w:r>
      <w:proofErr w:type="spellStart"/>
      <w:r w:rsidR="00886B93" w:rsidRPr="003979AF">
        <w:rPr>
          <w:rFonts w:cstheme="minorHAnsi"/>
          <w:sz w:val="24"/>
          <w:szCs w:val="24"/>
        </w:rPr>
        <w:t>Interreg</w:t>
      </w:r>
      <w:proofErr w:type="spellEnd"/>
      <w:r w:rsidR="00DF6E84" w:rsidRPr="003979AF">
        <w:rPr>
          <w:rFonts w:cstheme="minorHAnsi"/>
          <w:sz w:val="24"/>
          <w:szCs w:val="24"/>
        </w:rPr>
        <w:t>.</w:t>
      </w:r>
      <w:r w:rsidR="001A15BA" w:rsidRPr="003979AF">
        <w:rPr>
          <w:rFonts w:cstheme="minorHAnsi"/>
          <w:sz w:val="24"/>
          <w:szCs w:val="24"/>
        </w:rPr>
        <w:t xml:space="preserve"> </w:t>
      </w:r>
      <w:r w:rsidR="00886B93" w:rsidRPr="003979AF">
        <w:rPr>
          <w:rFonts w:eastAsia="Arial Unicode MS" w:cstheme="minorHAnsi"/>
          <w:bCs/>
          <w:sz w:val="24"/>
          <w:szCs w:val="24"/>
          <w:lang w:eastAsia="cs-CZ"/>
        </w:rPr>
        <w:t>U MMR d</w:t>
      </w:r>
      <w:r w:rsidR="00886B93" w:rsidRPr="003979AF">
        <w:rPr>
          <w:rFonts w:cstheme="minorHAnsi"/>
          <w:sz w:val="24"/>
          <w:szCs w:val="24"/>
        </w:rPr>
        <w:t xml:space="preserve">ále NKÚ zkontroloval </w:t>
      </w:r>
      <w:r w:rsidR="00807611" w:rsidRPr="003979AF">
        <w:rPr>
          <w:rFonts w:cstheme="minorHAnsi"/>
          <w:sz w:val="24"/>
          <w:szCs w:val="24"/>
        </w:rPr>
        <w:t>pět</w:t>
      </w:r>
      <w:r w:rsidR="00E10443" w:rsidRPr="003979AF">
        <w:rPr>
          <w:rFonts w:cstheme="minorHAnsi"/>
          <w:sz w:val="24"/>
          <w:szCs w:val="24"/>
        </w:rPr>
        <w:t xml:space="preserve"> projektů, jejichž předmětem bylo vybudování parkovacích zařízení pro jízdní kola</w:t>
      </w:r>
      <w:r w:rsidR="00807611" w:rsidRPr="003979AF">
        <w:rPr>
          <w:rFonts w:cstheme="minorHAnsi"/>
          <w:sz w:val="24"/>
          <w:szCs w:val="24"/>
        </w:rPr>
        <w:t xml:space="preserve"> s</w:t>
      </w:r>
      <w:r w:rsidR="00381475" w:rsidRPr="003979AF">
        <w:rPr>
          <w:rFonts w:cstheme="minorHAnsi"/>
          <w:sz w:val="24"/>
          <w:szCs w:val="24"/>
        </w:rPr>
        <w:t> celkovým objemem nákladů 52,8 mil. Kč.</w:t>
      </w:r>
    </w:p>
    <w:p w14:paraId="3043E4E1" w14:textId="77777777" w:rsidR="00886B93" w:rsidRPr="003979AF" w:rsidRDefault="00886B93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</w:p>
    <w:p w14:paraId="37B0595D" w14:textId="2298F611" w:rsidR="00DF6E84" w:rsidRPr="003979AF" w:rsidRDefault="00E10443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Postup CRR </w:t>
      </w:r>
      <w:r w:rsidRPr="003979AF">
        <w:rPr>
          <w:rFonts w:cstheme="minorHAnsi"/>
          <w:sz w:val="24"/>
          <w:szCs w:val="24"/>
        </w:rPr>
        <w:t xml:space="preserve">při administraci žádostí o dotace a </w:t>
      </w:r>
      <w:r w:rsidR="007103C5">
        <w:rPr>
          <w:rFonts w:cstheme="minorHAnsi"/>
          <w:sz w:val="24"/>
          <w:szCs w:val="24"/>
        </w:rPr>
        <w:t xml:space="preserve">při </w:t>
      </w:r>
      <w:r w:rsidRPr="003979AF">
        <w:rPr>
          <w:rFonts w:cstheme="minorHAnsi"/>
          <w:sz w:val="24"/>
          <w:szCs w:val="24"/>
        </w:rPr>
        <w:t xml:space="preserve">dalších navazujících činnostech NKÚ prověřil na vzorku 15 projektů financovaných z IROP a </w:t>
      </w:r>
      <w:r w:rsidR="00381475" w:rsidRPr="003979AF">
        <w:rPr>
          <w:rFonts w:cstheme="minorHAnsi"/>
          <w:sz w:val="24"/>
          <w:szCs w:val="24"/>
        </w:rPr>
        <w:t>tří</w:t>
      </w:r>
      <w:r w:rsidRPr="003979AF">
        <w:rPr>
          <w:rFonts w:cstheme="minorHAnsi"/>
          <w:sz w:val="24"/>
          <w:szCs w:val="24"/>
        </w:rPr>
        <w:t xml:space="preserve"> projektů financovaných z programu </w:t>
      </w:r>
      <w:proofErr w:type="spellStart"/>
      <w:r w:rsidRPr="003979AF">
        <w:rPr>
          <w:rFonts w:cstheme="minorHAnsi"/>
          <w:sz w:val="24"/>
          <w:szCs w:val="24"/>
        </w:rPr>
        <w:t>Interreg</w:t>
      </w:r>
      <w:proofErr w:type="spellEnd"/>
      <w:r w:rsidRPr="003979AF">
        <w:rPr>
          <w:rFonts w:cstheme="minorHAnsi"/>
          <w:sz w:val="24"/>
          <w:szCs w:val="24"/>
        </w:rPr>
        <w:t xml:space="preserve">. </w:t>
      </w:r>
      <w:r w:rsidR="00886B93" w:rsidRPr="003979AF">
        <w:rPr>
          <w:rFonts w:cstheme="minorHAnsi"/>
          <w:sz w:val="24"/>
          <w:szCs w:val="24"/>
        </w:rPr>
        <w:t>K</w:t>
      </w:r>
      <w:r w:rsidRPr="003979AF">
        <w:rPr>
          <w:rFonts w:cstheme="minorHAnsi"/>
          <w:sz w:val="24"/>
          <w:szCs w:val="24"/>
        </w:rPr>
        <w:t xml:space="preserve">ontrolu monitoringu </w:t>
      </w:r>
      <w:r w:rsidR="00886B93" w:rsidRPr="003979AF">
        <w:rPr>
          <w:rFonts w:cstheme="minorHAnsi"/>
          <w:sz w:val="24"/>
          <w:szCs w:val="24"/>
        </w:rPr>
        <w:t xml:space="preserve">provedl </w:t>
      </w:r>
      <w:r w:rsidRPr="003979AF">
        <w:rPr>
          <w:rFonts w:cstheme="minorHAnsi"/>
          <w:sz w:val="24"/>
          <w:szCs w:val="24"/>
        </w:rPr>
        <w:t xml:space="preserve">na vzorku </w:t>
      </w:r>
      <w:r w:rsidR="00381475" w:rsidRPr="003979AF">
        <w:rPr>
          <w:rFonts w:cstheme="minorHAnsi"/>
          <w:sz w:val="24"/>
          <w:szCs w:val="24"/>
        </w:rPr>
        <w:t>devíti</w:t>
      </w:r>
      <w:r w:rsidRPr="003979AF">
        <w:rPr>
          <w:rFonts w:cstheme="minorHAnsi"/>
          <w:sz w:val="24"/>
          <w:szCs w:val="24"/>
        </w:rPr>
        <w:t xml:space="preserve"> projektů.</w:t>
      </w:r>
    </w:p>
    <w:p w14:paraId="03612586" w14:textId="77777777" w:rsidR="00164C55" w:rsidRPr="003979AF" w:rsidRDefault="00164C55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</w:p>
    <w:p w14:paraId="40E925E6" w14:textId="6124A3A5" w:rsidR="0028352C" w:rsidRPr="003979AF" w:rsidRDefault="00E10443" w:rsidP="009E345B">
      <w:pPr>
        <w:autoSpaceDE w:val="0"/>
        <w:autoSpaceDN w:val="0"/>
        <w:adjustRightInd w:val="0"/>
        <w:spacing w:after="0" w:line="240" w:lineRule="auto"/>
        <w:jc w:val="both"/>
        <w:rPr>
          <w:rFonts w:eastAsia="Arial Unicode MS" w:cstheme="minorHAnsi"/>
          <w:bCs/>
          <w:sz w:val="24"/>
          <w:szCs w:val="24"/>
          <w:lang w:eastAsia="cs-CZ"/>
        </w:rPr>
      </w:pP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U čtyř příjemců podpory </w:t>
      </w:r>
      <w:r w:rsidR="002E7F05" w:rsidRPr="003979AF">
        <w:rPr>
          <w:rFonts w:eastAsia="Arial Unicode MS" w:cstheme="minorHAnsi"/>
          <w:bCs/>
          <w:sz w:val="24"/>
          <w:szCs w:val="24"/>
          <w:lang w:eastAsia="cs-CZ"/>
        </w:rPr>
        <w:t>NKÚ zkontroloval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15</w:t>
      </w:r>
      <w:r w:rsidR="00AA4824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projekt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>ů</w:t>
      </w:r>
      <w:r w:rsidR="00AA4824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9023E7" w:rsidRPr="003979AF">
        <w:rPr>
          <w:rFonts w:eastAsia="Arial Unicode MS" w:cstheme="minorHAnsi"/>
          <w:bCs/>
          <w:sz w:val="24"/>
          <w:szCs w:val="24"/>
          <w:lang w:eastAsia="cs-CZ"/>
        </w:rPr>
        <w:t>výstavby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cyklostezek </w:t>
      </w:r>
      <w:r w:rsidR="00AA4824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s celkovým objemem 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způsobilých </w:t>
      </w:r>
      <w:r w:rsidR="00AA4824" w:rsidRPr="003979AF">
        <w:rPr>
          <w:rFonts w:eastAsia="Arial Unicode MS" w:cstheme="minorHAnsi"/>
          <w:bCs/>
          <w:sz w:val="24"/>
          <w:szCs w:val="24"/>
          <w:lang w:eastAsia="cs-CZ"/>
        </w:rPr>
        <w:t>nákladů</w:t>
      </w:r>
      <w:r w:rsidR="009023E7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1</w:t>
      </w:r>
      <w:r w:rsidR="00BD0655" w:rsidRPr="003979AF">
        <w:rPr>
          <w:rFonts w:eastAsia="Arial Unicode MS" w:cstheme="minorHAnsi"/>
          <w:bCs/>
          <w:sz w:val="24"/>
          <w:szCs w:val="24"/>
          <w:lang w:eastAsia="cs-CZ"/>
        </w:rPr>
        <w:t>61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,</w:t>
      </w:r>
      <w:r w:rsidR="00462D09" w:rsidRPr="003979AF">
        <w:rPr>
          <w:rFonts w:eastAsia="Arial Unicode MS" w:cstheme="minorHAnsi"/>
          <w:bCs/>
          <w:sz w:val="24"/>
          <w:szCs w:val="24"/>
          <w:lang w:eastAsia="cs-CZ"/>
        </w:rPr>
        <w:t>9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mil. Kč. Schválená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podpor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a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na tyto projekty zahrnovala 11</w:t>
      </w:r>
      <w:r w:rsidR="00BD0655" w:rsidRPr="003979AF">
        <w:rPr>
          <w:rFonts w:eastAsia="Arial Unicode MS" w:cstheme="minorHAnsi"/>
          <w:bCs/>
          <w:sz w:val="24"/>
          <w:szCs w:val="24"/>
          <w:lang w:eastAsia="cs-CZ"/>
        </w:rPr>
        <w:t>2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,</w:t>
      </w:r>
      <w:r w:rsidR="00BD0655" w:rsidRPr="003979AF">
        <w:rPr>
          <w:rFonts w:eastAsia="Arial Unicode MS" w:cstheme="minorHAnsi"/>
          <w:bCs/>
          <w:sz w:val="24"/>
          <w:szCs w:val="24"/>
          <w:lang w:eastAsia="cs-CZ"/>
        </w:rPr>
        <w:t>4</w:t>
      </w:r>
      <w:r w:rsidR="000F0022">
        <w:rPr>
          <w:rFonts w:eastAsia="Arial Unicode MS" w:cstheme="minorHAnsi"/>
          <w:bCs/>
          <w:sz w:val="24"/>
          <w:szCs w:val="24"/>
          <w:lang w:eastAsia="cs-CZ"/>
        </w:rPr>
        <w:t> 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mil.</w:t>
      </w:r>
      <w:r w:rsidR="000F0022">
        <w:rPr>
          <w:rFonts w:eastAsia="Arial Unicode MS" w:cstheme="minorHAnsi"/>
          <w:bCs/>
          <w:sz w:val="24"/>
          <w:szCs w:val="24"/>
          <w:lang w:eastAsia="cs-CZ"/>
        </w:rPr>
        <w:t> 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Kč z prostředků EU, 24,</w:t>
      </w:r>
      <w:r w:rsidR="00462D09" w:rsidRPr="003979AF">
        <w:rPr>
          <w:rFonts w:eastAsia="Arial Unicode MS" w:cstheme="minorHAnsi"/>
          <w:bCs/>
          <w:sz w:val="24"/>
          <w:szCs w:val="24"/>
          <w:lang w:eastAsia="cs-CZ"/>
        </w:rPr>
        <w:t>1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 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 xml:space="preserve">mil. Kč 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z </w:t>
      </w:r>
      <w:r w:rsidRPr="003979AF">
        <w:rPr>
          <w:rFonts w:eastAsia="Arial Unicode MS" w:cstheme="minorHAnsi"/>
          <w:bCs/>
          <w:sz w:val="24"/>
          <w:szCs w:val="24"/>
          <w:lang w:eastAsia="cs-CZ"/>
        </w:rPr>
        <w:t>rozpočt</w:t>
      </w:r>
      <w:r w:rsidR="00974634" w:rsidRPr="003979AF">
        <w:rPr>
          <w:rFonts w:eastAsia="Arial Unicode MS" w:cstheme="minorHAnsi"/>
          <w:bCs/>
          <w:sz w:val="24"/>
          <w:szCs w:val="24"/>
          <w:lang w:eastAsia="cs-CZ"/>
        </w:rPr>
        <w:t>u SFDI a 6,6 mil. Kč z prostředků státního rozpočtu.</w:t>
      </w:r>
    </w:p>
    <w:p w14:paraId="4B5FC671" w14:textId="77777777" w:rsidR="00AD5DAC" w:rsidRPr="003979AF" w:rsidRDefault="00AD5DAC" w:rsidP="009E345B">
      <w:pPr>
        <w:tabs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4CA761" w14:textId="77777777" w:rsidR="00D02FE5" w:rsidRPr="00C75349" w:rsidRDefault="00E10443" w:rsidP="009E345B">
      <w:pPr>
        <w:tabs>
          <w:tab w:val="center" w:pos="7020"/>
        </w:tabs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C75349">
        <w:rPr>
          <w:rFonts w:cstheme="minorHAnsi"/>
          <w:b/>
          <w:sz w:val="20"/>
          <w:szCs w:val="20"/>
        </w:rPr>
        <w:t>Pozn</w:t>
      </w:r>
      <w:r w:rsidR="003F2238" w:rsidRPr="00C75349">
        <w:rPr>
          <w:rFonts w:cstheme="minorHAnsi"/>
          <w:b/>
          <w:sz w:val="20"/>
          <w:szCs w:val="20"/>
        </w:rPr>
        <w:t>.</w:t>
      </w:r>
      <w:r w:rsidRPr="00C75349">
        <w:rPr>
          <w:rFonts w:cstheme="minorHAnsi"/>
          <w:b/>
          <w:sz w:val="20"/>
          <w:szCs w:val="20"/>
        </w:rPr>
        <w:t>:</w:t>
      </w:r>
      <w:r w:rsidRPr="00C75349">
        <w:rPr>
          <w:rFonts w:cstheme="minorHAnsi"/>
          <w:sz w:val="20"/>
          <w:szCs w:val="20"/>
        </w:rPr>
        <w:t xml:space="preserve"> Právní předpisy </w:t>
      </w:r>
      <w:r w:rsidR="003251F9" w:rsidRPr="00C75349">
        <w:rPr>
          <w:rFonts w:cstheme="minorHAnsi"/>
          <w:sz w:val="20"/>
          <w:szCs w:val="20"/>
        </w:rPr>
        <w:t>uvedené</w:t>
      </w:r>
      <w:r w:rsidRPr="00C75349">
        <w:rPr>
          <w:rFonts w:cstheme="minorHAnsi"/>
          <w:sz w:val="20"/>
          <w:szCs w:val="20"/>
        </w:rPr>
        <w:t xml:space="preserve"> v tomto kontrolním závěru jsou aplikovány ve znění účinném pro kontrolované období. </w:t>
      </w:r>
    </w:p>
    <w:p w14:paraId="7BBE1544" w14:textId="77777777" w:rsidR="009E345B" w:rsidRDefault="009E345B" w:rsidP="009E345B">
      <w:pPr>
        <w:tabs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42DA86" w14:textId="77777777" w:rsidR="009E345B" w:rsidRPr="003979AF" w:rsidRDefault="009E345B" w:rsidP="009E345B">
      <w:pPr>
        <w:tabs>
          <w:tab w:val="center" w:pos="70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C6143C" w14:textId="77777777" w:rsidR="002E3F8B" w:rsidRPr="00266785" w:rsidRDefault="00E10443" w:rsidP="009518CE">
      <w:pPr>
        <w:pStyle w:val="Nadpis1"/>
        <w:keepLines w:val="0"/>
        <w:spacing w:before="0" w:after="0"/>
        <w:jc w:val="center"/>
        <w:rPr>
          <w:rFonts w:ascii="Calibri" w:hAnsi="Calibri" w:cstheme="minorHAnsi"/>
          <w:sz w:val="28"/>
          <w:szCs w:val="24"/>
        </w:rPr>
      </w:pPr>
      <w:r w:rsidRPr="00266785">
        <w:rPr>
          <w:rFonts w:ascii="Calibri" w:hAnsi="Calibri" w:cstheme="minorHAnsi"/>
          <w:sz w:val="28"/>
          <w:szCs w:val="24"/>
        </w:rPr>
        <w:t>IV. Podrobn</w:t>
      </w:r>
      <w:r w:rsidR="00276301" w:rsidRPr="00266785">
        <w:rPr>
          <w:rFonts w:ascii="Calibri" w:hAnsi="Calibri" w:cstheme="minorHAnsi"/>
          <w:sz w:val="28"/>
          <w:szCs w:val="24"/>
        </w:rPr>
        <w:t>é skutečnosti zjištěné kontrolou</w:t>
      </w:r>
    </w:p>
    <w:p w14:paraId="0302F534" w14:textId="77777777" w:rsidR="00D41812" w:rsidRPr="009518CE" w:rsidRDefault="00D41812" w:rsidP="009518CE">
      <w:pPr>
        <w:keepNext/>
        <w:spacing w:after="0" w:line="240" w:lineRule="auto"/>
        <w:jc w:val="both"/>
        <w:rPr>
          <w:rFonts w:ascii="Calibri" w:hAnsi="Calibri" w:cstheme="minorHAnsi"/>
          <w:color w:val="000000"/>
          <w:sz w:val="24"/>
          <w:szCs w:val="24"/>
          <w:lang w:bidi="cs-CZ"/>
        </w:rPr>
      </w:pPr>
    </w:p>
    <w:p w14:paraId="2385703C" w14:textId="77777777" w:rsidR="00B3747F" w:rsidRPr="009518CE" w:rsidRDefault="00F12461" w:rsidP="009518CE">
      <w:pPr>
        <w:keepNext/>
        <w:spacing w:after="0" w:line="240" w:lineRule="auto"/>
        <w:jc w:val="both"/>
        <w:rPr>
          <w:rFonts w:ascii="Calibri" w:hAnsi="Calibri" w:cstheme="minorHAnsi"/>
          <w:b/>
          <w:color w:val="000000"/>
          <w:sz w:val="24"/>
          <w:szCs w:val="24"/>
          <w:lang w:bidi="cs-CZ"/>
        </w:rPr>
      </w:pPr>
      <w:r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N</w:t>
      </w:r>
      <w:r w:rsidR="00B3747F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edostatk</w:t>
      </w:r>
      <w:r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y</w:t>
      </w:r>
      <w:r w:rsidR="00B3747F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 xml:space="preserve"> </w:t>
      </w:r>
      <w:r w:rsidR="00397A3C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zjištěn</w:t>
      </w:r>
      <w:r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é</w:t>
      </w:r>
      <w:r w:rsidR="00397A3C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 xml:space="preserve"> </w:t>
      </w:r>
      <w:r w:rsidR="003D30DE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 xml:space="preserve">NKÚ již </w:t>
      </w:r>
      <w:r w:rsidR="00B3747F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v roce 2012</w:t>
      </w:r>
      <w:r w:rsidR="00D217E1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 xml:space="preserve"> </w:t>
      </w:r>
      <w:r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MD neodstranilo</w:t>
      </w:r>
      <w:r w:rsidR="00C20623" w:rsidRPr="009518CE">
        <w:rPr>
          <w:rFonts w:ascii="Calibri" w:hAnsi="Calibri" w:cstheme="minorHAnsi"/>
          <w:b/>
          <w:color w:val="000000"/>
          <w:sz w:val="24"/>
          <w:szCs w:val="24"/>
          <w:lang w:bidi="cs-CZ"/>
        </w:rPr>
        <w:t>, jejich příčiny nevyhodnotilo</w:t>
      </w:r>
    </w:p>
    <w:p w14:paraId="512F64F2" w14:textId="77777777" w:rsidR="003B64BA" w:rsidRPr="009518CE" w:rsidRDefault="003B64BA" w:rsidP="009518CE">
      <w:pPr>
        <w:pStyle w:val="Odstavecseseznamem"/>
        <w:keepNext/>
        <w:spacing w:after="0" w:line="240" w:lineRule="auto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</w:p>
    <w:p w14:paraId="22407CC5" w14:textId="77777777" w:rsidR="00A32B39" w:rsidRPr="009518CE" w:rsidRDefault="00A32B39" w:rsidP="009518CE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V rámci kontroly koncepční činnosti MD v oblasti podpory rozvoje cyklistické dopravy NKÚ prověřoval, zda MD odstranilo nedostatky, na které NKÚ upozornil již v roce 2012 a k nimž MD navrhlo řadu opatření.</w:t>
      </w:r>
    </w:p>
    <w:p w14:paraId="1EFF57C7" w14:textId="77777777" w:rsidR="00A32B39" w:rsidRPr="009518CE" w:rsidRDefault="00A32B39" w:rsidP="009518CE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</w:p>
    <w:p w14:paraId="44D72856" w14:textId="78AE9952" w:rsidR="00F12461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NKÚ v kontrolním závěru z kontrolní akce č. 11/14</w:t>
      </w:r>
      <w:r w:rsidR="000F0022">
        <w:rPr>
          <w:rFonts w:ascii="Calibri" w:hAnsi="Calibri" w:cstheme="minorHAnsi"/>
          <w:sz w:val="24"/>
          <w:szCs w:val="24"/>
        </w:rPr>
        <w:t xml:space="preserve"> –</w:t>
      </w:r>
      <w:r w:rsidRPr="009518CE">
        <w:rPr>
          <w:rFonts w:ascii="Calibri" w:hAnsi="Calibri" w:cstheme="minorHAnsi"/>
          <w:sz w:val="24"/>
          <w:szCs w:val="24"/>
        </w:rPr>
        <w:t xml:space="preserve"> </w:t>
      </w:r>
      <w:r w:rsidRPr="00FB611E">
        <w:rPr>
          <w:rFonts w:ascii="Calibri" w:hAnsi="Calibri" w:cstheme="minorHAnsi"/>
          <w:i/>
          <w:sz w:val="24"/>
          <w:szCs w:val="24"/>
        </w:rPr>
        <w:t xml:space="preserve">Peněžní </w:t>
      </w:r>
      <w:r w:rsidR="00FD293B" w:rsidRPr="00FB611E">
        <w:rPr>
          <w:rFonts w:ascii="Calibri" w:hAnsi="Calibri" w:cstheme="minorHAnsi"/>
          <w:i/>
          <w:sz w:val="24"/>
          <w:szCs w:val="24"/>
        </w:rPr>
        <w:t>prostředky určené na výstavbu a </w:t>
      </w:r>
      <w:r w:rsidRPr="00FB611E">
        <w:rPr>
          <w:rFonts w:ascii="Calibri" w:hAnsi="Calibri" w:cstheme="minorHAnsi"/>
          <w:i/>
          <w:sz w:val="24"/>
          <w:szCs w:val="24"/>
        </w:rPr>
        <w:t>údržbu cyklistické infrastruktury</w:t>
      </w:r>
      <w:r w:rsidRPr="009518CE">
        <w:rPr>
          <w:rFonts w:ascii="Calibri" w:hAnsi="Calibri" w:cstheme="minorHAnsi"/>
          <w:sz w:val="24"/>
          <w:szCs w:val="24"/>
        </w:rPr>
        <w:t xml:space="preserve"> konstatoval, že MD v 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2004 stanovilo obecné </w:t>
      </w:r>
      <w:r w:rsidRPr="009518CE">
        <w:rPr>
          <w:rFonts w:ascii="Calibri" w:hAnsi="Calibri" w:cstheme="minorHAnsi"/>
          <w:sz w:val="24"/>
          <w:szCs w:val="24"/>
        </w:rPr>
        <w:lastRenderedPageBreak/>
        <w:t xml:space="preserve">priority, cíle a opatření v rozvoji cyklistické dopravy. Zároveň NKÚ upozornil na to, že tento dokument neobsahuje kvantifikaci potřebných nákladů a očekávaných přínosů, nestanoví postup realizace opatření, chybí v něm systém monitoringu a nemá vytvořen systém ukazatelů umožňujících vyhodnotit účinnost její realizace. </w:t>
      </w:r>
    </w:p>
    <w:p w14:paraId="0D334A2E" w14:textId="77777777" w:rsidR="00F12461" w:rsidRPr="009518CE" w:rsidRDefault="00F12461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3B17F83" w14:textId="77777777" w:rsidR="00B3747F" w:rsidRPr="009518CE" w:rsidRDefault="00B3747F" w:rsidP="009518CE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Ve svém stanovisku k tomuto kontrolnímu závěru</w:t>
      </w:r>
      <w:r w:rsidRPr="009518CE">
        <w:rPr>
          <w:rStyle w:val="Znakapoznpodarou"/>
          <w:rFonts w:ascii="Calibri" w:hAnsi="Calibri" w:cstheme="minorHAnsi"/>
          <w:sz w:val="24"/>
          <w:szCs w:val="24"/>
        </w:rPr>
        <w:footnoteReference w:id="13"/>
      </w:r>
      <w:r w:rsidRPr="009518CE">
        <w:rPr>
          <w:rFonts w:ascii="Calibri" w:hAnsi="Calibri" w:cstheme="minorHAnsi"/>
          <w:sz w:val="24"/>
          <w:szCs w:val="24"/>
        </w:rPr>
        <w:t xml:space="preserve"> MD uvedlo, že nedostatky vyřeší v</w:t>
      </w:r>
      <w:r w:rsidR="00462FBD" w:rsidRPr="009518CE">
        <w:rPr>
          <w:rFonts w:ascii="Calibri" w:hAnsi="Calibri" w:cstheme="minorHAnsi"/>
          <w:sz w:val="24"/>
          <w:szCs w:val="24"/>
        </w:rPr>
        <w:t xml:space="preserve"> připravované aktualizaci </w:t>
      </w:r>
      <w:proofErr w:type="spellStart"/>
      <w:r w:rsidR="00462FBD" w:rsidRPr="009518CE">
        <w:rPr>
          <w:rFonts w:ascii="Calibri" w:hAnsi="Calibri" w:cstheme="minorHAnsi"/>
          <w:sz w:val="24"/>
          <w:szCs w:val="24"/>
        </w:rPr>
        <w:t>c</w:t>
      </w:r>
      <w:r w:rsidRPr="009518CE">
        <w:rPr>
          <w:rFonts w:ascii="Calibri" w:hAnsi="Calibri" w:cstheme="minorHAnsi"/>
          <w:sz w:val="24"/>
          <w:szCs w:val="24"/>
        </w:rPr>
        <w:t>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. </w:t>
      </w:r>
      <w:r w:rsidR="00F12461" w:rsidRPr="009518CE">
        <w:rPr>
          <w:rFonts w:ascii="Calibri" w:hAnsi="Calibri" w:cstheme="minorHAnsi"/>
          <w:sz w:val="24"/>
          <w:szCs w:val="24"/>
        </w:rPr>
        <w:t xml:space="preserve">Konkrétně uvedlo, že </w:t>
      </w:r>
      <w:r w:rsidRPr="009518CE">
        <w:rPr>
          <w:rFonts w:ascii="Calibri" w:hAnsi="Calibri" w:cstheme="minorHAnsi"/>
          <w:sz w:val="24"/>
          <w:szCs w:val="24"/>
        </w:rPr>
        <w:t>mj. jednoznačně vymez</w:t>
      </w:r>
      <w:r w:rsidR="00F12461" w:rsidRPr="009518CE">
        <w:rPr>
          <w:rFonts w:ascii="Calibri" w:hAnsi="Calibri" w:cstheme="minorHAnsi"/>
          <w:sz w:val="24"/>
          <w:szCs w:val="24"/>
        </w:rPr>
        <w:t>í</w:t>
      </w:r>
      <w:r w:rsidRPr="009518CE">
        <w:rPr>
          <w:rFonts w:ascii="Calibri" w:hAnsi="Calibri" w:cstheme="minorHAnsi"/>
          <w:sz w:val="24"/>
          <w:szCs w:val="24"/>
        </w:rPr>
        <w:t xml:space="preserve"> úkoly </w:t>
      </w:r>
      <w:r w:rsidR="00462FBD" w:rsidRPr="009518CE">
        <w:rPr>
          <w:rFonts w:ascii="Calibri" w:hAnsi="Calibri" w:cstheme="minorHAnsi"/>
          <w:sz w:val="24"/>
          <w:szCs w:val="24"/>
        </w:rPr>
        <w:t>a odpovědnost zúčastněných</w:t>
      </w:r>
      <w:r w:rsidRPr="009518CE">
        <w:rPr>
          <w:rFonts w:ascii="Calibri" w:hAnsi="Calibri" w:cstheme="minorHAnsi"/>
          <w:sz w:val="24"/>
          <w:szCs w:val="24"/>
        </w:rPr>
        <w:t xml:space="preserve"> subjekt</w:t>
      </w:r>
      <w:r w:rsidR="00462FBD" w:rsidRPr="009518CE">
        <w:rPr>
          <w:rFonts w:ascii="Calibri" w:hAnsi="Calibri" w:cstheme="minorHAnsi"/>
          <w:sz w:val="24"/>
          <w:szCs w:val="24"/>
        </w:rPr>
        <w:t>ů,</w:t>
      </w:r>
      <w:r w:rsidR="00CE6769" w:rsidRPr="009518CE">
        <w:rPr>
          <w:rFonts w:ascii="Calibri" w:hAnsi="Calibri" w:cstheme="minorHAnsi"/>
          <w:sz w:val="24"/>
          <w:szCs w:val="24"/>
        </w:rPr>
        <w:t xml:space="preserve"> </w:t>
      </w:r>
      <w:r w:rsidR="00F12461" w:rsidRPr="009518CE">
        <w:rPr>
          <w:rFonts w:ascii="Calibri" w:hAnsi="Calibri" w:cstheme="minorHAnsi"/>
          <w:sz w:val="24"/>
          <w:szCs w:val="24"/>
        </w:rPr>
        <w:t>zajistí</w:t>
      </w:r>
      <w:r w:rsidR="00CE6769" w:rsidRPr="009518CE">
        <w:rPr>
          <w:rFonts w:ascii="Calibri" w:hAnsi="Calibri" w:cstheme="minorHAnsi"/>
          <w:sz w:val="24"/>
          <w:szCs w:val="24"/>
        </w:rPr>
        <w:t xml:space="preserve"> </w:t>
      </w:r>
      <w:r w:rsidR="00F9311A" w:rsidRPr="009518CE">
        <w:rPr>
          <w:rFonts w:ascii="Calibri" w:hAnsi="Calibri" w:cstheme="minorHAnsi"/>
          <w:sz w:val="24"/>
          <w:szCs w:val="24"/>
        </w:rPr>
        <w:t>koordinaci jejich činností</w:t>
      </w:r>
      <w:r w:rsidRPr="009518CE">
        <w:rPr>
          <w:rFonts w:ascii="Calibri" w:hAnsi="Calibri" w:cstheme="minorHAnsi"/>
          <w:sz w:val="24"/>
          <w:szCs w:val="24"/>
        </w:rPr>
        <w:t xml:space="preserve">, </w:t>
      </w:r>
      <w:r w:rsidR="00F12461" w:rsidRPr="009518CE">
        <w:rPr>
          <w:rFonts w:ascii="Calibri" w:hAnsi="Calibri" w:cstheme="minorHAnsi"/>
          <w:sz w:val="24"/>
          <w:szCs w:val="24"/>
        </w:rPr>
        <w:t xml:space="preserve">popíše </w:t>
      </w:r>
      <w:r w:rsidR="00CE6769" w:rsidRPr="009518CE">
        <w:rPr>
          <w:rFonts w:ascii="Calibri" w:hAnsi="Calibri" w:cstheme="minorHAnsi"/>
          <w:sz w:val="24"/>
          <w:szCs w:val="24"/>
        </w:rPr>
        <w:t>nedostatky v oblasti cyklistické dopravy podle jejich závažnosti</w:t>
      </w:r>
      <w:r w:rsidR="00F12461" w:rsidRPr="009518CE">
        <w:rPr>
          <w:rFonts w:ascii="Calibri" w:hAnsi="Calibri" w:cstheme="minorHAnsi"/>
          <w:sz w:val="24"/>
          <w:szCs w:val="24"/>
        </w:rPr>
        <w:t>, navrhne</w:t>
      </w:r>
      <w:r w:rsidR="00CE6769" w:rsidRPr="009518CE">
        <w:rPr>
          <w:rFonts w:ascii="Calibri" w:hAnsi="Calibri" w:cstheme="minorHAnsi"/>
          <w:sz w:val="24"/>
          <w:szCs w:val="24"/>
        </w:rPr>
        <w:t xml:space="preserve"> způsob jejich odstranění a vyčísl</w:t>
      </w:r>
      <w:r w:rsidR="00F12461" w:rsidRPr="009518CE">
        <w:rPr>
          <w:rFonts w:ascii="Calibri" w:hAnsi="Calibri" w:cstheme="minorHAnsi"/>
          <w:sz w:val="24"/>
          <w:szCs w:val="24"/>
        </w:rPr>
        <w:t xml:space="preserve">í </w:t>
      </w:r>
      <w:r w:rsidR="00462FBD" w:rsidRPr="009518CE">
        <w:rPr>
          <w:rFonts w:ascii="Calibri" w:hAnsi="Calibri" w:cstheme="minorHAnsi"/>
          <w:sz w:val="24"/>
          <w:szCs w:val="24"/>
        </w:rPr>
        <w:t>potřebné náklady a očekávané přínosy.</w:t>
      </w:r>
      <w:r w:rsidR="00CE6769" w:rsidRPr="009518CE">
        <w:rPr>
          <w:rFonts w:ascii="Calibri" w:hAnsi="Calibri" w:cstheme="minorHAnsi"/>
          <w:sz w:val="24"/>
          <w:szCs w:val="24"/>
        </w:rPr>
        <w:t xml:space="preserve"> </w:t>
      </w:r>
      <w:r w:rsidRPr="009518CE">
        <w:rPr>
          <w:rFonts w:ascii="Calibri" w:hAnsi="Calibri" w:cstheme="minorHAnsi"/>
          <w:sz w:val="24"/>
          <w:szCs w:val="24"/>
        </w:rPr>
        <w:t>NKÚ ovšem zjistil, že MD tyto nedostatky ne</w:t>
      </w:r>
      <w:r w:rsidR="00462FBD" w:rsidRPr="009518CE">
        <w:rPr>
          <w:rFonts w:ascii="Calibri" w:hAnsi="Calibri" w:cstheme="minorHAnsi"/>
          <w:sz w:val="24"/>
          <w:szCs w:val="24"/>
        </w:rPr>
        <w:t>odstranilo</w:t>
      </w:r>
      <w:r w:rsidRPr="009518CE">
        <w:rPr>
          <w:rFonts w:ascii="Calibri" w:hAnsi="Calibri" w:cstheme="minorHAnsi"/>
          <w:sz w:val="24"/>
          <w:szCs w:val="24"/>
        </w:rPr>
        <w:t xml:space="preserve"> a že </w:t>
      </w:r>
      <w:r w:rsidR="00067869" w:rsidRPr="009518CE">
        <w:rPr>
          <w:rFonts w:ascii="Calibri" w:hAnsi="Calibri" w:cstheme="minorHAnsi"/>
          <w:sz w:val="24"/>
          <w:szCs w:val="24"/>
        </w:rPr>
        <w:t>se opakují i v</w:t>
      </w:r>
      <w:r w:rsidRPr="009518CE">
        <w:rPr>
          <w:rFonts w:ascii="Calibri" w:hAnsi="Calibri" w:cstheme="minorHAnsi"/>
          <w:sz w:val="24"/>
          <w:szCs w:val="24"/>
        </w:rPr>
        <w:t> 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</w:t>
      </w:r>
      <w:r w:rsidR="00067869" w:rsidRPr="009518CE">
        <w:rPr>
          <w:rFonts w:ascii="Calibri" w:hAnsi="Calibri" w:cstheme="minorHAnsi"/>
          <w:sz w:val="24"/>
          <w:szCs w:val="24"/>
        </w:rPr>
        <w:t>i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2013.</w:t>
      </w:r>
      <w:r w:rsidR="00C20623" w:rsidRPr="009518CE">
        <w:rPr>
          <w:rFonts w:ascii="Calibri" w:hAnsi="Calibri" w:cstheme="minorHAnsi"/>
          <w:sz w:val="24"/>
          <w:szCs w:val="24"/>
        </w:rPr>
        <w:t xml:space="preserve"> </w:t>
      </w:r>
    </w:p>
    <w:p w14:paraId="4B756BED" w14:textId="77777777" w:rsidR="00EC4C75" w:rsidRPr="009518CE" w:rsidRDefault="00EC4C75" w:rsidP="009518CE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</w:p>
    <w:p w14:paraId="72BA4ACC" w14:textId="5D3CCE5B" w:rsidR="00E6209D" w:rsidRPr="009518CE" w:rsidRDefault="00F12461" w:rsidP="009518CE">
      <w:pPr>
        <w:pStyle w:val="Odstavecseseznamem"/>
        <w:spacing w:after="0" w:line="240" w:lineRule="auto"/>
        <w:ind w:left="0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Ve </w:t>
      </w:r>
      <w:r w:rsidRPr="00FB611E">
        <w:rPr>
          <w:rFonts w:ascii="Calibri" w:hAnsi="Calibri" w:cstheme="minorHAnsi"/>
          <w:i/>
          <w:sz w:val="24"/>
          <w:szCs w:val="24"/>
        </w:rPr>
        <w:t>Vyhodnocení účinnosti Dopravní politiky ze srpna 2017</w:t>
      </w:r>
      <w:r w:rsidRPr="009518CE">
        <w:rPr>
          <w:rStyle w:val="Znakapoznpodarou"/>
          <w:rFonts w:ascii="Calibri" w:hAnsi="Calibri" w:cstheme="minorHAnsi"/>
          <w:sz w:val="24"/>
          <w:szCs w:val="24"/>
        </w:rPr>
        <w:footnoteReference w:id="14"/>
      </w:r>
      <w:r w:rsidRPr="009518CE">
        <w:rPr>
          <w:rFonts w:ascii="Calibri" w:hAnsi="Calibri" w:cstheme="minorHAnsi"/>
          <w:sz w:val="24"/>
          <w:szCs w:val="24"/>
        </w:rPr>
        <w:t xml:space="preserve"> MD k opatření „</w:t>
      </w:r>
      <w:r w:rsidRPr="009518CE">
        <w:rPr>
          <w:rFonts w:ascii="Calibri" w:hAnsi="Calibri" w:cstheme="minorHAnsi"/>
          <w:i/>
          <w:sz w:val="24"/>
          <w:szCs w:val="24"/>
        </w:rPr>
        <w:t xml:space="preserve">V </w:t>
      </w:r>
      <w:proofErr w:type="spellStart"/>
      <w:r w:rsidRPr="009518CE">
        <w:rPr>
          <w:rFonts w:ascii="Calibri" w:hAnsi="Calibri" w:cstheme="minorHAnsi"/>
          <w:i/>
          <w:sz w:val="24"/>
          <w:szCs w:val="24"/>
        </w:rPr>
        <w:t>extravilánech</w:t>
      </w:r>
      <w:proofErr w:type="spellEnd"/>
      <w:r w:rsidRPr="009518CE">
        <w:rPr>
          <w:rFonts w:ascii="Calibri" w:hAnsi="Calibri" w:cstheme="minorHAnsi"/>
          <w:i/>
          <w:sz w:val="24"/>
          <w:szCs w:val="24"/>
        </w:rPr>
        <w:t xml:space="preserve"> v závislosti na intenzitě provozu od sebe navzájem oddělovat nemotorovou dopravu (cyklistické pruhy a stezky, fyzicky oddělené chodníky), upravit legislativu pro využívání sdružených stezek dotčenými účastníky provozu na pozemních komunikacích</w:t>
      </w:r>
      <w:r w:rsidRPr="009518CE">
        <w:rPr>
          <w:rFonts w:ascii="Calibri" w:hAnsi="Calibri" w:cstheme="minorHAnsi"/>
          <w:sz w:val="24"/>
          <w:szCs w:val="24"/>
        </w:rPr>
        <w:t xml:space="preserve">“ bez dalších </w:t>
      </w:r>
      <w:r w:rsidR="00271D83" w:rsidRPr="009518CE">
        <w:rPr>
          <w:rFonts w:ascii="Calibri" w:hAnsi="Calibri" w:cstheme="minorHAnsi"/>
          <w:sz w:val="24"/>
          <w:szCs w:val="24"/>
        </w:rPr>
        <w:t>p</w:t>
      </w:r>
      <w:r w:rsidRPr="009518CE">
        <w:rPr>
          <w:rFonts w:ascii="Calibri" w:hAnsi="Calibri" w:cstheme="minorHAnsi"/>
          <w:sz w:val="24"/>
          <w:szCs w:val="24"/>
        </w:rPr>
        <w:t>odrobností uvedlo, že opatření se zatím neplnilo. Příčiny ani důsledky neplnění tohoto opatření MD nevyhodnotilo</w:t>
      </w:r>
      <w:r w:rsidR="00BA1B3B" w:rsidRPr="009518CE">
        <w:rPr>
          <w:rFonts w:ascii="Calibri" w:hAnsi="Calibri" w:cstheme="minorHAnsi"/>
          <w:sz w:val="24"/>
          <w:szCs w:val="24"/>
        </w:rPr>
        <w:t xml:space="preserve">, </w:t>
      </w:r>
      <w:r w:rsidRPr="009518CE">
        <w:rPr>
          <w:rFonts w:ascii="Calibri" w:hAnsi="Calibri" w:cstheme="minorHAnsi"/>
          <w:sz w:val="24"/>
          <w:szCs w:val="24"/>
        </w:rPr>
        <w:t xml:space="preserve">řešení nenavrhlo </w:t>
      </w:r>
      <w:r w:rsidR="00BA1B3B" w:rsidRPr="009518CE">
        <w:rPr>
          <w:rFonts w:ascii="Calibri" w:hAnsi="Calibri" w:cstheme="minorHAnsi"/>
          <w:sz w:val="24"/>
          <w:szCs w:val="24"/>
        </w:rPr>
        <w:t xml:space="preserve">a </w:t>
      </w:r>
      <w:r w:rsidRPr="009518CE">
        <w:rPr>
          <w:rFonts w:ascii="Calibri" w:hAnsi="Calibri" w:cstheme="minorHAnsi"/>
          <w:sz w:val="24"/>
          <w:szCs w:val="24"/>
        </w:rPr>
        <w:t xml:space="preserve">odkázalo na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</w:t>
      </w:r>
      <w:r w:rsidR="00BA1B3B" w:rsidRPr="009518CE">
        <w:rPr>
          <w:rFonts w:ascii="Calibri" w:hAnsi="Calibri" w:cstheme="minorHAnsi"/>
          <w:sz w:val="24"/>
          <w:szCs w:val="24"/>
        </w:rPr>
        <w:t>i</w:t>
      </w:r>
      <w:proofErr w:type="spellEnd"/>
      <w:r w:rsidR="00E6209D" w:rsidRPr="009518CE">
        <w:rPr>
          <w:rFonts w:ascii="Calibri" w:hAnsi="Calibri" w:cstheme="minorHAnsi"/>
          <w:sz w:val="24"/>
          <w:szCs w:val="24"/>
        </w:rPr>
        <w:t xml:space="preserve"> 2013.</w:t>
      </w:r>
    </w:p>
    <w:p w14:paraId="6FD45CEE" w14:textId="77777777" w:rsidR="00E6209D" w:rsidRPr="009518CE" w:rsidRDefault="00E6209D" w:rsidP="009518CE">
      <w:pPr>
        <w:spacing w:after="0" w:line="240" w:lineRule="auto"/>
        <w:ind w:right="-2"/>
        <w:jc w:val="both"/>
        <w:rPr>
          <w:rFonts w:ascii="Calibri" w:hAnsi="Calibri" w:cstheme="minorHAnsi"/>
          <w:b/>
          <w:sz w:val="24"/>
          <w:szCs w:val="24"/>
        </w:rPr>
      </w:pPr>
    </w:p>
    <w:p w14:paraId="40FE1B29" w14:textId="77777777" w:rsidR="00E6209D" w:rsidRPr="009518CE" w:rsidRDefault="00E6209D" w:rsidP="00266785">
      <w:pPr>
        <w:keepNext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9518CE">
        <w:rPr>
          <w:rFonts w:ascii="Calibri" w:hAnsi="Calibri" w:cstheme="minorHAnsi"/>
          <w:b/>
          <w:sz w:val="24"/>
          <w:szCs w:val="24"/>
        </w:rPr>
        <w:t xml:space="preserve">Cíle </w:t>
      </w:r>
      <w:proofErr w:type="spellStart"/>
      <w:r w:rsidRPr="009518CE">
        <w:rPr>
          <w:rFonts w:ascii="Calibri" w:hAnsi="Calibri" w:cstheme="minorHAnsi"/>
          <w:b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b/>
          <w:sz w:val="24"/>
          <w:szCs w:val="24"/>
        </w:rPr>
        <w:t xml:space="preserve"> 2013 jsou obecné a obtížně vyhodnotitelné</w:t>
      </w:r>
    </w:p>
    <w:p w14:paraId="6F64C1BE" w14:textId="77777777" w:rsidR="00E6209D" w:rsidRPr="009518CE" w:rsidRDefault="00E6209D" w:rsidP="00266785">
      <w:pPr>
        <w:keepNext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7698BAA" w14:textId="67B45013" w:rsidR="00B3747F" w:rsidRPr="009518CE" w:rsidRDefault="00F665E5" w:rsidP="009518CE">
      <w:pPr>
        <w:spacing w:after="0" w:line="240" w:lineRule="auto"/>
        <w:ind w:right="-2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Kontrolou</w:t>
      </w:r>
      <w:r w:rsidR="00266785">
        <w:rPr>
          <w:rFonts w:ascii="Calibri" w:hAnsi="Calibri" w:cstheme="minorHAnsi"/>
          <w:sz w:val="24"/>
          <w:szCs w:val="24"/>
        </w:rPr>
        <w:t xml:space="preserve"> </w:t>
      </w:r>
      <w:r w:rsidRPr="009518CE">
        <w:rPr>
          <w:rFonts w:ascii="Calibri" w:hAnsi="Calibri" w:cstheme="minorHAnsi"/>
          <w:sz w:val="24"/>
          <w:szCs w:val="24"/>
        </w:rPr>
        <w:t>NKÚ zjistil, že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MD</w:t>
      </w:r>
      <w:r w:rsidR="001F297C" w:rsidRPr="009518CE">
        <w:rPr>
          <w:rFonts w:ascii="Calibri" w:hAnsi="Calibri" w:cstheme="minorHAnsi"/>
          <w:sz w:val="24"/>
          <w:szCs w:val="24"/>
        </w:rPr>
        <w:t xml:space="preserve"> v </w:t>
      </w:r>
      <w:proofErr w:type="spellStart"/>
      <w:r w:rsidR="001F297C"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="001F297C" w:rsidRPr="009518CE">
        <w:rPr>
          <w:rFonts w:ascii="Calibri" w:hAnsi="Calibri" w:cstheme="minorHAnsi"/>
          <w:sz w:val="24"/>
          <w:szCs w:val="24"/>
        </w:rPr>
        <w:t xml:space="preserve"> 2013 </w:t>
      </w:r>
      <w:r w:rsidR="002F387F" w:rsidRPr="009518CE">
        <w:rPr>
          <w:rFonts w:ascii="Calibri" w:hAnsi="Calibri" w:cstheme="minorHAnsi"/>
          <w:sz w:val="24"/>
          <w:szCs w:val="24"/>
        </w:rPr>
        <w:t>stanovilo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cíl</w:t>
      </w:r>
      <w:r w:rsidR="002F387F" w:rsidRPr="009518CE">
        <w:rPr>
          <w:rFonts w:ascii="Calibri" w:hAnsi="Calibri" w:cstheme="minorHAnsi"/>
          <w:sz w:val="24"/>
          <w:szCs w:val="24"/>
        </w:rPr>
        <w:t>e, opatření a doporučení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bez jednoznačného hierarchického členění a jasných vazeb mez</w:t>
      </w:r>
      <w:r w:rsidR="001F297C" w:rsidRPr="009518CE">
        <w:rPr>
          <w:rFonts w:ascii="Calibri" w:hAnsi="Calibri" w:cstheme="minorHAnsi"/>
          <w:sz w:val="24"/>
          <w:szCs w:val="24"/>
        </w:rPr>
        <w:t xml:space="preserve">i jejich jednotlivými úrovněmi.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Většina cílů </w:t>
      </w:r>
      <w:r w:rsidR="00397A3C" w:rsidRPr="009518CE">
        <w:rPr>
          <w:rFonts w:ascii="Calibri" w:hAnsi="Calibri" w:cstheme="minorHAnsi"/>
          <w:sz w:val="24"/>
          <w:szCs w:val="24"/>
        </w:rPr>
        <w:t xml:space="preserve">je </w:t>
      </w:r>
      <w:r w:rsidR="00B3747F" w:rsidRPr="009518CE">
        <w:rPr>
          <w:rFonts w:ascii="Calibri" w:hAnsi="Calibri" w:cstheme="minorHAnsi"/>
          <w:sz w:val="24"/>
          <w:szCs w:val="24"/>
        </w:rPr>
        <w:t>formulována obecně</w:t>
      </w:r>
      <w:r w:rsidR="00397A3C" w:rsidRPr="009518CE">
        <w:rPr>
          <w:rFonts w:ascii="Calibri" w:hAnsi="Calibri" w:cstheme="minorHAnsi"/>
          <w:sz w:val="24"/>
          <w:szCs w:val="24"/>
        </w:rPr>
        <w:t xml:space="preserve">, není zřejmý konkrétní obsah a rozsah aktivit, které mají být podporovány, a chybí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jednoznačná odpovědnost za jejich </w:t>
      </w:r>
      <w:r w:rsidR="00E52165" w:rsidRPr="009518CE">
        <w:rPr>
          <w:rFonts w:ascii="Calibri" w:hAnsi="Calibri" w:cstheme="minorHAnsi"/>
          <w:sz w:val="24"/>
          <w:szCs w:val="24"/>
        </w:rPr>
        <w:t>provádění</w:t>
      </w:r>
      <w:r w:rsidR="00397A3C" w:rsidRPr="009518CE">
        <w:rPr>
          <w:rFonts w:ascii="Calibri" w:hAnsi="Calibri" w:cstheme="minorHAnsi"/>
          <w:sz w:val="24"/>
          <w:szCs w:val="24"/>
        </w:rPr>
        <w:t>.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  <w:r w:rsidR="00296A50" w:rsidRPr="009518CE">
        <w:rPr>
          <w:rFonts w:ascii="Calibri" w:hAnsi="Calibri" w:cstheme="minorHAnsi"/>
          <w:sz w:val="24"/>
          <w:szCs w:val="24"/>
        </w:rPr>
        <w:t xml:space="preserve">Pro </w:t>
      </w:r>
      <w:r w:rsidR="00397A3C" w:rsidRPr="009518CE">
        <w:rPr>
          <w:rFonts w:ascii="Calibri" w:hAnsi="Calibri" w:cstheme="minorHAnsi"/>
          <w:sz w:val="24"/>
          <w:szCs w:val="24"/>
        </w:rPr>
        <w:t xml:space="preserve">hodnocení plnění cílů jsou stanoveny indikátory bez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výchozích a cílových hodnot, </w:t>
      </w:r>
      <w:r w:rsidR="002F387F" w:rsidRPr="009518CE">
        <w:rPr>
          <w:rFonts w:ascii="Calibri" w:hAnsi="Calibri" w:cstheme="minorHAnsi"/>
          <w:sz w:val="24"/>
          <w:szCs w:val="24"/>
        </w:rPr>
        <w:t>t</w:t>
      </w:r>
      <w:r w:rsidR="00296A50" w:rsidRPr="009518CE">
        <w:rPr>
          <w:rFonts w:ascii="Calibri" w:hAnsi="Calibri" w:cstheme="minorHAnsi"/>
          <w:sz w:val="24"/>
          <w:szCs w:val="24"/>
        </w:rPr>
        <w:t xml:space="preserve">ermínu plnění, </w:t>
      </w:r>
      <w:r w:rsidR="00B3747F" w:rsidRPr="009518CE">
        <w:rPr>
          <w:rFonts w:ascii="Calibri" w:hAnsi="Calibri" w:cstheme="minorHAnsi"/>
          <w:sz w:val="24"/>
          <w:szCs w:val="24"/>
        </w:rPr>
        <w:t>stanoveného způsobu</w:t>
      </w:r>
      <w:r w:rsidR="00397A3C" w:rsidRPr="009518CE">
        <w:rPr>
          <w:rFonts w:ascii="Calibri" w:hAnsi="Calibri" w:cstheme="minorHAnsi"/>
          <w:sz w:val="24"/>
          <w:szCs w:val="24"/>
        </w:rPr>
        <w:t xml:space="preserve"> </w:t>
      </w:r>
      <w:r w:rsidR="00381475" w:rsidRPr="009518CE">
        <w:rPr>
          <w:rFonts w:ascii="Calibri" w:hAnsi="Calibri" w:cstheme="minorHAnsi"/>
          <w:sz w:val="24"/>
          <w:szCs w:val="24"/>
        </w:rPr>
        <w:t xml:space="preserve">měření a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zdrojů dat. </w:t>
      </w:r>
      <w:r w:rsidR="00A54FE4" w:rsidRPr="009518CE">
        <w:rPr>
          <w:rFonts w:ascii="Calibri" w:hAnsi="Calibri" w:cstheme="minorHAnsi"/>
          <w:sz w:val="24"/>
          <w:szCs w:val="24"/>
        </w:rPr>
        <w:t>Např.:</w:t>
      </w:r>
    </w:p>
    <w:p w14:paraId="1627BF93" w14:textId="43A922B8" w:rsidR="00A32B39" w:rsidRPr="009518CE" w:rsidRDefault="00C40C74" w:rsidP="00E2373F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V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případě strategického cíle „</w:t>
      </w:r>
      <w:r w:rsidR="00B3747F" w:rsidRPr="009518CE">
        <w:rPr>
          <w:rFonts w:ascii="Calibri" w:hAnsi="Calibri" w:cstheme="minorHAnsi"/>
          <w:i/>
          <w:sz w:val="24"/>
          <w:szCs w:val="24"/>
        </w:rPr>
        <w:t>Zvýšit podíl cyklistiky na přepravních výkonech na 10 % do roku 2020 (v průměru na celou ČR)</w:t>
      </w:r>
      <w:r w:rsidR="00B3747F" w:rsidRPr="009518CE">
        <w:rPr>
          <w:rFonts w:ascii="Calibri" w:hAnsi="Calibri" w:cstheme="minorHAnsi"/>
          <w:sz w:val="24"/>
          <w:szCs w:val="24"/>
        </w:rPr>
        <w:t>“ není zřejmé, co přesně tento strategický cíl vyjadřuje, jak byl stanoven a jaký bude přínos jeho splnění. MD nevysvětlilo, jaké přepravní výkony a za jaké období budou porovnávány a na základě jakých údajů. Tomuto strategickému cíli není v 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2013 přímo přiřazen žádný z </w:t>
      </w:r>
      <w:r w:rsidR="006D476A" w:rsidRPr="009518CE">
        <w:rPr>
          <w:rFonts w:ascii="Calibri" w:hAnsi="Calibri" w:cstheme="minorHAnsi"/>
          <w:sz w:val="24"/>
          <w:szCs w:val="24"/>
        </w:rPr>
        <w:t>dílčí</w:t>
      </w:r>
      <w:r w:rsidR="00B3747F" w:rsidRPr="009518CE">
        <w:rPr>
          <w:rFonts w:ascii="Calibri" w:hAnsi="Calibri" w:cstheme="minorHAnsi"/>
          <w:sz w:val="24"/>
          <w:szCs w:val="24"/>
        </w:rPr>
        <w:t>ch cílů. Zároveň není zřejmé, prostřednictvím kterých opatření má být tento strategický cíl naplňován ani kdo za jeh</w:t>
      </w:r>
      <w:r w:rsidR="002F387F" w:rsidRPr="009518CE">
        <w:rPr>
          <w:rFonts w:ascii="Calibri" w:hAnsi="Calibri" w:cstheme="minorHAnsi"/>
          <w:sz w:val="24"/>
          <w:szCs w:val="24"/>
        </w:rPr>
        <w:t xml:space="preserve">o naplňování zodpovídá. Nevhodnost tohoto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cíle následně potvrdilo </w:t>
      </w:r>
      <w:r w:rsidR="002F387F" w:rsidRPr="009518CE">
        <w:rPr>
          <w:rFonts w:ascii="Calibri" w:hAnsi="Calibri" w:cstheme="minorHAnsi"/>
          <w:sz w:val="24"/>
          <w:szCs w:val="24"/>
        </w:rPr>
        <w:t xml:space="preserve">i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samo MD. </w:t>
      </w:r>
      <w:r w:rsidR="00D816AC" w:rsidRPr="009518CE">
        <w:rPr>
          <w:rFonts w:ascii="Calibri" w:hAnsi="Calibri" w:cstheme="minorHAnsi"/>
          <w:sz w:val="24"/>
          <w:szCs w:val="24"/>
        </w:rPr>
        <w:t xml:space="preserve">Prostřednictvím právě tohoto cíle přitom měla být podle MD zajištěna </w:t>
      </w:r>
      <w:r w:rsidR="002E1390" w:rsidRPr="009518CE">
        <w:rPr>
          <w:rFonts w:ascii="Calibri" w:hAnsi="Calibri" w:cstheme="minorHAnsi"/>
          <w:sz w:val="24"/>
          <w:szCs w:val="24"/>
        </w:rPr>
        <w:t xml:space="preserve">i </w:t>
      </w:r>
      <w:r w:rsidR="00D816AC" w:rsidRPr="009518CE">
        <w:rPr>
          <w:rFonts w:ascii="Calibri" w:hAnsi="Calibri" w:cstheme="minorHAnsi"/>
          <w:sz w:val="24"/>
          <w:szCs w:val="24"/>
        </w:rPr>
        <w:t xml:space="preserve">návaznost </w:t>
      </w:r>
      <w:proofErr w:type="spellStart"/>
      <w:r w:rsidR="00D816AC"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="00D816AC" w:rsidRPr="009518CE">
        <w:rPr>
          <w:rFonts w:ascii="Calibri" w:hAnsi="Calibri" w:cstheme="minorHAnsi"/>
          <w:sz w:val="24"/>
          <w:szCs w:val="24"/>
        </w:rPr>
        <w:t xml:space="preserve"> 2013 na strategický dokument „</w:t>
      </w:r>
      <w:r w:rsidR="00D816AC" w:rsidRPr="006266A6">
        <w:rPr>
          <w:rFonts w:ascii="Calibri" w:hAnsi="Calibri" w:cstheme="minorHAnsi"/>
          <w:i/>
          <w:sz w:val="24"/>
          <w:szCs w:val="24"/>
        </w:rPr>
        <w:t>EVROPA 2020 – Strategie pro inteligentní a</w:t>
      </w:r>
      <w:r w:rsidR="00E2373F" w:rsidRPr="006266A6">
        <w:rPr>
          <w:rFonts w:ascii="Calibri" w:hAnsi="Calibri" w:cstheme="minorHAnsi"/>
          <w:i/>
          <w:sz w:val="24"/>
          <w:szCs w:val="24"/>
        </w:rPr>
        <w:t> </w:t>
      </w:r>
      <w:r w:rsidR="00D816AC" w:rsidRPr="006266A6">
        <w:rPr>
          <w:rFonts w:ascii="Calibri" w:hAnsi="Calibri" w:cstheme="minorHAnsi"/>
          <w:i/>
          <w:sz w:val="24"/>
          <w:szCs w:val="24"/>
        </w:rPr>
        <w:t>udržitelný růst podporující začlenění</w:t>
      </w:r>
      <w:r w:rsidR="00D816AC" w:rsidRPr="009518CE">
        <w:rPr>
          <w:rFonts w:ascii="Calibri" w:hAnsi="Calibri" w:cstheme="minorHAnsi"/>
          <w:sz w:val="24"/>
          <w:szCs w:val="24"/>
        </w:rPr>
        <w:t xml:space="preserve">“. </w:t>
      </w:r>
      <w:r w:rsidR="00B3747F" w:rsidRPr="009518CE">
        <w:rPr>
          <w:rFonts w:ascii="Calibri" w:hAnsi="Calibri" w:cstheme="minorHAnsi"/>
          <w:sz w:val="24"/>
          <w:szCs w:val="24"/>
        </w:rPr>
        <w:t>Indikátor výsledku „</w:t>
      </w:r>
      <w:r w:rsidR="00B3747F" w:rsidRPr="009518CE">
        <w:rPr>
          <w:rFonts w:ascii="Calibri" w:hAnsi="Calibri" w:cstheme="minorHAnsi"/>
          <w:i/>
          <w:sz w:val="24"/>
          <w:szCs w:val="24"/>
        </w:rPr>
        <w:t>Podíl cyklistiky na přepravních výkonech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“ byl rovněž součástí programového dokumentu IROP. MMR ale uvedlo, že jej při revizi tohoto dokumentu vyřadí z důvodu nedostupnosti dat potřebných pro jeho sledování a vyhodnocení. </w:t>
      </w:r>
    </w:p>
    <w:p w14:paraId="5D410B2B" w14:textId="68728795" w:rsidR="00062A68" w:rsidRPr="009518CE" w:rsidRDefault="00B3747F" w:rsidP="00B47ABC">
      <w:pPr>
        <w:pStyle w:val="Odstavecseseznamem"/>
        <w:numPr>
          <w:ilvl w:val="0"/>
          <w:numId w:val="3"/>
        </w:numPr>
        <w:spacing w:after="0" w:line="240" w:lineRule="auto"/>
        <w:ind w:left="284" w:hanging="284"/>
        <w:contextualSpacing w:val="0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Obdobně v případě dalšího strategického cíle „</w:t>
      </w:r>
      <w:r w:rsidRPr="009518CE">
        <w:rPr>
          <w:rFonts w:ascii="Calibri" w:hAnsi="Calibri" w:cstheme="minorHAnsi"/>
          <w:i/>
          <w:sz w:val="24"/>
          <w:szCs w:val="24"/>
        </w:rPr>
        <w:t>Snížit počet usmrcených cyklistů do roku 2020 alespoň o 35 osob a těžce zraněných cyklistů alespoň o 150 osob oproti roku 2009</w:t>
      </w:r>
      <w:r w:rsidRPr="009518CE">
        <w:rPr>
          <w:rFonts w:ascii="Calibri" w:hAnsi="Calibri" w:cstheme="minorHAnsi"/>
          <w:sz w:val="24"/>
          <w:szCs w:val="24"/>
        </w:rPr>
        <w:t xml:space="preserve">“ </w:t>
      </w:r>
      <w:r w:rsidRPr="009518CE">
        <w:rPr>
          <w:rFonts w:ascii="Calibri" w:hAnsi="Calibri" w:cstheme="minorHAnsi"/>
          <w:sz w:val="24"/>
          <w:szCs w:val="24"/>
        </w:rPr>
        <w:lastRenderedPageBreak/>
        <w:t>MD v 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uvedlo jen obecná doporučení a opatření s odkazy na </w:t>
      </w:r>
      <w:r w:rsidRPr="006266A6">
        <w:rPr>
          <w:rFonts w:ascii="Calibri" w:hAnsi="Calibri" w:cstheme="minorHAnsi"/>
          <w:i/>
          <w:sz w:val="24"/>
          <w:szCs w:val="24"/>
        </w:rPr>
        <w:t xml:space="preserve">Národní </w:t>
      </w:r>
      <w:r w:rsidRPr="00AB6A32">
        <w:rPr>
          <w:rFonts w:ascii="Calibri" w:hAnsi="Calibri" w:cstheme="minorHAnsi"/>
          <w:i/>
          <w:sz w:val="24"/>
          <w:szCs w:val="24"/>
        </w:rPr>
        <w:t>strategii bezpečnosti silni</w:t>
      </w:r>
      <w:r w:rsidR="00FD293B" w:rsidRPr="00AB6A32">
        <w:rPr>
          <w:rFonts w:ascii="Calibri" w:hAnsi="Calibri" w:cstheme="minorHAnsi"/>
          <w:i/>
          <w:sz w:val="24"/>
          <w:szCs w:val="24"/>
        </w:rPr>
        <w:t>čního provozu pro období 2011–</w:t>
      </w:r>
      <w:r w:rsidRPr="00AB6A32">
        <w:rPr>
          <w:rFonts w:ascii="Calibri" w:hAnsi="Calibri" w:cstheme="minorHAnsi"/>
          <w:i/>
          <w:sz w:val="24"/>
          <w:szCs w:val="24"/>
        </w:rPr>
        <w:t>2020</w:t>
      </w:r>
      <w:r w:rsidRPr="009518CE">
        <w:rPr>
          <w:rFonts w:ascii="Calibri" w:hAnsi="Calibri" w:cstheme="minorHAnsi"/>
          <w:sz w:val="24"/>
          <w:szCs w:val="24"/>
        </w:rPr>
        <w:t xml:space="preserve"> a na aktivity zajišťované oddělením BESIP. Konkrétní informace o tom, která opatření a aktivity by měly uvedený výsledek přinést, nejsou k tomuto strategickému cí</w:t>
      </w:r>
      <w:r w:rsidR="00CA2A13" w:rsidRPr="009518CE">
        <w:rPr>
          <w:rFonts w:ascii="Calibri" w:hAnsi="Calibri" w:cstheme="minorHAnsi"/>
          <w:sz w:val="24"/>
          <w:szCs w:val="24"/>
        </w:rPr>
        <w:t>li v </w:t>
      </w:r>
      <w:proofErr w:type="spellStart"/>
      <w:r w:rsidR="00CA2A13"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="00CA2A13" w:rsidRPr="009518CE">
        <w:rPr>
          <w:rFonts w:ascii="Calibri" w:hAnsi="Calibri" w:cstheme="minorHAnsi"/>
          <w:sz w:val="24"/>
          <w:szCs w:val="24"/>
        </w:rPr>
        <w:t xml:space="preserve"> 2013 </w:t>
      </w:r>
      <w:r w:rsidR="001411CA" w:rsidRPr="009518CE">
        <w:rPr>
          <w:rFonts w:ascii="Calibri" w:hAnsi="Calibri" w:cstheme="minorHAnsi"/>
          <w:sz w:val="24"/>
          <w:szCs w:val="24"/>
        </w:rPr>
        <w:t>uved</w:t>
      </w:r>
      <w:r w:rsidR="00CA2A13" w:rsidRPr="009518CE">
        <w:rPr>
          <w:rFonts w:ascii="Calibri" w:hAnsi="Calibri" w:cstheme="minorHAnsi"/>
          <w:sz w:val="24"/>
          <w:szCs w:val="24"/>
        </w:rPr>
        <w:t>eny</w:t>
      </w:r>
      <w:r w:rsidRPr="009518CE">
        <w:rPr>
          <w:rFonts w:ascii="Calibri" w:hAnsi="Calibri" w:cstheme="minorHAnsi"/>
          <w:sz w:val="24"/>
          <w:szCs w:val="24"/>
        </w:rPr>
        <w:t>. Zřejm</w:t>
      </w:r>
      <w:r w:rsidR="001411CA" w:rsidRPr="009518CE">
        <w:rPr>
          <w:rFonts w:ascii="Calibri" w:hAnsi="Calibri" w:cstheme="minorHAnsi"/>
          <w:sz w:val="24"/>
          <w:szCs w:val="24"/>
        </w:rPr>
        <w:t>é</w:t>
      </w:r>
      <w:r w:rsidRPr="009518CE">
        <w:rPr>
          <w:rFonts w:ascii="Calibri" w:hAnsi="Calibri" w:cstheme="minorHAnsi"/>
          <w:sz w:val="24"/>
          <w:szCs w:val="24"/>
        </w:rPr>
        <w:t xml:space="preserve"> není ani </w:t>
      </w:r>
      <w:r w:rsidR="001411CA" w:rsidRPr="009518CE">
        <w:rPr>
          <w:rFonts w:ascii="Calibri" w:hAnsi="Calibri" w:cstheme="minorHAnsi"/>
          <w:sz w:val="24"/>
          <w:szCs w:val="24"/>
        </w:rPr>
        <w:t>to</w:t>
      </w:r>
      <w:r w:rsidR="00CA2A13" w:rsidRPr="009518CE">
        <w:rPr>
          <w:rFonts w:ascii="Calibri" w:hAnsi="Calibri" w:cstheme="minorHAnsi"/>
          <w:sz w:val="24"/>
          <w:szCs w:val="24"/>
        </w:rPr>
        <w:t xml:space="preserve">, </w:t>
      </w:r>
      <w:r w:rsidR="001411CA" w:rsidRPr="009518CE">
        <w:rPr>
          <w:rFonts w:ascii="Calibri" w:hAnsi="Calibri" w:cstheme="minorHAnsi"/>
          <w:sz w:val="24"/>
          <w:szCs w:val="24"/>
        </w:rPr>
        <w:t>na základě čeho</w:t>
      </w:r>
      <w:r w:rsidR="00CA2A13" w:rsidRPr="009518CE">
        <w:rPr>
          <w:rFonts w:ascii="Calibri" w:hAnsi="Calibri" w:cstheme="minorHAnsi"/>
          <w:sz w:val="24"/>
          <w:szCs w:val="24"/>
        </w:rPr>
        <w:t xml:space="preserve"> MD tento </w:t>
      </w:r>
      <w:r w:rsidRPr="009518CE">
        <w:rPr>
          <w:rFonts w:ascii="Calibri" w:hAnsi="Calibri" w:cstheme="minorHAnsi"/>
          <w:sz w:val="24"/>
          <w:szCs w:val="24"/>
        </w:rPr>
        <w:t>cíl stanovilo.</w:t>
      </w:r>
      <w:r w:rsidR="00923A33" w:rsidRPr="009518CE">
        <w:rPr>
          <w:rFonts w:ascii="Calibri" w:hAnsi="Calibri" w:cstheme="minorHAnsi"/>
          <w:sz w:val="24"/>
          <w:szCs w:val="24"/>
        </w:rPr>
        <w:t xml:space="preserve"> Z vyhodnocení </w:t>
      </w:r>
      <w:r w:rsidR="00923A33" w:rsidRPr="00AB6A32">
        <w:rPr>
          <w:rFonts w:ascii="Calibri" w:hAnsi="Calibri" w:cstheme="minorHAnsi"/>
          <w:i/>
          <w:sz w:val="24"/>
          <w:szCs w:val="24"/>
        </w:rPr>
        <w:t>Národní strategie bezpečnosti silni</w:t>
      </w:r>
      <w:r w:rsidR="00FD293B" w:rsidRPr="00AB6A32">
        <w:rPr>
          <w:rFonts w:ascii="Calibri" w:hAnsi="Calibri" w:cstheme="minorHAnsi"/>
          <w:i/>
          <w:sz w:val="24"/>
          <w:szCs w:val="24"/>
        </w:rPr>
        <w:t>čního provozu pro období 2011–</w:t>
      </w:r>
      <w:r w:rsidR="00923A33" w:rsidRPr="00AB6A32">
        <w:rPr>
          <w:rFonts w:ascii="Calibri" w:hAnsi="Calibri" w:cstheme="minorHAnsi"/>
          <w:i/>
          <w:sz w:val="24"/>
          <w:szCs w:val="24"/>
        </w:rPr>
        <w:t>2020</w:t>
      </w:r>
      <w:r w:rsidR="00923A33" w:rsidRPr="009518CE">
        <w:rPr>
          <w:rFonts w:ascii="Calibri" w:hAnsi="Calibri" w:cstheme="minorHAnsi"/>
          <w:sz w:val="24"/>
          <w:szCs w:val="24"/>
        </w:rPr>
        <w:t xml:space="preserve"> vyplývá, že </w:t>
      </w:r>
      <w:r w:rsidR="00CA2A13" w:rsidRPr="009518CE">
        <w:rPr>
          <w:rFonts w:ascii="Calibri" w:hAnsi="Calibri" w:cstheme="minorHAnsi"/>
          <w:sz w:val="24"/>
          <w:szCs w:val="24"/>
        </w:rPr>
        <w:t xml:space="preserve">v roce </w:t>
      </w:r>
      <w:r w:rsidR="00923A33" w:rsidRPr="009518CE">
        <w:rPr>
          <w:rFonts w:ascii="Calibri" w:hAnsi="Calibri" w:cstheme="minorHAnsi"/>
          <w:sz w:val="24"/>
          <w:szCs w:val="24"/>
        </w:rPr>
        <w:t xml:space="preserve">2019 </w:t>
      </w:r>
      <w:r w:rsidR="00CA2A13" w:rsidRPr="009518CE">
        <w:rPr>
          <w:rFonts w:ascii="Calibri" w:hAnsi="Calibri" w:cstheme="minorHAnsi"/>
          <w:sz w:val="24"/>
          <w:szCs w:val="24"/>
        </w:rPr>
        <w:t xml:space="preserve">oproti roku 2009 </w:t>
      </w:r>
      <w:r w:rsidR="00923A33" w:rsidRPr="009518CE">
        <w:rPr>
          <w:rFonts w:ascii="Calibri" w:hAnsi="Calibri" w:cstheme="minorHAnsi"/>
          <w:sz w:val="24"/>
          <w:szCs w:val="24"/>
        </w:rPr>
        <w:t xml:space="preserve">došlo ke snížení </w:t>
      </w:r>
      <w:r w:rsidR="00CA2A13" w:rsidRPr="009518CE">
        <w:rPr>
          <w:rFonts w:ascii="Calibri" w:hAnsi="Calibri" w:cstheme="minorHAnsi"/>
          <w:sz w:val="24"/>
          <w:szCs w:val="24"/>
        </w:rPr>
        <w:t>počtu úmrtí cyklistů ze 72 na polovinu</w:t>
      </w:r>
      <w:r w:rsidR="00923A33" w:rsidRPr="009518CE">
        <w:rPr>
          <w:rFonts w:ascii="Calibri" w:hAnsi="Calibri" w:cstheme="minorHAnsi"/>
          <w:sz w:val="24"/>
          <w:szCs w:val="24"/>
        </w:rPr>
        <w:t xml:space="preserve">, tj. o 36, a ke snížení počtu těžce zraněných cyklistů ze 430 na 309, tj. o 121. </w:t>
      </w:r>
      <w:r w:rsidR="00062A68" w:rsidRPr="009518CE">
        <w:rPr>
          <w:rFonts w:ascii="Calibri" w:hAnsi="Calibri" w:cstheme="minorHAnsi"/>
          <w:sz w:val="24"/>
          <w:szCs w:val="24"/>
        </w:rPr>
        <w:t xml:space="preserve">V </w:t>
      </w:r>
      <w:r w:rsidRPr="009518CE">
        <w:rPr>
          <w:rFonts w:ascii="Calibri" w:hAnsi="Calibri" w:cstheme="minorHAnsi"/>
          <w:sz w:val="24"/>
          <w:szCs w:val="24"/>
        </w:rPr>
        <w:t>období led</w:t>
      </w:r>
      <w:r w:rsidR="00F44CD0" w:rsidRPr="009518CE">
        <w:rPr>
          <w:rFonts w:ascii="Calibri" w:hAnsi="Calibri" w:cstheme="minorHAnsi"/>
          <w:sz w:val="24"/>
          <w:szCs w:val="24"/>
        </w:rPr>
        <w:t>en–</w:t>
      </w:r>
      <w:r w:rsidRPr="009518CE">
        <w:rPr>
          <w:rFonts w:ascii="Calibri" w:hAnsi="Calibri" w:cstheme="minorHAnsi"/>
          <w:sz w:val="24"/>
          <w:szCs w:val="24"/>
        </w:rPr>
        <w:t xml:space="preserve">září 2020 </w:t>
      </w:r>
      <w:r w:rsidR="00C40C74" w:rsidRPr="009518CE">
        <w:rPr>
          <w:rFonts w:ascii="Calibri" w:hAnsi="Calibri" w:cstheme="minorHAnsi"/>
          <w:sz w:val="24"/>
          <w:szCs w:val="24"/>
        </w:rPr>
        <w:t xml:space="preserve">ale </w:t>
      </w:r>
      <w:r w:rsidR="001411CA" w:rsidRPr="009518CE">
        <w:rPr>
          <w:rFonts w:ascii="Calibri" w:hAnsi="Calibri" w:cstheme="minorHAnsi"/>
          <w:sz w:val="24"/>
          <w:szCs w:val="24"/>
        </w:rPr>
        <w:t xml:space="preserve">naopak </w:t>
      </w:r>
      <w:r w:rsidRPr="009518CE">
        <w:rPr>
          <w:rFonts w:ascii="Calibri" w:hAnsi="Calibri" w:cstheme="minorHAnsi"/>
          <w:sz w:val="24"/>
          <w:szCs w:val="24"/>
        </w:rPr>
        <w:t xml:space="preserve">došlo k nárůstu usmrcených cyklistů na 40. Za devět měsíců roku 2020 tedy zemřelo o </w:t>
      </w:r>
      <w:r w:rsidR="00381475" w:rsidRPr="009518CE">
        <w:rPr>
          <w:rFonts w:ascii="Calibri" w:hAnsi="Calibri" w:cstheme="minorHAnsi"/>
          <w:sz w:val="24"/>
          <w:szCs w:val="24"/>
        </w:rPr>
        <w:t>čtyři</w:t>
      </w:r>
      <w:r w:rsidRPr="009518CE">
        <w:rPr>
          <w:rFonts w:ascii="Calibri" w:hAnsi="Calibri" w:cstheme="minorHAnsi"/>
          <w:sz w:val="24"/>
          <w:szCs w:val="24"/>
        </w:rPr>
        <w:t xml:space="preserve"> cyklisty více než za celý rok 201</w:t>
      </w:r>
      <w:r w:rsidR="00F44CD0" w:rsidRPr="009518CE">
        <w:rPr>
          <w:rFonts w:ascii="Calibri" w:hAnsi="Calibri" w:cstheme="minorHAnsi"/>
          <w:sz w:val="24"/>
          <w:szCs w:val="24"/>
        </w:rPr>
        <w:t>9. Těžce zraněno v období leden–</w:t>
      </w:r>
      <w:r w:rsidRPr="009518CE">
        <w:rPr>
          <w:rFonts w:ascii="Calibri" w:hAnsi="Calibri" w:cstheme="minorHAnsi"/>
          <w:sz w:val="24"/>
          <w:szCs w:val="24"/>
        </w:rPr>
        <w:t xml:space="preserve">září 2020 bylo 213 cyklistů. </w:t>
      </w:r>
      <w:r w:rsidR="002F387F" w:rsidRPr="009518CE">
        <w:rPr>
          <w:rFonts w:ascii="Calibri" w:hAnsi="Calibri" w:cstheme="minorHAnsi"/>
          <w:sz w:val="24"/>
          <w:szCs w:val="24"/>
        </w:rPr>
        <w:t>Návaznost</w:t>
      </w:r>
      <w:r w:rsidR="00062A68" w:rsidRPr="009518CE">
        <w:rPr>
          <w:rFonts w:ascii="Calibri" w:hAnsi="Calibri" w:cstheme="minorHAnsi"/>
          <w:sz w:val="24"/>
          <w:szCs w:val="24"/>
        </w:rPr>
        <w:t xml:space="preserve"> </w:t>
      </w:r>
      <w:r w:rsidR="00C40C74" w:rsidRPr="009518CE">
        <w:rPr>
          <w:rFonts w:ascii="Calibri" w:hAnsi="Calibri" w:cstheme="minorHAnsi"/>
          <w:sz w:val="24"/>
          <w:szCs w:val="24"/>
        </w:rPr>
        <w:t xml:space="preserve">těchto skutečností </w:t>
      </w:r>
      <w:r w:rsidR="00062A68" w:rsidRPr="009518CE">
        <w:rPr>
          <w:rFonts w:ascii="Calibri" w:hAnsi="Calibri" w:cstheme="minorHAnsi"/>
          <w:sz w:val="24"/>
          <w:szCs w:val="24"/>
        </w:rPr>
        <w:t xml:space="preserve">na plnění opatření </w:t>
      </w:r>
      <w:proofErr w:type="spellStart"/>
      <w:r w:rsidR="00062A68"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="00062A68" w:rsidRPr="009518CE">
        <w:rPr>
          <w:rFonts w:ascii="Calibri" w:hAnsi="Calibri" w:cstheme="minorHAnsi"/>
          <w:sz w:val="24"/>
          <w:szCs w:val="24"/>
        </w:rPr>
        <w:t xml:space="preserve"> 2013 není zřejmá.</w:t>
      </w:r>
    </w:p>
    <w:p w14:paraId="2356496A" w14:textId="77777777" w:rsidR="00062A68" w:rsidRPr="009518CE" w:rsidRDefault="00062A68" w:rsidP="009518CE">
      <w:pPr>
        <w:tabs>
          <w:tab w:val="num" w:pos="489"/>
        </w:tabs>
        <w:suppressAutoHyphens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404B245A" w14:textId="0CC8458F" w:rsidR="00B3747F" w:rsidRPr="009518CE" w:rsidRDefault="00152B3D" w:rsidP="00266785">
      <w:pPr>
        <w:keepNext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9518CE">
        <w:rPr>
          <w:rFonts w:ascii="Calibri" w:hAnsi="Calibri" w:cstheme="minorHAnsi"/>
          <w:b/>
          <w:sz w:val="24"/>
          <w:szCs w:val="24"/>
        </w:rPr>
        <w:t xml:space="preserve">MD </w:t>
      </w:r>
      <w:r w:rsidR="005E2894" w:rsidRPr="009518CE">
        <w:rPr>
          <w:rFonts w:ascii="Calibri" w:hAnsi="Calibri" w:cstheme="minorHAnsi"/>
          <w:b/>
          <w:sz w:val="24"/>
          <w:szCs w:val="24"/>
        </w:rPr>
        <w:t>nestano</w:t>
      </w:r>
      <w:r w:rsidR="00A54FE4" w:rsidRPr="009518CE">
        <w:rPr>
          <w:rFonts w:ascii="Calibri" w:hAnsi="Calibri" w:cstheme="minorHAnsi"/>
          <w:b/>
          <w:sz w:val="24"/>
          <w:szCs w:val="24"/>
        </w:rPr>
        <w:t>vil</w:t>
      </w:r>
      <w:r w:rsidRPr="009518CE">
        <w:rPr>
          <w:rFonts w:ascii="Calibri" w:hAnsi="Calibri" w:cstheme="minorHAnsi"/>
          <w:b/>
          <w:sz w:val="24"/>
          <w:szCs w:val="24"/>
        </w:rPr>
        <w:t>o</w:t>
      </w:r>
      <w:r w:rsidR="007B0846" w:rsidRPr="009518CE">
        <w:rPr>
          <w:rFonts w:ascii="Calibri" w:hAnsi="Calibri" w:cstheme="minorHAnsi"/>
          <w:b/>
          <w:sz w:val="24"/>
          <w:szCs w:val="24"/>
        </w:rPr>
        <w:t xml:space="preserve"> priorit</w:t>
      </w:r>
      <w:r w:rsidR="00DF605A" w:rsidRPr="009518CE">
        <w:rPr>
          <w:rFonts w:ascii="Calibri" w:hAnsi="Calibri" w:cstheme="minorHAnsi"/>
          <w:b/>
          <w:sz w:val="24"/>
          <w:szCs w:val="24"/>
        </w:rPr>
        <w:t>y</w:t>
      </w:r>
      <w:r w:rsidR="00A54FE4" w:rsidRPr="009518CE">
        <w:rPr>
          <w:rFonts w:ascii="Calibri" w:hAnsi="Calibri" w:cstheme="minorHAnsi"/>
          <w:b/>
          <w:sz w:val="24"/>
          <w:szCs w:val="24"/>
        </w:rPr>
        <w:t xml:space="preserve"> ani </w:t>
      </w:r>
      <w:r w:rsidR="00DF605A" w:rsidRPr="009518CE">
        <w:rPr>
          <w:rFonts w:ascii="Calibri" w:hAnsi="Calibri" w:cstheme="minorHAnsi"/>
          <w:b/>
          <w:sz w:val="24"/>
          <w:szCs w:val="24"/>
        </w:rPr>
        <w:t xml:space="preserve">rozsah </w:t>
      </w:r>
      <w:r w:rsidR="007B0846" w:rsidRPr="009518CE">
        <w:rPr>
          <w:rFonts w:ascii="Calibri" w:hAnsi="Calibri" w:cstheme="minorHAnsi"/>
          <w:b/>
          <w:sz w:val="24"/>
          <w:szCs w:val="24"/>
        </w:rPr>
        <w:t>podpory</w:t>
      </w:r>
      <w:r w:rsidR="00A32B39" w:rsidRPr="009518CE">
        <w:rPr>
          <w:rFonts w:ascii="Calibri" w:hAnsi="Calibri" w:cstheme="minorHAnsi"/>
          <w:b/>
          <w:sz w:val="24"/>
          <w:szCs w:val="24"/>
        </w:rPr>
        <w:t xml:space="preserve"> rozvoje</w:t>
      </w:r>
      <w:r w:rsidR="007B0846" w:rsidRPr="009518CE">
        <w:rPr>
          <w:rFonts w:ascii="Calibri" w:hAnsi="Calibri" w:cstheme="minorHAnsi"/>
          <w:b/>
          <w:sz w:val="24"/>
          <w:szCs w:val="24"/>
        </w:rPr>
        <w:t xml:space="preserve"> cyklistické infrastruktury</w:t>
      </w:r>
    </w:p>
    <w:p w14:paraId="1DBE570E" w14:textId="77777777" w:rsidR="007B0846" w:rsidRPr="009518CE" w:rsidRDefault="007B0846" w:rsidP="00266785">
      <w:pPr>
        <w:keepNext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A1E7D11" w14:textId="77777777" w:rsidR="00B011A4" w:rsidRPr="009518CE" w:rsidRDefault="00F665E5" w:rsidP="009518CE">
      <w:pPr>
        <w:spacing w:after="0" w:line="240" w:lineRule="auto"/>
        <w:ind w:right="-2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V rámci kontroly NKÚ prověř</w:t>
      </w:r>
      <w:r w:rsidR="00147D6E" w:rsidRPr="009518CE">
        <w:rPr>
          <w:rFonts w:ascii="Calibri" w:hAnsi="Calibri" w:cstheme="minorHAnsi"/>
          <w:sz w:val="24"/>
          <w:szCs w:val="24"/>
        </w:rPr>
        <w:t xml:space="preserve">oval zaměření a </w:t>
      </w:r>
      <w:r w:rsidRPr="009518CE">
        <w:rPr>
          <w:rFonts w:ascii="Calibri" w:hAnsi="Calibri" w:cstheme="minorHAnsi"/>
          <w:sz w:val="24"/>
          <w:szCs w:val="24"/>
        </w:rPr>
        <w:t>rozsah poskytnuté podpory cyklistické infrastruktury</w:t>
      </w:r>
      <w:r w:rsidR="00147D6E" w:rsidRPr="009518CE">
        <w:rPr>
          <w:rFonts w:ascii="Calibri" w:hAnsi="Calibri" w:cstheme="minorHAnsi"/>
          <w:sz w:val="24"/>
          <w:szCs w:val="24"/>
        </w:rPr>
        <w:t xml:space="preserve">. Zaměřil se rovněž na </w:t>
      </w:r>
      <w:r w:rsidR="004C1AA0" w:rsidRPr="009518CE">
        <w:rPr>
          <w:rFonts w:ascii="Calibri" w:hAnsi="Calibri" w:cstheme="minorHAnsi"/>
          <w:sz w:val="24"/>
          <w:szCs w:val="24"/>
        </w:rPr>
        <w:t>koordinaci</w:t>
      </w:r>
      <w:r w:rsidR="00147D6E" w:rsidRPr="009518CE">
        <w:rPr>
          <w:rFonts w:ascii="Calibri" w:hAnsi="Calibri" w:cstheme="minorHAnsi"/>
          <w:sz w:val="24"/>
          <w:szCs w:val="24"/>
        </w:rPr>
        <w:t xml:space="preserve"> jejího poskytování, která je</w:t>
      </w:r>
      <w:r w:rsidR="004C1AA0" w:rsidRPr="009518CE">
        <w:rPr>
          <w:rFonts w:ascii="Calibri" w:hAnsi="Calibri" w:cstheme="minorHAnsi"/>
          <w:sz w:val="24"/>
          <w:szCs w:val="24"/>
        </w:rPr>
        <w:t xml:space="preserve"> důležitá </w:t>
      </w:r>
      <w:r w:rsidR="00147D6E" w:rsidRPr="009518CE">
        <w:rPr>
          <w:rFonts w:ascii="Calibri" w:hAnsi="Calibri" w:cstheme="minorHAnsi"/>
          <w:sz w:val="24"/>
          <w:szCs w:val="24"/>
        </w:rPr>
        <w:t xml:space="preserve">pro účelné a efektivní vynakládání podpory. </w:t>
      </w:r>
    </w:p>
    <w:p w14:paraId="6EB0CBDE" w14:textId="77777777" w:rsidR="00147D6E" w:rsidRPr="009518CE" w:rsidRDefault="00147D6E" w:rsidP="009518CE">
      <w:pPr>
        <w:spacing w:after="0" w:line="240" w:lineRule="auto"/>
        <w:ind w:right="-2"/>
        <w:jc w:val="both"/>
        <w:rPr>
          <w:rFonts w:ascii="Calibri" w:hAnsi="Calibri" w:cstheme="minorHAnsi"/>
          <w:sz w:val="24"/>
          <w:szCs w:val="24"/>
        </w:rPr>
      </w:pPr>
    </w:p>
    <w:p w14:paraId="0F89E38F" w14:textId="7A213E09" w:rsidR="00B3747F" w:rsidRPr="009518CE" w:rsidRDefault="004C1AA0" w:rsidP="009518CE">
      <w:pPr>
        <w:spacing w:after="0" w:line="240" w:lineRule="auto"/>
        <w:ind w:right="-2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NKÚ z</w:t>
      </w:r>
      <w:r w:rsidR="00A24A66" w:rsidRPr="009518CE">
        <w:rPr>
          <w:rFonts w:ascii="Calibri" w:hAnsi="Calibri" w:cstheme="minorHAnsi"/>
          <w:sz w:val="24"/>
          <w:szCs w:val="24"/>
        </w:rPr>
        <w:t>jistil, že p</w:t>
      </w:r>
      <w:r w:rsidR="00B3747F" w:rsidRPr="009518CE">
        <w:rPr>
          <w:rFonts w:ascii="Calibri" w:hAnsi="Calibri" w:cstheme="minorHAnsi"/>
          <w:sz w:val="24"/>
          <w:szCs w:val="24"/>
        </w:rPr>
        <w:t>odporu výstavby cyklistické infrastruktury MD v 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2013 zařadilo do tří specifických cílů, aniž by byla dostatečně zřejmá jejich vzájemná návaznost nebo zajištění koordinovaného postupu </w:t>
      </w:r>
      <w:r w:rsidR="001F297C" w:rsidRPr="009518CE">
        <w:rPr>
          <w:rFonts w:ascii="Calibri" w:hAnsi="Calibri" w:cstheme="minorHAnsi"/>
          <w:sz w:val="24"/>
          <w:szCs w:val="24"/>
        </w:rPr>
        <w:t>subjektů</w:t>
      </w:r>
      <w:r w:rsidR="001411CA" w:rsidRPr="009518CE">
        <w:rPr>
          <w:rFonts w:ascii="Calibri" w:hAnsi="Calibri" w:cstheme="minorHAnsi"/>
          <w:sz w:val="24"/>
          <w:szCs w:val="24"/>
        </w:rPr>
        <w:t>, které se měly podílet na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jejich plnění. MD v této oblasti nestanovilo</w:t>
      </w:r>
      <w:r w:rsidR="00A24A66" w:rsidRPr="009518CE">
        <w:rPr>
          <w:rFonts w:ascii="Calibri" w:hAnsi="Calibri" w:cstheme="minorHAnsi"/>
          <w:sz w:val="24"/>
          <w:szCs w:val="24"/>
        </w:rPr>
        <w:t xml:space="preserve"> žádné konkrétní cíle</w:t>
      </w:r>
      <w:r w:rsidR="00B3747F" w:rsidRPr="009518CE">
        <w:rPr>
          <w:rFonts w:ascii="Calibri" w:hAnsi="Calibri" w:cstheme="minorHAnsi"/>
          <w:sz w:val="24"/>
          <w:szCs w:val="24"/>
        </w:rPr>
        <w:t>,</w:t>
      </w:r>
      <w:r w:rsidR="00913789" w:rsidRPr="009518CE">
        <w:rPr>
          <w:rFonts w:ascii="Calibri" w:hAnsi="Calibri" w:cstheme="minorHAnsi"/>
          <w:sz w:val="24"/>
          <w:szCs w:val="24"/>
        </w:rPr>
        <w:t xml:space="preserve"> </w:t>
      </w:r>
      <w:r w:rsidR="00147D6E" w:rsidRPr="009518CE">
        <w:rPr>
          <w:rFonts w:ascii="Calibri" w:hAnsi="Calibri" w:cstheme="minorHAnsi"/>
          <w:sz w:val="24"/>
          <w:szCs w:val="24"/>
        </w:rPr>
        <w:t>z nichž by vyplývalo,</w:t>
      </w:r>
      <w:r w:rsidR="00913789" w:rsidRPr="009518CE">
        <w:rPr>
          <w:rFonts w:ascii="Calibri" w:hAnsi="Calibri" w:cstheme="minorHAnsi"/>
          <w:sz w:val="24"/>
          <w:szCs w:val="24"/>
        </w:rPr>
        <w:t xml:space="preserve"> výstavb</w:t>
      </w:r>
      <w:r w:rsidR="00147D6E" w:rsidRPr="009518CE">
        <w:rPr>
          <w:rFonts w:ascii="Calibri" w:hAnsi="Calibri" w:cstheme="minorHAnsi"/>
          <w:sz w:val="24"/>
          <w:szCs w:val="24"/>
        </w:rPr>
        <w:t>a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  <w:r w:rsidR="00147D6E" w:rsidRPr="009518CE">
        <w:rPr>
          <w:rFonts w:ascii="Calibri" w:hAnsi="Calibri" w:cstheme="minorHAnsi"/>
          <w:sz w:val="24"/>
          <w:szCs w:val="24"/>
        </w:rPr>
        <w:t xml:space="preserve">jaké </w:t>
      </w:r>
      <w:r w:rsidR="00B3747F" w:rsidRPr="009518CE">
        <w:rPr>
          <w:rFonts w:ascii="Calibri" w:hAnsi="Calibri" w:cstheme="minorHAnsi"/>
          <w:sz w:val="24"/>
          <w:szCs w:val="24"/>
        </w:rPr>
        <w:t>cyklistické infrastr</w:t>
      </w:r>
      <w:r w:rsidR="00913789" w:rsidRPr="009518CE">
        <w:rPr>
          <w:rFonts w:ascii="Calibri" w:hAnsi="Calibri" w:cstheme="minorHAnsi"/>
          <w:sz w:val="24"/>
          <w:szCs w:val="24"/>
        </w:rPr>
        <w:t>uktury, kde a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z ja</w:t>
      </w:r>
      <w:r w:rsidR="00913789" w:rsidRPr="009518CE">
        <w:rPr>
          <w:rFonts w:ascii="Calibri" w:hAnsi="Calibri" w:cstheme="minorHAnsi"/>
          <w:sz w:val="24"/>
          <w:szCs w:val="24"/>
        </w:rPr>
        <w:t>kých zdrojů a v jakém rozsahu nebo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objemu má být přednostně podporována ani </w:t>
      </w:r>
      <w:r w:rsidR="00270340" w:rsidRPr="009518CE">
        <w:rPr>
          <w:rFonts w:ascii="Calibri" w:hAnsi="Calibri" w:cstheme="minorHAnsi"/>
          <w:sz w:val="24"/>
          <w:szCs w:val="24"/>
        </w:rPr>
        <w:t>jak</w:t>
      </w:r>
      <w:r w:rsidR="00147D6E" w:rsidRPr="009518CE">
        <w:rPr>
          <w:rFonts w:ascii="Calibri" w:hAnsi="Calibri" w:cstheme="minorHAnsi"/>
          <w:sz w:val="24"/>
          <w:szCs w:val="24"/>
        </w:rPr>
        <w:t>é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konkrétn</w:t>
      </w:r>
      <w:r w:rsidR="00147D6E" w:rsidRPr="009518CE">
        <w:rPr>
          <w:rFonts w:ascii="Calibri" w:hAnsi="Calibri" w:cstheme="minorHAnsi"/>
          <w:sz w:val="24"/>
          <w:szCs w:val="24"/>
        </w:rPr>
        <w:t>í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ekonomick</w:t>
      </w:r>
      <w:r w:rsidR="00147D6E" w:rsidRPr="009518CE">
        <w:rPr>
          <w:rFonts w:ascii="Calibri" w:hAnsi="Calibri" w:cstheme="minorHAnsi"/>
          <w:sz w:val="24"/>
          <w:szCs w:val="24"/>
        </w:rPr>
        <w:t>é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či jin</w:t>
      </w:r>
      <w:r w:rsidR="00147D6E" w:rsidRPr="009518CE">
        <w:rPr>
          <w:rFonts w:ascii="Calibri" w:hAnsi="Calibri" w:cstheme="minorHAnsi"/>
          <w:sz w:val="24"/>
          <w:szCs w:val="24"/>
        </w:rPr>
        <w:t>é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měřiteln</w:t>
      </w:r>
      <w:r w:rsidR="00147D6E" w:rsidRPr="009518CE">
        <w:rPr>
          <w:rFonts w:ascii="Calibri" w:hAnsi="Calibri" w:cstheme="minorHAnsi"/>
          <w:sz w:val="24"/>
          <w:szCs w:val="24"/>
        </w:rPr>
        <w:t>é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přínos</w:t>
      </w:r>
      <w:r w:rsidR="00147D6E" w:rsidRPr="009518CE">
        <w:rPr>
          <w:rFonts w:ascii="Calibri" w:hAnsi="Calibri" w:cstheme="minorHAnsi"/>
          <w:sz w:val="24"/>
          <w:szCs w:val="24"/>
        </w:rPr>
        <w:t>y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  <w:r w:rsidR="00147D6E" w:rsidRPr="009518CE">
        <w:rPr>
          <w:rFonts w:ascii="Calibri" w:hAnsi="Calibri" w:cstheme="minorHAnsi"/>
          <w:sz w:val="24"/>
          <w:szCs w:val="24"/>
        </w:rPr>
        <w:t xml:space="preserve">lze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od této formy podpory cyklistické dopravy </w:t>
      </w:r>
      <w:r w:rsidR="00913789" w:rsidRPr="009518CE">
        <w:rPr>
          <w:rFonts w:ascii="Calibri" w:hAnsi="Calibri" w:cstheme="minorHAnsi"/>
          <w:sz w:val="24"/>
          <w:szCs w:val="24"/>
        </w:rPr>
        <w:t>očekávat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. </w:t>
      </w:r>
    </w:p>
    <w:p w14:paraId="37EBAB9B" w14:textId="77777777" w:rsidR="001F297C" w:rsidRPr="009518CE" w:rsidRDefault="001F297C" w:rsidP="00266785">
      <w:pPr>
        <w:spacing w:after="0" w:line="240" w:lineRule="auto"/>
        <w:ind w:right="-2"/>
        <w:jc w:val="both"/>
        <w:rPr>
          <w:rFonts w:ascii="Calibri" w:hAnsi="Calibri" w:cstheme="minorHAnsi"/>
          <w:sz w:val="24"/>
          <w:szCs w:val="24"/>
        </w:rPr>
      </w:pPr>
    </w:p>
    <w:p w14:paraId="67233E29" w14:textId="77777777" w:rsidR="00F471AA" w:rsidRPr="009518CE" w:rsidRDefault="00F471AA" w:rsidP="0026678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Klíčový význam </w:t>
      </w:r>
      <w:r w:rsidR="00E52022" w:rsidRPr="009518CE">
        <w:rPr>
          <w:rFonts w:ascii="Calibri" w:hAnsi="Calibri" w:cstheme="minorHAnsi"/>
          <w:sz w:val="24"/>
          <w:szCs w:val="24"/>
        </w:rPr>
        <w:t xml:space="preserve">koordinace </w:t>
      </w:r>
      <w:r w:rsidRPr="009518CE">
        <w:rPr>
          <w:rFonts w:ascii="Calibri" w:hAnsi="Calibri" w:cstheme="minorHAnsi"/>
          <w:sz w:val="24"/>
          <w:szCs w:val="24"/>
        </w:rPr>
        <w:t xml:space="preserve">poskytování podpory pro plnění cílů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zdůraznilo </w:t>
      </w:r>
      <w:r w:rsidR="00727F5B" w:rsidRPr="009518CE">
        <w:rPr>
          <w:rFonts w:ascii="Calibri" w:hAnsi="Calibri" w:cstheme="minorHAnsi"/>
          <w:sz w:val="24"/>
          <w:szCs w:val="24"/>
        </w:rPr>
        <w:t xml:space="preserve">ve strategii </w:t>
      </w:r>
      <w:r w:rsidRPr="009518CE">
        <w:rPr>
          <w:rFonts w:ascii="Calibri" w:hAnsi="Calibri" w:cstheme="minorHAnsi"/>
          <w:sz w:val="24"/>
          <w:szCs w:val="24"/>
        </w:rPr>
        <w:t xml:space="preserve">i MD. </w:t>
      </w:r>
      <w:r w:rsidR="00E52022" w:rsidRPr="009518CE">
        <w:rPr>
          <w:rFonts w:ascii="Calibri" w:hAnsi="Calibri" w:cstheme="minorHAnsi"/>
          <w:sz w:val="24"/>
          <w:szCs w:val="24"/>
        </w:rPr>
        <w:t xml:space="preserve">Koordinace poskytování podpory z různých zdrojů financování je totiž důležitá pro její efektivní distribuci bez duplicit a bez nepokrytých oblastí. </w:t>
      </w:r>
      <w:r w:rsidR="004802E2" w:rsidRPr="009518CE">
        <w:rPr>
          <w:rFonts w:ascii="Calibri" w:eastAsia="Calibri" w:hAnsi="Calibri" w:cstheme="minorHAnsi"/>
          <w:sz w:val="24"/>
          <w:szCs w:val="24"/>
        </w:rPr>
        <w:t xml:space="preserve">Zároveň </w:t>
      </w:r>
      <w:r w:rsidR="00B011A4" w:rsidRPr="009518CE">
        <w:rPr>
          <w:rFonts w:ascii="Calibri" w:eastAsia="Calibri" w:hAnsi="Calibri" w:cstheme="minorHAnsi"/>
          <w:sz w:val="24"/>
          <w:szCs w:val="24"/>
        </w:rPr>
        <w:t>MD</w:t>
      </w:r>
      <w:r w:rsidR="00E52022" w:rsidRPr="009518CE">
        <w:rPr>
          <w:rFonts w:ascii="Calibri" w:eastAsia="Calibri" w:hAnsi="Calibri" w:cstheme="minorHAnsi"/>
          <w:sz w:val="24"/>
          <w:szCs w:val="24"/>
        </w:rPr>
        <w:t xml:space="preserve"> v </w:t>
      </w:r>
      <w:proofErr w:type="spellStart"/>
      <w:r w:rsidR="00E52022" w:rsidRPr="009518CE">
        <w:rPr>
          <w:rFonts w:ascii="Calibri" w:eastAsia="Calibri" w:hAnsi="Calibri" w:cstheme="minorHAnsi"/>
          <w:sz w:val="24"/>
          <w:szCs w:val="24"/>
        </w:rPr>
        <w:t>Cyklostrategii</w:t>
      </w:r>
      <w:proofErr w:type="spellEnd"/>
      <w:r w:rsidR="00E52022" w:rsidRPr="009518CE">
        <w:rPr>
          <w:rFonts w:ascii="Calibri" w:eastAsia="Calibri" w:hAnsi="Calibri" w:cstheme="minorHAnsi"/>
          <w:sz w:val="24"/>
          <w:szCs w:val="24"/>
        </w:rPr>
        <w:t xml:space="preserve"> 2013 u cílů a opatření nestanovilo jednoznačnou odpovědnost za jejich plnění. </w:t>
      </w:r>
    </w:p>
    <w:p w14:paraId="4E149777" w14:textId="77777777" w:rsidR="00E52022" w:rsidRPr="009518CE" w:rsidRDefault="00E52022" w:rsidP="0026678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  <w:sz w:val="24"/>
          <w:szCs w:val="24"/>
        </w:rPr>
      </w:pPr>
    </w:p>
    <w:p w14:paraId="070391A4" w14:textId="77777777" w:rsidR="004A0B2B" w:rsidRPr="009518CE" w:rsidRDefault="00E52022" w:rsidP="009518CE">
      <w:pPr>
        <w:spacing w:after="0" w:line="240" w:lineRule="auto"/>
        <w:jc w:val="both"/>
        <w:rPr>
          <w:rFonts w:ascii="Calibri" w:hAnsi="Calibri" w:cstheme="minorHAnsi"/>
          <w:color w:val="000000" w:themeColor="text1"/>
          <w:sz w:val="24"/>
          <w:szCs w:val="24"/>
          <w:lang w:bidi="cs-CZ"/>
        </w:rPr>
      </w:pPr>
      <w:r w:rsidRPr="009518CE">
        <w:rPr>
          <w:rFonts w:ascii="Calibri" w:hAnsi="Calibri" w:cstheme="minorHAnsi"/>
          <w:sz w:val="24"/>
          <w:szCs w:val="24"/>
        </w:rPr>
        <w:t xml:space="preserve">MMR je dílčím garantem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za oblast cykloturistiky, ale záměry</w:t>
      </w:r>
      <w:r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 xml:space="preserve">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</w:t>
      </w:r>
      <w:r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>v této oblasti nenaplň</w:t>
      </w:r>
      <w:r w:rsidR="001A0254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>uje</w:t>
      </w:r>
      <w:r w:rsidR="00147D6E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 xml:space="preserve">. </w:t>
      </w:r>
      <w:r w:rsidRPr="009518CE">
        <w:rPr>
          <w:rFonts w:ascii="Calibri" w:hAnsi="Calibri" w:cstheme="minorHAnsi"/>
          <w:sz w:val="24"/>
          <w:szCs w:val="24"/>
        </w:rPr>
        <w:t xml:space="preserve">Místo cykloturistiky zaměřilo </w:t>
      </w:r>
      <w:r w:rsidR="004A0B2B" w:rsidRPr="009518CE">
        <w:rPr>
          <w:rFonts w:ascii="Calibri" w:hAnsi="Calibri" w:cstheme="minorHAnsi"/>
          <w:sz w:val="24"/>
          <w:szCs w:val="24"/>
        </w:rPr>
        <w:t xml:space="preserve">podporu </w:t>
      </w:r>
      <w:r w:rsidRPr="009518CE">
        <w:rPr>
          <w:rFonts w:ascii="Calibri" w:hAnsi="Calibri" w:cstheme="minorHAnsi"/>
          <w:sz w:val="24"/>
          <w:szCs w:val="24"/>
        </w:rPr>
        <w:t xml:space="preserve">především na výstavbu, popř. rekonstrukce cyklostezek sloužících k dopravě do zaměstnání, škol a za službami s cílem zvýšit bezpečnost silničního provozu. Vysvětlilo to tím, že </w:t>
      </w:r>
      <w:r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>Evropskou komisí byla oblast cestovního ruchu během přípravy IROP označena za „</w:t>
      </w:r>
      <w:r w:rsidRPr="009518CE">
        <w:rPr>
          <w:rFonts w:ascii="Calibri" w:hAnsi="Calibri" w:cstheme="minorHAnsi"/>
          <w:i/>
          <w:color w:val="000000" w:themeColor="text1"/>
          <w:sz w:val="24"/>
          <w:szCs w:val="24"/>
          <w:lang w:bidi="cs-CZ"/>
        </w:rPr>
        <w:t>negativní prioritu</w:t>
      </w:r>
      <w:r w:rsidR="00F44CD0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>“, a </w:t>
      </w:r>
      <w:r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>proto cykloturistiku z IROP nemůže podporovat.</w:t>
      </w:r>
      <w:r w:rsidR="001A0254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 xml:space="preserve"> Přestože MD a MMR měly </w:t>
      </w:r>
      <w:r w:rsidR="004A0B2B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 xml:space="preserve">podle usnesení vlády ČR ze dne 22. května 2013 č. 382 při plnění </w:t>
      </w:r>
      <w:proofErr w:type="spellStart"/>
      <w:r w:rsidR="004A0B2B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>Cyklostrategie</w:t>
      </w:r>
      <w:proofErr w:type="spellEnd"/>
      <w:r w:rsidR="004A0B2B" w:rsidRPr="009518CE">
        <w:rPr>
          <w:rFonts w:ascii="Calibri" w:hAnsi="Calibri" w:cstheme="minorHAnsi"/>
          <w:color w:val="000000" w:themeColor="text1"/>
          <w:sz w:val="24"/>
          <w:szCs w:val="24"/>
          <w:lang w:bidi="cs-CZ"/>
        </w:rPr>
        <w:t xml:space="preserve"> 2013 spolupracovat, změnu zaměření podpory spolu nedořešily.</w:t>
      </w:r>
    </w:p>
    <w:p w14:paraId="2EF6F926" w14:textId="77777777" w:rsidR="000B005C" w:rsidRPr="009518CE" w:rsidRDefault="000B005C" w:rsidP="009518CE">
      <w:pPr>
        <w:spacing w:after="0" w:line="240" w:lineRule="auto"/>
        <w:jc w:val="both"/>
        <w:rPr>
          <w:rFonts w:ascii="Calibri" w:hAnsi="Calibri" w:cstheme="minorHAnsi"/>
          <w:color w:val="000000" w:themeColor="text1"/>
          <w:sz w:val="24"/>
          <w:szCs w:val="24"/>
          <w:lang w:bidi="cs-CZ"/>
        </w:rPr>
      </w:pPr>
    </w:p>
    <w:p w14:paraId="53C105F6" w14:textId="609D2DA9" w:rsidR="00BE7DEE" w:rsidRPr="009518CE" w:rsidRDefault="000B005C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SFDI podporoval jen výstavbu a opravy cyklostezek</w:t>
      </w:r>
      <w:r w:rsidR="007B7EF2" w:rsidRPr="009518CE">
        <w:rPr>
          <w:rFonts w:ascii="Calibri" w:hAnsi="Calibri" w:cstheme="minorHAnsi"/>
          <w:sz w:val="24"/>
          <w:szCs w:val="24"/>
        </w:rPr>
        <w:t>,</w:t>
      </w:r>
      <w:r w:rsidRPr="009518CE">
        <w:rPr>
          <w:rFonts w:ascii="Calibri" w:hAnsi="Calibri" w:cstheme="minorHAnsi"/>
          <w:sz w:val="24"/>
          <w:szCs w:val="24"/>
        </w:rPr>
        <w:t xml:space="preserve"> neboť vymezení účelu fondu</w:t>
      </w:r>
      <w:r w:rsidRPr="009518CE">
        <w:rPr>
          <w:rStyle w:val="Znakapoznpodarou"/>
          <w:rFonts w:ascii="Calibri" w:hAnsi="Calibri" w:cstheme="minorHAnsi"/>
          <w:sz w:val="24"/>
          <w:szCs w:val="24"/>
          <w:lang w:eastAsia="cs-CZ"/>
        </w:rPr>
        <w:footnoteReference w:id="15"/>
      </w:r>
      <w:r w:rsidRPr="009518CE">
        <w:rPr>
          <w:rFonts w:ascii="Calibri" w:hAnsi="Calibri" w:cstheme="minorHAnsi"/>
          <w:sz w:val="24"/>
          <w:szCs w:val="24"/>
        </w:rPr>
        <w:t xml:space="preserve"> mu neumožňuje poskytovat peněžní prostředky na výstavbu doprovodné cyklistické infrastruktury. Výstavba parkovacích zařízení pro kola je přitom podle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jedním z důležitých faktorů pro širší využití jízdních kol ve městech</w:t>
      </w:r>
      <w:r w:rsidR="001A0254" w:rsidRPr="009518CE">
        <w:rPr>
          <w:rFonts w:ascii="Calibri" w:hAnsi="Calibri" w:cstheme="minorHAnsi"/>
          <w:sz w:val="24"/>
          <w:szCs w:val="24"/>
        </w:rPr>
        <w:t xml:space="preserve">. Vyřešení tohoto rozporu </w:t>
      </w:r>
      <w:r w:rsidR="001A0254" w:rsidRPr="009518CE">
        <w:rPr>
          <w:rFonts w:ascii="Calibri" w:hAnsi="Calibri" w:cstheme="minorHAnsi"/>
          <w:sz w:val="24"/>
          <w:szCs w:val="24"/>
        </w:rPr>
        <w:lastRenderedPageBreak/>
        <w:t xml:space="preserve">je důležité především v souvislosti se změnou priorit MD, neboť právě na podporu městské cyklistiky se MD chce podle </w:t>
      </w:r>
      <w:r w:rsidR="000B5BF9">
        <w:rPr>
          <w:rFonts w:ascii="Calibri" w:hAnsi="Calibri" w:cstheme="minorHAnsi"/>
          <w:sz w:val="24"/>
          <w:szCs w:val="24"/>
        </w:rPr>
        <w:t>k</w:t>
      </w:r>
      <w:r w:rsidR="001A0254" w:rsidRPr="009518CE">
        <w:rPr>
          <w:rFonts w:ascii="Calibri" w:hAnsi="Calibri" w:cstheme="minorHAnsi"/>
          <w:sz w:val="24"/>
          <w:szCs w:val="24"/>
        </w:rPr>
        <w:t>oncepce městské a aktivní mobility</w:t>
      </w:r>
      <w:r w:rsidR="001A0254" w:rsidRPr="009518CE">
        <w:rPr>
          <w:rStyle w:val="Znakapoznpodarou"/>
          <w:rFonts w:ascii="Calibri" w:hAnsi="Calibri" w:cstheme="minorHAnsi"/>
          <w:sz w:val="24"/>
          <w:szCs w:val="24"/>
        </w:rPr>
        <w:footnoteReference w:id="16"/>
      </w:r>
      <w:r w:rsidR="001A0254" w:rsidRPr="009518CE">
        <w:rPr>
          <w:rFonts w:ascii="Calibri" w:hAnsi="Calibri" w:cstheme="minorHAnsi"/>
          <w:sz w:val="24"/>
          <w:szCs w:val="24"/>
        </w:rPr>
        <w:t xml:space="preserve"> v dalším období zaměřit.</w:t>
      </w:r>
      <w:r w:rsidRPr="009518CE">
        <w:rPr>
          <w:rFonts w:ascii="Calibri" w:hAnsi="Calibri" w:cstheme="minorHAnsi"/>
          <w:sz w:val="24"/>
          <w:szCs w:val="24"/>
        </w:rPr>
        <w:t> </w:t>
      </w:r>
    </w:p>
    <w:p w14:paraId="2F0EA26F" w14:textId="77777777" w:rsidR="00D05893" w:rsidRPr="009518CE" w:rsidRDefault="00D05893" w:rsidP="009518CE">
      <w:pPr>
        <w:spacing w:after="0" w:line="240" w:lineRule="auto"/>
        <w:jc w:val="both"/>
        <w:rPr>
          <w:rFonts w:ascii="Calibri" w:hAnsi="Calibri" w:cstheme="minorHAnsi"/>
          <w:color w:val="000000" w:themeColor="text1"/>
          <w:sz w:val="24"/>
          <w:szCs w:val="24"/>
          <w:lang w:bidi="cs-CZ"/>
        </w:rPr>
      </w:pPr>
    </w:p>
    <w:p w14:paraId="5F7A3DA9" w14:textId="77777777" w:rsidR="00DF605A" w:rsidRPr="009518CE" w:rsidRDefault="002F387F" w:rsidP="00266785">
      <w:pPr>
        <w:keepNext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9518CE">
        <w:rPr>
          <w:rFonts w:ascii="Calibri" w:hAnsi="Calibri" w:cstheme="minorHAnsi"/>
          <w:b/>
          <w:sz w:val="24"/>
          <w:szCs w:val="24"/>
        </w:rPr>
        <w:t>MD nezná</w:t>
      </w:r>
      <w:r w:rsidR="00DF605A" w:rsidRPr="009518CE">
        <w:rPr>
          <w:rFonts w:ascii="Calibri" w:hAnsi="Calibri" w:cstheme="minorHAnsi"/>
          <w:b/>
          <w:sz w:val="24"/>
          <w:szCs w:val="24"/>
        </w:rPr>
        <w:t xml:space="preserve"> výši peněžních prostředků potřebných na realizaci </w:t>
      </w:r>
      <w:proofErr w:type="spellStart"/>
      <w:r w:rsidR="00DF605A" w:rsidRPr="009518CE">
        <w:rPr>
          <w:rFonts w:ascii="Calibri" w:hAnsi="Calibri" w:cstheme="minorHAnsi"/>
          <w:b/>
          <w:sz w:val="24"/>
          <w:szCs w:val="24"/>
        </w:rPr>
        <w:t>Cyklostrategie</w:t>
      </w:r>
      <w:proofErr w:type="spellEnd"/>
      <w:r w:rsidR="00DF605A" w:rsidRPr="009518CE">
        <w:rPr>
          <w:rFonts w:ascii="Calibri" w:hAnsi="Calibri" w:cstheme="minorHAnsi"/>
          <w:b/>
          <w:sz w:val="24"/>
          <w:szCs w:val="24"/>
        </w:rPr>
        <w:t xml:space="preserve"> 2013</w:t>
      </w:r>
    </w:p>
    <w:p w14:paraId="6F9C6537" w14:textId="77777777" w:rsidR="00DF605A" w:rsidRPr="009518CE" w:rsidRDefault="00DF605A" w:rsidP="00266785">
      <w:pPr>
        <w:keepNext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5DE3F39A" w14:textId="5D19BCC3" w:rsidR="00DF605A" w:rsidRPr="009518CE" w:rsidRDefault="007B7EF2" w:rsidP="00266785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P</w:t>
      </w:r>
      <w:r w:rsidR="00EA3DB0" w:rsidRPr="009518CE">
        <w:rPr>
          <w:rFonts w:ascii="Calibri" w:hAnsi="Calibri" w:cstheme="minorHAnsi"/>
          <w:sz w:val="24"/>
          <w:szCs w:val="24"/>
        </w:rPr>
        <w:t xml:space="preserve">ři </w:t>
      </w:r>
      <w:r w:rsidR="004C1AA0" w:rsidRPr="009518CE">
        <w:rPr>
          <w:rFonts w:ascii="Calibri" w:hAnsi="Calibri" w:cstheme="minorHAnsi"/>
          <w:sz w:val="24"/>
          <w:szCs w:val="24"/>
        </w:rPr>
        <w:t>prověřování výše poskytnutých peněžních prostředků</w:t>
      </w:r>
      <w:r w:rsidR="00EA3DB0" w:rsidRPr="009518CE">
        <w:rPr>
          <w:rFonts w:ascii="Calibri" w:hAnsi="Calibri" w:cstheme="minorHAnsi"/>
          <w:sz w:val="24"/>
          <w:szCs w:val="24"/>
        </w:rPr>
        <w:t xml:space="preserve"> </w:t>
      </w:r>
      <w:r w:rsidRPr="009518CE">
        <w:rPr>
          <w:rFonts w:ascii="Calibri" w:hAnsi="Calibri" w:cstheme="minorHAnsi"/>
          <w:sz w:val="24"/>
          <w:szCs w:val="24"/>
        </w:rPr>
        <w:t xml:space="preserve">NKÚ </w:t>
      </w:r>
      <w:r w:rsidR="00EA3DB0" w:rsidRPr="009518CE">
        <w:rPr>
          <w:rFonts w:ascii="Calibri" w:hAnsi="Calibri" w:cstheme="minorHAnsi"/>
          <w:sz w:val="24"/>
          <w:szCs w:val="24"/>
        </w:rPr>
        <w:t xml:space="preserve">zjistil, že </w:t>
      </w:r>
      <w:r w:rsidR="00BF54FD" w:rsidRPr="009518CE">
        <w:rPr>
          <w:rFonts w:ascii="Calibri" w:hAnsi="Calibri" w:cstheme="minorHAnsi"/>
          <w:sz w:val="24"/>
          <w:szCs w:val="24"/>
        </w:rPr>
        <w:t>MD</w:t>
      </w:r>
      <w:r w:rsidR="00DF605A" w:rsidRPr="009518CE">
        <w:rPr>
          <w:rFonts w:ascii="Calibri" w:hAnsi="Calibri" w:cstheme="minorHAnsi"/>
          <w:sz w:val="24"/>
          <w:szCs w:val="24"/>
        </w:rPr>
        <w:t xml:space="preserve"> v </w:t>
      </w:r>
      <w:proofErr w:type="spellStart"/>
      <w:r w:rsidR="00DF605A"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="00DF605A" w:rsidRPr="009518CE">
        <w:rPr>
          <w:rFonts w:ascii="Calibri" w:hAnsi="Calibri" w:cstheme="minorHAnsi"/>
          <w:sz w:val="24"/>
          <w:szCs w:val="24"/>
        </w:rPr>
        <w:t xml:space="preserve"> 2013 </w:t>
      </w:r>
      <w:r w:rsidR="00BF54FD" w:rsidRPr="009518CE">
        <w:rPr>
          <w:rFonts w:ascii="Calibri" w:hAnsi="Calibri" w:cstheme="minorHAnsi"/>
          <w:sz w:val="24"/>
          <w:szCs w:val="24"/>
        </w:rPr>
        <w:t xml:space="preserve">neuvedlo </w:t>
      </w:r>
      <w:r w:rsidR="009C3D20" w:rsidRPr="009518CE">
        <w:rPr>
          <w:rFonts w:ascii="Calibri" w:hAnsi="Calibri" w:cstheme="minorHAnsi"/>
          <w:sz w:val="24"/>
          <w:szCs w:val="24"/>
        </w:rPr>
        <w:t xml:space="preserve">celkovou </w:t>
      </w:r>
      <w:r w:rsidR="00DF605A" w:rsidRPr="009518CE">
        <w:rPr>
          <w:rFonts w:ascii="Calibri" w:hAnsi="Calibri" w:cstheme="minorHAnsi"/>
          <w:sz w:val="24"/>
          <w:szCs w:val="24"/>
        </w:rPr>
        <w:t xml:space="preserve">výši peněžních prostředků potřebných </w:t>
      </w:r>
      <w:r w:rsidR="009C3D20" w:rsidRPr="009518CE">
        <w:rPr>
          <w:rFonts w:ascii="Calibri" w:hAnsi="Calibri" w:cstheme="minorHAnsi"/>
          <w:sz w:val="24"/>
          <w:szCs w:val="24"/>
        </w:rPr>
        <w:t xml:space="preserve">pro </w:t>
      </w:r>
      <w:r w:rsidR="00DF605A" w:rsidRPr="009518CE">
        <w:rPr>
          <w:rFonts w:ascii="Calibri" w:hAnsi="Calibri" w:cstheme="minorHAnsi"/>
          <w:sz w:val="24"/>
          <w:szCs w:val="24"/>
        </w:rPr>
        <w:t>realizaci jej</w:t>
      </w:r>
      <w:r w:rsidR="001A0254" w:rsidRPr="009518CE">
        <w:rPr>
          <w:rFonts w:ascii="Calibri" w:hAnsi="Calibri" w:cstheme="minorHAnsi"/>
          <w:sz w:val="24"/>
          <w:szCs w:val="24"/>
        </w:rPr>
        <w:t>í</w:t>
      </w:r>
      <w:r w:rsidR="00DF605A" w:rsidRPr="009518CE">
        <w:rPr>
          <w:rFonts w:ascii="Calibri" w:hAnsi="Calibri" w:cstheme="minorHAnsi"/>
          <w:sz w:val="24"/>
          <w:szCs w:val="24"/>
        </w:rPr>
        <w:t>ch opatření. Jako minimální výš</w:t>
      </w:r>
      <w:r w:rsidR="001A0254" w:rsidRPr="009518CE">
        <w:rPr>
          <w:rFonts w:ascii="Calibri" w:hAnsi="Calibri" w:cstheme="minorHAnsi"/>
          <w:sz w:val="24"/>
          <w:szCs w:val="24"/>
        </w:rPr>
        <w:t>i</w:t>
      </w:r>
      <w:r w:rsidR="00DF605A" w:rsidRPr="009518CE">
        <w:rPr>
          <w:rFonts w:ascii="Calibri" w:hAnsi="Calibri" w:cstheme="minorHAnsi"/>
          <w:sz w:val="24"/>
          <w:szCs w:val="24"/>
        </w:rPr>
        <w:t xml:space="preserve"> podpory poskytované z rozpočtu SFDI na výstavbu cyklistické infrastruktury uved</w:t>
      </w:r>
      <w:r w:rsidR="002F387F" w:rsidRPr="009518CE">
        <w:rPr>
          <w:rFonts w:ascii="Calibri" w:hAnsi="Calibri" w:cstheme="minorHAnsi"/>
          <w:sz w:val="24"/>
          <w:szCs w:val="24"/>
        </w:rPr>
        <w:t>lo</w:t>
      </w:r>
      <w:r w:rsidR="00DF605A" w:rsidRPr="009518CE">
        <w:rPr>
          <w:rFonts w:ascii="Calibri" w:hAnsi="Calibri" w:cstheme="minorHAnsi"/>
          <w:sz w:val="24"/>
          <w:szCs w:val="24"/>
        </w:rPr>
        <w:t xml:space="preserve"> částk</w:t>
      </w:r>
      <w:r w:rsidR="002F387F" w:rsidRPr="009518CE">
        <w:rPr>
          <w:rFonts w:ascii="Calibri" w:hAnsi="Calibri" w:cstheme="minorHAnsi"/>
          <w:sz w:val="24"/>
          <w:szCs w:val="24"/>
        </w:rPr>
        <w:t>u</w:t>
      </w:r>
      <w:r w:rsidR="00DF605A" w:rsidRPr="009518CE">
        <w:rPr>
          <w:rFonts w:ascii="Calibri" w:hAnsi="Calibri" w:cstheme="minorHAnsi"/>
          <w:sz w:val="24"/>
          <w:szCs w:val="24"/>
        </w:rPr>
        <w:t xml:space="preserve"> 150 mil. Kč ročně. </w:t>
      </w:r>
      <w:r w:rsidR="002F387F" w:rsidRPr="009518CE">
        <w:rPr>
          <w:rFonts w:ascii="Calibri" w:hAnsi="Calibri" w:cstheme="minorHAnsi"/>
          <w:sz w:val="24"/>
          <w:szCs w:val="24"/>
        </w:rPr>
        <w:t>N</w:t>
      </w:r>
      <w:r w:rsidR="00DF605A" w:rsidRPr="009518CE">
        <w:rPr>
          <w:rFonts w:ascii="Calibri" w:hAnsi="Calibri" w:cstheme="minorHAnsi"/>
          <w:sz w:val="24"/>
          <w:szCs w:val="24"/>
        </w:rPr>
        <w:t>evysvětlilo</w:t>
      </w:r>
      <w:r w:rsidR="002F387F" w:rsidRPr="009518CE">
        <w:rPr>
          <w:rFonts w:ascii="Calibri" w:hAnsi="Calibri" w:cstheme="minorHAnsi"/>
          <w:sz w:val="24"/>
          <w:szCs w:val="24"/>
        </w:rPr>
        <w:t xml:space="preserve"> ale, </w:t>
      </w:r>
      <w:r w:rsidR="00DF605A" w:rsidRPr="009518CE">
        <w:rPr>
          <w:rFonts w:ascii="Calibri" w:hAnsi="Calibri" w:cstheme="minorHAnsi"/>
          <w:sz w:val="24"/>
          <w:szCs w:val="24"/>
        </w:rPr>
        <w:t xml:space="preserve">jak tuto částku stanovilo. Uvedlo pouze obecné informace o postupu při sestavování a schvalování rozpočtů SFDI a </w:t>
      </w:r>
      <w:r w:rsidR="009C3D20" w:rsidRPr="009518CE">
        <w:rPr>
          <w:rFonts w:ascii="Calibri" w:hAnsi="Calibri" w:cstheme="minorHAnsi"/>
          <w:sz w:val="24"/>
          <w:szCs w:val="24"/>
        </w:rPr>
        <w:t xml:space="preserve">dále </w:t>
      </w:r>
      <w:r w:rsidR="000B5BF9">
        <w:rPr>
          <w:rFonts w:ascii="Calibri" w:hAnsi="Calibri" w:cstheme="minorHAnsi"/>
          <w:sz w:val="24"/>
          <w:szCs w:val="24"/>
        </w:rPr>
        <w:t xml:space="preserve">uvedlo, </w:t>
      </w:r>
      <w:r w:rsidR="00DF605A" w:rsidRPr="009518CE">
        <w:rPr>
          <w:rFonts w:ascii="Calibri" w:hAnsi="Calibri" w:cstheme="minorHAnsi"/>
          <w:sz w:val="24"/>
          <w:szCs w:val="24"/>
        </w:rPr>
        <w:t>že v případě cyklostezek je snaha udržet roční výši podpory na úrovni alespoň 200</w:t>
      </w:r>
      <w:r w:rsidR="000B5BF9">
        <w:rPr>
          <w:rFonts w:ascii="Calibri" w:hAnsi="Calibri" w:cstheme="minorHAnsi"/>
          <w:sz w:val="24"/>
          <w:szCs w:val="24"/>
        </w:rPr>
        <w:t> </w:t>
      </w:r>
      <w:r w:rsidR="00DF605A" w:rsidRPr="009518CE">
        <w:rPr>
          <w:rFonts w:ascii="Calibri" w:hAnsi="Calibri" w:cstheme="minorHAnsi"/>
          <w:sz w:val="24"/>
          <w:szCs w:val="24"/>
        </w:rPr>
        <w:t>mil.</w:t>
      </w:r>
      <w:r w:rsidR="000B5BF9">
        <w:rPr>
          <w:rFonts w:ascii="Calibri" w:hAnsi="Calibri" w:cstheme="minorHAnsi"/>
          <w:sz w:val="24"/>
          <w:szCs w:val="24"/>
        </w:rPr>
        <w:t> </w:t>
      </w:r>
      <w:r w:rsidR="00DF605A" w:rsidRPr="009518CE">
        <w:rPr>
          <w:rFonts w:ascii="Calibri" w:hAnsi="Calibri" w:cstheme="minorHAnsi"/>
          <w:sz w:val="24"/>
          <w:szCs w:val="24"/>
        </w:rPr>
        <w:t>Kč.</w:t>
      </w:r>
    </w:p>
    <w:p w14:paraId="0D054845" w14:textId="77777777" w:rsidR="00DF605A" w:rsidRPr="009518CE" w:rsidRDefault="00DF605A" w:rsidP="00266785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1EB23312" w14:textId="0F1DB3F2" w:rsidR="00DF605A" w:rsidRPr="009518CE" w:rsidRDefault="00DF605A" w:rsidP="00266785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Objem schválených příspěvků z rozpočtu</w:t>
      </w:r>
      <w:r w:rsidR="00F44CD0" w:rsidRPr="009518CE">
        <w:rPr>
          <w:rFonts w:ascii="Calibri" w:hAnsi="Calibri" w:cstheme="minorHAnsi"/>
          <w:sz w:val="24"/>
          <w:szCs w:val="24"/>
        </w:rPr>
        <w:t xml:space="preserve"> SFDI dosahoval v letech 2013</w:t>
      </w:r>
      <w:r w:rsidR="00F44CD0" w:rsidRPr="009518CE">
        <w:rPr>
          <w:rFonts w:ascii="Calibri" w:hAnsi="Calibri"/>
          <w:sz w:val="24"/>
          <w:szCs w:val="24"/>
        </w:rPr>
        <w:t>–</w:t>
      </w:r>
      <w:r w:rsidRPr="009518CE">
        <w:rPr>
          <w:rFonts w:ascii="Calibri" w:hAnsi="Calibri" w:cstheme="minorHAnsi"/>
          <w:sz w:val="24"/>
          <w:szCs w:val="24"/>
        </w:rPr>
        <w:t>2017 celkem 203</w:t>
      </w:r>
      <w:r w:rsidR="00266785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mil.</w:t>
      </w:r>
      <w:r w:rsidR="00266785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Kč až 238 mil. Kč ročně. V roce 2018 narostl na 417 mil. Kč a v roce 2019 na 594</w:t>
      </w:r>
      <w:r w:rsidR="00266785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mil.</w:t>
      </w:r>
      <w:r w:rsidR="00266785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 xml:space="preserve">Kč. Objem příspěvků </w:t>
      </w:r>
      <w:r w:rsidR="007B7EF2" w:rsidRPr="009518CE">
        <w:rPr>
          <w:rFonts w:ascii="Calibri" w:hAnsi="Calibri" w:cstheme="minorHAnsi"/>
          <w:sz w:val="24"/>
          <w:szCs w:val="24"/>
        </w:rPr>
        <w:t xml:space="preserve">uvolněných podle požadavků příjemců podpory </w:t>
      </w:r>
      <w:r w:rsidRPr="009518CE">
        <w:rPr>
          <w:rFonts w:ascii="Calibri" w:hAnsi="Calibri" w:cstheme="minorHAnsi"/>
          <w:sz w:val="24"/>
          <w:szCs w:val="24"/>
        </w:rPr>
        <w:t>byl výrazně nižší a</w:t>
      </w:r>
      <w:r w:rsidR="00266785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pohyboval se v uvedeném období od 74 mil. Kč do 253 mil. Kč</w:t>
      </w:r>
      <w:r w:rsidR="00EB03AE" w:rsidRPr="009518CE">
        <w:rPr>
          <w:rFonts w:ascii="Calibri" w:hAnsi="Calibri" w:cstheme="minorHAnsi"/>
          <w:sz w:val="24"/>
          <w:szCs w:val="24"/>
        </w:rPr>
        <w:t xml:space="preserve"> ročně</w:t>
      </w:r>
      <w:r w:rsidRPr="009518CE">
        <w:rPr>
          <w:rFonts w:ascii="Calibri" w:hAnsi="Calibri" w:cstheme="minorHAnsi"/>
          <w:sz w:val="24"/>
          <w:szCs w:val="24"/>
        </w:rPr>
        <w:t>. Žádné analýzy potřeb, požadavky MD ani jiné doklady, z nichž by vyplýval postup při stanovení výše těchto příspěvků nebo bližší požadavky na zaměření této podpory, SFDI nedoložil. Dostatečností této podpory a</w:t>
      </w:r>
      <w:r w:rsidR="00266785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 xml:space="preserve">jejími účinky ve vztahu k plnění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se MD ani SFDI nezabývaly. </w:t>
      </w:r>
    </w:p>
    <w:p w14:paraId="355DEF43" w14:textId="77777777" w:rsidR="00B3747F" w:rsidRPr="009518CE" w:rsidRDefault="00B3747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6FB0C03E" w14:textId="77777777" w:rsidR="007B0846" w:rsidRPr="009518CE" w:rsidRDefault="007B0846" w:rsidP="002667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theme="minorHAnsi"/>
          <w:b/>
          <w:sz w:val="24"/>
          <w:szCs w:val="24"/>
        </w:rPr>
      </w:pPr>
      <w:r w:rsidRPr="009518CE">
        <w:rPr>
          <w:rFonts w:ascii="Calibri" w:eastAsia="Calibri" w:hAnsi="Calibri" w:cstheme="minorHAnsi"/>
          <w:b/>
          <w:sz w:val="24"/>
          <w:szCs w:val="24"/>
        </w:rPr>
        <w:t xml:space="preserve">MD </w:t>
      </w:r>
      <w:r w:rsidR="00DF605A" w:rsidRPr="009518CE">
        <w:rPr>
          <w:rFonts w:ascii="Calibri" w:eastAsia="Calibri" w:hAnsi="Calibri" w:cstheme="minorHAnsi"/>
          <w:b/>
          <w:sz w:val="24"/>
          <w:szCs w:val="24"/>
        </w:rPr>
        <w:t>nem</w:t>
      </w:r>
      <w:r w:rsidR="00CD2C47" w:rsidRPr="009518CE">
        <w:rPr>
          <w:rFonts w:ascii="Calibri" w:eastAsia="Calibri" w:hAnsi="Calibri" w:cstheme="minorHAnsi"/>
          <w:b/>
          <w:sz w:val="24"/>
          <w:szCs w:val="24"/>
        </w:rPr>
        <w:t>á</w:t>
      </w:r>
      <w:r w:rsidRPr="009518CE">
        <w:rPr>
          <w:rFonts w:ascii="Calibri" w:eastAsia="Calibri" w:hAnsi="Calibri" w:cstheme="minorHAnsi"/>
          <w:b/>
          <w:sz w:val="24"/>
          <w:szCs w:val="24"/>
        </w:rPr>
        <w:t xml:space="preserve"> přehled o stavu, délce a využití cyklistické</w:t>
      </w:r>
      <w:r w:rsidR="0022490A" w:rsidRPr="009518CE">
        <w:rPr>
          <w:rFonts w:ascii="Calibri" w:eastAsia="Calibri" w:hAnsi="Calibri" w:cstheme="minorHAnsi"/>
          <w:b/>
          <w:sz w:val="24"/>
          <w:szCs w:val="24"/>
        </w:rPr>
        <w:t xml:space="preserve"> infrastruktury</w:t>
      </w:r>
      <w:r w:rsidRPr="009518CE">
        <w:rPr>
          <w:rFonts w:ascii="Calibri" w:eastAsia="Calibri" w:hAnsi="Calibri" w:cstheme="minorHAnsi"/>
          <w:b/>
          <w:sz w:val="24"/>
          <w:szCs w:val="24"/>
        </w:rPr>
        <w:t xml:space="preserve"> </w:t>
      </w:r>
    </w:p>
    <w:p w14:paraId="6ACC01BB" w14:textId="77777777" w:rsidR="007B0846" w:rsidRPr="009518CE" w:rsidRDefault="007B0846" w:rsidP="00266785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F6B62D6" w14:textId="018D02D1" w:rsidR="00122B0E" w:rsidRPr="009518CE" w:rsidRDefault="00EA3DB0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NKÚ při kontrole zaměř</w:t>
      </w:r>
      <w:r w:rsidR="007B7EF2" w:rsidRPr="009518CE">
        <w:rPr>
          <w:rFonts w:ascii="Calibri" w:hAnsi="Calibri" w:cstheme="minorHAnsi"/>
          <w:sz w:val="24"/>
          <w:szCs w:val="24"/>
        </w:rPr>
        <w:t>ené</w:t>
      </w:r>
      <w:r w:rsidRPr="009518CE">
        <w:rPr>
          <w:rFonts w:ascii="Calibri" w:hAnsi="Calibri" w:cstheme="minorHAnsi"/>
          <w:sz w:val="24"/>
          <w:szCs w:val="24"/>
        </w:rPr>
        <w:t xml:space="preserve"> na využ</w:t>
      </w:r>
      <w:r w:rsidR="007B7EF2" w:rsidRPr="009518CE">
        <w:rPr>
          <w:rFonts w:ascii="Calibri" w:hAnsi="Calibri" w:cstheme="minorHAnsi"/>
          <w:sz w:val="24"/>
          <w:szCs w:val="24"/>
        </w:rPr>
        <w:t>ití</w:t>
      </w:r>
      <w:r w:rsidRPr="009518CE">
        <w:rPr>
          <w:rFonts w:ascii="Calibri" w:hAnsi="Calibri" w:cstheme="minorHAnsi"/>
          <w:sz w:val="24"/>
          <w:szCs w:val="24"/>
        </w:rPr>
        <w:t xml:space="preserve"> cyklistické infrastruktury zjistil, že </w:t>
      </w:r>
      <w:r w:rsidR="004C1AA0" w:rsidRPr="009518CE">
        <w:rPr>
          <w:rFonts w:ascii="Calibri" w:hAnsi="Calibri" w:cstheme="minorHAnsi"/>
          <w:sz w:val="24"/>
          <w:szCs w:val="24"/>
        </w:rPr>
        <w:t>p</w:t>
      </w:r>
      <w:r w:rsidR="009C3D20" w:rsidRPr="009518CE">
        <w:rPr>
          <w:rFonts w:ascii="Calibri" w:hAnsi="Calibri" w:cstheme="minorHAnsi"/>
          <w:sz w:val="24"/>
          <w:szCs w:val="24"/>
        </w:rPr>
        <w:t xml:space="preserve">řestože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MD </w:t>
      </w:r>
      <w:r w:rsidR="009C3D20" w:rsidRPr="009518CE">
        <w:rPr>
          <w:rFonts w:ascii="Calibri" w:hAnsi="Calibri" w:cstheme="minorHAnsi"/>
          <w:sz w:val="24"/>
          <w:szCs w:val="24"/>
        </w:rPr>
        <w:t xml:space="preserve">je hlavním garantem </w:t>
      </w:r>
      <w:proofErr w:type="spellStart"/>
      <w:r w:rsidR="009C3D20"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="009C3D20" w:rsidRPr="009518CE">
        <w:rPr>
          <w:rFonts w:ascii="Calibri" w:hAnsi="Calibri" w:cstheme="minorHAnsi"/>
          <w:sz w:val="24"/>
          <w:szCs w:val="24"/>
        </w:rPr>
        <w:t xml:space="preserve"> 2013,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nedisponuje přehledem o </w:t>
      </w:r>
      <w:r w:rsidR="009C3D20" w:rsidRPr="009518CE">
        <w:rPr>
          <w:rFonts w:ascii="Calibri" w:eastAsia="Calibri" w:hAnsi="Calibri" w:cstheme="minorHAnsi"/>
          <w:sz w:val="24"/>
          <w:szCs w:val="24"/>
        </w:rPr>
        <w:t>celkové délce vybudovaných nebo opravených cyklostezek ani o jejich skutečném využití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. </w:t>
      </w:r>
      <w:r w:rsidR="009C3D20" w:rsidRPr="009518CE">
        <w:rPr>
          <w:rFonts w:ascii="Calibri" w:hAnsi="Calibri" w:cstheme="minorHAnsi"/>
          <w:sz w:val="24"/>
          <w:szCs w:val="24"/>
        </w:rPr>
        <w:t>Podle MD d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élku cyklostezek podpořených z rozpočtu SFDI </w:t>
      </w:r>
      <w:r w:rsidR="009C3D20" w:rsidRPr="009518CE">
        <w:rPr>
          <w:rFonts w:ascii="Calibri" w:hAnsi="Calibri" w:cstheme="minorHAnsi"/>
          <w:sz w:val="24"/>
          <w:szCs w:val="24"/>
        </w:rPr>
        <w:t xml:space="preserve">sleduje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SFDI a cyklostezky patří do samostatné působnosti obcí. NKÚ </w:t>
      </w:r>
      <w:r w:rsidR="0035643E" w:rsidRPr="009518CE">
        <w:rPr>
          <w:rFonts w:ascii="Calibri" w:hAnsi="Calibri" w:cstheme="minorHAnsi"/>
          <w:sz w:val="24"/>
          <w:szCs w:val="24"/>
        </w:rPr>
        <w:t xml:space="preserve">ale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zjistil, že údaje o délkách cyklostezek </w:t>
      </w:r>
      <w:r w:rsidR="00CD2C47" w:rsidRPr="009518CE">
        <w:rPr>
          <w:rFonts w:ascii="Calibri" w:hAnsi="Calibri" w:cstheme="minorHAnsi"/>
          <w:sz w:val="24"/>
          <w:szCs w:val="24"/>
        </w:rPr>
        <w:t xml:space="preserve">souhrnně nesleduje </w:t>
      </w:r>
      <w:r w:rsidR="0035643E" w:rsidRPr="009518CE">
        <w:rPr>
          <w:rFonts w:ascii="Calibri" w:hAnsi="Calibri" w:cstheme="minorHAnsi"/>
          <w:sz w:val="24"/>
          <w:szCs w:val="24"/>
        </w:rPr>
        <w:t xml:space="preserve">ani SFDI </w:t>
      </w:r>
      <w:r w:rsidR="00F44CD0" w:rsidRPr="009518CE">
        <w:rPr>
          <w:rFonts w:ascii="Calibri" w:hAnsi="Calibri" w:cstheme="minorHAnsi"/>
          <w:sz w:val="24"/>
          <w:szCs w:val="24"/>
        </w:rPr>
        <w:t>a </w:t>
      </w:r>
      <w:r w:rsidR="0035643E" w:rsidRPr="009518CE">
        <w:rPr>
          <w:rFonts w:ascii="Calibri" w:hAnsi="Calibri" w:cstheme="minorHAnsi"/>
          <w:sz w:val="24"/>
          <w:szCs w:val="24"/>
        </w:rPr>
        <w:t>že j</w:t>
      </w:r>
      <w:r w:rsidR="00CD2C47" w:rsidRPr="009518CE">
        <w:rPr>
          <w:rFonts w:ascii="Calibri" w:hAnsi="Calibri" w:cstheme="minorHAnsi"/>
          <w:sz w:val="24"/>
          <w:szCs w:val="24"/>
        </w:rPr>
        <w:t xml:space="preserve">e </w:t>
      </w:r>
      <w:r w:rsidR="0035643E" w:rsidRPr="009518CE">
        <w:rPr>
          <w:rFonts w:ascii="Calibri" w:hAnsi="Calibri" w:cstheme="minorHAnsi"/>
          <w:sz w:val="24"/>
          <w:szCs w:val="24"/>
        </w:rPr>
        <w:t xml:space="preserve">má </w:t>
      </w:r>
      <w:r w:rsidR="00B3747F" w:rsidRPr="009518CE">
        <w:rPr>
          <w:rFonts w:ascii="Calibri" w:hAnsi="Calibri" w:cstheme="minorHAnsi"/>
          <w:sz w:val="24"/>
          <w:szCs w:val="24"/>
        </w:rPr>
        <w:t>k dispozici jen u jednotlivých projektů</w:t>
      </w:r>
      <w:r w:rsidR="00BF54FD" w:rsidRPr="009518CE">
        <w:rPr>
          <w:rFonts w:ascii="Calibri" w:hAnsi="Calibri" w:cstheme="minorHAnsi"/>
          <w:sz w:val="24"/>
          <w:szCs w:val="24"/>
        </w:rPr>
        <w:t xml:space="preserve">, </w:t>
      </w:r>
      <w:r w:rsidR="002E1390" w:rsidRPr="009518CE">
        <w:rPr>
          <w:rFonts w:ascii="Calibri" w:hAnsi="Calibri" w:cstheme="minorHAnsi"/>
          <w:sz w:val="24"/>
          <w:szCs w:val="24"/>
        </w:rPr>
        <w:t xml:space="preserve">a to </w:t>
      </w:r>
      <w:r w:rsidR="00BF54FD" w:rsidRPr="009518CE">
        <w:rPr>
          <w:rFonts w:ascii="Calibri" w:hAnsi="Calibri" w:cstheme="minorHAnsi"/>
          <w:sz w:val="24"/>
          <w:szCs w:val="24"/>
        </w:rPr>
        <w:t>z části jen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v listinné podobě v archivu</w:t>
      </w:r>
      <w:r w:rsidR="00122B0E" w:rsidRPr="009518CE">
        <w:rPr>
          <w:rFonts w:ascii="Calibri" w:hAnsi="Calibri" w:cstheme="minorHAnsi"/>
          <w:sz w:val="24"/>
          <w:szCs w:val="24"/>
        </w:rPr>
        <w:t xml:space="preserve">. </w:t>
      </w:r>
    </w:p>
    <w:p w14:paraId="45BB87FB" w14:textId="77777777" w:rsidR="00122B0E" w:rsidRPr="009518CE" w:rsidRDefault="00122B0E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465C72AA" w14:textId="537065EC" w:rsidR="007539E7" w:rsidRPr="009518CE" w:rsidRDefault="00CD2C47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MD v</w:t>
      </w:r>
      <w:r w:rsidR="00B3747F" w:rsidRPr="009518CE">
        <w:rPr>
          <w:rFonts w:ascii="Calibri" w:hAnsi="Calibri" w:cstheme="minorHAnsi"/>
          <w:sz w:val="24"/>
          <w:szCs w:val="24"/>
        </w:rPr>
        <w:t> 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Cyklostrategii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2013 v rámci jednoho z dílčích cílů </w:t>
      </w:r>
      <w:r w:rsidR="00C720D1" w:rsidRPr="009518CE">
        <w:rPr>
          <w:rFonts w:ascii="Calibri" w:hAnsi="Calibri" w:cstheme="minorHAnsi"/>
          <w:sz w:val="24"/>
          <w:szCs w:val="24"/>
        </w:rPr>
        <w:t>uved</w:t>
      </w:r>
      <w:r w:rsidRPr="009518CE">
        <w:rPr>
          <w:rFonts w:ascii="Calibri" w:hAnsi="Calibri" w:cstheme="minorHAnsi"/>
          <w:sz w:val="24"/>
          <w:szCs w:val="24"/>
        </w:rPr>
        <w:t>l</w:t>
      </w:r>
      <w:r w:rsidR="0035643E" w:rsidRPr="009518CE">
        <w:rPr>
          <w:rFonts w:ascii="Calibri" w:hAnsi="Calibri" w:cstheme="minorHAnsi"/>
          <w:sz w:val="24"/>
          <w:szCs w:val="24"/>
        </w:rPr>
        <w:t>o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vypracování metodiky pro vytváření jednotné databáze cyklistické infrastruktury s tím, že dosažené výstupy měly být prezentovány pomocí webové aplikace na portálu </w:t>
      </w:r>
      <w:hyperlink r:id="rId13" w:history="1">
        <w:r w:rsidR="00693383" w:rsidRPr="00EC364F">
          <w:rPr>
            <w:rStyle w:val="Hypertextovodkaz"/>
            <w:rFonts w:ascii="Calibri" w:hAnsi="Calibri" w:cstheme="minorHAnsi"/>
            <w:sz w:val="24"/>
            <w:szCs w:val="24"/>
          </w:rPr>
          <w:t>www.cyklostrategie.cz</w:t>
        </w:r>
      </w:hyperlink>
      <w:r w:rsidR="00B3747F" w:rsidRPr="009518CE">
        <w:rPr>
          <w:rFonts w:ascii="Calibri" w:hAnsi="Calibri" w:cstheme="minorHAnsi"/>
          <w:sz w:val="24"/>
          <w:szCs w:val="24"/>
        </w:rPr>
        <w:t xml:space="preserve">. Všechny dostupné cyklotrasy podle jejich významu a podle kategorizace cyklotras pak měly být dostupné na dalším mapovém serveru. V době kontroly NKÚ ovšem byl na uvedené internetové adrese obsah nesouvisející s cyklistickou dopravou. Při zadání adresy mapového serveru se objevovalo pouze oznámení, že požadovaná položka nebyla nalezena. </w:t>
      </w:r>
    </w:p>
    <w:p w14:paraId="63A7AC5D" w14:textId="77777777" w:rsidR="007539E7" w:rsidRPr="009518CE" w:rsidRDefault="007539E7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328C4600" w14:textId="2BEB2689" w:rsidR="004B3CAE" w:rsidRPr="009518CE" w:rsidRDefault="004B3CAE" w:rsidP="009518CE">
      <w:pPr>
        <w:spacing w:after="0" w:line="240" w:lineRule="auto"/>
        <w:ind w:right="-2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Obdobně nefunkční byly i další portály </w:t>
      </w:r>
      <w:hyperlink r:id="rId14" w:history="1">
        <w:r w:rsidR="00693383" w:rsidRPr="00EC364F">
          <w:rPr>
            <w:rStyle w:val="Hypertextovodkaz"/>
            <w:rFonts w:ascii="Calibri" w:hAnsi="Calibri" w:cstheme="minorHAnsi"/>
            <w:sz w:val="24"/>
            <w:szCs w:val="24"/>
          </w:rPr>
          <w:t>www.cyklokonference.cz</w:t>
        </w:r>
      </w:hyperlink>
      <w:r w:rsidR="00693383">
        <w:rPr>
          <w:rFonts w:ascii="Calibri" w:hAnsi="Calibri" w:cstheme="minorHAnsi"/>
          <w:color w:val="000000" w:themeColor="text1"/>
          <w:sz w:val="24"/>
          <w:szCs w:val="24"/>
        </w:rPr>
        <w:t xml:space="preserve"> </w:t>
      </w:r>
      <w:r w:rsidRPr="00693383">
        <w:rPr>
          <w:rFonts w:ascii="Calibri" w:hAnsi="Calibri" w:cstheme="minorHAnsi"/>
          <w:color w:val="000000" w:themeColor="text1"/>
          <w:sz w:val="24"/>
          <w:szCs w:val="24"/>
        </w:rPr>
        <w:t xml:space="preserve">a </w:t>
      </w:r>
      <w:hyperlink r:id="rId15" w:history="1">
        <w:r w:rsidR="00693383" w:rsidRPr="00EC364F">
          <w:rPr>
            <w:rStyle w:val="Hypertextovodkaz"/>
            <w:rFonts w:ascii="Calibri" w:hAnsi="Calibri" w:cstheme="minorHAnsi"/>
            <w:sz w:val="24"/>
            <w:szCs w:val="24"/>
          </w:rPr>
          <w:t>www.cyklodoprava.cz</w:t>
        </w:r>
      </w:hyperlink>
      <w:r w:rsidRPr="009518CE">
        <w:rPr>
          <w:rFonts w:ascii="Calibri" w:hAnsi="Calibri" w:cstheme="minorHAnsi"/>
          <w:sz w:val="24"/>
          <w:szCs w:val="24"/>
        </w:rPr>
        <w:t xml:space="preserve">, na nichž měly být podle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2013 </w:t>
      </w:r>
      <w:r w:rsidR="00C720D1" w:rsidRPr="009518CE">
        <w:rPr>
          <w:rFonts w:ascii="Calibri" w:hAnsi="Calibri" w:cstheme="minorHAnsi"/>
          <w:sz w:val="24"/>
          <w:szCs w:val="24"/>
        </w:rPr>
        <w:t>umístěny</w:t>
      </w:r>
      <w:r w:rsidRPr="009518CE">
        <w:rPr>
          <w:rFonts w:ascii="Calibri" w:hAnsi="Calibri" w:cstheme="minorHAnsi"/>
          <w:sz w:val="24"/>
          <w:szCs w:val="24"/>
        </w:rPr>
        <w:t xml:space="preserve"> další </w:t>
      </w:r>
      <w:r w:rsidR="00C720D1" w:rsidRPr="009518CE">
        <w:rPr>
          <w:rFonts w:ascii="Calibri" w:hAnsi="Calibri" w:cstheme="minorHAnsi"/>
          <w:sz w:val="24"/>
          <w:szCs w:val="24"/>
        </w:rPr>
        <w:t xml:space="preserve">metodiky a </w:t>
      </w:r>
      <w:r w:rsidRPr="009518CE">
        <w:rPr>
          <w:rFonts w:ascii="Calibri" w:hAnsi="Calibri" w:cstheme="minorHAnsi"/>
          <w:sz w:val="24"/>
          <w:szCs w:val="24"/>
        </w:rPr>
        <w:t xml:space="preserve">informace zpracované v rámci její implementace. </w:t>
      </w:r>
      <w:r w:rsidR="00C720D1" w:rsidRPr="009518CE">
        <w:rPr>
          <w:rFonts w:ascii="Calibri" w:hAnsi="Calibri" w:cstheme="minorHAnsi"/>
          <w:sz w:val="24"/>
          <w:szCs w:val="24"/>
        </w:rPr>
        <w:t xml:space="preserve">Vzhledem k tomu, že tyto metodiky nejsou dostupné a </w:t>
      </w:r>
      <w:r w:rsidRPr="009518CE">
        <w:rPr>
          <w:rFonts w:ascii="Calibri" w:hAnsi="Calibri" w:cstheme="minorHAnsi"/>
          <w:sz w:val="24"/>
          <w:szCs w:val="24"/>
        </w:rPr>
        <w:t xml:space="preserve">MD nepředložilo žádné doklady </w:t>
      </w:r>
      <w:r w:rsidR="00C720D1" w:rsidRPr="009518CE">
        <w:rPr>
          <w:rFonts w:ascii="Calibri" w:hAnsi="Calibri" w:cstheme="minorHAnsi"/>
          <w:sz w:val="24"/>
          <w:szCs w:val="24"/>
        </w:rPr>
        <w:t xml:space="preserve">nebo informace </w:t>
      </w:r>
      <w:r w:rsidRPr="009518CE">
        <w:rPr>
          <w:rFonts w:ascii="Calibri" w:hAnsi="Calibri" w:cstheme="minorHAnsi"/>
          <w:sz w:val="24"/>
          <w:szCs w:val="24"/>
        </w:rPr>
        <w:t xml:space="preserve">o jejich využití, lze částku </w:t>
      </w:r>
      <w:r w:rsidR="00C720D1" w:rsidRPr="009518CE">
        <w:rPr>
          <w:rFonts w:ascii="Calibri" w:hAnsi="Calibri" w:cstheme="minorHAnsi"/>
          <w:sz w:val="24"/>
          <w:szCs w:val="24"/>
        </w:rPr>
        <w:t>2,4 mil. Kč (včetně DPH), ktero</w:t>
      </w:r>
      <w:r w:rsidR="00F44CD0" w:rsidRPr="009518CE">
        <w:rPr>
          <w:rFonts w:ascii="Calibri" w:hAnsi="Calibri" w:cstheme="minorHAnsi"/>
          <w:sz w:val="24"/>
          <w:szCs w:val="24"/>
        </w:rPr>
        <w:t>u MD vynaložilo v letech 2015–</w:t>
      </w:r>
      <w:r w:rsidR="00C720D1" w:rsidRPr="009518CE">
        <w:rPr>
          <w:rFonts w:ascii="Calibri" w:hAnsi="Calibri" w:cstheme="minorHAnsi"/>
          <w:sz w:val="24"/>
          <w:szCs w:val="24"/>
        </w:rPr>
        <w:t xml:space="preserve">2019 na implementaci </w:t>
      </w:r>
      <w:proofErr w:type="spellStart"/>
      <w:r w:rsidR="00C720D1" w:rsidRPr="009518CE">
        <w:rPr>
          <w:rFonts w:ascii="Calibri" w:hAnsi="Calibri" w:cstheme="minorHAnsi"/>
          <w:sz w:val="24"/>
          <w:szCs w:val="24"/>
        </w:rPr>
        <w:t>Cyklostrategie</w:t>
      </w:r>
      <w:proofErr w:type="spellEnd"/>
      <w:r w:rsidR="00C720D1" w:rsidRPr="009518CE">
        <w:rPr>
          <w:rFonts w:ascii="Calibri" w:hAnsi="Calibri" w:cstheme="minorHAnsi"/>
          <w:sz w:val="24"/>
          <w:szCs w:val="24"/>
        </w:rPr>
        <w:t xml:space="preserve"> 2013 </w:t>
      </w:r>
      <w:r w:rsidRPr="009518CE">
        <w:rPr>
          <w:rFonts w:ascii="Calibri" w:hAnsi="Calibri" w:cstheme="minorHAnsi"/>
          <w:sz w:val="24"/>
          <w:szCs w:val="24"/>
        </w:rPr>
        <w:t xml:space="preserve">považovat přinejmenším zčásti za neúčelně vynaloženou. </w:t>
      </w:r>
    </w:p>
    <w:p w14:paraId="4A663C26" w14:textId="77777777" w:rsidR="00B3747F" w:rsidRPr="009518CE" w:rsidRDefault="00B3747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4F1E68F4" w14:textId="77777777" w:rsidR="00F73967" w:rsidRPr="009518CE" w:rsidRDefault="001E627B" w:rsidP="00266785">
      <w:pPr>
        <w:keepNext/>
        <w:autoSpaceDE w:val="0"/>
        <w:autoSpaceDN w:val="0"/>
        <w:adjustRightInd w:val="0"/>
        <w:spacing w:after="0" w:line="240" w:lineRule="auto"/>
        <w:rPr>
          <w:rFonts w:ascii="Calibri" w:hAnsi="Calibri" w:cstheme="minorHAnsi"/>
          <w:color w:val="000000"/>
          <w:sz w:val="24"/>
          <w:szCs w:val="24"/>
          <w:lang w:eastAsia="cs-CZ"/>
        </w:rPr>
      </w:pPr>
      <w:r w:rsidRPr="009518CE">
        <w:rPr>
          <w:rFonts w:ascii="Calibri" w:hAnsi="Calibri" w:cstheme="minorHAnsi"/>
          <w:b/>
          <w:sz w:val="24"/>
          <w:szCs w:val="24"/>
        </w:rPr>
        <w:lastRenderedPageBreak/>
        <w:t>SFDI a MMR</w:t>
      </w:r>
      <w:r w:rsidR="009F7CFF" w:rsidRPr="009518CE">
        <w:rPr>
          <w:rFonts w:ascii="Calibri" w:hAnsi="Calibri" w:cstheme="minorHAnsi"/>
          <w:b/>
          <w:sz w:val="24"/>
          <w:szCs w:val="24"/>
        </w:rPr>
        <w:t xml:space="preserve"> nevytvořil</w:t>
      </w:r>
      <w:r w:rsidRPr="009518CE">
        <w:rPr>
          <w:rFonts w:ascii="Calibri" w:hAnsi="Calibri" w:cstheme="minorHAnsi"/>
          <w:b/>
          <w:sz w:val="24"/>
          <w:szCs w:val="24"/>
        </w:rPr>
        <w:t>y</w:t>
      </w:r>
      <w:r w:rsidR="009F7CFF" w:rsidRPr="009518CE">
        <w:rPr>
          <w:rFonts w:ascii="Calibri" w:hAnsi="Calibri" w:cstheme="minorHAnsi"/>
          <w:b/>
          <w:sz w:val="24"/>
          <w:szCs w:val="24"/>
        </w:rPr>
        <w:t xml:space="preserve"> předpoklady pro objektivní vyhodnocení účelnosti a efektivnosti </w:t>
      </w:r>
      <w:r w:rsidR="003D30DE" w:rsidRPr="009518CE">
        <w:rPr>
          <w:rFonts w:ascii="Calibri" w:hAnsi="Calibri" w:cstheme="minorHAnsi"/>
          <w:b/>
          <w:sz w:val="24"/>
          <w:szCs w:val="24"/>
        </w:rPr>
        <w:t>poskytnuté podpory</w:t>
      </w:r>
    </w:p>
    <w:p w14:paraId="5CAD28BD" w14:textId="77777777" w:rsidR="00B3747F" w:rsidRPr="009518CE" w:rsidRDefault="00B3747F" w:rsidP="00266785">
      <w:pPr>
        <w:keepNext/>
        <w:spacing w:after="0" w:line="240" w:lineRule="auto"/>
        <w:jc w:val="both"/>
        <w:rPr>
          <w:rFonts w:ascii="Calibri" w:eastAsia="Calibri" w:hAnsi="Calibri" w:cstheme="minorHAnsi"/>
          <w:sz w:val="24"/>
          <w:szCs w:val="24"/>
          <w:lang w:eastAsia="cs-CZ"/>
        </w:rPr>
      </w:pPr>
    </w:p>
    <w:p w14:paraId="7A00BB2A" w14:textId="64949091" w:rsidR="00B3747F" w:rsidRPr="009518CE" w:rsidRDefault="007B7EF2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NKÚ při kontrole zaměřené na ú</w:t>
      </w:r>
      <w:r w:rsidR="00EA3DB0" w:rsidRPr="009518CE">
        <w:rPr>
          <w:rFonts w:ascii="Calibri" w:hAnsi="Calibri" w:cstheme="minorHAnsi"/>
          <w:sz w:val="24"/>
          <w:szCs w:val="24"/>
        </w:rPr>
        <w:t xml:space="preserve">čelnost a efektivnosti </w:t>
      </w:r>
      <w:r w:rsidRPr="009518CE">
        <w:rPr>
          <w:rFonts w:ascii="Calibri" w:hAnsi="Calibri" w:cstheme="minorHAnsi"/>
          <w:sz w:val="24"/>
          <w:szCs w:val="24"/>
        </w:rPr>
        <w:t xml:space="preserve">použití </w:t>
      </w:r>
      <w:r w:rsidR="00EA3DB0" w:rsidRPr="009518CE">
        <w:rPr>
          <w:rFonts w:ascii="Calibri" w:hAnsi="Calibri" w:cstheme="minorHAnsi"/>
          <w:sz w:val="24"/>
          <w:szCs w:val="24"/>
        </w:rPr>
        <w:t>poskytnuté podpory zjistil, že ž</w:t>
      </w:r>
      <w:r w:rsidR="00B3747F" w:rsidRPr="009518CE">
        <w:rPr>
          <w:rFonts w:ascii="Calibri" w:hAnsi="Calibri" w:cstheme="minorHAnsi"/>
          <w:sz w:val="24"/>
          <w:szCs w:val="24"/>
        </w:rPr>
        <w:t>ádosti o podporu, které schválil</w:t>
      </w:r>
      <w:r w:rsidR="00B72DEF" w:rsidRPr="009518CE">
        <w:rPr>
          <w:rFonts w:ascii="Calibri" w:hAnsi="Calibri" w:cstheme="minorHAnsi"/>
          <w:sz w:val="24"/>
          <w:szCs w:val="24"/>
        </w:rPr>
        <w:t xml:space="preserve"> SFDI</w:t>
      </w:r>
      <w:r w:rsidR="00B3747F" w:rsidRPr="009518CE">
        <w:rPr>
          <w:rFonts w:ascii="Calibri" w:hAnsi="Calibri" w:cstheme="minorHAnsi"/>
          <w:sz w:val="24"/>
          <w:szCs w:val="24"/>
        </w:rPr>
        <w:t>, obsahovaly pouze ob</w:t>
      </w:r>
      <w:r w:rsidR="00F44CD0" w:rsidRPr="009518CE">
        <w:rPr>
          <w:rFonts w:ascii="Calibri" w:hAnsi="Calibri" w:cstheme="minorHAnsi"/>
          <w:sz w:val="24"/>
          <w:szCs w:val="24"/>
        </w:rPr>
        <w:t>ecný a nekonkrétní popis cílů a </w:t>
      </w:r>
      <w:r w:rsidR="00B3747F" w:rsidRPr="009518CE">
        <w:rPr>
          <w:rFonts w:ascii="Calibri" w:hAnsi="Calibri" w:cstheme="minorHAnsi"/>
          <w:sz w:val="24"/>
          <w:szCs w:val="24"/>
        </w:rPr>
        <w:t>očekávaných výsledků (přínosů) projektů. SFDI přitom nestanovil žádné ukazatele, jimiž by bylo možno objektivně vyhodnotit</w:t>
      </w:r>
      <w:r w:rsidR="00D91434" w:rsidRPr="009518CE">
        <w:rPr>
          <w:rFonts w:ascii="Calibri" w:hAnsi="Calibri" w:cstheme="minorHAnsi"/>
          <w:sz w:val="24"/>
          <w:szCs w:val="24"/>
        </w:rPr>
        <w:t xml:space="preserve"> výsledky projektů a přínosy poskytnuté podpory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. </w:t>
      </w:r>
      <w:r w:rsidR="00D91434" w:rsidRPr="009518CE">
        <w:rPr>
          <w:rFonts w:ascii="Calibri" w:hAnsi="Calibri" w:cstheme="minorHAnsi"/>
          <w:sz w:val="24"/>
          <w:szCs w:val="24"/>
        </w:rPr>
        <w:t xml:space="preserve">Obdobně tomu bylo v případě projektů financovaných </w:t>
      </w:r>
      <w:r w:rsidR="00E0361A" w:rsidRPr="009518CE">
        <w:rPr>
          <w:rFonts w:ascii="Calibri" w:hAnsi="Calibri" w:cstheme="minorHAnsi"/>
          <w:sz w:val="24"/>
          <w:szCs w:val="24"/>
        </w:rPr>
        <w:t>z</w:t>
      </w:r>
      <w:r w:rsidR="00D91434" w:rsidRPr="009518CE">
        <w:rPr>
          <w:rFonts w:ascii="Calibri" w:hAnsi="Calibri" w:cstheme="minorHAnsi"/>
          <w:sz w:val="24"/>
          <w:szCs w:val="24"/>
        </w:rPr>
        <w:t xml:space="preserve"> IROP. </w:t>
      </w:r>
      <w:r w:rsidR="00E0361A" w:rsidRPr="009518CE">
        <w:rPr>
          <w:rFonts w:ascii="Calibri" w:hAnsi="Calibri" w:cstheme="minorHAnsi"/>
          <w:sz w:val="24"/>
          <w:szCs w:val="24"/>
        </w:rPr>
        <w:t>U jednotlivých projektů byly s</w:t>
      </w:r>
      <w:r w:rsidR="00D91434" w:rsidRPr="009518CE">
        <w:rPr>
          <w:rFonts w:ascii="Calibri" w:hAnsi="Calibri" w:cstheme="minorHAnsi"/>
          <w:sz w:val="24"/>
          <w:szCs w:val="24"/>
        </w:rPr>
        <w:t>ledovány pouze „technické“ ukazatele</w:t>
      </w:r>
      <w:r w:rsidR="00A81A83">
        <w:rPr>
          <w:rFonts w:ascii="Calibri" w:hAnsi="Calibri" w:cstheme="minorHAnsi"/>
          <w:sz w:val="24"/>
          <w:szCs w:val="24"/>
        </w:rPr>
        <w:t>,</w:t>
      </w:r>
      <w:r w:rsidR="00D91434" w:rsidRPr="009518CE">
        <w:rPr>
          <w:rFonts w:ascii="Calibri" w:hAnsi="Calibri" w:cstheme="minorHAnsi"/>
          <w:sz w:val="24"/>
          <w:szCs w:val="24"/>
        </w:rPr>
        <w:t xml:space="preserve"> </w:t>
      </w:r>
      <w:r w:rsidR="0031708C" w:rsidRPr="009518CE">
        <w:rPr>
          <w:rFonts w:ascii="Calibri" w:hAnsi="Calibri" w:cstheme="minorHAnsi"/>
          <w:sz w:val="24"/>
          <w:szCs w:val="24"/>
        </w:rPr>
        <w:t xml:space="preserve">jako např. </w:t>
      </w:r>
      <w:r w:rsidR="00D91434" w:rsidRPr="009518CE">
        <w:rPr>
          <w:rFonts w:ascii="Calibri" w:hAnsi="Calibri" w:cstheme="minorHAnsi"/>
          <w:sz w:val="24"/>
          <w:szCs w:val="24"/>
        </w:rPr>
        <w:t xml:space="preserve">délka postavené cyklostezky </w:t>
      </w:r>
      <w:r w:rsidR="0031708C" w:rsidRPr="009518CE">
        <w:rPr>
          <w:rFonts w:ascii="Calibri" w:hAnsi="Calibri" w:cstheme="minorHAnsi"/>
          <w:sz w:val="24"/>
          <w:szCs w:val="24"/>
        </w:rPr>
        <w:t>nebo maximální výše podpory, které o účelnosti a efektivnosti použití podpory nic nevypovídají.</w:t>
      </w:r>
      <w:r w:rsidR="0057160A" w:rsidRPr="009518CE">
        <w:rPr>
          <w:rFonts w:ascii="Calibri" w:hAnsi="Calibri" w:cstheme="minorHAnsi"/>
          <w:sz w:val="24"/>
          <w:szCs w:val="24"/>
        </w:rPr>
        <w:t xml:space="preserve"> </w:t>
      </w:r>
    </w:p>
    <w:p w14:paraId="091938AA" w14:textId="77777777" w:rsidR="00B72DEF" w:rsidRPr="009518CE" w:rsidRDefault="00B72DE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color w:val="000000"/>
          <w:sz w:val="24"/>
          <w:szCs w:val="24"/>
          <w:lang w:eastAsia="cs-CZ"/>
        </w:rPr>
      </w:pPr>
    </w:p>
    <w:p w14:paraId="279F95B8" w14:textId="77777777" w:rsidR="005F33F6" w:rsidRPr="009518CE" w:rsidRDefault="00D05893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Kontrolou monitoringu projektů, který zajišťovalo CRR, </w:t>
      </w:r>
      <w:r w:rsidR="005F33F6" w:rsidRPr="009518CE">
        <w:rPr>
          <w:rFonts w:ascii="Calibri" w:hAnsi="Calibri" w:cstheme="minorHAnsi"/>
          <w:sz w:val="24"/>
          <w:szCs w:val="24"/>
        </w:rPr>
        <w:t xml:space="preserve">NKÚ </w:t>
      </w:r>
      <w:r w:rsidRPr="009518CE">
        <w:rPr>
          <w:rFonts w:ascii="Calibri" w:hAnsi="Calibri" w:cstheme="minorHAnsi"/>
          <w:sz w:val="24"/>
          <w:szCs w:val="24"/>
        </w:rPr>
        <w:t xml:space="preserve">navíc </w:t>
      </w:r>
      <w:r w:rsidR="005F33F6" w:rsidRPr="009518CE">
        <w:rPr>
          <w:rFonts w:ascii="Calibri" w:hAnsi="Calibri" w:cstheme="minorHAnsi"/>
          <w:sz w:val="24"/>
          <w:szCs w:val="24"/>
        </w:rPr>
        <w:t>zjistil, že splnění indikátorů příjemci</w:t>
      </w:r>
      <w:r w:rsidR="003979AF" w:rsidRPr="009518CE">
        <w:rPr>
          <w:rFonts w:ascii="Calibri" w:hAnsi="Calibri" w:cstheme="minorHAnsi"/>
          <w:sz w:val="24"/>
          <w:szCs w:val="24"/>
        </w:rPr>
        <w:t xml:space="preserve"> podpory</w:t>
      </w:r>
      <w:r w:rsidR="005F33F6" w:rsidRPr="009518CE">
        <w:rPr>
          <w:rFonts w:ascii="Calibri" w:hAnsi="Calibri" w:cstheme="minorHAnsi"/>
          <w:sz w:val="24"/>
          <w:szCs w:val="24"/>
        </w:rPr>
        <w:t xml:space="preserve"> dokládali rozdílnými doklady. V případě </w:t>
      </w:r>
      <w:r w:rsidR="00381475" w:rsidRPr="009518CE">
        <w:rPr>
          <w:rFonts w:ascii="Calibri" w:hAnsi="Calibri" w:cstheme="minorHAnsi"/>
          <w:sz w:val="24"/>
          <w:szCs w:val="24"/>
        </w:rPr>
        <w:t>dvou</w:t>
      </w:r>
      <w:r w:rsidR="003979AF" w:rsidRPr="009518CE">
        <w:rPr>
          <w:rFonts w:ascii="Calibri" w:hAnsi="Calibri" w:cstheme="minorHAnsi"/>
          <w:sz w:val="24"/>
          <w:szCs w:val="24"/>
        </w:rPr>
        <w:t xml:space="preserve"> </w:t>
      </w:r>
      <w:r w:rsidR="005F33F6" w:rsidRPr="009518CE">
        <w:rPr>
          <w:rFonts w:ascii="Calibri" w:hAnsi="Calibri" w:cstheme="minorHAnsi"/>
          <w:sz w:val="24"/>
          <w:szCs w:val="24"/>
        </w:rPr>
        <w:t>z</w:t>
      </w:r>
      <w:r w:rsidR="00381475" w:rsidRPr="009518CE">
        <w:rPr>
          <w:rFonts w:ascii="Calibri" w:hAnsi="Calibri" w:cstheme="minorHAnsi"/>
          <w:sz w:val="24"/>
          <w:szCs w:val="24"/>
        </w:rPr>
        <w:t> devíti</w:t>
      </w:r>
      <w:r w:rsidR="005F33F6" w:rsidRPr="009518CE">
        <w:rPr>
          <w:rFonts w:ascii="Calibri" w:hAnsi="Calibri" w:cstheme="minorHAnsi"/>
          <w:sz w:val="24"/>
          <w:szCs w:val="24"/>
        </w:rPr>
        <w:t xml:space="preserve"> kontrolovaných projektů </w:t>
      </w:r>
      <w:r w:rsidRPr="009518CE">
        <w:rPr>
          <w:rFonts w:ascii="Calibri" w:hAnsi="Calibri" w:cstheme="minorHAnsi"/>
          <w:sz w:val="24"/>
          <w:szCs w:val="24"/>
        </w:rPr>
        <w:t>tyto</w:t>
      </w:r>
      <w:r w:rsidR="005F33F6" w:rsidRPr="009518CE">
        <w:rPr>
          <w:rFonts w:ascii="Calibri" w:hAnsi="Calibri" w:cstheme="minorHAnsi"/>
          <w:sz w:val="24"/>
          <w:szCs w:val="24"/>
        </w:rPr>
        <w:t xml:space="preserve"> doklad</w:t>
      </w:r>
      <w:r w:rsidR="00EB03AE" w:rsidRPr="009518CE">
        <w:rPr>
          <w:rFonts w:ascii="Calibri" w:hAnsi="Calibri" w:cstheme="minorHAnsi"/>
          <w:sz w:val="24"/>
          <w:szCs w:val="24"/>
        </w:rPr>
        <w:t>y</w:t>
      </w:r>
      <w:r w:rsidR="005F33F6" w:rsidRPr="009518CE">
        <w:rPr>
          <w:rFonts w:ascii="Calibri" w:hAnsi="Calibri" w:cstheme="minorHAnsi"/>
          <w:sz w:val="24"/>
          <w:szCs w:val="24"/>
        </w:rPr>
        <w:t xml:space="preserve"> </w:t>
      </w:r>
      <w:r w:rsidRPr="009518CE">
        <w:rPr>
          <w:rFonts w:ascii="Calibri" w:hAnsi="Calibri" w:cstheme="minorHAnsi"/>
          <w:sz w:val="24"/>
          <w:szCs w:val="24"/>
        </w:rPr>
        <w:t>dostatečně neprokazovaly</w:t>
      </w:r>
      <w:r w:rsidR="005F33F6" w:rsidRPr="009518CE">
        <w:rPr>
          <w:rFonts w:ascii="Calibri" w:hAnsi="Calibri" w:cstheme="minorHAnsi"/>
          <w:sz w:val="24"/>
          <w:szCs w:val="24"/>
        </w:rPr>
        <w:t xml:space="preserve"> splnění stanovených indikátorů.</w:t>
      </w:r>
    </w:p>
    <w:p w14:paraId="303F8405" w14:textId="77777777" w:rsidR="00EA3DB0" w:rsidRPr="009518CE" w:rsidRDefault="00EA3DB0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FB874EF" w14:textId="77777777" w:rsidR="002E1390" w:rsidRPr="009518CE" w:rsidRDefault="002E1390" w:rsidP="009518CE">
      <w:pPr>
        <w:keepNext/>
        <w:spacing w:after="0" w:line="240" w:lineRule="auto"/>
        <w:jc w:val="both"/>
        <w:rPr>
          <w:rFonts w:ascii="Calibri" w:eastAsia="Calibri" w:hAnsi="Calibri" w:cstheme="minorHAnsi"/>
          <w:b/>
          <w:sz w:val="24"/>
          <w:szCs w:val="24"/>
        </w:rPr>
      </w:pPr>
      <w:r w:rsidRPr="009518CE">
        <w:rPr>
          <w:rFonts w:ascii="Calibri" w:eastAsia="Calibri" w:hAnsi="Calibri" w:cstheme="minorHAnsi"/>
          <w:b/>
          <w:sz w:val="24"/>
          <w:szCs w:val="24"/>
        </w:rPr>
        <w:t>Využití parkovacích domů pro kola MMR nesleduje</w:t>
      </w:r>
    </w:p>
    <w:p w14:paraId="326AA262" w14:textId="77777777" w:rsidR="002E1390" w:rsidRPr="009518CE" w:rsidRDefault="002E1390" w:rsidP="009518CE">
      <w:pPr>
        <w:keepNext/>
        <w:spacing w:after="0" w:line="240" w:lineRule="auto"/>
        <w:jc w:val="both"/>
        <w:rPr>
          <w:rFonts w:ascii="Calibri" w:eastAsia="Calibri" w:hAnsi="Calibri" w:cstheme="minorHAnsi"/>
          <w:sz w:val="24"/>
          <w:szCs w:val="24"/>
        </w:rPr>
      </w:pPr>
    </w:p>
    <w:p w14:paraId="3FE44DDD" w14:textId="77777777" w:rsidR="002E1390" w:rsidRPr="009518CE" w:rsidRDefault="002E1390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Při kontrole pěti projektů financovaných z IROP, jejichž předmětem bylo vybudování parkovacích zařízení pro jízdní kola, NKÚ zjistil, že ve studiích proveditelnosti žadatelé </w:t>
      </w:r>
      <w:r w:rsidR="00F44CD0" w:rsidRPr="009518CE">
        <w:rPr>
          <w:rFonts w:ascii="Calibri" w:hAnsi="Calibri" w:cstheme="minorHAnsi"/>
          <w:sz w:val="24"/>
          <w:szCs w:val="24"/>
        </w:rPr>
        <w:t>o </w:t>
      </w:r>
      <w:r w:rsidR="007B7EF2" w:rsidRPr="009518CE">
        <w:rPr>
          <w:rFonts w:ascii="Calibri" w:hAnsi="Calibri" w:cstheme="minorHAnsi"/>
          <w:sz w:val="24"/>
          <w:szCs w:val="24"/>
        </w:rPr>
        <w:t xml:space="preserve">podporu </w:t>
      </w:r>
      <w:r w:rsidRPr="009518CE">
        <w:rPr>
          <w:rFonts w:ascii="Calibri" w:hAnsi="Calibri" w:cstheme="minorHAnsi"/>
          <w:sz w:val="24"/>
          <w:szCs w:val="24"/>
        </w:rPr>
        <w:t xml:space="preserve">vycházeli z různých místních podmínek v jednotlivých obcích. Výsledkem studií proveditelnosti u všech </w:t>
      </w:r>
      <w:r w:rsidR="007B7EF2" w:rsidRPr="009518CE">
        <w:rPr>
          <w:rFonts w:ascii="Calibri" w:hAnsi="Calibri" w:cstheme="minorHAnsi"/>
          <w:sz w:val="24"/>
          <w:szCs w:val="24"/>
        </w:rPr>
        <w:t>projekt</w:t>
      </w:r>
      <w:r w:rsidRPr="009518CE">
        <w:rPr>
          <w:rFonts w:ascii="Calibri" w:hAnsi="Calibri" w:cstheme="minorHAnsi"/>
          <w:sz w:val="24"/>
          <w:szCs w:val="24"/>
        </w:rPr>
        <w:t xml:space="preserve">ů ale byla obdobná požadovaná kapacita parkovacích míst pro kola odpovídající kapacitě později dodaných parkovacích zařízení, tzv. parkovacích domů s kapacitou 118 míst pro jízdní kola. </w:t>
      </w:r>
    </w:p>
    <w:p w14:paraId="348BDCF8" w14:textId="77777777" w:rsidR="002E1390" w:rsidRPr="009518CE" w:rsidRDefault="002E1390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74A8ED15" w14:textId="4811EC6F" w:rsidR="002E1390" w:rsidRPr="009518CE" w:rsidRDefault="007B7EF2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MMR jako řídicí orgán IROP v</w:t>
      </w:r>
      <w:r w:rsidR="002E1390" w:rsidRPr="009518CE">
        <w:rPr>
          <w:rFonts w:ascii="Calibri" w:hAnsi="Calibri" w:cstheme="minorHAnsi"/>
          <w:sz w:val="24"/>
          <w:szCs w:val="24"/>
        </w:rPr>
        <w:t> podmínkách pro poskytnut</w:t>
      </w:r>
      <w:r w:rsidR="00F44CD0" w:rsidRPr="009518CE">
        <w:rPr>
          <w:rFonts w:ascii="Calibri" w:hAnsi="Calibri" w:cstheme="minorHAnsi"/>
          <w:sz w:val="24"/>
          <w:szCs w:val="24"/>
        </w:rPr>
        <w:t>í podpory ani v rozhodnutích o </w:t>
      </w:r>
      <w:r w:rsidR="002E1390" w:rsidRPr="009518CE">
        <w:rPr>
          <w:rFonts w:ascii="Calibri" w:hAnsi="Calibri" w:cstheme="minorHAnsi"/>
          <w:sz w:val="24"/>
          <w:szCs w:val="24"/>
        </w:rPr>
        <w:t>poskytnutí dotace nestanovilo povinnost příjemců podpory sledovat a vyhodnocovat využití vybudovaných parkovacích zařízení. O různé míře účelnosti a efektivnosti jednotlivých projektů svědčí to, že dle dostupných údajů se obsazenost těchto zařízení významně liší</w:t>
      </w:r>
      <w:r w:rsidR="0075141D">
        <w:rPr>
          <w:rFonts w:ascii="Calibri" w:hAnsi="Calibri" w:cstheme="minorHAnsi"/>
          <w:sz w:val="24"/>
          <w:szCs w:val="24"/>
        </w:rPr>
        <w:t>:</w:t>
      </w:r>
      <w:r w:rsidR="002E1390" w:rsidRPr="009518CE">
        <w:rPr>
          <w:rFonts w:ascii="Calibri" w:hAnsi="Calibri" w:cstheme="minorHAnsi"/>
          <w:sz w:val="24"/>
          <w:szCs w:val="24"/>
        </w:rPr>
        <w:t xml:space="preserve"> </w:t>
      </w:r>
      <w:r w:rsidR="0075141D">
        <w:rPr>
          <w:rFonts w:ascii="Calibri" w:hAnsi="Calibri" w:cstheme="minorHAnsi"/>
          <w:sz w:val="24"/>
          <w:szCs w:val="24"/>
        </w:rPr>
        <w:t>Z</w:t>
      </w:r>
      <w:r w:rsidR="002E1390" w:rsidRPr="009518CE">
        <w:rPr>
          <w:rFonts w:ascii="Calibri" w:hAnsi="Calibri" w:cstheme="minorHAnsi"/>
          <w:sz w:val="24"/>
          <w:szCs w:val="24"/>
        </w:rPr>
        <w:t>atímco u dvou z projektů průměrná denní obsazen</w:t>
      </w:r>
      <w:r w:rsidR="00F44CD0" w:rsidRPr="009518CE">
        <w:rPr>
          <w:rFonts w:ascii="Calibri" w:hAnsi="Calibri" w:cstheme="minorHAnsi"/>
          <w:sz w:val="24"/>
          <w:szCs w:val="24"/>
        </w:rPr>
        <w:t>ost za roky 2018</w:t>
      </w:r>
      <w:r w:rsidR="00F44CD0" w:rsidRPr="009518CE">
        <w:rPr>
          <w:rFonts w:ascii="Calibri" w:hAnsi="Calibri"/>
          <w:sz w:val="24"/>
          <w:szCs w:val="24"/>
        </w:rPr>
        <w:t>–</w:t>
      </w:r>
      <w:r w:rsidR="002E1390" w:rsidRPr="009518CE">
        <w:rPr>
          <w:rFonts w:ascii="Calibri" w:hAnsi="Calibri" w:cstheme="minorHAnsi"/>
          <w:sz w:val="24"/>
          <w:szCs w:val="24"/>
        </w:rPr>
        <w:t xml:space="preserve">2019 byla </w:t>
      </w:r>
      <w:r w:rsidR="00F44CD0" w:rsidRPr="009518CE">
        <w:rPr>
          <w:rFonts w:ascii="Calibri" w:hAnsi="Calibri" w:cstheme="minorHAnsi"/>
          <w:sz w:val="24"/>
          <w:szCs w:val="24"/>
        </w:rPr>
        <w:t xml:space="preserve">11 % </w:t>
      </w:r>
      <w:r w:rsidR="007F6E1C">
        <w:rPr>
          <w:rFonts w:ascii="Calibri" w:hAnsi="Calibri" w:cstheme="minorHAnsi"/>
          <w:sz w:val="24"/>
          <w:szCs w:val="24"/>
        </w:rPr>
        <w:t>až</w:t>
      </w:r>
      <w:r w:rsidR="00F44CD0" w:rsidRPr="009518CE">
        <w:rPr>
          <w:rFonts w:ascii="Calibri" w:hAnsi="Calibri" w:cstheme="minorHAnsi"/>
          <w:sz w:val="24"/>
          <w:szCs w:val="24"/>
        </w:rPr>
        <w:t xml:space="preserve"> 13</w:t>
      </w:r>
      <w:r w:rsidR="0075141D">
        <w:rPr>
          <w:rFonts w:ascii="Calibri" w:hAnsi="Calibri" w:cstheme="minorHAnsi"/>
          <w:sz w:val="24"/>
          <w:szCs w:val="24"/>
        </w:rPr>
        <w:t> </w:t>
      </w:r>
      <w:r w:rsidR="00F44CD0" w:rsidRPr="009518CE">
        <w:rPr>
          <w:rFonts w:ascii="Calibri" w:hAnsi="Calibri" w:cstheme="minorHAnsi"/>
          <w:sz w:val="24"/>
          <w:szCs w:val="24"/>
        </w:rPr>
        <w:t>%, u </w:t>
      </w:r>
      <w:r w:rsidR="00C37876" w:rsidRPr="009518CE">
        <w:rPr>
          <w:rFonts w:ascii="Calibri" w:hAnsi="Calibri" w:cstheme="minorHAnsi"/>
          <w:sz w:val="24"/>
          <w:szCs w:val="24"/>
        </w:rPr>
        <w:t xml:space="preserve">jiného přes 60 %, což </w:t>
      </w:r>
      <w:r w:rsidR="009F1DC2" w:rsidRPr="009518CE">
        <w:rPr>
          <w:rFonts w:ascii="Calibri" w:hAnsi="Calibri" w:cstheme="minorHAnsi"/>
          <w:sz w:val="24"/>
          <w:szCs w:val="24"/>
        </w:rPr>
        <w:t xml:space="preserve">nesvědčí o efektivním a </w:t>
      </w:r>
      <w:r w:rsidR="00C37876" w:rsidRPr="009518CE">
        <w:rPr>
          <w:rFonts w:ascii="Calibri" w:hAnsi="Calibri" w:cstheme="minorHAnsi"/>
          <w:sz w:val="24"/>
          <w:szCs w:val="24"/>
        </w:rPr>
        <w:t>hospodárném využití finančních prostředků.</w:t>
      </w:r>
    </w:p>
    <w:p w14:paraId="0F9C3A6A" w14:textId="77777777" w:rsidR="00D24FCD" w:rsidRPr="009518CE" w:rsidRDefault="00D24FCD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7779AAAE" w14:textId="77777777" w:rsidR="00B3747F" w:rsidRPr="009518CE" w:rsidRDefault="00B63EAF" w:rsidP="009518CE">
      <w:pPr>
        <w:keepNext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theme="minorHAnsi"/>
          <w:b/>
          <w:sz w:val="24"/>
          <w:szCs w:val="24"/>
        </w:rPr>
      </w:pPr>
      <w:r w:rsidRPr="009518CE">
        <w:rPr>
          <w:rFonts w:ascii="Calibri" w:eastAsia="Times New Roman" w:hAnsi="Calibri" w:cstheme="minorHAnsi"/>
          <w:b/>
          <w:sz w:val="24"/>
          <w:szCs w:val="24"/>
        </w:rPr>
        <w:t>Ve výstavbě cyklostezek převažovala finančně nákladná řešení</w:t>
      </w:r>
    </w:p>
    <w:p w14:paraId="1195BB91" w14:textId="77777777" w:rsidR="00FE099F" w:rsidRPr="009518CE" w:rsidRDefault="00FE099F" w:rsidP="009518CE">
      <w:pPr>
        <w:keepNext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</w:rPr>
      </w:pPr>
    </w:p>
    <w:p w14:paraId="384961F3" w14:textId="37DBF352" w:rsidR="00B3747F" w:rsidRPr="009518CE" w:rsidRDefault="00EA3DB0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NKÚ se v kontrole </w:t>
      </w:r>
      <w:r w:rsidR="00A0672B" w:rsidRPr="009518CE">
        <w:rPr>
          <w:rFonts w:ascii="Calibri" w:hAnsi="Calibri" w:cstheme="minorHAnsi"/>
          <w:sz w:val="24"/>
          <w:szCs w:val="24"/>
        </w:rPr>
        <w:t xml:space="preserve">dále </w:t>
      </w:r>
      <w:r w:rsidRPr="009518CE">
        <w:rPr>
          <w:rFonts w:ascii="Calibri" w:hAnsi="Calibri" w:cstheme="minorHAnsi"/>
          <w:sz w:val="24"/>
          <w:szCs w:val="24"/>
        </w:rPr>
        <w:t xml:space="preserve">zaměřil na </w:t>
      </w:r>
      <w:r w:rsidR="00A0672B" w:rsidRPr="009518CE">
        <w:rPr>
          <w:rFonts w:ascii="Calibri" w:hAnsi="Calibri" w:cstheme="minorHAnsi"/>
          <w:sz w:val="24"/>
          <w:szCs w:val="24"/>
        </w:rPr>
        <w:t xml:space="preserve">finanční náročnost projektů a zohlednění hlediska hospodárnosti při poskytování podpory určené na výstavbu a opravy cyklistické infrastruktury. MD </w:t>
      </w:r>
      <w:r w:rsidR="00BB242B" w:rsidRPr="009518CE">
        <w:rPr>
          <w:rFonts w:ascii="Calibri" w:hAnsi="Calibri" w:cstheme="minorHAnsi"/>
          <w:sz w:val="24"/>
          <w:szCs w:val="24"/>
        </w:rPr>
        <w:t xml:space="preserve">v </w:t>
      </w:r>
      <w:proofErr w:type="spellStart"/>
      <w:r w:rsidR="00BB242B" w:rsidRPr="009518CE">
        <w:rPr>
          <w:rFonts w:ascii="Calibri" w:hAnsi="Calibri" w:cstheme="minorHAnsi"/>
          <w:sz w:val="24"/>
          <w:szCs w:val="24"/>
        </w:rPr>
        <w:t>C</w:t>
      </w:r>
      <w:r w:rsidR="00C50C13" w:rsidRPr="009518CE">
        <w:rPr>
          <w:rFonts w:ascii="Calibri" w:hAnsi="Calibri" w:cstheme="minorHAnsi"/>
          <w:sz w:val="24"/>
          <w:szCs w:val="24"/>
        </w:rPr>
        <w:t>yklostrategii</w:t>
      </w:r>
      <w:proofErr w:type="spellEnd"/>
      <w:r w:rsidR="00C50C13" w:rsidRPr="009518CE">
        <w:rPr>
          <w:rFonts w:ascii="Calibri" w:hAnsi="Calibri" w:cstheme="minorHAnsi"/>
          <w:sz w:val="24"/>
          <w:szCs w:val="24"/>
        </w:rPr>
        <w:t xml:space="preserve"> </w:t>
      </w:r>
      <w:r w:rsidR="00FE099F" w:rsidRPr="009518CE">
        <w:rPr>
          <w:rFonts w:ascii="Calibri" w:hAnsi="Calibri" w:cstheme="minorHAnsi"/>
          <w:sz w:val="24"/>
          <w:szCs w:val="24"/>
        </w:rPr>
        <w:t xml:space="preserve">2013 </w:t>
      </w:r>
      <w:r w:rsidR="00B3747F" w:rsidRPr="009518CE">
        <w:rPr>
          <w:rFonts w:ascii="Calibri" w:hAnsi="Calibri" w:cstheme="minorHAnsi"/>
          <w:sz w:val="24"/>
          <w:szCs w:val="24"/>
        </w:rPr>
        <w:t>stanovilo opatření k využívání méně nákladných stavebně technických</w:t>
      </w:r>
      <w:r w:rsidR="00E52165" w:rsidRPr="009518CE">
        <w:rPr>
          <w:rFonts w:ascii="Calibri" w:hAnsi="Calibri" w:cstheme="minorHAnsi"/>
          <w:sz w:val="24"/>
          <w:szCs w:val="24"/>
        </w:rPr>
        <w:t xml:space="preserve"> řešení při výstavbě cyklostezek. V</w:t>
      </w:r>
      <w:r w:rsidR="00B3747F" w:rsidRPr="009518CE">
        <w:rPr>
          <w:rFonts w:ascii="Calibri" w:hAnsi="Calibri" w:cstheme="minorHAnsi"/>
          <w:sz w:val="24"/>
          <w:szCs w:val="24"/>
        </w:rPr>
        <w:t> 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extravilánu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  <w:r w:rsidR="00E52165" w:rsidRPr="009518CE">
        <w:rPr>
          <w:rFonts w:ascii="Calibri" w:hAnsi="Calibri" w:cstheme="minorHAnsi"/>
          <w:sz w:val="24"/>
          <w:szCs w:val="24"/>
        </w:rPr>
        <w:t xml:space="preserve">měla být preferována </w:t>
      </w:r>
      <w:r w:rsidR="00B3747F" w:rsidRPr="009518CE">
        <w:rPr>
          <w:rFonts w:ascii="Calibri" w:hAnsi="Calibri" w:cstheme="minorHAnsi"/>
          <w:sz w:val="24"/>
          <w:szCs w:val="24"/>
        </w:rPr>
        <w:t>výstavba cyklos</w:t>
      </w:r>
      <w:r w:rsidR="007F1DEE" w:rsidRPr="009518CE">
        <w:rPr>
          <w:rFonts w:ascii="Calibri" w:hAnsi="Calibri" w:cstheme="minorHAnsi"/>
          <w:sz w:val="24"/>
          <w:szCs w:val="24"/>
        </w:rPr>
        <w:t xml:space="preserve">tezek s levnějším </w:t>
      </w:r>
      <w:proofErr w:type="spellStart"/>
      <w:r w:rsidR="007F1DEE" w:rsidRPr="009518CE">
        <w:rPr>
          <w:rFonts w:ascii="Calibri" w:hAnsi="Calibri" w:cstheme="minorHAnsi"/>
          <w:sz w:val="24"/>
          <w:szCs w:val="24"/>
        </w:rPr>
        <w:t>mlatovým</w:t>
      </w:r>
      <w:proofErr w:type="spellEnd"/>
      <w:r w:rsidR="007F1DEE" w:rsidRPr="009518CE">
        <w:rPr>
          <w:rFonts w:ascii="Calibri" w:hAnsi="Calibri" w:cstheme="minorHAnsi"/>
          <w:sz w:val="24"/>
          <w:szCs w:val="24"/>
        </w:rPr>
        <w:t xml:space="preserve"> </w:t>
      </w:r>
      <w:r w:rsidR="00B3747F" w:rsidRPr="009518CE">
        <w:rPr>
          <w:rFonts w:ascii="Calibri" w:hAnsi="Calibri" w:cstheme="minorHAnsi"/>
          <w:sz w:val="24"/>
          <w:szCs w:val="24"/>
        </w:rPr>
        <w:t>povrchem</w:t>
      </w:r>
      <w:r w:rsidR="00E52165" w:rsidRPr="009518CE">
        <w:rPr>
          <w:rFonts w:ascii="Calibri" w:hAnsi="Calibri" w:cstheme="minorHAnsi"/>
          <w:sz w:val="24"/>
          <w:szCs w:val="24"/>
        </w:rPr>
        <w:t>, po</w:t>
      </w:r>
      <w:r w:rsidR="00B3747F" w:rsidRPr="009518CE">
        <w:rPr>
          <w:rFonts w:ascii="Calibri" w:hAnsi="Calibri" w:cstheme="minorHAnsi"/>
          <w:sz w:val="24"/>
          <w:szCs w:val="24"/>
        </w:rPr>
        <w:t>už</w:t>
      </w:r>
      <w:r w:rsidR="00E52165" w:rsidRPr="009518CE">
        <w:rPr>
          <w:rFonts w:ascii="Calibri" w:hAnsi="Calibri" w:cstheme="minorHAnsi"/>
          <w:sz w:val="24"/>
          <w:szCs w:val="24"/>
        </w:rPr>
        <w:t>ívány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  <w:r w:rsidR="007F1DEE" w:rsidRPr="009518CE">
        <w:rPr>
          <w:rFonts w:ascii="Calibri" w:hAnsi="Calibri" w:cstheme="minorHAnsi"/>
          <w:sz w:val="24"/>
          <w:szCs w:val="24"/>
        </w:rPr>
        <w:t xml:space="preserve">měly být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užší </w:t>
      </w:r>
      <w:r w:rsidR="007F1DEE" w:rsidRPr="009518CE">
        <w:rPr>
          <w:rFonts w:ascii="Calibri" w:hAnsi="Calibri" w:cstheme="minorHAnsi"/>
          <w:sz w:val="24"/>
          <w:szCs w:val="24"/>
        </w:rPr>
        <w:t xml:space="preserve">dřevěné </w:t>
      </w:r>
      <w:r w:rsidR="00B3747F" w:rsidRPr="009518CE">
        <w:rPr>
          <w:rFonts w:ascii="Calibri" w:hAnsi="Calibri" w:cstheme="minorHAnsi"/>
          <w:sz w:val="24"/>
          <w:szCs w:val="24"/>
        </w:rPr>
        <w:t>láv</w:t>
      </w:r>
      <w:r w:rsidR="00E52165" w:rsidRPr="009518CE">
        <w:rPr>
          <w:rFonts w:ascii="Calibri" w:hAnsi="Calibri" w:cstheme="minorHAnsi"/>
          <w:sz w:val="24"/>
          <w:szCs w:val="24"/>
        </w:rPr>
        <w:t>ky atd. Ve městech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MD doporučilo místo cyklostezek realizovat 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cyklopruhy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s tím, že tato varianta je výhodnější, levnější a bezpečnější než výstavba cyklostezek. </w:t>
      </w:r>
      <w:r w:rsidR="007F1DEE" w:rsidRPr="009518CE">
        <w:rPr>
          <w:rFonts w:ascii="Calibri" w:hAnsi="Calibri" w:cstheme="minorHAnsi"/>
          <w:sz w:val="24"/>
          <w:szCs w:val="24"/>
        </w:rPr>
        <w:t>Konkrétní pokyny pro realizaci těchto opatření a návrhů ale MD nestanovilo.</w:t>
      </w:r>
    </w:p>
    <w:p w14:paraId="723F6A8F" w14:textId="77777777" w:rsidR="00122B0E" w:rsidRPr="009518CE" w:rsidRDefault="00122B0E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5E7F480" w14:textId="72D15DBA" w:rsidR="00B3747F" w:rsidRPr="009518CE" w:rsidRDefault="007F1DEE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SFDI uvedené požadavky v podmínkách pro poskytování podpory nezohlednil.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V rámci jím podpořených projektů převažovala výstavba cyklostezek s asfaltovým, popř. betonovým povrchem. Kontrolou vzorku 20 projektů NKÚ zjistil, že v případě 15 z nich byla vybudována cyklostezka s asfaltovým povrchem, v případě </w:t>
      </w:r>
      <w:r w:rsidR="007C78A6">
        <w:rPr>
          <w:rFonts w:ascii="Calibri" w:hAnsi="Calibri" w:cstheme="minorHAnsi"/>
          <w:sz w:val="24"/>
          <w:szCs w:val="24"/>
        </w:rPr>
        <w:t>pěti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projektů s povrchem z betonu nebo </w:t>
      </w:r>
      <w:r w:rsidR="00B3747F" w:rsidRPr="009518CE">
        <w:rPr>
          <w:rFonts w:ascii="Calibri" w:hAnsi="Calibri" w:cstheme="minorHAnsi"/>
          <w:sz w:val="24"/>
          <w:szCs w:val="24"/>
        </w:rPr>
        <w:lastRenderedPageBreak/>
        <w:t xml:space="preserve">zámkové dlažby. Příspěvky na samostatné projekty zřizování 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cyklopruhů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místo budování cyklostezek v 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intravilánu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 měst SFDI vůbec neposkytoval. </w:t>
      </w:r>
    </w:p>
    <w:p w14:paraId="2E9B926A" w14:textId="77777777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14CC407" w14:textId="77777777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Obdobně převažovala výstavba cyklostezek s</w:t>
      </w:r>
      <w:r w:rsidR="00A0672B" w:rsidRPr="009518CE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asfaltovým</w:t>
      </w:r>
      <w:r w:rsidR="00A0672B" w:rsidRPr="009518CE">
        <w:rPr>
          <w:rFonts w:ascii="Calibri" w:hAnsi="Calibri" w:cstheme="minorHAnsi"/>
          <w:sz w:val="24"/>
          <w:szCs w:val="24"/>
        </w:rPr>
        <w:t xml:space="preserve"> a</w:t>
      </w:r>
      <w:r w:rsidR="00F44CD0" w:rsidRPr="009518CE">
        <w:rPr>
          <w:rFonts w:ascii="Calibri" w:hAnsi="Calibri" w:cstheme="minorHAnsi"/>
          <w:sz w:val="24"/>
          <w:szCs w:val="24"/>
        </w:rPr>
        <w:t xml:space="preserve"> betonovým povrchem i u </w:t>
      </w:r>
      <w:r w:rsidRPr="009518CE">
        <w:rPr>
          <w:rFonts w:ascii="Calibri" w:hAnsi="Calibri" w:cstheme="minorHAnsi"/>
          <w:sz w:val="24"/>
          <w:szCs w:val="24"/>
        </w:rPr>
        <w:t xml:space="preserve">cyklostezek, jejichž výstavba byla podpořena z IROP a programů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Interreg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. Kontrolou vzorku 18 projektů financovaných z IROP a programů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Interreg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NKÚ zjistil, že v případě 15 projektů měla vybudovaná cyklostezka povrch z asfaltu, betonu nebo zámkové dlažby, v případě </w:t>
      </w:r>
      <w:r w:rsidR="00381475" w:rsidRPr="009518CE">
        <w:rPr>
          <w:rFonts w:ascii="Calibri" w:hAnsi="Calibri" w:cstheme="minorHAnsi"/>
          <w:sz w:val="24"/>
          <w:szCs w:val="24"/>
        </w:rPr>
        <w:t>dvou</w:t>
      </w:r>
      <w:r w:rsidRPr="009518CE">
        <w:rPr>
          <w:rFonts w:ascii="Calibri" w:hAnsi="Calibri" w:cstheme="minorHAnsi"/>
          <w:sz w:val="24"/>
          <w:szCs w:val="24"/>
        </w:rPr>
        <w:t xml:space="preserve"> projektů z kombinace asfaltu a kameniva a jen v jednom případě z kameniva.</w:t>
      </w:r>
    </w:p>
    <w:p w14:paraId="1908FA04" w14:textId="77777777" w:rsidR="00E6209D" w:rsidRPr="009518CE" w:rsidRDefault="00E6209D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86C2B25" w14:textId="77777777" w:rsidR="005F33F6" w:rsidRPr="009518CE" w:rsidRDefault="00CB6BBF" w:rsidP="009518CE">
      <w:pPr>
        <w:keepNext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9518CE">
        <w:rPr>
          <w:rFonts w:ascii="Calibri" w:hAnsi="Calibri" w:cstheme="minorHAnsi"/>
          <w:b/>
          <w:sz w:val="24"/>
          <w:szCs w:val="24"/>
        </w:rPr>
        <w:t>Cenové normativy SFDI jsou nezávazné</w:t>
      </w:r>
      <w:r w:rsidR="007A5AC4" w:rsidRPr="009518CE">
        <w:rPr>
          <w:rFonts w:ascii="Calibri" w:hAnsi="Calibri" w:cstheme="minorHAnsi"/>
          <w:b/>
          <w:sz w:val="24"/>
          <w:szCs w:val="24"/>
        </w:rPr>
        <w:t>, MMR je nepoužívá vůbec</w:t>
      </w:r>
    </w:p>
    <w:p w14:paraId="38BFED0E" w14:textId="77777777" w:rsidR="005F33F6" w:rsidRPr="009518CE" w:rsidRDefault="005F33F6" w:rsidP="009518CE">
      <w:pPr>
        <w:keepNext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35F5F7EC" w14:textId="5504B89F" w:rsidR="00B3747F" w:rsidRPr="009518CE" w:rsidRDefault="00A0058A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Kontrolou </w:t>
      </w:r>
      <w:r w:rsidR="00A0672B" w:rsidRPr="009518CE">
        <w:rPr>
          <w:rFonts w:ascii="Calibri" w:hAnsi="Calibri" w:cstheme="minorHAnsi"/>
          <w:sz w:val="24"/>
          <w:szCs w:val="24"/>
        </w:rPr>
        <w:t xml:space="preserve">plnění </w:t>
      </w:r>
      <w:r w:rsidRPr="009518CE">
        <w:rPr>
          <w:rFonts w:ascii="Calibri" w:hAnsi="Calibri" w:cstheme="minorHAnsi"/>
          <w:sz w:val="24"/>
          <w:szCs w:val="24"/>
        </w:rPr>
        <w:t>usnesení vlády ČR z roku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2012</w:t>
      </w:r>
      <w:r w:rsidR="00B3747F" w:rsidRPr="009518CE">
        <w:rPr>
          <w:rStyle w:val="Znakapoznpodarou"/>
          <w:rFonts w:ascii="Calibri" w:hAnsi="Calibri" w:cstheme="minorHAnsi"/>
          <w:sz w:val="24"/>
          <w:szCs w:val="24"/>
        </w:rPr>
        <w:footnoteReference w:id="17"/>
      </w:r>
      <w:r w:rsidR="00A0672B" w:rsidRPr="009518CE">
        <w:rPr>
          <w:rFonts w:ascii="Calibri" w:hAnsi="Calibri" w:cstheme="minorHAnsi"/>
          <w:sz w:val="24"/>
          <w:szCs w:val="24"/>
        </w:rPr>
        <w:t>, jímž</w:t>
      </w:r>
      <w:r w:rsidRPr="009518CE">
        <w:rPr>
          <w:rFonts w:ascii="Calibri" w:hAnsi="Calibri" w:cstheme="minorHAnsi"/>
          <w:sz w:val="24"/>
          <w:szCs w:val="24"/>
        </w:rPr>
        <w:t xml:space="preserve"> vláda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uložila ministru dopravy zpracovat do března 2013 cenové normativy podle jednotlivých typů cyklostezek a zajistit jejich využívání</w:t>
      </w:r>
      <w:r w:rsidR="007C78A6">
        <w:rPr>
          <w:rFonts w:ascii="Calibri" w:hAnsi="Calibri" w:cstheme="minorHAnsi"/>
          <w:sz w:val="24"/>
          <w:szCs w:val="24"/>
        </w:rPr>
        <w:t>,</w:t>
      </w:r>
      <w:r w:rsidRPr="009518CE">
        <w:rPr>
          <w:rFonts w:ascii="Calibri" w:hAnsi="Calibri" w:cstheme="minorHAnsi"/>
          <w:sz w:val="24"/>
          <w:szCs w:val="24"/>
        </w:rPr>
        <w:t xml:space="preserve"> NKÚ zjistil, že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MD splnění tohoto úkolu </w:t>
      </w:r>
      <w:r w:rsidR="00DE5433" w:rsidRPr="009518CE">
        <w:rPr>
          <w:rFonts w:ascii="Calibri" w:hAnsi="Calibri" w:cstheme="minorHAnsi"/>
          <w:sz w:val="24"/>
          <w:szCs w:val="24"/>
        </w:rPr>
        <w:t>není schopno doložit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. Uvedlo, že veškeré informace byly uvedeny na stránkách </w:t>
      </w:r>
      <w:hyperlink r:id="rId16" w:history="1">
        <w:r w:rsidR="0013797E" w:rsidRPr="00EC364F">
          <w:rPr>
            <w:rStyle w:val="Hypertextovodkaz"/>
            <w:rFonts w:ascii="Calibri" w:hAnsi="Calibri" w:cstheme="minorHAnsi"/>
            <w:sz w:val="24"/>
            <w:szCs w:val="24"/>
          </w:rPr>
          <w:t>www.cyklodoprava.cz</w:t>
        </w:r>
      </w:hyperlink>
      <w:r w:rsidR="00B3747F" w:rsidRPr="009518CE">
        <w:rPr>
          <w:rFonts w:ascii="Calibri" w:hAnsi="Calibri" w:cstheme="minorHAnsi"/>
          <w:sz w:val="24"/>
          <w:szCs w:val="24"/>
        </w:rPr>
        <w:t xml:space="preserve">, které </w:t>
      </w:r>
      <w:r w:rsidRPr="009518CE">
        <w:rPr>
          <w:rFonts w:ascii="Calibri" w:hAnsi="Calibri" w:cstheme="minorHAnsi"/>
          <w:sz w:val="24"/>
          <w:szCs w:val="24"/>
        </w:rPr>
        <w:t xml:space="preserve">jsou již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zrušeny. Dále odkázalo na cenové normativy, které zveřejnil SFDI na svých internetových stránkách v lednu 2015, a na internetové stránky </w:t>
      </w:r>
      <w:hyperlink r:id="rId17" w:history="1">
        <w:r w:rsidR="0013797E" w:rsidRPr="00EC364F">
          <w:rPr>
            <w:rStyle w:val="Hypertextovodkaz"/>
            <w:rFonts w:ascii="Calibri" w:hAnsi="Calibri" w:cstheme="minorHAnsi"/>
            <w:sz w:val="24"/>
            <w:szCs w:val="24"/>
          </w:rPr>
          <w:t>www.akademiemobility.cz</w:t>
        </w:r>
      </w:hyperlink>
      <w:r w:rsidR="00B3747F" w:rsidRPr="009518CE">
        <w:rPr>
          <w:rFonts w:ascii="Calibri" w:hAnsi="Calibri" w:cstheme="minorHAnsi"/>
          <w:sz w:val="24"/>
          <w:szCs w:val="24"/>
        </w:rPr>
        <w:t xml:space="preserve">. </w:t>
      </w:r>
      <w:r w:rsidR="001E627B" w:rsidRPr="009518CE">
        <w:rPr>
          <w:rFonts w:ascii="Calibri" w:hAnsi="Calibri" w:cstheme="minorHAnsi"/>
          <w:sz w:val="24"/>
          <w:szCs w:val="24"/>
        </w:rPr>
        <w:t>N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a </w:t>
      </w:r>
      <w:r w:rsidR="00DE5433" w:rsidRPr="009518CE">
        <w:rPr>
          <w:rFonts w:ascii="Calibri" w:hAnsi="Calibri" w:cstheme="minorHAnsi"/>
          <w:sz w:val="24"/>
          <w:szCs w:val="24"/>
        </w:rPr>
        <w:t>těchto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stránkách je ale jen odkaz na nefunkční stránky</w:t>
      </w:r>
      <w:r w:rsidR="00B3747F" w:rsidRPr="0013797E">
        <w:rPr>
          <w:rFonts w:ascii="Calibri" w:hAnsi="Calibri" w:cstheme="minorHAnsi"/>
          <w:color w:val="000000" w:themeColor="text1"/>
          <w:sz w:val="24"/>
          <w:szCs w:val="24"/>
        </w:rPr>
        <w:t xml:space="preserve"> </w:t>
      </w:r>
      <w:hyperlink r:id="rId18" w:history="1">
        <w:r w:rsidR="0013797E" w:rsidRPr="00EC364F">
          <w:rPr>
            <w:rStyle w:val="Hypertextovodkaz"/>
            <w:rFonts w:ascii="Calibri" w:hAnsi="Calibri" w:cstheme="minorHAnsi"/>
            <w:sz w:val="24"/>
            <w:szCs w:val="24"/>
          </w:rPr>
          <w:t>www.cyklodoprava.cz</w:t>
        </w:r>
      </w:hyperlink>
      <w:r w:rsidR="00B3747F" w:rsidRPr="0013797E">
        <w:rPr>
          <w:rFonts w:ascii="Calibri" w:hAnsi="Calibri" w:cstheme="minorHAnsi"/>
          <w:color w:val="000000" w:themeColor="text1"/>
          <w:sz w:val="24"/>
          <w:szCs w:val="24"/>
        </w:rPr>
        <w:t xml:space="preserve"> </w:t>
      </w:r>
      <w:r w:rsidR="00B3747F" w:rsidRPr="009518CE">
        <w:rPr>
          <w:rFonts w:ascii="Calibri" w:hAnsi="Calibri" w:cstheme="minorHAnsi"/>
          <w:sz w:val="24"/>
          <w:szCs w:val="24"/>
        </w:rPr>
        <w:t>a na stránky SFDI.</w:t>
      </w:r>
    </w:p>
    <w:p w14:paraId="3834D74D" w14:textId="77777777" w:rsidR="00DE5433" w:rsidRPr="009518CE" w:rsidRDefault="00DE5433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5E347226" w14:textId="312B7FA2" w:rsidR="00B3747F" w:rsidRPr="009518CE" w:rsidRDefault="00DE5433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Při kontrole využívání cenových normativů NKÚ zjistil, že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SFDI cenovými normativy stanovil </w:t>
      </w:r>
      <w:r w:rsidR="007A5AC4" w:rsidRPr="009518CE">
        <w:rPr>
          <w:rFonts w:ascii="Calibri" w:hAnsi="Calibri" w:cstheme="minorHAnsi"/>
          <w:sz w:val="24"/>
          <w:szCs w:val="24"/>
        </w:rPr>
        <w:t>jednotkové ceny pro cyklostezky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a lávky s cenami v Kč/m</w:t>
      </w:r>
      <w:r w:rsidR="00B3747F"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="007A5AC4" w:rsidRPr="009518CE">
        <w:rPr>
          <w:rFonts w:ascii="Calibri" w:hAnsi="Calibri" w:cstheme="minorHAnsi"/>
          <w:sz w:val="24"/>
          <w:szCs w:val="24"/>
        </w:rPr>
        <w:t xml:space="preserve"> a </w:t>
      </w:r>
      <w:r w:rsidR="00B3747F" w:rsidRPr="009518CE">
        <w:rPr>
          <w:rFonts w:ascii="Calibri" w:hAnsi="Calibri" w:cstheme="minorHAnsi"/>
          <w:sz w:val="24"/>
          <w:szCs w:val="24"/>
        </w:rPr>
        <w:t>„globální ukazatele“ pro rychlý odhad cen cel</w:t>
      </w:r>
      <w:r w:rsidR="001E627B" w:rsidRPr="009518CE">
        <w:rPr>
          <w:rFonts w:ascii="Calibri" w:hAnsi="Calibri" w:cstheme="minorHAnsi"/>
          <w:sz w:val="24"/>
          <w:szCs w:val="24"/>
        </w:rPr>
        <w:t xml:space="preserve">ých staveb cyklostezek s cenami </w:t>
      </w:r>
      <w:r w:rsidR="00B3747F" w:rsidRPr="009518CE">
        <w:rPr>
          <w:rFonts w:ascii="Calibri" w:hAnsi="Calibri" w:cstheme="minorHAnsi"/>
          <w:sz w:val="24"/>
          <w:szCs w:val="24"/>
        </w:rPr>
        <w:t>v Kč/km, a to v závislosti na umístění cyklostezky (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extravilán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>/</w:t>
      </w:r>
      <w:proofErr w:type="spellStart"/>
      <w:r w:rsidR="00B3747F" w:rsidRPr="009518CE">
        <w:rPr>
          <w:rFonts w:ascii="Calibri" w:hAnsi="Calibri" w:cstheme="minorHAnsi"/>
          <w:sz w:val="24"/>
          <w:szCs w:val="24"/>
        </w:rPr>
        <w:t>intravilán</w:t>
      </w:r>
      <w:proofErr w:type="spellEnd"/>
      <w:r w:rsidR="00B3747F" w:rsidRPr="009518CE">
        <w:rPr>
          <w:rFonts w:ascii="Calibri" w:hAnsi="Calibri" w:cstheme="minorHAnsi"/>
          <w:sz w:val="24"/>
          <w:szCs w:val="24"/>
        </w:rPr>
        <w:t xml:space="preserve">, rovina/hory) a druh povrchu. Cenové normativy SFDI zveřejnil pro informaci žadatelů o </w:t>
      </w:r>
      <w:r w:rsidR="001E627B" w:rsidRPr="009518CE">
        <w:rPr>
          <w:rFonts w:ascii="Calibri" w:hAnsi="Calibri" w:cstheme="minorHAnsi"/>
          <w:sz w:val="24"/>
          <w:szCs w:val="24"/>
        </w:rPr>
        <w:t>podporu</w:t>
      </w:r>
      <w:r w:rsidR="003E7935" w:rsidRPr="009518CE">
        <w:rPr>
          <w:rFonts w:ascii="Calibri" w:hAnsi="Calibri" w:cstheme="minorHAnsi"/>
          <w:sz w:val="24"/>
          <w:szCs w:val="24"/>
        </w:rPr>
        <w:t>. Zároveň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je využívá v rámci ekonomických kritérií při hodnocení žádostí</w:t>
      </w:r>
      <w:r w:rsidR="003E7935" w:rsidRPr="009518CE">
        <w:rPr>
          <w:rFonts w:ascii="Calibri" w:hAnsi="Calibri" w:cstheme="minorHAnsi"/>
          <w:sz w:val="24"/>
          <w:szCs w:val="24"/>
        </w:rPr>
        <w:t xml:space="preserve"> o podporu</w:t>
      </w:r>
      <w:r w:rsidR="00B3747F" w:rsidRPr="009518CE">
        <w:rPr>
          <w:rFonts w:ascii="Calibri" w:hAnsi="Calibri" w:cstheme="minorHAnsi"/>
          <w:sz w:val="24"/>
          <w:szCs w:val="24"/>
        </w:rPr>
        <w:t>. NKÚ postup SFDI při kontrole finanční náročnosti akcí vyhodnotil jako komplikovaný a přinášející jen orientační výsledky. Aktualizaci cenových normativů SFDI provede v roce 2021.</w:t>
      </w:r>
      <w:r w:rsidR="007A5AC4" w:rsidRPr="009518CE">
        <w:rPr>
          <w:rFonts w:ascii="Calibri" w:hAnsi="Calibri" w:cstheme="minorHAnsi"/>
          <w:sz w:val="24"/>
          <w:szCs w:val="24"/>
        </w:rPr>
        <w:t xml:space="preserve"> Přehled cenových normativů je uveden v </w:t>
      </w:r>
      <w:r w:rsidR="00175ECD" w:rsidRPr="009518CE">
        <w:rPr>
          <w:rFonts w:ascii="Calibri" w:hAnsi="Calibri" w:cstheme="minorHAnsi"/>
          <w:sz w:val="24"/>
          <w:szCs w:val="24"/>
        </w:rPr>
        <w:t>tabulce</w:t>
      </w:r>
      <w:r w:rsidR="007A5AC4" w:rsidRPr="009518CE">
        <w:rPr>
          <w:rFonts w:ascii="Calibri" w:hAnsi="Calibri" w:cstheme="minorHAnsi"/>
          <w:sz w:val="24"/>
          <w:szCs w:val="24"/>
        </w:rPr>
        <w:t xml:space="preserve"> č. 4 </w:t>
      </w:r>
      <w:r w:rsidR="00175ECD" w:rsidRPr="009518CE">
        <w:rPr>
          <w:rFonts w:ascii="Calibri" w:hAnsi="Calibri" w:cstheme="minorHAnsi"/>
          <w:sz w:val="24"/>
          <w:szCs w:val="24"/>
        </w:rPr>
        <w:t>v příloze</w:t>
      </w:r>
      <w:r w:rsidR="007C78A6">
        <w:rPr>
          <w:rFonts w:ascii="Calibri" w:hAnsi="Calibri" w:cstheme="minorHAnsi"/>
          <w:sz w:val="24"/>
          <w:szCs w:val="24"/>
        </w:rPr>
        <w:t xml:space="preserve"> č</w:t>
      </w:r>
      <w:r w:rsidR="003C26C2">
        <w:rPr>
          <w:rFonts w:ascii="Calibri" w:hAnsi="Calibri" w:cstheme="minorHAnsi"/>
          <w:sz w:val="24"/>
          <w:szCs w:val="24"/>
        </w:rPr>
        <w:t>. 1</w:t>
      </w:r>
      <w:r w:rsidR="00175ECD" w:rsidRPr="009518CE">
        <w:rPr>
          <w:rFonts w:ascii="Calibri" w:hAnsi="Calibri" w:cstheme="minorHAnsi"/>
          <w:sz w:val="24"/>
          <w:szCs w:val="24"/>
        </w:rPr>
        <w:t xml:space="preserve"> </w:t>
      </w:r>
      <w:r w:rsidR="007A5AC4"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tohoto kontrolního závěru. </w:t>
      </w:r>
      <w:r w:rsidR="007A5AC4" w:rsidRPr="009518CE">
        <w:rPr>
          <w:rFonts w:ascii="Calibri" w:hAnsi="Calibri" w:cstheme="minorHAnsi"/>
          <w:sz w:val="24"/>
          <w:szCs w:val="24"/>
        </w:rPr>
        <w:t xml:space="preserve"> </w:t>
      </w:r>
    </w:p>
    <w:p w14:paraId="1D0BF918" w14:textId="77777777" w:rsidR="007A5AC4" w:rsidRPr="009518CE" w:rsidRDefault="007A5AC4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6F5FC6A9" w14:textId="6AA466E1" w:rsidR="007A5AC4" w:rsidRPr="009518CE" w:rsidRDefault="007A5AC4" w:rsidP="009518CE">
      <w:pPr>
        <w:pStyle w:val="Textkomente"/>
        <w:spacing w:after="0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MMR v podmínkách poskytování podpory ani při posuzování a hodnocení žádostí o podporu nestanovilo žádné konkrétní požadavky týkající se používání cenových normativů či jiný konkrétní postup pro navrhování a posuzování hospodárnosti stavebně-technického řešení cyklistické infrastruktury. Sdělilo k tomu pouze, že se jednotkovými náklady cyklostezek nezabývalo s ohledem na komplexní pojetí projektů financovaných z IROP. </w:t>
      </w:r>
    </w:p>
    <w:p w14:paraId="48554365" w14:textId="77777777" w:rsidR="001E627B" w:rsidRPr="009518CE" w:rsidRDefault="001E627B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A07593B" w14:textId="77777777" w:rsidR="001E627B" w:rsidRPr="009518CE" w:rsidRDefault="001E627B" w:rsidP="009518CE">
      <w:pPr>
        <w:keepNext/>
        <w:spacing w:after="0" w:line="240" w:lineRule="auto"/>
        <w:jc w:val="both"/>
        <w:rPr>
          <w:rFonts w:ascii="Calibri" w:hAnsi="Calibri" w:cstheme="minorHAnsi"/>
          <w:b/>
          <w:sz w:val="24"/>
          <w:szCs w:val="24"/>
        </w:rPr>
      </w:pPr>
      <w:r w:rsidRPr="009518CE">
        <w:rPr>
          <w:rFonts w:ascii="Calibri" w:hAnsi="Calibri" w:cstheme="minorHAnsi"/>
          <w:b/>
          <w:sz w:val="24"/>
          <w:szCs w:val="24"/>
        </w:rPr>
        <w:t>Jednotkové ceny projektů cyklistické infrastruktury se výrazně liší</w:t>
      </w:r>
    </w:p>
    <w:p w14:paraId="56F6D040" w14:textId="77777777" w:rsidR="001E627B" w:rsidRPr="009518CE" w:rsidRDefault="001E627B" w:rsidP="009518CE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559FFA58" w14:textId="77777777" w:rsidR="00A0058A" w:rsidRPr="009518CE" w:rsidRDefault="00A0058A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NKÚ se při kontrole zaměřil také na jednotkové ceny cyklistické infrastruktury</w:t>
      </w:r>
      <w:r w:rsidR="000645C8" w:rsidRPr="009518CE">
        <w:rPr>
          <w:rFonts w:ascii="Calibri" w:hAnsi="Calibri" w:cstheme="minorHAnsi"/>
          <w:sz w:val="24"/>
          <w:szCs w:val="24"/>
        </w:rPr>
        <w:t>.</w:t>
      </w:r>
      <w:r w:rsidRPr="009518CE">
        <w:rPr>
          <w:rFonts w:ascii="Calibri" w:hAnsi="Calibri" w:cstheme="minorHAnsi"/>
          <w:sz w:val="24"/>
          <w:szCs w:val="24"/>
        </w:rPr>
        <w:t xml:space="preserve"> </w:t>
      </w:r>
      <w:r w:rsidR="000645C8" w:rsidRPr="009518CE">
        <w:rPr>
          <w:rFonts w:ascii="Calibri" w:hAnsi="Calibri" w:cstheme="minorHAnsi"/>
          <w:sz w:val="24"/>
          <w:szCs w:val="24"/>
        </w:rPr>
        <w:t>J</w:t>
      </w:r>
      <w:r w:rsidRPr="009518CE">
        <w:rPr>
          <w:rFonts w:ascii="Calibri" w:hAnsi="Calibri" w:cstheme="minorHAnsi"/>
          <w:sz w:val="24"/>
          <w:szCs w:val="24"/>
        </w:rPr>
        <w:t xml:space="preserve">ednotkové ceny </w:t>
      </w:r>
      <w:r w:rsidR="00DE5433" w:rsidRPr="009518CE">
        <w:rPr>
          <w:rFonts w:ascii="Calibri" w:hAnsi="Calibri" w:cstheme="minorHAnsi"/>
          <w:sz w:val="24"/>
          <w:szCs w:val="24"/>
        </w:rPr>
        <w:t>umožňují orientační</w:t>
      </w:r>
      <w:r w:rsidRPr="009518CE">
        <w:rPr>
          <w:rFonts w:ascii="Calibri" w:hAnsi="Calibri" w:cstheme="minorHAnsi"/>
          <w:sz w:val="24"/>
          <w:szCs w:val="24"/>
        </w:rPr>
        <w:t xml:space="preserve"> srovnání </w:t>
      </w:r>
      <w:r w:rsidR="00466585" w:rsidRPr="009518CE">
        <w:rPr>
          <w:rFonts w:ascii="Calibri" w:hAnsi="Calibri" w:cstheme="minorHAnsi"/>
          <w:sz w:val="24"/>
          <w:szCs w:val="24"/>
        </w:rPr>
        <w:t xml:space="preserve">jednotlivých projektů </w:t>
      </w:r>
      <w:r w:rsidRPr="009518CE">
        <w:rPr>
          <w:rFonts w:ascii="Calibri" w:hAnsi="Calibri" w:cstheme="minorHAnsi"/>
          <w:sz w:val="24"/>
          <w:szCs w:val="24"/>
        </w:rPr>
        <w:t>a neobvykle vysoká jednotková cena může upozornit na riziko nehospodárn</w:t>
      </w:r>
      <w:r w:rsidR="000645C8" w:rsidRPr="009518CE">
        <w:rPr>
          <w:rFonts w:ascii="Calibri" w:hAnsi="Calibri" w:cstheme="minorHAnsi"/>
          <w:sz w:val="24"/>
          <w:szCs w:val="24"/>
        </w:rPr>
        <w:t>osti.</w:t>
      </w:r>
    </w:p>
    <w:p w14:paraId="7553ECAA" w14:textId="77777777" w:rsidR="00A0058A" w:rsidRPr="009518CE" w:rsidRDefault="00A0058A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FAB28C6" w14:textId="77777777" w:rsidR="00B3747F" w:rsidRPr="009518CE" w:rsidRDefault="00B3747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Z kontroly údajů o jednotkových cenách cyklostezek u 94 z 327 projektů podpořených z rozpočtu </w:t>
      </w:r>
      <w:r w:rsidR="00F44CD0" w:rsidRPr="009518CE">
        <w:rPr>
          <w:rFonts w:ascii="Calibri" w:hAnsi="Calibri" w:cstheme="minorHAnsi"/>
          <w:sz w:val="24"/>
          <w:szCs w:val="24"/>
        </w:rPr>
        <w:t>SFDI v letech 2013</w:t>
      </w:r>
      <w:r w:rsidR="00F44CD0" w:rsidRPr="009518CE">
        <w:rPr>
          <w:rFonts w:ascii="Calibri" w:hAnsi="Calibri"/>
          <w:sz w:val="24"/>
          <w:szCs w:val="24"/>
        </w:rPr>
        <w:t>–</w:t>
      </w:r>
      <w:r w:rsidRPr="009518CE">
        <w:rPr>
          <w:rFonts w:ascii="Calibri" w:hAnsi="Calibri" w:cstheme="minorHAnsi"/>
          <w:sz w:val="24"/>
          <w:szCs w:val="24"/>
        </w:rPr>
        <w:t xml:space="preserve">2020 NKÚ zjistil, že jejich finanční náročnost se pohybovala ve velmi širokém rozmezí od 1 461 000 Kč/km do </w:t>
      </w:r>
      <w:r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31 215 000 </w:t>
      </w:r>
      <w:r w:rsidRPr="009518CE">
        <w:rPr>
          <w:rFonts w:ascii="Calibri" w:hAnsi="Calibri" w:cstheme="minorHAnsi"/>
          <w:sz w:val="24"/>
          <w:szCs w:val="24"/>
        </w:rPr>
        <w:t>Kč/km</w:t>
      </w:r>
      <w:r w:rsidR="00AF5598" w:rsidRPr="009518CE">
        <w:rPr>
          <w:rFonts w:ascii="Calibri" w:hAnsi="Calibri" w:cstheme="minorHAnsi"/>
          <w:sz w:val="24"/>
          <w:szCs w:val="24"/>
        </w:rPr>
        <w:t>, resp. od 746 Kč/m</w:t>
      </w:r>
      <w:r w:rsidR="00AF5598"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="00AF5598" w:rsidRPr="009518CE">
        <w:rPr>
          <w:rFonts w:ascii="Calibri" w:hAnsi="Calibri" w:cstheme="minorHAnsi"/>
          <w:sz w:val="24"/>
          <w:szCs w:val="24"/>
        </w:rPr>
        <w:t xml:space="preserve"> do </w:t>
      </w:r>
      <w:r w:rsidR="00AF5598" w:rsidRPr="009518CE">
        <w:rPr>
          <w:rFonts w:ascii="Calibri" w:hAnsi="Calibri" w:cstheme="minorHAnsi"/>
          <w:color w:val="000000"/>
          <w:sz w:val="24"/>
          <w:szCs w:val="24"/>
        </w:rPr>
        <w:t xml:space="preserve">12 718 </w:t>
      </w:r>
      <w:r w:rsidR="00AF5598" w:rsidRPr="009518CE">
        <w:rPr>
          <w:rFonts w:ascii="Calibri" w:hAnsi="Calibri" w:cstheme="minorHAnsi"/>
          <w:sz w:val="24"/>
          <w:szCs w:val="24"/>
        </w:rPr>
        <w:t>Kč/m</w:t>
      </w:r>
      <w:r w:rsidR="00AF5598"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Pr="009518CE">
        <w:rPr>
          <w:rFonts w:ascii="Calibri" w:hAnsi="Calibri" w:cstheme="minorHAnsi"/>
          <w:sz w:val="24"/>
          <w:szCs w:val="24"/>
        </w:rPr>
        <w:t xml:space="preserve">. Vysoké ceny se přitom týkaly zejména projektů, jejichž předmětem bylo </w:t>
      </w:r>
      <w:r w:rsidRPr="009518CE">
        <w:rPr>
          <w:rFonts w:ascii="Calibri" w:hAnsi="Calibri" w:cstheme="minorHAnsi"/>
          <w:sz w:val="24"/>
          <w:szCs w:val="24"/>
        </w:rPr>
        <w:lastRenderedPageBreak/>
        <w:t>vybudování krátkých úseků cyklostezek zahrnujících investičně náročné objekty, zejména lávky</w:t>
      </w:r>
      <w:r w:rsidR="00AF5598" w:rsidRPr="009518CE">
        <w:rPr>
          <w:rFonts w:ascii="Calibri" w:hAnsi="Calibri" w:cstheme="minorHAnsi"/>
          <w:sz w:val="24"/>
          <w:szCs w:val="24"/>
        </w:rPr>
        <w:t xml:space="preserve"> nebo náspy</w:t>
      </w:r>
      <w:r w:rsidRPr="009518CE">
        <w:rPr>
          <w:rFonts w:ascii="Calibri" w:hAnsi="Calibri" w:cstheme="minorHAnsi"/>
          <w:sz w:val="24"/>
          <w:szCs w:val="24"/>
        </w:rPr>
        <w:t xml:space="preserve">. </w:t>
      </w:r>
    </w:p>
    <w:p w14:paraId="544806E0" w14:textId="77777777" w:rsidR="00B3747F" w:rsidRPr="009518CE" w:rsidRDefault="00B3747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6A3C9C22" w14:textId="7DECBCE1" w:rsidR="00B3747F" w:rsidRPr="009518CE" w:rsidRDefault="00B3747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Projektem s nejnižšími náklady hrazenými z rozpočtu SFDI (746 Kč/m</w:t>
      </w:r>
      <w:r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Pr="009518CE">
        <w:rPr>
          <w:rFonts w:ascii="Calibri" w:hAnsi="Calibri" w:cstheme="minorHAnsi"/>
          <w:sz w:val="24"/>
          <w:szCs w:val="24"/>
        </w:rPr>
        <w:t>) bylo vybudování 1</w:t>
      </w:r>
      <w:r w:rsidR="007C78A6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263metrového úseku cyklostezky propojující obce Hrobce a Židovice s Roudnicí nad Labem. Naopak nejdražší vybudovanou cyklostezkou byl 164metrový úsek stezky pro cyklisty a pěší v</w:t>
      </w:r>
      <w:r w:rsidR="00F44CD0" w:rsidRPr="009518CE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 xml:space="preserve">Třebechovicích pod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Orebem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–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Nepasicích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s jednotkovou cenou 82 330 Kč/m</w:t>
      </w:r>
      <w:r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Pr="009518CE">
        <w:rPr>
          <w:rFonts w:ascii="Calibri" w:hAnsi="Calibri" w:cstheme="minorHAnsi"/>
          <w:sz w:val="24"/>
          <w:szCs w:val="24"/>
        </w:rPr>
        <w:t>. Důvodem bylo náročné stavebně technické řešení stezky vedené na vybudovaných náspech.</w:t>
      </w:r>
    </w:p>
    <w:p w14:paraId="323EBF9C" w14:textId="77777777" w:rsidR="00175ECD" w:rsidRPr="009518CE" w:rsidRDefault="00175ECD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C4995CB" w14:textId="66CD1A85" w:rsidR="00B3747F" w:rsidRPr="009518CE" w:rsidRDefault="00B3747F" w:rsidP="009518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theme="minorHAnsi"/>
          <w:color w:val="000000"/>
          <w:sz w:val="24"/>
          <w:szCs w:val="24"/>
          <w:lang w:eastAsia="cs-CZ"/>
        </w:rPr>
      </w:pPr>
      <w:r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Přehled o jednotkových cenách cyklostezek vybudovaných s podporou poskytnutou </w:t>
      </w:r>
      <w:r w:rsidR="00F44CD0"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>z rozpočtu SFDI v letech 2015</w:t>
      </w:r>
      <w:r w:rsidR="00F44CD0" w:rsidRPr="009518CE">
        <w:rPr>
          <w:rFonts w:ascii="Calibri" w:hAnsi="Calibri"/>
          <w:sz w:val="24"/>
          <w:szCs w:val="24"/>
        </w:rPr>
        <w:t>–</w:t>
      </w:r>
      <w:r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>2020 je uveden v tabul</w:t>
      </w:r>
      <w:r w:rsidR="00175ECD"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>ce</w:t>
      </w:r>
      <w:r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 č. </w:t>
      </w:r>
      <w:r w:rsidR="00175ECD"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>5</w:t>
      </w:r>
      <w:r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 v příloze</w:t>
      </w:r>
      <w:r w:rsidR="00DB04E0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 č</w:t>
      </w:r>
      <w:r w:rsidR="003C26C2">
        <w:rPr>
          <w:rFonts w:ascii="Calibri" w:hAnsi="Calibri" w:cstheme="minorHAnsi"/>
          <w:color w:val="000000"/>
          <w:sz w:val="24"/>
          <w:szCs w:val="24"/>
          <w:lang w:eastAsia="cs-CZ"/>
        </w:rPr>
        <w:t>. 1</w:t>
      </w:r>
      <w:r w:rsidRPr="009518CE">
        <w:rPr>
          <w:rFonts w:ascii="Calibri" w:hAnsi="Calibri" w:cstheme="minorHAnsi"/>
          <w:color w:val="000000"/>
          <w:sz w:val="24"/>
          <w:szCs w:val="24"/>
          <w:lang w:eastAsia="cs-CZ"/>
        </w:rPr>
        <w:t xml:space="preserve"> tohoto kontrolního závěru. </w:t>
      </w:r>
    </w:p>
    <w:p w14:paraId="1E046996" w14:textId="77777777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A5354FE" w14:textId="2A8117F2" w:rsidR="00B3747F" w:rsidRPr="009518CE" w:rsidRDefault="00AF5598" w:rsidP="009518CE">
      <w:pPr>
        <w:spacing w:after="0" w:line="240" w:lineRule="auto"/>
        <w:jc w:val="both"/>
        <w:rPr>
          <w:rFonts w:ascii="Calibri" w:eastAsia="Calibri" w:hAnsi="Calibri" w:cstheme="minorHAnsi"/>
          <w:color w:val="000000"/>
          <w:sz w:val="24"/>
          <w:szCs w:val="24"/>
          <w:lang w:eastAsia="cs-CZ"/>
        </w:rPr>
      </w:pPr>
      <w:r w:rsidRPr="009518CE">
        <w:rPr>
          <w:rFonts w:ascii="Calibri" w:hAnsi="Calibri" w:cstheme="minorHAnsi"/>
          <w:sz w:val="24"/>
          <w:szCs w:val="24"/>
        </w:rPr>
        <w:t>SFDI v c</w:t>
      </w:r>
      <w:r w:rsidR="00B3747F" w:rsidRPr="009518CE">
        <w:rPr>
          <w:rFonts w:ascii="Calibri" w:hAnsi="Calibri" w:cstheme="minorHAnsi"/>
          <w:sz w:val="24"/>
          <w:szCs w:val="24"/>
        </w:rPr>
        <w:t>enov</w:t>
      </w:r>
      <w:r w:rsidRPr="009518CE">
        <w:rPr>
          <w:rFonts w:ascii="Calibri" w:hAnsi="Calibri" w:cstheme="minorHAnsi"/>
          <w:sz w:val="24"/>
          <w:szCs w:val="24"/>
        </w:rPr>
        <w:t xml:space="preserve">ých </w:t>
      </w:r>
      <w:r w:rsidR="00B3747F" w:rsidRPr="009518CE">
        <w:rPr>
          <w:rFonts w:ascii="Calibri" w:hAnsi="Calibri" w:cstheme="minorHAnsi"/>
          <w:sz w:val="24"/>
          <w:szCs w:val="24"/>
        </w:rPr>
        <w:t>normativ</w:t>
      </w:r>
      <w:r w:rsidRPr="009518CE">
        <w:rPr>
          <w:rFonts w:ascii="Calibri" w:hAnsi="Calibri" w:cstheme="minorHAnsi"/>
          <w:sz w:val="24"/>
          <w:szCs w:val="24"/>
        </w:rPr>
        <w:t>ech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  <w:r w:rsidRPr="009518CE">
        <w:rPr>
          <w:rFonts w:ascii="Calibri" w:hAnsi="Calibri" w:cstheme="minorHAnsi"/>
          <w:sz w:val="24"/>
          <w:szCs w:val="24"/>
        </w:rPr>
        <w:t>stanovil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pro lávku </w:t>
      </w:r>
      <w:r w:rsidR="00DE5433" w:rsidRPr="009518CE">
        <w:rPr>
          <w:rFonts w:ascii="Calibri" w:hAnsi="Calibri" w:cstheme="minorHAnsi"/>
          <w:sz w:val="24"/>
          <w:szCs w:val="24"/>
        </w:rPr>
        <w:t xml:space="preserve">pro cyklisty </w:t>
      </w:r>
      <w:r w:rsidRPr="009518CE">
        <w:rPr>
          <w:rFonts w:ascii="Calibri" w:hAnsi="Calibri" w:cstheme="minorHAnsi"/>
          <w:sz w:val="24"/>
          <w:szCs w:val="24"/>
        </w:rPr>
        <w:t>jednotkovou cenu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25 000 Kč/m</w:t>
      </w:r>
      <w:r w:rsidR="00B3747F"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. Konkrétní způsob </w:t>
      </w:r>
      <w:r w:rsidRPr="009518CE">
        <w:rPr>
          <w:rFonts w:ascii="Calibri" w:hAnsi="Calibri" w:cstheme="minorHAnsi"/>
          <w:sz w:val="24"/>
          <w:szCs w:val="24"/>
        </w:rPr>
        <w:t xml:space="preserve">jejího 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výpočtu </w:t>
      </w:r>
      <w:r w:rsidRPr="009518CE">
        <w:rPr>
          <w:rFonts w:ascii="Calibri" w:hAnsi="Calibri" w:cstheme="minorHAnsi"/>
          <w:sz w:val="24"/>
          <w:szCs w:val="24"/>
        </w:rPr>
        <w:t>ale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nestanovil. NKÚ zjistil, že ceny </w:t>
      </w:r>
      <w:r w:rsidR="00DB04E0">
        <w:rPr>
          <w:rFonts w:ascii="Calibri" w:hAnsi="Calibri" w:cstheme="minorHAnsi"/>
          <w:sz w:val="24"/>
          <w:szCs w:val="24"/>
        </w:rPr>
        <w:t>devíti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lávek vybudovaných v rámci </w:t>
      </w:r>
      <w:r w:rsidR="00DB04E0">
        <w:rPr>
          <w:rFonts w:ascii="Calibri" w:hAnsi="Calibri" w:cstheme="minorHAnsi"/>
          <w:sz w:val="24"/>
          <w:szCs w:val="24"/>
        </w:rPr>
        <w:t>tří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kontrolovaných projektů financovaných z rozpočtu SFDI přepočtené na plochu jejich nosné konstrukce se pohybovaly od 22 435 Kč/m</w:t>
      </w:r>
      <w:r w:rsidR="00B3747F"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do 85 134 Kč/m</w:t>
      </w:r>
      <w:r w:rsidR="00B3747F"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="00B3747F" w:rsidRPr="009518CE">
        <w:rPr>
          <w:rFonts w:ascii="Calibri" w:hAnsi="Calibri" w:cstheme="minorHAnsi"/>
          <w:sz w:val="24"/>
          <w:szCs w:val="24"/>
        </w:rPr>
        <w:t>. Důvodem vyšších cen bylo konstrukční řešení lávek umožňující splnit požadavky správce vodního toku a složek záchranného systém</w:t>
      </w:r>
      <w:r w:rsidRPr="009518CE">
        <w:rPr>
          <w:rFonts w:ascii="Calibri" w:hAnsi="Calibri" w:cstheme="minorHAnsi"/>
          <w:sz w:val="24"/>
          <w:szCs w:val="24"/>
        </w:rPr>
        <w:t>u na průjezd motorových vozidel vznesen</w:t>
      </w:r>
      <w:r w:rsidR="00DB04E0">
        <w:rPr>
          <w:rFonts w:ascii="Calibri" w:hAnsi="Calibri" w:cstheme="minorHAnsi"/>
          <w:sz w:val="24"/>
          <w:szCs w:val="24"/>
        </w:rPr>
        <w:t>é</w:t>
      </w:r>
      <w:r w:rsidRPr="009518CE">
        <w:rPr>
          <w:rFonts w:ascii="Calibri" w:hAnsi="Calibri" w:cstheme="minorHAnsi"/>
          <w:sz w:val="24"/>
          <w:szCs w:val="24"/>
        </w:rPr>
        <w:t xml:space="preserve"> ve stavebním řízení.</w:t>
      </w:r>
      <w:r w:rsidR="00B3747F" w:rsidRPr="009518CE">
        <w:rPr>
          <w:rFonts w:ascii="Calibri" w:hAnsi="Calibri" w:cstheme="minorHAnsi"/>
          <w:sz w:val="24"/>
          <w:szCs w:val="24"/>
        </w:rPr>
        <w:t xml:space="preserve"> </w:t>
      </w:r>
    </w:p>
    <w:p w14:paraId="59F06246" w14:textId="77777777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75F6F4A3" w14:textId="35806CB1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>Kontrolou vzorku 67 projektů financovaných z IROP, jejichž předmětem byla výstavba cyklostezek, NKÚ zjistil, že průměrná cena nově vybudované cyklostezky činila 8 288</w:t>
      </w:r>
      <w:r w:rsidR="00DB04E0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000</w:t>
      </w:r>
      <w:r w:rsidR="00DB04E0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>Kč/km, což je o cca 20 % více než v případě vzorku cyklostezek financovaných z</w:t>
      </w:r>
      <w:r w:rsidR="00DB04E0">
        <w:rPr>
          <w:rFonts w:ascii="Calibri" w:hAnsi="Calibri" w:cstheme="minorHAnsi"/>
          <w:sz w:val="24"/>
          <w:szCs w:val="24"/>
        </w:rPr>
        <w:t> </w:t>
      </w:r>
      <w:r w:rsidRPr="009518CE">
        <w:rPr>
          <w:rFonts w:ascii="Calibri" w:hAnsi="Calibri" w:cstheme="minorHAnsi"/>
          <w:sz w:val="24"/>
          <w:szCs w:val="24"/>
        </w:rPr>
        <w:t xml:space="preserve">rozpočtu SFDI. Podmínky IROP ale umožnily financování např. osvětlení cyklostezek a dalších s jejich výstavbou souvisejících nákladů, na které SFDI podporu neposkytoval. </w:t>
      </w:r>
    </w:p>
    <w:p w14:paraId="1E140FEC" w14:textId="77777777" w:rsidR="0010099F" w:rsidRPr="009518CE" w:rsidRDefault="0010099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02B38A35" w14:textId="33904103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  <w:r w:rsidRPr="009518CE">
        <w:rPr>
          <w:rFonts w:ascii="Calibri" w:hAnsi="Calibri" w:cstheme="minorHAnsi"/>
          <w:sz w:val="24"/>
          <w:szCs w:val="24"/>
        </w:rPr>
        <w:t xml:space="preserve">Ceny lávek vybudovaných v rámci </w:t>
      </w:r>
      <w:r w:rsidR="00381475" w:rsidRPr="009518CE">
        <w:rPr>
          <w:rFonts w:ascii="Calibri" w:hAnsi="Calibri" w:cstheme="minorHAnsi"/>
          <w:sz w:val="24"/>
          <w:szCs w:val="24"/>
        </w:rPr>
        <w:t>osmi</w:t>
      </w:r>
      <w:r w:rsidRPr="009518CE">
        <w:rPr>
          <w:rFonts w:ascii="Calibri" w:hAnsi="Calibri" w:cstheme="minorHAnsi"/>
          <w:sz w:val="24"/>
          <w:szCs w:val="24"/>
        </w:rPr>
        <w:t xml:space="preserve"> projektů financovaných z IROP nebo programu </w:t>
      </w:r>
      <w:proofErr w:type="spellStart"/>
      <w:r w:rsidRPr="009518CE">
        <w:rPr>
          <w:rFonts w:ascii="Calibri" w:hAnsi="Calibri" w:cstheme="minorHAnsi"/>
          <w:sz w:val="24"/>
          <w:szCs w:val="24"/>
        </w:rPr>
        <w:t>Interreg</w:t>
      </w:r>
      <w:proofErr w:type="spellEnd"/>
      <w:r w:rsidRPr="009518CE">
        <w:rPr>
          <w:rFonts w:ascii="Calibri" w:hAnsi="Calibri" w:cstheme="minorHAnsi"/>
          <w:sz w:val="24"/>
          <w:szCs w:val="24"/>
        </w:rPr>
        <w:t xml:space="preserve"> přepočtené na plochu jejich nosné konstrukce se pohybovaly od 19 695 Kč/m</w:t>
      </w:r>
      <w:r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Pr="009518CE">
        <w:rPr>
          <w:rFonts w:ascii="Calibri" w:hAnsi="Calibri" w:cstheme="minorHAnsi"/>
          <w:sz w:val="24"/>
          <w:szCs w:val="24"/>
        </w:rPr>
        <w:t xml:space="preserve"> do 82 145 Kč/m</w:t>
      </w:r>
      <w:r w:rsidRPr="009518CE">
        <w:rPr>
          <w:rFonts w:ascii="Calibri" w:hAnsi="Calibri" w:cstheme="minorHAnsi"/>
          <w:sz w:val="24"/>
          <w:szCs w:val="24"/>
          <w:vertAlign w:val="superscript"/>
        </w:rPr>
        <w:t>2</w:t>
      </w:r>
      <w:r w:rsidRPr="009518CE">
        <w:rPr>
          <w:rFonts w:ascii="Calibri" w:hAnsi="Calibri" w:cstheme="minorHAnsi"/>
          <w:sz w:val="24"/>
          <w:szCs w:val="24"/>
        </w:rPr>
        <w:t>. Výrazné rozdíly v jednotkových cenách byly, obdobně jako u projektů financovaných z rozpočtu SFDI, dány různorodým stavebně-technickým řešením lávek v jednotlivých projektech.</w:t>
      </w:r>
    </w:p>
    <w:p w14:paraId="3CC9D2F2" w14:textId="77777777" w:rsidR="00B3747F" w:rsidRPr="009518CE" w:rsidRDefault="00B3747F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5AE5088" w14:textId="77777777" w:rsidR="00175ECD" w:rsidRPr="009518CE" w:rsidRDefault="00175ECD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2B5427E1" w14:textId="77777777" w:rsidR="00175ECD" w:rsidRPr="009518CE" w:rsidRDefault="00175ECD" w:rsidP="009518CE">
      <w:pPr>
        <w:spacing w:after="0" w:line="240" w:lineRule="auto"/>
        <w:jc w:val="both"/>
        <w:rPr>
          <w:rFonts w:ascii="Calibri" w:hAnsi="Calibri" w:cstheme="minorHAnsi"/>
          <w:sz w:val="24"/>
          <w:szCs w:val="24"/>
        </w:rPr>
      </w:pPr>
    </w:p>
    <w:p w14:paraId="568ABE99" w14:textId="77777777" w:rsidR="00436C31" w:rsidRPr="003979AF" w:rsidRDefault="00436C31" w:rsidP="00DC7BCC">
      <w:pPr>
        <w:keepNext/>
        <w:spacing w:after="60" w:line="240" w:lineRule="auto"/>
        <w:rPr>
          <w:rFonts w:cstheme="minorHAnsi"/>
          <w:b/>
          <w:sz w:val="24"/>
          <w:szCs w:val="24"/>
        </w:rPr>
      </w:pPr>
      <w:r w:rsidRPr="003979AF">
        <w:rPr>
          <w:rFonts w:cstheme="minorHAnsi"/>
          <w:b/>
          <w:sz w:val="24"/>
          <w:szCs w:val="24"/>
        </w:rPr>
        <w:lastRenderedPageBreak/>
        <w:t>Se</w:t>
      </w:r>
      <w:r w:rsidR="00E10443" w:rsidRPr="003979AF">
        <w:rPr>
          <w:rFonts w:cstheme="minorHAnsi"/>
          <w:b/>
          <w:sz w:val="24"/>
          <w:szCs w:val="24"/>
        </w:rPr>
        <w:t>znam zkratek</w:t>
      </w:r>
    </w:p>
    <w:p w14:paraId="23BEE7F3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CRR</w:t>
      </w:r>
      <w:r w:rsidRPr="003979AF">
        <w:rPr>
          <w:rFonts w:cstheme="minorHAnsi"/>
          <w:sz w:val="24"/>
          <w:szCs w:val="24"/>
        </w:rPr>
        <w:tab/>
        <w:t xml:space="preserve">Centrum pro regionální rozvoj České republiky </w:t>
      </w:r>
    </w:p>
    <w:p w14:paraId="5CABB0FF" w14:textId="522593BE" w:rsidR="00DB04E0" w:rsidRDefault="00DB04E0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cyklopruhy</w:t>
      </w:r>
      <w:proofErr w:type="spellEnd"/>
      <w:r>
        <w:rPr>
          <w:rFonts w:cstheme="minorHAnsi"/>
          <w:sz w:val="24"/>
          <w:szCs w:val="24"/>
        </w:rPr>
        <w:tab/>
      </w:r>
      <w:r w:rsidR="008C6C13" w:rsidRPr="008C6C13">
        <w:rPr>
          <w:rFonts w:cstheme="minorHAnsi"/>
          <w:sz w:val="24"/>
          <w:szCs w:val="24"/>
        </w:rPr>
        <w:t>jízdní pruhy nebo pásy pro cyklisty</w:t>
      </w:r>
    </w:p>
    <w:p w14:paraId="7D8A3D06" w14:textId="295359C2" w:rsidR="00DB04E0" w:rsidRDefault="00DB04E0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cyklostezky</w:t>
      </w:r>
      <w:r>
        <w:rPr>
          <w:rFonts w:cstheme="minorHAnsi"/>
          <w:sz w:val="24"/>
          <w:szCs w:val="24"/>
        </w:rPr>
        <w:tab/>
      </w:r>
      <w:r w:rsidR="008C6C13">
        <w:rPr>
          <w:rFonts w:cstheme="minorHAnsi"/>
          <w:sz w:val="24"/>
          <w:szCs w:val="24"/>
        </w:rPr>
        <w:t>stezky pro cyklisty</w:t>
      </w:r>
    </w:p>
    <w:p w14:paraId="6DD50C1F" w14:textId="773669EA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proofErr w:type="spellStart"/>
      <w:r w:rsidRPr="003979AF">
        <w:rPr>
          <w:rFonts w:cstheme="minorHAnsi"/>
          <w:sz w:val="24"/>
          <w:szCs w:val="24"/>
        </w:rPr>
        <w:t>Cyklostrategie</w:t>
      </w:r>
      <w:proofErr w:type="spellEnd"/>
      <w:r w:rsidRPr="003979AF">
        <w:rPr>
          <w:rFonts w:cstheme="minorHAnsi"/>
          <w:sz w:val="24"/>
          <w:szCs w:val="24"/>
        </w:rPr>
        <w:t xml:space="preserve"> 2004</w:t>
      </w:r>
      <w:r w:rsidRPr="003979AF">
        <w:rPr>
          <w:rFonts w:cstheme="minorHAnsi"/>
          <w:sz w:val="24"/>
          <w:szCs w:val="24"/>
        </w:rPr>
        <w:tab/>
      </w:r>
      <w:r w:rsidRPr="00BF5B3E">
        <w:rPr>
          <w:rFonts w:cstheme="minorHAnsi"/>
          <w:i/>
          <w:sz w:val="24"/>
          <w:szCs w:val="24"/>
        </w:rPr>
        <w:t>Národní strategie rozvoje cykl</w:t>
      </w:r>
      <w:r w:rsidR="00436C31" w:rsidRPr="00BF5B3E">
        <w:rPr>
          <w:rFonts w:cstheme="minorHAnsi"/>
          <w:i/>
          <w:sz w:val="24"/>
          <w:szCs w:val="24"/>
        </w:rPr>
        <w:t>istické dopravy České republiky</w:t>
      </w:r>
      <w:r w:rsidR="00DC7BCC">
        <w:rPr>
          <w:rFonts w:cstheme="minorHAnsi"/>
          <w:sz w:val="24"/>
          <w:szCs w:val="24"/>
        </w:rPr>
        <w:t xml:space="preserve"> </w:t>
      </w:r>
      <w:r w:rsidR="00DC7BCC">
        <w:rPr>
          <w:rFonts w:cstheme="minorHAnsi"/>
          <w:sz w:val="24"/>
          <w:szCs w:val="24"/>
        </w:rPr>
        <w:br/>
      </w:r>
      <w:r w:rsidR="00F44CD0">
        <w:rPr>
          <w:rFonts w:cstheme="minorHAnsi"/>
          <w:sz w:val="24"/>
          <w:szCs w:val="24"/>
        </w:rPr>
        <w:t>(pro období let 2004–</w:t>
      </w:r>
      <w:r w:rsidRPr="003979AF">
        <w:rPr>
          <w:rFonts w:cstheme="minorHAnsi"/>
          <w:sz w:val="24"/>
          <w:szCs w:val="24"/>
        </w:rPr>
        <w:t>2011)</w:t>
      </w:r>
    </w:p>
    <w:p w14:paraId="213EFFF8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proofErr w:type="spellStart"/>
      <w:r w:rsidRPr="003979AF">
        <w:rPr>
          <w:rFonts w:cstheme="minorHAnsi"/>
          <w:sz w:val="24"/>
          <w:szCs w:val="24"/>
        </w:rPr>
        <w:t>Cyklostrategie</w:t>
      </w:r>
      <w:proofErr w:type="spellEnd"/>
      <w:r w:rsidRPr="003979AF">
        <w:rPr>
          <w:rFonts w:cstheme="minorHAnsi"/>
          <w:sz w:val="24"/>
          <w:szCs w:val="24"/>
        </w:rPr>
        <w:t xml:space="preserve"> 2013</w:t>
      </w:r>
      <w:r w:rsidRPr="003979AF">
        <w:rPr>
          <w:rFonts w:cstheme="minorHAnsi"/>
          <w:sz w:val="24"/>
          <w:szCs w:val="24"/>
        </w:rPr>
        <w:tab/>
      </w:r>
      <w:r w:rsidRPr="00BF5B3E">
        <w:rPr>
          <w:rFonts w:cstheme="minorHAnsi"/>
          <w:i/>
          <w:sz w:val="24"/>
          <w:szCs w:val="24"/>
        </w:rPr>
        <w:t>Národní strategie rozvoje cyklistické dopravy České republiky p</w:t>
      </w:r>
      <w:r w:rsidR="00F44CD0" w:rsidRPr="00BF5B3E">
        <w:rPr>
          <w:rFonts w:cstheme="minorHAnsi"/>
          <w:i/>
          <w:sz w:val="24"/>
          <w:szCs w:val="24"/>
        </w:rPr>
        <w:t>ro léta 2013–</w:t>
      </w:r>
      <w:r w:rsidRPr="00BF5B3E">
        <w:rPr>
          <w:rFonts w:cstheme="minorHAnsi"/>
          <w:i/>
          <w:sz w:val="24"/>
          <w:szCs w:val="24"/>
        </w:rPr>
        <w:t>2020</w:t>
      </w:r>
    </w:p>
    <w:p w14:paraId="667239E6" w14:textId="520340F4" w:rsidR="00DB04E0" w:rsidRDefault="00DB04E0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cyklotrasy</w:t>
      </w:r>
      <w:r>
        <w:rPr>
          <w:rFonts w:cstheme="minorHAnsi"/>
          <w:sz w:val="24"/>
          <w:szCs w:val="24"/>
        </w:rPr>
        <w:tab/>
      </w:r>
      <w:r w:rsidR="008C6C13">
        <w:rPr>
          <w:rFonts w:cstheme="minorHAnsi"/>
          <w:sz w:val="24"/>
          <w:szCs w:val="24"/>
        </w:rPr>
        <w:t>cyklistické trasy</w:t>
      </w:r>
    </w:p>
    <w:p w14:paraId="08EE8691" w14:textId="5B19065D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 xml:space="preserve">CLLD </w:t>
      </w:r>
      <w:r w:rsidRPr="003979AF">
        <w:rPr>
          <w:rFonts w:cstheme="minorHAnsi"/>
          <w:sz w:val="24"/>
          <w:szCs w:val="24"/>
        </w:rPr>
        <w:tab/>
      </w:r>
      <w:r w:rsidR="00DB04E0">
        <w:rPr>
          <w:rFonts w:cstheme="minorHAnsi"/>
          <w:sz w:val="24"/>
          <w:szCs w:val="24"/>
        </w:rPr>
        <w:t>k</w:t>
      </w:r>
      <w:r w:rsidRPr="003979AF">
        <w:rPr>
          <w:rFonts w:cstheme="minorHAnsi"/>
          <w:sz w:val="24"/>
          <w:szCs w:val="24"/>
        </w:rPr>
        <w:t>omunitně vedený místní rozvoj</w:t>
      </w:r>
    </w:p>
    <w:p w14:paraId="41AD285D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ČR</w:t>
      </w:r>
      <w:r w:rsidRPr="003979AF">
        <w:rPr>
          <w:rFonts w:cstheme="minorHAnsi"/>
          <w:sz w:val="24"/>
          <w:szCs w:val="24"/>
        </w:rPr>
        <w:tab/>
        <w:t>Česká republika</w:t>
      </w:r>
    </w:p>
    <w:p w14:paraId="2AF260C3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EFRR</w:t>
      </w:r>
      <w:r w:rsidRPr="003979AF">
        <w:rPr>
          <w:rFonts w:cstheme="minorHAnsi"/>
          <w:sz w:val="24"/>
          <w:szCs w:val="24"/>
        </w:rPr>
        <w:tab/>
        <w:t>Evropský fond pro regionální rozvoj</w:t>
      </w:r>
    </w:p>
    <w:p w14:paraId="2F76DEAD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EU</w:t>
      </w:r>
      <w:r w:rsidRPr="003979AF">
        <w:rPr>
          <w:rFonts w:cstheme="minorHAnsi"/>
          <w:sz w:val="24"/>
          <w:szCs w:val="24"/>
        </w:rPr>
        <w:tab/>
        <w:t xml:space="preserve">Evropská unie </w:t>
      </w:r>
    </w:p>
    <w:p w14:paraId="7E495169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IROP</w:t>
      </w:r>
      <w:r w:rsidRPr="003979AF">
        <w:rPr>
          <w:rFonts w:cstheme="minorHAnsi"/>
          <w:sz w:val="24"/>
          <w:szCs w:val="24"/>
        </w:rPr>
        <w:tab/>
      </w:r>
      <w:r w:rsidRPr="00BF5B3E">
        <w:rPr>
          <w:rFonts w:cstheme="minorHAnsi"/>
          <w:i/>
          <w:sz w:val="24"/>
          <w:szCs w:val="24"/>
        </w:rPr>
        <w:t>Integrovaný regionální operační program pro období let 2014 až 2020</w:t>
      </w:r>
    </w:p>
    <w:p w14:paraId="5DC51CAF" w14:textId="5E7E08CC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ITI</w:t>
      </w:r>
      <w:r w:rsidRPr="003979AF">
        <w:rPr>
          <w:rFonts w:cstheme="minorHAnsi"/>
          <w:sz w:val="24"/>
          <w:szCs w:val="24"/>
        </w:rPr>
        <w:tab/>
      </w:r>
      <w:r w:rsidR="008B27C1">
        <w:rPr>
          <w:rFonts w:cstheme="minorHAnsi"/>
          <w:sz w:val="24"/>
          <w:szCs w:val="24"/>
        </w:rPr>
        <w:t>i</w:t>
      </w:r>
      <w:r w:rsidRPr="003979AF">
        <w:rPr>
          <w:rFonts w:cstheme="minorHAnsi"/>
          <w:sz w:val="24"/>
          <w:szCs w:val="24"/>
        </w:rPr>
        <w:t>ntegrované nástroje určené pro integrované územní investice</w:t>
      </w:r>
    </w:p>
    <w:p w14:paraId="6DEA4302" w14:textId="519D5C76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 xml:space="preserve">IPRÚ </w:t>
      </w:r>
      <w:r w:rsidRPr="003979AF">
        <w:rPr>
          <w:rFonts w:cstheme="minorHAnsi"/>
          <w:sz w:val="24"/>
          <w:szCs w:val="24"/>
        </w:rPr>
        <w:tab/>
      </w:r>
      <w:r w:rsidR="008B27C1">
        <w:rPr>
          <w:rFonts w:cstheme="minorHAnsi"/>
          <w:sz w:val="24"/>
          <w:szCs w:val="24"/>
        </w:rPr>
        <w:t>i</w:t>
      </w:r>
      <w:r w:rsidRPr="003979AF">
        <w:rPr>
          <w:rFonts w:cstheme="minorHAnsi"/>
          <w:sz w:val="24"/>
          <w:szCs w:val="24"/>
        </w:rPr>
        <w:t>ntegrované plány rozvoje území</w:t>
      </w:r>
    </w:p>
    <w:p w14:paraId="4F1990F9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MD</w:t>
      </w:r>
      <w:r w:rsidRPr="003979AF">
        <w:rPr>
          <w:rFonts w:cstheme="minorHAnsi"/>
          <w:sz w:val="24"/>
          <w:szCs w:val="24"/>
        </w:rPr>
        <w:tab/>
        <w:t>Ministerstvo dopravy</w:t>
      </w:r>
    </w:p>
    <w:p w14:paraId="22DB7401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MMR</w:t>
      </w:r>
      <w:r w:rsidR="00DC7BCC">
        <w:rPr>
          <w:rFonts w:cstheme="minorHAnsi"/>
          <w:sz w:val="24"/>
          <w:szCs w:val="24"/>
        </w:rPr>
        <w:tab/>
        <w:t>Ministerstvo pro místní rozvoj</w:t>
      </w:r>
    </w:p>
    <w:p w14:paraId="57FE1225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NKÚ</w:t>
      </w:r>
      <w:r w:rsidRPr="003979AF">
        <w:rPr>
          <w:rFonts w:cstheme="minorHAnsi"/>
          <w:sz w:val="24"/>
          <w:szCs w:val="24"/>
        </w:rPr>
        <w:tab/>
        <w:t>Nejvyšší kontrolní úřad</w:t>
      </w:r>
    </w:p>
    <w:p w14:paraId="490AEFBB" w14:textId="77777777" w:rsidR="00436C31" w:rsidRPr="003979AF" w:rsidRDefault="00E10443" w:rsidP="00DC7BCC">
      <w:pPr>
        <w:keepNext/>
        <w:spacing w:after="60" w:line="240" w:lineRule="auto"/>
        <w:ind w:left="2268" w:hanging="2268"/>
        <w:rPr>
          <w:rFonts w:cstheme="minorHAnsi"/>
          <w:sz w:val="24"/>
          <w:szCs w:val="24"/>
        </w:rPr>
      </w:pPr>
      <w:r w:rsidRPr="003979AF">
        <w:rPr>
          <w:rFonts w:cstheme="minorHAnsi"/>
          <w:sz w:val="24"/>
          <w:szCs w:val="24"/>
        </w:rPr>
        <w:t>SFDI</w:t>
      </w:r>
      <w:r w:rsidRPr="003979AF">
        <w:rPr>
          <w:rFonts w:cstheme="minorHAnsi"/>
          <w:sz w:val="24"/>
          <w:szCs w:val="24"/>
        </w:rPr>
        <w:tab/>
        <w:t>Státní</w:t>
      </w:r>
      <w:r w:rsidR="00436C31" w:rsidRPr="003979AF">
        <w:rPr>
          <w:rFonts w:cstheme="minorHAnsi"/>
          <w:sz w:val="24"/>
          <w:szCs w:val="24"/>
        </w:rPr>
        <w:t xml:space="preserve"> fond dopravní infrastruktury</w:t>
      </w:r>
    </w:p>
    <w:p w14:paraId="439BAE0D" w14:textId="77777777" w:rsidR="00436C31" w:rsidRDefault="00436C31" w:rsidP="006D7DA9">
      <w:pPr>
        <w:autoSpaceDE w:val="0"/>
        <w:autoSpaceDN w:val="0"/>
        <w:adjustRightInd w:val="0"/>
        <w:spacing w:line="252" w:lineRule="auto"/>
        <w:ind w:left="1560" w:hanging="1560"/>
        <w:contextualSpacing/>
        <w:jc w:val="both"/>
        <w:rPr>
          <w:rFonts w:cstheme="minorHAnsi"/>
          <w:b/>
          <w:sz w:val="24"/>
          <w:szCs w:val="24"/>
        </w:rPr>
      </w:pPr>
    </w:p>
    <w:p w14:paraId="46710FC0" w14:textId="77777777" w:rsidR="003B45BC" w:rsidRDefault="003B45BC" w:rsidP="006D7DA9">
      <w:pPr>
        <w:autoSpaceDE w:val="0"/>
        <w:autoSpaceDN w:val="0"/>
        <w:adjustRightInd w:val="0"/>
        <w:spacing w:line="252" w:lineRule="auto"/>
        <w:ind w:left="1560" w:hanging="1560"/>
        <w:contextualSpacing/>
        <w:jc w:val="both"/>
        <w:rPr>
          <w:rFonts w:cstheme="minorHAnsi"/>
          <w:b/>
          <w:sz w:val="24"/>
          <w:szCs w:val="24"/>
        </w:rPr>
      </w:pPr>
    </w:p>
    <w:p w14:paraId="7A760938" w14:textId="77777777" w:rsidR="00232C84" w:rsidRDefault="00232C8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0BB5BF3" w14:textId="39ED4E84" w:rsidR="003C26C2" w:rsidRDefault="003C26C2" w:rsidP="003C26C2">
      <w:pPr>
        <w:autoSpaceDE w:val="0"/>
        <w:autoSpaceDN w:val="0"/>
        <w:adjustRightInd w:val="0"/>
        <w:spacing w:line="252" w:lineRule="auto"/>
        <w:ind w:left="1560" w:hanging="1560"/>
        <w:contextualSpacing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Příloha č. 1</w:t>
      </w:r>
    </w:p>
    <w:p w14:paraId="1D4CACB2" w14:textId="09E9284A" w:rsidR="00232C84" w:rsidRDefault="003C26C2" w:rsidP="00B47ABC">
      <w:pPr>
        <w:autoSpaceDE w:val="0"/>
        <w:autoSpaceDN w:val="0"/>
        <w:adjustRightInd w:val="0"/>
        <w:spacing w:line="252" w:lineRule="auto"/>
        <w:ind w:left="1560" w:hanging="1560"/>
        <w:contextualSpacing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Tabulková část</w:t>
      </w:r>
    </w:p>
    <w:p w14:paraId="2189EC2D" w14:textId="77777777" w:rsidR="00B47ABC" w:rsidRDefault="00B47ABC" w:rsidP="006D7DA9">
      <w:pPr>
        <w:autoSpaceDE w:val="0"/>
        <w:autoSpaceDN w:val="0"/>
        <w:adjustRightInd w:val="0"/>
        <w:spacing w:line="252" w:lineRule="auto"/>
        <w:ind w:left="1560" w:hanging="1560"/>
        <w:contextualSpacing/>
        <w:jc w:val="both"/>
        <w:rPr>
          <w:rFonts w:cstheme="minorHAnsi"/>
          <w:b/>
          <w:sz w:val="24"/>
          <w:szCs w:val="24"/>
        </w:rPr>
      </w:pPr>
    </w:p>
    <w:p w14:paraId="43364713" w14:textId="77777777" w:rsidR="007C55F3" w:rsidRPr="007C55F3" w:rsidRDefault="00E10443" w:rsidP="008E267D">
      <w:pPr>
        <w:autoSpaceDE w:val="0"/>
        <w:autoSpaceDN w:val="0"/>
        <w:adjustRightInd w:val="0"/>
        <w:spacing w:after="40" w:line="240" w:lineRule="auto"/>
        <w:ind w:left="1304" w:hanging="130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</w:t>
      </w:r>
      <w:r w:rsidRPr="007C55F3">
        <w:rPr>
          <w:rFonts w:cstheme="minorHAnsi"/>
          <w:b/>
          <w:sz w:val="24"/>
          <w:szCs w:val="24"/>
        </w:rPr>
        <w:t>abulka č.</w:t>
      </w:r>
      <w:r w:rsidR="00700D9F">
        <w:rPr>
          <w:rFonts w:cstheme="minorHAnsi"/>
          <w:b/>
          <w:sz w:val="24"/>
          <w:szCs w:val="24"/>
        </w:rPr>
        <w:t> </w:t>
      </w:r>
      <w:r w:rsidR="00A57E61">
        <w:rPr>
          <w:rFonts w:eastAsia="Calibri" w:cstheme="minorHAnsi"/>
          <w:b/>
          <w:color w:val="000000"/>
          <w:sz w:val="24"/>
          <w:szCs w:val="24"/>
          <w:lang w:eastAsia="cs-CZ"/>
        </w:rPr>
        <w:t>1</w:t>
      </w:r>
      <w:r w:rsidR="008E267D">
        <w:rPr>
          <w:rFonts w:cstheme="minorHAnsi"/>
          <w:b/>
          <w:sz w:val="24"/>
          <w:szCs w:val="24"/>
        </w:rPr>
        <w:t>:</w:t>
      </w:r>
      <w:r w:rsidR="00700D9F">
        <w:rPr>
          <w:rFonts w:cstheme="minorHAnsi"/>
          <w:b/>
          <w:sz w:val="24"/>
          <w:szCs w:val="24"/>
        </w:rPr>
        <w:tab/>
      </w:r>
      <w:r w:rsidRPr="007C55F3">
        <w:rPr>
          <w:rFonts w:cstheme="minorHAnsi"/>
          <w:b/>
          <w:sz w:val="24"/>
          <w:szCs w:val="24"/>
        </w:rPr>
        <w:t>Žádosti o příspěvek</w:t>
      </w:r>
      <w:r w:rsidR="006D7DA9">
        <w:rPr>
          <w:rFonts w:cstheme="minorHAnsi"/>
          <w:b/>
          <w:sz w:val="24"/>
          <w:szCs w:val="24"/>
        </w:rPr>
        <w:t xml:space="preserve"> a </w:t>
      </w:r>
      <w:r w:rsidRPr="007C55F3">
        <w:rPr>
          <w:rFonts w:cstheme="minorHAnsi"/>
          <w:b/>
          <w:sz w:val="24"/>
          <w:szCs w:val="24"/>
        </w:rPr>
        <w:t>příspěvky poskytnuté z rozpočtu SFDI</w:t>
      </w:r>
      <w:r w:rsidR="006D7DA9" w:rsidRPr="006D7DA9">
        <w:rPr>
          <w:rFonts w:cstheme="minorHAnsi"/>
          <w:b/>
          <w:sz w:val="24"/>
          <w:szCs w:val="24"/>
        </w:rPr>
        <w:t xml:space="preserve"> </w:t>
      </w:r>
      <w:r w:rsidR="006D7DA9">
        <w:rPr>
          <w:rFonts w:cstheme="minorHAnsi"/>
          <w:b/>
          <w:sz w:val="24"/>
          <w:szCs w:val="24"/>
        </w:rPr>
        <w:t xml:space="preserve">na </w:t>
      </w:r>
      <w:r w:rsidR="006D7DA9" w:rsidRPr="007C55F3">
        <w:rPr>
          <w:rFonts w:cstheme="minorHAnsi"/>
          <w:b/>
          <w:sz w:val="24"/>
          <w:szCs w:val="24"/>
        </w:rPr>
        <w:t xml:space="preserve">projekty výstavby </w:t>
      </w:r>
      <w:r w:rsidR="007760FC">
        <w:rPr>
          <w:rFonts w:cstheme="minorHAnsi"/>
          <w:b/>
          <w:sz w:val="24"/>
          <w:szCs w:val="24"/>
        </w:rPr>
        <w:t xml:space="preserve">a oprav </w:t>
      </w:r>
      <w:r w:rsidR="006D7DA9" w:rsidRPr="007C55F3">
        <w:rPr>
          <w:rFonts w:cstheme="minorHAnsi"/>
          <w:b/>
          <w:sz w:val="24"/>
          <w:szCs w:val="24"/>
        </w:rPr>
        <w:t>cyklostezek</w:t>
      </w:r>
    </w:p>
    <w:tbl>
      <w:tblPr>
        <w:tblStyle w:val="Mkatabulky"/>
        <w:tblW w:w="9008" w:type="dxa"/>
        <w:jc w:val="center"/>
        <w:tblLook w:val="04A0" w:firstRow="1" w:lastRow="0" w:firstColumn="1" w:lastColumn="0" w:noHBand="0" w:noVBand="1"/>
      </w:tblPr>
      <w:tblGrid>
        <w:gridCol w:w="1417"/>
        <w:gridCol w:w="848"/>
        <w:gridCol w:w="1131"/>
        <w:gridCol w:w="1417"/>
        <w:gridCol w:w="2211"/>
        <w:gridCol w:w="1984"/>
      </w:tblGrid>
      <w:tr w:rsidR="00B35DD9" w:rsidRPr="00B35DD9" w14:paraId="19AB8FAC" w14:textId="77777777" w:rsidTr="00B31EB3">
        <w:trPr>
          <w:trHeight w:val="283"/>
          <w:jc w:val="center"/>
        </w:trPr>
        <w:tc>
          <w:tcPr>
            <w:tcW w:w="1417" w:type="dxa"/>
            <w:shd w:val="clear" w:color="auto" w:fill="E5F1FF"/>
            <w:vAlign w:val="center"/>
          </w:tcPr>
          <w:p w14:paraId="14517DBF" w14:textId="77777777" w:rsidR="007C55F3" w:rsidRPr="00B058C0" w:rsidRDefault="00E10443" w:rsidP="008E267D">
            <w:pPr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Rok</w:t>
            </w:r>
          </w:p>
        </w:tc>
        <w:tc>
          <w:tcPr>
            <w:tcW w:w="848" w:type="dxa"/>
            <w:shd w:val="clear" w:color="auto" w:fill="E5F1FF"/>
            <w:vAlign w:val="center"/>
          </w:tcPr>
          <w:p w14:paraId="1551B3B3" w14:textId="77777777" w:rsidR="007C55F3" w:rsidRPr="00B058C0" w:rsidRDefault="00E10443" w:rsidP="00B058C0">
            <w:pPr>
              <w:keepNext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Přijaté žádosti</w:t>
            </w:r>
          </w:p>
        </w:tc>
        <w:tc>
          <w:tcPr>
            <w:tcW w:w="1131" w:type="dxa"/>
            <w:shd w:val="clear" w:color="auto" w:fill="E5F1FF"/>
            <w:vAlign w:val="center"/>
          </w:tcPr>
          <w:p w14:paraId="7A678D0D" w14:textId="77777777" w:rsidR="007C55F3" w:rsidRPr="00B058C0" w:rsidRDefault="00E10443" w:rsidP="00B058C0">
            <w:pPr>
              <w:keepNext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Schválené žádosti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719B204F" w14:textId="77777777" w:rsidR="007C55F3" w:rsidRPr="00B058C0" w:rsidRDefault="00E10443" w:rsidP="00B058C0">
            <w:pPr>
              <w:keepNext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Zesmluvněné</w:t>
            </w:r>
            <w:proofErr w:type="spellEnd"/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projekty</w:t>
            </w:r>
          </w:p>
        </w:tc>
        <w:tc>
          <w:tcPr>
            <w:tcW w:w="2211" w:type="dxa"/>
            <w:shd w:val="clear" w:color="auto" w:fill="E5F1FF"/>
            <w:vAlign w:val="center"/>
          </w:tcPr>
          <w:p w14:paraId="673368D0" w14:textId="77777777" w:rsidR="007C55F3" w:rsidRPr="00B058C0" w:rsidRDefault="00E10443" w:rsidP="00B058C0">
            <w:pPr>
              <w:keepNext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Zesmluvněné</w:t>
            </w:r>
            <w:proofErr w:type="spellEnd"/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 xml:space="preserve"> příspěvky</w:t>
            </w:r>
            <w:r w:rsidR="00B35DD9"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br/>
            </w:r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  <w:tc>
          <w:tcPr>
            <w:tcW w:w="1984" w:type="dxa"/>
            <w:shd w:val="clear" w:color="auto" w:fill="E5F1FF"/>
            <w:vAlign w:val="center"/>
          </w:tcPr>
          <w:p w14:paraId="3A48E5FB" w14:textId="77777777" w:rsidR="007C55F3" w:rsidRPr="00B058C0" w:rsidRDefault="00E10443" w:rsidP="00B058C0">
            <w:pPr>
              <w:keepNext/>
              <w:suppressAutoHyphens/>
              <w:autoSpaceDN w:val="0"/>
              <w:jc w:val="center"/>
              <w:textAlignment w:val="baseline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</w:pPr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Uvolněné příspěvky</w:t>
            </w:r>
            <w:r w:rsidR="00B35DD9"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br/>
            </w:r>
            <w:r w:rsidRPr="00B058C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cs-CZ"/>
              </w:rPr>
              <w:t>(v tis. Kč)</w:t>
            </w:r>
          </w:p>
        </w:tc>
      </w:tr>
      <w:tr w:rsidR="00B35DD9" w:rsidRPr="00B35DD9" w14:paraId="1BF847E5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65B389E1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2013</w:t>
            </w:r>
          </w:p>
        </w:tc>
        <w:tc>
          <w:tcPr>
            <w:tcW w:w="848" w:type="dxa"/>
            <w:vAlign w:val="center"/>
          </w:tcPr>
          <w:p w14:paraId="33BD791F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104</w:t>
            </w:r>
          </w:p>
        </w:tc>
        <w:tc>
          <w:tcPr>
            <w:tcW w:w="1131" w:type="dxa"/>
            <w:vAlign w:val="center"/>
          </w:tcPr>
          <w:p w14:paraId="06DC61D2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51</w:t>
            </w:r>
          </w:p>
        </w:tc>
        <w:tc>
          <w:tcPr>
            <w:tcW w:w="1417" w:type="dxa"/>
            <w:vAlign w:val="center"/>
          </w:tcPr>
          <w:p w14:paraId="4FA17AAC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49</w:t>
            </w:r>
          </w:p>
        </w:tc>
        <w:tc>
          <w:tcPr>
            <w:tcW w:w="2211" w:type="dxa"/>
            <w:vAlign w:val="center"/>
          </w:tcPr>
          <w:p w14:paraId="00EBF9F8" w14:textId="77777777" w:rsidR="002D5DE9" w:rsidRPr="00B35DD9" w:rsidRDefault="002D5DE9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202 788</w:t>
            </w:r>
          </w:p>
        </w:tc>
        <w:tc>
          <w:tcPr>
            <w:tcW w:w="1984" w:type="dxa"/>
            <w:vAlign w:val="center"/>
          </w:tcPr>
          <w:p w14:paraId="77E15EA1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97 191</w:t>
            </w:r>
          </w:p>
        </w:tc>
      </w:tr>
      <w:tr w:rsidR="00B35DD9" w:rsidRPr="00B35DD9" w14:paraId="2B29BFA3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1EEACF85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2014</w:t>
            </w:r>
          </w:p>
        </w:tc>
        <w:tc>
          <w:tcPr>
            <w:tcW w:w="848" w:type="dxa"/>
            <w:vAlign w:val="center"/>
          </w:tcPr>
          <w:p w14:paraId="3127E50E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96</w:t>
            </w:r>
          </w:p>
        </w:tc>
        <w:tc>
          <w:tcPr>
            <w:tcW w:w="1131" w:type="dxa"/>
            <w:vAlign w:val="center"/>
          </w:tcPr>
          <w:p w14:paraId="628B055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0A59418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41</w:t>
            </w:r>
          </w:p>
        </w:tc>
        <w:tc>
          <w:tcPr>
            <w:tcW w:w="2211" w:type="dxa"/>
            <w:vAlign w:val="center"/>
          </w:tcPr>
          <w:p w14:paraId="1D33F791" w14:textId="77777777" w:rsidR="007C55F3" w:rsidRPr="00B35DD9" w:rsidRDefault="002D5DE9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238 016</w:t>
            </w:r>
          </w:p>
        </w:tc>
        <w:tc>
          <w:tcPr>
            <w:tcW w:w="1984" w:type="dxa"/>
            <w:vAlign w:val="center"/>
          </w:tcPr>
          <w:p w14:paraId="6DAD447F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73 609</w:t>
            </w:r>
          </w:p>
        </w:tc>
      </w:tr>
      <w:tr w:rsidR="00B35DD9" w:rsidRPr="00B35DD9" w14:paraId="4F03A10D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7BA9A1A9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2015</w:t>
            </w:r>
          </w:p>
        </w:tc>
        <w:tc>
          <w:tcPr>
            <w:tcW w:w="848" w:type="dxa"/>
            <w:vAlign w:val="center"/>
          </w:tcPr>
          <w:p w14:paraId="35ABBB3E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80</w:t>
            </w:r>
          </w:p>
        </w:tc>
        <w:tc>
          <w:tcPr>
            <w:tcW w:w="1131" w:type="dxa"/>
            <w:vAlign w:val="center"/>
          </w:tcPr>
          <w:p w14:paraId="183B1444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55</w:t>
            </w:r>
          </w:p>
        </w:tc>
        <w:tc>
          <w:tcPr>
            <w:tcW w:w="1417" w:type="dxa"/>
            <w:vAlign w:val="center"/>
          </w:tcPr>
          <w:p w14:paraId="2D8526E8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48</w:t>
            </w:r>
          </w:p>
        </w:tc>
        <w:tc>
          <w:tcPr>
            <w:tcW w:w="2211" w:type="dxa"/>
            <w:vAlign w:val="center"/>
          </w:tcPr>
          <w:p w14:paraId="68326094" w14:textId="77777777" w:rsidR="007C55F3" w:rsidRPr="00B35DD9" w:rsidRDefault="002D5DE9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230 223</w:t>
            </w:r>
          </w:p>
        </w:tc>
        <w:tc>
          <w:tcPr>
            <w:tcW w:w="1984" w:type="dxa"/>
            <w:vAlign w:val="center"/>
          </w:tcPr>
          <w:p w14:paraId="6FB006D9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143 072</w:t>
            </w:r>
          </w:p>
        </w:tc>
      </w:tr>
      <w:tr w:rsidR="00B35DD9" w:rsidRPr="00B35DD9" w14:paraId="0EAC96F6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5946510E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2016</w:t>
            </w:r>
          </w:p>
        </w:tc>
        <w:tc>
          <w:tcPr>
            <w:tcW w:w="848" w:type="dxa"/>
            <w:vAlign w:val="center"/>
          </w:tcPr>
          <w:p w14:paraId="79A05E0C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85</w:t>
            </w:r>
          </w:p>
        </w:tc>
        <w:tc>
          <w:tcPr>
            <w:tcW w:w="1131" w:type="dxa"/>
            <w:vAlign w:val="center"/>
          </w:tcPr>
          <w:p w14:paraId="1844FC01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56</w:t>
            </w:r>
          </w:p>
        </w:tc>
        <w:tc>
          <w:tcPr>
            <w:tcW w:w="1417" w:type="dxa"/>
            <w:vAlign w:val="center"/>
          </w:tcPr>
          <w:p w14:paraId="29847FC4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36</w:t>
            </w:r>
          </w:p>
        </w:tc>
        <w:tc>
          <w:tcPr>
            <w:tcW w:w="2211" w:type="dxa"/>
            <w:vAlign w:val="center"/>
          </w:tcPr>
          <w:p w14:paraId="5B264E07" w14:textId="77777777" w:rsidR="007C55F3" w:rsidRPr="00B35DD9" w:rsidRDefault="002D5DE9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224 756</w:t>
            </w:r>
          </w:p>
        </w:tc>
        <w:tc>
          <w:tcPr>
            <w:tcW w:w="1984" w:type="dxa"/>
            <w:vAlign w:val="center"/>
          </w:tcPr>
          <w:p w14:paraId="678C5BD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98 507</w:t>
            </w:r>
          </w:p>
        </w:tc>
      </w:tr>
      <w:tr w:rsidR="00B35DD9" w:rsidRPr="00B35DD9" w14:paraId="34AD5104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0E2809E7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2017</w:t>
            </w:r>
          </w:p>
        </w:tc>
        <w:tc>
          <w:tcPr>
            <w:tcW w:w="848" w:type="dxa"/>
            <w:vAlign w:val="center"/>
          </w:tcPr>
          <w:p w14:paraId="31108EAD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62</w:t>
            </w:r>
          </w:p>
        </w:tc>
        <w:tc>
          <w:tcPr>
            <w:tcW w:w="1131" w:type="dxa"/>
            <w:vAlign w:val="center"/>
          </w:tcPr>
          <w:p w14:paraId="633E5FAF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52</w:t>
            </w:r>
          </w:p>
        </w:tc>
        <w:tc>
          <w:tcPr>
            <w:tcW w:w="1417" w:type="dxa"/>
            <w:vAlign w:val="center"/>
          </w:tcPr>
          <w:p w14:paraId="6AE9986F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47</w:t>
            </w:r>
          </w:p>
        </w:tc>
        <w:tc>
          <w:tcPr>
            <w:tcW w:w="2211" w:type="dxa"/>
            <w:vAlign w:val="center"/>
          </w:tcPr>
          <w:p w14:paraId="1E89CEB1" w14:textId="77777777" w:rsidR="007C55F3" w:rsidRPr="00B35DD9" w:rsidRDefault="002D5DE9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224 496</w:t>
            </w:r>
          </w:p>
        </w:tc>
        <w:tc>
          <w:tcPr>
            <w:tcW w:w="1984" w:type="dxa"/>
            <w:vAlign w:val="center"/>
          </w:tcPr>
          <w:p w14:paraId="27CB133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131 214</w:t>
            </w:r>
          </w:p>
        </w:tc>
      </w:tr>
      <w:tr w:rsidR="00B35DD9" w:rsidRPr="00B35DD9" w14:paraId="4D319204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7809E216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2018</w:t>
            </w:r>
          </w:p>
        </w:tc>
        <w:tc>
          <w:tcPr>
            <w:tcW w:w="848" w:type="dxa"/>
            <w:vAlign w:val="center"/>
          </w:tcPr>
          <w:p w14:paraId="2E336BD1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89</w:t>
            </w:r>
          </w:p>
        </w:tc>
        <w:tc>
          <w:tcPr>
            <w:tcW w:w="1131" w:type="dxa"/>
            <w:vAlign w:val="center"/>
          </w:tcPr>
          <w:p w14:paraId="05BBF44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62</w:t>
            </w:r>
          </w:p>
        </w:tc>
        <w:tc>
          <w:tcPr>
            <w:tcW w:w="1417" w:type="dxa"/>
            <w:vAlign w:val="center"/>
          </w:tcPr>
          <w:p w14:paraId="169779AD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41</w:t>
            </w:r>
          </w:p>
        </w:tc>
        <w:tc>
          <w:tcPr>
            <w:tcW w:w="2211" w:type="dxa"/>
            <w:vAlign w:val="center"/>
          </w:tcPr>
          <w:p w14:paraId="4C239D91" w14:textId="77777777" w:rsidR="007C55F3" w:rsidRPr="00B35DD9" w:rsidRDefault="002D5DE9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416 948</w:t>
            </w:r>
          </w:p>
        </w:tc>
        <w:tc>
          <w:tcPr>
            <w:tcW w:w="1984" w:type="dxa"/>
            <w:vAlign w:val="center"/>
          </w:tcPr>
          <w:p w14:paraId="0D60949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146 565</w:t>
            </w:r>
          </w:p>
        </w:tc>
      </w:tr>
      <w:tr w:rsidR="00B35DD9" w:rsidRPr="00B35DD9" w14:paraId="3CEE90C0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01BB7488" w14:textId="77777777" w:rsidR="007C55F3" w:rsidRPr="00B35DD9" w:rsidRDefault="00E10443" w:rsidP="00B35DD9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2019</w:t>
            </w:r>
          </w:p>
        </w:tc>
        <w:tc>
          <w:tcPr>
            <w:tcW w:w="848" w:type="dxa"/>
            <w:vAlign w:val="center"/>
          </w:tcPr>
          <w:p w14:paraId="0F72270D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100</w:t>
            </w:r>
          </w:p>
        </w:tc>
        <w:tc>
          <w:tcPr>
            <w:tcW w:w="1131" w:type="dxa"/>
            <w:vAlign w:val="center"/>
          </w:tcPr>
          <w:p w14:paraId="2950E68F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60</w:t>
            </w:r>
          </w:p>
        </w:tc>
        <w:tc>
          <w:tcPr>
            <w:tcW w:w="1417" w:type="dxa"/>
            <w:vAlign w:val="center"/>
          </w:tcPr>
          <w:p w14:paraId="1FA9B559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40</w:t>
            </w:r>
          </w:p>
        </w:tc>
        <w:tc>
          <w:tcPr>
            <w:tcW w:w="2211" w:type="dxa"/>
            <w:vAlign w:val="center"/>
          </w:tcPr>
          <w:p w14:paraId="4C9ED00D" w14:textId="77777777" w:rsidR="007C55F3" w:rsidRPr="00B35DD9" w:rsidRDefault="008A3BDF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593 586</w:t>
            </w:r>
          </w:p>
        </w:tc>
        <w:tc>
          <w:tcPr>
            <w:tcW w:w="1984" w:type="dxa"/>
            <w:vAlign w:val="center"/>
          </w:tcPr>
          <w:p w14:paraId="03A06FD2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253 008</w:t>
            </w:r>
          </w:p>
        </w:tc>
      </w:tr>
      <w:tr w:rsidR="00B35DD9" w:rsidRPr="00B35DD9" w14:paraId="17512D08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2733D7D7" w14:textId="049C7345" w:rsidR="007C55F3" w:rsidRPr="00B35DD9" w:rsidRDefault="00E10443" w:rsidP="00B85E3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2020</w:t>
            </w:r>
            <w:r w:rsidRPr="00BF5B3E">
              <w:rPr>
                <w:rFonts w:ascii="Calibri" w:hAnsi="Calibri" w:cstheme="minorHAnsi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848" w:type="dxa"/>
            <w:vAlign w:val="center"/>
          </w:tcPr>
          <w:p w14:paraId="0AEC0E87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75</w:t>
            </w:r>
          </w:p>
        </w:tc>
        <w:tc>
          <w:tcPr>
            <w:tcW w:w="1131" w:type="dxa"/>
            <w:vAlign w:val="center"/>
          </w:tcPr>
          <w:p w14:paraId="1CF60618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35</w:t>
            </w:r>
          </w:p>
        </w:tc>
        <w:tc>
          <w:tcPr>
            <w:tcW w:w="1417" w:type="dxa"/>
            <w:vAlign w:val="center"/>
          </w:tcPr>
          <w:p w14:paraId="25549146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25</w:t>
            </w:r>
          </w:p>
        </w:tc>
        <w:tc>
          <w:tcPr>
            <w:tcW w:w="2211" w:type="dxa"/>
            <w:vAlign w:val="center"/>
          </w:tcPr>
          <w:p w14:paraId="3855FA01" w14:textId="77777777" w:rsidR="007C55F3" w:rsidRPr="00B35DD9" w:rsidRDefault="008A3BDF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452 466</w:t>
            </w:r>
          </w:p>
        </w:tc>
        <w:tc>
          <w:tcPr>
            <w:tcW w:w="1984" w:type="dxa"/>
            <w:vAlign w:val="center"/>
          </w:tcPr>
          <w:p w14:paraId="5564CE74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275 013</w:t>
            </w:r>
          </w:p>
        </w:tc>
      </w:tr>
      <w:tr w:rsidR="00B35DD9" w:rsidRPr="00B35DD9" w14:paraId="51BDF53C" w14:textId="77777777" w:rsidTr="00B31EB3">
        <w:trPr>
          <w:trHeight w:val="283"/>
          <w:jc w:val="center"/>
        </w:trPr>
        <w:tc>
          <w:tcPr>
            <w:tcW w:w="1417" w:type="dxa"/>
            <w:vAlign w:val="center"/>
          </w:tcPr>
          <w:p w14:paraId="20394D2C" w14:textId="05D977D2" w:rsidR="007C55F3" w:rsidRPr="00B35DD9" w:rsidRDefault="00E10443" w:rsidP="00B85E35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2013</w:t>
            </w:r>
            <w:r w:rsidR="00B85E35">
              <w:rPr>
                <w:rFonts w:ascii="Calibri" w:hAnsi="Calibri" w:cstheme="minorHAnsi"/>
                <w:sz w:val="20"/>
                <w:szCs w:val="20"/>
              </w:rPr>
              <w:t>–</w:t>
            </w:r>
            <w:r w:rsidRPr="00B35DD9">
              <w:rPr>
                <w:rFonts w:ascii="Calibri" w:hAnsi="Calibri" w:cstheme="minorHAnsi"/>
                <w:sz w:val="20"/>
                <w:szCs w:val="20"/>
              </w:rPr>
              <w:t>2020</w:t>
            </w:r>
          </w:p>
        </w:tc>
        <w:tc>
          <w:tcPr>
            <w:tcW w:w="848" w:type="dxa"/>
            <w:vAlign w:val="center"/>
          </w:tcPr>
          <w:p w14:paraId="51524C7A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691</w:t>
            </w:r>
          </w:p>
        </w:tc>
        <w:tc>
          <w:tcPr>
            <w:tcW w:w="1131" w:type="dxa"/>
            <w:vAlign w:val="center"/>
          </w:tcPr>
          <w:p w14:paraId="5D4CC6B3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431</w:t>
            </w:r>
          </w:p>
        </w:tc>
        <w:tc>
          <w:tcPr>
            <w:tcW w:w="1417" w:type="dxa"/>
            <w:vAlign w:val="center"/>
          </w:tcPr>
          <w:p w14:paraId="656FADD2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327</w:t>
            </w:r>
          </w:p>
        </w:tc>
        <w:tc>
          <w:tcPr>
            <w:tcW w:w="2211" w:type="dxa"/>
            <w:vAlign w:val="center"/>
          </w:tcPr>
          <w:p w14:paraId="086C479B" w14:textId="77777777" w:rsidR="007C55F3" w:rsidRPr="00B35DD9" w:rsidRDefault="008A3BDF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2 583 279</w:t>
            </w:r>
          </w:p>
        </w:tc>
        <w:tc>
          <w:tcPr>
            <w:tcW w:w="1984" w:type="dxa"/>
            <w:vAlign w:val="center"/>
          </w:tcPr>
          <w:p w14:paraId="3D03B184" w14:textId="77777777" w:rsidR="007C55F3" w:rsidRPr="00B35DD9" w:rsidRDefault="00E10443" w:rsidP="00B35DD9">
            <w:pPr>
              <w:autoSpaceDE w:val="0"/>
              <w:autoSpaceDN w:val="0"/>
              <w:adjustRightInd w:val="0"/>
              <w:ind w:right="65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B35DD9">
              <w:rPr>
                <w:rFonts w:ascii="Calibri" w:hAnsi="Calibri" w:cstheme="minorHAnsi"/>
                <w:sz w:val="20"/>
                <w:szCs w:val="20"/>
              </w:rPr>
              <w:t>1 218 179</w:t>
            </w:r>
          </w:p>
        </w:tc>
      </w:tr>
    </w:tbl>
    <w:p w14:paraId="7F75E84B" w14:textId="474B56CA" w:rsidR="007C55F3" w:rsidRPr="006D2A7E" w:rsidRDefault="00E10443" w:rsidP="006D2A7E">
      <w:pPr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6D2A7E">
        <w:rPr>
          <w:rFonts w:cstheme="minorHAnsi"/>
          <w:b/>
          <w:sz w:val="20"/>
          <w:szCs w:val="20"/>
        </w:rPr>
        <w:t>Zdroj:</w:t>
      </w:r>
      <w:r w:rsidRPr="006D2A7E">
        <w:rPr>
          <w:rFonts w:cstheme="minorHAnsi"/>
          <w:sz w:val="20"/>
          <w:szCs w:val="20"/>
        </w:rPr>
        <w:t xml:space="preserve"> </w:t>
      </w:r>
      <w:r w:rsidR="00B85E35">
        <w:rPr>
          <w:rFonts w:cstheme="minorHAnsi"/>
          <w:sz w:val="20"/>
          <w:szCs w:val="20"/>
        </w:rPr>
        <w:t>u</w:t>
      </w:r>
      <w:r w:rsidRPr="006D2A7E">
        <w:rPr>
          <w:rFonts w:cstheme="minorHAnsi"/>
          <w:sz w:val="20"/>
          <w:szCs w:val="20"/>
        </w:rPr>
        <w:t xml:space="preserve">snesení </w:t>
      </w:r>
      <w:r w:rsidR="00B85E35">
        <w:rPr>
          <w:rFonts w:cstheme="minorHAnsi"/>
          <w:sz w:val="20"/>
          <w:szCs w:val="20"/>
        </w:rPr>
        <w:t>v</w:t>
      </w:r>
      <w:r w:rsidRPr="006D2A7E">
        <w:rPr>
          <w:rFonts w:cstheme="minorHAnsi"/>
          <w:sz w:val="20"/>
          <w:szCs w:val="20"/>
        </w:rPr>
        <w:t xml:space="preserve">ýboru SFDI, výroční zprávy SFDI, </w:t>
      </w:r>
      <w:r w:rsidR="00464F44" w:rsidRPr="006D2A7E">
        <w:rPr>
          <w:rFonts w:cstheme="minorHAnsi"/>
          <w:sz w:val="20"/>
          <w:szCs w:val="20"/>
        </w:rPr>
        <w:t xml:space="preserve">informace </w:t>
      </w:r>
      <w:r w:rsidRPr="006D2A7E">
        <w:rPr>
          <w:rFonts w:cstheme="minorHAnsi"/>
          <w:sz w:val="20"/>
          <w:szCs w:val="20"/>
        </w:rPr>
        <w:t>SFDI.</w:t>
      </w:r>
    </w:p>
    <w:p w14:paraId="695D7BDB" w14:textId="77777777" w:rsidR="00B85E35" w:rsidRDefault="00E10443" w:rsidP="006D2A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6D2A7E">
        <w:rPr>
          <w:rFonts w:cstheme="minorHAnsi"/>
          <w:b/>
          <w:sz w:val="20"/>
          <w:szCs w:val="20"/>
        </w:rPr>
        <w:t>Pozn</w:t>
      </w:r>
      <w:r w:rsidR="00BF54FD" w:rsidRPr="006D2A7E">
        <w:rPr>
          <w:rFonts w:cstheme="minorHAnsi"/>
          <w:b/>
          <w:sz w:val="20"/>
          <w:szCs w:val="20"/>
        </w:rPr>
        <w:t>.</w:t>
      </w:r>
      <w:r w:rsidRPr="006D2A7E">
        <w:rPr>
          <w:rFonts w:cstheme="minorHAnsi"/>
          <w:b/>
          <w:sz w:val="20"/>
          <w:szCs w:val="20"/>
        </w:rPr>
        <w:t>:</w:t>
      </w:r>
      <w:r w:rsidRPr="006D2A7E">
        <w:rPr>
          <w:rFonts w:cstheme="minorHAnsi"/>
          <w:sz w:val="20"/>
          <w:szCs w:val="20"/>
        </w:rPr>
        <w:t xml:space="preserve"> </w:t>
      </w:r>
    </w:p>
    <w:p w14:paraId="42656F14" w14:textId="77777777" w:rsidR="007C55F3" w:rsidRPr="006D2A7E" w:rsidRDefault="00B85E35" w:rsidP="006D2A7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1)</w:t>
      </w:r>
      <w:r>
        <w:rPr>
          <w:rFonts w:cstheme="minorHAnsi"/>
          <w:sz w:val="20"/>
          <w:szCs w:val="20"/>
        </w:rPr>
        <w:t xml:space="preserve"> </w:t>
      </w:r>
      <w:r w:rsidR="00E10443" w:rsidRPr="006D2A7E">
        <w:rPr>
          <w:rFonts w:cstheme="minorHAnsi"/>
          <w:sz w:val="20"/>
          <w:szCs w:val="20"/>
        </w:rPr>
        <w:t>Údaj k datu 1. 12. 2020.</w:t>
      </w:r>
    </w:p>
    <w:p w14:paraId="48632908" w14:textId="77777777" w:rsidR="00D7061F" w:rsidRPr="006D2A7E" w:rsidRDefault="00D7061F" w:rsidP="006D2A7E">
      <w:pPr>
        <w:autoSpaceDE w:val="0"/>
        <w:autoSpaceDN w:val="0"/>
        <w:adjustRightInd w:val="0"/>
        <w:spacing w:after="0" w:line="240" w:lineRule="auto"/>
        <w:ind w:left="1418" w:hanging="1418"/>
        <w:jc w:val="both"/>
        <w:rPr>
          <w:rFonts w:cstheme="minorHAnsi"/>
          <w:sz w:val="24"/>
          <w:szCs w:val="24"/>
        </w:rPr>
      </w:pPr>
    </w:p>
    <w:p w14:paraId="1F29FEC9" w14:textId="77777777" w:rsidR="00D7061F" w:rsidRDefault="00B77BC5" w:rsidP="008E267D">
      <w:pPr>
        <w:autoSpaceDE w:val="0"/>
        <w:autoSpaceDN w:val="0"/>
        <w:adjustRightInd w:val="0"/>
        <w:spacing w:after="40" w:line="240" w:lineRule="auto"/>
        <w:ind w:left="1304" w:hanging="130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Tabulka č. </w:t>
      </w:r>
      <w:r w:rsidR="00D7061F">
        <w:rPr>
          <w:rFonts w:cstheme="minorHAnsi"/>
          <w:b/>
          <w:sz w:val="24"/>
          <w:szCs w:val="24"/>
        </w:rPr>
        <w:t>2:</w:t>
      </w:r>
      <w:r w:rsidR="008E267D">
        <w:rPr>
          <w:rFonts w:cstheme="minorHAnsi"/>
          <w:b/>
          <w:sz w:val="24"/>
          <w:szCs w:val="24"/>
        </w:rPr>
        <w:tab/>
      </w:r>
      <w:r w:rsidR="00D7061F">
        <w:rPr>
          <w:rFonts w:cstheme="minorHAnsi"/>
          <w:b/>
          <w:sz w:val="24"/>
          <w:szCs w:val="24"/>
        </w:rPr>
        <w:t>Výzvy</w:t>
      </w:r>
      <w:r w:rsidR="00D7061F" w:rsidRPr="00A57E61">
        <w:rPr>
          <w:rFonts w:cstheme="minorHAnsi"/>
          <w:b/>
          <w:sz w:val="24"/>
          <w:szCs w:val="24"/>
        </w:rPr>
        <w:t xml:space="preserve"> a projekt</w:t>
      </w:r>
      <w:r w:rsidR="00D7061F">
        <w:rPr>
          <w:rFonts w:cstheme="minorHAnsi"/>
          <w:b/>
          <w:sz w:val="24"/>
          <w:szCs w:val="24"/>
        </w:rPr>
        <w:t>y</w:t>
      </w:r>
      <w:r w:rsidR="00D7061F" w:rsidRPr="00A57E61">
        <w:rPr>
          <w:rFonts w:cstheme="minorHAnsi"/>
          <w:b/>
          <w:sz w:val="24"/>
          <w:szCs w:val="24"/>
        </w:rPr>
        <w:t xml:space="preserve"> zahrnující podporu rekonstrukcí, modernizací a výstavby cyklistické infrastruktury </w:t>
      </w:r>
      <w:r w:rsidR="00D7061F">
        <w:rPr>
          <w:rFonts w:cstheme="minorHAnsi"/>
          <w:b/>
          <w:sz w:val="24"/>
          <w:szCs w:val="24"/>
        </w:rPr>
        <w:t>z IROP</w:t>
      </w:r>
    </w:p>
    <w:tbl>
      <w:tblPr>
        <w:tblW w:w="9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438"/>
        <w:gridCol w:w="2211"/>
        <w:gridCol w:w="1020"/>
        <w:gridCol w:w="1814"/>
        <w:gridCol w:w="1020"/>
      </w:tblGrid>
      <w:tr w:rsidR="000F2BC0" w:rsidRPr="00B77BC5" w14:paraId="55227BB1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920278F" w14:textId="77777777" w:rsidR="00D7061F" w:rsidRPr="00B77BC5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b/>
                <w:bCs/>
                <w:sz w:val="19"/>
                <w:szCs w:val="19"/>
                <w:lang w:eastAsia="cs-CZ"/>
              </w:rPr>
            </w:pPr>
            <w:proofErr w:type="spellStart"/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Spec</w:t>
            </w:r>
            <w:proofErr w:type="spellEnd"/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. cíl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519A57D0" w14:textId="77777777" w:rsidR="00D7061F" w:rsidRPr="00B77BC5" w:rsidRDefault="00D7061F" w:rsidP="002A19D7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19"/>
                <w:szCs w:val="19"/>
              </w:rPr>
            </w:pP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Výzva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2927AF9D" w14:textId="1DBC5D04" w:rsidR="00D7061F" w:rsidRPr="00B77BC5" w:rsidRDefault="00D7061F" w:rsidP="00B85E35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19"/>
                <w:szCs w:val="19"/>
              </w:rPr>
            </w:pP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Projekty zahrnující cyklistickou infrastrukturu v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 xml:space="preserve">aktivitách </w:t>
            </w:r>
            <w:r w:rsidR="00B85E35">
              <w:rPr>
                <w:rFonts w:ascii="Calibri" w:hAnsi="Calibri" w:cstheme="minorHAnsi"/>
                <w:b/>
                <w:bCs/>
                <w:sz w:val="19"/>
                <w:szCs w:val="19"/>
              </w:rPr>
              <w:t>„</w:t>
            </w:r>
            <w:proofErr w:type="spellStart"/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Cyklodoprava</w:t>
            </w:r>
            <w:proofErr w:type="spellEnd"/>
            <w:r w:rsidR="00B85E35">
              <w:rPr>
                <w:rFonts w:ascii="Calibri" w:hAnsi="Calibri" w:cstheme="minorHAnsi"/>
                <w:b/>
                <w:bCs/>
                <w:sz w:val="19"/>
                <w:szCs w:val="19"/>
              </w:rPr>
              <w:t>“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 xml:space="preserve"> a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="00B85E35">
              <w:rPr>
                <w:rFonts w:ascii="Calibri" w:hAnsi="Calibri" w:cstheme="minorHAnsi"/>
                <w:b/>
                <w:bCs/>
                <w:sz w:val="19"/>
                <w:szCs w:val="19"/>
              </w:rPr>
              <w:t>„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Bezpečnost dopravy</w:t>
            </w:r>
            <w:r w:rsidR="00B85E35">
              <w:rPr>
                <w:rFonts w:ascii="Calibri" w:hAnsi="Calibri" w:cstheme="minorHAnsi"/>
                <w:b/>
                <w:bCs/>
                <w:sz w:val="19"/>
                <w:szCs w:val="19"/>
              </w:rPr>
              <w:t>“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288E6D5" w14:textId="77777777" w:rsidR="00D7061F" w:rsidRPr="00B77BC5" w:rsidRDefault="00D7061F" w:rsidP="006A73F3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19"/>
                <w:szCs w:val="19"/>
              </w:rPr>
            </w:pP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Schválená dotace z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EFRR (v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tis.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Kč)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090C808E" w14:textId="29B929A7" w:rsidR="00D7061F" w:rsidRPr="00B77BC5" w:rsidRDefault="00D7061F" w:rsidP="00B85E3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b/>
                <w:bCs/>
                <w:sz w:val="19"/>
                <w:szCs w:val="19"/>
              </w:rPr>
            </w:pP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Projekty zahrnující parkovací systémy v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 xml:space="preserve">aktivitě </w:t>
            </w:r>
            <w:r w:rsidR="00B85E35">
              <w:rPr>
                <w:rFonts w:ascii="Calibri" w:hAnsi="Calibri" w:cstheme="minorHAnsi"/>
                <w:b/>
                <w:bCs/>
                <w:sz w:val="19"/>
                <w:szCs w:val="19"/>
              </w:rPr>
              <w:t>„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Terminály a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parkovací systémy</w:t>
            </w:r>
            <w:r w:rsidR="00B85E35">
              <w:rPr>
                <w:rFonts w:ascii="Calibri" w:hAnsi="Calibri" w:cstheme="minorHAnsi"/>
                <w:b/>
                <w:bCs/>
                <w:sz w:val="19"/>
                <w:szCs w:val="19"/>
              </w:rPr>
              <w:t>“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3FAC6EC6" w14:textId="77777777" w:rsidR="00D7061F" w:rsidRPr="00B77BC5" w:rsidRDefault="00D7061F" w:rsidP="00B77BC5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bCs/>
                <w:sz w:val="19"/>
                <w:szCs w:val="19"/>
              </w:rPr>
            </w:pP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Schválená dotace z</w:t>
            </w:r>
            <w:r w:rsidR="00B77BC5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EFFR</w:t>
            </w:r>
            <w:r w:rsidR="00B77BC5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 xml:space="preserve"> 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(v</w:t>
            </w:r>
            <w:r w:rsidR="006A73F3"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 </w:t>
            </w:r>
            <w:r w:rsidRPr="00B77BC5">
              <w:rPr>
                <w:rFonts w:ascii="Calibri" w:hAnsi="Calibri" w:cstheme="minorHAnsi"/>
                <w:b/>
                <w:bCs/>
                <w:sz w:val="19"/>
                <w:szCs w:val="19"/>
              </w:rPr>
              <w:t>tis. Kč)</w:t>
            </w:r>
          </w:p>
        </w:tc>
      </w:tr>
      <w:tr w:rsidR="006746F5" w:rsidRPr="002A19D7" w14:paraId="1E6672A5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265F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1A8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18. Podpora bezpečnosti dopravy a </w:t>
            </w:r>
            <w:proofErr w:type="spellStart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cyklodopravy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3E3F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C629" w14:textId="77777777" w:rsidR="00D7061F" w:rsidRPr="002A19D7" w:rsidRDefault="006A73F3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>
              <w:rPr>
                <w:rFonts w:ascii="Calibri" w:hAnsi="Calibri" w:cstheme="minorHAnsi"/>
                <w:color w:val="000000"/>
                <w:sz w:val="20"/>
                <w:szCs w:val="20"/>
              </w:rPr>
              <w:t>361 901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CF37A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6E54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6746F5" w:rsidRPr="002A19D7" w14:paraId="48776F42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ED85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CEF65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72. </w:t>
            </w:r>
            <w:proofErr w:type="spellStart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Cyklodoprava</w:t>
            </w:r>
            <w:proofErr w:type="spellEnd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II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B4A2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67481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67E8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1076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</w:tr>
      <w:tr w:rsidR="006746F5" w:rsidRPr="002A19D7" w14:paraId="3908B830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2280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5514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24. Výstavba a modernizace přestupních terminálů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AC2A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78A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AB68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B06A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570 589</w:t>
            </w:r>
          </w:p>
        </w:tc>
      </w:tr>
      <w:tr w:rsidR="006746F5" w:rsidRPr="002A19D7" w14:paraId="6448EB72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CF93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EE7A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73. Výstavba a modernizace přestupních terminálů II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2A15F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BEA9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2AB0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A536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455 704</w:t>
            </w:r>
          </w:p>
        </w:tc>
      </w:tr>
      <w:tr w:rsidR="006746F5" w:rsidRPr="002A19D7" w14:paraId="38ABAA85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64A8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B5E9E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50. Udržitelná doprava – </w:t>
            </w:r>
            <w:proofErr w:type="spellStart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integr</w:t>
            </w:r>
            <w:proofErr w:type="spellEnd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. projekty ITI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A837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77F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567 179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8E418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485B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1 001 805</w:t>
            </w:r>
          </w:p>
        </w:tc>
      </w:tr>
      <w:tr w:rsidR="006746F5" w:rsidRPr="002A19D7" w14:paraId="3E7F5782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387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D942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51. Udržitelná doprava – </w:t>
            </w:r>
            <w:proofErr w:type="spellStart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integr</w:t>
            </w:r>
            <w:proofErr w:type="spellEnd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. projekty IPRÚ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A34D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D9126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383 438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61FEC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4E4B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47 404</w:t>
            </w:r>
          </w:p>
        </w:tc>
      </w:tr>
      <w:tr w:rsidR="006746F5" w:rsidRPr="002A19D7" w14:paraId="6C6B605B" w14:textId="77777777" w:rsidTr="000F2BC0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DBE9" w14:textId="77777777" w:rsidR="00D7061F" w:rsidRPr="002A19D7" w:rsidRDefault="00D7061F" w:rsidP="006746F5">
            <w:pPr>
              <w:spacing w:after="0" w:line="240" w:lineRule="auto"/>
              <w:ind w:left="-57" w:right="-57"/>
              <w:jc w:val="center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0A3" w14:textId="77777777" w:rsidR="00D7061F" w:rsidRPr="002A19D7" w:rsidRDefault="00D7061F" w:rsidP="00B77BC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53. Udržitelná doprava – </w:t>
            </w:r>
            <w:proofErr w:type="spellStart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integr</w:t>
            </w:r>
            <w:proofErr w:type="spellEnd"/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. projekty CLLD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52A2" w14:textId="77777777" w:rsidR="00D7061F" w:rsidRPr="002A19D7" w:rsidRDefault="00D7061F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DED64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284 900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8D552" w14:textId="77777777" w:rsidR="00D7061F" w:rsidRPr="002A19D7" w:rsidRDefault="00D7061F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C62EA" w14:textId="77777777" w:rsidR="00D7061F" w:rsidRPr="002A19D7" w:rsidRDefault="00D7061F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31 600</w:t>
            </w:r>
          </w:p>
        </w:tc>
      </w:tr>
      <w:tr w:rsidR="00012930" w:rsidRPr="002A19D7" w14:paraId="1E762EEF" w14:textId="77777777" w:rsidTr="00FB611E">
        <w:trPr>
          <w:trHeight w:val="283"/>
          <w:jc w:val="center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79F93" w14:textId="77777777" w:rsidR="00012930" w:rsidRPr="00DD48AC" w:rsidRDefault="00012930" w:rsidP="006746F5">
            <w:pPr>
              <w:spacing w:after="0" w:line="240" w:lineRule="auto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DD48AC">
              <w:rPr>
                <w:rFonts w:ascii="Calibri" w:hAnsi="Calibri" w:cstheme="minorHAnsi"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1A909" w14:textId="77777777" w:rsidR="00012930" w:rsidRPr="002A19D7" w:rsidRDefault="00012930" w:rsidP="00B31EB3">
            <w:pPr>
              <w:spacing w:after="0" w:line="240" w:lineRule="auto"/>
              <w:ind w:right="815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197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EA7EC" w14:textId="77777777" w:rsidR="00012930" w:rsidRPr="002A19D7" w:rsidRDefault="00012930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1 847 409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FCC08E" w14:textId="77777777" w:rsidR="00012930" w:rsidRPr="002A19D7" w:rsidRDefault="00012930" w:rsidP="00B31EB3">
            <w:pPr>
              <w:spacing w:after="0" w:line="240" w:lineRule="auto"/>
              <w:ind w:right="669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3EDC9" w14:textId="77777777" w:rsidR="00012930" w:rsidRPr="002A19D7" w:rsidRDefault="00012930" w:rsidP="00B31EB3">
            <w:pPr>
              <w:spacing w:after="0" w:line="240" w:lineRule="auto"/>
              <w:ind w:right="28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2A19D7">
              <w:rPr>
                <w:rFonts w:ascii="Calibri" w:hAnsi="Calibri" w:cstheme="minorHAnsi"/>
                <w:color w:val="000000"/>
                <w:sz w:val="20"/>
                <w:szCs w:val="20"/>
              </w:rPr>
              <w:t>2 107 101</w:t>
            </w:r>
          </w:p>
        </w:tc>
      </w:tr>
    </w:tbl>
    <w:p w14:paraId="36F3447E" w14:textId="41319332" w:rsidR="00D7061F" w:rsidRPr="00B31EB3" w:rsidRDefault="00D7061F" w:rsidP="00B31EB3">
      <w:pPr>
        <w:spacing w:after="0" w:line="240" w:lineRule="auto"/>
        <w:mirrorIndents/>
        <w:jc w:val="both"/>
        <w:rPr>
          <w:rFonts w:cstheme="minorHAnsi"/>
          <w:sz w:val="20"/>
          <w:szCs w:val="20"/>
        </w:rPr>
      </w:pPr>
      <w:r w:rsidRPr="00B31EB3">
        <w:rPr>
          <w:rFonts w:cstheme="minorHAnsi"/>
          <w:b/>
          <w:sz w:val="20"/>
          <w:szCs w:val="20"/>
        </w:rPr>
        <w:t xml:space="preserve">Zdroj: </w:t>
      </w:r>
      <w:r w:rsidR="00997DEC">
        <w:rPr>
          <w:rFonts w:cstheme="minorHAnsi"/>
          <w:sz w:val="20"/>
          <w:szCs w:val="20"/>
        </w:rPr>
        <w:t>i</w:t>
      </w:r>
      <w:r w:rsidRPr="00B31EB3">
        <w:rPr>
          <w:rFonts w:cstheme="minorHAnsi"/>
          <w:sz w:val="20"/>
          <w:szCs w:val="20"/>
        </w:rPr>
        <w:t>nformace MMR.</w:t>
      </w:r>
    </w:p>
    <w:p w14:paraId="2D975C0F" w14:textId="77777777" w:rsidR="00D7061F" w:rsidRPr="00B31EB3" w:rsidRDefault="00D7061F" w:rsidP="00B31EB3">
      <w:pPr>
        <w:tabs>
          <w:tab w:val="left" w:pos="2127"/>
        </w:tabs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B31EB3">
        <w:rPr>
          <w:rFonts w:cstheme="minorHAnsi"/>
          <w:b/>
          <w:sz w:val="20"/>
          <w:szCs w:val="20"/>
        </w:rPr>
        <w:t>Pozn.:</w:t>
      </w:r>
      <w:r w:rsidRPr="00B31EB3">
        <w:rPr>
          <w:rFonts w:cstheme="minorHAnsi"/>
          <w:sz w:val="20"/>
          <w:szCs w:val="20"/>
        </w:rPr>
        <w:t xml:space="preserve"> </w:t>
      </w:r>
      <w:r w:rsidR="00B85E35">
        <w:rPr>
          <w:rFonts w:cstheme="minorHAnsi"/>
          <w:sz w:val="20"/>
          <w:szCs w:val="20"/>
        </w:rPr>
        <w:tab/>
      </w:r>
      <w:r w:rsidRPr="00B31EB3">
        <w:rPr>
          <w:rFonts w:cstheme="minorHAnsi"/>
          <w:sz w:val="20"/>
          <w:szCs w:val="20"/>
        </w:rPr>
        <w:t>Projekty CLLD jsou projekty v rámci komunitně vedeného místního rozvoje, projekty ITI jsou nástroji určenými pro integrované územní investice, projekty IPRÚ jsou projekty v rámci integrovaných plánů rozvoje území.</w:t>
      </w:r>
    </w:p>
    <w:p w14:paraId="22B36D77" w14:textId="77777777" w:rsidR="002A19D7" w:rsidRPr="00232C84" w:rsidRDefault="002A19D7" w:rsidP="002A19D7">
      <w:pPr>
        <w:spacing w:after="0" w:line="240" w:lineRule="auto"/>
        <w:rPr>
          <w:sz w:val="24"/>
        </w:rPr>
      </w:pPr>
    </w:p>
    <w:p w14:paraId="587B22AE" w14:textId="4510C085" w:rsidR="00D7061F" w:rsidRPr="00C81EFA" w:rsidRDefault="000C6AF7" w:rsidP="008E267D">
      <w:pPr>
        <w:keepNext/>
        <w:spacing w:after="40" w:line="240" w:lineRule="auto"/>
        <w:ind w:left="1304" w:hanging="1304"/>
        <w:mirrorIndents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Tabulka č. </w:t>
      </w:r>
      <w:r w:rsidR="00D7061F">
        <w:rPr>
          <w:rFonts w:eastAsia="Calibri" w:cstheme="minorHAnsi"/>
          <w:b/>
          <w:color w:val="000000"/>
          <w:sz w:val="24"/>
          <w:szCs w:val="24"/>
          <w:lang w:eastAsia="cs-CZ"/>
        </w:rPr>
        <w:t>3</w:t>
      </w:r>
      <w:r w:rsidR="008E267D">
        <w:rPr>
          <w:rFonts w:cstheme="minorHAnsi"/>
          <w:b/>
          <w:sz w:val="24"/>
          <w:szCs w:val="24"/>
        </w:rPr>
        <w:t>:</w:t>
      </w:r>
      <w:r>
        <w:rPr>
          <w:rFonts w:cstheme="minorHAnsi"/>
          <w:b/>
          <w:sz w:val="24"/>
          <w:szCs w:val="24"/>
        </w:rPr>
        <w:tab/>
      </w:r>
      <w:r w:rsidR="00D7061F" w:rsidRPr="00C81EFA">
        <w:rPr>
          <w:rFonts w:cstheme="minorHAnsi"/>
          <w:b/>
          <w:sz w:val="24"/>
          <w:szCs w:val="24"/>
        </w:rPr>
        <w:t xml:space="preserve">Projekty výstavby </w:t>
      </w:r>
      <w:r w:rsidR="007760FC">
        <w:rPr>
          <w:rFonts w:cstheme="minorHAnsi"/>
          <w:b/>
          <w:sz w:val="24"/>
          <w:szCs w:val="24"/>
        </w:rPr>
        <w:t>a</w:t>
      </w:r>
      <w:r w:rsidR="00D7061F" w:rsidRPr="00C81EFA">
        <w:rPr>
          <w:rFonts w:cstheme="minorHAnsi"/>
          <w:b/>
          <w:sz w:val="24"/>
          <w:szCs w:val="24"/>
        </w:rPr>
        <w:t xml:space="preserve"> rekonstruk</w:t>
      </w:r>
      <w:r w:rsidR="007760FC">
        <w:rPr>
          <w:rFonts w:cstheme="minorHAnsi"/>
          <w:b/>
          <w:sz w:val="24"/>
          <w:szCs w:val="24"/>
        </w:rPr>
        <w:t>cí</w:t>
      </w:r>
      <w:r w:rsidR="00D7061F" w:rsidRPr="00C81EFA">
        <w:rPr>
          <w:rFonts w:cstheme="minorHAnsi"/>
          <w:b/>
          <w:sz w:val="24"/>
          <w:szCs w:val="24"/>
        </w:rPr>
        <w:t xml:space="preserve"> cyklistické infrastruktury financované z programů </w:t>
      </w:r>
      <w:proofErr w:type="spellStart"/>
      <w:r w:rsidR="00D7061F" w:rsidRPr="00C81EFA">
        <w:rPr>
          <w:rFonts w:cstheme="minorHAnsi"/>
          <w:b/>
          <w:sz w:val="24"/>
          <w:szCs w:val="24"/>
        </w:rPr>
        <w:t>Interreg</w:t>
      </w:r>
      <w:proofErr w:type="spellEnd"/>
    </w:p>
    <w:tbl>
      <w:tblPr>
        <w:tblW w:w="907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7"/>
        <w:gridCol w:w="1020"/>
        <w:gridCol w:w="1587"/>
        <w:gridCol w:w="1701"/>
        <w:gridCol w:w="1531"/>
        <w:gridCol w:w="1644"/>
      </w:tblGrid>
      <w:tr w:rsidR="00D7061F" w:rsidRPr="000C6AF7" w14:paraId="4608E475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06EE4CC0" w14:textId="77777777" w:rsidR="00D7061F" w:rsidRPr="000C6AF7" w:rsidRDefault="00D7061F" w:rsidP="000C6AF7">
            <w:pPr>
              <w:keepNext/>
              <w:spacing w:after="0" w:line="240" w:lineRule="auto"/>
              <w:mirrorIndents/>
              <w:jc w:val="center"/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</w:pPr>
            <w:proofErr w:type="spellStart"/>
            <w:r w:rsidRPr="000C6AF7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Interreg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</w:tcPr>
          <w:p w14:paraId="7F030590" w14:textId="77777777" w:rsidR="00D7061F" w:rsidRPr="000C6AF7" w:rsidRDefault="00D7061F" w:rsidP="000C6AF7">
            <w:pPr>
              <w:keepNext/>
              <w:spacing w:after="0" w:line="240" w:lineRule="auto"/>
              <w:mirrorIndents/>
              <w:jc w:val="center"/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Počet projektů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1F95EC6" w14:textId="77777777" w:rsidR="00D7061F" w:rsidRPr="000C6AF7" w:rsidRDefault="00D7061F" w:rsidP="000C6AF7">
            <w:pPr>
              <w:keepNext/>
              <w:spacing w:after="0" w:line="240" w:lineRule="auto"/>
              <w:mirrorIndents/>
              <w:jc w:val="center"/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Celkové výdaje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6B59657" w14:textId="77777777" w:rsidR="00D7061F" w:rsidRPr="000C6AF7" w:rsidRDefault="00D7061F" w:rsidP="000C6AF7">
            <w:pPr>
              <w:keepNext/>
              <w:spacing w:after="0" w:line="240" w:lineRule="auto"/>
              <w:mirrorIndents/>
              <w:jc w:val="center"/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Příspěvek z EFRR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3F555B3A" w14:textId="77777777" w:rsidR="00D7061F" w:rsidRPr="000C6AF7" w:rsidRDefault="00D7061F" w:rsidP="000C6AF7">
            <w:pPr>
              <w:keepNext/>
              <w:spacing w:after="0" w:line="240" w:lineRule="auto"/>
              <w:mirrorIndents/>
              <w:jc w:val="center"/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Celkové výdaje na území ČR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</w:tcPr>
          <w:p w14:paraId="48998ED2" w14:textId="77777777" w:rsidR="00D7061F" w:rsidRPr="000C6AF7" w:rsidRDefault="00D7061F" w:rsidP="000C6AF7">
            <w:pPr>
              <w:keepNext/>
              <w:spacing w:after="0" w:line="240" w:lineRule="auto"/>
              <w:mirrorIndents/>
              <w:jc w:val="center"/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/>
                <w:color w:val="000000"/>
                <w:sz w:val="20"/>
                <w:szCs w:val="20"/>
              </w:rPr>
              <w:t>Příspěvek z EFRR na území ČR</w:t>
            </w:r>
          </w:p>
        </w:tc>
      </w:tr>
      <w:tr w:rsidR="00D7061F" w:rsidRPr="000C6AF7" w14:paraId="53CD4DE1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31FF" w14:textId="5DFF6082" w:rsidR="00D7061F" w:rsidRPr="000C6AF7" w:rsidRDefault="00D7061F" w:rsidP="00997DEC">
            <w:pPr>
              <w:keepNext/>
              <w:spacing w:after="0" w:line="240" w:lineRule="auto"/>
              <w:mirrorIndents/>
              <w:rPr>
                <w:rFonts w:ascii="Calibri" w:hAnsi="Calibri" w:cstheme="minorHAnsi"/>
                <w:color w:val="000000"/>
                <w:sz w:val="20"/>
                <w:szCs w:val="20"/>
                <w:lang w:eastAsia="cs-CZ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ČR </w:t>
            </w:r>
            <w:r w:rsidR="00997DEC">
              <w:rPr>
                <w:rFonts w:ascii="Calibri" w:hAnsi="Calibri" w:cstheme="minorHAnsi"/>
                <w:color w:val="000000"/>
                <w:sz w:val="20"/>
                <w:szCs w:val="20"/>
              </w:rPr>
              <w:t>–</w:t>
            </w: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Polsko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E725" w14:textId="77777777" w:rsidR="00D7061F" w:rsidRPr="000C6AF7" w:rsidRDefault="00D7061F" w:rsidP="000C6AF7">
            <w:pPr>
              <w:keepNext/>
              <w:spacing w:after="0" w:line="240" w:lineRule="auto"/>
              <w:ind w:right="284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B324F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16 979 346 €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DF8F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14 556 748 €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4925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5 525 789 €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BBE7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4 589 583 €</w:t>
            </w:r>
          </w:p>
        </w:tc>
      </w:tr>
      <w:tr w:rsidR="00D7061F" w:rsidRPr="000C6AF7" w14:paraId="2571AEAE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19D17" w14:textId="102C4F35" w:rsidR="00D7061F" w:rsidRPr="000C6AF7" w:rsidRDefault="00D7061F" w:rsidP="000C6AF7">
            <w:pPr>
              <w:keepNext/>
              <w:spacing w:after="0" w:line="240" w:lineRule="auto"/>
              <w:mirrorIndents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Slovensko </w:t>
            </w:r>
            <w:r w:rsidR="00997DEC">
              <w:rPr>
                <w:rFonts w:ascii="Calibri" w:hAnsi="Calibri" w:cstheme="minorHAnsi"/>
                <w:color w:val="000000"/>
                <w:sz w:val="20"/>
                <w:szCs w:val="20"/>
              </w:rPr>
              <w:t>–</w:t>
            </w: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ČR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217F" w14:textId="77777777" w:rsidR="00D7061F" w:rsidRPr="000C6AF7" w:rsidRDefault="00D7061F" w:rsidP="000C6AF7">
            <w:pPr>
              <w:keepNext/>
              <w:spacing w:after="0" w:line="240" w:lineRule="auto"/>
              <w:ind w:right="284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CA11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35 092 787 €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294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29 828 869 €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C9BD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15 913 548 €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5DC9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13 526 516 €</w:t>
            </w:r>
          </w:p>
        </w:tc>
      </w:tr>
      <w:tr w:rsidR="00D7061F" w:rsidRPr="000C6AF7" w14:paraId="216B0C24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07B4" w14:textId="0337AACC" w:rsidR="00D7061F" w:rsidRPr="000C6AF7" w:rsidRDefault="00D7061F" w:rsidP="00997DEC">
            <w:pPr>
              <w:keepNext/>
              <w:spacing w:after="0" w:line="240" w:lineRule="auto"/>
              <w:mirrorIndents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Rakousko </w:t>
            </w:r>
            <w:r w:rsidR="00997DEC">
              <w:rPr>
                <w:rFonts w:ascii="Calibri" w:hAnsi="Calibri" w:cstheme="minorHAnsi"/>
                <w:color w:val="000000"/>
                <w:sz w:val="20"/>
                <w:szCs w:val="20"/>
              </w:rPr>
              <w:t>–</w:t>
            </w: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ČR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4A99" w14:textId="77777777" w:rsidR="00D7061F" w:rsidRPr="000C6AF7" w:rsidRDefault="00D7061F" w:rsidP="000C6AF7">
            <w:pPr>
              <w:keepNext/>
              <w:spacing w:after="0" w:line="240" w:lineRule="auto"/>
              <w:ind w:right="284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B0FD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1 373 097 €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B8D9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1 167 132 €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15A1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1 300 870 €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8F31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1 105 740 €</w:t>
            </w:r>
          </w:p>
        </w:tc>
      </w:tr>
      <w:tr w:rsidR="00D7061F" w:rsidRPr="000C6AF7" w14:paraId="5D02E901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838B" w14:textId="44C1C8D0" w:rsidR="00D7061F" w:rsidRPr="000C6AF7" w:rsidRDefault="00D7061F" w:rsidP="00997DEC">
            <w:pPr>
              <w:keepNext/>
              <w:spacing w:after="0" w:line="240" w:lineRule="auto"/>
              <w:mirrorIndents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Bavorsko </w:t>
            </w:r>
            <w:r w:rsidR="00997DEC">
              <w:rPr>
                <w:rFonts w:ascii="Calibri" w:hAnsi="Calibri" w:cstheme="minorHAnsi"/>
                <w:color w:val="000000"/>
                <w:sz w:val="20"/>
                <w:szCs w:val="20"/>
              </w:rPr>
              <w:t>–</w:t>
            </w: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ČR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2364" w14:textId="77777777" w:rsidR="00D7061F" w:rsidRPr="000C6AF7" w:rsidRDefault="00D7061F" w:rsidP="000C6AF7">
            <w:pPr>
              <w:keepNext/>
              <w:spacing w:after="0" w:line="240" w:lineRule="auto"/>
              <w:ind w:right="284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6A07F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432 501 €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1AED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367 626 €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DA6E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381 538 €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69C0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324 307 €</w:t>
            </w:r>
          </w:p>
        </w:tc>
      </w:tr>
      <w:tr w:rsidR="00D7061F" w:rsidRPr="000C6AF7" w14:paraId="4B2BEF93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1A7C0" w14:textId="303CE5E7" w:rsidR="00D7061F" w:rsidRPr="000C6AF7" w:rsidRDefault="00D7061F" w:rsidP="00997DEC">
            <w:pPr>
              <w:keepNext/>
              <w:spacing w:after="0" w:line="240" w:lineRule="auto"/>
              <w:mirrorIndents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Sasko </w:t>
            </w:r>
            <w:r w:rsidR="00997DEC">
              <w:rPr>
                <w:rFonts w:ascii="Calibri" w:hAnsi="Calibri" w:cstheme="minorHAnsi"/>
                <w:color w:val="000000"/>
                <w:sz w:val="20"/>
                <w:szCs w:val="20"/>
              </w:rPr>
              <w:t>–</w:t>
            </w: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 xml:space="preserve"> ČR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92A" w14:textId="77777777" w:rsidR="00D7061F" w:rsidRPr="000C6AF7" w:rsidRDefault="00D7061F" w:rsidP="000C6AF7">
            <w:pPr>
              <w:keepNext/>
              <w:spacing w:after="0" w:line="240" w:lineRule="auto"/>
              <w:ind w:right="284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B6FD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224 797 €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BC82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191 077 €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0B4B2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217 797 €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F8F6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color w:val="000000"/>
                <w:sz w:val="20"/>
                <w:szCs w:val="20"/>
              </w:rPr>
              <w:t>185 127 €</w:t>
            </w:r>
          </w:p>
        </w:tc>
      </w:tr>
      <w:tr w:rsidR="00D7061F" w:rsidRPr="000C6AF7" w14:paraId="555A7E1B" w14:textId="77777777" w:rsidTr="00664226">
        <w:trPr>
          <w:trHeight w:val="283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BE0E" w14:textId="77777777" w:rsidR="00D7061F" w:rsidRPr="000C6AF7" w:rsidRDefault="00D7061F" w:rsidP="000C6AF7">
            <w:pPr>
              <w:keepNext/>
              <w:spacing w:after="0" w:line="240" w:lineRule="auto"/>
              <w:mirrorIndents/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0F40" w14:textId="77777777" w:rsidR="00D7061F" w:rsidRPr="000C6AF7" w:rsidRDefault="00D7061F" w:rsidP="000C6AF7">
            <w:pPr>
              <w:keepNext/>
              <w:spacing w:after="0" w:line="240" w:lineRule="auto"/>
              <w:ind w:right="284"/>
              <w:mirrorIndents/>
              <w:jc w:val="right"/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074E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54 102 528 €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1B52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46 111 452 €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5E66B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23 339 542 €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513E" w14:textId="77777777" w:rsidR="00D7061F" w:rsidRPr="000C6AF7" w:rsidRDefault="00D7061F" w:rsidP="000C6AF7">
            <w:pPr>
              <w:keepNext/>
              <w:spacing w:after="0" w:line="240" w:lineRule="auto"/>
              <w:ind w:right="113"/>
              <w:mirrorIndents/>
              <w:jc w:val="right"/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</w:pPr>
            <w:r w:rsidRPr="000C6AF7">
              <w:rPr>
                <w:rFonts w:ascii="Calibri" w:hAnsi="Calibri" w:cstheme="minorHAnsi"/>
                <w:bCs/>
                <w:color w:val="000000"/>
                <w:sz w:val="20"/>
                <w:szCs w:val="20"/>
              </w:rPr>
              <w:t>19 731 273 €</w:t>
            </w:r>
          </w:p>
        </w:tc>
      </w:tr>
    </w:tbl>
    <w:p w14:paraId="0BA4AFB2" w14:textId="6598A1F0" w:rsidR="00D7061F" w:rsidRPr="00664226" w:rsidRDefault="00D7061F" w:rsidP="00664226">
      <w:pPr>
        <w:spacing w:before="40" w:after="0" w:line="240" w:lineRule="auto"/>
        <w:mirrorIndents/>
        <w:jc w:val="both"/>
        <w:rPr>
          <w:rFonts w:cstheme="minorHAnsi"/>
          <w:sz w:val="20"/>
          <w:szCs w:val="23"/>
        </w:rPr>
      </w:pPr>
      <w:r w:rsidRPr="00664226">
        <w:rPr>
          <w:rFonts w:cstheme="minorHAnsi"/>
          <w:b/>
          <w:sz w:val="20"/>
          <w:szCs w:val="23"/>
        </w:rPr>
        <w:t>Zdroj:</w:t>
      </w:r>
      <w:r w:rsidRPr="00664226">
        <w:rPr>
          <w:rFonts w:cstheme="minorHAnsi"/>
          <w:sz w:val="20"/>
          <w:szCs w:val="23"/>
        </w:rPr>
        <w:t xml:space="preserve"> </w:t>
      </w:r>
      <w:r w:rsidR="00997DEC">
        <w:rPr>
          <w:rFonts w:cstheme="minorHAnsi"/>
          <w:sz w:val="20"/>
          <w:szCs w:val="23"/>
        </w:rPr>
        <w:t>i</w:t>
      </w:r>
      <w:r w:rsidRPr="00664226">
        <w:rPr>
          <w:rFonts w:cstheme="minorHAnsi"/>
          <w:sz w:val="20"/>
          <w:szCs w:val="23"/>
        </w:rPr>
        <w:t>nformace MMR.</w:t>
      </w:r>
    </w:p>
    <w:p w14:paraId="47F509FE" w14:textId="77777777" w:rsidR="002A19D7" w:rsidRPr="00232C84" w:rsidRDefault="002A19D7" w:rsidP="002A19D7">
      <w:pPr>
        <w:spacing w:after="0" w:line="240" w:lineRule="auto"/>
        <w:rPr>
          <w:sz w:val="24"/>
        </w:rPr>
      </w:pPr>
    </w:p>
    <w:p w14:paraId="1E8D364F" w14:textId="77777777" w:rsidR="006D7DA9" w:rsidRPr="00AB0286" w:rsidRDefault="008E267D" w:rsidP="008E267D">
      <w:pPr>
        <w:autoSpaceDE w:val="0"/>
        <w:autoSpaceDN w:val="0"/>
        <w:adjustRightInd w:val="0"/>
        <w:spacing w:after="40" w:line="240" w:lineRule="auto"/>
        <w:ind w:left="1418" w:hanging="1418"/>
        <w:jc w:val="both"/>
        <w:rPr>
          <w:rFonts w:cstheme="minorHAnsi"/>
          <w:b/>
        </w:rPr>
      </w:pPr>
      <w:r>
        <w:rPr>
          <w:rFonts w:eastAsia="Calibri" w:cstheme="minorHAnsi"/>
          <w:b/>
          <w:color w:val="000000"/>
          <w:sz w:val="24"/>
          <w:szCs w:val="24"/>
          <w:lang w:eastAsia="cs-CZ"/>
        </w:rPr>
        <w:t>Tabulka č. </w:t>
      </w:r>
      <w:r w:rsidR="007A5AC4">
        <w:rPr>
          <w:rFonts w:eastAsia="Calibri" w:cstheme="minorHAnsi"/>
          <w:b/>
          <w:color w:val="000000"/>
          <w:sz w:val="24"/>
          <w:szCs w:val="24"/>
          <w:lang w:eastAsia="cs-CZ"/>
        </w:rPr>
        <w:t>4</w:t>
      </w:r>
      <w:r w:rsidR="00E10443" w:rsidRPr="007C55F3">
        <w:rPr>
          <w:rFonts w:eastAsia="Calibri" w:cstheme="minorHAnsi"/>
          <w:b/>
          <w:color w:val="000000"/>
          <w:sz w:val="24"/>
          <w:szCs w:val="24"/>
          <w:lang w:eastAsia="cs-CZ"/>
        </w:rPr>
        <w:t>: Cenové normativy SFDI</w:t>
      </w:r>
    </w:p>
    <w:tbl>
      <w:tblPr>
        <w:tblStyle w:val="Mkatabulky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128"/>
        <w:gridCol w:w="852"/>
        <w:gridCol w:w="1134"/>
        <w:gridCol w:w="850"/>
        <w:gridCol w:w="1134"/>
        <w:gridCol w:w="851"/>
        <w:gridCol w:w="1134"/>
        <w:gridCol w:w="850"/>
        <w:gridCol w:w="1134"/>
      </w:tblGrid>
      <w:tr w:rsidR="00651448" w:rsidRPr="00664226" w14:paraId="1BBD40E8" w14:textId="77777777" w:rsidTr="008E267D">
        <w:trPr>
          <w:trHeight w:val="283"/>
          <w:jc w:val="center"/>
        </w:trPr>
        <w:tc>
          <w:tcPr>
            <w:tcW w:w="1128" w:type="dxa"/>
            <w:vMerge w:val="restart"/>
            <w:shd w:val="clear" w:color="auto" w:fill="E5F1FF"/>
            <w:vAlign w:val="center"/>
          </w:tcPr>
          <w:p w14:paraId="2A6930CB" w14:textId="77777777" w:rsidR="006D7DA9" w:rsidRPr="00664226" w:rsidRDefault="006D7DA9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1986" w:type="dxa"/>
            <w:gridSpan w:val="2"/>
            <w:shd w:val="clear" w:color="auto" w:fill="E5F1FF"/>
            <w:vAlign w:val="center"/>
          </w:tcPr>
          <w:p w14:paraId="2081A926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proofErr w:type="spellStart"/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Intravilán</w:t>
            </w:r>
            <w:proofErr w:type="spellEnd"/>
          </w:p>
        </w:tc>
        <w:tc>
          <w:tcPr>
            <w:tcW w:w="1984" w:type="dxa"/>
            <w:gridSpan w:val="2"/>
            <w:shd w:val="clear" w:color="auto" w:fill="E5F1FF"/>
            <w:vAlign w:val="center"/>
          </w:tcPr>
          <w:p w14:paraId="2942E2A2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proofErr w:type="spellStart"/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Extravilán</w:t>
            </w:r>
            <w:proofErr w:type="spellEnd"/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 xml:space="preserve"> rovina</w:t>
            </w:r>
          </w:p>
        </w:tc>
        <w:tc>
          <w:tcPr>
            <w:tcW w:w="1985" w:type="dxa"/>
            <w:gridSpan w:val="2"/>
            <w:shd w:val="clear" w:color="auto" w:fill="E5F1FF"/>
            <w:vAlign w:val="center"/>
          </w:tcPr>
          <w:p w14:paraId="05FD33CD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proofErr w:type="spellStart"/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Extravilán</w:t>
            </w:r>
            <w:proofErr w:type="spellEnd"/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 xml:space="preserve"> hory</w:t>
            </w:r>
          </w:p>
        </w:tc>
        <w:tc>
          <w:tcPr>
            <w:tcW w:w="1984" w:type="dxa"/>
            <w:gridSpan w:val="2"/>
            <w:shd w:val="clear" w:color="auto" w:fill="E5F1FF"/>
            <w:vAlign w:val="center"/>
          </w:tcPr>
          <w:p w14:paraId="5DB8F5DE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Průměr</w:t>
            </w:r>
          </w:p>
        </w:tc>
      </w:tr>
      <w:tr w:rsidR="00651448" w:rsidRPr="00664226" w14:paraId="7752C0C6" w14:textId="77777777" w:rsidTr="008E267D">
        <w:trPr>
          <w:trHeight w:val="283"/>
          <w:jc w:val="center"/>
        </w:trPr>
        <w:tc>
          <w:tcPr>
            <w:tcW w:w="1128" w:type="dxa"/>
            <w:vMerge/>
            <w:shd w:val="clear" w:color="auto" w:fill="E5F1FF"/>
            <w:vAlign w:val="center"/>
          </w:tcPr>
          <w:p w14:paraId="466FD667" w14:textId="77777777" w:rsidR="006D7DA9" w:rsidRPr="00664226" w:rsidRDefault="006D7DA9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</w:p>
        </w:tc>
        <w:tc>
          <w:tcPr>
            <w:tcW w:w="852" w:type="dxa"/>
            <w:shd w:val="clear" w:color="auto" w:fill="E5F1FF"/>
            <w:vAlign w:val="center"/>
          </w:tcPr>
          <w:p w14:paraId="4B810A41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Kč/m</w:t>
            </w:r>
            <w:r w:rsidRPr="00664226">
              <w:rPr>
                <w:rFonts w:ascii="Calibri" w:hAnsi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30733B7A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Kč/km</w:t>
            </w:r>
          </w:p>
        </w:tc>
        <w:tc>
          <w:tcPr>
            <w:tcW w:w="850" w:type="dxa"/>
            <w:shd w:val="clear" w:color="auto" w:fill="E5F1FF"/>
            <w:vAlign w:val="center"/>
          </w:tcPr>
          <w:p w14:paraId="4FBD8552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Kč/m</w:t>
            </w:r>
            <w:r w:rsidRPr="00664226">
              <w:rPr>
                <w:rFonts w:ascii="Calibri" w:hAnsi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34B07800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Kč/km</w:t>
            </w:r>
          </w:p>
        </w:tc>
        <w:tc>
          <w:tcPr>
            <w:tcW w:w="851" w:type="dxa"/>
            <w:shd w:val="clear" w:color="auto" w:fill="E5F1FF"/>
            <w:vAlign w:val="center"/>
          </w:tcPr>
          <w:p w14:paraId="70F87056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Kč/m</w:t>
            </w:r>
            <w:r w:rsidRPr="00664226">
              <w:rPr>
                <w:rFonts w:ascii="Calibri" w:hAnsi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05FA995E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Kč/km</w:t>
            </w:r>
          </w:p>
        </w:tc>
        <w:tc>
          <w:tcPr>
            <w:tcW w:w="850" w:type="dxa"/>
            <w:shd w:val="clear" w:color="auto" w:fill="E5F1FF"/>
            <w:vAlign w:val="center"/>
          </w:tcPr>
          <w:p w14:paraId="79DA6404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Kč/m</w:t>
            </w:r>
            <w:r w:rsidRPr="00664226">
              <w:rPr>
                <w:rFonts w:ascii="Calibri" w:hAnsi="Calibri" w:cstheme="minorHAnsi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E5F1FF"/>
            <w:vAlign w:val="center"/>
          </w:tcPr>
          <w:p w14:paraId="4A3BE87C" w14:textId="77777777" w:rsidR="006D7DA9" w:rsidRPr="00664226" w:rsidRDefault="00E10443" w:rsidP="00664226">
            <w:pPr>
              <w:autoSpaceDE w:val="0"/>
              <w:autoSpaceDN w:val="0"/>
              <w:adjustRightInd w:val="0"/>
              <w:jc w:val="center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b/>
                <w:sz w:val="20"/>
                <w:szCs w:val="20"/>
              </w:rPr>
              <w:t>Kč/km</w:t>
            </w:r>
          </w:p>
        </w:tc>
      </w:tr>
      <w:tr w:rsidR="002D2FEF" w:rsidRPr="00664226" w14:paraId="70B24B21" w14:textId="77777777" w:rsidTr="008E267D">
        <w:trPr>
          <w:trHeight w:val="283"/>
          <w:jc w:val="center"/>
        </w:trPr>
        <w:tc>
          <w:tcPr>
            <w:tcW w:w="1128" w:type="dxa"/>
            <w:vAlign w:val="center"/>
          </w:tcPr>
          <w:p w14:paraId="3CBA6311" w14:textId="1B4FD228" w:rsidR="002D2FEF" w:rsidRPr="00664226" w:rsidRDefault="00997DEC" w:rsidP="00664226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K</w:t>
            </w:r>
            <w:r w:rsidR="002D2FEF" w:rsidRPr="00664226">
              <w:rPr>
                <w:rFonts w:ascii="Calibri" w:hAnsi="Calibri" w:cstheme="minorHAnsi"/>
                <w:sz w:val="20"/>
                <w:szCs w:val="20"/>
              </w:rPr>
              <w:t>amenivo</w:t>
            </w:r>
          </w:p>
        </w:tc>
        <w:tc>
          <w:tcPr>
            <w:tcW w:w="852" w:type="dxa"/>
            <w:vAlign w:val="center"/>
          </w:tcPr>
          <w:p w14:paraId="557755D2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1 202</w:t>
            </w:r>
          </w:p>
        </w:tc>
        <w:tc>
          <w:tcPr>
            <w:tcW w:w="1134" w:type="dxa"/>
            <w:vAlign w:val="center"/>
          </w:tcPr>
          <w:p w14:paraId="5E24408A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4 657 425</w:t>
            </w:r>
          </w:p>
        </w:tc>
        <w:tc>
          <w:tcPr>
            <w:tcW w:w="850" w:type="dxa"/>
            <w:vAlign w:val="center"/>
          </w:tcPr>
          <w:p w14:paraId="2FCCD383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1 002</w:t>
            </w:r>
          </w:p>
        </w:tc>
        <w:tc>
          <w:tcPr>
            <w:tcW w:w="1134" w:type="dxa"/>
            <w:vAlign w:val="center"/>
          </w:tcPr>
          <w:p w14:paraId="5FDB1936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3 881 188</w:t>
            </w:r>
          </w:p>
        </w:tc>
        <w:tc>
          <w:tcPr>
            <w:tcW w:w="851" w:type="dxa"/>
            <w:vAlign w:val="center"/>
          </w:tcPr>
          <w:p w14:paraId="73631789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1 102</w:t>
            </w:r>
          </w:p>
        </w:tc>
        <w:tc>
          <w:tcPr>
            <w:tcW w:w="1134" w:type="dxa"/>
            <w:vAlign w:val="center"/>
          </w:tcPr>
          <w:p w14:paraId="3B8AEAB1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4 269 306</w:t>
            </w:r>
          </w:p>
        </w:tc>
        <w:tc>
          <w:tcPr>
            <w:tcW w:w="850" w:type="dxa"/>
            <w:vAlign w:val="center"/>
          </w:tcPr>
          <w:p w14:paraId="5B5A4EF5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1 102</w:t>
            </w:r>
          </w:p>
        </w:tc>
        <w:tc>
          <w:tcPr>
            <w:tcW w:w="1134" w:type="dxa"/>
            <w:vAlign w:val="center"/>
          </w:tcPr>
          <w:p w14:paraId="3293F1DC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4 269 306</w:t>
            </w:r>
          </w:p>
        </w:tc>
      </w:tr>
      <w:tr w:rsidR="002D2FEF" w:rsidRPr="00664226" w14:paraId="0B9465D8" w14:textId="77777777" w:rsidTr="008E267D">
        <w:trPr>
          <w:trHeight w:val="283"/>
          <w:jc w:val="center"/>
        </w:trPr>
        <w:tc>
          <w:tcPr>
            <w:tcW w:w="1128" w:type="dxa"/>
            <w:vAlign w:val="center"/>
          </w:tcPr>
          <w:p w14:paraId="02F91266" w14:textId="6B7E05F4" w:rsidR="002D2FEF" w:rsidRPr="00664226" w:rsidRDefault="00997DEC" w:rsidP="00664226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B</w:t>
            </w:r>
            <w:r w:rsidR="002D2FEF" w:rsidRPr="00664226">
              <w:rPr>
                <w:rFonts w:ascii="Calibri" w:hAnsi="Calibri" w:cstheme="minorHAnsi"/>
                <w:sz w:val="20"/>
                <w:szCs w:val="20"/>
              </w:rPr>
              <w:t>eton</w:t>
            </w:r>
          </w:p>
        </w:tc>
        <w:tc>
          <w:tcPr>
            <w:tcW w:w="852" w:type="dxa"/>
            <w:vAlign w:val="center"/>
          </w:tcPr>
          <w:p w14:paraId="28438BA1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1 422</w:t>
            </w:r>
          </w:p>
        </w:tc>
        <w:tc>
          <w:tcPr>
            <w:tcW w:w="1134" w:type="dxa"/>
            <w:vAlign w:val="center"/>
          </w:tcPr>
          <w:p w14:paraId="42505849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5 336 813</w:t>
            </w:r>
          </w:p>
        </w:tc>
        <w:tc>
          <w:tcPr>
            <w:tcW w:w="850" w:type="dxa"/>
            <w:vAlign w:val="center"/>
          </w:tcPr>
          <w:p w14:paraId="1F57CD3A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1 185</w:t>
            </w:r>
          </w:p>
        </w:tc>
        <w:tc>
          <w:tcPr>
            <w:tcW w:w="1134" w:type="dxa"/>
            <w:vAlign w:val="center"/>
          </w:tcPr>
          <w:p w14:paraId="0668E258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4 447 344</w:t>
            </w:r>
          </w:p>
        </w:tc>
        <w:tc>
          <w:tcPr>
            <w:tcW w:w="851" w:type="dxa"/>
            <w:vAlign w:val="center"/>
          </w:tcPr>
          <w:p w14:paraId="00C00D42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1 304</w:t>
            </w:r>
          </w:p>
        </w:tc>
        <w:tc>
          <w:tcPr>
            <w:tcW w:w="1134" w:type="dxa"/>
            <w:vAlign w:val="center"/>
          </w:tcPr>
          <w:p w14:paraId="62C954CC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4 892 078</w:t>
            </w:r>
          </w:p>
        </w:tc>
        <w:tc>
          <w:tcPr>
            <w:tcW w:w="850" w:type="dxa"/>
            <w:vAlign w:val="center"/>
          </w:tcPr>
          <w:p w14:paraId="60C6FC50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1 304</w:t>
            </w:r>
          </w:p>
        </w:tc>
        <w:tc>
          <w:tcPr>
            <w:tcW w:w="1134" w:type="dxa"/>
            <w:vAlign w:val="center"/>
          </w:tcPr>
          <w:p w14:paraId="4CCA6513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4 892 078</w:t>
            </w:r>
          </w:p>
        </w:tc>
      </w:tr>
      <w:tr w:rsidR="002D2FEF" w:rsidRPr="00664226" w14:paraId="52728947" w14:textId="77777777" w:rsidTr="008E267D">
        <w:trPr>
          <w:trHeight w:val="283"/>
          <w:jc w:val="center"/>
        </w:trPr>
        <w:tc>
          <w:tcPr>
            <w:tcW w:w="1128" w:type="dxa"/>
            <w:vAlign w:val="center"/>
          </w:tcPr>
          <w:p w14:paraId="5713BE13" w14:textId="7E318233" w:rsidR="002D2FEF" w:rsidRPr="00664226" w:rsidRDefault="00997DEC" w:rsidP="00664226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A</w:t>
            </w:r>
            <w:r w:rsidR="002D2FEF" w:rsidRPr="00664226">
              <w:rPr>
                <w:rFonts w:ascii="Calibri" w:hAnsi="Calibri" w:cstheme="minorHAnsi"/>
                <w:sz w:val="20"/>
                <w:szCs w:val="20"/>
              </w:rPr>
              <w:t>sfalt</w:t>
            </w:r>
          </w:p>
        </w:tc>
        <w:tc>
          <w:tcPr>
            <w:tcW w:w="852" w:type="dxa"/>
            <w:vAlign w:val="center"/>
          </w:tcPr>
          <w:p w14:paraId="2B6FB7FE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1 620</w:t>
            </w:r>
          </w:p>
        </w:tc>
        <w:tc>
          <w:tcPr>
            <w:tcW w:w="1134" w:type="dxa"/>
            <w:vAlign w:val="center"/>
          </w:tcPr>
          <w:p w14:paraId="77F263FC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5 949 375</w:t>
            </w:r>
          </w:p>
        </w:tc>
        <w:tc>
          <w:tcPr>
            <w:tcW w:w="850" w:type="dxa"/>
            <w:vAlign w:val="center"/>
          </w:tcPr>
          <w:p w14:paraId="28F2BD26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1 350</w:t>
            </w:r>
          </w:p>
        </w:tc>
        <w:tc>
          <w:tcPr>
            <w:tcW w:w="1134" w:type="dxa"/>
            <w:vAlign w:val="center"/>
          </w:tcPr>
          <w:p w14:paraId="034F255D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4 957 813</w:t>
            </w:r>
          </w:p>
        </w:tc>
        <w:tc>
          <w:tcPr>
            <w:tcW w:w="851" w:type="dxa"/>
            <w:vAlign w:val="center"/>
          </w:tcPr>
          <w:p w14:paraId="0E590A00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1 485</w:t>
            </w:r>
          </w:p>
        </w:tc>
        <w:tc>
          <w:tcPr>
            <w:tcW w:w="1134" w:type="dxa"/>
            <w:vAlign w:val="center"/>
          </w:tcPr>
          <w:p w14:paraId="08E151BC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5 453 594</w:t>
            </w:r>
          </w:p>
        </w:tc>
        <w:tc>
          <w:tcPr>
            <w:tcW w:w="850" w:type="dxa"/>
            <w:vAlign w:val="center"/>
          </w:tcPr>
          <w:p w14:paraId="47095876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1 485</w:t>
            </w:r>
          </w:p>
        </w:tc>
        <w:tc>
          <w:tcPr>
            <w:tcW w:w="1134" w:type="dxa"/>
            <w:vAlign w:val="center"/>
          </w:tcPr>
          <w:p w14:paraId="4C93856D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5 453 594</w:t>
            </w:r>
          </w:p>
        </w:tc>
      </w:tr>
      <w:tr w:rsidR="002D2FEF" w:rsidRPr="00664226" w14:paraId="37D8CFCF" w14:textId="77777777" w:rsidTr="008E267D">
        <w:trPr>
          <w:trHeight w:val="283"/>
          <w:jc w:val="center"/>
        </w:trPr>
        <w:tc>
          <w:tcPr>
            <w:tcW w:w="1128" w:type="dxa"/>
            <w:vAlign w:val="center"/>
          </w:tcPr>
          <w:p w14:paraId="0F094B1A" w14:textId="748F1DB7" w:rsidR="002D2FEF" w:rsidRPr="00664226" w:rsidRDefault="00997DEC" w:rsidP="00664226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D</w:t>
            </w:r>
            <w:r w:rsidR="002D2FEF" w:rsidRPr="00664226">
              <w:rPr>
                <w:rFonts w:ascii="Calibri" w:hAnsi="Calibri" w:cstheme="minorHAnsi"/>
                <w:sz w:val="20"/>
                <w:szCs w:val="20"/>
              </w:rPr>
              <w:t>lažba</w:t>
            </w:r>
          </w:p>
        </w:tc>
        <w:tc>
          <w:tcPr>
            <w:tcW w:w="852" w:type="dxa"/>
            <w:vAlign w:val="center"/>
          </w:tcPr>
          <w:p w14:paraId="7292E3E8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1 658</w:t>
            </w:r>
          </w:p>
        </w:tc>
        <w:tc>
          <w:tcPr>
            <w:tcW w:w="1134" w:type="dxa"/>
            <w:vAlign w:val="center"/>
          </w:tcPr>
          <w:p w14:paraId="083E35B8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6 068 175</w:t>
            </w:r>
          </w:p>
        </w:tc>
        <w:tc>
          <w:tcPr>
            <w:tcW w:w="850" w:type="dxa"/>
            <w:vAlign w:val="center"/>
          </w:tcPr>
          <w:p w14:paraId="559F7FD3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1 382</w:t>
            </w:r>
          </w:p>
        </w:tc>
        <w:tc>
          <w:tcPr>
            <w:tcW w:w="1134" w:type="dxa"/>
            <w:vAlign w:val="center"/>
          </w:tcPr>
          <w:p w14:paraId="62F7B364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5 056 813</w:t>
            </w:r>
          </w:p>
        </w:tc>
        <w:tc>
          <w:tcPr>
            <w:tcW w:w="851" w:type="dxa"/>
            <w:vAlign w:val="center"/>
          </w:tcPr>
          <w:p w14:paraId="53A9F930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1 520</w:t>
            </w:r>
          </w:p>
        </w:tc>
        <w:tc>
          <w:tcPr>
            <w:tcW w:w="1134" w:type="dxa"/>
            <w:vAlign w:val="center"/>
          </w:tcPr>
          <w:p w14:paraId="3AC99BED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5 562 494</w:t>
            </w:r>
          </w:p>
        </w:tc>
        <w:tc>
          <w:tcPr>
            <w:tcW w:w="850" w:type="dxa"/>
            <w:vAlign w:val="center"/>
          </w:tcPr>
          <w:p w14:paraId="636FA5BE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1 520</w:t>
            </w:r>
          </w:p>
        </w:tc>
        <w:tc>
          <w:tcPr>
            <w:tcW w:w="1134" w:type="dxa"/>
            <w:vAlign w:val="center"/>
          </w:tcPr>
          <w:p w14:paraId="4D365146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5 562 494</w:t>
            </w:r>
          </w:p>
        </w:tc>
      </w:tr>
      <w:tr w:rsidR="002D2FEF" w:rsidRPr="00664226" w14:paraId="77B4D514" w14:textId="77777777" w:rsidTr="008E267D">
        <w:trPr>
          <w:trHeight w:val="283"/>
          <w:jc w:val="center"/>
        </w:trPr>
        <w:tc>
          <w:tcPr>
            <w:tcW w:w="1128" w:type="dxa"/>
            <w:vAlign w:val="center"/>
          </w:tcPr>
          <w:p w14:paraId="13A908D3" w14:textId="49986481" w:rsidR="002D2FEF" w:rsidRPr="00664226" w:rsidRDefault="00997DEC" w:rsidP="00664226">
            <w:pPr>
              <w:autoSpaceDE w:val="0"/>
              <w:autoSpaceDN w:val="0"/>
              <w:adjustRightInd w:val="0"/>
              <w:rPr>
                <w:rFonts w:ascii="Calibri" w:hAnsi="Calibri" w:cstheme="minorHAnsi"/>
                <w:sz w:val="20"/>
                <w:szCs w:val="20"/>
                <w:highlight w:val="yellow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</w:t>
            </w:r>
            <w:r w:rsidR="002D2FEF" w:rsidRPr="00664226">
              <w:rPr>
                <w:rFonts w:ascii="Calibri" w:hAnsi="Calibri" w:cstheme="minorHAnsi"/>
                <w:sz w:val="20"/>
                <w:szCs w:val="20"/>
              </w:rPr>
              <w:t>růměr</w:t>
            </w:r>
          </w:p>
        </w:tc>
        <w:tc>
          <w:tcPr>
            <w:tcW w:w="852" w:type="dxa"/>
            <w:vAlign w:val="center"/>
          </w:tcPr>
          <w:p w14:paraId="56C44B36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1 476</w:t>
            </w:r>
          </w:p>
        </w:tc>
        <w:tc>
          <w:tcPr>
            <w:tcW w:w="1134" w:type="dxa"/>
            <w:vAlign w:val="center"/>
          </w:tcPr>
          <w:p w14:paraId="4386382D" w14:textId="77777777" w:rsidR="002D2FEF" w:rsidRPr="00664226" w:rsidRDefault="002D2FEF" w:rsidP="00664226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5 502 947</w:t>
            </w:r>
          </w:p>
        </w:tc>
        <w:tc>
          <w:tcPr>
            <w:tcW w:w="850" w:type="dxa"/>
            <w:vAlign w:val="center"/>
          </w:tcPr>
          <w:p w14:paraId="0F25DCDC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1 230</w:t>
            </w:r>
          </w:p>
        </w:tc>
        <w:tc>
          <w:tcPr>
            <w:tcW w:w="1134" w:type="dxa"/>
            <w:vAlign w:val="center"/>
          </w:tcPr>
          <w:p w14:paraId="3A96947A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4 585 790</w:t>
            </w:r>
          </w:p>
        </w:tc>
        <w:tc>
          <w:tcPr>
            <w:tcW w:w="851" w:type="dxa"/>
            <w:vAlign w:val="center"/>
          </w:tcPr>
          <w:p w14:paraId="3DCADAC5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1 353</w:t>
            </w:r>
          </w:p>
        </w:tc>
        <w:tc>
          <w:tcPr>
            <w:tcW w:w="1134" w:type="dxa"/>
            <w:vAlign w:val="center"/>
          </w:tcPr>
          <w:p w14:paraId="2A37983A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5 044 368</w:t>
            </w:r>
          </w:p>
        </w:tc>
        <w:tc>
          <w:tcPr>
            <w:tcW w:w="850" w:type="dxa"/>
            <w:vAlign w:val="center"/>
          </w:tcPr>
          <w:p w14:paraId="31D7A8B0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1 353</w:t>
            </w:r>
          </w:p>
        </w:tc>
        <w:tc>
          <w:tcPr>
            <w:tcW w:w="1134" w:type="dxa"/>
            <w:vAlign w:val="center"/>
          </w:tcPr>
          <w:p w14:paraId="396F2395" w14:textId="77777777" w:rsidR="002D2FEF" w:rsidRPr="00664226" w:rsidRDefault="002D2FEF" w:rsidP="00D608DB">
            <w:pPr>
              <w:ind w:right="57"/>
              <w:jc w:val="right"/>
              <w:rPr>
                <w:rFonts w:ascii="Calibri" w:hAnsi="Calibri" w:cstheme="minorHAnsi"/>
                <w:color w:val="000000"/>
                <w:sz w:val="20"/>
                <w:szCs w:val="20"/>
              </w:rPr>
            </w:pPr>
            <w:r w:rsidRPr="00664226">
              <w:rPr>
                <w:rFonts w:ascii="Calibri" w:hAnsi="Calibri" w:cstheme="minorHAnsi"/>
                <w:color w:val="000000"/>
                <w:sz w:val="20"/>
                <w:szCs w:val="20"/>
              </w:rPr>
              <w:t>5 044 368</w:t>
            </w:r>
          </w:p>
        </w:tc>
      </w:tr>
    </w:tbl>
    <w:p w14:paraId="6F5F6B2E" w14:textId="0F9E499A" w:rsidR="006D7DA9" w:rsidRPr="00232C84" w:rsidRDefault="00E10443" w:rsidP="00664226">
      <w:pPr>
        <w:autoSpaceDE w:val="0"/>
        <w:autoSpaceDN w:val="0"/>
        <w:adjustRightInd w:val="0"/>
        <w:spacing w:before="40" w:after="0" w:line="240" w:lineRule="auto"/>
        <w:jc w:val="both"/>
        <w:rPr>
          <w:rFonts w:cstheme="minorHAnsi"/>
          <w:sz w:val="20"/>
          <w:szCs w:val="20"/>
        </w:rPr>
      </w:pPr>
      <w:r w:rsidRPr="00232C84">
        <w:rPr>
          <w:rFonts w:cstheme="minorHAnsi"/>
          <w:b/>
          <w:sz w:val="20"/>
          <w:szCs w:val="20"/>
        </w:rPr>
        <w:t xml:space="preserve">Zdroj: </w:t>
      </w:r>
      <w:r w:rsidR="00997DEC">
        <w:rPr>
          <w:rFonts w:cstheme="minorHAnsi"/>
          <w:b/>
          <w:sz w:val="20"/>
          <w:szCs w:val="20"/>
        </w:rPr>
        <w:t>c</w:t>
      </w:r>
      <w:r w:rsidRPr="00232C84">
        <w:rPr>
          <w:rFonts w:cstheme="minorHAnsi"/>
          <w:sz w:val="20"/>
          <w:szCs w:val="20"/>
        </w:rPr>
        <w:t>enové normativy SFDI.</w:t>
      </w:r>
    </w:p>
    <w:p w14:paraId="3A9FBAEC" w14:textId="77777777" w:rsidR="006D7DA9" w:rsidRPr="00232C84" w:rsidRDefault="006D7DA9" w:rsidP="00232C84">
      <w:pPr>
        <w:spacing w:after="0" w:line="240" w:lineRule="auto"/>
        <w:rPr>
          <w:sz w:val="24"/>
        </w:rPr>
      </w:pPr>
    </w:p>
    <w:p w14:paraId="1CD2C947" w14:textId="77777777" w:rsidR="006D7DA9" w:rsidRPr="007C55F3" w:rsidRDefault="00E10443" w:rsidP="008E267D">
      <w:pPr>
        <w:keepNext/>
        <w:spacing w:after="40" w:line="240" w:lineRule="auto"/>
        <w:ind w:left="1418" w:hanging="1418"/>
        <w:jc w:val="both"/>
        <w:rPr>
          <w:rFonts w:eastAsia="Calibri" w:cstheme="minorHAnsi"/>
          <w:b/>
          <w:color w:val="000000"/>
          <w:sz w:val="24"/>
          <w:szCs w:val="24"/>
          <w:lang w:eastAsia="cs-CZ"/>
        </w:rPr>
      </w:pPr>
      <w:r w:rsidRPr="007C55F3">
        <w:rPr>
          <w:rFonts w:eastAsia="Calibri" w:cstheme="minorHAnsi"/>
          <w:b/>
          <w:color w:val="000000"/>
          <w:sz w:val="24"/>
          <w:szCs w:val="24"/>
          <w:lang w:eastAsia="cs-CZ"/>
        </w:rPr>
        <w:t>Tabulka č.</w:t>
      </w:r>
      <w:r w:rsidR="008E267D">
        <w:rPr>
          <w:rFonts w:eastAsia="Calibri" w:cstheme="minorHAnsi"/>
          <w:b/>
          <w:color w:val="000000"/>
          <w:sz w:val="24"/>
          <w:szCs w:val="24"/>
          <w:lang w:eastAsia="cs-CZ"/>
        </w:rPr>
        <w:t> </w:t>
      </w:r>
      <w:r w:rsidR="007A5AC4">
        <w:rPr>
          <w:rFonts w:eastAsia="Calibri" w:cstheme="minorHAnsi"/>
          <w:b/>
          <w:color w:val="000000"/>
          <w:sz w:val="24"/>
          <w:szCs w:val="24"/>
          <w:lang w:eastAsia="cs-CZ"/>
        </w:rPr>
        <w:t>5</w:t>
      </w:r>
      <w:r w:rsidRPr="007C55F3">
        <w:rPr>
          <w:rFonts w:eastAsia="Calibri" w:cstheme="minorHAnsi"/>
          <w:b/>
          <w:color w:val="000000"/>
          <w:sz w:val="24"/>
          <w:szCs w:val="24"/>
          <w:lang w:eastAsia="cs-CZ"/>
        </w:rPr>
        <w:t>: Jednotkové ceny cyklostezek</w:t>
      </w:r>
      <w:r w:rsidR="00273E66">
        <w:rPr>
          <w:rFonts w:eastAsia="Calibri" w:cstheme="minorHAnsi"/>
          <w:b/>
          <w:color w:val="000000"/>
          <w:sz w:val="24"/>
          <w:szCs w:val="24"/>
          <w:lang w:eastAsia="cs-CZ"/>
        </w:rPr>
        <w:t xml:space="preserve"> spolufinancovaných </w:t>
      </w:r>
      <w:r w:rsidR="00273E66" w:rsidRPr="007C55F3">
        <w:rPr>
          <w:rFonts w:cstheme="minorHAnsi"/>
          <w:b/>
          <w:sz w:val="24"/>
          <w:szCs w:val="24"/>
        </w:rPr>
        <w:t>z rozpočtu SFDI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361"/>
        <w:gridCol w:w="1158"/>
        <w:gridCol w:w="1418"/>
        <w:gridCol w:w="992"/>
        <w:gridCol w:w="1417"/>
        <w:gridCol w:w="1276"/>
        <w:gridCol w:w="1445"/>
      </w:tblGrid>
      <w:tr w:rsidR="00651448" w:rsidRPr="00232C84" w14:paraId="0BD97A79" w14:textId="77777777" w:rsidTr="00997DEC">
        <w:trPr>
          <w:trHeight w:val="283"/>
        </w:trPr>
        <w:tc>
          <w:tcPr>
            <w:tcW w:w="1361" w:type="dxa"/>
            <w:vMerge w:val="restart"/>
            <w:shd w:val="clear" w:color="auto" w:fill="E5F1FF"/>
            <w:vAlign w:val="center"/>
          </w:tcPr>
          <w:p w14:paraId="5D805E97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Rok</w:t>
            </w:r>
          </w:p>
        </w:tc>
        <w:tc>
          <w:tcPr>
            <w:tcW w:w="2576" w:type="dxa"/>
            <w:gridSpan w:val="2"/>
            <w:shd w:val="clear" w:color="auto" w:fill="E5F1FF"/>
            <w:vAlign w:val="center"/>
          </w:tcPr>
          <w:p w14:paraId="20B9B0BB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Průměrná jednotková cena</w:t>
            </w:r>
          </w:p>
        </w:tc>
        <w:tc>
          <w:tcPr>
            <w:tcW w:w="2409" w:type="dxa"/>
            <w:gridSpan w:val="2"/>
            <w:shd w:val="clear" w:color="auto" w:fill="E5F1FF"/>
            <w:vAlign w:val="center"/>
          </w:tcPr>
          <w:p w14:paraId="0EBDC2AA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Nejnižší jednotková cena</w:t>
            </w:r>
          </w:p>
        </w:tc>
        <w:tc>
          <w:tcPr>
            <w:tcW w:w="2721" w:type="dxa"/>
            <w:gridSpan w:val="2"/>
            <w:shd w:val="clear" w:color="auto" w:fill="E5F1FF"/>
            <w:vAlign w:val="center"/>
          </w:tcPr>
          <w:p w14:paraId="20E1A73C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Nejvyšší jednotková cena</w:t>
            </w:r>
          </w:p>
        </w:tc>
      </w:tr>
      <w:tr w:rsidR="00651448" w:rsidRPr="00232C84" w14:paraId="135D27FF" w14:textId="77777777" w:rsidTr="00997DEC">
        <w:trPr>
          <w:trHeight w:val="283"/>
        </w:trPr>
        <w:tc>
          <w:tcPr>
            <w:tcW w:w="1361" w:type="dxa"/>
            <w:vMerge/>
            <w:shd w:val="clear" w:color="auto" w:fill="E5F1FF"/>
            <w:vAlign w:val="center"/>
          </w:tcPr>
          <w:p w14:paraId="313C26FC" w14:textId="77777777" w:rsidR="006D7DA9" w:rsidRPr="00232C84" w:rsidRDefault="006D7DA9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E5F1FF"/>
            <w:vAlign w:val="center"/>
          </w:tcPr>
          <w:p w14:paraId="6BB05FC5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Kč/m</w:t>
            </w: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232C84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8" w:type="dxa"/>
            <w:shd w:val="clear" w:color="auto" w:fill="E5F1FF"/>
            <w:vAlign w:val="center"/>
          </w:tcPr>
          <w:p w14:paraId="6856FAAE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Kč/km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992" w:type="dxa"/>
            <w:shd w:val="clear" w:color="auto" w:fill="E5F1FF"/>
            <w:vAlign w:val="center"/>
          </w:tcPr>
          <w:p w14:paraId="6BDBD7A0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Kč/m</w:t>
            </w: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EC6BA7" w:rsidRPr="00232C84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17" w:type="dxa"/>
            <w:shd w:val="clear" w:color="auto" w:fill="E5F1FF"/>
            <w:vAlign w:val="center"/>
          </w:tcPr>
          <w:p w14:paraId="6BEBFCF9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Kč/km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1276" w:type="dxa"/>
            <w:shd w:val="clear" w:color="auto" w:fill="E5F1FF"/>
            <w:vAlign w:val="center"/>
          </w:tcPr>
          <w:p w14:paraId="5754D35E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Kč/m</w:t>
            </w: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EC6BA7" w:rsidRPr="00232C84">
              <w:rPr>
                <w:rFonts w:ascii="Calibri" w:hAnsi="Calibri" w:cs="Calibri"/>
                <w:b/>
                <w:color w:val="000000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445" w:type="dxa"/>
            <w:shd w:val="clear" w:color="auto" w:fill="E5F1FF"/>
            <w:vAlign w:val="center"/>
          </w:tcPr>
          <w:p w14:paraId="6C3DA12D" w14:textId="77777777" w:rsidR="006D7DA9" w:rsidRPr="00232C84" w:rsidRDefault="00E10443" w:rsidP="00232C84">
            <w:pPr>
              <w:keepNext/>
              <w:spacing w:line="252" w:lineRule="auto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Kč/km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="00EC6BA7" w:rsidRPr="00232C84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vertAlign w:val="superscript"/>
              </w:rPr>
              <w:t>2)</w:t>
            </w:r>
          </w:p>
        </w:tc>
      </w:tr>
      <w:tr w:rsidR="00651448" w:rsidRPr="00232C84" w14:paraId="5D26C686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77D423CC" w14:textId="77777777" w:rsidR="006D7DA9" w:rsidRPr="00232C84" w:rsidRDefault="00E10443" w:rsidP="00232C8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58" w:type="dxa"/>
            <w:vAlign w:val="center"/>
          </w:tcPr>
          <w:p w14:paraId="206E31DD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2 538</w:t>
            </w:r>
          </w:p>
        </w:tc>
        <w:tc>
          <w:tcPr>
            <w:tcW w:w="1418" w:type="dxa"/>
            <w:vAlign w:val="center"/>
          </w:tcPr>
          <w:p w14:paraId="3E7B9C5D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5 891 630</w:t>
            </w:r>
          </w:p>
        </w:tc>
        <w:tc>
          <w:tcPr>
            <w:tcW w:w="992" w:type="dxa"/>
            <w:vAlign w:val="center"/>
          </w:tcPr>
          <w:p w14:paraId="272A74A7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417" w:type="dxa"/>
            <w:vAlign w:val="center"/>
          </w:tcPr>
          <w:p w14:paraId="22C9EE7B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1 901 820</w:t>
            </w:r>
          </w:p>
        </w:tc>
        <w:tc>
          <w:tcPr>
            <w:tcW w:w="1276" w:type="dxa"/>
            <w:vAlign w:val="center"/>
          </w:tcPr>
          <w:p w14:paraId="37CEA6EC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7 735</w:t>
            </w:r>
          </w:p>
        </w:tc>
        <w:tc>
          <w:tcPr>
            <w:tcW w:w="1445" w:type="dxa"/>
            <w:vAlign w:val="center"/>
          </w:tcPr>
          <w:p w14:paraId="0DE6751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16 433 330</w:t>
            </w:r>
          </w:p>
        </w:tc>
      </w:tr>
      <w:tr w:rsidR="00651448" w:rsidRPr="00232C84" w14:paraId="1AF086C2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339AF459" w14:textId="77777777" w:rsidR="006D7DA9" w:rsidRPr="00232C84" w:rsidRDefault="00E10443" w:rsidP="00232C8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58" w:type="dxa"/>
            <w:vAlign w:val="center"/>
          </w:tcPr>
          <w:p w14:paraId="5A9CC2DC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2 732</w:t>
            </w:r>
          </w:p>
        </w:tc>
        <w:tc>
          <w:tcPr>
            <w:tcW w:w="1418" w:type="dxa"/>
            <w:vAlign w:val="center"/>
          </w:tcPr>
          <w:p w14:paraId="4AEC6B8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6 875 280</w:t>
            </w:r>
          </w:p>
        </w:tc>
        <w:tc>
          <w:tcPr>
            <w:tcW w:w="992" w:type="dxa"/>
            <w:vAlign w:val="center"/>
          </w:tcPr>
          <w:p w14:paraId="6AE612AD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1 159</w:t>
            </w:r>
          </w:p>
        </w:tc>
        <w:tc>
          <w:tcPr>
            <w:tcW w:w="1417" w:type="dxa"/>
            <w:vAlign w:val="center"/>
          </w:tcPr>
          <w:p w14:paraId="176761A0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2 542 520</w:t>
            </w:r>
          </w:p>
        </w:tc>
        <w:tc>
          <w:tcPr>
            <w:tcW w:w="1276" w:type="dxa"/>
            <w:vAlign w:val="center"/>
          </w:tcPr>
          <w:p w14:paraId="7418E474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7 197</w:t>
            </w:r>
          </w:p>
        </w:tc>
        <w:tc>
          <w:tcPr>
            <w:tcW w:w="1445" w:type="dxa"/>
            <w:vAlign w:val="center"/>
          </w:tcPr>
          <w:p w14:paraId="7A01323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16 212 360</w:t>
            </w:r>
          </w:p>
        </w:tc>
      </w:tr>
      <w:tr w:rsidR="00651448" w:rsidRPr="00232C84" w14:paraId="2DDF5D51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186E700F" w14:textId="77777777" w:rsidR="006D7DA9" w:rsidRPr="00232C84" w:rsidRDefault="00E10443" w:rsidP="00232C8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58" w:type="dxa"/>
            <w:vAlign w:val="center"/>
          </w:tcPr>
          <w:p w14:paraId="5FCDB009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3 687</w:t>
            </w:r>
          </w:p>
        </w:tc>
        <w:tc>
          <w:tcPr>
            <w:tcW w:w="1418" w:type="dxa"/>
            <w:vAlign w:val="center"/>
          </w:tcPr>
          <w:p w14:paraId="70E73923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9 090 170</w:t>
            </w:r>
          </w:p>
        </w:tc>
        <w:tc>
          <w:tcPr>
            <w:tcW w:w="992" w:type="dxa"/>
            <w:vAlign w:val="center"/>
          </w:tcPr>
          <w:p w14:paraId="7187D4D2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1417" w:type="dxa"/>
            <w:vAlign w:val="center"/>
          </w:tcPr>
          <w:p w14:paraId="02FC65B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1 460 830</w:t>
            </w:r>
          </w:p>
        </w:tc>
        <w:tc>
          <w:tcPr>
            <w:tcW w:w="1276" w:type="dxa"/>
            <w:vAlign w:val="center"/>
          </w:tcPr>
          <w:p w14:paraId="27D6E6D6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12 718</w:t>
            </w:r>
          </w:p>
        </w:tc>
        <w:tc>
          <w:tcPr>
            <w:tcW w:w="1445" w:type="dxa"/>
            <w:vAlign w:val="center"/>
          </w:tcPr>
          <w:p w14:paraId="7A6272E9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31 214 790</w:t>
            </w:r>
          </w:p>
        </w:tc>
      </w:tr>
      <w:tr w:rsidR="00651448" w:rsidRPr="00232C84" w14:paraId="55F8E51A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6D0BABE3" w14:textId="77777777" w:rsidR="006D7DA9" w:rsidRPr="00232C84" w:rsidRDefault="00E10443" w:rsidP="00232C8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58" w:type="dxa"/>
            <w:vAlign w:val="center"/>
          </w:tcPr>
          <w:p w14:paraId="73CE1DE5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1 796</w:t>
            </w:r>
          </w:p>
        </w:tc>
        <w:tc>
          <w:tcPr>
            <w:tcW w:w="1418" w:type="dxa"/>
            <w:vAlign w:val="center"/>
          </w:tcPr>
          <w:p w14:paraId="455DD2E7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3 469 760</w:t>
            </w:r>
          </w:p>
        </w:tc>
        <w:tc>
          <w:tcPr>
            <w:tcW w:w="992" w:type="dxa"/>
            <w:vAlign w:val="center"/>
          </w:tcPr>
          <w:p w14:paraId="3B70B35F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1 445</w:t>
            </w:r>
          </w:p>
        </w:tc>
        <w:tc>
          <w:tcPr>
            <w:tcW w:w="1417" w:type="dxa"/>
            <w:vAlign w:val="center"/>
          </w:tcPr>
          <w:p w14:paraId="6D9E19FA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3 443 950</w:t>
            </w:r>
          </w:p>
        </w:tc>
        <w:tc>
          <w:tcPr>
            <w:tcW w:w="1276" w:type="dxa"/>
            <w:vAlign w:val="center"/>
          </w:tcPr>
          <w:p w14:paraId="65577D2F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2 147</w:t>
            </w:r>
          </w:p>
        </w:tc>
        <w:tc>
          <w:tcPr>
            <w:tcW w:w="1445" w:type="dxa"/>
            <w:vAlign w:val="center"/>
          </w:tcPr>
          <w:p w14:paraId="686A6D8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3 495 580</w:t>
            </w:r>
          </w:p>
        </w:tc>
      </w:tr>
      <w:tr w:rsidR="00651448" w:rsidRPr="00232C84" w14:paraId="472A608F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487A0976" w14:textId="77777777" w:rsidR="006D7DA9" w:rsidRPr="00232C84" w:rsidRDefault="00E10443" w:rsidP="00232C8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58" w:type="dxa"/>
            <w:vAlign w:val="center"/>
          </w:tcPr>
          <w:p w14:paraId="0CC9C6BE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2 495</w:t>
            </w:r>
          </w:p>
        </w:tc>
        <w:tc>
          <w:tcPr>
            <w:tcW w:w="1418" w:type="dxa"/>
            <w:vAlign w:val="center"/>
          </w:tcPr>
          <w:p w14:paraId="33DA1674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5 705 230</w:t>
            </w:r>
          </w:p>
        </w:tc>
        <w:tc>
          <w:tcPr>
            <w:tcW w:w="992" w:type="dxa"/>
            <w:vAlign w:val="center"/>
          </w:tcPr>
          <w:p w14:paraId="509C392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979</w:t>
            </w:r>
          </w:p>
        </w:tc>
        <w:tc>
          <w:tcPr>
            <w:tcW w:w="1417" w:type="dxa"/>
            <w:vAlign w:val="center"/>
          </w:tcPr>
          <w:p w14:paraId="1449854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2 376 880</w:t>
            </w:r>
          </w:p>
        </w:tc>
        <w:tc>
          <w:tcPr>
            <w:tcW w:w="1276" w:type="dxa"/>
            <w:vAlign w:val="center"/>
          </w:tcPr>
          <w:p w14:paraId="638AD526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7 665</w:t>
            </w:r>
          </w:p>
        </w:tc>
        <w:tc>
          <w:tcPr>
            <w:tcW w:w="1445" w:type="dxa"/>
            <w:vAlign w:val="center"/>
          </w:tcPr>
          <w:p w14:paraId="60200345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12 602 770</w:t>
            </w:r>
          </w:p>
        </w:tc>
      </w:tr>
      <w:tr w:rsidR="00651448" w:rsidRPr="00232C84" w14:paraId="319F7AB5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3FC71668" w14:textId="77777777" w:rsidR="006D7DA9" w:rsidRPr="00232C84" w:rsidRDefault="00E10443" w:rsidP="00232C84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8" w:type="dxa"/>
            <w:vAlign w:val="center"/>
          </w:tcPr>
          <w:p w14:paraId="53B3600F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3 426</w:t>
            </w:r>
          </w:p>
        </w:tc>
        <w:tc>
          <w:tcPr>
            <w:tcW w:w="1418" w:type="dxa"/>
            <w:vAlign w:val="center"/>
          </w:tcPr>
          <w:p w14:paraId="2378F5D8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7 840 690</w:t>
            </w:r>
          </w:p>
        </w:tc>
        <w:tc>
          <w:tcPr>
            <w:tcW w:w="992" w:type="dxa"/>
            <w:vAlign w:val="center"/>
          </w:tcPr>
          <w:p w14:paraId="727C2380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1 877</w:t>
            </w:r>
          </w:p>
        </w:tc>
        <w:tc>
          <w:tcPr>
            <w:tcW w:w="1417" w:type="dxa"/>
            <w:vAlign w:val="center"/>
          </w:tcPr>
          <w:p w14:paraId="1F6AE302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4 130 820</w:t>
            </w:r>
          </w:p>
        </w:tc>
        <w:tc>
          <w:tcPr>
            <w:tcW w:w="1276" w:type="dxa"/>
            <w:vAlign w:val="center"/>
          </w:tcPr>
          <w:p w14:paraId="629380CB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7 535</w:t>
            </w:r>
          </w:p>
        </w:tc>
        <w:tc>
          <w:tcPr>
            <w:tcW w:w="1445" w:type="dxa"/>
            <w:vAlign w:val="center"/>
          </w:tcPr>
          <w:p w14:paraId="4FC0C702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21 140 970</w:t>
            </w:r>
          </w:p>
        </w:tc>
      </w:tr>
      <w:tr w:rsidR="00651448" w:rsidRPr="00232C84" w14:paraId="51D20BF3" w14:textId="77777777" w:rsidTr="00997DEC">
        <w:trPr>
          <w:trHeight w:val="283"/>
        </w:trPr>
        <w:tc>
          <w:tcPr>
            <w:tcW w:w="1361" w:type="dxa"/>
            <w:vAlign w:val="center"/>
          </w:tcPr>
          <w:p w14:paraId="4E334992" w14:textId="0BAFC59E" w:rsidR="006D7DA9" w:rsidRPr="00232C84" w:rsidRDefault="00E10443" w:rsidP="00997DEC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2015</w:t>
            </w:r>
            <w:r w:rsidR="00997DEC">
              <w:rPr>
                <w:rFonts w:ascii="Calibri" w:hAnsi="Calibri" w:cstheme="minorHAnsi"/>
                <w:color w:val="000000"/>
                <w:sz w:val="20"/>
                <w:szCs w:val="20"/>
              </w:rPr>
              <w:t>–</w:t>
            </w: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8" w:type="dxa"/>
            <w:vAlign w:val="center"/>
          </w:tcPr>
          <w:p w14:paraId="209A3B62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2 894</w:t>
            </w:r>
          </w:p>
        </w:tc>
        <w:tc>
          <w:tcPr>
            <w:tcW w:w="1418" w:type="dxa"/>
            <w:vAlign w:val="center"/>
          </w:tcPr>
          <w:p w14:paraId="57E4F42B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6 888 550</w:t>
            </w:r>
          </w:p>
        </w:tc>
        <w:tc>
          <w:tcPr>
            <w:tcW w:w="992" w:type="dxa"/>
            <w:vAlign w:val="center"/>
          </w:tcPr>
          <w:p w14:paraId="05780019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746</w:t>
            </w:r>
          </w:p>
        </w:tc>
        <w:tc>
          <w:tcPr>
            <w:tcW w:w="1417" w:type="dxa"/>
            <w:vAlign w:val="center"/>
          </w:tcPr>
          <w:p w14:paraId="67A876D4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1 460 830</w:t>
            </w:r>
          </w:p>
        </w:tc>
        <w:tc>
          <w:tcPr>
            <w:tcW w:w="1276" w:type="dxa"/>
            <w:vAlign w:val="center"/>
          </w:tcPr>
          <w:p w14:paraId="44E38240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</w:rPr>
              <w:t>12 718</w:t>
            </w:r>
          </w:p>
        </w:tc>
        <w:tc>
          <w:tcPr>
            <w:tcW w:w="1445" w:type="dxa"/>
            <w:vAlign w:val="center"/>
          </w:tcPr>
          <w:p w14:paraId="6708A5EB" w14:textId="77777777" w:rsidR="006D7DA9" w:rsidRPr="00232C84" w:rsidRDefault="00E10443" w:rsidP="00232C84">
            <w:pPr>
              <w:keepNext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</w:pPr>
            <w:r w:rsidRPr="00232C84">
              <w:rPr>
                <w:rFonts w:ascii="Calibri" w:hAnsi="Calibri" w:cs="Calibri"/>
                <w:color w:val="000000"/>
                <w:sz w:val="20"/>
                <w:szCs w:val="20"/>
                <w:lang w:eastAsia="cs-CZ"/>
              </w:rPr>
              <w:t>31 214 790</w:t>
            </w:r>
          </w:p>
        </w:tc>
      </w:tr>
    </w:tbl>
    <w:p w14:paraId="0221527B" w14:textId="2EF50321" w:rsidR="006D7DA9" w:rsidRPr="004209A3" w:rsidRDefault="00E10443" w:rsidP="00232C84">
      <w:pPr>
        <w:keepNext/>
        <w:autoSpaceDE w:val="0"/>
        <w:autoSpaceDN w:val="0"/>
        <w:adjustRightInd w:val="0"/>
        <w:spacing w:before="40"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4209A3">
        <w:rPr>
          <w:rFonts w:ascii="Calibri" w:hAnsi="Calibri" w:cs="Calibri"/>
          <w:b/>
          <w:sz w:val="20"/>
          <w:szCs w:val="20"/>
        </w:rPr>
        <w:t>Zdroj:</w:t>
      </w:r>
      <w:r w:rsidRPr="004209A3">
        <w:rPr>
          <w:rFonts w:ascii="Calibri" w:hAnsi="Calibri" w:cs="Calibri"/>
          <w:sz w:val="20"/>
          <w:szCs w:val="20"/>
        </w:rPr>
        <w:t xml:space="preserve"> </w:t>
      </w:r>
      <w:r w:rsidR="00070775">
        <w:rPr>
          <w:rFonts w:ascii="Calibri" w:hAnsi="Calibri" w:cs="Calibri"/>
          <w:sz w:val="20"/>
          <w:szCs w:val="20"/>
        </w:rPr>
        <w:t>i</w:t>
      </w:r>
      <w:r w:rsidRPr="004209A3">
        <w:rPr>
          <w:rFonts w:ascii="Calibri" w:hAnsi="Calibri" w:cs="Calibri"/>
          <w:sz w:val="20"/>
          <w:szCs w:val="20"/>
        </w:rPr>
        <w:t>nformace SFDI, výpočet</w:t>
      </w:r>
      <w:r w:rsidR="00070775">
        <w:rPr>
          <w:rFonts w:ascii="Calibri" w:hAnsi="Calibri" w:cs="Calibri"/>
          <w:sz w:val="20"/>
          <w:szCs w:val="20"/>
        </w:rPr>
        <w:t xml:space="preserve"> vypracoval NKÚ</w:t>
      </w:r>
      <w:r w:rsidRPr="004209A3">
        <w:rPr>
          <w:rFonts w:ascii="Calibri" w:hAnsi="Calibri" w:cs="Calibri"/>
          <w:sz w:val="20"/>
          <w:szCs w:val="20"/>
        </w:rPr>
        <w:t>.</w:t>
      </w:r>
    </w:p>
    <w:p w14:paraId="5365ED0F" w14:textId="77777777" w:rsidR="004209A3" w:rsidRPr="004209A3" w:rsidRDefault="004209A3" w:rsidP="00232C84">
      <w:pPr>
        <w:keepNext/>
        <w:spacing w:after="0" w:line="240" w:lineRule="auto"/>
        <w:ind w:left="567" w:hanging="567"/>
        <w:jc w:val="both"/>
        <w:rPr>
          <w:rFonts w:ascii="Calibri" w:hAnsi="Calibri" w:cs="Calibri"/>
          <w:b/>
          <w:sz w:val="20"/>
          <w:szCs w:val="20"/>
        </w:rPr>
      </w:pPr>
      <w:r w:rsidRPr="004209A3">
        <w:rPr>
          <w:rFonts w:ascii="Calibri" w:hAnsi="Calibri" w:cs="Calibri"/>
          <w:b/>
          <w:sz w:val="20"/>
          <w:szCs w:val="20"/>
        </w:rPr>
        <w:t>Pozn.:</w:t>
      </w:r>
      <w:r w:rsidRPr="004209A3">
        <w:rPr>
          <w:rFonts w:ascii="Calibri" w:hAnsi="Calibri" w:cs="Calibri"/>
          <w:b/>
          <w:sz w:val="20"/>
          <w:szCs w:val="20"/>
        </w:rPr>
        <w:tab/>
      </w:r>
    </w:p>
    <w:p w14:paraId="08443105" w14:textId="77777777" w:rsidR="006D7DA9" w:rsidRPr="004209A3" w:rsidRDefault="004209A3" w:rsidP="00232C84">
      <w:pPr>
        <w:keepNext/>
        <w:spacing w:after="0" w:line="240" w:lineRule="auto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4209A3">
        <w:rPr>
          <w:rFonts w:ascii="Calibri" w:hAnsi="Calibri" w:cs="Calibri"/>
          <w:sz w:val="20"/>
          <w:szCs w:val="20"/>
          <w:vertAlign w:val="superscript"/>
        </w:rPr>
        <w:t>1)</w:t>
      </w:r>
      <w:r>
        <w:rPr>
          <w:rFonts w:ascii="Calibri" w:hAnsi="Calibri" w:cs="Calibri"/>
          <w:sz w:val="20"/>
          <w:szCs w:val="20"/>
        </w:rPr>
        <w:tab/>
      </w:r>
      <w:r w:rsidR="00E10443" w:rsidRPr="004209A3">
        <w:rPr>
          <w:rFonts w:ascii="Calibri" w:hAnsi="Calibri" w:cs="Calibri"/>
          <w:sz w:val="20"/>
          <w:szCs w:val="20"/>
        </w:rPr>
        <w:t xml:space="preserve">Pro zpracování přehledu byly použity údaje o 94 projektech, jejichž předmětem byla výstavba cyklostezek, z nichž byly pro větší vypovídací schopnost přehledu vyřazeny tři projekty s extrémně vysokými jednotkovými cenami. </w:t>
      </w:r>
    </w:p>
    <w:p w14:paraId="3B194BC2" w14:textId="77777777" w:rsidR="00D7061F" w:rsidRPr="004209A3" w:rsidRDefault="00E10443" w:rsidP="004209A3">
      <w:pPr>
        <w:spacing w:after="0" w:line="240" w:lineRule="auto"/>
        <w:ind w:left="142" w:hanging="142"/>
        <w:jc w:val="both"/>
        <w:rPr>
          <w:rFonts w:ascii="Calibri" w:hAnsi="Calibri" w:cs="Calibri"/>
          <w:sz w:val="20"/>
          <w:szCs w:val="20"/>
        </w:rPr>
      </w:pPr>
      <w:r w:rsidRPr="004209A3">
        <w:rPr>
          <w:rFonts w:ascii="Calibri" w:hAnsi="Calibri" w:cs="Calibri"/>
          <w:sz w:val="20"/>
          <w:szCs w:val="20"/>
          <w:vertAlign w:val="superscript"/>
        </w:rPr>
        <w:t>2)</w:t>
      </w:r>
      <w:r w:rsidR="004209A3">
        <w:rPr>
          <w:rFonts w:ascii="Calibri" w:hAnsi="Calibri" w:cs="Calibri"/>
          <w:sz w:val="20"/>
          <w:szCs w:val="20"/>
        </w:rPr>
        <w:tab/>
      </w:r>
      <w:r w:rsidRPr="004209A3">
        <w:rPr>
          <w:rFonts w:ascii="Calibri" w:hAnsi="Calibri" w:cs="Calibri"/>
          <w:sz w:val="20"/>
          <w:szCs w:val="20"/>
        </w:rPr>
        <w:t>Jednotkové ceny byly vypočteny ze schválené</w:t>
      </w:r>
      <w:r w:rsidR="00B16583">
        <w:rPr>
          <w:rFonts w:ascii="Calibri" w:hAnsi="Calibri" w:cs="Calibri"/>
          <w:sz w:val="20"/>
          <w:szCs w:val="20"/>
        </w:rPr>
        <w:t xml:space="preserve"> </w:t>
      </w:r>
      <w:r w:rsidRPr="004209A3">
        <w:rPr>
          <w:rFonts w:ascii="Calibri" w:hAnsi="Calibri" w:cs="Calibri"/>
          <w:sz w:val="20"/>
          <w:szCs w:val="20"/>
        </w:rPr>
        <w:t>výše příspěvků a délky trasy cyklostezek.</w:t>
      </w:r>
    </w:p>
    <w:sectPr w:rsidR="00D7061F" w:rsidRPr="004209A3" w:rsidSect="00A463E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09B96" w14:textId="77777777" w:rsidR="00693383" w:rsidRDefault="00693383">
      <w:pPr>
        <w:spacing w:after="0" w:line="240" w:lineRule="auto"/>
      </w:pPr>
      <w:r>
        <w:separator/>
      </w:r>
    </w:p>
  </w:endnote>
  <w:endnote w:type="continuationSeparator" w:id="0">
    <w:p w14:paraId="6AFDE056" w14:textId="77777777" w:rsidR="00693383" w:rsidRDefault="00693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RePublic Book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545CE" w14:textId="77777777" w:rsidR="006622A8" w:rsidRDefault="006622A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2683910"/>
      <w:docPartObj>
        <w:docPartGallery w:val="Page Numbers (Bottom of Page)"/>
        <w:docPartUnique/>
      </w:docPartObj>
    </w:sdtPr>
    <w:sdtEndPr/>
    <w:sdtContent>
      <w:p w14:paraId="59319213" w14:textId="6E7CA7A1" w:rsidR="00693383" w:rsidRDefault="00693383" w:rsidP="00785AC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54B">
          <w:rPr>
            <w:noProof/>
          </w:rPr>
          <w:t>15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7C77E" w14:textId="77777777" w:rsidR="00693383" w:rsidRDefault="00693383" w:rsidP="00DB706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B0F7" w14:textId="77777777" w:rsidR="00693383" w:rsidRDefault="00693383" w:rsidP="00916EDC">
      <w:pPr>
        <w:spacing w:after="0" w:line="240" w:lineRule="auto"/>
      </w:pPr>
      <w:r>
        <w:separator/>
      </w:r>
    </w:p>
  </w:footnote>
  <w:footnote w:type="continuationSeparator" w:id="0">
    <w:p w14:paraId="28B77863" w14:textId="77777777" w:rsidR="00693383" w:rsidRDefault="00693383" w:rsidP="00916EDC">
      <w:pPr>
        <w:spacing w:after="0" w:line="240" w:lineRule="auto"/>
      </w:pPr>
      <w:r>
        <w:continuationSeparator/>
      </w:r>
    </w:p>
  </w:footnote>
  <w:footnote w:id="1">
    <w:p w14:paraId="393EE980" w14:textId="77777777" w:rsidR="00693383" w:rsidRPr="00CF095D" w:rsidRDefault="00693383" w:rsidP="000840E8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  <w:t>Stav k 1. 12. 2020.</w:t>
      </w:r>
    </w:p>
  </w:footnote>
  <w:footnote w:id="2">
    <w:p w14:paraId="3D909DC1" w14:textId="77777777" w:rsidR="00693383" w:rsidRPr="00CF095D" w:rsidRDefault="00693383" w:rsidP="000840E8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  <w:t>Stav k 1. 6. 2020.</w:t>
      </w:r>
    </w:p>
  </w:footnote>
  <w:footnote w:id="3">
    <w:p w14:paraId="7000CF2D" w14:textId="77777777" w:rsidR="00693383" w:rsidRPr="00CF095D" w:rsidRDefault="00693383" w:rsidP="000840E8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 </w:t>
      </w:r>
      <w:r>
        <w:tab/>
      </w:r>
      <w:r w:rsidRPr="00924DC2">
        <w:rPr>
          <w:rFonts w:cstheme="minorHAnsi"/>
          <w:i/>
        </w:rPr>
        <w:t>Integrovaný regionální operační program</w:t>
      </w:r>
      <w:r w:rsidRPr="00C8350F">
        <w:rPr>
          <w:rFonts w:cstheme="minorHAnsi"/>
        </w:rPr>
        <w:t xml:space="preserve"> (IROP) schválený usnesením vlády ČR ze dne 9. července 2014 č. 555, </w:t>
      </w:r>
      <w:r w:rsidRPr="00924DC2">
        <w:rPr>
          <w:rFonts w:cstheme="minorHAnsi"/>
          <w:i/>
        </w:rPr>
        <w:t>o Integrovaném regionálním operačním programu pro období let 2014–2020</w:t>
      </w:r>
      <w:r w:rsidRPr="00C8350F">
        <w:rPr>
          <w:rFonts w:cstheme="minorHAnsi"/>
        </w:rPr>
        <w:t>.</w:t>
      </w:r>
      <w:r w:rsidRPr="00884509">
        <w:rPr>
          <w:rFonts w:cstheme="minorHAnsi"/>
        </w:rPr>
        <w:t xml:space="preserve"> </w:t>
      </w:r>
    </w:p>
  </w:footnote>
  <w:footnote w:id="4">
    <w:p w14:paraId="6A18D7EC" w14:textId="77777777" w:rsidR="00693383" w:rsidRPr="00A97B4C" w:rsidRDefault="00693383" w:rsidP="009E345B">
      <w:pPr>
        <w:pStyle w:val="Textpoznpodarou"/>
        <w:ind w:left="284" w:hanging="284"/>
        <w:jc w:val="both"/>
        <w:rPr>
          <w:rFonts w:cstheme="minorHAnsi"/>
        </w:rPr>
      </w:pPr>
      <w:r w:rsidRPr="00A97B4C"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Schválena vládou ČR </w:t>
      </w:r>
      <w:r w:rsidRPr="00C76299">
        <w:rPr>
          <w:rFonts w:cstheme="minorHAnsi"/>
        </w:rPr>
        <w:t xml:space="preserve">usnesením ze dne </w:t>
      </w:r>
      <w:r w:rsidRPr="00BF5346">
        <w:rPr>
          <w:rFonts w:cstheme="minorHAnsi"/>
        </w:rPr>
        <w:t xml:space="preserve">22. května 2013 č. 382, </w:t>
      </w:r>
      <w:r w:rsidRPr="00924DC2">
        <w:rPr>
          <w:rFonts w:cstheme="minorHAnsi"/>
          <w:i/>
        </w:rPr>
        <w:t>o Národní strategii rozvoje cyklistické dopravy České republiky pro léta 2013 až 2020</w:t>
      </w:r>
      <w:r>
        <w:rPr>
          <w:rFonts w:cstheme="minorHAnsi"/>
        </w:rPr>
        <w:t xml:space="preserve">. </w:t>
      </w:r>
    </w:p>
  </w:footnote>
  <w:footnote w:id="5">
    <w:p w14:paraId="56206C33" w14:textId="77777777" w:rsidR="00693383" w:rsidRPr="00982987" w:rsidRDefault="00693383" w:rsidP="008C3600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 </w:t>
      </w:r>
      <w:r>
        <w:tab/>
        <w:t xml:space="preserve">Ustanovení </w:t>
      </w:r>
      <w:r w:rsidRPr="00982987">
        <w:rPr>
          <w:rFonts w:cstheme="minorHAnsi"/>
        </w:rPr>
        <w:t xml:space="preserve">§ </w:t>
      </w:r>
      <w:r>
        <w:rPr>
          <w:rFonts w:cstheme="minorHAnsi"/>
        </w:rPr>
        <w:t>12 odst. 7</w:t>
      </w:r>
      <w:r w:rsidRPr="00982987">
        <w:rPr>
          <w:rFonts w:cstheme="minorHAnsi"/>
        </w:rPr>
        <w:t xml:space="preserve"> zákona č. 13/1997 Sb., o pozemních komunikacích.</w:t>
      </w:r>
    </w:p>
  </w:footnote>
  <w:footnote w:id="6">
    <w:p w14:paraId="34E3B6D9" w14:textId="77777777" w:rsidR="00693383" w:rsidRDefault="00693383" w:rsidP="00E12EE9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 </w:t>
      </w:r>
      <w:r>
        <w:tab/>
        <w:t>Ustanovení</w:t>
      </w:r>
      <w:r w:rsidRPr="00DE0D7F">
        <w:rPr>
          <w:rFonts w:cstheme="minorHAnsi"/>
        </w:rPr>
        <w:t xml:space="preserve"> § 17</w:t>
      </w:r>
      <w:r>
        <w:rPr>
          <w:rFonts w:cstheme="minorHAnsi"/>
        </w:rPr>
        <w:t xml:space="preserve"> a </w:t>
      </w:r>
      <w:r w:rsidRPr="00DE0D7F">
        <w:rPr>
          <w:rFonts w:cstheme="minorHAnsi"/>
        </w:rPr>
        <w:t xml:space="preserve">§ </w:t>
      </w:r>
      <w:r>
        <w:rPr>
          <w:rFonts w:cstheme="minorHAnsi"/>
        </w:rPr>
        <w:t xml:space="preserve">22 </w:t>
      </w:r>
      <w:r w:rsidRPr="00DE0D7F">
        <w:rPr>
          <w:rFonts w:cstheme="minorHAnsi"/>
        </w:rPr>
        <w:t>zákona č. 2/1969 Sb., o zřízení ministerstev a jiných ústředních orgánů státní správy České republiky</w:t>
      </w:r>
      <w:r w:rsidRPr="00982987">
        <w:rPr>
          <w:rFonts w:cstheme="minorHAnsi"/>
        </w:rPr>
        <w:t>.</w:t>
      </w:r>
    </w:p>
  </w:footnote>
  <w:footnote w:id="7">
    <w:p w14:paraId="1EEA5FE7" w14:textId="77777777" w:rsidR="00693383" w:rsidRPr="00A97B4C" w:rsidRDefault="00693383" w:rsidP="00C8350F">
      <w:pPr>
        <w:pStyle w:val="Textpoznpodarou"/>
        <w:ind w:left="284" w:hanging="284"/>
        <w:jc w:val="both"/>
        <w:rPr>
          <w:rFonts w:cstheme="minorHAnsi"/>
        </w:rPr>
      </w:pPr>
      <w:r w:rsidRPr="00A97B4C">
        <w:rPr>
          <w:rStyle w:val="Znakapoznpodarou"/>
          <w:rFonts w:cstheme="minorHAnsi"/>
        </w:rPr>
        <w:footnoteRef/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Schválena vládou ČR </w:t>
      </w:r>
      <w:r w:rsidRPr="00C76299">
        <w:rPr>
          <w:rFonts w:cstheme="minorHAnsi"/>
        </w:rPr>
        <w:t xml:space="preserve">usnesením ze dne </w:t>
      </w:r>
      <w:r w:rsidRPr="00DA078E">
        <w:rPr>
          <w:rFonts w:cstheme="minorHAnsi"/>
        </w:rPr>
        <w:t>7. července 2004 č. 678</w:t>
      </w:r>
      <w:r>
        <w:rPr>
          <w:rFonts w:cstheme="minorHAnsi"/>
        </w:rPr>
        <w:t>,</w:t>
      </w:r>
      <w:r w:rsidRPr="00DA078E">
        <w:rPr>
          <w:rFonts w:cstheme="minorHAnsi"/>
        </w:rPr>
        <w:t xml:space="preserve"> </w:t>
      </w:r>
      <w:r w:rsidRPr="00924DC2">
        <w:rPr>
          <w:rFonts w:cstheme="minorHAnsi"/>
          <w:i/>
        </w:rPr>
        <w:t>o Národní strategii rozvoje cyklistické dopravy České republiky</w:t>
      </w:r>
      <w:r>
        <w:rPr>
          <w:rFonts w:cstheme="minorHAnsi"/>
        </w:rPr>
        <w:t xml:space="preserve">. </w:t>
      </w:r>
    </w:p>
  </w:footnote>
  <w:footnote w:id="8">
    <w:p w14:paraId="206DD5D2" w14:textId="77777777" w:rsidR="00693383" w:rsidRDefault="00693383" w:rsidP="001E084E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 </w:t>
      </w:r>
      <w:r>
        <w:tab/>
        <w:t>Ustanovení</w:t>
      </w:r>
      <w:r w:rsidRPr="001E084E">
        <w:t xml:space="preserve"> § 2 odst. 1 písm. h) zákona č. 104/2000 Sb.</w:t>
      </w:r>
      <w:r>
        <w:t>, o Státním fondu dopravní infrastruktury,</w:t>
      </w:r>
      <w:r w:rsidRPr="001E084E">
        <w:t xml:space="preserve"> </w:t>
      </w:r>
      <w:r>
        <w:t>s</w:t>
      </w:r>
      <w:r w:rsidRPr="001E084E">
        <w:t> účinností do 9. 5. 2016</w:t>
      </w:r>
      <w:r>
        <w:t>, resp</w:t>
      </w:r>
      <w:r w:rsidRPr="001E084E">
        <w:t>.</w:t>
      </w:r>
      <w:r>
        <w:t xml:space="preserve"> ustanovení</w:t>
      </w:r>
      <w:r w:rsidRPr="001E084E">
        <w:t xml:space="preserve"> § </w:t>
      </w:r>
      <w:r w:rsidRPr="00643789">
        <w:t>2 odst. 1 písm. f) zákona č. 104/2000 Sb</w:t>
      </w:r>
      <w:r w:rsidRPr="001E084E">
        <w:t>.</w:t>
      </w:r>
      <w:r>
        <w:t>,</w:t>
      </w:r>
      <w:r w:rsidRPr="001E084E">
        <w:t xml:space="preserve"> s účinností </w:t>
      </w:r>
      <w:r>
        <w:t>od</w:t>
      </w:r>
      <w:r w:rsidRPr="001E084E">
        <w:t xml:space="preserve"> </w:t>
      </w:r>
      <w:r>
        <w:t>10</w:t>
      </w:r>
      <w:r w:rsidRPr="001E084E">
        <w:t>. 5. 2016.</w:t>
      </w:r>
    </w:p>
  </w:footnote>
  <w:footnote w:id="9">
    <w:p w14:paraId="30B095E8" w14:textId="77777777" w:rsidR="00693383" w:rsidRDefault="00693383" w:rsidP="00643789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 </w:t>
      </w:r>
      <w:r>
        <w:tab/>
        <w:t>Ustanovení</w:t>
      </w:r>
      <w:r w:rsidRPr="001E084E">
        <w:t xml:space="preserve"> § </w:t>
      </w:r>
      <w:r>
        <w:t>3</w:t>
      </w:r>
      <w:r w:rsidRPr="00643789">
        <w:t xml:space="preserve"> odst. 1 zákona č. 104</w:t>
      </w:r>
      <w:r>
        <w:t>/2000 Sb</w:t>
      </w:r>
      <w:r w:rsidRPr="001E084E">
        <w:t>.</w:t>
      </w:r>
    </w:p>
  </w:footnote>
  <w:footnote w:id="10">
    <w:p w14:paraId="0173BD1A" w14:textId="77777777" w:rsidR="00693383" w:rsidRPr="00982987" w:rsidRDefault="00693383" w:rsidP="009518CE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>
        <w:tab/>
        <w:t xml:space="preserve">Ustanovení </w:t>
      </w:r>
      <w:r w:rsidRPr="00982987">
        <w:rPr>
          <w:rFonts w:cstheme="minorHAnsi"/>
        </w:rPr>
        <w:t>§ 2 odst. 1 zákona č. 129/2000 Sb., o krajích (krajské zřízení)</w:t>
      </w:r>
      <w:r>
        <w:rPr>
          <w:rFonts w:cstheme="minorHAnsi"/>
        </w:rPr>
        <w:t>; ustanovení § 7 odst. 1 zákona č. </w:t>
      </w:r>
      <w:r w:rsidRPr="00240224">
        <w:rPr>
          <w:rFonts w:cstheme="minorHAnsi"/>
        </w:rPr>
        <w:t>128/200</w:t>
      </w:r>
      <w:r>
        <w:rPr>
          <w:rFonts w:cstheme="minorHAnsi"/>
        </w:rPr>
        <w:t>0 Sb., o obcích (obecní zřízení)</w:t>
      </w:r>
      <w:r w:rsidRPr="00982987">
        <w:rPr>
          <w:rFonts w:cstheme="minorHAnsi"/>
        </w:rPr>
        <w:t>.</w:t>
      </w:r>
    </w:p>
  </w:footnote>
  <w:footnote w:id="11">
    <w:p w14:paraId="502A3D6D" w14:textId="0490B8D4" w:rsidR="00693383" w:rsidRPr="009518CE" w:rsidRDefault="00693383" w:rsidP="009518CE">
      <w:pPr>
        <w:tabs>
          <w:tab w:val="center" w:pos="7020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9518CE">
        <w:rPr>
          <w:rStyle w:val="Znakapoznpodarou"/>
          <w:sz w:val="20"/>
          <w:szCs w:val="20"/>
        </w:rPr>
        <w:footnoteRef/>
      </w:r>
      <w:r w:rsidRPr="009518CE">
        <w:rPr>
          <w:sz w:val="20"/>
          <w:szCs w:val="20"/>
        </w:rPr>
        <w:t xml:space="preserve"> </w:t>
      </w:r>
      <w:r w:rsidRPr="009518CE">
        <w:rPr>
          <w:sz w:val="20"/>
          <w:szCs w:val="20"/>
        </w:rPr>
        <w:tab/>
      </w:r>
      <w:r w:rsidRPr="009518CE">
        <w:rPr>
          <w:rFonts w:cstheme="minorHAnsi"/>
          <w:sz w:val="20"/>
          <w:szCs w:val="20"/>
        </w:rPr>
        <w:t xml:space="preserve">Kontrolní akce č. 03/23 – </w:t>
      </w:r>
      <w:r w:rsidRPr="00FB611E">
        <w:rPr>
          <w:rFonts w:cstheme="minorHAnsi"/>
          <w:i/>
          <w:sz w:val="20"/>
          <w:szCs w:val="20"/>
        </w:rPr>
        <w:t>Hospodaření s majetkem státu Státním fondem dopravní infrastruktury</w:t>
      </w:r>
      <w:r>
        <w:rPr>
          <w:rFonts w:cstheme="minorHAnsi"/>
          <w:sz w:val="20"/>
          <w:szCs w:val="20"/>
        </w:rPr>
        <w:t>;</w:t>
      </w:r>
      <w:r w:rsidRPr="009518CE">
        <w:rPr>
          <w:rFonts w:cstheme="minorHAnsi"/>
          <w:sz w:val="20"/>
          <w:szCs w:val="20"/>
        </w:rPr>
        <w:t xml:space="preserve"> kontrolní závěr byl zveřejněn v částce 02/2004 </w:t>
      </w:r>
      <w:r w:rsidRPr="00FB611E">
        <w:rPr>
          <w:rFonts w:cstheme="minorHAnsi"/>
          <w:i/>
          <w:sz w:val="20"/>
          <w:szCs w:val="20"/>
        </w:rPr>
        <w:t>Věstníku NKÚ</w:t>
      </w:r>
      <w:r w:rsidRPr="009518CE">
        <w:rPr>
          <w:rFonts w:cstheme="minorHAnsi"/>
          <w:sz w:val="20"/>
          <w:szCs w:val="20"/>
        </w:rPr>
        <w:t>.</w:t>
      </w:r>
    </w:p>
  </w:footnote>
  <w:footnote w:id="12">
    <w:p w14:paraId="7F83542A" w14:textId="3F0F5164" w:rsidR="00693383" w:rsidRPr="009518CE" w:rsidRDefault="00693383" w:rsidP="009518CE">
      <w:pPr>
        <w:tabs>
          <w:tab w:val="center" w:pos="7020"/>
        </w:tabs>
        <w:spacing w:after="0" w:line="240" w:lineRule="auto"/>
        <w:ind w:left="284" w:hanging="284"/>
        <w:jc w:val="both"/>
        <w:rPr>
          <w:rFonts w:cstheme="minorHAnsi"/>
          <w:sz w:val="20"/>
          <w:szCs w:val="20"/>
        </w:rPr>
      </w:pPr>
      <w:r w:rsidRPr="009518CE">
        <w:rPr>
          <w:rStyle w:val="Znakapoznpodarou"/>
          <w:sz w:val="20"/>
          <w:szCs w:val="20"/>
        </w:rPr>
        <w:footnoteRef/>
      </w:r>
      <w:r w:rsidRPr="009518CE">
        <w:rPr>
          <w:sz w:val="20"/>
          <w:szCs w:val="20"/>
        </w:rPr>
        <w:t xml:space="preserve"> </w:t>
      </w:r>
      <w:r w:rsidRPr="009518CE">
        <w:rPr>
          <w:sz w:val="20"/>
          <w:szCs w:val="20"/>
        </w:rPr>
        <w:tab/>
      </w:r>
      <w:r w:rsidRPr="009518CE">
        <w:rPr>
          <w:rFonts w:cstheme="minorHAnsi"/>
          <w:sz w:val="20"/>
          <w:szCs w:val="20"/>
        </w:rPr>
        <w:t>Kontrolní akce č. 11/14 </w:t>
      </w:r>
      <w:r w:rsidRPr="009518CE">
        <w:rPr>
          <w:sz w:val="20"/>
          <w:szCs w:val="20"/>
        </w:rPr>
        <w:t>–</w:t>
      </w:r>
      <w:r w:rsidRPr="009518CE">
        <w:rPr>
          <w:rFonts w:cstheme="minorHAnsi"/>
          <w:sz w:val="20"/>
          <w:szCs w:val="20"/>
        </w:rPr>
        <w:t xml:space="preserve"> </w:t>
      </w:r>
      <w:r w:rsidRPr="00FB611E">
        <w:rPr>
          <w:rFonts w:cstheme="minorHAnsi"/>
          <w:i/>
          <w:sz w:val="20"/>
          <w:szCs w:val="20"/>
        </w:rPr>
        <w:t>Peněžní prostředky určené na výstavbu a údržbu cyklistické infrastruktury</w:t>
      </w:r>
      <w:r>
        <w:rPr>
          <w:rFonts w:cstheme="minorHAnsi"/>
          <w:sz w:val="20"/>
          <w:szCs w:val="20"/>
        </w:rPr>
        <w:t>;</w:t>
      </w:r>
      <w:r w:rsidRPr="009518CE">
        <w:rPr>
          <w:rFonts w:cstheme="minorHAnsi"/>
          <w:sz w:val="20"/>
          <w:szCs w:val="20"/>
        </w:rPr>
        <w:t xml:space="preserve"> kontrolní závěr byl zveřejněn v částce 01/2012 </w:t>
      </w:r>
      <w:r w:rsidRPr="00FB611E">
        <w:rPr>
          <w:rFonts w:cstheme="minorHAnsi"/>
          <w:i/>
          <w:sz w:val="20"/>
          <w:szCs w:val="20"/>
        </w:rPr>
        <w:t>Věstníku NKÚ</w:t>
      </w:r>
      <w:r w:rsidRPr="009518CE">
        <w:rPr>
          <w:rFonts w:cstheme="minorHAnsi"/>
          <w:sz w:val="20"/>
          <w:szCs w:val="20"/>
        </w:rPr>
        <w:t>.</w:t>
      </w:r>
    </w:p>
  </w:footnote>
  <w:footnote w:id="13">
    <w:p w14:paraId="6C40C531" w14:textId="23F1AE9D" w:rsidR="00693383" w:rsidRPr="00266785" w:rsidRDefault="00693383" w:rsidP="00266785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cstheme="minorHAnsi"/>
          <w:sz w:val="20"/>
          <w:szCs w:val="20"/>
        </w:rPr>
      </w:pPr>
      <w:r w:rsidRPr="00266785">
        <w:rPr>
          <w:rStyle w:val="Znakapoznpodarou"/>
          <w:rFonts w:cstheme="minorHAnsi"/>
          <w:sz w:val="20"/>
          <w:szCs w:val="20"/>
        </w:rPr>
        <w:footnoteRef/>
      </w:r>
      <w:r w:rsidRPr="00266785">
        <w:rPr>
          <w:rFonts w:cstheme="minorHAnsi"/>
          <w:sz w:val="20"/>
          <w:szCs w:val="20"/>
        </w:rPr>
        <w:t xml:space="preserve">  </w:t>
      </w:r>
      <w:r w:rsidRPr="00266785">
        <w:rPr>
          <w:rFonts w:eastAsia="Times New Roman" w:cstheme="minorHAnsi"/>
          <w:sz w:val="20"/>
          <w:szCs w:val="20"/>
        </w:rPr>
        <w:tab/>
      </w:r>
      <w:r w:rsidRPr="00266785">
        <w:rPr>
          <w:rFonts w:cstheme="minorHAnsi"/>
          <w:sz w:val="20"/>
          <w:szCs w:val="20"/>
        </w:rPr>
        <w:t xml:space="preserve">Kontrolní závěr z kontrolní akce č. 11/14 a stanovisko MD k němu vzala na vědomí vláda ČR usnesením ze dne 4. července 2012 č. 493, </w:t>
      </w:r>
      <w:r w:rsidRPr="006266A6">
        <w:rPr>
          <w:rFonts w:cstheme="minorHAnsi"/>
          <w:i/>
          <w:sz w:val="20"/>
          <w:szCs w:val="20"/>
        </w:rPr>
        <w:t>ke Kontrolnímu závěru Nejvyššího kontrolního úřadu z kontrolní akce č. 11/14 – Peněžní prostředky určené na výstavbu a údržbu cyklistické infrastruktury</w:t>
      </w:r>
      <w:r w:rsidRPr="00266785">
        <w:rPr>
          <w:rFonts w:cstheme="minorHAnsi"/>
          <w:sz w:val="20"/>
          <w:szCs w:val="20"/>
        </w:rPr>
        <w:t>.</w:t>
      </w:r>
    </w:p>
  </w:footnote>
  <w:footnote w:id="14">
    <w:p w14:paraId="0BD9E569" w14:textId="77777777" w:rsidR="00693383" w:rsidRPr="00266785" w:rsidRDefault="00693383" w:rsidP="00266785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eastAsia="Times New Roman" w:cstheme="minorHAnsi"/>
          <w:sz w:val="20"/>
          <w:szCs w:val="20"/>
        </w:rPr>
      </w:pPr>
      <w:r w:rsidRPr="00266785">
        <w:rPr>
          <w:rStyle w:val="Znakapoznpodarou"/>
          <w:rFonts w:cstheme="minorHAnsi"/>
          <w:sz w:val="20"/>
          <w:szCs w:val="20"/>
        </w:rPr>
        <w:footnoteRef/>
      </w:r>
      <w:r w:rsidRPr="00266785">
        <w:rPr>
          <w:rFonts w:cstheme="minorHAnsi"/>
          <w:sz w:val="20"/>
          <w:szCs w:val="20"/>
        </w:rPr>
        <w:t xml:space="preserve">  </w:t>
      </w:r>
      <w:r w:rsidRPr="00266785">
        <w:rPr>
          <w:rFonts w:eastAsia="Times New Roman" w:cstheme="minorHAnsi"/>
          <w:sz w:val="20"/>
          <w:szCs w:val="20"/>
        </w:rPr>
        <w:tab/>
        <w:t>Dokument předložil ministr dopravy pro informaci členům vlády na jednání vlády konané dne 29. 11. 2017. Vláda ČR k dokumentu nepřijala žádné usnesení.</w:t>
      </w:r>
    </w:p>
  </w:footnote>
  <w:footnote w:id="15">
    <w:p w14:paraId="4142A351" w14:textId="72FAF368" w:rsidR="00693383" w:rsidRDefault="00693383" w:rsidP="00266785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 </w:t>
      </w:r>
      <w:r>
        <w:tab/>
        <w:t>Ustanovení</w:t>
      </w:r>
      <w:r w:rsidRPr="001E084E">
        <w:t xml:space="preserve"> § 2 odst. 1 písm. h) zákona č. 104/2000 Sb.</w:t>
      </w:r>
      <w:r>
        <w:t>,</w:t>
      </w:r>
      <w:r w:rsidRPr="001E084E">
        <w:t xml:space="preserve"> </w:t>
      </w:r>
      <w:r>
        <w:t>s účinností do 9. 5. 2016, resp. ustanovení</w:t>
      </w:r>
      <w:r w:rsidRPr="001E084E">
        <w:t xml:space="preserve"> § </w:t>
      </w:r>
      <w:r w:rsidRPr="00643789">
        <w:t>2 odst. 1 písm. f) zákona č. 104/2000 Sb.</w:t>
      </w:r>
      <w:r>
        <w:t xml:space="preserve">, </w:t>
      </w:r>
      <w:r w:rsidRPr="001E084E">
        <w:t xml:space="preserve">s účinností </w:t>
      </w:r>
      <w:r>
        <w:t>od</w:t>
      </w:r>
      <w:r w:rsidRPr="001E084E">
        <w:t xml:space="preserve"> </w:t>
      </w:r>
      <w:r>
        <w:t>10</w:t>
      </w:r>
      <w:r w:rsidRPr="001E084E">
        <w:t>. 5. 2016.</w:t>
      </w:r>
    </w:p>
  </w:footnote>
  <w:footnote w:id="16">
    <w:p w14:paraId="348040C7" w14:textId="77777777" w:rsidR="00693383" w:rsidRPr="00DF303C" w:rsidRDefault="00693383" w:rsidP="00266785">
      <w:pPr>
        <w:pStyle w:val="poznmkapodarou"/>
        <w:rPr>
          <w:rFonts w:asciiTheme="minorHAnsi" w:hAnsiTheme="minorHAnsi" w:cstheme="minorHAnsi"/>
        </w:rPr>
      </w:pPr>
      <w:r w:rsidRPr="004C3DDD">
        <w:rPr>
          <w:rStyle w:val="Znakapoznpodarou"/>
          <w:rFonts w:asciiTheme="minorHAnsi" w:hAnsiTheme="minorHAnsi" w:cstheme="minorHAnsi"/>
        </w:rPr>
        <w:footnoteRef/>
      </w:r>
      <w:r w:rsidRPr="004C3DDD">
        <w:rPr>
          <w:rFonts w:asciiTheme="minorHAnsi" w:hAnsiTheme="minorHAnsi" w:cstheme="minorHAnsi"/>
        </w:rPr>
        <w:t xml:space="preserve">  </w:t>
      </w:r>
      <w:r w:rsidRPr="004C3DDD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Dokument schválila</w:t>
      </w:r>
      <w:r w:rsidRPr="00DF303C">
        <w:rPr>
          <w:rFonts w:asciiTheme="minorHAnsi" w:hAnsiTheme="minorHAnsi" w:cstheme="minorHAnsi"/>
        </w:rPr>
        <w:t xml:space="preserve"> vlád</w:t>
      </w:r>
      <w:r>
        <w:rPr>
          <w:rFonts w:asciiTheme="minorHAnsi" w:hAnsiTheme="minorHAnsi" w:cstheme="minorHAnsi"/>
        </w:rPr>
        <w:t>a</w:t>
      </w:r>
      <w:r w:rsidRPr="00DF303C">
        <w:rPr>
          <w:rFonts w:asciiTheme="minorHAnsi" w:hAnsiTheme="minorHAnsi" w:cstheme="minorHAnsi"/>
        </w:rPr>
        <w:t xml:space="preserve"> ČR </w:t>
      </w:r>
      <w:r>
        <w:rPr>
          <w:rFonts w:asciiTheme="minorHAnsi" w:hAnsiTheme="minorHAnsi" w:cstheme="minorHAnsi"/>
        </w:rPr>
        <w:t xml:space="preserve">usnesením </w:t>
      </w:r>
      <w:r w:rsidRPr="00DF303C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11</w:t>
      </w:r>
      <w:r w:rsidRPr="00BF5346">
        <w:rPr>
          <w:rFonts w:asciiTheme="minorHAnsi" w:hAnsiTheme="minorHAnsi" w:cstheme="minorHAnsi"/>
        </w:rPr>
        <w:t>. </w:t>
      </w:r>
      <w:r>
        <w:rPr>
          <w:rFonts w:asciiTheme="minorHAnsi" w:hAnsiTheme="minorHAnsi" w:cstheme="minorHAnsi"/>
        </w:rPr>
        <w:t>ledna</w:t>
      </w:r>
      <w:r w:rsidRPr="00BF5346">
        <w:rPr>
          <w:rFonts w:asciiTheme="minorHAnsi" w:hAnsiTheme="minorHAnsi" w:cstheme="minorHAnsi"/>
        </w:rPr>
        <w:t> 20</w:t>
      </w:r>
      <w:r>
        <w:rPr>
          <w:rFonts w:asciiTheme="minorHAnsi" w:hAnsiTheme="minorHAnsi" w:cstheme="minorHAnsi"/>
        </w:rPr>
        <w:t>2</w:t>
      </w:r>
      <w:r w:rsidRPr="00BF5346">
        <w:rPr>
          <w:rFonts w:asciiTheme="minorHAnsi" w:hAnsiTheme="minorHAnsi" w:cstheme="minorHAnsi"/>
        </w:rPr>
        <w:t>1 č. </w:t>
      </w:r>
      <w:r>
        <w:rPr>
          <w:rFonts w:asciiTheme="minorHAnsi" w:hAnsiTheme="minorHAnsi" w:cstheme="minorHAnsi"/>
        </w:rPr>
        <w:t>26</w:t>
      </w:r>
      <w:r w:rsidRPr="00BF5346">
        <w:rPr>
          <w:rFonts w:asciiTheme="minorHAnsi" w:hAnsiTheme="minorHAnsi" w:cstheme="minorHAnsi"/>
        </w:rPr>
        <w:t xml:space="preserve">, </w:t>
      </w:r>
      <w:r w:rsidRPr="00BF5B3E">
        <w:rPr>
          <w:rFonts w:asciiTheme="minorHAnsi" w:hAnsiTheme="minorHAnsi" w:cstheme="minorHAnsi"/>
          <w:i/>
        </w:rPr>
        <w:t>o Koncepci městské a aktivní mobility pro období 2021–2030</w:t>
      </w:r>
      <w:r w:rsidRPr="00BF5346">
        <w:rPr>
          <w:rFonts w:asciiTheme="minorHAnsi" w:hAnsiTheme="minorHAnsi" w:cstheme="minorHAnsi"/>
        </w:rPr>
        <w:t>.</w:t>
      </w:r>
    </w:p>
  </w:footnote>
  <w:footnote w:id="17">
    <w:p w14:paraId="3741F0C7" w14:textId="798B4A89" w:rsidR="00693383" w:rsidRPr="00DC7BCC" w:rsidRDefault="00693383" w:rsidP="009518CE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="Calibri" w:hAnsi="Calibri" w:cs="Calibri"/>
          <w:sz w:val="20"/>
          <w:szCs w:val="20"/>
        </w:rPr>
      </w:pPr>
      <w:r w:rsidRPr="00DC7BCC">
        <w:rPr>
          <w:rStyle w:val="Znakapoznpodarou"/>
          <w:rFonts w:ascii="Calibri" w:hAnsi="Calibri" w:cs="Calibri"/>
          <w:sz w:val="20"/>
          <w:szCs w:val="20"/>
        </w:rPr>
        <w:footnoteRef/>
      </w:r>
      <w:r w:rsidRPr="00DC7BCC">
        <w:rPr>
          <w:rFonts w:ascii="Calibri" w:hAnsi="Calibri" w:cs="Calibri"/>
          <w:sz w:val="20"/>
          <w:szCs w:val="20"/>
        </w:rPr>
        <w:t xml:space="preserve">  </w:t>
      </w:r>
      <w:r w:rsidRPr="00DC7BCC">
        <w:rPr>
          <w:rFonts w:ascii="Calibri" w:eastAsia="Times New Roman" w:hAnsi="Calibri" w:cs="Calibri"/>
          <w:sz w:val="20"/>
          <w:szCs w:val="20"/>
        </w:rPr>
        <w:tab/>
      </w:r>
      <w:r w:rsidRPr="00DC7BCC">
        <w:rPr>
          <w:rFonts w:ascii="Calibri" w:hAnsi="Calibri" w:cs="Calibri"/>
          <w:sz w:val="20"/>
          <w:szCs w:val="20"/>
        </w:rPr>
        <w:t xml:space="preserve">Usnesení vlády ČR ze dne 4. července 2012 č. 493, </w:t>
      </w:r>
      <w:r w:rsidRPr="00BF5B3E">
        <w:rPr>
          <w:rFonts w:ascii="Calibri" w:hAnsi="Calibri" w:cs="Calibri"/>
          <w:i/>
          <w:sz w:val="20"/>
          <w:szCs w:val="20"/>
        </w:rPr>
        <w:t>ke Kontrolnímu závěru Nejvyššího kontrolního úřadu z kontrolní akce č. 11/14 – Peněžní prostředky určené na výstavbu a údržbu cyklistické infrastruktury</w:t>
      </w:r>
      <w:r w:rsidRPr="00DC7BCC">
        <w:rPr>
          <w:rFonts w:ascii="Calibri" w:hAnsi="Calibri" w:cs="Calibri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A6DE4" w14:textId="77777777" w:rsidR="006622A8" w:rsidRDefault="006622A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C3963" w14:textId="77777777" w:rsidR="006622A8" w:rsidRDefault="006622A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D90D19" w14:textId="77777777" w:rsidR="006622A8" w:rsidRDefault="006622A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8403A"/>
    <w:multiLevelType w:val="hybridMultilevel"/>
    <w:tmpl w:val="78E0B28E"/>
    <w:lvl w:ilvl="0" w:tplc="C33ED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98FE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D2B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D651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29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0E6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44E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0A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D425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F13F4"/>
    <w:multiLevelType w:val="hybridMultilevel"/>
    <w:tmpl w:val="7D4096B2"/>
    <w:lvl w:ilvl="0" w:tplc="2FCAC3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B94050BC" w:tentative="1">
      <w:start w:val="1"/>
      <w:numFmt w:val="lowerLetter"/>
      <w:lvlText w:val="%2."/>
      <w:lvlJc w:val="left"/>
      <w:pPr>
        <w:ind w:left="1364" w:hanging="360"/>
      </w:pPr>
    </w:lvl>
    <w:lvl w:ilvl="2" w:tplc="BFC80B6E" w:tentative="1">
      <w:start w:val="1"/>
      <w:numFmt w:val="lowerRoman"/>
      <w:lvlText w:val="%3."/>
      <w:lvlJc w:val="right"/>
      <w:pPr>
        <w:ind w:left="2084" w:hanging="180"/>
      </w:pPr>
    </w:lvl>
    <w:lvl w:ilvl="3" w:tplc="E252F824" w:tentative="1">
      <w:start w:val="1"/>
      <w:numFmt w:val="decimal"/>
      <w:lvlText w:val="%4."/>
      <w:lvlJc w:val="left"/>
      <w:pPr>
        <w:ind w:left="2804" w:hanging="360"/>
      </w:pPr>
    </w:lvl>
    <w:lvl w:ilvl="4" w:tplc="2D5205A4" w:tentative="1">
      <w:start w:val="1"/>
      <w:numFmt w:val="lowerLetter"/>
      <w:lvlText w:val="%5."/>
      <w:lvlJc w:val="left"/>
      <w:pPr>
        <w:ind w:left="3524" w:hanging="360"/>
      </w:pPr>
    </w:lvl>
    <w:lvl w:ilvl="5" w:tplc="B908E542" w:tentative="1">
      <w:start w:val="1"/>
      <w:numFmt w:val="lowerRoman"/>
      <w:lvlText w:val="%6."/>
      <w:lvlJc w:val="right"/>
      <w:pPr>
        <w:ind w:left="4244" w:hanging="180"/>
      </w:pPr>
    </w:lvl>
    <w:lvl w:ilvl="6" w:tplc="C922A336" w:tentative="1">
      <w:start w:val="1"/>
      <w:numFmt w:val="decimal"/>
      <w:lvlText w:val="%7."/>
      <w:lvlJc w:val="left"/>
      <w:pPr>
        <w:ind w:left="4964" w:hanging="360"/>
      </w:pPr>
    </w:lvl>
    <w:lvl w:ilvl="7" w:tplc="EEEC7FC8" w:tentative="1">
      <w:start w:val="1"/>
      <w:numFmt w:val="lowerLetter"/>
      <w:lvlText w:val="%8."/>
      <w:lvlJc w:val="left"/>
      <w:pPr>
        <w:ind w:left="5684" w:hanging="360"/>
      </w:pPr>
    </w:lvl>
    <w:lvl w:ilvl="8" w:tplc="BD7AA14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5561A9"/>
    <w:multiLevelType w:val="multilevel"/>
    <w:tmpl w:val="0A12C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B0730C2"/>
    <w:multiLevelType w:val="hybridMultilevel"/>
    <w:tmpl w:val="BA361E9E"/>
    <w:lvl w:ilvl="0" w:tplc="91B074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27F8CE6C" w:tentative="1">
      <w:start w:val="1"/>
      <w:numFmt w:val="lowerLetter"/>
      <w:lvlText w:val="%2."/>
      <w:lvlJc w:val="left"/>
      <w:pPr>
        <w:ind w:left="1364" w:hanging="360"/>
      </w:pPr>
    </w:lvl>
    <w:lvl w:ilvl="2" w:tplc="C346E9AA" w:tentative="1">
      <w:start w:val="1"/>
      <w:numFmt w:val="lowerRoman"/>
      <w:lvlText w:val="%3."/>
      <w:lvlJc w:val="right"/>
      <w:pPr>
        <w:ind w:left="2084" w:hanging="180"/>
      </w:pPr>
    </w:lvl>
    <w:lvl w:ilvl="3" w:tplc="AD68E252" w:tentative="1">
      <w:start w:val="1"/>
      <w:numFmt w:val="decimal"/>
      <w:lvlText w:val="%4."/>
      <w:lvlJc w:val="left"/>
      <w:pPr>
        <w:ind w:left="2804" w:hanging="360"/>
      </w:pPr>
    </w:lvl>
    <w:lvl w:ilvl="4" w:tplc="10CE2EA2" w:tentative="1">
      <w:start w:val="1"/>
      <w:numFmt w:val="lowerLetter"/>
      <w:lvlText w:val="%5."/>
      <w:lvlJc w:val="left"/>
      <w:pPr>
        <w:ind w:left="3524" w:hanging="360"/>
      </w:pPr>
    </w:lvl>
    <w:lvl w:ilvl="5" w:tplc="55E21C94" w:tentative="1">
      <w:start w:val="1"/>
      <w:numFmt w:val="lowerRoman"/>
      <w:lvlText w:val="%6."/>
      <w:lvlJc w:val="right"/>
      <w:pPr>
        <w:ind w:left="4244" w:hanging="180"/>
      </w:pPr>
    </w:lvl>
    <w:lvl w:ilvl="6" w:tplc="B09E4EFC" w:tentative="1">
      <w:start w:val="1"/>
      <w:numFmt w:val="decimal"/>
      <w:lvlText w:val="%7."/>
      <w:lvlJc w:val="left"/>
      <w:pPr>
        <w:ind w:left="4964" w:hanging="360"/>
      </w:pPr>
    </w:lvl>
    <w:lvl w:ilvl="7" w:tplc="8FE81A4A" w:tentative="1">
      <w:start w:val="1"/>
      <w:numFmt w:val="lowerLetter"/>
      <w:lvlText w:val="%8."/>
      <w:lvlJc w:val="left"/>
      <w:pPr>
        <w:ind w:left="5684" w:hanging="360"/>
      </w:pPr>
    </w:lvl>
    <w:lvl w:ilvl="8" w:tplc="DEE8F694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B1A1A5C"/>
    <w:multiLevelType w:val="hybridMultilevel"/>
    <w:tmpl w:val="F0A46D34"/>
    <w:lvl w:ilvl="0" w:tplc="66C05A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7A220BAE" w:tentative="1">
      <w:start w:val="1"/>
      <w:numFmt w:val="lowerLetter"/>
      <w:lvlText w:val="%2."/>
      <w:lvlJc w:val="left"/>
      <w:pPr>
        <w:ind w:left="1364" w:hanging="360"/>
      </w:pPr>
    </w:lvl>
    <w:lvl w:ilvl="2" w:tplc="53F665D0" w:tentative="1">
      <w:start w:val="1"/>
      <w:numFmt w:val="lowerRoman"/>
      <w:lvlText w:val="%3."/>
      <w:lvlJc w:val="right"/>
      <w:pPr>
        <w:ind w:left="2084" w:hanging="180"/>
      </w:pPr>
    </w:lvl>
    <w:lvl w:ilvl="3" w:tplc="76AE63FC" w:tentative="1">
      <w:start w:val="1"/>
      <w:numFmt w:val="decimal"/>
      <w:lvlText w:val="%4."/>
      <w:lvlJc w:val="left"/>
      <w:pPr>
        <w:ind w:left="2804" w:hanging="360"/>
      </w:pPr>
    </w:lvl>
    <w:lvl w:ilvl="4" w:tplc="38103B02" w:tentative="1">
      <w:start w:val="1"/>
      <w:numFmt w:val="lowerLetter"/>
      <w:lvlText w:val="%5."/>
      <w:lvlJc w:val="left"/>
      <w:pPr>
        <w:ind w:left="3524" w:hanging="360"/>
      </w:pPr>
    </w:lvl>
    <w:lvl w:ilvl="5" w:tplc="0A06D250" w:tentative="1">
      <w:start w:val="1"/>
      <w:numFmt w:val="lowerRoman"/>
      <w:lvlText w:val="%6."/>
      <w:lvlJc w:val="right"/>
      <w:pPr>
        <w:ind w:left="4244" w:hanging="180"/>
      </w:pPr>
    </w:lvl>
    <w:lvl w:ilvl="6" w:tplc="D3D2D8AE" w:tentative="1">
      <w:start w:val="1"/>
      <w:numFmt w:val="decimal"/>
      <w:lvlText w:val="%7."/>
      <w:lvlJc w:val="left"/>
      <w:pPr>
        <w:ind w:left="4964" w:hanging="360"/>
      </w:pPr>
    </w:lvl>
    <w:lvl w:ilvl="7" w:tplc="116E157A" w:tentative="1">
      <w:start w:val="1"/>
      <w:numFmt w:val="lowerLetter"/>
      <w:lvlText w:val="%8."/>
      <w:lvlJc w:val="left"/>
      <w:pPr>
        <w:ind w:left="5684" w:hanging="360"/>
      </w:pPr>
    </w:lvl>
    <w:lvl w:ilvl="8" w:tplc="2D5EDE2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F473F33"/>
    <w:multiLevelType w:val="hybridMultilevel"/>
    <w:tmpl w:val="738E72DE"/>
    <w:lvl w:ilvl="0" w:tplc="DAE0527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A9A3616" w:tentative="1">
      <w:start w:val="1"/>
      <w:numFmt w:val="lowerLetter"/>
      <w:lvlText w:val="%2."/>
      <w:lvlJc w:val="left"/>
      <w:pPr>
        <w:ind w:left="1364" w:hanging="360"/>
      </w:pPr>
    </w:lvl>
    <w:lvl w:ilvl="2" w:tplc="597EA1BA" w:tentative="1">
      <w:start w:val="1"/>
      <w:numFmt w:val="lowerRoman"/>
      <w:lvlText w:val="%3."/>
      <w:lvlJc w:val="right"/>
      <w:pPr>
        <w:ind w:left="2084" w:hanging="180"/>
      </w:pPr>
    </w:lvl>
    <w:lvl w:ilvl="3" w:tplc="F558D338" w:tentative="1">
      <w:start w:val="1"/>
      <w:numFmt w:val="decimal"/>
      <w:lvlText w:val="%4."/>
      <w:lvlJc w:val="left"/>
      <w:pPr>
        <w:ind w:left="2804" w:hanging="360"/>
      </w:pPr>
    </w:lvl>
    <w:lvl w:ilvl="4" w:tplc="A9B402F4" w:tentative="1">
      <w:start w:val="1"/>
      <w:numFmt w:val="lowerLetter"/>
      <w:lvlText w:val="%5."/>
      <w:lvlJc w:val="left"/>
      <w:pPr>
        <w:ind w:left="3524" w:hanging="360"/>
      </w:pPr>
    </w:lvl>
    <w:lvl w:ilvl="5" w:tplc="B802B2CC" w:tentative="1">
      <w:start w:val="1"/>
      <w:numFmt w:val="lowerRoman"/>
      <w:lvlText w:val="%6."/>
      <w:lvlJc w:val="right"/>
      <w:pPr>
        <w:ind w:left="4244" w:hanging="180"/>
      </w:pPr>
    </w:lvl>
    <w:lvl w:ilvl="6" w:tplc="F41691C8" w:tentative="1">
      <w:start w:val="1"/>
      <w:numFmt w:val="decimal"/>
      <w:lvlText w:val="%7."/>
      <w:lvlJc w:val="left"/>
      <w:pPr>
        <w:ind w:left="4964" w:hanging="360"/>
      </w:pPr>
    </w:lvl>
    <w:lvl w:ilvl="7" w:tplc="0B42600C" w:tentative="1">
      <w:start w:val="1"/>
      <w:numFmt w:val="lowerLetter"/>
      <w:lvlText w:val="%8."/>
      <w:lvlJc w:val="left"/>
      <w:pPr>
        <w:ind w:left="5684" w:hanging="360"/>
      </w:pPr>
    </w:lvl>
    <w:lvl w:ilvl="8" w:tplc="2C7AAADA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FA26D8F"/>
    <w:multiLevelType w:val="hybridMultilevel"/>
    <w:tmpl w:val="A8AC5A2E"/>
    <w:lvl w:ilvl="0" w:tplc="348656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8023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24F8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85CF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6A2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40B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38F0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ED3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42FB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E1369"/>
    <w:multiLevelType w:val="hybridMultilevel"/>
    <w:tmpl w:val="3B2C71C6"/>
    <w:lvl w:ilvl="0" w:tplc="3E1AE6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3CE801C" w:tentative="1">
      <w:start w:val="1"/>
      <w:numFmt w:val="lowerLetter"/>
      <w:lvlText w:val="%2."/>
      <w:lvlJc w:val="left"/>
      <w:pPr>
        <w:ind w:left="1440" w:hanging="360"/>
      </w:pPr>
    </w:lvl>
    <w:lvl w:ilvl="2" w:tplc="3F8676EA" w:tentative="1">
      <w:start w:val="1"/>
      <w:numFmt w:val="lowerRoman"/>
      <w:lvlText w:val="%3."/>
      <w:lvlJc w:val="right"/>
      <w:pPr>
        <w:ind w:left="2160" w:hanging="180"/>
      </w:pPr>
    </w:lvl>
    <w:lvl w:ilvl="3" w:tplc="7F66DEB8" w:tentative="1">
      <w:start w:val="1"/>
      <w:numFmt w:val="decimal"/>
      <w:lvlText w:val="%4."/>
      <w:lvlJc w:val="left"/>
      <w:pPr>
        <w:ind w:left="2880" w:hanging="360"/>
      </w:pPr>
    </w:lvl>
    <w:lvl w:ilvl="4" w:tplc="F8D6DA36" w:tentative="1">
      <w:start w:val="1"/>
      <w:numFmt w:val="lowerLetter"/>
      <w:lvlText w:val="%5."/>
      <w:lvlJc w:val="left"/>
      <w:pPr>
        <w:ind w:left="3600" w:hanging="360"/>
      </w:pPr>
    </w:lvl>
    <w:lvl w:ilvl="5" w:tplc="FFB21CDC" w:tentative="1">
      <w:start w:val="1"/>
      <w:numFmt w:val="lowerRoman"/>
      <w:lvlText w:val="%6."/>
      <w:lvlJc w:val="right"/>
      <w:pPr>
        <w:ind w:left="4320" w:hanging="180"/>
      </w:pPr>
    </w:lvl>
    <w:lvl w:ilvl="6" w:tplc="8E90BB12" w:tentative="1">
      <w:start w:val="1"/>
      <w:numFmt w:val="decimal"/>
      <w:lvlText w:val="%7."/>
      <w:lvlJc w:val="left"/>
      <w:pPr>
        <w:ind w:left="5040" w:hanging="360"/>
      </w:pPr>
    </w:lvl>
    <w:lvl w:ilvl="7" w:tplc="37EA71DC" w:tentative="1">
      <w:start w:val="1"/>
      <w:numFmt w:val="lowerLetter"/>
      <w:lvlText w:val="%8."/>
      <w:lvlJc w:val="left"/>
      <w:pPr>
        <w:ind w:left="5760" w:hanging="360"/>
      </w:pPr>
    </w:lvl>
    <w:lvl w:ilvl="8" w:tplc="7C1A86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20C39"/>
    <w:multiLevelType w:val="hybridMultilevel"/>
    <w:tmpl w:val="E25EB022"/>
    <w:lvl w:ilvl="0" w:tplc="BCE2E2E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AA63BC" w:tentative="1">
      <w:start w:val="1"/>
      <w:numFmt w:val="lowerLetter"/>
      <w:lvlText w:val="%2."/>
      <w:lvlJc w:val="left"/>
      <w:pPr>
        <w:ind w:left="1440" w:hanging="360"/>
      </w:pPr>
    </w:lvl>
    <w:lvl w:ilvl="2" w:tplc="C04A5288" w:tentative="1">
      <w:start w:val="1"/>
      <w:numFmt w:val="lowerRoman"/>
      <w:lvlText w:val="%3."/>
      <w:lvlJc w:val="right"/>
      <w:pPr>
        <w:ind w:left="2160" w:hanging="180"/>
      </w:pPr>
    </w:lvl>
    <w:lvl w:ilvl="3" w:tplc="8CDAFCC6" w:tentative="1">
      <w:start w:val="1"/>
      <w:numFmt w:val="decimal"/>
      <w:lvlText w:val="%4."/>
      <w:lvlJc w:val="left"/>
      <w:pPr>
        <w:ind w:left="2880" w:hanging="360"/>
      </w:pPr>
    </w:lvl>
    <w:lvl w:ilvl="4" w:tplc="B9D0DF3E" w:tentative="1">
      <w:start w:val="1"/>
      <w:numFmt w:val="lowerLetter"/>
      <w:lvlText w:val="%5."/>
      <w:lvlJc w:val="left"/>
      <w:pPr>
        <w:ind w:left="3600" w:hanging="360"/>
      </w:pPr>
    </w:lvl>
    <w:lvl w:ilvl="5" w:tplc="DFB84270" w:tentative="1">
      <w:start w:val="1"/>
      <w:numFmt w:val="lowerRoman"/>
      <w:lvlText w:val="%6."/>
      <w:lvlJc w:val="right"/>
      <w:pPr>
        <w:ind w:left="4320" w:hanging="180"/>
      </w:pPr>
    </w:lvl>
    <w:lvl w:ilvl="6" w:tplc="4894BD84" w:tentative="1">
      <w:start w:val="1"/>
      <w:numFmt w:val="decimal"/>
      <w:lvlText w:val="%7."/>
      <w:lvlJc w:val="left"/>
      <w:pPr>
        <w:ind w:left="5040" w:hanging="360"/>
      </w:pPr>
    </w:lvl>
    <w:lvl w:ilvl="7" w:tplc="12E66692" w:tentative="1">
      <w:start w:val="1"/>
      <w:numFmt w:val="lowerLetter"/>
      <w:lvlText w:val="%8."/>
      <w:lvlJc w:val="left"/>
      <w:pPr>
        <w:ind w:left="5760" w:hanging="360"/>
      </w:pPr>
    </w:lvl>
    <w:lvl w:ilvl="8" w:tplc="7EC00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9E05AB"/>
    <w:multiLevelType w:val="hybridMultilevel"/>
    <w:tmpl w:val="5370750C"/>
    <w:lvl w:ilvl="0" w:tplc="271A7C80">
      <w:start w:val="1"/>
      <w:numFmt w:val="decimal"/>
      <w:lvlText w:val="%1."/>
      <w:lvlJc w:val="left"/>
      <w:pPr>
        <w:ind w:left="360" w:hanging="360"/>
      </w:pPr>
    </w:lvl>
    <w:lvl w:ilvl="1" w:tplc="DFD0CF18" w:tentative="1">
      <w:start w:val="1"/>
      <w:numFmt w:val="lowerLetter"/>
      <w:lvlText w:val="%2."/>
      <w:lvlJc w:val="left"/>
      <w:pPr>
        <w:ind w:left="1080" w:hanging="360"/>
      </w:pPr>
    </w:lvl>
    <w:lvl w:ilvl="2" w:tplc="65920C08" w:tentative="1">
      <w:start w:val="1"/>
      <w:numFmt w:val="lowerRoman"/>
      <w:lvlText w:val="%3."/>
      <w:lvlJc w:val="right"/>
      <w:pPr>
        <w:ind w:left="1800" w:hanging="180"/>
      </w:pPr>
    </w:lvl>
    <w:lvl w:ilvl="3" w:tplc="047C4B78" w:tentative="1">
      <w:start w:val="1"/>
      <w:numFmt w:val="decimal"/>
      <w:lvlText w:val="%4."/>
      <w:lvlJc w:val="left"/>
      <w:pPr>
        <w:ind w:left="2520" w:hanging="360"/>
      </w:pPr>
    </w:lvl>
    <w:lvl w:ilvl="4" w:tplc="A08A656C" w:tentative="1">
      <w:start w:val="1"/>
      <w:numFmt w:val="lowerLetter"/>
      <w:lvlText w:val="%5."/>
      <w:lvlJc w:val="left"/>
      <w:pPr>
        <w:ind w:left="3240" w:hanging="360"/>
      </w:pPr>
    </w:lvl>
    <w:lvl w:ilvl="5" w:tplc="77D81F2C" w:tentative="1">
      <w:start w:val="1"/>
      <w:numFmt w:val="lowerRoman"/>
      <w:lvlText w:val="%6."/>
      <w:lvlJc w:val="right"/>
      <w:pPr>
        <w:ind w:left="3960" w:hanging="180"/>
      </w:pPr>
    </w:lvl>
    <w:lvl w:ilvl="6" w:tplc="2812A4C4" w:tentative="1">
      <w:start w:val="1"/>
      <w:numFmt w:val="decimal"/>
      <w:lvlText w:val="%7."/>
      <w:lvlJc w:val="left"/>
      <w:pPr>
        <w:ind w:left="4680" w:hanging="360"/>
      </w:pPr>
    </w:lvl>
    <w:lvl w:ilvl="7" w:tplc="7130A6CA" w:tentative="1">
      <w:start w:val="1"/>
      <w:numFmt w:val="lowerLetter"/>
      <w:lvlText w:val="%8."/>
      <w:lvlJc w:val="left"/>
      <w:pPr>
        <w:ind w:left="5400" w:hanging="360"/>
      </w:pPr>
    </w:lvl>
    <w:lvl w:ilvl="8" w:tplc="011246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950549"/>
    <w:multiLevelType w:val="hybridMultilevel"/>
    <w:tmpl w:val="A8E62A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AA302F"/>
    <w:multiLevelType w:val="hybridMultilevel"/>
    <w:tmpl w:val="5186E0E8"/>
    <w:lvl w:ilvl="0" w:tplc="EF9488D2">
      <w:start w:val="1"/>
      <w:numFmt w:val="bullet"/>
      <w:lvlText w:val="-"/>
      <w:lvlJc w:val="left"/>
      <w:pPr>
        <w:ind w:left="1920" w:hanging="360"/>
      </w:pPr>
      <w:rPr>
        <w:rFonts w:ascii="Calibri" w:eastAsia="Times New Roman" w:hAnsi="Calibri" w:cs="Calibri" w:hint="default"/>
      </w:rPr>
    </w:lvl>
    <w:lvl w:ilvl="1" w:tplc="4C8279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D050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455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69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8A7B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826B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8CDA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3C52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EB575C"/>
    <w:multiLevelType w:val="hybridMultilevel"/>
    <w:tmpl w:val="529A4CAE"/>
    <w:lvl w:ilvl="0" w:tplc="F8209354">
      <w:start w:val="1"/>
      <w:numFmt w:val="decimal"/>
      <w:lvlText w:val="%1."/>
      <w:lvlJc w:val="left"/>
      <w:pPr>
        <w:ind w:left="720" w:hanging="360"/>
      </w:pPr>
    </w:lvl>
    <w:lvl w:ilvl="1" w:tplc="AA8C4518" w:tentative="1">
      <w:start w:val="1"/>
      <w:numFmt w:val="lowerLetter"/>
      <w:lvlText w:val="%2."/>
      <w:lvlJc w:val="left"/>
      <w:pPr>
        <w:ind w:left="1440" w:hanging="360"/>
      </w:pPr>
    </w:lvl>
    <w:lvl w:ilvl="2" w:tplc="14A42D32" w:tentative="1">
      <w:start w:val="1"/>
      <w:numFmt w:val="lowerRoman"/>
      <w:lvlText w:val="%3."/>
      <w:lvlJc w:val="right"/>
      <w:pPr>
        <w:ind w:left="2160" w:hanging="180"/>
      </w:pPr>
    </w:lvl>
    <w:lvl w:ilvl="3" w:tplc="561CC792" w:tentative="1">
      <w:start w:val="1"/>
      <w:numFmt w:val="decimal"/>
      <w:lvlText w:val="%4."/>
      <w:lvlJc w:val="left"/>
      <w:pPr>
        <w:ind w:left="2880" w:hanging="360"/>
      </w:pPr>
    </w:lvl>
    <w:lvl w:ilvl="4" w:tplc="A9C09564" w:tentative="1">
      <w:start w:val="1"/>
      <w:numFmt w:val="lowerLetter"/>
      <w:lvlText w:val="%5."/>
      <w:lvlJc w:val="left"/>
      <w:pPr>
        <w:ind w:left="3600" w:hanging="360"/>
      </w:pPr>
    </w:lvl>
    <w:lvl w:ilvl="5" w:tplc="9CE8078A" w:tentative="1">
      <w:start w:val="1"/>
      <w:numFmt w:val="lowerRoman"/>
      <w:lvlText w:val="%6."/>
      <w:lvlJc w:val="right"/>
      <w:pPr>
        <w:ind w:left="4320" w:hanging="180"/>
      </w:pPr>
    </w:lvl>
    <w:lvl w:ilvl="6" w:tplc="7DE8BDE6" w:tentative="1">
      <w:start w:val="1"/>
      <w:numFmt w:val="decimal"/>
      <w:lvlText w:val="%7."/>
      <w:lvlJc w:val="left"/>
      <w:pPr>
        <w:ind w:left="5040" w:hanging="360"/>
      </w:pPr>
    </w:lvl>
    <w:lvl w:ilvl="7" w:tplc="D5CC9BF8" w:tentative="1">
      <w:start w:val="1"/>
      <w:numFmt w:val="lowerLetter"/>
      <w:lvlText w:val="%8."/>
      <w:lvlJc w:val="left"/>
      <w:pPr>
        <w:ind w:left="5760" w:hanging="360"/>
      </w:pPr>
    </w:lvl>
    <w:lvl w:ilvl="8" w:tplc="1D2A4D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745AF"/>
    <w:multiLevelType w:val="hybridMultilevel"/>
    <w:tmpl w:val="DEF4C54C"/>
    <w:lvl w:ilvl="0" w:tplc="D82A4D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C2AC488" w:tentative="1">
      <w:start w:val="1"/>
      <w:numFmt w:val="lowerLetter"/>
      <w:lvlText w:val="%2."/>
      <w:lvlJc w:val="left"/>
      <w:pPr>
        <w:ind w:left="1440" w:hanging="360"/>
      </w:pPr>
    </w:lvl>
    <w:lvl w:ilvl="2" w:tplc="24BCAEE4" w:tentative="1">
      <w:start w:val="1"/>
      <w:numFmt w:val="lowerRoman"/>
      <w:lvlText w:val="%3."/>
      <w:lvlJc w:val="right"/>
      <w:pPr>
        <w:ind w:left="2160" w:hanging="180"/>
      </w:pPr>
    </w:lvl>
    <w:lvl w:ilvl="3" w:tplc="09F69050" w:tentative="1">
      <w:start w:val="1"/>
      <w:numFmt w:val="decimal"/>
      <w:lvlText w:val="%4."/>
      <w:lvlJc w:val="left"/>
      <w:pPr>
        <w:ind w:left="2880" w:hanging="360"/>
      </w:pPr>
    </w:lvl>
    <w:lvl w:ilvl="4" w:tplc="E702C078" w:tentative="1">
      <w:start w:val="1"/>
      <w:numFmt w:val="lowerLetter"/>
      <w:lvlText w:val="%5."/>
      <w:lvlJc w:val="left"/>
      <w:pPr>
        <w:ind w:left="3600" w:hanging="360"/>
      </w:pPr>
    </w:lvl>
    <w:lvl w:ilvl="5" w:tplc="2DD0E564" w:tentative="1">
      <w:start w:val="1"/>
      <w:numFmt w:val="lowerRoman"/>
      <w:lvlText w:val="%6."/>
      <w:lvlJc w:val="right"/>
      <w:pPr>
        <w:ind w:left="4320" w:hanging="180"/>
      </w:pPr>
    </w:lvl>
    <w:lvl w:ilvl="6" w:tplc="B92C4392" w:tentative="1">
      <w:start w:val="1"/>
      <w:numFmt w:val="decimal"/>
      <w:lvlText w:val="%7."/>
      <w:lvlJc w:val="left"/>
      <w:pPr>
        <w:ind w:left="5040" w:hanging="360"/>
      </w:pPr>
    </w:lvl>
    <w:lvl w:ilvl="7" w:tplc="C3960072" w:tentative="1">
      <w:start w:val="1"/>
      <w:numFmt w:val="lowerLetter"/>
      <w:lvlText w:val="%8."/>
      <w:lvlJc w:val="left"/>
      <w:pPr>
        <w:ind w:left="5760" w:hanging="360"/>
      </w:pPr>
    </w:lvl>
    <w:lvl w:ilvl="8" w:tplc="765AEE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1848FC"/>
    <w:multiLevelType w:val="hybridMultilevel"/>
    <w:tmpl w:val="3A566790"/>
    <w:lvl w:ilvl="0" w:tplc="E65606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76688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</w:rPr>
    </w:lvl>
    <w:lvl w:ilvl="2" w:tplc="4784F3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C27F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600C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A4E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CFC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64997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4A41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2304D"/>
    <w:multiLevelType w:val="hybridMultilevel"/>
    <w:tmpl w:val="4372D1E4"/>
    <w:lvl w:ilvl="0" w:tplc="51FA5C3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  <w:b/>
      </w:rPr>
    </w:lvl>
    <w:lvl w:ilvl="1" w:tplc="B6F42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BCE4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859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CC5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9437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E88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E8F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D036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04302"/>
    <w:multiLevelType w:val="hybridMultilevel"/>
    <w:tmpl w:val="CB2E4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6F09F3"/>
    <w:multiLevelType w:val="hybridMultilevel"/>
    <w:tmpl w:val="FAB492B0"/>
    <w:lvl w:ilvl="0" w:tplc="FF0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5A515E" w:tentative="1">
      <w:start w:val="1"/>
      <w:numFmt w:val="lowerLetter"/>
      <w:lvlText w:val="%2."/>
      <w:lvlJc w:val="left"/>
      <w:pPr>
        <w:ind w:left="1440" w:hanging="360"/>
      </w:pPr>
    </w:lvl>
    <w:lvl w:ilvl="2" w:tplc="F0A8E956" w:tentative="1">
      <w:start w:val="1"/>
      <w:numFmt w:val="lowerRoman"/>
      <w:lvlText w:val="%3."/>
      <w:lvlJc w:val="right"/>
      <w:pPr>
        <w:ind w:left="2160" w:hanging="180"/>
      </w:pPr>
    </w:lvl>
    <w:lvl w:ilvl="3" w:tplc="17B4CB56" w:tentative="1">
      <w:start w:val="1"/>
      <w:numFmt w:val="decimal"/>
      <w:lvlText w:val="%4."/>
      <w:lvlJc w:val="left"/>
      <w:pPr>
        <w:ind w:left="2880" w:hanging="360"/>
      </w:pPr>
    </w:lvl>
    <w:lvl w:ilvl="4" w:tplc="35F0812E" w:tentative="1">
      <w:start w:val="1"/>
      <w:numFmt w:val="lowerLetter"/>
      <w:lvlText w:val="%5."/>
      <w:lvlJc w:val="left"/>
      <w:pPr>
        <w:ind w:left="3600" w:hanging="360"/>
      </w:pPr>
    </w:lvl>
    <w:lvl w:ilvl="5" w:tplc="3C0291BA" w:tentative="1">
      <w:start w:val="1"/>
      <w:numFmt w:val="lowerRoman"/>
      <w:lvlText w:val="%6."/>
      <w:lvlJc w:val="right"/>
      <w:pPr>
        <w:ind w:left="4320" w:hanging="180"/>
      </w:pPr>
    </w:lvl>
    <w:lvl w:ilvl="6" w:tplc="FDB82BAA" w:tentative="1">
      <w:start w:val="1"/>
      <w:numFmt w:val="decimal"/>
      <w:lvlText w:val="%7."/>
      <w:lvlJc w:val="left"/>
      <w:pPr>
        <w:ind w:left="5040" w:hanging="360"/>
      </w:pPr>
    </w:lvl>
    <w:lvl w:ilvl="7" w:tplc="6FA0B2B6" w:tentative="1">
      <w:start w:val="1"/>
      <w:numFmt w:val="lowerLetter"/>
      <w:lvlText w:val="%8."/>
      <w:lvlJc w:val="left"/>
      <w:pPr>
        <w:ind w:left="5760" w:hanging="360"/>
      </w:pPr>
    </w:lvl>
    <w:lvl w:ilvl="8" w:tplc="70A623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456E1"/>
    <w:multiLevelType w:val="hybridMultilevel"/>
    <w:tmpl w:val="5F1C0E58"/>
    <w:lvl w:ilvl="0" w:tplc="94A4BA7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F14C200" w:tentative="1">
      <w:start w:val="1"/>
      <w:numFmt w:val="lowerLetter"/>
      <w:lvlText w:val="%2."/>
      <w:lvlJc w:val="left"/>
      <w:pPr>
        <w:ind w:left="1440" w:hanging="360"/>
      </w:pPr>
    </w:lvl>
    <w:lvl w:ilvl="2" w:tplc="1C0C4C8A" w:tentative="1">
      <w:start w:val="1"/>
      <w:numFmt w:val="lowerRoman"/>
      <w:lvlText w:val="%3."/>
      <w:lvlJc w:val="right"/>
      <w:pPr>
        <w:ind w:left="2160" w:hanging="180"/>
      </w:pPr>
    </w:lvl>
    <w:lvl w:ilvl="3" w:tplc="C21EAF66" w:tentative="1">
      <w:start w:val="1"/>
      <w:numFmt w:val="decimal"/>
      <w:lvlText w:val="%4."/>
      <w:lvlJc w:val="left"/>
      <w:pPr>
        <w:ind w:left="2880" w:hanging="360"/>
      </w:pPr>
    </w:lvl>
    <w:lvl w:ilvl="4" w:tplc="6AD4DDC8" w:tentative="1">
      <w:start w:val="1"/>
      <w:numFmt w:val="lowerLetter"/>
      <w:lvlText w:val="%5."/>
      <w:lvlJc w:val="left"/>
      <w:pPr>
        <w:ind w:left="3600" w:hanging="360"/>
      </w:pPr>
    </w:lvl>
    <w:lvl w:ilvl="5" w:tplc="BC245724" w:tentative="1">
      <w:start w:val="1"/>
      <w:numFmt w:val="lowerRoman"/>
      <w:lvlText w:val="%6."/>
      <w:lvlJc w:val="right"/>
      <w:pPr>
        <w:ind w:left="4320" w:hanging="180"/>
      </w:pPr>
    </w:lvl>
    <w:lvl w:ilvl="6" w:tplc="6C741984" w:tentative="1">
      <w:start w:val="1"/>
      <w:numFmt w:val="decimal"/>
      <w:lvlText w:val="%7."/>
      <w:lvlJc w:val="left"/>
      <w:pPr>
        <w:ind w:left="5040" w:hanging="360"/>
      </w:pPr>
    </w:lvl>
    <w:lvl w:ilvl="7" w:tplc="5B2AE3FE" w:tentative="1">
      <w:start w:val="1"/>
      <w:numFmt w:val="lowerLetter"/>
      <w:lvlText w:val="%8."/>
      <w:lvlJc w:val="left"/>
      <w:pPr>
        <w:ind w:left="5760" w:hanging="360"/>
      </w:pPr>
    </w:lvl>
    <w:lvl w:ilvl="8" w:tplc="03EE1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93742"/>
    <w:multiLevelType w:val="hybridMultilevel"/>
    <w:tmpl w:val="5428E874"/>
    <w:lvl w:ilvl="0" w:tplc="0644E00A">
      <w:start w:val="1"/>
      <w:numFmt w:val="decimal"/>
      <w:lvlText w:val="%1."/>
      <w:lvlJc w:val="left"/>
      <w:pPr>
        <w:ind w:left="720" w:hanging="360"/>
      </w:pPr>
    </w:lvl>
    <w:lvl w:ilvl="1" w:tplc="5F4EA2D0" w:tentative="1">
      <w:start w:val="1"/>
      <w:numFmt w:val="lowerLetter"/>
      <w:lvlText w:val="%2."/>
      <w:lvlJc w:val="left"/>
      <w:pPr>
        <w:ind w:left="1440" w:hanging="360"/>
      </w:pPr>
    </w:lvl>
    <w:lvl w:ilvl="2" w:tplc="85A0B9F2" w:tentative="1">
      <w:start w:val="1"/>
      <w:numFmt w:val="lowerRoman"/>
      <w:lvlText w:val="%3."/>
      <w:lvlJc w:val="right"/>
      <w:pPr>
        <w:ind w:left="2160" w:hanging="180"/>
      </w:pPr>
    </w:lvl>
    <w:lvl w:ilvl="3" w:tplc="1F58D7DC" w:tentative="1">
      <w:start w:val="1"/>
      <w:numFmt w:val="decimal"/>
      <w:lvlText w:val="%4."/>
      <w:lvlJc w:val="left"/>
      <w:pPr>
        <w:ind w:left="2880" w:hanging="360"/>
      </w:pPr>
    </w:lvl>
    <w:lvl w:ilvl="4" w:tplc="9B766F38" w:tentative="1">
      <w:start w:val="1"/>
      <w:numFmt w:val="lowerLetter"/>
      <w:lvlText w:val="%5."/>
      <w:lvlJc w:val="left"/>
      <w:pPr>
        <w:ind w:left="3600" w:hanging="360"/>
      </w:pPr>
    </w:lvl>
    <w:lvl w:ilvl="5" w:tplc="49BAEE2A" w:tentative="1">
      <w:start w:val="1"/>
      <w:numFmt w:val="lowerRoman"/>
      <w:lvlText w:val="%6."/>
      <w:lvlJc w:val="right"/>
      <w:pPr>
        <w:ind w:left="4320" w:hanging="180"/>
      </w:pPr>
    </w:lvl>
    <w:lvl w:ilvl="6" w:tplc="62FCCBA2" w:tentative="1">
      <w:start w:val="1"/>
      <w:numFmt w:val="decimal"/>
      <w:lvlText w:val="%7."/>
      <w:lvlJc w:val="left"/>
      <w:pPr>
        <w:ind w:left="5040" w:hanging="360"/>
      </w:pPr>
    </w:lvl>
    <w:lvl w:ilvl="7" w:tplc="824CFDBE" w:tentative="1">
      <w:start w:val="1"/>
      <w:numFmt w:val="lowerLetter"/>
      <w:lvlText w:val="%8."/>
      <w:lvlJc w:val="left"/>
      <w:pPr>
        <w:ind w:left="5760" w:hanging="360"/>
      </w:pPr>
    </w:lvl>
    <w:lvl w:ilvl="8" w:tplc="05DE4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71514F"/>
    <w:multiLevelType w:val="hybridMultilevel"/>
    <w:tmpl w:val="5E6815FE"/>
    <w:lvl w:ilvl="0" w:tplc="47C6F8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896A4CA" w:tentative="1">
      <w:start w:val="1"/>
      <w:numFmt w:val="lowerLetter"/>
      <w:lvlText w:val="%2."/>
      <w:lvlJc w:val="left"/>
      <w:pPr>
        <w:ind w:left="1440" w:hanging="360"/>
      </w:pPr>
    </w:lvl>
    <w:lvl w:ilvl="2" w:tplc="607ABE14" w:tentative="1">
      <w:start w:val="1"/>
      <w:numFmt w:val="lowerRoman"/>
      <w:lvlText w:val="%3."/>
      <w:lvlJc w:val="right"/>
      <w:pPr>
        <w:ind w:left="2160" w:hanging="180"/>
      </w:pPr>
    </w:lvl>
    <w:lvl w:ilvl="3" w:tplc="83ACD898" w:tentative="1">
      <w:start w:val="1"/>
      <w:numFmt w:val="decimal"/>
      <w:lvlText w:val="%4."/>
      <w:lvlJc w:val="left"/>
      <w:pPr>
        <w:ind w:left="2880" w:hanging="360"/>
      </w:pPr>
    </w:lvl>
    <w:lvl w:ilvl="4" w:tplc="EFF67740" w:tentative="1">
      <w:start w:val="1"/>
      <w:numFmt w:val="lowerLetter"/>
      <w:lvlText w:val="%5."/>
      <w:lvlJc w:val="left"/>
      <w:pPr>
        <w:ind w:left="3600" w:hanging="360"/>
      </w:pPr>
    </w:lvl>
    <w:lvl w:ilvl="5" w:tplc="5964DF42" w:tentative="1">
      <w:start w:val="1"/>
      <w:numFmt w:val="lowerRoman"/>
      <w:lvlText w:val="%6."/>
      <w:lvlJc w:val="right"/>
      <w:pPr>
        <w:ind w:left="4320" w:hanging="180"/>
      </w:pPr>
    </w:lvl>
    <w:lvl w:ilvl="6" w:tplc="612C5CEA" w:tentative="1">
      <w:start w:val="1"/>
      <w:numFmt w:val="decimal"/>
      <w:lvlText w:val="%7."/>
      <w:lvlJc w:val="left"/>
      <w:pPr>
        <w:ind w:left="5040" w:hanging="360"/>
      </w:pPr>
    </w:lvl>
    <w:lvl w:ilvl="7" w:tplc="EC6C944C" w:tentative="1">
      <w:start w:val="1"/>
      <w:numFmt w:val="lowerLetter"/>
      <w:lvlText w:val="%8."/>
      <w:lvlJc w:val="left"/>
      <w:pPr>
        <w:ind w:left="5760" w:hanging="360"/>
      </w:pPr>
    </w:lvl>
    <w:lvl w:ilvl="8" w:tplc="AA6EB6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053A2"/>
    <w:multiLevelType w:val="hybridMultilevel"/>
    <w:tmpl w:val="7B3AEC86"/>
    <w:lvl w:ilvl="0" w:tplc="A53A43E2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C0643766" w:tentative="1">
      <w:start w:val="1"/>
      <w:numFmt w:val="lowerLetter"/>
      <w:lvlText w:val="%2."/>
      <w:lvlJc w:val="left"/>
      <w:pPr>
        <w:ind w:left="1440" w:hanging="360"/>
      </w:pPr>
    </w:lvl>
    <w:lvl w:ilvl="2" w:tplc="C1C2BEFA" w:tentative="1">
      <w:start w:val="1"/>
      <w:numFmt w:val="lowerRoman"/>
      <w:lvlText w:val="%3."/>
      <w:lvlJc w:val="right"/>
      <w:pPr>
        <w:ind w:left="2160" w:hanging="180"/>
      </w:pPr>
    </w:lvl>
    <w:lvl w:ilvl="3" w:tplc="379CE35C" w:tentative="1">
      <w:start w:val="1"/>
      <w:numFmt w:val="decimal"/>
      <w:lvlText w:val="%4."/>
      <w:lvlJc w:val="left"/>
      <w:pPr>
        <w:ind w:left="2880" w:hanging="360"/>
      </w:pPr>
    </w:lvl>
    <w:lvl w:ilvl="4" w:tplc="CAC2EF86" w:tentative="1">
      <w:start w:val="1"/>
      <w:numFmt w:val="lowerLetter"/>
      <w:lvlText w:val="%5."/>
      <w:lvlJc w:val="left"/>
      <w:pPr>
        <w:ind w:left="3600" w:hanging="360"/>
      </w:pPr>
    </w:lvl>
    <w:lvl w:ilvl="5" w:tplc="A470ECEC" w:tentative="1">
      <w:start w:val="1"/>
      <w:numFmt w:val="lowerRoman"/>
      <w:lvlText w:val="%6."/>
      <w:lvlJc w:val="right"/>
      <w:pPr>
        <w:ind w:left="4320" w:hanging="180"/>
      </w:pPr>
    </w:lvl>
    <w:lvl w:ilvl="6" w:tplc="BF7EDE12" w:tentative="1">
      <w:start w:val="1"/>
      <w:numFmt w:val="decimal"/>
      <w:lvlText w:val="%7."/>
      <w:lvlJc w:val="left"/>
      <w:pPr>
        <w:ind w:left="5040" w:hanging="360"/>
      </w:pPr>
    </w:lvl>
    <w:lvl w:ilvl="7" w:tplc="E1A29C66" w:tentative="1">
      <w:start w:val="1"/>
      <w:numFmt w:val="lowerLetter"/>
      <w:lvlText w:val="%8."/>
      <w:lvlJc w:val="left"/>
      <w:pPr>
        <w:ind w:left="5760" w:hanging="360"/>
      </w:pPr>
    </w:lvl>
    <w:lvl w:ilvl="8" w:tplc="8D0213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CC6BD9"/>
    <w:multiLevelType w:val="hybridMultilevel"/>
    <w:tmpl w:val="44E21834"/>
    <w:lvl w:ilvl="0" w:tplc="8C587F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DAEE6BC" w:tentative="1">
      <w:start w:val="1"/>
      <w:numFmt w:val="lowerLetter"/>
      <w:lvlText w:val="%2."/>
      <w:lvlJc w:val="left"/>
      <w:pPr>
        <w:ind w:left="1440" w:hanging="360"/>
      </w:pPr>
    </w:lvl>
    <w:lvl w:ilvl="2" w:tplc="3996AB9E" w:tentative="1">
      <w:start w:val="1"/>
      <w:numFmt w:val="lowerRoman"/>
      <w:lvlText w:val="%3."/>
      <w:lvlJc w:val="right"/>
      <w:pPr>
        <w:ind w:left="2160" w:hanging="180"/>
      </w:pPr>
    </w:lvl>
    <w:lvl w:ilvl="3" w:tplc="6EF40F60" w:tentative="1">
      <w:start w:val="1"/>
      <w:numFmt w:val="decimal"/>
      <w:lvlText w:val="%4."/>
      <w:lvlJc w:val="left"/>
      <w:pPr>
        <w:ind w:left="2880" w:hanging="360"/>
      </w:pPr>
    </w:lvl>
    <w:lvl w:ilvl="4" w:tplc="14927376" w:tentative="1">
      <w:start w:val="1"/>
      <w:numFmt w:val="lowerLetter"/>
      <w:lvlText w:val="%5."/>
      <w:lvlJc w:val="left"/>
      <w:pPr>
        <w:ind w:left="3600" w:hanging="360"/>
      </w:pPr>
    </w:lvl>
    <w:lvl w:ilvl="5" w:tplc="ECDA1A54" w:tentative="1">
      <w:start w:val="1"/>
      <w:numFmt w:val="lowerRoman"/>
      <w:lvlText w:val="%6."/>
      <w:lvlJc w:val="right"/>
      <w:pPr>
        <w:ind w:left="4320" w:hanging="180"/>
      </w:pPr>
    </w:lvl>
    <w:lvl w:ilvl="6" w:tplc="679670EE" w:tentative="1">
      <w:start w:val="1"/>
      <w:numFmt w:val="decimal"/>
      <w:lvlText w:val="%7."/>
      <w:lvlJc w:val="left"/>
      <w:pPr>
        <w:ind w:left="5040" w:hanging="360"/>
      </w:pPr>
    </w:lvl>
    <w:lvl w:ilvl="7" w:tplc="F61AF8A4" w:tentative="1">
      <w:start w:val="1"/>
      <w:numFmt w:val="lowerLetter"/>
      <w:lvlText w:val="%8."/>
      <w:lvlJc w:val="left"/>
      <w:pPr>
        <w:ind w:left="5760" w:hanging="360"/>
      </w:pPr>
    </w:lvl>
    <w:lvl w:ilvl="8" w:tplc="54301E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C7EA0"/>
    <w:multiLevelType w:val="hybridMultilevel"/>
    <w:tmpl w:val="65C83626"/>
    <w:lvl w:ilvl="0" w:tplc="7856E828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91609D8" w:tentative="1">
      <w:start w:val="1"/>
      <w:numFmt w:val="lowerLetter"/>
      <w:lvlText w:val="%2."/>
      <w:lvlJc w:val="left"/>
      <w:pPr>
        <w:ind w:left="1440" w:hanging="360"/>
      </w:pPr>
    </w:lvl>
    <w:lvl w:ilvl="2" w:tplc="16680A58" w:tentative="1">
      <w:start w:val="1"/>
      <w:numFmt w:val="lowerRoman"/>
      <w:lvlText w:val="%3."/>
      <w:lvlJc w:val="right"/>
      <w:pPr>
        <w:ind w:left="2160" w:hanging="180"/>
      </w:pPr>
    </w:lvl>
    <w:lvl w:ilvl="3" w:tplc="51E2CF10" w:tentative="1">
      <w:start w:val="1"/>
      <w:numFmt w:val="decimal"/>
      <w:lvlText w:val="%4."/>
      <w:lvlJc w:val="left"/>
      <w:pPr>
        <w:ind w:left="2880" w:hanging="360"/>
      </w:pPr>
    </w:lvl>
    <w:lvl w:ilvl="4" w:tplc="447CB4BE" w:tentative="1">
      <w:start w:val="1"/>
      <w:numFmt w:val="lowerLetter"/>
      <w:lvlText w:val="%5."/>
      <w:lvlJc w:val="left"/>
      <w:pPr>
        <w:ind w:left="3600" w:hanging="360"/>
      </w:pPr>
    </w:lvl>
    <w:lvl w:ilvl="5" w:tplc="8864059A" w:tentative="1">
      <w:start w:val="1"/>
      <w:numFmt w:val="lowerRoman"/>
      <w:lvlText w:val="%6."/>
      <w:lvlJc w:val="right"/>
      <w:pPr>
        <w:ind w:left="4320" w:hanging="180"/>
      </w:pPr>
    </w:lvl>
    <w:lvl w:ilvl="6" w:tplc="38C2B30A" w:tentative="1">
      <w:start w:val="1"/>
      <w:numFmt w:val="decimal"/>
      <w:lvlText w:val="%7."/>
      <w:lvlJc w:val="left"/>
      <w:pPr>
        <w:ind w:left="5040" w:hanging="360"/>
      </w:pPr>
    </w:lvl>
    <w:lvl w:ilvl="7" w:tplc="253E4414" w:tentative="1">
      <w:start w:val="1"/>
      <w:numFmt w:val="lowerLetter"/>
      <w:lvlText w:val="%8."/>
      <w:lvlJc w:val="left"/>
      <w:pPr>
        <w:ind w:left="5760" w:hanging="360"/>
      </w:pPr>
    </w:lvl>
    <w:lvl w:ilvl="8" w:tplc="18D4DA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7343"/>
    <w:multiLevelType w:val="hybridMultilevel"/>
    <w:tmpl w:val="EDB61C3E"/>
    <w:lvl w:ilvl="0" w:tplc="CF466A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8F2881D6" w:tentative="1">
      <w:start w:val="1"/>
      <w:numFmt w:val="lowerLetter"/>
      <w:lvlText w:val="%2."/>
      <w:lvlJc w:val="left"/>
      <w:pPr>
        <w:ind w:left="1364" w:hanging="360"/>
      </w:pPr>
    </w:lvl>
    <w:lvl w:ilvl="2" w:tplc="6944C3EE" w:tentative="1">
      <w:start w:val="1"/>
      <w:numFmt w:val="lowerRoman"/>
      <w:lvlText w:val="%3."/>
      <w:lvlJc w:val="right"/>
      <w:pPr>
        <w:ind w:left="2084" w:hanging="180"/>
      </w:pPr>
    </w:lvl>
    <w:lvl w:ilvl="3" w:tplc="3A9CEB16" w:tentative="1">
      <w:start w:val="1"/>
      <w:numFmt w:val="decimal"/>
      <w:lvlText w:val="%4."/>
      <w:lvlJc w:val="left"/>
      <w:pPr>
        <w:ind w:left="2804" w:hanging="360"/>
      </w:pPr>
    </w:lvl>
    <w:lvl w:ilvl="4" w:tplc="5FB899E4" w:tentative="1">
      <w:start w:val="1"/>
      <w:numFmt w:val="lowerLetter"/>
      <w:lvlText w:val="%5."/>
      <w:lvlJc w:val="left"/>
      <w:pPr>
        <w:ind w:left="3524" w:hanging="360"/>
      </w:pPr>
    </w:lvl>
    <w:lvl w:ilvl="5" w:tplc="46B4C6F4" w:tentative="1">
      <w:start w:val="1"/>
      <w:numFmt w:val="lowerRoman"/>
      <w:lvlText w:val="%6."/>
      <w:lvlJc w:val="right"/>
      <w:pPr>
        <w:ind w:left="4244" w:hanging="180"/>
      </w:pPr>
    </w:lvl>
    <w:lvl w:ilvl="6" w:tplc="13D64AF6" w:tentative="1">
      <w:start w:val="1"/>
      <w:numFmt w:val="decimal"/>
      <w:lvlText w:val="%7."/>
      <w:lvlJc w:val="left"/>
      <w:pPr>
        <w:ind w:left="4964" w:hanging="360"/>
      </w:pPr>
    </w:lvl>
    <w:lvl w:ilvl="7" w:tplc="1EEC92A0" w:tentative="1">
      <w:start w:val="1"/>
      <w:numFmt w:val="lowerLetter"/>
      <w:lvlText w:val="%8."/>
      <w:lvlJc w:val="left"/>
      <w:pPr>
        <w:ind w:left="5684" w:hanging="360"/>
      </w:pPr>
    </w:lvl>
    <w:lvl w:ilvl="8" w:tplc="8AB275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29A48C6"/>
    <w:multiLevelType w:val="hybridMultilevel"/>
    <w:tmpl w:val="E5AA3AC6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EE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63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1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E1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C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8D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CB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B355D2"/>
    <w:multiLevelType w:val="multilevel"/>
    <w:tmpl w:val="3A6230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5F2172D"/>
    <w:multiLevelType w:val="hybridMultilevel"/>
    <w:tmpl w:val="2C5E88D2"/>
    <w:lvl w:ilvl="0" w:tplc="CCC086C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C896D7DE" w:tentative="1">
      <w:start w:val="1"/>
      <w:numFmt w:val="lowerLetter"/>
      <w:lvlText w:val="%2."/>
      <w:lvlJc w:val="left"/>
      <w:pPr>
        <w:ind w:left="1440" w:hanging="360"/>
      </w:pPr>
    </w:lvl>
    <w:lvl w:ilvl="2" w:tplc="DA6047F8" w:tentative="1">
      <w:start w:val="1"/>
      <w:numFmt w:val="lowerRoman"/>
      <w:lvlText w:val="%3."/>
      <w:lvlJc w:val="right"/>
      <w:pPr>
        <w:ind w:left="2160" w:hanging="180"/>
      </w:pPr>
    </w:lvl>
    <w:lvl w:ilvl="3" w:tplc="7A744104" w:tentative="1">
      <w:start w:val="1"/>
      <w:numFmt w:val="decimal"/>
      <w:lvlText w:val="%4."/>
      <w:lvlJc w:val="left"/>
      <w:pPr>
        <w:ind w:left="2880" w:hanging="360"/>
      </w:pPr>
    </w:lvl>
    <w:lvl w:ilvl="4" w:tplc="8E2EF220" w:tentative="1">
      <w:start w:val="1"/>
      <w:numFmt w:val="lowerLetter"/>
      <w:lvlText w:val="%5."/>
      <w:lvlJc w:val="left"/>
      <w:pPr>
        <w:ind w:left="3600" w:hanging="360"/>
      </w:pPr>
    </w:lvl>
    <w:lvl w:ilvl="5" w:tplc="4888EBF2" w:tentative="1">
      <w:start w:val="1"/>
      <w:numFmt w:val="lowerRoman"/>
      <w:lvlText w:val="%6."/>
      <w:lvlJc w:val="right"/>
      <w:pPr>
        <w:ind w:left="4320" w:hanging="180"/>
      </w:pPr>
    </w:lvl>
    <w:lvl w:ilvl="6" w:tplc="26E44D96" w:tentative="1">
      <w:start w:val="1"/>
      <w:numFmt w:val="decimal"/>
      <w:lvlText w:val="%7."/>
      <w:lvlJc w:val="left"/>
      <w:pPr>
        <w:ind w:left="5040" w:hanging="360"/>
      </w:pPr>
    </w:lvl>
    <w:lvl w:ilvl="7" w:tplc="E910D116" w:tentative="1">
      <w:start w:val="1"/>
      <w:numFmt w:val="lowerLetter"/>
      <w:lvlText w:val="%8."/>
      <w:lvlJc w:val="left"/>
      <w:pPr>
        <w:ind w:left="5760" w:hanging="360"/>
      </w:pPr>
    </w:lvl>
    <w:lvl w:ilvl="8" w:tplc="E2D24E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6613BF"/>
    <w:multiLevelType w:val="hybridMultilevel"/>
    <w:tmpl w:val="29D2C120"/>
    <w:lvl w:ilvl="0" w:tplc="26EE00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2A78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8C10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3CE2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FA57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9CA9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83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829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2E69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97005A"/>
    <w:multiLevelType w:val="hybridMultilevel"/>
    <w:tmpl w:val="29225B1C"/>
    <w:lvl w:ilvl="0" w:tplc="2F3EB1C2">
      <w:start w:val="1"/>
      <w:numFmt w:val="upperRoman"/>
      <w:lvlText w:val="%1."/>
      <w:lvlJc w:val="left"/>
      <w:pPr>
        <w:ind w:left="4690" w:hanging="720"/>
      </w:pPr>
      <w:rPr>
        <w:rFonts w:hint="default"/>
      </w:rPr>
    </w:lvl>
    <w:lvl w:ilvl="1" w:tplc="12267D28" w:tentative="1">
      <w:start w:val="1"/>
      <w:numFmt w:val="lowerLetter"/>
      <w:lvlText w:val="%2."/>
      <w:lvlJc w:val="left"/>
      <w:pPr>
        <w:ind w:left="5050" w:hanging="360"/>
      </w:pPr>
    </w:lvl>
    <w:lvl w:ilvl="2" w:tplc="C32C1EB0" w:tentative="1">
      <w:start w:val="1"/>
      <w:numFmt w:val="lowerRoman"/>
      <w:lvlText w:val="%3."/>
      <w:lvlJc w:val="right"/>
      <w:pPr>
        <w:ind w:left="5770" w:hanging="180"/>
      </w:pPr>
    </w:lvl>
    <w:lvl w:ilvl="3" w:tplc="967EDAF6" w:tentative="1">
      <w:start w:val="1"/>
      <w:numFmt w:val="decimal"/>
      <w:lvlText w:val="%4."/>
      <w:lvlJc w:val="left"/>
      <w:pPr>
        <w:ind w:left="6490" w:hanging="360"/>
      </w:pPr>
    </w:lvl>
    <w:lvl w:ilvl="4" w:tplc="B5BEB224" w:tentative="1">
      <w:start w:val="1"/>
      <w:numFmt w:val="lowerLetter"/>
      <w:lvlText w:val="%5."/>
      <w:lvlJc w:val="left"/>
      <w:pPr>
        <w:ind w:left="7210" w:hanging="360"/>
      </w:pPr>
    </w:lvl>
    <w:lvl w:ilvl="5" w:tplc="A314D32A" w:tentative="1">
      <w:start w:val="1"/>
      <w:numFmt w:val="lowerRoman"/>
      <w:lvlText w:val="%6."/>
      <w:lvlJc w:val="right"/>
      <w:pPr>
        <w:ind w:left="7930" w:hanging="180"/>
      </w:pPr>
    </w:lvl>
    <w:lvl w:ilvl="6" w:tplc="A9D27770" w:tentative="1">
      <w:start w:val="1"/>
      <w:numFmt w:val="decimal"/>
      <w:lvlText w:val="%7."/>
      <w:lvlJc w:val="left"/>
      <w:pPr>
        <w:ind w:left="8650" w:hanging="360"/>
      </w:pPr>
    </w:lvl>
    <w:lvl w:ilvl="7" w:tplc="74C4149A" w:tentative="1">
      <w:start w:val="1"/>
      <w:numFmt w:val="lowerLetter"/>
      <w:lvlText w:val="%8."/>
      <w:lvlJc w:val="left"/>
      <w:pPr>
        <w:ind w:left="9370" w:hanging="360"/>
      </w:pPr>
    </w:lvl>
    <w:lvl w:ilvl="8" w:tplc="BF8E41F2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0" w15:restartNumberingAfterBreak="0">
    <w:nsid w:val="4D0278A0"/>
    <w:multiLevelType w:val="hybridMultilevel"/>
    <w:tmpl w:val="C820FB94"/>
    <w:lvl w:ilvl="0" w:tplc="485C4E40">
      <w:start w:val="1"/>
      <w:numFmt w:val="decimal"/>
      <w:lvlText w:val="%1."/>
      <w:lvlJc w:val="left"/>
      <w:pPr>
        <w:ind w:left="360" w:hanging="360"/>
      </w:pPr>
    </w:lvl>
    <w:lvl w:ilvl="1" w:tplc="547455BC" w:tentative="1">
      <w:start w:val="1"/>
      <w:numFmt w:val="lowerLetter"/>
      <w:lvlText w:val="%2."/>
      <w:lvlJc w:val="left"/>
      <w:pPr>
        <w:ind w:left="1080" w:hanging="360"/>
      </w:pPr>
    </w:lvl>
    <w:lvl w:ilvl="2" w:tplc="950437B0" w:tentative="1">
      <w:start w:val="1"/>
      <w:numFmt w:val="lowerRoman"/>
      <w:lvlText w:val="%3."/>
      <w:lvlJc w:val="right"/>
      <w:pPr>
        <w:ind w:left="1800" w:hanging="180"/>
      </w:pPr>
    </w:lvl>
    <w:lvl w:ilvl="3" w:tplc="D732369E" w:tentative="1">
      <w:start w:val="1"/>
      <w:numFmt w:val="decimal"/>
      <w:lvlText w:val="%4."/>
      <w:lvlJc w:val="left"/>
      <w:pPr>
        <w:ind w:left="2520" w:hanging="360"/>
      </w:pPr>
    </w:lvl>
    <w:lvl w:ilvl="4" w:tplc="CC4AB4D2" w:tentative="1">
      <w:start w:val="1"/>
      <w:numFmt w:val="lowerLetter"/>
      <w:lvlText w:val="%5."/>
      <w:lvlJc w:val="left"/>
      <w:pPr>
        <w:ind w:left="3240" w:hanging="360"/>
      </w:pPr>
    </w:lvl>
    <w:lvl w:ilvl="5" w:tplc="9516E152" w:tentative="1">
      <w:start w:val="1"/>
      <w:numFmt w:val="lowerRoman"/>
      <w:lvlText w:val="%6."/>
      <w:lvlJc w:val="right"/>
      <w:pPr>
        <w:ind w:left="3960" w:hanging="180"/>
      </w:pPr>
    </w:lvl>
    <w:lvl w:ilvl="6" w:tplc="B2D2CDEE" w:tentative="1">
      <w:start w:val="1"/>
      <w:numFmt w:val="decimal"/>
      <w:lvlText w:val="%7."/>
      <w:lvlJc w:val="left"/>
      <w:pPr>
        <w:ind w:left="4680" w:hanging="360"/>
      </w:pPr>
    </w:lvl>
    <w:lvl w:ilvl="7" w:tplc="BECC4034" w:tentative="1">
      <w:start w:val="1"/>
      <w:numFmt w:val="lowerLetter"/>
      <w:lvlText w:val="%8."/>
      <w:lvlJc w:val="left"/>
      <w:pPr>
        <w:ind w:left="5400" w:hanging="360"/>
      </w:pPr>
    </w:lvl>
    <w:lvl w:ilvl="8" w:tplc="8BE0B43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DC2428A"/>
    <w:multiLevelType w:val="hybridMultilevel"/>
    <w:tmpl w:val="29A40710"/>
    <w:lvl w:ilvl="0" w:tplc="FE5496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B64EEDC" w:tentative="1">
      <w:start w:val="1"/>
      <w:numFmt w:val="lowerLetter"/>
      <w:lvlText w:val="%2."/>
      <w:lvlJc w:val="left"/>
      <w:pPr>
        <w:ind w:left="1440" w:hanging="360"/>
      </w:pPr>
    </w:lvl>
    <w:lvl w:ilvl="2" w:tplc="1388AF96" w:tentative="1">
      <w:start w:val="1"/>
      <w:numFmt w:val="lowerRoman"/>
      <w:lvlText w:val="%3."/>
      <w:lvlJc w:val="right"/>
      <w:pPr>
        <w:ind w:left="2160" w:hanging="180"/>
      </w:pPr>
    </w:lvl>
    <w:lvl w:ilvl="3" w:tplc="AD4CC1E8" w:tentative="1">
      <w:start w:val="1"/>
      <w:numFmt w:val="decimal"/>
      <w:lvlText w:val="%4."/>
      <w:lvlJc w:val="left"/>
      <w:pPr>
        <w:ind w:left="2880" w:hanging="360"/>
      </w:pPr>
    </w:lvl>
    <w:lvl w:ilvl="4" w:tplc="767AC0D8" w:tentative="1">
      <w:start w:val="1"/>
      <w:numFmt w:val="lowerLetter"/>
      <w:lvlText w:val="%5."/>
      <w:lvlJc w:val="left"/>
      <w:pPr>
        <w:ind w:left="3600" w:hanging="360"/>
      </w:pPr>
    </w:lvl>
    <w:lvl w:ilvl="5" w:tplc="C1069796" w:tentative="1">
      <w:start w:val="1"/>
      <w:numFmt w:val="lowerRoman"/>
      <w:lvlText w:val="%6."/>
      <w:lvlJc w:val="right"/>
      <w:pPr>
        <w:ind w:left="4320" w:hanging="180"/>
      </w:pPr>
    </w:lvl>
    <w:lvl w:ilvl="6" w:tplc="CCC083D6" w:tentative="1">
      <w:start w:val="1"/>
      <w:numFmt w:val="decimal"/>
      <w:lvlText w:val="%7."/>
      <w:lvlJc w:val="left"/>
      <w:pPr>
        <w:ind w:left="5040" w:hanging="360"/>
      </w:pPr>
    </w:lvl>
    <w:lvl w:ilvl="7" w:tplc="18FA6C6E" w:tentative="1">
      <w:start w:val="1"/>
      <w:numFmt w:val="lowerLetter"/>
      <w:lvlText w:val="%8."/>
      <w:lvlJc w:val="left"/>
      <w:pPr>
        <w:ind w:left="5760" w:hanging="360"/>
      </w:pPr>
    </w:lvl>
    <w:lvl w:ilvl="8" w:tplc="0FA6AA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066EAE"/>
    <w:multiLevelType w:val="hybridMultilevel"/>
    <w:tmpl w:val="48FC77A6"/>
    <w:lvl w:ilvl="0" w:tplc="46EAE4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906ADE" w:tentative="1">
      <w:start w:val="1"/>
      <w:numFmt w:val="lowerLetter"/>
      <w:lvlText w:val="%2."/>
      <w:lvlJc w:val="left"/>
      <w:pPr>
        <w:ind w:left="1440" w:hanging="360"/>
      </w:pPr>
    </w:lvl>
    <w:lvl w:ilvl="2" w:tplc="376809DA" w:tentative="1">
      <w:start w:val="1"/>
      <w:numFmt w:val="lowerRoman"/>
      <w:lvlText w:val="%3."/>
      <w:lvlJc w:val="right"/>
      <w:pPr>
        <w:ind w:left="2160" w:hanging="180"/>
      </w:pPr>
    </w:lvl>
    <w:lvl w:ilvl="3" w:tplc="4978F71C" w:tentative="1">
      <w:start w:val="1"/>
      <w:numFmt w:val="decimal"/>
      <w:lvlText w:val="%4."/>
      <w:lvlJc w:val="left"/>
      <w:pPr>
        <w:ind w:left="2880" w:hanging="360"/>
      </w:pPr>
    </w:lvl>
    <w:lvl w:ilvl="4" w:tplc="9E9E96BA" w:tentative="1">
      <w:start w:val="1"/>
      <w:numFmt w:val="lowerLetter"/>
      <w:lvlText w:val="%5."/>
      <w:lvlJc w:val="left"/>
      <w:pPr>
        <w:ind w:left="3600" w:hanging="360"/>
      </w:pPr>
    </w:lvl>
    <w:lvl w:ilvl="5" w:tplc="05C21FEC" w:tentative="1">
      <w:start w:val="1"/>
      <w:numFmt w:val="lowerRoman"/>
      <w:lvlText w:val="%6."/>
      <w:lvlJc w:val="right"/>
      <w:pPr>
        <w:ind w:left="4320" w:hanging="180"/>
      </w:pPr>
    </w:lvl>
    <w:lvl w:ilvl="6" w:tplc="1AC446B6" w:tentative="1">
      <w:start w:val="1"/>
      <w:numFmt w:val="decimal"/>
      <w:lvlText w:val="%7."/>
      <w:lvlJc w:val="left"/>
      <w:pPr>
        <w:ind w:left="5040" w:hanging="360"/>
      </w:pPr>
    </w:lvl>
    <w:lvl w:ilvl="7" w:tplc="19F08DF4" w:tentative="1">
      <w:start w:val="1"/>
      <w:numFmt w:val="lowerLetter"/>
      <w:lvlText w:val="%8."/>
      <w:lvlJc w:val="left"/>
      <w:pPr>
        <w:ind w:left="5760" w:hanging="360"/>
      </w:pPr>
    </w:lvl>
    <w:lvl w:ilvl="8" w:tplc="620A77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0F1BA2"/>
    <w:multiLevelType w:val="hybridMultilevel"/>
    <w:tmpl w:val="947E37CC"/>
    <w:lvl w:ilvl="0" w:tplc="2092F90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4E8F1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642E256">
      <w:start w:val="1"/>
      <w:numFmt w:val="bullet"/>
      <w:lvlText w:val="§"/>
      <w:lvlJc w:val="left"/>
      <w:pPr>
        <w:ind w:left="2160" w:hanging="360"/>
      </w:pPr>
      <w:rPr>
        <w:rFonts w:ascii="Wingdings" w:hAnsi="Wingdings" w:cs="Wingdings"/>
      </w:rPr>
    </w:lvl>
    <w:lvl w:ilvl="3" w:tplc="C0D8AE26">
      <w:start w:val="1"/>
      <w:numFmt w:val="bullet"/>
      <w:lvlText w:val="·"/>
      <w:lvlJc w:val="left"/>
      <w:pPr>
        <w:ind w:left="2880" w:hanging="360"/>
      </w:pPr>
      <w:rPr>
        <w:rFonts w:ascii="Symbol" w:hAnsi="Symbol" w:cs="Symbol"/>
      </w:rPr>
    </w:lvl>
    <w:lvl w:ilvl="4" w:tplc="60B69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2E09018">
      <w:start w:val="1"/>
      <w:numFmt w:val="bullet"/>
      <w:lvlText w:val="§"/>
      <w:lvlJc w:val="left"/>
      <w:pPr>
        <w:ind w:left="4320" w:hanging="360"/>
      </w:pPr>
      <w:rPr>
        <w:rFonts w:ascii="Wingdings" w:hAnsi="Wingdings" w:cs="Wingdings"/>
      </w:rPr>
    </w:lvl>
    <w:lvl w:ilvl="6" w:tplc="820C8B56">
      <w:start w:val="1"/>
      <w:numFmt w:val="bullet"/>
      <w:lvlText w:val="·"/>
      <w:lvlJc w:val="left"/>
      <w:pPr>
        <w:ind w:left="5040" w:hanging="360"/>
      </w:pPr>
      <w:rPr>
        <w:rFonts w:ascii="Symbol" w:hAnsi="Symbol" w:cs="Symbol"/>
      </w:rPr>
    </w:lvl>
    <w:lvl w:ilvl="7" w:tplc="EC7E39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3787378">
      <w:start w:val="1"/>
      <w:numFmt w:val="bullet"/>
      <w:lvlText w:val="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34" w15:restartNumberingAfterBreak="0">
    <w:nsid w:val="50FA3C72"/>
    <w:multiLevelType w:val="singleLevel"/>
    <w:tmpl w:val="427029B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35" w15:restartNumberingAfterBreak="0">
    <w:nsid w:val="54B85497"/>
    <w:multiLevelType w:val="hybridMultilevel"/>
    <w:tmpl w:val="468823A8"/>
    <w:lvl w:ilvl="0" w:tplc="1456AA8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EF4188E" w:tentative="1">
      <w:start w:val="1"/>
      <w:numFmt w:val="lowerLetter"/>
      <w:lvlText w:val="%2."/>
      <w:lvlJc w:val="left"/>
      <w:pPr>
        <w:ind w:left="1440" w:hanging="360"/>
      </w:pPr>
    </w:lvl>
    <w:lvl w:ilvl="2" w:tplc="4E22F17E" w:tentative="1">
      <w:start w:val="1"/>
      <w:numFmt w:val="lowerRoman"/>
      <w:lvlText w:val="%3."/>
      <w:lvlJc w:val="right"/>
      <w:pPr>
        <w:ind w:left="2160" w:hanging="180"/>
      </w:pPr>
    </w:lvl>
    <w:lvl w:ilvl="3" w:tplc="33FA889A" w:tentative="1">
      <w:start w:val="1"/>
      <w:numFmt w:val="decimal"/>
      <w:lvlText w:val="%4."/>
      <w:lvlJc w:val="left"/>
      <w:pPr>
        <w:ind w:left="2880" w:hanging="360"/>
      </w:pPr>
    </w:lvl>
    <w:lvl w:ilvl="4" w:tplc="00D076F8" w:tentative="1">
      <w:start w:val="1"/>
      <w:numFmt w:val="lowerLetter"/>
      <w:lvlText w:val="%5."/>
      <w:lvlJc w:val="left"/>
      <w:pPr>
        <w:ind w:left="3600" w:hanging="360"/>
      </w:pPr>
    </w:lvl>
    <w:lvl w:ilvl="5" w:tplc="798EAB52" w:tentative="1">
      <w:start w:val="1"/>
      <w:numFmt w:val="lowerRoman"/>
      <w:lvlText w:val="%6."/>
      <w:lvlJc w:val="right"/>
      <w:pPr>
        <w:ind w:left="4320" w:hanging="180"/>
      </w:pPr>
    </w:lvl>
    <w:lvl w:ilvl="6" w:tplc="F7B0E0E4" w:tentative="1">
      <w:start w:val="1"/>
      <w:numFmt w:val="decimal"/>
      <w:lvlText w:val="%7."/>
      <w:lvlJc w:val="left"/>
      <w:pPr>
        <w:ind w:left="5040" w:hanging="360"/>
      </w:pPr>
    </w:lvl>
    <w:lvl w:ilvl="7" w:tplc="27A8A52E" w:tentative="1">
      <w:start w:val="1"/>
      <w:numFmt w:val="lowerLetter"/>
      <w:lvlText w:val="%8."/>
      <w:lvlJc w:val="left"/>
      <w:pPr>
        <w:ind w:left="5760" w:hanging="360"/>
      </w:pPr>
    </w:lvl>
    <w:lvl w:ilvl="8" w:tplc="6A5812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4C763A"/>
    <w:multiLevelType w:val="hybridMultilevel"/>
    <w:tmpl w:val="46EE964C"/>
    <w:lvl w:ilvl="0" w:tplc="DBB40C8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64187838" w:tentative="1">
      <w:start w:val="1"/>
      <w:numFmt w:val="lowerLetter"/>
      <w:lvlText w:val="%2."/>
      <w:lvlJc w:val="left"/>
      <w:pPr>
        <w:ind w:left="1440" w:hanging="360"/>
      </w:pPr>
    </w:lvl>
    <w:lvl w:ilvl="2" w:tplc="756E9CA2" w:tentative="1">
      <w:start w:val="1"/>
      <w:numFmt w:val="lowerRoman"/>
      <w:lvlText w:val="%3."/>
      <w:lvlJc w:val="right"/>
      <w:pPr>
        <w:ind w:left="2160" w:hanging="180"/>
      </w:pPr>
    </w:lvl>
    <w:lvl w:ilvl="3" w:tplc="66A40F54" w:tentative="1">
      <w:start w:val="1"/>
      <w:numFmt w:val="decimal"/>
      <w:lvlText w:val="%4."/>
      <w:lvlJc w:val="left"/>
      <w:pPr>
        <w:ind w:left="2880" w:hanging="360"/>
      </w:pPr>
    </w:lvl>
    <w:lvl w:ilvl="4" w:tplc="84CE75A0" w:tentative="1">
      <w:start w:val="1"/>
      <w:numFmt w:val="lowerLetter"/>
      <w:lvlText w:val="%5."/>
      <w:lvlJc w:val="left"/>
      <w:pPr>
        <w:ind w:left="3600" w:hanging="360"/>
      </w:pPr>
    </w:lvl>
    <w:lvl w:ilvl="5" w:tplc="D7D6B51C" w:tentative="1">
      <w:start w:val="1"/>
      <w:numFmt w:val="lowerRoman"/>
      <w:lvlText w:val="%6."/>
      <w:lvlJc w:val="right"/>
      <w:pPr>
        <w:ind w:left="4320" w:hanging="180"/>
      </w:pPr>
    </w:lvl>
    <w:lvl w:ilvl="6" w:tplc="942A73A2" w:tentative="1">
      <w:start w:val="1"/>
      <w:numFmt w:val="decimal"/>
      <w:lvlText w:val="%7."/>
      <w:lvlJc w:val="left"/>
      <w:pPr>
        <w:ind w:left="5040" w:hanging="360"/>
      </w:pPr>
    </w:lvl>
    <w:lvl w:ilvl="7" w:tplc="6A9C7C58" w:tentative="1">
      <w:start w:val="1"/>
      <w:numFmt w:val="lowerLetter"/>
      <w:lvlText w:val="%8."/>
      <w:lvlJc w:val="left"/>
      <w:pPr>
        <w:ind w:left="5760" w:hanging="360"/>
      </w:pPr>
    </w:lvl>
    <w:lvl w:ilvl="8" w:tplc="B6F6AE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4A562A"/>
    <w:multiLevelType w:val="hybridMultilevel"/>
    <w:tmpl w:val="8B441E74"/>
    <w:lvl w:ilvl="0" w:tplc="ACC80CD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84A3740" w:tentative="1">
      <w:start w:val="1"/>
      <w:numFmt w:val="lowerLetter"/>
      <w:lvlText w:val="%2."/>
      <w:lvlJc w:val="left"/>
      <w:pPr>
        <w:ind w:left="1440" w:hanging="360"/>
      </w:pPr>
    </w:lvl>
    <w:lvl w:ilvl="2" w:tplc="102A8296" w:tentative="1">
      <w:start w:val="1"/>
      <w:numFmt w:val="lowerRoman"/>
      <w:lvlText w:val="%3."/>
      <w:lvlJc w:val="right"/>
      <w:pPr>
        <w:ind w:left="2160" w:hanging="180"/>
      </w:pPr>
    </w:lvl>
    <w:lvl w:ilvl="3" w:tplc="1CF447C6" w:tentative="1">
      <w:start w:val="1"/>
      <w:numFmt w:val="decimal"/>
      <w:lvlText w:val="%4."/>
      <w:lvlJc w:val="left"/>
      <w:pPr>
        <w:ind w:left="2880" w:hanging="360"/>
      </w:pPr>
    </w:lvl>
    <w:lvl w:ilvl="4" w:tplc="07E08908" w:tentative="1">
      <w:start w:val="1"/>
      <w:numFmt w:val="lowerLetter"/>
      <w:lvlText w:val="%5."/>
      <w:lvlJc w:val="left"/>
      <w:pPr>
        <w:ind w:left="3600" w:hanging="360"/>
      </w:pPr>
    </w:lvl>
    <w:lvl w:ilvl="5" w:tplc="A2005D10" w:tentative="1">
      <w:start w:val="1"/>
      <w:numFmt w:val="lowerRoman"/>
      <w:lvlText w:val="%6."/>
      <w:lvlJc w:val="right"/>
      <w:pPr>
        <w:ind w:left="4320" w:hanging="180"/>
      </w:pPr>
    </w:lvl>
    <w:lvl w:ilvl="6" w:tplc="A0AEAB8E" w:tentative="1">
      <w:start w:val="1"/>
      <w:numFmt w:val="decimal"/>
      <w:lvlText w:val="%7."/>
      <w:lvlJc w:val="left"/>
      <w:pPr>
        <w:ind w:left="5040" w:hanging="360"/>
      </w:pPr>
    </w:lvl>
    <w:lvl w:ilvl="7" w:tplc="D6DEBC4A" w:tentative="1">
      <w:start w:val="1"/>
      <w:numFmt w:val="lowerLetter"/>
      <w:lvlText w:val="%8."/>
      <w:lvlJc w:val="left"/>
      <w:pPr>
        <w:ind w:left="5760" w:hanging="360"/>
      </w:pPr>
    </w:lvl>
    <w:lvl w:ilvl="8" w:tplc="05AAA4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EA4F9D"/>
    <w:multiLevelType w:val="hybridMultilevel"/>
    <w:tmpl w:val="44B40E54"/>
    <w:lvl w:ilvl="0" w:tplc="4C98E95C">
      <w:start w:val="1"/>
      <w:numFmt w:val="upperLetter"/>
      <w:lvlText w:val="%1)"/>
      <w:lvlJc w:val="left"/>
      <w:pPr>
        <w:ind w:left="720" w:hanging="360"/>
      </w:pPr>
      <w:rPr>
        <w:rFonts w:eastAsia="Calibri" w:hint="default"/>
      </w:rPr>
    </w:lvl>
    <w:lvl w:ilvl="1" w:tplc="29782DB8" w:tentative="1">
      <w:start w:val="1"/>
      <w:numFmt w:val="lowerLetter"/>
      <w:lvlText w:val="%2."/>
      <w:lvlJc w:val="left"/>
      <w:pPr>
        <w:ind w:left="1440" w:hanging="360"/>
      </w:pPr>
    </w:lvl>
    <w:lvl w:ilvl="2" w:tplc="6B7499D6" w:tentative="1">
      <w:start w:val="1"/>
      <w:numFmt w:val="lowerRoman"/>
      <w:lvlText w:val="%3."/>
      <w:lvlJc w:val="right"/>
      <w:pPr>
        <w:ind w:left="2160" w:hanging="180"/>
      </w:pPr>
    </w:lvl>
    <w:lvl w:ilvl="3" w:tplc="554243B6" w:tentative="1">
      <w:start w:val="1"/>
      <w:numFmt w:val="decimal"/>
      <w:lvlText w:val="%4."/>
      <w:lvlJc w:val="left"/>
      <w:pPr>
        <w:ind w:left="2880" w:hanging="360"/>
      </w:pPr>
    </w:lvl>
    <w:lvl w:ilvl="4" w:tplc="00564130" w:tentative="1">
      <w:start w:val="1"/>
      <w:numFmt w:val="lowerLetter"/>
      <w:lvlText w:val="%5."/>
      <w:lvlJc w:val="left"/>
      <w:pPr>
        <w:ind w:left="3600" w:hanging="360"/>
      </w:pPr>
    </w:lvl>
    <w:lvl w:ilvl="5" w:tplc="6204C460" w:tentative="1">
      <w:start w:val="1"/>
      <w:numFmt w:val="lowerRoman"/>
      <w:lvlText w:val="%6."/>
      <w:lvlJc w:val="right"/>
      <w:pPr>
        <w:ind w:left="4320" w:hanging="180"/>
      </w:pPr>
    </w:lvl>
    <w:lvl w:ilvl="6" w:tplc="172AEF68" w:tentative="1">
      <w:start w:val="1"/>
      <w:numFmt w:val="decimal"/>
      <w:lvlText w:val="%7."/>
      <w:lvlJc w:val="left"/>
      <w:pPr>
        <w:ind w:left="5040" w:hanging="360"/>
      </w:pPr>
    </w:lvl>
    <w:lvl w:ilvl="7" w:tplc="25BCEE74" w:tentative="1">
      <w:start w:val="1"/>
      <w:numFmt w:val="lowerLetter"/>
      <w:lvlText w:val="%8."/>
      <w:lvlJc w:val="left"/>
      <w:pPr>
        <w:ind w:left="5760" w:hanging="360"/>
      </w:pPr>
    </w:lvl>
    <w:lvl w:ilvl="8" w:tplc="58F66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A54C9A"/>
    <w:multiLevelType w:val="hybridMultilevel"/>
    <w:tmpl w:val="C7D4A01E"/>
    <w:lvl w:ilvl="0" w:tplc="AA808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6AC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6CFB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26E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03A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F098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C00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AD2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45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0225F7"/>
    <w:multiLevelType w:val="multilevel"/>
    <w:tmpl w:val="85AC7D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64A745C"/>
    <w:multiLevelType w:val="multilevel"/>
    <w:tmpl w:val="0A12CF4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27" w:hanging="1800"/>
      </w:pPr>
      <w:rPr>
        <w:rFonts w:hint="default"/>
      </w:rPr>
    </w:lvl>
  </w:abstractNum>
  <w:abstractNum w:abstractNumId="42" w15:restartNumberingAfterBreak="0">
    <w:nsid w:val="69A52744"/>
    <w:multiLevelType w:val="hybridMultilevel"/>
    <w:tmpl w:val="1F88F392"/>
    <w:lvl w:ilvl="0" w:tplc="7DAE0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7D814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1EE4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3632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941A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6E1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D8C7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38D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5CB7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866DA0"/>
    <w:multiLevelType w:val="hybridMultilevel"/>
    <w:tmpl w:val="E728AC18"/>
    <w:lvl w:ilvl="0" w:tplc="AEAA496A">
      <w:start w:val="1"/>
      <w:numFmt w:val="decimal"/>
      <w:pStyle w:val="Styl1"/>
      <w:lvlText w:val="%1."/>
      <w:lvlJc w:val="left"/>
      <w:pPr>
        <w:ind w:left="357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B7E8D82E">
      <w:start w:val="1"/>
      <w:numFmt w:val="lowerLetter"/>
      <w:lvlText w:val="%2."/>
      <w:lvlJc w:val="left"/>
      <w:pPr>
        <w:ind w:left="1440" w:hanging="360"/>
      </w:pPr>
    </w:lvl>
    <w:lvl w:ilvl="2" w:tplc="014AD564">
      <w:start w:val="1"/>
      <w:numFmt w:val="lowerRoman"/>
      <w:lvlText w:val="%3."/>
      <w:lvlJc w:val="right"/>
      <w:pPr>
        <w:ind w:left="2160" w:hanging="180"/>
      </w:pPr>
    </w:lvl>
    <w:lvl w:ilvl="3" w:tplc="D3A04D44">
      <w:start w:val="1"/>
      <w:numFmt w:val="decimal"/>
      <w:lvlText w:val="%4."/>
      <w:lvlJc w:val="left"/>
      <w:pPr>
        <w:ind w:left="2880" w:hanging="360"/>
      </w:pPr>
    </w:lvl>
    <w:lvl w:ilvl="4" w:tplc="B602FF98">
      <w:start w:val="1"/>
      <w:numFmt w:val="lowerLetter"/>
      <w:lvlText w:val="%5."/>
      <w:lvlJc w:val="left"/>
      <w:pPr>
        <w:ind w:left="3600" w:hanging="360"/>
      </w:pPr>
    </w:lvl>
    <w:lvl w:ilvl="5" w:tplc="1AF6CAF4">
      <w:start w:val="1"/>
      <w:numFmt w:val="lowerRoman"/>
      <w:lvlText w:val="%6."/>
      <w:lvlJc w:val="right"/>
      <w:pPr>
        <w:ind w:left="4320" w:hanging="180"/>
      </w:pPr>
    </w:lvl>
    <w:lvl w:ilvl="6" w:tplc="6BE82DBC">
      <w:start w:val="1"/>
      <w:numFmt w:val="decimal"/>
      <w:lvlText w:val="%7."/>
      <w:lvlJc w:val="left"/>
      <w:pPr>
        <w:ind w:left="5040" w:hanging="360"/>
      </w:pPr>
    </w:lvl>
    <w:lvl w:ilvl="7" w:tplc="04F0ABCE">
      <w:start w:val="1"/>
      <w:numFmt w:val="lowerLetter"/>
      <w:lvlText w:val="%8."/>
      <w:lvlJc w:val="left"/>
      <w:pPr>
        <w:ind w:left="5760" w:hanging="360"/>
      </w:pPr>
    </w:lvl>
    <w:lvl w:ilvl="8" w:tplc="7D60637C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39740C"/>
    <w:multiLevelType w:val="hybridMultilevel"/>
    <w:tmpl w:val="9F867EE0"/>
    <w:lvl w:ilvl="0" w:tplc="8D0A5E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E54AD56" w:tentative="1">
      <w:start w:val="1"/>
      <w:numFmt w:val="lowerLetter"/>
      <w:lvlText w:val="%2."/>
      <w:lvlJc w:val="left"/>
      <w:pPr>
        <w:ind w:left="1440" w:hanging="360"/>
      </w:pPr>
    </w:lvl>
    <w:lvl w:ilvl="2" w:tplc="3F920DF2" w:tentative="1">
      <w:start w:val="1"/>
      <w:numFmt w:val="lowerRoman"/>
      <w:lvlText w:val="%3."/>
      <w:lvlJc w:val="right"/>
      <w:pPr>
        <w:ind w:left="2160" w:hanging="180"/>
      </w:pPr>
    </w:lvl>
    <w:lvl w:ilvl="3" w:tplc="7C2AFC24" w:tentative="1">
      <w:start w:val="1"/>
      <w:numFmt w:val="decimal"/>
      <w:lvlText w:val="%4."/>
      <w:lvlJc w:val="left"/>
      <w:pPr>
        <w:ind w:left="2880" w:hanging="360"/>
      </w:pPr>
    </w:lvl>
    <w:lvl w:ilvl="4" w:tplc="A3F68928" w:tentative="1">
      <w:start w:val="1"/>
      <w:numFmt w:val="lowerLetter"/>
      <w:lvlText w:val="%5."/>
      <w:lvlJc w:val="left"/>
      <w:pPr>
        <w:ind w:left="3600" w:hanging="360"/>
      </w:pPr>
    </w:lvl>
    <w:lvl w:ilvl="5" w:tplc="61A2112C" w:tentative="1">
      <w:start w:val="1"/>
      <w:numFmt w:val="lowerRoman"/>
      <w:lvlText w:val="%6."/>
      <w:lvlJc w:val="right"/>
      <w:pPr>
        <w:ind w:left="4320" w:hanging="180"/>
      </w:pPr>
    </w:lvl>
    <w:lvl w:ilvl="6" w:tplc="00EE0498" w:tentative="1">
      <w:start w:val="1"/>
      <w:numFmt w:val="decimal"/>
      <w:lvlText w:val="%7."/>
      <w:lvlJc w:val="left"/>
      <w:pPr>
        <w:ind w:left="5040" w:hanging="360"/>
      </w:pPr>
    </w:lvl>
    <w:lvl w:ilvl="7" w:tplc="8EAE4BA2" w:tentative="1">
      <w:start w:val="1"/>
      <w:numFmt w:val="lowerLetter"/>
      <w:lvlText w:val="%8."/>
      <w:lvlJc w:val="left"/>
      <w:pPr>
        <w:ind w:left="5760" w:hanging="360"/>
      </w:pPr>
    </w:lvl>
    <w:lvl w:ilvl="8" w:tplc="D36669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4B7F30"/>
    <w:multiLevelType w:val="hybridMultilevel"/>
    <w:tmpl w:val="886CFE98"/>
    <w:lvl w:ilvl="0" w:tplc="53846E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0889154" w:tentative="1">
      <w:start w:val="1"/>
      <w:numFmt w:val="lowerLetter"/>
      <w:lvlText w:val="%2."/>
      <w:lvlJc w:val="left"/>
      <w:pPr>
        <w:ind w:left="1440" w:hanging="360"/>
      </w:pPr>
    </w:lvl>
    <w:lvl w:ilvl="2" w:tplc="B56EE8DE" w:tentative="1">
      <w:start w:val="1"/>
      <w:numFmt w:val="lowerRoman"/>
      <w:lvlText w:val="%3."/>
      <w:lvlJc w:val="right"/>
      <w:pPr>
        <w:ind w:left="2160" w:hanging="180"/>
      </w:pPr>
    </w:lvl>
    <w:lvl w:ilvl="3" w:tplc="486E22BC" w:tentative="1">
      <w:start w:val="1"/>
      <w:numFmt w:val="decimal"/>
      <w:lvlText w:val="%4."/>
      <w:lvlJc w:val="left"/>
      <w:pPr>
        <w:ind w:left="2880" w:hanging="360"/>
      </w:pPr>
    </w:lvl>
    <w:lvl w:ilvl="4" w:tplc="CD76BF6E" w:tentative="1">
      <w:start w:val="1"/>
      <w:numFmt w:val="lowerLetter"/>
      <w:lvlText w:val="%5."/>
      <w:lvlJc w:val="left"/>
      <w:pPr>
        <w:ind w:left="3600" w:hanging="360"/>
      </w:pPr>
    </w:lvl>
    <w:lvl w:ilvl="5" w:tplc="992224AE" w:tentative="1">
      <w:start w:val="1"/>
      <w:numFmt w:val="lowerRoman"/>
      <w:lvlText w:val="%6."/>
      <w:lvlJc w:val="right"/>
      <w:pPr>
        <w:ind w:left="4320" w:hanging="180"/>
      </w:pPr>
    </w:lvl>
    <w:lvl w:ilvl="6" w:tplc="9C328F50" w:tentative="1">
      <w:start w:val="1"/>
      <w:numFmt w:val="decimal"/>
      <w:lvlText w:val="%7."/>
      <w:lvlJc w:val="left"/>
      <w:pPr>
        <w:ind w:left="5040" w:hanging="360"/>
      </w:pPr>
    </w:lvl>
    <w:lvl w:ilvl="7" w:tplc="910A9D68" w:tentative="1">
      <w:start w:val="1"/>
      <w:numFmt w:val="lowerLetter"/>
      <w:lvlText w:val="%8."/>
      <w:lvlJc w:val="left"/>
      <w:pPr>
        <w:ind w:left="5760" w:hanging="360"/>
      </w:pPr>
    </w:lvl>
    <w:lvl w:ilvl="8" w:tplc="126AB6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292D78"/>
    <w:multiLevelType w:val="hybridMultilevel"/>
    <w:tmpl w:val="8D4C2DF0"/>
    <w:lvl w:ilvl="0" w:tplc="12B071D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99A85090" w:tentative="1">
      <w:start w:val="1"/>
      <w:numFmt w:val="lowerLetter"/>
      <w:lvlText w:val="%2."/>
      <w:lvlJc w:val="left"/>
      <w:pPr>
        <w:ind w:left="1080" w:hanging="360"/>
      </w:pPr>
    </w:lvl>
    <w:lvl w:ilvl="2" w:tplc="082A7FD0" w:tentative="1">
      <w:start w:val="1"/>
      <w:numFmt w:val="lowerRoman"/>
      <w:lvlText w:val="%3."/>
      <w:lvlJc w:val="right"/>
      <w:pPr>
        <w:ind w:left="1800" w:hanging="180"/>
      </w:pPr>
    </w:lvl>
    <w:lvl w:ilvl="3" w:tplc="AF2CB900" w:tentative="1">
      <w:start w:val="1"/>
      <w:numFmt w:val="decimal"/>
      <w:lvlText w:val="%4."/>
      <w:lvlJc w:val="left"/>
      <w:pPr>
        <w:ind w:left="2520" w:hanging="360"/>
      </w:pPr>
    </w:lvl>
    <w:lvl w:ilvl="4" w:tplc="C0FE4428" w:tentative="1">
      <w:start w:val="1"/>
      <w:numFmt w:val="lowerLetter"/>
      <w:lvlText w:val="%5."/>
      <w:lvlJc w:val="left"/>
      <w:pPr>
        <w:ind w:left="3240" w:hanging="360"/>
      </w:pPr>
    </w:lvl>
    <w:lvl w:ilvl="5" w:tplc="35C432E0" w:tentative="1">
      <w:start w:val="1"/>
      <w:numFmt w:val="lowerRoman"/>
      <w:lvlText w:val="%6."/>
      <w:lvlJc w:val="right"/>
      <w:pPr>
        <w:ind w:left="3960" w:hanging="180"/>
      </w:pPr>
    </w:lvl>
    <w:lvl w:ilvl="6" w:tplc="36CCB1C4" w:tentative="1">
      <w:start w:val="1"/>
      <w:numFmt w:val="decimal"/>
      <w:lvlText w:val="%7."/>
      <w:lvlJc w:val="left"/>
      <w:pPr>
        <w:ind w:left="4680" w:hanging="360"/>
      </w:pPr>
    </w:lvl>
    <w:lvl w:ilvl="7" w:tplc="31749D5E" w:tentative="1">
      <w:start w:val="1"/>
      <w:numFmt w:val="lowerLetter"/>
      <w:lvlText w:val="%8."/>
      <w:lvlJc w:val="left"/>
      <w:pPr>
        <w:ind w:left="5400" w:hanging="360"/>
      </w:pPr>
    </w:lvl>
    <w:lvl w:ilvl="8" w:tplc="9B92C48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5"/>
  </w:num>
  <w:num w:numId="4">
    <w:abstractNumId w:val="36"/>
  </w:num>
  <w:num w:numId="5">
    <w:abstractNumId w:val="40"/>
  </w:num>
  <w:num w:numId="6">
    <w:abstractNumId w:val="4"/>
  </w:num>
  <w:num w:numId="7">
    <w:abstractNumId w:val="1"/>
  </w:num>
  <w:num w:numId="8">
    <w:abstractNumId w:val="3"/>
  </w:num>
  <w:num w:numId="9">
    <w:abstractNumId w:val="24"/>
  </w:num>
  <w:num w:numId="10">
    <w:abstractNumId w:val="13"/>
  </w:num>
  <w:num w:numId="11">
    <w:abstractNumId w:val="44"/>
  </w:num>
  <w:num w:numId="12">
    <w:abstractNumId w:val="23"/>
  </w:num>
  <w:num w:numId="13">
    <w:abstractNumId w:val="8"/>
  </w:num>
  <w:num w:numId="14">
    <w:abstractNumId w:val="38"/>
  </w:num>
  <w:num w:numId="15">
    <w:abstractNumId w:val="27"/>
  </w:num>
  <w:num w:numId="16">
    <w:abstractNumId w:val="18"/>
  </w:num>
  <w:num w:numId="17">
    <w:abstractNumId w:val="35"/>
  </w:num>
  <w:num w:numId="18">
    <w:abstractNumId w:val="32"/>
  </w:num>
  <w:num w:numId="19">
    <w:abstractNumId w:val="45"/>
  </w:num>
  <w:num w:numId="20">
    <w:abstractNumId w:val="5"/>
  </w:num>
  <w:num w:numId="21">
    <w:abstractNumId w:val="21"/>
  </w:num>
  <w:num w:numId="22">
    <w:abstractNumId w:val="7"/>
  </w:num>
  <w:num w:numId="23">
    <w:abstractNumId w:val="34"/>
  </w:num>
  <w:num w:numId="24">
    <w:abstractNumId w:val="39"/>
  </w:num>
  <w:num w:numId="25">
    <w:abstractNumId w:val="22"/>
  </w:num>
  <w:num w:numId="26">
    <w:abstractNumId w:val="28"/>
  </w:num>
  <w:num w:numId="27">
    <w:abstractNumId w:val="31"/>
  </w:num>
  <w:num w:numId="28">
    <w:abstractNumId w:val="19"/>
  </w:num>
  <w:num w:numId="29">
    <w:abstractNumId w:val="20"/>
  </w:num>
  <w:num w:numId="30">
    <w:abstractNumId w:val="37"/>
  </w:num>
  <w:num w:numId="31">
    <w:abstractNumId w:val="11"/>
  </w:num>
  <w:num w:numId="32">
    <w:abstractNumId w:val="30"/>
  </w:num>
  <w:num w:numId="33">
    <w:abstractNumId w:val="9"/>
  </w:num>
  <w:num w:numId="34">
    <w:abstractNumId w:val="46"/>
  </w:num>
  <w:num w:numId="35">
    <w:abstractNumId w:val="6"/>
  </w:num>
  <w:num w:numId="36">
    <w:abstractNumId w:val="0"/>
  </w:num>
  <w:num w:numId="37">
    <w:abstractNumId w:val="12"/>
  </w:num>
  <w:num w:numId="38">
    <w:abstractNumId w:val="15"/>
  </w:num>
  <w:num w:numId="39">
    <w:abstractNumId w:val="41"/>
  </w:num>
  <w:num w:numId="40">
    <w:abstractNumId w:val="33"/>
  </w:num>
  <w:num w:numId="41">
    <w:abstractNumId w:val="14"/>
  </w:num>
  <w:num w:numId="42">
    <w:abstractNumId w:val="17"/>
  </w:num>
  <w:num w:numId="43">
    <w:abstractNumId w:val="2"/>
  </w:num>
  <w:num w:numId="44">
    <w:abstractNumId w:val="26"/>
  </w:num>
  <w:num w:numId="45">
    <w:abstractNumId w:val="10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  <w:num w:numId="48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EDC"/>
    <w:rsid w:val="00000AEB"/>
    <w:rsid w:val="0000154F"/>
    <w:rsid w:val="00002ACA"/>
    <w:rsid w:val="00005B45"/>
    <w:rsid w:val="00006A5D"/>
    <w:rsid w:val="00006C1E"/>
    <w:rsid w:val="000079F6"/>
    <w:rsid w:val="00012930"/>
    <w:rsid w:val="00012A9C"/>
    <w:rsid w:val="000134CA"/>
    <w:rsid w:val="00013E4C"/>
    <w:rsid w:val="000141E7"/>
    <w:rsid w:val="000142FA"/>
    <w:rsid w:val="00014522"/>
    <w:rsid w:val="0001537A"/>
    <w:rsid w:val="00016220"/>
    <w:rsid w:val="00017EA1"/>
    <w:rsid w:val="00020164"/>
    <w:rsid w:val="00020667"/>
    <w:rsid w:val="00020884"/>
    <w:rsid w:val="00021810"/>
    <w:rsid w:val="00021C02"/>
    <w:rsid w:val="00022397"/>
    <w:rsid w:val="00022DC3"/>
    <w:rsid w:val="00023BC2"/>
    <w:rsid w:val="00023F89"/>
    <w:rsid w:val="0002536E"/>
    <w:rsid w:val="00025784"/>
    <w:rsid w:val="00027E6B"/>
    <w:rsid w:val="00031195"/>
    <w:rsid w:val="00031688"/>
    <w:rsid w:val="00032495"/>
    <w:rsid w:val="000325DE"/>
    <w:rsid w:val="00033245"/>
    <w:rsid w:val="00033944"/>
    <w:rsid w:val="000353F0"/>
    <w:rsid w:val="000369D2"/>
    <w:rsid w:val="00040152"/>
    <w:rsid w:val="0004098C"/>
    <w:rsid w:val="00040BD2"/>
    <w:rsid w:val="00041F9F"/>
    <w:rsid w:val="0004321B"/>
    <w:rsid w:val="00043E7B"/>
    <w:rsid w:val="00044C88"/>
    <w:rsid w:val="00046B5F"/>
    <w:rsid w:val="00047DBC"/>
    <w:rsid w:val="00050A9B"/>
    <w:rsid w:val="00051503"/>
    <w:rsid w:val="00052264"/>
    <w:rsid w:val="00052889"/>
    <w:rsid w:val="0005510A"/>
    <w:rsid w:val="0005543A"/>
    <w:rsid w:val="0005630B"/>
    <w:rsid w:val="000579AC"/>
    <w:rsid w:val="00057E9D"/>
    <w:rsid w:val="00060459"/>
    <w:rsid w:val="00062A68"/>
    <w:rsid w:val="0006330F"/>
    <w:rsid w:val="000645C8"/>
    <w:rsid w:val="00064CA8"/>
    <w:rsid w:val="00065A9B"/>
    <w:rsid w:val="000668DC"/>
    <w:rsid w:val="00067869"/>
    <w:rsid w:val="00067B3C"/>
    <w:rsid w:val="00067F9A"/>
    <w:rsid w:val="00070775"/>
    <w:rsid w:val="0007170E"/>
    <w:rsid w:val="00072870"/>
    <w:rsid w:val="00072AA8"/>
    <w:rsid w:val="00072BDC"/>
    <w:rsid w:val="000731F8"/>
    <w:rsid w:val="000736DD"/>
    <w:rsid w:val="000738E9"/>
    <w:rsid w:val="00073EF1"/>
    <w:rsid w:val="00076446"/>
    <w:rsid w:val="00076D84"/>
    <w:rsid w:val="00077B2D"/>
    <w:rsid w:val="00077CD3"/>
    <w:rsid w:val="00077EB6"/>
    <w:rsid w:val="00081D0D"/>
    <w:rsid w:val="00081E9B"/>
    <w:rsid w:val="000831B0"/>
    <w:rsid w:val="000840E8"/>
    <w:rsid w:val="00084409"/>
    <w:rsid w:val="00085C20"/>
    <w:rsid w:val="000878B4"/>
    <w:rsid w:val="000908FA"/>
    <w:rsid w:val="00090EC9"/>
    <w:rsid w:val="00091185"/>
    <w:rsid w:val="000911F5"/>
    <w:rsid w:val="000915CA"/>
    <w:rsid w:val="00093B50"/>
    <w:rsid w:val="00094DEC"/>
    <w:rsid w:val="00096AA5"/>
    <w:rsid w:val="00096EC7"/>
    <w:rsid w:val="000A01EA"/>
    <w:rsid w:val="000A1732"/>
    <w:rsid w:val="000A1D52"/>
    <w:rsid w:val="000A207D"/>
    <w:rsid w:val="000A3259"/>
    <w:rsid w:val="000A36D6"/>
    <w:rsid w:val="000A3A1F"/>
    <w:rsid w:val="000A3E0C"/>
    <w:rsid w:val="000A4B8C"/>
    <w:rsid w:val="000A5550"/>
    <w:rsid w:val="000A5732"/>
    <w:rsid w:val="000A6503"/>
    <w:rsid w:val="000A7155"/>
    <w:rsid w:val="000A7569"/>
    <w:rsid w:val="000A7684"/>
    <w:rsid w:val="000A7932"/>
    <w:rsid w:val="000A7DCE"/>
    <w:rsid w:val="000B005C"/>
    <w:rsid w:val="000B0AFD"/>
    <w:rsid w:val="000B1F39"/>
    <w:rsid w:val="000B4239"/>
    <w:rsid w:val="000B4490"/>
    <w:rsid w:val="000B5BF9"/>
    <w:rsid w:val="000B69CA"/>
    <w:rsid w:val="000B6F41"/>
    <w:rsid w:val="000B76EC"/>
    <w:rsid w:val="000C0778"/>
    <w:rsid w:val="000C14E1"/>
    <w:rsid w:val="000C1989"/>
    <w:rsid w:val="000C2366"/>
    <w:rsid w:val="000C318B"/>
    <w:rsid w:val="000C3640"/>
    <w:rsid w:val="000C433C"/>
    <w:rsid w:val="000C4702"/>
    <w:rsid w:val="000C56B7"/>
    <w:rsid w:val="000C6040"/>
    <w:rsid w:val="000C6AF7"/>
    <w:rsid w:val="000C758F"/>
    <w:rsid w:val="000C7ECE"/>
    <w:rsid w:val="000D072C"/>
    <w:rsid w:val="000D195A"/>
    <w:rsid w:val="000D3A16"/>
    <w:rsid w:val="000D4009"/>
    <w:rsid w:val="000D4479"/>
    <w:rsid w:val="000D531D"/>
    <w:rsid w:val="000D5962"/>
    <w:rsid w:val="000D7C6A"/>
    <w:rsid w:val="000E11BA"/>
    <w:rsid w:val="000E176B"/>
    <w:rsid w:val="000E39A1"/>
    <w:rsid w:val="000E4431"/>
    <w:rsid w:val="000E5210"/>
    <w:rsid w:val="000E5865"/>
    <w:rsid w:val="000E6BF8"/>
    <w:rsid w:val="000F0022"/>
    <w:rsid w:val="000F08AB"/>
    <w:rsid w:val="000F0C3E"/>
    <w:rsid w:val="000F1F5C"/>
    <w:rsid w:val="000F242E"/>
    <w:rsid w:val="000F29CF"/>
    <w:rsid w:val="000F2A67"/>
    <w:rsid w:val="000F2BC0"/>
    <w:rsid w:val="000F3966"/>
    <w:rsid w:val="000F4451"/>
    <w:rsid w:val="000F61A9"/>
    <w:rsid w:val="000F6344"/>
    <w:rsid w:val="000F646E"/>
    <w:rsid w:val="0010099F"/>
    <w:rsid w:val="0010181A"/>
    <w:rsid w:val="00102E5A"/>
    <w:rsid w:val="00102F13"/>
    <w:rsid w:val="001039FF"/>
    <w:rsid w:val="00103FDD"/>
    <w:rsid w:val="00103FEB"/>
    <w:rsid w:val="001044A9"/>
    <w:rsid w:val="001046D6"/>
    <w:rsid w:val="0010691C"/>
    <w:rsid w:val="00111908"/>
    <w:rsid w:val="00112442"/>
    <w:rsid w:val="00112EA8"/>
    <w:rsid w:val="00113771"/>
    <w:rsid w:val="00114EBC"/>
    <w:rsid w:val="0011564E"/>
    <w:rsid w:val="00116466"/>
    <w:rsid w:val="00117ACA"/>
    <w:rsid w:val="001204C1"/>
    <w:rsid w:val="0012153C"/>
    <w:rsid w:val="00121879"/>
    <w:rsid w:val="001221EF"/>
    <w:rsid w:val="00122B0E"/>
    <w:rsid w:val="00122C66"/>
    <w:rsid w:val="00122C8D"/>
    <w:rsid w:val="0012458A"/>
    <w:rsid w:val="0012518A"/>
    <w:rsid w:val="0012681E"/>
    <w:rsid w:val="0012763D"/>
    <w:rsid w:val="00127C21"/>
    <w:rsid w:val="00130BA1"/>
    <w:rsid w:val="00130C5E"/>
    <w:rsid w:val="00130EA2"/>
    <w:rsid w:val="00131A56"/>
    <w:rsid w:val="001365A0"/>
    <w:rsid w:val="001366BA"/>
    <w:rsid w:val="00136DCE"/>
    <w:rsid w:val="001373E3"/>
    <w:rsid w:val="0013797E"/>
    <w:rsid w:val="00140E35"/>
    <w:rsid w:val="001411CA"/>
    <w:rsid w:val="00141C53"/>
    <w:rsid w:val="0014300E"/>
    <w:rsid w:val="001448B5"/>
    <w:rsid w:val="00144E2A"/>
    <w:rsid w:val="00147D6E"/>
    <w:rsid w:val="00150337"/>
    <w:rsid w:val="0015169D"/>
    <w:rsid w:val="001519D3"/>
    <w:rsid w:val="00151F2A"/>
    <w:rsid w:val="001529BF"/>
    <w:rsid w:val="00152B3D"/>
    <w:rsid w:val="00154E2A"/>
    <w:rsid w:val="0015596F"/>
    <w:rsid w:val="001559EB"/>
    <w:rsid w:val="00160020"/>
    <w:rsid w:val="0016118F"/>
    <w:rsid w:val="0016335C"/>
    <w:rsid w:val="00163B9B"/>
    <w:rsid w:val="00163E5B"/>
    <w:rsid w:val="00164073"/>
    <w:rsid w:val="00164C55"/>
    <w:rsid w:val="00166385"/>
    <w:rsid w:val="00167251"/>
    <w:rsid w:val="0017094C"/>
    <w:rsid w:val="00170E71"/>
    <w:rsid w:val="00170F17"/>
    <w:rsid w:val="00171277"/>
    <w:rsid w:val="00171654"/>
    <w:rsid w:val="001720AF"/>
    <w:rsid w:val="00172361"/>
    <w:rsid w:val="00172454"/>
    <w:rsid w:val="00172725"/>
    <w:rsid w:val="001733E1"/>
    <w:rsid w:val="001746DD"/>
    <w:rsid w:val="00175071"/>
    <w:rsid w:val="00175ECD"/>
    <w:rsid w:val="0017772F"/>
    <w:rsid w:val="00177790"/>
    <w:rsid w:val="00182CE5"/>
    <w:rsid w:val="001836CC"/>
    <w:rsid w:val="001843B5"/>
    <w:rsid w:val="00184ABC"/>
    <w:rsid w:val="00184E35"/>
    <w:rsid w:val="00187437"/>
    <w:rsid w:val="00190A12"/>
    <w:rsid w:val="00192862"/>
    <w:rsid w:val="0019348E"/>
    <w:rsid w:val="001934EF"/>
    <w:rsid w:val="001940DD"/>
    <w:rsid w:val="0019515E"/>
    <w:rsid w:val="00197244"/>
    <w:rsid w:val="001A0254"/>
    <w:rsid w:val="001A15BA"/>
    <w:rsid w:val="001A3895"/>
    <w:rsid w:val="001A44C0"/>
    <w:rsid w:val="001A4B99"/>
    <w:rsid w:val="001A6E7E"/>
    <w:rsid w:val="001A7976"/>
    <w:rsid w:val="001B0FB8"/>
    <w:rsid w:val="001B1563"/>
    <w:rsid w:val="001B1D28"/>
    <w:rsid w:val="001B227C"/>
    <w:rsid w:val="001B58AC"/>
    <w:rsid w:val="001C0737"/>
    <w:rsid w:val="001C375B"/>
    <w:rsid w:val="001C3F31"/>
    <w:rsid w:val="001C5DD3"/>
    <w:rsid w:val="001C609A"/>
    <w:rsid w:val="001C7871"/>
    <w:rsid w:val="001C7BFC"/>
    <w:rsid w:val="001D1452"/>
    <w:rsid w:val="001D2D81"/>
    <w:rsid w:val="001D56EF"/>
    <w:rsid w:val="001D5833"/>
    <w:rsid w:val="001D6540"/>
    <w:rsid w:val="001D67B6"/>
    <w:rsid w:val="001D79A5"/>
    <w:rsid w:val="001E0157"/>
    <w:rsid w:val="001E07C6"/>
    <w:rsid w:val="001E084E"/>
    <w:rsid w:val="001E0BAA"/>
    <w:rsid w:val="001E1E4B"/>
    <w:rsid w:val="001E1FA0"/>
    <w:rsid w:val="001E2732"/>
    <w:rsid w:val="001E5DCA"/>
    <w:rsid w:val="001E627B"/>
    <w:rsid w:val="001E74BF"/>
    <w:rsid w:val="001E7C8E"/>
    <w:rsid w:val="001F03D4"/>
    <w:rsid w:val="001F0A59"/>
    <w:rsid w:val="001F197A"/>
    <w:rsid w:val="001F27A7"/>
    <w:rsid w:val="001F297C"/>
    <w:rsid w:val="001F4976"/>
    <w:rsid w:val="001F5029"/>
    <w:rsid w:val="001F5E76"/>
    <w:rsid w:val="001F5EF5"/>
    <w:rsid w:val="001F6C55"/>
    <w:rsid w:val="001F7955"/>
    <w:rsid w:val="00200DF0"/>
    <w:rsid w:val="00200EB4"/>
    <w:rsid w:val="00204AC0"/>
    <w:rsid w:val="00204BE7"/>
    <w:rsid w:val="00205AE3"/>
    <w:rsid w:val="00205BA1"/>
    <w:rsid w:val="002062F7"/>
    <w:rsid w:val="002065BC"/>
    <w:rsid w:val="00206933"/>
    <w:rsid w:val="00206F09"/>
    <w:rsid w:val="00207D32"/>
    <w:rsid w:val="002105D3"/>
    <w:rsid w:val="0021091E"/>
    <w:rsid w:val="00210B38"/>
    <w:rsid w:val="002111C7"/>
    <w:rsid w:val="00211D17"/>
    <w:rsid w:val="00212AF0"/>
    <w:rsid w:val="00213128"/>
    <w:rsid w:val="00214B3D"/>
    <w:rsid w:val="0021533D"/>
    <w:rsid w:val="00222D78"/>
    <w:rsid w:val="00223421"/>
    <w:rsid w:val="002236DC"/>
    <w:rsid w:val="0022429F"/>
    <w:rsid w:val="0022463F"/>
    <w:rsid w:val="002247DB"/>
    <w:rsid w:val="0022490A"/>
    <w:rsid w:val="00224C04"/>
    <w:rsid w:val="002258F2"/>
    <w:rsid w:val="002267DA"/>
    <w:rsid w:val="00226BB4"/>
    <w:rsid w:val="00227D23"/>
    <w:rsid w:val="00227D75"/>
    <w:rsid w:val="002317CC"/>
    <w:rsid w:val="00231BF2"/>
    <w:rsid w:val="00232C84"/>
    <w:rsid w:val="00233D62"/>
    <w:rsid w:val="00234CE5"/>
    <w:rsid w:val="0023755D"/>
    <w:rsid w:val="00240224"/>
    <w:rsid w:val="0024064D"/>
    <w:rsid w:val="00241374"/>
    <w:rsid w:val="00241604"/>
    <w:rsid w:val="00243CF6"/>
    <w:rsid w:val="00244D01"/>
    <w:rsid w:val="00245571"/>
    <w:rsid w:val="00245BD5"/>
    <w:rsid w:val="0024775B"/>
    <w:rsid w:val="00247D95"/>
    <w:rsid w:val="00250063"/>
    <w:rsid w:val="002517D4"/>
    <w:rsid w:val="00254742"/>
    <w:rsid w:val="00254C33"/>
    <w:rsid w:val="00254F64"/>
    <w:rsid w:val="00256208"/>
    <w:rsid w:val="00260294"/>
    <w:rsid w:val="00261A3D"/>
    <w:rsid w:val="002624B9"/>
    <w:rsid w:val="00263EA9"/>
    <w:rsid w:val="00264590"/>
    <w:rsid w:val="00265616"/>
    <w:rsid w:val="00266785"/>
    <w:rsid w:val="00266960"/>
    <w:rsid w:val="00267173"/>
    <w:rsid w:val="002677C6"/>
    <w:rsid w:val="00267DC4"/>
    <w:rsid w:val="00270340"/>
    <w:rsid w:val="002714C5"/>
    <w:rsid w:val="00271D83"/>
    <w:rsid w:val="002722E2"/>
    <w:rsid w:val="00273E66"/>
    <w:rsid w:val="00274F80"/>
    <w:rsid w:val="00275EBD"/>
    <w:rsid w:val="00276301"/>
    <w:rsid w:val="00280991"/>
    <w:rsid w:val="00280D39"/>
    <w:rsid w:val="00281486"/>
    <w:rsid w:val="00281B44"/>
    <w:rsid w:val="0028244D"/>
    <w:rsid w:val="002827CC"/>
    <w:rsid w:val="0028352C"/>
    <w:rsid w:val="00283AFA"/>
    <w:rsid w:val="002851F0"/>
    <w:rsid w:val="00291F63"/>
    <w:rsid w:val="00293BB4"/>
    <w:rsid w:val="00293E8C"/>
    <w:rsid w:val="00294541"/>
    <w:rsid w:val="00295214"/>
    <w:rsid w:val="0029539D"/>
    <w:rsid w:val="00295BBE"/>
    <w:rsid w:val="00296A50"/>
    <w:rsid w:val="00297295"/>
    <w:rsid w:val="002979D7"/>
    <w:rsid w:val="002A0007"/>
    <w:rsid w:val="002A19D7"/>
    <w:rsid w:val="002A3725"/>
    <w:rsid w:val="002A4C96"/>
    <w:rsid w:val="002A64D4"/>
    <w:rsid w:val="002A684E"/>
    <w:rsid w:val="002A72A6"/>
    <w:rsid w:val="002A7800"/>
    <w:rsid w:val="002B04B6"/>
    <w:rsid w:val="002B1398"/>
    <w:rsid w:val="002B1A42"/>
    <w:rsid w:val="002B3DCB"/>
    <w:rsid w:val="002B43B7"/>
    <w:rsid w:val="002B7520"/>
    <w:rsid w:val="002B7CC6"/>
    <w:rsid w:val="002C154B"/>
    <w:rsid w:val="002C2002"/>
    <w:rsid w:val="002C30F4"/>
    <w:rsid w:val="002C4331"/>
    <w:rsid w:val="002C6292"/>
    <w:rsid w:val="002C62E2"/>
    <w:rsid w:val="002C7034"/>
    <w:rsid w:val="002C7F06"/>
    <w:rsid w:val="002D08A4"/>
    <w:rsid w:val="002D0AE4"/>
    <w:rsid w:val="002D1B82"/>
    <w:rsid w:val="002D271E"/>
    <w:rsid w:val="002D2FEF"/>
    <w:rsid w:val="002D47E5"/>
    <w:rsid w:val="002D5108"/>
    <w:rsid w:val="002D515E"/>
    <w:rsid w:val="002D5B9E"/>
    <w:rsid w:val="002D5DE9"/>
    <w:rsid w:val="002D5EDB"/>
    <w:rsid w:val="002D68D3"/>
    <w:rsid w:val="002D71F7"/>
    <w:rsid w:val="002D734F"/>
    <w:rsid w:val="002D75F5"/>
    <w:rsid w:val="002D780E"/>
    <w:rsid w:val="002D7B1E"/>
    <w:rsid w:val="002D7E37"/>
    <w:rsid w:val="002E0844"/>
    <w:rsid w:val="002E09AC"/>
    <w:rsid w:val="002E1390"/>
    <w:rsid w:val="002E23C1"/>
    <w:rsid w:val="002E2E56"/>
    <w:rsid w:val="002E38CB"/>
    <w:rsid w:val="002E3CD4"/>
    <w:rsid w:val="002E3F8B"/>
    <w:rsid w:val="002E471A"/>
    <w:rsid w:val="002E517A"/>
    <w:rsid w:val="002E5B1E"/>
    <w:rsid w:val="002E6DE7"/>
    <w:rsid w:val="002E7678"/>
    <w:rsid w:val="002E7E84"/>
    <w:rsid w:val="002E7E8A"/>
    <w:rsid w:val="002E7F05"/>
    <w:rsid w:val="002F0F72"/>
    <w:rsid w:val="002F0FF6"/>
    <w:rsid w:val="002F387F"/>
    <w:rsid w:val="002F39E1"/>
    <w:rsid w:val="002F4B8B"/>
    <w:rsid w:val="002F4BAF"/>
    <w:rsid w:val="002F4DA0"/>
    <w:rsid w:val="002F4EF9"/>
    <w:rsid w:val="002F6324"/>
    <w:rsid w:val="002F6A3C"/>
    <w:rsid w:val="002F794E"/>
    <w:rsid w:val="002F7F29"/>
    <w:rsid w:val="003004C5"/>
    <w:rsid w:val="00301897"/>
    <w:rsid w:val="003030EA"/>
    <w:rsid w:val="00303B1E"/>
    <w:rsid w:val="00303BA4"/>
    <w:rsid w:val="003042CB"/>
    <w:rsid w:val="0030478A"/>
    <w:rsid w:val="00304B99"/>
    <w:rsid w:val="00305104"/>
    <w:rsid w:val="00305B89"/>
    <w:rsid w:val="00305F28"/>
    <w:rsid w:val="00307966"/>
    <w:rsid w:val="00310B33"/>
    <w:rsid w:val="00310EED"/>
    <w:rsid w:val="0031332C"/>
    <w:rsid w:val="0031426C"/>
    <w:rsid w:val="0031495F"/>
    <w:rsid w:val="00314E7F"/>
    <w:rsid w:val="00315A4E"/>
    <w:rsid w:val="0031684C"/>
    <w:rsid w:val="0031708C"/>
    <w:rsid w:val="003209B8"/>
    <w:rsid w:val="00322491"/>
    <w:rsid w:val="0032308E"/>
    <w:rsid w:val="003237CF"/>
    <w:rsid w:val="00324842"/>
    <w:rsid w:val="00325097"/>
    <w:rsid w:val="003251F9"/>
    <w:rsid w:val="00325BF9"/>
    <w:rsid w:val="00325E61"/>
    <w:rsid w:val="00327303"/>
    <w:rsid w:val="003275AF"/>
    <w:rsid w:val="00330812"/>
    <w:rsid w:val="00331EA1"/>
    <w:rsid w:val="003338F2"/>
    <w:rsid w:val="00334200"/>
    <w:rsid w:val="00335D42"/>
    <w:rsid w:val="00340DEF"/>
    <w:rsid w:val="0034164B"/>
    <w:rsid w:val="0034258F"/>
    <w:rsid w:val="00342AE1"/>
    <w:rsid w:val="00342FDE"/>
    <w:rsid w:val="003447A1"/>
    <w:rsid w:val="00344C5D"/>
    <w:rsid w:val="0034587B"/>
    <w:rsid w:val="00345C04"/>
    <w:rsid w:val="00345E10"/>
    <w:rsid w:val="0034655D"/>
    <w:rsid w:val="00347A5F"/>
    <w:rsid w:val="00350487"/>
    <w:rsid w:val="0035069E"/>
    <w:rsid w:val="0035177D"/>
    <w:rsid w:val="00354D03"/>
    <w:rsid w:val="00354E17"/>
    <w:rsid w:val="00355BBB"/>
    <w:rsid w:val="0035643E"/>
    <w:rsid w:val="00357420"/>
    <w:rsid w:val="00357B01"/>
    <w:rsid w:val="00360A59"/>
    <w:rsid w:val="003619C5"/>
    <w:rsid w:val="00362944"/>
    <w:rsid w:val="00370276"/>
    <w:rsid w:val="00370321"/>
    <w:rsid w:val="00371A1A"/>
    <w:rsid w:val="00377799"/>
    <w:rsid w:val="00381475"/>
    <w:rsid w:val="003840B6"/>
    <w:rsid w:val="003852B9"/>
    <w:rsid w:val="0038554A"/>
    <w:rsid w:val="00391B02"/>
    <w:rsid w:val="003932B0"/>
    <w:rsid w:val="0039568A"/>
    <w:rsid w:val="00395EB4"/>
    <w:rsid w:val="003979AF"/>
    <w:rsid w:val="00397A3C"/>
    <w:rsid w:val="00397CBF"/>
    <w:rsid w:val="003A073A"/>
    <w:rsid w:val="003A19E2"/>
    <w:rsid w:val="003A4551"/>
    <w:rsid w:val="003A5139"/>
    <w:rsid w:val="003A7E64"/>
    <w:rsid w:val="003B0719"/>
    <w:rsid w:val="003B22DA"/>
    <w:rsid w:val="003B264D"/>
    <w:rsid w:val="003B28F5"/>
    <w:rsid w:val="003B2CD4"/>
    <w:rsid w:val="003B3CDA"/>
    <w:rsid w:val="003B4127"/>
    <w:rsid w:val="003B45BC"/>
    <w:rsid w:val="003B490B"/>
    <w:rsid w:val="003B4E6F"/>
    <w:rsid w:val="003B5066"/>
    <w:rsid w:val="003B585D"/>
    <w:rsid w:val="003B64BA"/>
    <w:rsid w:val="003B6589"/>
    <w:rsid w:val="003B7843"/>
    <w:rsid w:val="003C0002"/>
    <w:rsid w:val="003C128E"/>
    <w:rsid w:val="003C1891"/>
    <w:rsid w:val="003C26C2"/>
    <w:rsid w:val="003C3E4E"/>
    <w:rsid w:val="003C7B0E"/>
    <w:rsid w:val="003D06F4"/>
    <w:rsid w:val="003D0E81"/>
    <w:rsid w:val="003D0FA0"/>
    <w:rsid w:val="003D139A"/>
    <w:rsid w:val="003D2295"/>
    <w:rsid w:val="003D2F88"/>
    <w:rsid w:val="003D30DE"/>
    <w:rsid w:val="003D4CDC"/>
    <w:rsid w:val="003D59B0"/>
    <w:rsid w:val="003D5D78"/>
    <w:rsid w:val="003D74C1"/>
    <w:rsid w:val="003E0547"/>
    <w:rsid w:val="003E0738"/>
    <w:rsid w:val="003E1002"/>
    <w:rsid w:val="003E1F0F"/>
    <w:rsid w:val="003E2139"/>
    <w:rsid w:val="003E3A6D"/>
    <w:rsid w:val="003E46DD"/>
    <w:rsid w:val="003E4EED"/>
    <w:rsid w:val="003E5B83"/>
    <w:rsid w:val="003E5EF8"/>
    <w:rsid w:val="003E6DF0"/>
    <w:rsid w:val="003E7397"/>
    <w:rsid w:val="003E7935"/>
    <w:rsid w:val="003E7CFF"/>
    <w:rsid w:val="003F2238"/>
    <w:rsid w:val="003F29D5"/>
    <w:rsid w:val="003F363F"/>
    <w:rsid w:val="003F4255"/>
    <w:rsid w:val="003F6AE1"/>
    <w:rsid w:val="003F7772"/>
    <w:rsid w:val="003F7FFE"/>
    <w:rsid w:val="004018A7"/>
    <w:rsid w:val="00402F34"/>
    <w:rsid w:val="00404D1D"/>
    <w:rsid w:val="004079A1"/>
    <w:rsid w:val="00407E5E"/>
    <w:rsid w:val="004102A3"/>
    <w:rsid w:val="00411655"/>
    <w:rsid w:val="004116BE"/>
    <w:rsid w:val="0041748F"/>
    <w:rsid w:val="004209A3"/>
    <w:rsid w:val="0042122E"/>
    <w:rsid w:val="00421703"/>
    <w:rsid w:val="00421BFE"/>
    <w:rsid w:val="00423710"/>
    <w:rsid w:val="00423976"/>
    <w:rsid w:val="004242AE"/>
    <w:rsid w:val="00425555"/>
    <w:rsid w:val="00426665"/>
    <w:rsid w:val="00426E91"/>
    <w:rsid w:val="00427D2A"/>
    <w:rsid w:val="004303E5"/>
    <w:rsid w:val="00430F72"/>
    <w:rsid w:val="00431802"/>
    <w:rsid w:val="00432E46"/>
    <w:rsid w:val="00434567"/>
    <w:rsid w:val="00434C0F"/>
    <w:rsid w:val="00435BB4"/>
    <w:rsid w:val="004365B9"/>
    <w:rsid w:val="00436C31"/>
    <w:rsid w:val="00436E41"/>
    <w:rsid w:val="00443F86"/>
    <w:rsid w:val="00444BDD"/>
    <w:rsid w:val="0044532B"/>
    <w:rsid w:val="004453E7"/>
    <w:rsid w:val="00445C1E"/>
    <w:rsid w:val="004469DF"/>
    <w:rsid w:val="00446EF4"/>
    <w:rsid w:val="00447B82"/>
    <w:rsid w:val="00447FAB"/>
    <w:rsid w:val="00447FF4"/>
    <w:rsid w:val="00452707"/>
    <w:rsid w:val="00456942"/>
    <w:rsid w:val="00456CB0"/>
    <w:rsid w:val="00456EBB"/>
    <w:rsid w:val="004606E7"/>
    <w:rsid w:val="00461701"/>
    <w:rsid w:val="00462BC0"/>
    <w:rsid w:val="00462D09"/>
    <w:rsid w:val="00462FBD"/>
    <w:rsid w:val="00463BA8"/>
    <w:rsid w:val="00463F36"/>
    <w:rsid w:val="00464F44"/>
    <w:rsid w:val="00465D62"/>
    <w:rsid w:val="00466585"/>
    <w:rsid w:val="00466B7A"/>
    <w:rsid w:val="00467077"/>
    <w:rsid w:val="00470A75"/>
    <w:rsid w:val="00470AC6"/>
    <w:rsid w:val="00471185"/>
    <w:rsid w:val="00471262"/>
    <w:rsid w:val="004715FC"/>
    <w:rsid w:val="0047251E"/>
    <w:rsid w:val="004737E2"/>
    <w:rsid w:val="004740EA"/>
    <w:rsid w:val="00474FBE"/>
    <w:rsid w:val="00475433"/>
    <w:rsid w:val="00475864"/>
    <w:rsid w:val="004759A7"/>
    <w:rsid w:val="00476839"/>
    <w:rsid w:val="0047712E"/>
    <w:rsid w:val="00480068"/>
    <w:rsid w:val="004802E2"/>
    <w:rsid w:val="00480DB6"/>
    <w:rsid w:val="004819D3"/>
    <w:rsid w:val="00481F95"/>
    <w:rsid w:val="0048238C"/>
    <w:rsid w:val="0048489A"/>
    <w:rsid w:val="004848C3"/>
    <w:rsid w:val="00484F2F"/>
    <w:rsid w:val="00490519"/>
    <w:rsid w:val="00490E6B"/>
    <w:rsid w:val="0049142A"/>
    <w:rsid w:val="00491F16"/>
    <w:rsid w:val="00494AE7"/>
    <w:rsid w:val="00495065"/>
    <w:rsid w:val="00495EFE"/>
    <w:rsid w:val="0049611D"/>
    <w:rsid w:val="00497374"/>
    <w:rsid w:val="004A0B2B"/>
    <w:rsid w:val="004A0B68"/>
    <w:rsid w:val="004A1175"/>
    <w:rsid w:val="004A15E2"/>
    <w:rsid w:val="004A20B5"/>
    <w:rsid w:val="004A2580"/>
    <w:rsid w:val="004A2D50"/>
    <w:rsid w:val="004A37B4"/>
    <w:rsid w:val="004B0703"/>
    <w:rsid w:val="004B0AD0"/>
    <w:rsid w:val="004B26B7"/>
    <w:rsid w:val="004B2B64"/>
    <w:rsid w:val="004B2DEA"/>
    <w:rsid w:val="004B2EED"/>
    <w:rsid w:val="004B309E"/>
    <w:rsid w:val="004B36C1"/>
    <w:rsid w:val="004B3CAE"/>
    <w:rsid w:val="004B3D4F"/>
    <w:rsid w:val="004B4070"/>
    <w:rsid w:val="004B408C"/>
    <w:rsid w:val="004B536A"/>
    <w:rsid w:val="004B67E4"/>
    <w:rsid w:val="004B6D5E"/>
    <w:rsid w:val="004B6DE6"/>
    <w:rsid w:val="004B7293"/>
    <w:rsid w:val="004B7422"/>
    <w:rsid w:val="004C00BD"/>
    <w:rsid w:val="004C12E3"/>
    <w:rsid w:val="004C17E2"/>
    <w:rsid w:val="004C1A14"/>
    <w:rsid w:val="004C1AA0"/>
    <w:rsid w:val="004C3C71"/>
    <w:rsid w:val="004C3CB3"/>
    <w:rsid w:val="004C3DDD"/>
    <w:rsid w:val="004C45DE"/>
    <w:rsid w:val="004C530D"/>
    <w:rsid w:val="004C5440"/>
    <w:rsid w:val="004C59AC"/>
    <w:rsid w:val="004C64A9"/>
    <w:rsid w:val="004C79A0"/>
    <w:rsid w:val="004D06A3"/>
    <w:rsid w:val="004D0C1F"/>
    <w:rsid w:val="004D148F"/>
    <w:rsid w:val="004D1B59"/>
    <w:rsid w:val="004D536C"/>
    <w:rsid w:val="004D6A46"/>
    <w:rsid w:val="004D7F98"/>
    <w:rsid w:val="004E1464"/>
    <w:rsid w:val="004E2045"/>
    <w:rsid w:val="004E2D24"/>
    <w:rsid w:val="004E3CAC"/>
    <w:rsid w:val="004E5FE7"/>
    <w:rsid w:val="004E633B"/>
    <w:rsid w:val="004E638F"/>
    <w:rsid w:val="004E6D24"/>
    <w:rsid w:val="004E786F"/>
    <w:rsid w:val="004F013E"/>
    <w:rsid w:val="004F1BAC"/>
    <w:rsid w:val="004F1BD0"/>
    <w:rsid w:val="004F591D"/>
    <w:rsid w:val="004F6B3A"/>
    <w:rsid w:val="004F71C7"/>
    <w:rsid w:val="004F7234"/>
    <w:rsid w:val="004F7B35"/>
    <w:rsid w:val="004F7D69"/>
    <w:rsid w:val="0050028A"/>
    <w:rsid w:val="005012C0"/>
    <w:rsid w:val="00501FCE"/>
    <w:rsid w:val="00504658"/>
    <w:rsid w:val="00504E0C"/>
    <w:rsid w:val="00505367"/>
    <w:rsid w:val="00505C6B"/>
    <w:rsid w:val="00505F42"/>
    <w:rsid w:val="005061C0"/>
    <w:rsid w:val="005061F5"/>
    <w:rsid w:val="00507298"/>
    <w:rsid w:val="0051225F"/>
    <w:rsid w:val="005122A5"/>
    <w:rsid w:val="00512A79"/>
    <w:rsid w:val="00513B0F"/>
    <w:rsid w:val="00515464"/>
    <w:rsid w:val="0051707A"/>
    <w:rsid w:val="00520721"/>
    <w:rsid w:val="0052081D"/>
    <w:rsid w:val="005212E8"/>
    <w:rsid w:val="005218CA"/>
    <w:rsid w:val="005236E9"/>
    <w:rsid w:val="005244B0"/>
    <w:rsid w:val="005248FA"/>
    <w:rsid w:val="005251FF"/>
    <w:rsid w:val="00525F4D"/>
    <w:rsid w:val="00526C17"/>
    <w:rsid w:val="00527B06"/>
    <w:rsid w:val="00530382"/>
    <w:rsid w:val="00532540"/>
    <w:rsid w:val="0053257B"/>
    <w:rsid w:val="00533209"/>
    <w:rsid w:val="00533421"/>
    <w:rsid w:val="00533F72"/>
    <w:rsid w:val="00535889"/>
    <w:rsid w:val="00535BD9"/>
    <w:rsid w:val="00537956"/>
    <w:rsid w:val="00540970"/>
    <w:rsid w:val="005409B1"/>
    <w:rsid w:val="00541532"/>
    <w:rsid w:val="00542605"/>
    <w:rsid w:val="00542E4A"/>
    <w:rsid w:val="00543633"/>
    <w:rsid w:val="0054368B"/>
    <w:rsid w:val="00544EE4"/>
    <w:rsid w:val="005460EA"/>
    <w:rsid w:val="005466D5"/>
    <w:rsid w:val="00546E2E"/>
    <w:rsid w:val="00547F0E"/>
    <w:rsid w:val="00551572"/>
    <w:rsid w:val="0055160D"/>
    <w:rsid w:val="00553082"/>
    <w:rsid w:val="00553712"/>
    <w:rsid w:val="00554D90"/>
    <w:rsid w:val="00554F3F"/>
    <w:rsid w:val="00555B11"/>
    <w:rsid w:val="005564C8"/>
    <w:rsid w:val="00557605"/>
    <w:rsid w:val="0056023F"/>
    <w:rsid w:val="00560762"/>
    <w:rsid w:val="00560769"/>
    <w:rsid w:val="00562684"/>
    <w:rsid w:val="00562E5A"/>
    <w:rsid w:val="00562EC7"/>
    <w:rsid w:val="0056446D"/>
    <w:rsid w:val="00564D57"/>
    <w:rsid w:val="00565830"/>
    <w:rsid w:val="00566DFE"/>
    <w:rsid w:val="005712AC"/>
    <w:rsid w:val="0057160A"/>
    <w:rsid w:val="00571BD1"/>
    <w:rsid w:val="00571FE9"/>
    <w:rsid w:val="00572D68"/>
    <w:rsid w:val="00573679"/>
    <w:rsid w:val="00574CAD"/>
    <w:rsid w:val="00575454"/>
    <w:rsid w:val="00576627"/>
    <w:rsid w:val="00577530"/>
    <w:rsid w:val="005801B5"/>
    <w:rsid w:val="0058146F"/>
    <w:rsid w:val="00581799"/>
    <w:rsid w:val="00581D27"/>
    <w:rsid w:val="005839F2"/>
    <w:rsid w:val="00583FE6"/>
    <w:rsid w:val="00584280"/>
    <w:rsid w:val="0058432B"/>
    <w:rsid w:val="0058483C"/>
    <w:rsid w:val="0058695E"/>
    <w:rsid w:val="00586C57"/>
    <w:rsid w:val="00586E1A"/>
    <w:rsid w:val="0059210B"/>
    <w:rsid w:val="005928D8"/>
    <w:rsid w:val="00593EE7"/>
    <w:rsid w:val="00594001"/>
    <w:rsid w:val="00597987"/>
    <w:rsid w:val="0059798A"/>
    <w:rsid w:val="005A3C8B"/>
    <w:rsid w:val="005A4807"/>
    <w:rsid w:val="005A57C6"/>
    <w:rsid w:val="005B0777"/>
    <w:rsid w:val="005B0FC7"/>
    <w:rsid w:val="005B10CB"/>
    <w:rsid w:val="005B22C8"/>
    <w:rsid w:val="005B34E4"/>
    <w:rsid w:val="005B425D"/>
    <w:rsid w:val="005B4E41"/>
    <w:rsid w:val="005B50FB"/>
    <w:rsid w:val="005B66BD"/>
    <w:rsid w:val="005B6DD0"/>
    <w:rsid w:val="005B7BCA"/>
    <w:rsid w:val="005C1A88"/>
    <w:rsid w:val="005C21E5"/>
    <w:rsid w:val="005C2716"/>
    <w:rsid w:val="005C2C8F"/>
    <w:rsid w:val="005C402F"/>
    <w:rsid w:val="005C4165"/>
    <w:rsid w:val="005C7393"/>
    <w:rsid w:val="005D1194"/>
    <w:rsid w:val="005D169D"/>
    <w:rsid w:val="005D1801"/>
    <w:rsid w:val="005D1D0F"/>
    <w:rsid w:val="005D3EA4"/>
    <w:rsid w:val="005D4712"/>
    <w:rsid w:val="005D492E"/>
    <w:rsid w:val="005D52E6"/>
    <w:rsid w:val="005D7007"/>
    <w:rsid w:val="005D7A9B"/>
    <w:rsid w:val="005D7F11"/>
    <w:rsid w:val="005E1809"/>
    <w:rsid w:val="005E25DC"/>
    <w:rsid w:val="005E2633"/>
    <w:rsid w:val="005E2894"/>
    <w:rsid w:val="005E47DC"/>
    <w:rsid w:val="005E4CC2"/>
    <w:rsid w:val="005E4CFA"/>
    <w:rsid w:val="005E4FF4"/>
    <w:rsid w:val="005E5A5C"/>
    <w:rsid w:val="005E5A62"/>
    <w:rsid w:val="005E5C53"/>
    <w:rsid w:val="005E5C76"/>
    <w:rsid w:val="005E617F"/>
    <w:rsid w:val="005E7860"/>
    <w:rsid w:val="005E7C2F"/>
    <w:rsid w:val="005F1F3B"/>
    <w:rsid w:val="005F22F5"/>
    <w:rsid w:val="005F2CFC"/>
    <w:rsid w:val="005F31F4"/>
    <w:rsid w:val="005F33F6"/>
    <w:rsid w:val="005F38FB"/>
    <w:rsid w:val="005F4355"/>
    <w:rsid w:val="005F4AA1"/>
    <w:rsid w:val="005F4C1B"/>
    <w:rsid w:val="005F5346"/>
    <w:rsid w:val="005F5395"/>
    <w:rsid w:val="005F5C50"/>
    <w:rsid w:val="005F60B5"/>
    <w:rsid w:val="005F6DFF"/>
    <w:rsid w:val="00600569"/>
    <w:rsid w:val="00601B20"/>
    <w:rsid w:val="0060210C"/>
    <w:rsid w:val="00602AA2"/>
    <w:rsid w:val="00602F2C"/>
    <w:rsid w:val="00603FE1"/>
    <w:rsid w:val="00604E83"/>
    <w:rsid w:val="00606DA2"/>
    <w:rsid w:val="00606F82"/>
    <w:rsid w:val="00610B9B"/>
    <w:rsid w:val="00610CAF"/>
    <w:rsid w:val="006115F6"/>
    <w:rsid w:val="00611A5B"/>
    <w:rsid w:val="00612EE3"/>
    <w:rsid w:val="006138C4"/>
    <w:rsid w:val="00613D98"/>
    <w:rsid w:val="006149AB"/>
    <w:rsid w:val="00614D3D"/>
    <w:rsid w:val="00614DD8"/>
    <w:rsid w:val="00615608"/>
    <w:rsid w:val="00615F20"/>
    <w:rsid w:val="0061603B"/>
    <w:rsid w:val="00616BED"/>
    <w:rsid w:val="00617EEC"/>
    <w:rsid w:val="00620FDE"/>
    <w:rsid w:val="00621708"/>
    <w:rsid w:val="00623E7C"/>
    <w:rsid w:val="00624233"/>
    <w:rsid w:val="0062542F"/>
    <w:rsid w:val="00625F6F"/>
    <w:rsid w:val="006263A2"/>
    <w:rsid w:val="006266A6"/>
    <w:rsid w:val="00627191"/>
    <w:rsid w:val="00630EAE"/>
    <w:rsid w:val="00631044"/>
    <w:rsid w:val="006322BB"/>
    <w:rsid w:val="006333D6"/>
    <w:rsid w:val="00633888"/>
    <w:rsid w:val="006361C8"/>
    <w:rsid w:val="00636364"/>
    <w:rsid w:val="006365EF"/>
    <w:rsid w:val="00637314"/>
    <w:rsid w:val="00637628"/>
    <w:rsid w:val="0063766D"/>
    <w:rsid w:val="00640670"/>
    <w:rsid w:val="0064086D"/>
    <w:rsid w:val="00641F62"/>
    <w:rsid w:val="006425D3"/>
    <w:rsid w:val="00642D82"/>
    <w:rsid w:val="00642E7A"/>
    <w:rsid w:val="006433C5"/>
    <w:rsid w:val="00643789"/>
    <w:rsid w:val="006437D6"/>
    <w:rsid w:val="00644097"/>
    <w:rsid w:val="006441A9"/>
    <w:rsid w:val="00644592"/>
    <w:rsid w:val="00644EC6"/>
    <w:rsid w:val="0064763C"/>
    <w:rsid w:val="006477F0"/>
    <w:rsid w:val="00647AD2"/>
    <w:rsid w:val="00647E4A"/>
    <w:rsid w:val="00650DE4"/>
    <w:rsid w:val="00650F4F"/>
    <w:rsid w:val="00651448"/>
    <w:rsid w:val="00652849"/>
    <w:rsid w:val="00652E16"/>
    <w:rsid w:val="0065388D"/>
    <w:rsid w:val="0065484F"/>
    <w:rsid w:val="00655296"/>
    <w:rsid w:val="00655A43"/>
    <w:rsid w:val="00655B00"/>
    <w:rsid w:val="00655F97"/>
    <w:rsid w:val="00656B27"/>
    <w:rsid w:val="006574D0"/>
    <w:rsid w:val="00661240"/>
    <w:rsid w:val="0066223D"/>
    <w:rsid w:val="006622A8"/>
    <w:rsid w:val="0066325B"/>
    <w:rsid w:val="006634F1"/>
    <w:rsid w:val="00664226"/>
    <w:rsid w:val="006658C4"/>
    <w:rsid w:val="00666077"/>
    <w:rsid w:val="006663CB"/>
    <w:rsid w:val="006667A2"/>
    <w:rsid w:val="006678D0"/>
    <w:rsid w:val="00667972"/>
    <w:rsid w:val="00667A0F"/>
    <w:rsid w:val="00671F49"/>
    <w:rsid w:val="0067291D"/>
    <w:rsid w:val="006746F5"/>
    <w:rsid w:val="00675FE4"/>
    <w:rsid w:val="00676310"/>
    <w:rsid w:val="006777FB"/>
    <w:rsid w:val="00680BC1"/>
    <w:rsid w:val="006822EE"/>
    <w:rsid w:val="006827C3"/>
    <w:rsid w:val="00682F01"/>
    <w:rsid w:val="0068418B"/>
    <w:rsid w:val="00684AF1"/>
    <w:rsid w:val="00684BE5"/>
    <w:rsid w:val="00684E96"/>
    <w:rsid w:val="006856D8"/>
    <w:rsid w:val="00687357"/>
    <w:rsid w:val="006873C1"/>
    <w:rsid w:val="00687476"/>
    <w:rsid w:val="006900B6"/>
    <w:rsid w:val="00690D6D"/>
    <w:rsid w:val="00693383"/>
    <w:rsid w:val="00694F4B"/>
    <w:rsid w:val="006A2411"/>
    <w:rsid w:val="006A29FF"/>
    <w:rsid w:val="006A73F3"/>
    <w:rsid w:val="006B13D1"/>
    <w:rsid w:val="006B2465"/>
    <w:rsid w:val="006B26F4"/>
    <w:rsid w:val="006B4C55"/>
    <w:rsid w:val="006C05C1"/>
    <w:rsid w:val="006C08DE"/>
    <w:rsid w:val="006C163E"/>
    <w:rsid w:val="006C2833"/>
    <w:rsid w:val="006C2DEB"/>
    <w:rsid w:val="006C3CA0"/>
    <w:rsid w:val="006C3CAB"/>
    <w:rsid w:val="006C3E02"/>
    <w:rsid w:val="006C4B7E"/>
    <w:rsid w:val="006C5EB3"/>
    <w:rsid w:val="006C65E3"/>
    <w:rsid w:val="006C6A8A"/>
    <w:rsid w:val="006C6B3C"/>
    <w:rsid w:val="006D00C2"/>
    <w:rsid w:val="006D0BE6"/>
    <w:rsid w:val="006D18F6"/>
    <w:rsid w:val="006D2A7E"/>
    <w:rsid w:val="006D2B5F"/>
    <w:rsid w:val="006D3482"/>
    <w:rsid w:val="006D440B"/>
    <w:rsid w:val="006D476A"/>
    <w:rsid w:val="006D59C2"/>
    <w:rsid w:val="006D5A39"/>
    <w:rsid w:val="006D7CCB"/>
    <w:rsid w:val="006D7D79"/>
    <w:rsid w:val="006D7DA9"/>
    <w:rsid w:val="006E2219"/>
    <w:rsid w:val="006E2B03"/>
    <w:rsid w:val="006E4004"/>
    <w:rsid w:val="006E4EDC"/>
    <w:rsid w:val="006E50B7"/>
    <w:rsid w:val="006E5195"/>
    <w:rsid w:val="006E54DE"/>
    <w:rsid w:val="006E6FED"/>
    <w:rsid w:val="006F18D4"/>
    <w:rsid w:val="006F2974"/>
    <w:rsid w:val="006F5599"/>
    <w:rsid w:val="006F6E98"/>
    <w:rsid w:val="007005F7"/>
    <w:rsid w:val="00700B3E"/>
    <w:rsid w:val="00700D9F"/>
    <w:rsid w:val="00701A84"/>
    <w:rsid w:val="00702548"/>
    <w:rsid w:val="007026EC"/>
    <w:rsid w:val="00704A37"/>
    <w:rsid w:val="00704D70"/>
    <w:rsid w:val="00704D8C"/>
    <w:rsid w:val="007065AF"/>
    <w:rsid w:val="007101F4"/>
    <w:rsid w:val="007103C5"/>
    <w:rsid w:val="00710B72"/>
    <w:rsid w:val="00710F00"/>
    <w:rsid w:val="00711509"/>
    <w:rsid w:val="0071177D"/>
    <w:rsid w:val="00712159"/>
    <w:rsid w:val="00712BA1"/>
    <w:rsid w:val="007147F0"/>
    <w:rsid w:val="00714890"/>
    <w:rsid w:val="007154BB"/>
    <w:rsid w:val="00715DD2"/>
    <w:rsid w:val="00715E44"/>
    <w:rsid w:val="00716184"/>
    <w:rsid w:val="00720918"/>
    <w:rsid w:val="007212B9"/>
    <w:rsid w:val="007226DB"/>
    <w:rsid w:val="00722AE1"/>
    <w:rsid w:val="00722F22"/>
    <w:rsid w:val="007233C9"/>
    <w:rsid w:val="007245E0"/>
    <w:rsid w:val="0072535A"/>
    <w:rsid w:val="00726187"/>
    <w:rsid w:val="00727B7E"/>
    <w:rsid w:val="00727F5B"/>
    <w:rsid w:val="00730715"/>
    <w:rsid w:val="00730A71"/>
    <w:rsid w:val="007329C3"/>
    <w:rsid w:val="007369BA"/>
    <w:rsid w:val="00736E35"/>
    <w:rsid w:val="007404A2"/>
    <w:rsid w:val="00740508"/>
    <w:rsid w:val="0074065F"/>
    <w:rsid w:val="00740FDE"/>
    <w:rsid w:val="00741170"/>
    <w:rsid w:val="00741A0B"/>
    <w:rsid w:val="00743429"/>
    <w:rsid w:val="007454F5"/>
    <w:rsid w:val="0074572F"/>
    <w:rsid w:val="00746D56"/>
    <w:rsid w:val="00746F25"/>
    <w:rsid w:val="0074782E"/>
    <w:rsid w:val="00750D2A"/>
    <w:rsid w:val="0075141D"/>
    <w:rsid w:val="0075195C"/>
    <w:rsid w:val="00752D3C"/>
    <w:rsid w:val="0075333E"/>
    <w:rsid w:val="007536DA"/>
    <w:rsid w:val="007537A4"/>
    <w:rsid w:val="007539E7"/>
    <w:rsid w:val="0075543E"/>
    <w:rsid w:val="00756653"/>
    <w:rsid w:val="0075697E"/>
    <w:rsid w:val="00756A99"/>
    <w:rsid w:val="00756EF9"/>
    <w:rsid w:val="0075765A"/>
    <w:rsid w:val="007605A0"/>
    <w:rsid w:val="007612B9"/>
    <w:rsid w:val="00761DE1"/>
    <w:rsid w:val="00763B55"/>
    <w:rsid w:val="00764D06"/>
    <w:rsid w:val="007661FD"/>
    <w:rsid w:val="00766AA7"/>
    <w:rsid w:val="00766F27"/>
    <w:rsid w:val="007670FC"/>
    <w:rsid w:val="00771761"/>
    <w:rsid w:val="00771AB9"/>
    <w:rsid w:val="00771CD7"/>
    <w:rsid w:val="007736CD"/>
    <w:rsid w:val="00775018"/>
    <w:rsid w:val="007760FC"/>
    <w:rsid w:val="0077625D"/>
    <w:rsid w:val="007769EA"/>
    <w:rsid w:val="00781162"/>
    <w:rsid w:val="00781332"/>
    <w:rsid w:val="00782995"/>
    <w:rsid w:val="00783252"/>
    <w:rsid w:val="00784183"/>
    <w:rsid w:val="00785ACB"/>
    <w:rsid w:val="007871DE"/>
    <w:rsid w:val="007901B2"/>
    <w:rsid w:val="00790235"/>
    <w:rsid w:val="00793AAF"/>
    <w:rsid w:val="00794183"/>
    <w:rsid w:val="007954A2"/>
    <w:rsid w:val="00795AAC"/>
    <w:rsid w:val="007966D2"/>
    <w:rsid w:val="00796B16"/>
    <w:rsid w:val="007A1AFF"/>
    <w:rsid w:val="007A1E1F"/>
    <w:rsid w:val="007A23B3"/>
    <w:rsid w:val="007A29B1"/>
    <w:rsid w:val="007A4D52"/>
    <w:rsid w:val="007A5AC4"/>
    <w:rsid w:val="007B0846"/>
    <w:rsid w:val="007B17FC"/>
    <w:rsid w:val="007B39AB"/>
    <w:rsid w:val="007B3EAE"/>
    <w:rsid w:val="007B5098"/>
    <w:rsid w:val="007B5836"/>
    <w:rsid w:val="007B7EF2"/>
    <w:rsid w:val="007C01E0"/>
    <w:rsid w:val="007C26F5"/>
    <w:rsid w:val="007C4A99"/>
    <w:rsid w:val="007C55F3"/>
    <w:rsid w:val="007C626B"/>
    <w:rsid w:val="007C6523"/>
    <w:rsid w:val="007C667D"/>
    <w:rsid w:val="007C70A4"/>
    <w:rsid w:val="007C78A6"/>
    <w:rsid w:val="007D15CC"/>
    <w:rsid w:val="007D1DD9"/>
    <w:rsid w:val="007D2E64"/>
    <w:rsid w:val="007D412B"/>
    <w:rsid w:val="007D6508"/>
    <w:rsid w:val="007D7157"/>
    <w:rsid w:val="007E068F"/>
    <w:rsid w:val="007E08D2"/>
    <w:rsid w:val="007E0D37"/>
    <w:rsid w:val="007E1427"/>
    <w:rsid w:val="007E60C8"/>
    <w:rsid w:val="007E6365"/>
    <w:rsid w:val="007E692F"/>
    <w:rsid w:val="007E7332"/>
    <w:rsid w:val="007F0A59"/>
    <w:rsid w:val="007F0ED7"/>
    <w:rsid w:val="007F1101"/>
    <w:rsid w:val="007F19E4"/>
    <w:rsid w:val="007F1DEE"/>
    <w:rsid w:val="007F2686"/>
    <w:rsid w:val="007F3905"/>
    <w:rsid w:val="007F3D38"/>
    <w:rsid w:val="007F3DD7"/>
    <w:rsid w:val="007F5435"/>
    <w:rsid w:val="007F550A"/>
    <w:rsid w:val="007F5EC8"/>
    <w:rsid w:val="007F62D0"/>
    <w:rsid w:val="007F6E1C"/>
    <w:rsid w:val="00800F87"/>
    <w:rsid w:val="00801F47"/>
    <w:rsid w:val="008020E5"/>
    <w:rsid w:val="0080244B"/>
    <w:rsid w:val="008034CB"/>
    <w:rsid w:val="00803D59"/>
    <w:rsid w:val="00803E06"/>
    <w:rsid w:val="008041AC"/>
    <w:rsid w:val="00804250"/>
    <w:rsid w:val="008047F4"/>
    <w:rsid w:val="00806221"/>
    <w:rsid w:val="00806805"/>
    <w:rsid w:val="00807611"/>
    <w:rsid w:val="008102AB"/>
    <w:rsid w:val="008110CD"/>
    <w:rsid w:val="0081202F"/>
    <w:rsid w:val="00815A84"/>
    <w:rsid w:val="00815F49"/>
    <w:rsid w:val="00816338"/>
    <w:rsid w:val="00816A84"/>
    <w:rsid w:val="008173B3"/>
    <w:rsid w:val="00817627"/>
    <w:rsid w:val="008216D8"/>
    <w:rsid w:val="00824D7B"/>
    <w:rsid w:val="00825B07"/>
    <w:rsid w:val="00825CB5"/>
    <w:rsid w:val="00826EB3"/>
    <w:rsid w:val="008279BC"/>
    <w:rsid w:val="00827D16"/>
    <w:rsid w:val="00830A07"/>
    <w:rsid w:val="00830BD1"/>
    <w:rsid w:val="008312C7"/>
    <w:rsid w:val="00832187"/>
    <w:rsid w:val="00833A70"/>
    <w:rsid w:val="00834F89"/>
    <w:rsid w:val="008365A8"/>
    <w:rsid w:val="0083765B"/>
    <w:rsid w:val="00837C23"/>
    <w:rsid w:val="00840D33"/>
    <w:rsid w:val="008422FC"/>
    <w:rsid w:val="008450CE"/>
    <w:rsid w:val="008461EE"/>
    <w:rsid w:val="00846CF7"/>
    <w:rsid w:val="00847A60"/>
    <w:rsid w:val="00847B1B"/>
    <w:rsid w:val="00850176"/>
    <w:rsid w:val="00850A1E"/>
    <w:rsid w:val="00850BB6"/>
    <w:rsid w:val="00850FCE"/>
    <w:rsid w:val="00851C26"/>
    <w:rsid w:val="00851F54"/>
    <w:rsid w:val="008539F7"/>
    <w:rsid w:val="00853B8D"/>
    <w:rsid w:val="008558EB"/>
    <w:rsid w:val="00856ADA"/>
    <w:rsid w:val="0086125C"/>
    <w:rsid w:val="00862DA1"/>
    <w:rsid w:val="00864591"/>
    <w:rsid w:val="008647AB"/>
    <w:rsid w:val="00865098"/>
    <w:rsid w:val="008718E9"/>
    <w:rsid w:val="00872411"/>
    <w:rsid w:val="00872CD1"/>
    <w:rsid w:val="008735F8"/>
    <w:rsid w:val="00873621"/>
    <w:rsid w:val="008740C4"/>
    <w:rsid w:val="00875AAC"/>
    <w:rsid w:val="0087656C"/>
    <w:rsid w:val="00880569"/>
    <w:rsid w:val="00880652"/>
    <w:rsid w:val="0088388F"/>
    <w:rsid w:val="00883FDA"/>
    <w:rsid w:val="00884509"/>
    <w:rsid w:val="00884899"/>
    <w:rsid w:val="008853DB"/>
    <w:rsid w:val="0088564C"/>
    <w:rsid w:val="00886B93"/>
    <w:rsid w:val="00887692"/>
    <w:rsid w:val="00887700"/>
    <w:rsid w:val="00890CA6"/>
    <w:rsid w:val="00891AE9"/>
    <w:rsid w:val="00892BA2"/>
    <w:rsid w:val="00892DEB"/>
    <w:rsid w:val="008936CC"/>
    <w:rsid w:val="00893843"/>
    <w:rsid w:val="00894F92"/>
    <w:rsid w:val="008959EE"/>
    <w:rsid w:val="00895E12"/>
    <w:rsid w:val="00897328"/>
    <w:rsid w:val="008974C3"/>
    <w:rsid w:val="00897D25"/>
    <w:rsid w:val="008A3BDF"/>
    <w:rsid w:val="008A3CF2"/>
    <w:rsid w:val="008A3FD2"/>
    <w:rsid w:val="008A459F"/>
    <w:rsid w:val="008A4964"/>
    <w:rsid w:val="008A59DE"/>
    <w:rsid w:val="008A6FB3"/>
    <w:rsid w:val="008A7BA9"/>
    <w:rsid w:val="008A7D16"/>
    <w:rsid w:val="008B0473"/>
    <w:rsid w:val="008B096D"/>
    <w:rsid w:val="008B0A7C"/>
    <w:rsid w:val="008B12D0"/>
    <w:rsid w:val="008B27C1"/>
    <w:rsid w:val="008B2BC2"/>
    <w:rsid w:val="008B302E"/>
    <w:rsid w:val="008B3A6F"/>
    <w:rsid w:val="008B4FF1"/>
    <w:rsid w:val="008B5627"/>
    <w:rsid w:val="008B5A83"/>
    <w:rsid w:val="008B7289"/>
    <w:rsid w:val="008B7C75"/>
    <w:rsid w:val="008C04B1"/>
    <w:rsid w:val="008C157B"/>
    <w:rsid w:val="008C17E2"/>
    <w:rsid w:val="008C1898"/>
    <w:rsid w:val="008C1937"/>
    <w:rsid w:val="008C1D1A"/>
    <w:rsid w:val="008C2BA7"/>
    <w:rsid w:val="008C31E2"/>
    <w:rsid w:val="008C346B"/>
    <w:rsid w:val="008C3600"/>
    <w:rsid w:val="008C481B"/>
    <w:rsid w:val="008C4C39"/>
    <w:rsid w:val="008C53CD"/>
    <w:rsid w:val="008C56EC"/>
    <w:rsid w:val="008C5B12"/>
    <w:rsid w:val="008C5E77"/>
    <w:rsid w:val="008C6C13"/>
    <w:rsid w:val="008C79FE"/>
    <w:rsid w:val="008D1E35"/>
    <w:rsid w:val="008D301D"/>
    <w:rsid w:val="008D47AE"/>
    <w:rsid w:val="008D47B1"/>
    <w:rsid w:val="008D6456"/>
    <w:rsid w:val="008D7131"/>
    <w:rsid w:val="008D724E"/>
    <w:rsid w:val="008D74C9"/>
    <w:rsid w:val="008E0CCD"/>
    <w:rsid w:val="008E14CA"/>
    <w:rsid w:val="008E2223"/>
    <w:rsid w:val="008E267D"/>
    <w:rsid w:val="008E427C"/>
    <w:rsid w:val="008E46EC"/>
    <w:rsid w:val="008E490C"/>
    <w:rsid w:val="008E5A44"/>
    <w:rsid w:val="008E6029"/>
    <w:rsid w:val="008E6440"/>
    <w:rsid w:val="008E6489"/>
    <w:rsid w:val="008E6523"/>
    <w:rsid w:val="008E6BD6"/>
    <w:rsid w:val="008E7055"/>
    <w:rsid w:val="008E7F32"/>
    <w:rsid w:val="008E7FCE"/>
    <w:rsid w:val="008F0B17"/>
    <w:rsid w:val="008F101D"/>
    <w:rsid w:val="008F169B"/>
    <w:rsid w:val="008F18C6"/>
    <w:rsid w:val="008F3957"/>
    <w:rsid w:val="008F3AB7"/>
    <w:rsid w:val="008F3DEA"/>
    <w:rsid w:val="008F3FF0"/>
    <w:rsid w:val="008F4F8C"/>
    <w:rsid w:val="008F6C3D"/>
    <w:rsid w:val="008F73FF"/>
    <w:rsid w:val="008F77B0"/>
    <w:rsid w:val="008F794D"/>
    <w:rsid w:val="008F7E03"/>
    <w:rsid w:val="00900CAD"/>
    <w:rsid w:val="00900D08"/>
    <w:rsid w:val="009023E7"/>
    <w:rsid w:val="00902EFE"/>
    <w:rsid w:val="00902FEB"/>
    <w:rsid w:val="009031A7"/>
    <w:rsid w:val="00903868"/>
    <w:rsid w:val="009039B2"/>
    <w:rsid w:val="00903E97"/>
    <w:rsid w:val="00904802"/>
    <w:rsid w:val="0090534B"/>
    <w:rsid w:val="0090614A"/>
    <w:rsid w:val="00911308"/>
    <w:rsid w:val="00911F45"/>
    <w:rsid w:val="00912679"/>
    <w:rsid w:val="00912C8E"/>
    <w:rsid w:val="00913005"/>
    <w:rsid w:val="00913113"/>
    <w:rsid w:val="00913703"/>
    <w:rsid w:val="00913789"/>
    <w:rsid w:val="00913DEF"/>
    <w:rsid w:val="00915869"/>
    <w:rsid w:val="00916789"/>
    <w:rsid w:val="00916EDC"/>
    <w:rsid w:val="00917E87"/>
    <w:rsid w:val="009209D8"/>
    <w:rsid w:val="00920DB8"/>
    <w:rsid w:val="00921F32"/>
    <w:rsid w:val="00923A33"/>
    <w:rsid w:val="0092414E"/>
    <w:rsid w:val="009242B2"/>
    <w:rsid w:val="00924DC2"/>
    <w:rsid w:val="0092607E"/>
    <w:rsid w:val="009267E8"/>
    <w:rsid w:val="00927DC4"/>
    <w:rsid w:val="00930030"/>
    <w:rsid w:val="00931D73"/>
    <w:rsid w:val="009322EA"/>
    <w:rsid w:val="00932C36"/>
    <w:rsid w:val="00933150"/>
    <w:rsid w:val="009354C6"/>
    <w:rsid w:val="00935AD0"/>
    <w:rsid w:val="009363D7"/>
    <w:rsid w:val="00936BC8"/>
    <w:rsid w:val="009411C5"/>
    <w:rsid w:val="0094193D"/>
    <w:rsid w:val="00941B4F"/>
    <w:rsid w:val="00943801"/>
    <w:rsid w:val="0094455D"/>
    <w:rsid w:val="009447B1"/>
    <w:rsid w:val="009450C8"/>
    <w:rsid w:val="00945BFB"/>
    <w:rsid w:val="00945C6A"/>
    <w:rsid w:val="00946093"/>
    <w:rsid w:val="00946AFA"/>
    <w:rsid w:val="009471DA"/>
    <w:rsid w:val="00950839"/>
    <w:rsid w:val="009517F2"/>
    <w:rsid w:val="009518CE"/>
    <w:rsid w:val="00951D23"/>
    <w:rsid w:val="00952072"/>
    <w:rsid w:val="009525A0"/>
    <w:rsid w:val="00952CFC"/>
    <w:rsid w:val="00952EB7"/>
    <w:rsid w:val="00954D7B"/>
    <w:rsid w:val="0095521C"/>
    <w:rsid w:val="00955A9E"/>
    <w:rsid w:val="009566F9"/>
    <w:rsid w:val="00961A56"/>
    <w:rsid w:val="0096495B"/>
    <w:rsid w:val="00966968"/>
    <w:rsid w:val="00966CE6"/>
    <w:rsid w:val="0096773A"/>
    <w:rsid w:val="00967DD5"/>
    <w:rsid w:val="00970250"/>
    <w:rsid w:val="00971074"/>
    <w:rsid w:val="00971A72"/>
    <w:rsid w:val="00971EAD"/>
    <w:rsid w:val="009726B8"/>
    <w:rsid w:val="00972AB5"/>
    <w:rsid w:val="00973B98"/>
    <w:rsid w:val="009742EA"/>
    <w:rsid w:val="00974634"/>
    <w:rsid w:val="0097496C"/>
    <w:rsid w:val="00977B08"/>
    <w:rsid w:val="0098013F"/>
    <w:rsid w:val="00982500"/>
    <w:rsid w:val="00982987"/>
    <w:rsid w:val="00982C7D"/>
    <w:rsid w:val="00984E45"/>
    <w:rsid w:val="009864D4"/>
    <w:rsid w:val="00987289"/>
    <w:rsid w:val="00987F53"/>
    <w:rsid w:val="009907AC"/>
    <w:rsid w:val="00991E80"/>
    <w:rsid w:val="00994561"/>
    <w:rsid w:val="00996537"/>
    <w:rsid w:val="00997103"/>
    <w:rsid w:val="0099737F"/>
    <w:rsid w:val="00997DEC"/>
    <w:rsid w:val="009A12D5"/>
    <w:rsid w:val="009A1A9F"/>
    <w:rsid w:val="009A2526"/>
    <w:rsid w:val="009A2D62"/>
    <w:rsid w:val="009A3B1F"/>
    <w:rsid w:val="009A4C21"/>
    <w:rsid w:val="009A5893"/>
    <w:rsid w:val="009A6322"/>
    <w:rsid w:val="009B10E2"/>
    <w:rsid w:val="009B1CDB"/>
    <w:rsid w:val="009B3AC1"/>
    <w:rsid w:val="009B44DE"/>
    <w:rsid w:val="009B649B"/>
    <w:rsid w:val="009B7827"/>
    <w:rsid w:val="009B7F63"/>
    <w:rsid w:val="009C06E7"/>
    <w:rsid w:val="009C14B6"/>
    <w:rsid w:val="009C320B"/>
    <w:rsid w:val="009C38CE"/>
    <w:rsid w:val="009C3D20"/>
    <w:rsid w:val="009C6296"/>
    <w:rsid w:val="009C79D1"/>
    <w:rsid w:val="009D155C"/>
    <w:rsid w:val="009D1827"/>
    <w:rsid w:val="009D1C35"/>
    <w:rsid w:val="009D3687"/>
    <w:rsid w:val="009D3B1B"/>
    <w:rsid w:val="009D4CCA"/>
    <w:rsid w:val="009D5BE8"/>
    <w:rsid w:val="009D6BE4"/>
    <w:rsid w:val="009D7016"/>
    <w:rsid w:val="009E345B"/>
    <w:rsid w:val="009E4149"/>
    <w:rsid w:val="009E4492"/>
    <w:rsid w:val="009E4BEF"/>
    <w:rsid w:val="009E623F"/>
    <w:rsid w:val="009E6F43"/>
    <w:rsid w:val="009E70B7"/>
    <w:rsid w:val="009E71CD"/>
    <w:rsid w:val="009E7B87"/>
    <w:rsid w:val="009F0227"/>
    <w:rsid w:val="009F0DC1"/>
    <w:rsid w:val="009F1DC2"/>
    <w:rsid w:val="009F20F2"/>
    <w:rsid w:val="009F3540"/>
    <w:rsid w:val="009F3A15"/>
    <w:rsid w:val="009F4CBA"/>
    <w:rsid w:val="009F72BE"/>
    <w:rsid w:val="009F7CFF"/>
    <w:rsid w:val="00A0058A"/>
    <w:rsid w:val="00A0087D"/>
    <w:rsid w:val="00A00C33"/>
    <w:rsid w:val="00A031C5"/>
    <w:rsid w:val="00A03E10"/>
    <w:rsid w:val="00A049AC"/>
    <w:rsid w:val="00A05667"/>
    <w:rsid w:val="00A063C4"/>
    <w:rsid w:val="00A0672B"/>
    <w:rsid w:val="00A0741E"/>
    <w:rsid w:val="00A10980"/>
    <w:rsid w:val="00A11761"/>
    <w:rsid w:val="00A1251E"/>
    <w:rsid w:val="00A127DD"/>
    <w:rsid w:val="00A12924"/>
    <w:rsid w:val="00A1412D"/>
    <w:rsid w:val="00A14731"/>
    <w:rsid w:val="00A14BE1"/>
    <w:rsid w:val="00A14CF6"/>
    <w:rsid w:val="00A1727B"/>
    <w:rsid w:val="00A1733E"/>
    <w:rsid w:val="00A17A0A"/>
    <w:rsid w:val="00A20336"/>
    <w:rsid w:val="00A20C9D"/>
    <w:rsid w:val="00A2351E"/>
    <w:rsid w:val="00A241AE"/>
    <w:rsid w:val="00A242C8"/>
    <w:rsid w:val="00A24384"/>
    <w:rsid w:val="00A24A66"/>
    <w:rsid w:val="00A24ACA"/>
    <w:rsid w:val="00A25385"/>
    <w:rsid w:val="00A25619"/>
    <w:rsid w:val="00A26C4C"/>
    <w:rsid w:val="00A30158"/>
    <w:rsid w:val="00A306ED"/>
    <w:rsid w:val="00A31E61"/>
    <w:rsid w:val="00A32B39"/>
    <w:rsid w:val="00A33D50"/>
    <w:rsid w:val="00A33D57"/>
    <w:rsid w:val="00A33DE0"/>
    <w:rsid w:val="00A34958"/>
    <w:rsid w:val="00A36B8A"/>
    <w:rsid w:val="00A36C6B"/>
    <w:rsid w:val="00A403D9"/>
    <w:rsid w:val="00A4074D"/>
    <w:rsid w:val="00A40E21"/>
    <w:rsid w:val="00A41396"/>
    <w:rsid w:val="00A41C80"/>
    <w:rsid w:val="00A41F00"/>
    <w:rsid w:val="00A43C0F"/>
    <w:rsid w:val="00A452FF"/>
    <w:rsid w:val="00A45F9A"/>
    <w:rsid w:val="00A463E7"/>
    <w:rsid w:val="00A47E63"/>
    <w:rsid w:val="00A5024D"/>
    <w:rsid w:val="00A52C65"/>
    <w:rsid w:val="00A53367"/>
    <w:rsid w:val="00A5450D"/>
    <w:rsid w:val="00A54FE4"/>
    <w:rsid w:val="00A554CD"/>
    <w:rsid w:val="00A55F3B"/>
    <w:rsid w:val="00A562F3"/>
    <w:rsid w:val="00A56BE9"/>
    <w:rsid w:val="00A56F6F"/>
    <w:rsid w:val="00A57129"/>
    <w:rsid w:val="00A57A0F"/>
    <w:rsid w:val="00A57E61"/>
    <w:rsid w:val="00A6036F"/>
    <w:rsid w:val="00A60964"/>
    <w:rsid w:val="00A60D16"/>
    <w:rsid w:val="00A613D6"/>
    <w:rsid w:val="00A61BA8"/>
    <w:rsid w:val="00A6271C"/>
    <w:rsid w:val="00A6316E"/>
    <w:rsid w:val="00A63230"/>
    <w:rsid w:val="00A66643"/>
    <w:rsid w:val="00A666CE"/>
    <w:rsid w:val="00A6700E"/>
    <w:rsid w:val="00A70DA6"/>
    <w:rsid w:val="00A7171D"/>
    <w:rsid w:val="00A73302"/>
    <w:rsid w:val="00A73C0D"/>
    <w:rsid w:val="00A73EA8"/>
    <w:rsid w:val="00A76DB1"/>
    <w:rsid w:val="00A8003F"/>
    <w:rsid w:val="00A8080E"/>
    <w:rsid w:val="00A81A83"/>
    <w:rsid w:val="00A83644"/>
    <w:rsid w:val="00A85242"/>
    <w:rsid w:val="00A85B61"/>
    <w:rsid w:val="00A85D80"/>
    <w:rsid w:val="00A85FA0"/>
    <w:rsid w:val="00A87FA5"/>
    <w:rsid w:val="00A9019C"/>
    <w:rsid w:val="00A937D8"/>
    <w:rsid w:val="00A95716"/>
    <w:rsid w:val="00A96832"/>
    <w:rsid w:val="00A97B4C"/>
    <w:rsid w:val="00AA0EB1"/>
    <w:rsid w:val="00AA2C50"/>
    <w:rsid w:val="00AA3EC8"/>
    <w:rsid w:val="00AA441D"/>
    <w:rsid w:val="00AA45A8"/>
    <w:rsid w:val="00AA4824"/>
    <w:rsid w:val="00AA54BD"/>
    <w:rsid w:val="00AA68D0"/>
    <w:rsid w:val="00AA69A2"/>
    <w:rsid w:val="00AA78CD"/>
    <w:rsid w:val="00AB0286"/>
    <w:rsid w:val="00AB0513"/>
    <w:rsid w:val="00AB05CF"/>
    <w:rsid w:val="00AB11EE"/>
    <w:rsid w:val="00AB1AAB"/>
    <w:rsid w:val="00AB2DCC"/>
    <w:rsid w:val="00AB4431"/>
    <w:rsid w:val="00AB445A"/>
    <w:rsid w:val="00AB4474"/>
    <w:rsid w:val="00AB51A7"/>
    <w:rsid w:val="00AB5C8E"/>
    <w:rsid w:val="00AB6A32"/>
    <w:rsid w:val="00AB6EF8"/>
    <w:rsid w:val="00AB72EB"/>
    <w:rsid w:val="00AB7E36"/>
    <w:rsid w:val="00AC06C8"/>
    <w:rsid w:val="00AC0A32"/>
    <w:rsid w:val="00AC1834"/>
    <w:rsid w:val="00AC234E"/>
    <w:rsid w:val="00AC36CA"/>
    <w:rsid w:val="00AC39DB"/>
    <w:rsid w:val="00AC5916"/>
    <w:rsid w:val="00AC5D07"/>
    <w:rsid w:val="00AC7E81"/>
    <w:rsid w:val="00AD0080"/>
    <w:rsid w:val="00AD045A"/>
    <w:rsid w:val="00AD28FF"/>
    <w:rsid w:val="00AD47C3"/>
    <w:rsid w:val="00AD4E55"/>
    <w:rsid w:val="00AD5B75"/>
    <w:rsid w:val="00AD5DAC"/>
    <w:rsid w:val="00AD5DF8"/>
    <w:rsid w:val="00AD5EAE"/>
    <w:rsid w:val="00AD61D6"/>
    <w:rsid w:val="00AD6716"/>
    <w:rsid w:val="00AD7815"/>
    <w:rsid w:val="00AE217D"/>
    <w:rsid w:val="00AE359E"/>
    <w:rsid w:val="00AE3C6C"/>
    <w:rsid w:val="00AE588C"/>
    <w:rsid w:val="00AE66B1"/>
    <w:rsid w:val="00AE6ED4"/>
    <w:rsid w:val="00AE7437"/>
    <w:rsid w:val="00AF1436"/>
    <w:rsid w:val="00AF1A51"/>
    <w:rsid w:val="00AF1ACC"/>
    <w:rsid w:val="00AF5178"/>
    <w:rsid w:val="00AF5598"/>
    <w:rsid w:val="00AF6B15"/>
    <w:rsid w:val="00AF6E88"/>
    <w:rsid w:val="00AF759C"/>
    <w:rsid w:val="00AF7E66"/>
    <w:rsid w:val="00B00089"/>
    <w:rsid w:val="00B00651"/>
    <w:rsid w:val="00B0080F"/>
    <w:rsid w:val="00B00883"/>
    <w:rsid w:val="00B011A4"/>
    <w:rsid w:val="00B034BE"/>
    <w:rsid w:val="00B03899"/>
    <w:rsid w:val="00B0453E"/>
    <w:rsid w:val="00B0479B"/>
    <w:rsid w:val="00B04F07"/>
    <w:rsid w:val="00B058C0"/>
    <w:rsid w:val="00B07046"/>
    <w:rsid w:val="00B07AD5"/>
    <w:rsid w:val="00B10462"/>
    <w:rsid w:val="00B10A0E"/>
    <w:rsid w:val="00B11CB4"/>
    <w:rsid w:val="00B1247F"/>
    <w:rsid w:val="00B14FD7"/>
    <w:rsid w:val="00B153D8"/>
    <w:rsid w:val="00B153F8"/>
    <w:rsid w:val="00B16583"/>
    <w:rsid w:val="00B16AB4"/>
    <w:rsid w:val="00B17A21"/>
    <w:rsid w:val="00B202E2"/>
    <w:rsid w:val="00B20686"/>
    <w:rsid w:val="00B214E4"/>
    <w:rsid w:val="00B21A9B"/>
    <w:rsid w:val="00B22C2D"/>
    <w:rsid w:val="00B23AD6"/>
    <w:rsid w:val="00B241D0"/>
    <w:rsid w:val="00B24F8E"/>
    <w:rsid w:val="00B25A4A"/>
    <w:rsid w:val="00B25BB2"/>
    <w:rsid w:val="00B25D31"/>
    <w:rsid w:val="00B261F7"/>
    <w:rsid w:val="00B26814"/>
    <w:rsid w:val="00B2685E"/>
    <w:rsid w:val="00B26CA1"/>
    <w:rsid w:val="00B26E73"/>
    <w:rsid w:val="00B27857"/>
    <w:rsid w:val="00B30159"/>
    <w:rsid w:val="00B31EB3"/>
    <w:rsid w:val="00B320CA"/>
    <w:rsid w:val="00B34F9A"/>
    <w:rsid w:val="00B35DD9"/>
    <w:rsid w:val="00B36EAF"/>
    <w:rsid w:val="00B37337"/>
    <w:rsid w:val="00B3747F"/>
    <w:rsid w:val="00B404AE"/>
    <w:rsid w:val="00B407B9"/>
    <w:rsid w:val="00B40E9C"/>
    <w:rsid w:val="00B410F2"/>
    <w:rsid w:val="00B4570D"/>
    <w:rsid w:val="00B46869"/>
    <w:rsid w:val="00B479A5"/>
    <w:rsid w:val="00B47ABC"/>
    <w:rsid w:val="00B50A9A"/>
    <w:rsid w:val="00B51B0D"/>
    <w:rsid w:val="00B525C0"/>
    <w:rsid w:val="00B52638"/>
    <w:rsid w:val="00B539DC"/>
    <w:rsid w:val="00B54073"/>
    <w:rsid w:val="00B55E52"/>
    <w:rsid w:val="00B56007"/>
    <w:rsid w:val="00B56D1C"/>
    <w:rsid w:val="00B57885"/>
    <w:rsid w:val="00B579E2"/>
    <w:rsid w:val="00B61EB7"/>
    <w:rsid w:val="00B627C1"/>
    <w:rsid w:val="00B635F5"/>
    <w:rsid w:val="00B639E5"/>
    <w:rsid w:val="00B63EAF"/>
    <w:rsid w:val="00B64CE3"/>
    <w:rsid w:val="00B71384"/>
    <w:rsid w:val="00B72DEF"/>
    <w:rsid w:val="00B73A0C"/>
    <w:rsid w:val="00B766FD"/>
    <w:rsid w:val="00B77BC5"/>
    <w:rsid w:val="00B803CB"/>
    <w:rsid w:val="00B80E0C"/>
    <w:rsid w:val="00B81B1C"/>
    <w:rsid w:val="00B81E4E"/>
    <w:rsid w:val="00B8318D"/>
    <w:rsid w:val="00B83C45"/>
    <w:rsid w:val="00B83E53"/>
    <w:rsid w:val="00B84869"/>
    <w:rsid w:val="00B85025"/>
    <w:rsid w:val="00B85E13"/>
    <w:rsid w:val="00B85E35"/>
    <w:rsid w:val="00B86163"/>
    <w:rsid w:val="00B90B42"/>
    <w:rsid w:val="00B90C66"/>
    <w:rsid w:val="00B90E79"/>
    <w:rsid w:val="00B91852"/>
    <w:rsid w:val="00B91C4B"/>
    <w:rsid w:val="00B9368E"/>
    <w:rsid w:val="00B96304"/>
    <w:rsid w:val="00B9718C"/>
    <w:rsid w:val="00B97284"/>
    <w:rsid w:val="00B97DAE"/>
    <w:rsid w:val="00BA05ED"/>
    <w:rsid w:val="00BA0D1F"/>
    <w:rsid w:val="00BA0E93"/>
    <w:rsid w:val="00BA1B3B"/>
    <w:rsid w:val="00BA2792"/>
    <w:rsid w:val="00BA3B5C"/>
    <w:rsid w:val="00BA41AF"/>
    <w:rsid w:val="00BA5DDB"/>
    <w:rsid w:val="00BA7D58"/>
    <w:rsid w:val="00BB0179"/>
    <w:rsid w:val="00BB0A67"/>
    <w:rsid w:val="00BB218B"/>
    <w:rsid w:val="00BB242B"/>
    <w:rsid w:val="00BB2FDF"/>
    <w:rsid w:val="00BB3749"/>
    <w:rsid w:val="00BB38CA"/>
    <w:rsid w:val="00BB3A6D"/>
    <w:rsid w:val="00BB3FCD"/>
    <w:rsid w:val="00BB45A3"/>
    <w:rsid w:val="00BB4861"/>
    <w:rsid w:val="00BB4ED7"/>
    <w:rsid w:val="00BB5596"/>
    <w:rsid w:val="00BB6433"/>
    <w:rsid w:val="00BB67C6"/>
    <w:rsid w:val="00BC1316"/>
    <w:rsid w:val="00BC2B12"/>
    <w:rsid w:val="00BC35FF"/>
    <w:rsid w:val="00BC3904"/>
    <w:rsid w:val="00BC491A"/>
    <w:rsid w:val="00BC505E"/>
    <w:rsid w:val="00BC5D13"/>
    <w:rsid w:val="00BC781D"/>
    <w:rsid w:val="00BC7A15"/>
    <w:rsid w:val="00BD0655"/>
    <w:rsid w:val="00BD066D"/>
    <w:rsid w:val="00BD285F"/>
    <w:rsid w:val="00BD2AD4"/>
    <w:rsid w:val="00BD2B71"/>
    <w:rsid w:val="00BD38E6"/>
    <w:rsid w:val="00BD690E"/>
    <w:rsid w:val="00BE2240"/>
    <w:rsid w:val="00BE28A3"/>
    <w:rsid w:val="00BE32F2"/>
    <w:rsid w:val="00BE3DA8"/>
    <w:rsid w:val="00BE4A0E"/>
    <w:rsid w:val="00BE4ACD"/>
    <w:rsid w:val="00BE541E"/>
    <w:rsid w:val="00BE6272"/>
    <w:rsid w:val="00BE676D"/>
    <w:rsid w:val="00BE6894"/>
    <w:rsid w:val="00BE6B0E"/>
    <w:rsid w:val="00BE7C76"/>
    <w:rsid w:val="00BE7DEE"/>
    <w:rsid w:val="00BE7ECE"/>
    <w:rsid w:val="00BF1FC2"/>
    <w:rsid w:val="00BF22A9"/>
    <w:rsid w:val="00BF2A60"/>
    <w:rsid w:val="00BF3206"/>
    <w:rsid w:val="00BF3AA5"/>
    <w:rsid w:val="00BF531D"/>
    <w:rsid w:val="00BF5346"/>
    <w:rsid w:val="00BF54FD"/>
    <w:rsid w:val="00BF5B3E"/>
    <w:rsid w:val="00BF66E6"/>
    <w:rsid w:val="00C00342"/>
    <w:rsid w:val="00C00533"/>
    <w:rsid w:val="00C013AE"/>
    <w:rsid w:val="00C0243E"/>
    <w:rsid w:val="00C0334E"/>
    <w:rsid w:val="00C0355A"/>
    <w:rsid w:val="00C04AFE"/>
    <w:rsid w:val="00C073E7"/>
    <w:rsid w:val="00C07638"/>
    <w:rsid w:val="00C07659"/>
    <w:rsid w:val="00C1059C"/>
    <w:rsid w:val="00C10C4B"/>
    <w:rsid w:val="00C12ECD"/>
    <w:rsid w:val="00C13D6D"/>
    <w:rsid w:val="00C13D95"/>
    <w:rsid w:val="00C14396"/>
    <w:rsid w:val="00C151F1"/>
    <w:rsid w:val="00C16143"/>
    <w:rsid w:val="00C1648D"/>
    <w:rsid w:val="00C16C30"/>
    <w:rsid w:val="00C17FA5"/>
    <w:rsid w:val="00C20623"/>
    <w:rsid w:val="00C212C0"/>
    <w:rsid w:val="00C21326"/>
    <w:rsid w:val="00C224A9"/>
    <w:rsid w:val="00C22A88"/>
    <w:rsid w:val="00C232FE"/>
    <w:rsid w:val="00C23594"/>
    <w:rsid w:val="00C23900"/>
    <w:rsid w:val="00C23ABA"/>
    <w:rsid w:val="00C24ED2"/>
    <w:rsid w:val="00C26008"/>
    <w:rsid w:val="00C261B8"/>
    <w:rsid w:val="00C315BA"/>
    <w:rsid w:val="00C317A2"/>
    <w:rsid w:val="00C31E9D"/>
    <w:rsid w:val="00C3308F"/>
    <w:rsid w:val="00C34506"/>
    <w:rsid w:val="00C361A9"/>
    <w:rsid w:val="00C366D5"/>
    <w:rsid w:val="00C37876"/>
    <w:rsid w:val="00C37B6B"/>
    <w:rsid w:val="00C40C28"/>
    <w:rsid w:val="00C40C74"/>
    <w:rsid w:val="00C4145D"/>
    <w:rsid w:val="00C416D2"/>
    <w:rsid w:val="00C42E64"/>
    <w:rsid w:val="00C42FB6"/>
    <w:rsid w:val="00C43902"/>
    <w:rsid w:val="00C43B34"/>
    <w:rsid w:val="00C47AE0"/>
    <w:rsid w:val="00C50C13"/>
    <w:rsid w:val="00C519BC"/>
    <w:rsid w:val="00C51BDA"/>
    <w:rsid w:val="00C51E55"/>
    <w:rsid w:val="00C532E8"/>
    <w:rsid w:val="00C533B1"/>
    <w:rsid w:val="00C53CEE"/>
    <w:rsid w:val="00C55677"/>
    <w:rsid w:val="00C57C97"/>
    <w:rsid w:val="00C57F24"/>
    <w:rsid w:val="00C6203F"/>
    <w:rsid w:val="00C62F97"/>
    <w:rsid w:val="00C6309B"/>
    <w:rsid w:val="00C63B08"/>
    <w:rsid w:val="00C6450C"/>
    <w:rsid w:val="00C64C26"/>
    <w:rsid w:val="00C6543F"/>
    <w:rsid w:val="00C66903"/>
    <w:rsid w:val="00C673A7"/>
    <w:rsid w:val="00C6759A"/>
    <w:rsid w:val="00C70128"/>
    <w:rsid w:val="00C720D1"/>
    <w:rsid w:val="00C72826"/>
    <w:rsid w:val="00C72F54"/>
    <w:rsid w:val="00C738A0"/>
    <w:rsid w:val="00C738BD"/>
    <w:rsid w:val="00C74886"/>
    <w:rsid w:val="00C749B2"/>
    <w:rsid w:val="00C75349"/>
    <w:rsid w:val="00C76299"/>
    <w:rsid w:val="00C77827"/>
    <w:rsid w:val="00C81EFA"/>
    <w:rsid w:val="00C83086"/>
    <w:rsid w:val="00C8350F"/>
    <w:rsid w:val="00C84986"/>
    <w:rsid w:val="00C84C85"/>
    <w:rsid w:val="00C84F4D"/>
    <w:rsid w:val="00C8780A"/>
    <w:rsid w:val="00C87A1A"/>
    <w:rsid w:val="00C87B08"/>
    <w:rsid w:val="00C87C3E"/>
    <w:rsid w:val="00C90C82"/>
    <w:rsid w:val="00C91AE0"/>
    <w:rsid w:val="00C94B2C"/>
    <w:rsid w:val="00CA0B91"/>
    <w:rsid w:val="00CA2A13"/>
    <w:rsid w:val="00CA3362"/>
    <w:rsid w:val="00CA33B5"/>
    <w:rsid w:val="00CA3C4C"/>
    <w:rsid w:val="00CA42CA"/>
    <w:rsid w:val="00CA5141"/>
    <w:rsid w:val="00CA5593"/>
    <w:rsid w:val="00CA5B1D"/>
    <w:rsid w:val="00CA660F"/>
    <w:rsid w:val="00CA7DA3"/>
    <w:rsid w:val="00CB0A22"/>
    <w:rsid w:val="00CB2987"/>
    <w:rsid w:val="00CB6277"/>
    <w:rsid w:val="00CB6BBF"/>
    <w:rsid w:val="00CB760B"/>
    <w:rsid w:val="00CC0CED"/>
    <w:rsid w:val="00CC226F"/>
    <w:rsid w:val="00CC2A4F"/>
    <w:rsid w:val="00CC366B"/>
    <w:rsid w:val="00CC4341"/>
    <w:rsid w:val="00CC47D9"/>
    <w:rsid w:val="00CC61A8"/>
    <w:rsid w:val="00CD0169"/>
    <w:rsid w:val="00CD15B5"/>
    <w:rsid w:val="00CD2C47"/>
    <w:rsid w:val="00CD2DDA"/>
    <w:rsid w:val="00CD3446"/>
    <w:rsid w:val="00CD410A"/>
    <w:rsid w:val="00CD458B"/>
    <w:rsid w:val="00CD45D2"/>
    <w:rsid w:val="00CD49B2"/>
    <w:rsid w:val="00CD4B8A"/>
    <w:rsid w:val="00CD5707"/>
    <w:rsid w:val="00CD5886"/>
    <w:rsid w:val="00CD63E0"/>
    <w:rsid w:val="00CD695B"/>
    <w:rsid w:val="00CE1E7D"/>
    <w:rsid w:val="00CE3EC9"/>
    <w:rsid w:val="00CE47A6"/>
    <w:rsid w:val="00CE516C"/>
    <w:rsid w:val="00CE6769"/>
    <w:rsid w:val="00CE7101"/>
    <w:rsid w:val="00CE761F"/>
    <w:rsid w:val="00CE7FB9"/>
    <w:rsid w:val="00CF095D"/>
    <w:rsid w:val="00CF1A71"/>
    <w:rsid w:val="00CF24C6"/>
    <w:rsid w:val="00CF470C"/>
    <w:rsid w:val="00CF495F"/>
    <w:rsid w:val="00CF7839"/>
    <w:rsid w:val="00D0037E"/>
    <w:rsid w:val="00D0242D"/>
    <w:rsid w:val="00D02FE5"/>
    <w:rsid w:val="00D0569A"/>
    <w:rsid w:val="00D05816"/>
    <w:rsid w:val="00D05893"/>
    <w:rsid w:val="00D06380"/>
    <w:rsid w:val="00D069ED"/>
    <w:rsid w:val="00D06A0F"/>
    <w:rsid w:val="00D06C55"/>
    <w:rsid w:val="00D124A4"/>
    <w:rsid w:val="00D1310A"/>
    <w:rsid w:val="00D1358B"/>
    <w:rsid w:val="00D13804"/>
    <w:rsid w:val="00D1466A"/>
    <w:rsid w:val="00D148B2"/>
    <w:rsid w:val="00D15BCA"/>
    <w:rsid w:val="00D217E1"/>
    <w:rsid w:val="00D219E2"/>
    <w:rsid w:val="00D24FCD"/>
    <w:rsid w:val="00D2627A"/>
    <w:rsid w:val="00D26638"/>
    <w:rsid w:val="00D26B5D"/>
    <w:rsid w:val="00D27B5C"/>
    <w:rsid w:val="00D31035"/>
    <w:rsid w:val="00D31255"/>
    <w:rsid w:val="00D32138"/>
    <w:rsid w:val="00D32EBB"/>
    <w:rsid w:val="00D33ECD"/>
    <w:rsid w:val="00D347CD"/>
    <w:rsid w:val="00D34AE5"/>
    <w:rsid w:val="00D35F24"/>
    <w:rsid w:val="00D35F60"/>
    <w:rsid w:val="00D364E0"/>
    <w:rsid w:val="00D364F3"/>
    <w:rsid w:val="00D36A48"/>
    <w:rsid w:val="00D36FDA"/>
    <w:rsid w:val="00D37497"/>
    <w:rsid w:val="00D40016"/>
    <w:rsid w:val="00D41358"/>
    <w:rsid w:val="00D41812"/>
    <w:rsid w:val="00D41F97"/>
    <w:rsid w:val="00D4212B"/>
    <w:rsid w:val="00D42560"/>
    <w:rsid w:val="00D4363D"/>
    <w:rsid w:val="00D43F9F"/>
    <w:rsid w:val="00D444BB"/>
    <w:rsid w:val="00D447E1"/>
    <w:rsid w:val="00D44938"/>
    <w:rsid w:val="00D44AD4"/>
    <w:rsid w:val="00D45B7B"/>
    <w:rsid w:val="00D4650F"/>
    <w:rsid w:val="00D46E47"/>
    <w:rsid w:val="00D471C4"/>
    <w:rsid w:val="00D478F6"/>
    <w:rsid w:val="00D47AD5"/>
    <w:rsid w:val="00D50B3B"/>
    <w:rsid w:val="00D51A71"/>
    <w:rsid w:val="00D54A2B"/>
    <w:rsid w:val="00D55A4E"/>
    <w:rsid w:val="00D56B0B"/>
    <w:rsid w:val="00D6005F"/>
    <w:rsid w:val="00D608AF"/>
    <w:rsid w:val="00D608DB"/>
    <w:rsid w:val="00D61DA3"/>
    <w:rsid w:val="00D631BA"/>
    <w:rsid w:val="00D636F3"/>
    <w:rsid w:val="00D656C2"/>
    <w:rsid w:val="00D66013"/>
    <w:rsid w:val="00D66630"/>
    <w:rsid w:val="00D67B47"/>
    <w:rsid w:val="00D700D1"/>
    <w:rsid w:val="00D7026F"/>
    <w:rsid w:val="00D7061F"/>
    <w:rsid w:val="00D71B22"/>
    <w:rsid w:val="00D7221C"/>
    <w:rsid w:val="00D73535"/>
    <w:rsid w:val="00D751B7"/>
    <w:rsid w:val="00D75E8F"/>
    <w:rsid w:val="00D760CC"/>
    <w:rsid w:val="00D76920"/>
    <w:rsid w:val="00D76AB0"/>
    <w:rsid w:val="00D80CF7"/>
    <w:rsid w:val="00D8115F"/>
    <w:rsid w:val="00D816AC"/>
    <w:rsid w:val="00D81C4E"/>
    <w:rsid w:val="00D81ED9"/>
    <w:rsid w:val="00D826A9"/>
    <w:rsid w:val="00D82CEF"/>
    <w:rsid w:val="00D83586"/>
    <w:rsid w:val="00D841E9"/>
    <w:rsid w:val="00D844D9"/>
    <w:rsid w:val="00D86CC6"/>
    <w:rsid w:val="00D86E0B"/>
    <w:rsid w:val="00D86ED1"/>
    <w:rsid w:val="00D91434"/>
    <w:rsid w:val="00D928D2"/>
    <w:rsid w:val="00D92AA2"/>
    <w:rsid w:val="00D932F6"/>
    <w:rsid w:val="00D9534E"/>
    <w:rsid w:val="00D964CE"/>
    <w:rsid w:val="00D97525"/>
    <w:rsid w:val="00D97E99"/>
    <w:rsid w:val="00DA078E"/>
    <w:rsid w:val="00DA2554"/>
    <w:rsid w:val="00DA2E61"/>
    <w:rsid w:val="00DB04E0"/>
    <w:rsid w:val="00DB0B38"/>
    <w:rsid w:val="00DB17D0"/>
    <w:rsid w:val="00DB2847"/>
    <w:rsid w:val="00DB2D9A"/>
    <w:rsid w:val="00DB4152"/>
    <w:rsid w:val="00DB493F"/>
    <w:rsid w:val="00DB560D"/>
    <w:rsid w:val="00DB581A"/>
    <w:rsid w:val="00DB60E8"/>
    <w:rsid w:val="00DB6D49"/>
    <w:rsid w:val="00DB7062"/>
    <w:rsid w:val="00DB795A"/>
    <w:rsid w:val="00DC05EF"/>
    <w:rsid w:val="00DC0863"/>
    <w:rsid w:val="00DC1BF2"/>
    <w:rsid w:val="00DC35A9"/>
    <w:rsid w:val="00DC5730"/>
    <w:rsid w:val="00DC5C1E"/>
    <w:rsid w:val="00DC7BCC"/>
    <w:rsid w:val="00DD0956"/>
    <w:rsid w:val="00DD1B8A"/>
    <w:rsid w:val="00DD22B6"/>
    <w:rsid w:val="00DD2BFB"/>
    <w:rsid w:val="00DD48AC"/>
    <w:rsid w:val="00DD518B"/>
    <w:rsid w:val="00DD5AB8"/>
    <w:rsid w:val="00DE0159"/>
    <w:rsid w:val="00DE030D"/>
    <w:rsid w:val="00DE045F"/>
    <w:rsid w:val="00DE0D7F"/>
    <w:rsid w:val="00DE19D8"/>
    <w:rsid w:val="00DE2CB7"/>
    <w:rsid w:val="00DE2FB6"/>
    <w:rsid w:val="00DE335D"/>
    <w:rsid w:val="00DE3514"/>
    <w:rsid w:val="00DE39C7"/>
    <w:rsid w:val="00DE452B"/>
    <w:rsid w:val="00DE5433"/>
    <w:rsid w:val="00DE57E7"/>
    <w:rsid w:val="00DE61F2"/>
    <w:rsid w:val="00DE7799"/>
    <w:rsid w:val="00DF11A6"/>
    <w:rsid w:val="00DF1BEB"/>
    <w:rsid w:val="00DF1D78"/>
    <w:rsid w:val="00DF2406"/>
    <w:rsid w:val="00DF303C"/>
    <w:rsid w:val="00DF605A"/>
    <w:rsid w:val="00DF6AA1"/>
    <w:rsid w:val="00DF6E84"/>
    <w:rsid w:val="00DF73D5"/>
    <w:rsid w:val="00DF7CC3"/>
    <w:rsid w:val="00E001F3"/>
    <w:rsid w:val="00E03331"/>
    <w:rsid w:val="00E0361A"/>
    <w:rsid w:val="00E03DBF"/>
    <w:rsid w:val="00E045CB"/>
    <w:rsid w:val="00E066AE"/>
    <w:rsid w:val="00E06DF3"/>
    <w:rsid w:val="00E07E1D"/>
    <w:rsid w:val="00E10443"/>
    <w:rsid w:val="00E1105D"/>
    <w:rsid w:val="00E11215"/>
    <w:rsid w:val="00E11A03"/>
    <w:rsid w:val="00E12194"/>
    <w:rsid w:val="00E1299A"/>
    <w:rsid w:val="00E12EE9"/>
    <w:rsid w:val="00E152AD"/>
    <w:rsid w:val="00E15318"/>
    <w:rsid w:val="00E179BA"/>
    <w:rsid w:val="00E20850"/>
    <w:rsid w:val="00E21FA9"/>
    <w:rsid w:val="00E224B4"/>
    <w:rsid w:val="00E23078"/>
    <w:rsid w:val="00E2373F"/>
    <w:rsid w:val="00E24322"/>
    <w:rsid w:val="00E24A3C"/>
    <w:rsid w:val="00E24B3D"/>
    <w:rsid w:val="00E253EA"/>
    <w:rsid w:val="00E2576C"/>
    <w:rsid w:val="00E261C8"/>
    <w:rsid w:val="00E31D31"/>
    <w:rsid w:val="00E33374"/>
    <w:rsid w:val="00E33D67"/>
    <w:rsid w:val="00E34D2F"/>
    <w:rsid w:val="00E35F36"/>
    <w:rsid w:val="00E36CCB"/>
    <w:rsid w:val="00E37BF2"/>
    <w:rsid w:val="00E42095"/>
    <w:rsid w:val="00E44B4D"/>
    <w:rsid w:val="00E455C3"/>
    <w:rsid w:val="00E46DFE"/>
    <w:rsid w:val="00E47D2F"/>
    <w:rsid w:val="00E51A28"/>
    <w:rsid w:val="00E51F91"/>
    <w:rsid w:val="00E52022"/>
    <w:rsid w:val="00E52165"/>
    <w:rsid w:val="00E52EA1"/>
    <w:rsid w:val="00E535BA"/>
    <w:rsid w:val="00E53BBE"/>
    <w:rsid w:val="00E54ACE"/>
    <w:rsid w:val="00E554F0"/>
    <w:rsid w:val="00E55507"/>
    <w:rsid w:val="00E56E68"/>
    <w:rsid w:val="00E6065C"/>
    <w:rsid w:val="00E60B01"/>
    <w:rsid w:val="00E6209D"/>
    <w:rsid w:val="00E62175"/>
    <w:rsid w:val="00E630CD"/>
    <w:rsid w:val="00E63469"/>
    <w:rsid w:val="00E63705"/>
    <w:rsid w:val="00E64DDD"/>
    <w:rsid w:val="00E7012A"/>
    <w:rsid w:val="00E71E71"/>
    <w:rsid w:val="00E7217F"/>
    <w:rsid w:val="00E726F2"/>
    <w:rsid w:val="00E73CF2"/>
    <w:rsid w:val="00E73D56"/>
    <w:rsid w:val="00E76D88"/>
    <w:rsid w:val="00E77735"/>
    <w:rsid w:val="00E8036B"/>
    <w:rsid w:val="00E81158"/>
    <w:rsid w:val="00E8151A"/>
    <w:rsid w:val="00E816A1"/>
    <w:rsid w:val="00E8262F"/>
    <w:rsid w:val="00E82B5B"/>
    <w:rsid w:val="00E82E1D"/>
    <w:rsid w:val="00E83980"/>
    <w:rsid w:val="00E83CE5"/>
    <w:rsid w:val="00E84B33"/>
    <w:rsid w:val="00E84EF1"/>
    <w:rsid w:val="00E85987"/>
    <w:rsid w:val="00E85C0C"/>
    <w:rsid w:val="00E86003"/>
    <w:rsid w:val="00E87A8B"/>
    <w:rsid w:val="00E908AE"/>
    <w:rsid w:val="00E90BAE"/>
    <w:rsid w:val="00E916E4"/>
    <w:rsid w:val="00E91E3C"/>
    <w:rsid w:val="00E9223D"/>
    <w:rsid w:val="00E9519F"/>
    <w:rsid w:val="00E95325"/>
    <w:rsid w:val="00E958DC"/>
    <w:rsid w:val="00E971E3"/>
    <w:rsid w:val="00E9758C"/>
    <w:rsid w:val="00EA0BF8"/>
    <w:rsid w:val="00EA1511"/>
    <w:rsid w:val="00EA1CFD"/>
    <w:rsid w:val="00EA3AF6"/>
    <w:rsid w:val="00EA3DB0"/>
    <w:rsid w:val="00EA448D"/>
    <w:rsid w:val="00EA5635"/>
    <w:rsid w:val="00EA58DD"/>
    <w:rsid w:val="00EA59D1"/>
    <w:rsid w:val="00EA64BE"/>
    <w:rsid w:val="00EA69CB"/>
    <w:rsid w:val="00EA7887"/>
    <w:rsid w:val="00EA78D3"/>
    <w:rsid w:val="00EB03AE"/>
    <w:rsid w:val="00EB3B44"/>
    <w:rsid w:val="00EB3E13"/>
    <w:rsid w:val="00EB40FF"/>
    <w:rsid w:val="00EB46F1"/>
    <w:rsid w:val="00EB4AC8"/>
    <w:rsid w:val="00EB4E19"/>
    <w:rsid w:val="00EB56E0"/>
    <w:rsid w:val="00EB61FF"/>
    <w:rsid w:val="00EC12B1"/>
    <w:rsid w:val="00EC178E"/>
    <w:rsid w:val="00EC4820"/>
    <w:rsid w:val="00EC4C75"/>
    <w:rsid w:val="00EC5924"/>
    <w:rsid w:val="00EC63E4"/>
    <w:rsid w:val="00EC6BA7"/>
    <w:rsid w:val="00EC6C48"/>
    <w:rsid w:val="00EC74B4"/>
    <w:rsid w:val="00ED004F"/>
    <w:rsid w:val="00ED17B7"/>
    <w:rsid w:val="00ED1A47"/>
    <w:rsid w:val="00ED41B8"/>
    <w:rsid w:val="00ED5261"/>
    <w:rsid w:val="00ED5BF5"/>
    <w:rsid w:val="00ED604E"/>
    <w:rsid w:val="00ED78AD"/>
    <w:rsid w:val="00EE1B31"/>
    <w:rsid w:val="00EE215C"/>
    <w:rsid w:val="00EE2AF6"/>
    <w:rsid w:val="00EE340E"/>
    <w:rsid w:val="00EE59F6"/>
    <w:rsid w:val="00EF03BB"/>
    <w:rsid w:val="00EF1C22"/>
    <w:rsid w:val="00EF387E"/>
    <w:rsid w:val="00EF43C8"/>
    <w:rsid w:val="00EF4873"/>
    <w:rsid w:val="00EF4FAE"/>
    <w:rsid w:val="00EF4FC7"/>
    <w:rsid w:val="00EF6082"/>
    <w:rsid w:val="00EF6C37"/>
    <w:rsid w:val="00EF702D"/>
    <w:rsid w:val="00EF7547"/>
    <w:rsid w:val="00F01D2D"/>
    <w:rsid w:val="00F02458"/>
    <w:rsid w:val="00F027B4"/>
    <w:rsid w:val="00F0289E"/>
    <w:rsid w:val="00F028AF"/>
    <w:rsid w:val="00F02A76"/>
    <w:rsid w:val="00F0325A"/>
    <w:rsid w:val="00F0504E"/>
    <w:rsid w:val="00F061D4"/>
    <w:rsid w:val="00F06F73"/>
    <w:rsid w:val="00F12461"/>
    <w:rsid w:val="00F14353"/>
    <w:rsid w:val="00F14560"/>
    <w:rsid w:val="00F14A87"/>
    <w:rsid w:val="00F161C4"/>
    <w:rsid w:val="00F16D47"/>
    <w:rsid w:val="00F17674"/>
    <w:rsid w:val="00F20E19"/>
    <w:rsid w:val="00F214F9"/>
    <w:rsid w:val="00F237D1"/>
    <w:rsid w:val="00F23C08"/>
    <w:rsid w:val="00F25151"/>
    <w:rsid w:val="00F27178"/>
    <w:rsid w:val="00F3166A"/>
    <w:rsid w:val="00F3244C"/>
    <w:rsid w:val="00F33863"/>
    <w:rsid w:val="00F33D6C"/>
    <w:rsid w:val="00F34495"/>
    <w:rsid w:val="00F3516B"/>
    <w:rsid w:val="00F40C40"/>
    <w:rsid w:val="00F40D64"/>
    <w:rsid w:val="00F41680"/>
    <w:rsid w:val="00F41F6A"/>
    <w:rsid w:val="00F422BC"/>
    <w:rsid w:val="00F42666"/>
    <w:rsid w:val="00F44287"/>
    <w:rsid w:val="00F44CD0"/>
    <w:rsid w:val="00F44F40"/>
    <w:rsid w:val="00F467DD"/>
    <w:rsid w:val="00F471AA"/>
    <w:rsid w:val="00F474FA"/>
    <w:rsid w:val="00F504DD"/>
    <w:rsid w:val="00F50534"/>
    <w:rsid w:val="00F50D98"/>
    <w:rsid w:val="00F53BC9"/>
    <w:rsid w:val="00F53F51"/>
    <w:rsid w:val="00F54B6A"/>
    <w:rsid w:val="00F554A5"/>
    <w:rsid w:val="00F55CA4"/>
    <w:rsid w:val="00F56C81"/>
    <w:rsid w:val="00F56D85"/>
    <w:rsid w:val="00F56E13"/>
    <w:rsid w:val="00F56F7C"/>
    <w:rsid w:val="00F57B58"/>
    <w:rsid w:val="00F608EE"/>
    <w:rsid w:val="00F60A78"/>
    <w:rsid w:val="00F61782"/>
    <w:rsid w:val="00F6242B"/>
    <w:rsid w:val="00F633DC"/>
    <w:rsid w:val="00F64AA0"/>
    <w:rsid w:val="00F64C49"/>
    <w:rsid w:val="00F665D8"/>
    <w:rsid w:val="00F665E5"/>
    <w:rsid w:val="00F66FCC"/>
    <w:rsid w:val="00F6720F"/>
    <w:rsid w:val="00F677FA"/>
    <w:rsid w:val="00F67D33"/>
    <w:rsid w:val="00F70417"/>
    <w:rsid w:val="00F70C3E"/>
    <w:rsid w:val="00F71221"/>
    <w:rsid w:val="00F71F53"/>
    <w:rsid w:val="00F72524"/>
    <w:rsid w:val="00F72805"/>
    <w:rsid w:val="00F73967"/>
    <w:rsid w:val="00F74281"/>
    <w:rsid w:val="00F76F3B"/>
    <w:rsid w:val="00F772C6"/>
    <w:rsid w:val="00F7799C"/>
    <w:rsid w:val="00F77F88"/>
    <w:rsid w:val="00F8131C"/>
    <w:rsid w:val="00F82C2F"/>
    <w:rsid w:val="00F838A8"/>
    <w:rsid w:val="00F84B88"/>
    <w:rsid w:val="00F8615D"/>
    <w:rsid w:val="00F86EE2"/>
    <w:rsid w:val="00F87873"/>
    <w:rsid w:val="00F87B4B"/>
    <w:rsid w:val="00F87C9D"/>
    <w:rsid w:val="00F90890"/>
    <w:rsid w:val="00F909D7"/>
    <w:rsid w:val="00F90BA5"/>
    <w:rsid w:val="00F92AB7"/>
    <w:rsid w:val="00F9311A"/>
    <w:rsid w:val="00F93505"/>
    <w:rsid w:val="00F95494"/>
    <w:rsid w:val="00F972C1"/>
    <w:rsid w:val="00F97C70"/>
    <w:rsid w:val="00FA0245"/>
    <w:rsid w:val="00FA0F9D"/>
    <w:rsid w:val="00FA157A"/>
    <w:rsid w:val="00FA282B"/>
    <w:rsid w:val="00FA567D"/>
    <w:rsid w:val="00FA56AA"/>
    <w:rsid w:val="00FA592C"/>
    <w:rsid w:val="00FA5EE6"/>
    <w:rsid w:val="00FA5F19"/>
    <w:rsid w:val="00FA6C8C"/>
    <w:rsid w:val="00FA7569"/>
    <w:rsid w:val="00FA76A7"/>
    <w:rsid w:val="00FB0980"/>
    <w:rsid w:val="00FB17F6"/>
    <w:rsid w:val="00FB611E"/>
    <w:rsid w:val="00FB7317"/>
    <w:rsid w:val="00FB74E4"/>
    <w:rsid w:val="00FB7834"/>
    <w:rsid w:val="00FC0543"/>
    <w:rsid w:val="00FC0BCE"/>
    <w:rsid w:val="00FC1BC3"/>
    <w:rsid w:val="00FC1C92"/>
    <w:rsid w:val="00FC2F1E"/>
    <w:rsid w:val="00FC3265"/>
    <w:rsid w:val="00FC3608"/>
    <w:rsid w:val="00FC36D4"/>
    <w:rsid w:val="00FC36E7"/>
    <w:rsid w:val="00FC5780"/>
    <w:rsid w:val="00FC5C4D"/>
    <w:rsid w:val="00FC6242"/>
    <w:rsid w:val="00FC6E1C"/>
    <w:rsid w:val="00FC72DF"/>
    <w:rsid w:val="00FC7937"/>
    <w:rsid w:val="00FD00ED"/>
    <w:rsid w:val="00FD0557"/>
    <w:rsid w:val="00FD216E"/>
    <w:rsid w:val="00FD28E4"/>
    <w:rsid w:val="00FD293B"/>
    <w:rsid w:val="00FD4B7F"/>
    <w:rsid w:val="00FD6889"/>
    <w:rsid w:val="00FD71DB"/>
    <w:rsid w:val="00FE099F"/>
    <w:rsid w:val="00FE24BF"/>
    <w:rsid w:val="00FE45B2"/>
    <w:rsid w:val="00FE55BA"/>
    <w:rsid w:val="00FE5E6F"/>
    <w:rsid w:val="00FE6BFD"/>
    <w:rsid w:val="00FE6C95"/>
    <w:rsid w:val="00FE754B"/>
    <w:rsid w:val="00FF10A1"/>
    <w:rsid w:val="00FF3392"/>
    <w:rsid w:val="00FF67CE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0AE00D"/>
  <w15:chartTrackingRefBased/>
  <w15:docId w15:val="{23B86534-DDD6-4C8E-82E1-9D22F5B6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19D7"/>
  </w:style>
  <w:style w:type="paragraph" w:styleId="Nadpis1">
    <w:name w:val="heading 1"/>
    <w:basedOn w:val="Normln"/>
    <w:next w:val="Normln"/>
    <w:link w:val="Nadpis1Char"/>
    <w:qFormat/>
    <w:rsid w:val="004E5FE7"/>
    <w:pPr>
      <w:keepNext/>
      <w:keepLines/>
      <w:suppressAutoHyphens/>
      <w:overflowPunct w:val="0"/>
      <w:autoSpaceDE w:val="0"/>
      <w:autoSpaceDN w:val="0"/>
      <w:adjustRightInd w:val="0"/>
      <w:spacing w:before="480" w:after="240" w:line="240" w:lineRule="auto"/>
      <w:textAlignment w:val="baseline"/>
      <w:outlineLvl w:val="0"/>
    </w:pPr>
    <w:rPr>
      <w:rFonts w:ascii="Arial Narrow" w:eastAsia="Times New Roman" w:hAnsi="Arial Narrow" w:cs="Times New Roman"/>
      <w:b/>
      <w:kern w:val="36"/>
      <w:sz w:val="36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F110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n"/>
    <w:basedOn w:val="Normln"/>
    <w:link w:val="TextpoznpodarouChar"/>
    <w:uiPriority w:val="99"/>
    <w:unhideWhenUsed/>
    <w:rsid w:val="00916ED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rsid w:val="00916EDC"/>
    <w:rPr>
      <w:sz w:val="20"/>
      <w:szCs w:val="20"/>
    </w:rPr>
  </w:style>
  <w:style w:type="character" w:styleId="Znakapoznpodarou">
    <w:name w:val="footnote reference"/>
    <w:aliases w:val="12 b.,Footnote,Footnote call,PGI Fußnote Ziffer,PGI Fußnote Ziffer + Times New Roman,Zúžené o ..."/>
    <w:basedOn w:val="Standardnpsmoodstavce"/>
    <w:uiPriority w:val="99"/>
    <w:rsid w:val="00916ED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C3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308F"/>
  </w:style>
  <w:style w:type="paragraph" w:styleId="Zpat">
    <w:name w:val="footer"/>
    <w:basedOn w:val="Normln"/>
    <w:link w:val="ZpatChar"/>
    <w:uiPriority w:val="99"/>
    <w:unhideWhenUsed/>
    <w:rsid w:val="00C33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08F"/>
  </w:style>
  <w:style w:type="paragraph" w:styleId="Odstavecseseznamem">
    <w:name w:val="List Paragraph"/>
    <w:aliases w:val="List Paragraph1,List Paragraph2,List Paragraph_0,Literatura,Nad,Nad1,Nad2,Nadpis pro KZ,Odstavec_muj,Odstavec_muj1,Odstavec_muj10,Odstavec_muj2,Odstavec_muj3,Odstavec_muj4,Odstavec_muj5,Odstavec_muj6,Odstavec_muj7,nad 1,odrážky"/>
    <w:basedOn w:val="Normln"/>
    <w:link w:val="OdstavecseseznamemChar"/>
    <w:uiPriority w:val="34"/>
    <w:qFormat/>
    <w:rsid w:val="0054368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unhideWhenUsed/>
    <w:rsid w:val="00AB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AB7E36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253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253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253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253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25385"/>
    <w:rPr>
      <w:b/>
      <w:bCs/>
      <w:sz w:val="20"/>
      <w:szCs w:val="20"/>
    </w:rPr>
  </w:style>
  <w:style w:type="paragraph" w:customStyle="1" w:styleId="Default">
    <w:name w:val="Default"/>
    <w:rsid w:val="009F3A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E5FE7"/>
    <w:rPr>
      <w:rFonts w:ascii="Arial Narrow" w:eastAsia="Times New Roman" w:hAnsi="Arial Narrow" w:cs="Times New Roman"/>
      <w:b/>
      <w:kern w:val="36"/>
      <w:sz w:val="36"/>
      <w:szCs w:val="20"/>
      <w:lang w:eastAsia="cs-CZ"/>
    </w:rPr>
  </w:style>
  <w:style w:type="character" w:customStyle="1" w:styleId="OdstavecseseznamemChar">
    <w:name w:val="Odstavec se seznamem Char"/>
    <w:aliases w:val="List Paragraph1 Char,List Paragraph2 Char,List Paragraph_0 Char,Literatura Char,Nad Char,Nad1 Char,Nad2 Char,Nadpis pro KZ Char,Odstavec_muj Char,Odstavec_muj1 Char,Odstavec_muj10 Char,Odstavec_muj2 Char,Odstavec_muj3 Char"/>
    <w:basedOn w:val="Standardnpsmoodstavce"/>
    <w:link w:val="Odstavecseseznamem"/>
    <w:uiPriority w:val="34"/>
    <w:locked/>
    <w:rsid w:val="00260294"/>
  </w:style>
  <w:style w:type="character" w:customStyle="1" w:styleId="Nadpis8Char">
    <w:name w:val="Nadpis 8 Char"/>
    <w:basedOn w:val="Standardnpsmoodstavce"/>
    <w:link w:val="Nadpis8"/>
    <w:uiPriority w:val="99"/>
    <w:rsid w:val="007F110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Styl1">
    <w:name w:val="Styl   1."/>
    <w:basedOn w:val="Normln"/>
    <w:qFormat/>
    <w:rsid w:val="00D06A0F"/>
    <w:pPr>
      <w:numPr>
        <w:numId w:val="1"/>
      </w:numPr>
      <w:spacing w:before="120" w:after="240" w:line="240" w:lineRule="auto"/>
      <w:jc w:val="both"/>
    </w:pPr>
    <w:rPr>
      <w:rFonts w:ascii="Arial" w:eastAsia="Calibri" w:hAnsi="Arial" w:cs="Arial"/>
      <w:lang w:eastAsia="cs-CZ"/>
    </w:rPr>
  </w:style>
  <w:style w:type="character" w:styleId="Siln">
    <w:name w:val="Strong"/>
    <w:basedOn w:val="Standardnpsmoodstavce"/>
    <w:uiPriority w:val="22"/>
    <w:qFormat/>
    <w:rsid w:val="00971EAD"/>
    <w:rPr>
      <w:b/>
      <w:bCs/>
    </w:rPr>
  </w:style>
  <w:style w:type="paragraph" w:customStyle="1" w:styleId="poznmkapodarou">
    <w:name w:val="poznámka pod čarou"/>
    <w:basedOn w:val="Normln"/>
    <w:uiPriority w:val="99"/>
    <w:rsid w:val="00F14560"/>
    <w:pPr>
      <w:spacing w:after="0" w:line="240" w:lineRule="auto"/>
      <w:ind w:left="284" w:hanging="284"/>
      <w:contextualSpacing/>
      <w:jc w:val="both"/>
    </w:pPr>
    <w:rPr>
      <w:rFonts w:ascii="Arial" w:eastAsia="Times New Roman" w:hAnsi="Arial" w:cs="Arial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4D06A3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D06A3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xl25">
    <w:name w:val="xl25"/>
    <w:basedOn w:val="Normln"/>
    <w:rsid w:val="00167251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eastAsia="Arial Unicode MS" w:hAnsi="Arial" w:cs="Arial"/>
      <w:b/>
      <w:bCs/>
      <w:sz w:val="24"/>
      <w:szCs w:val="24"/>
      <w:lang w:eastAsia="cs-CZ"/>
    </w:rPr>
  </w:style>
  <w:style w:type="character" w:customStyle="1" w:styleId="Styl1-NzevmateriluChar">
    <w:name w:val="Styl1 - Název materiálu Char"/>
    <w:link w:val="Styl1-Nzevmaterilu"/>
    <w:locked/>
    <w:rsid w:val="006C5EB3"/>
    <w:rPr>
      <w:rFonts w:ascii="Arial" w:hAnsi="Arial" w:cs="Arial"/>
      <w:b/>
      <w:noProof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6C5EB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b/>
      <w:noProof/>
      <w:szCs w:val="24"/>
    </w:rPr>
  </w:style>
  <w:style w:type="paragraph" w:customStyle="1" w:styleId="CM4">
    <w:name w:val="CM4"/>
    <w:basedOn w:val="Default"/>
    <w:next w:val="Default"/>
    <w:uiPriority w:val="99"/>
    <w:rsid w:val="006C5EB3"/>
    <w:rPr>
      <w:rFonts w:ascii="EUAlbertina" w:hAnsi="EUAlbertina" w:cstheme="minorBidi"/>
      <w:color w:val="auto"/>
    </w:rPr>
  </w:style>
  <w:style w:type="character" w:styleId="Hypertextovodkaz">
    <w:name w:val="Hyperlink"/>
    <w:basedOn w:val="Standardnpsmoodstavce"/>
    <w:uiPriority w:val="99"/>
    <w:rsid w:val="008F77B0"/>
    <w:rPr>
      <w:rFonts w:cs="Times New Roman"/>
      <w:color w:val="0000FF"/>
      <w:u w:val="single"/>
    </w:rPr>
  </w:style>
  <w:style w:type="character" w:customStyle="1" w:styleId="Zkladntext">
    <w:name w:val="Základní text_"/>
    <w:basedOn w:val="Standardnpsmoodstavce"/>
    <w:link w:val="Zkladntext1"/>
    <w:rsid w:val="008F77B0"/>
    <w:rPr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8F77B0"/>
    <w:pPr>
      <w:widowControl w:val="0"/>
      <w:shd w:val="clear" w:color="auto" w:fill="FFFFFF"/>
      <w:spacing w:after="100" w:line="252" w:lineRule="auto"/>
      <w:ind w:firstLine="400"/>
      <w:jc w:val="both"/>
    </w:pPr>
  </w:style>
  <w:style w:type="paragraph" w:styleId="Zkladntext3">
    <w:name w:val="Body Text 3"/>
    <w:basedOn w:val="Normln"/>
    <w:link w:val="Zkladntext3Char1"/>
    <w:uiPriority w:val="99"/>
    <w:rsid w:val="00667A0F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uiPriority w:val="99"/>
    <w:semiHidden/>
    <w:rsid w:val="00667A0F"/>
    <w:rPr>
      <w:sz w:val="16"/>
      <w:szCs w:val="16"/>
    </w:rPr>
  </w:style>
  <w:style w:type="character" w:customStyle="1" w:styleId="Zkladntext3Char1">
    <w:name w:val="Základní text 3 Char1"/>
    <w:basedOn w:val="Standardnpsmoodstavce"/>
    <w:link w:val="Zkladntext3"/>
    <w:uiPriority w:val="99"/>
    <w:locked/>
    <w:rsid w:val="00667A0F"/>
    <w:rPr>
      <w:rFonts w:ascii="Arial" w:eastAsia="Times New Roman" w:hAnsi="Arial" w:cs="Times New Roman"/>
      <w:sz w:val="16"/>
      <w:szCs w:val="16"/>
    </w:rPr>
  </w:style>
  <w:style w:type="character" w:customStyle="1" w:styleId="Nadpis4">
    <w:name w:val="Nadpis #4_"/>
    <w:basedOn w:val="Standardnpsmoodstavce"/>
    <w:link w:val="Nadpis40"/>
    <w:rsid w:val="00667A0F"/>
    <w:rPr>
      <w:b/>
      <w:bCs/>
      <w:shd w:val="clear" w:color="auto" w:fill="FFFFFF"/>
    </w:rPr>
  </w:style>
  <w:style w:type="paragraph" w:customStyle="1" w:styleId="Nadpis40">
    <w:name w:val="Nadpis #4"/>
    <w:basedOn w:val="Normln"/>
    <w:link w:val="Nadpis4"/>
    <w:rsid w:val="00667A0F"/>
    <w:pPr>
      <w:widowControl w:val="0"/>
      <w:shd w:val="clear" w:color="auto" w:fill="FFFFFF"/>
      <w:spacing w:after="100" w:line="230" w:lineRule="auto"/>
      <w:ind w:left="740" w:hanging="170"/>
      <w:jc w:val="both"/>
      <w:outlineLvl w:val="3"/>
    </w:pPr>
    <w:rPr>
      <w:b/>
      <w:bCs/>
    </w:rPr>
  </w:style>
  <w:style w:type="paragraph" w:customStyle="1" w:styleId="normlnblok">
    <w:name w:val="normální blok"/>
    <w:basedOn w:val="Normln"/>
    <w:uiPriority w:val="99"/>
    <w:rsid w:val="0008440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DSR">
    <w:name w:val="MDS ČR"/>
    <w:rsid w:val="00E07E1D"/>
    <w:pPr>
      <w:suppressAutoHyphens/>
      <w:overflowPunct w:val="0"/>
      <w:autoSpaceDE w:val="0"/>
      <w:autoSpaceDN w:val="0"/>
      <w:adjustRightInd w:val="0"/>
      <w:spacing w:before="120"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39"/>
    <w:rsid w:val="00435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ffix">
    <w:name w:val="suffix"/>
    <w:basedOn w:val="Standardnpsmoodstavce"/>
    <w:rsid w:val="00435BB4"/>
  </w:style>
  <w:style w:type="character" w:customStyle="1" w:styleId="Jin">
    <w:name w:val="Jiné_"/>
    <w:basedOn w:val="Standardnpsmoodstavce"/>
    <w:link w:val="Jin0"/>
    <w:rsid w:val="001733E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Jin0">
    <w:name w:val="Jiné"/>
    <w:basedOn w:val="Normln"/>
    <w:link w:val="Jin"/>
    <w:rsid w:val="001733E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5"/>
      <w:szCs w:val="15"/>
    </w:rPr>
  </w:style>
  <w:style w:type="paragraph" w:customStyle="1" w:styleId="Pa7">
    <w:name w:val="Pa7"/>
    <w:basedOn w:val="Default"/>
    <w:next w:val="Default"/>
    <w:uiPriority w:val="99"/>
    <w:rsid w:val="000D4479"/>
    <w:pPr>
      <w:spacing w:line="161" w:lineRule="atLeast"/>
    </w:pPr>
    <w:rPr>
      <w:rFonts w:ascii="RePublic Book" w:hAnsi="RePublic Book" w:cstheme="minorBidi"/>
      <w:color w:val="auto"/>
    </w:rPr>
  </w:style>
  <w:style w:type="character" w:customStyle="1" w:styleId="ng-binding">
    <w:name w:val="ng-binding"/>
    <w:basedOn w:val="Standardnpsmoodstavce"/>
    <w:rsid w:val="002111C7"/>
  </w:style>
  <w:style w:type="table" w:styleId="Prosttabulka4">
    <w:name w:val="Plain Table 4"/>
    <w:basedOn w:val="Normlntabulka"/>
    <w:uiPriority w:val="44"/>
    <w:rsid w:val="00293B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293B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Zdraznn">
    <w:name w:val="Emphasis"/>
    <w:basedOn w:val="Standardnpsmoodstavce"/>
    <w:uiPriority w:val="20"/>
    <w:qFormat/>
    <w:rsid w:val="008C346B"/>
    <w:rPr>
      <w:i/>
      <w:iCs/>
    </w:rPr>
  </w:style>
  <w:style w:type="character" w:customStyle="1" w:styleId="A1">
    <w:name w:val="A1"/>
    <w:uiPriority w:val="99"/>
    <w:rsid w:val="000840E8"/>
    <w:rPr>
      <w:color w:val="000000"/>
      <w:sz w:val="28"/>
      <w:szCs w:val="28"/>
    </w:rPr>
  </w:style>
  <w:style w:type="character" w:customStyle="1" w:styleId="A4">
    <w:name w:val="A4"/>
    <w:uiPriority w:val="99"/>
    <w:rsid w:val="000840E8"/>
    <w:rPr>
      <w:color w:val="000000"/>
      <w:sz w:val="60"/>
      <w:szCs w:val="60"/>
    </w:rPr>
  </w:style>
  <w:style w:type="character" w:customStyle="1" w:styleId="A5">
    <w:name w:val="A5"/>
    <w:uiPriority w:val="99"/>
    <w:rsid w:val="000840E8"/>
    <w:rPr>
      <w:b/>
      <w:bCs/>
      <w:color w:val="00000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yklostrategie.cz" TargetMode="External"/><Relationship Id="rId18" Type="http://schemas.openxmlformats.org/officeDocument/2006/relationships/hyperlink" Target="http://www.cyklodoprava.cz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hyperlink" Target="http://www.akademiemobility.cz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yklodoprava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://www.cyklodoprava.cz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cyklokonference.cz" TargetMode="External"/><Relationship Id="rId22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List_aplikac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clip" vert="horz" wrap="square" anchor="ctr" anchorCtr="1"/>
          <a:lstStyle/>
          <a:p>
            <a:pPr>
              <a:defRPr sz="1200" b="1" i="0" u="none" strike="noStrike" kern="1200" cap="none" spc="0" normalizeH="0" baseline="0">
                <a:solidFill>
                  <a:sysClr val="windowText" lastClr="000000"/>
                </a:solidFill>
                <a:latin typeface="+mn-lt"/>
                <a:ea typeface="+mj-ea"/>
                <a:cs typeface="+mj-cs"/>
              </a:defRPr>
            </a:pPr>
            <a:r>
              <a:rPr lang="cs-CZ" sz="1400">
                <a:solidFill>
                  <a:sysClr val="windowText" lastClr="000000"/>
                </a:solidFill>
                <a:latin typeface="+mn-lt"/>
              </a:rPr>
              <a:t>Příspěvky SFDI na výstavbu</a:t>
            </a:r>
            <a:r>
              <a:rPr lang="cs-CZ" sz="1400" baseline="0">
                <a:solidFill>
                  <a:sysClr val="windowText" lastClr="000000"/>
                </a:solidFill>
                <a:latin typeface="+mn-lt"/>
              </a:rPr>
              <a:t> </a:t>
            </a:r>
            <a:r>
              <a:rPr lang="cs-CZ" sz="1400">
                <a:solidFill>
                  <a:sysClr val="windowText" lastClr="000000"/>
                </a:solidFill>
                <a:latin typeface="+mn-lt"/>
              </a:rPr>
              <a:t>a opravy cyklostezek</a:t>
            </a:r>
          </a:p>
        </c:rich>
      </c:tx>
      <c:layout>
        <c:manualLayout>
          <c:xMode val="edge"/>
          <c:yMode val="edge"/>
          <c:x val="0.17323199666266884"/>
          <c:y val="1.44316575812638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clip" vert="horz" wrap="square" anchor="ctr" anchorCtr="1"/>
        <a:lstStyle/>
        <a:p>
          <a:pPr>
            <a:defRPr sz="1200" b="1" i="0" u="none" strike="noStrike" kern="1200" cap="none" spc="0" normalizeH="0" baseline="0">
              <a:solidFill>
                <a:sysClr val="windowText" lastClr="000000"/>
              </a:solidFill>
              <a:latin typeface="+mn-lt"/>
              <a:ea typeface="+mj-ea"/>
              <a:cs typeface="+mj-cs"/>
            </a:defRPr>
          </a:pPr>
          <a:endParaRPr lang="cs-CZ"/>
        </a:p>
      </c:txPr>
    </c:title>
    <c:autoTitleDeleted val="0"/>
    <c:plotArea>
      <c:layout>
        <c:manualLayout>
          <c:layoutTarget val="inner"/>
          <c:xMode val="edge"/>
          <c:yMode val="edge"/>
          <c:x val="6.3934400584032949E-2"/>
          <c:y val="0.1943865244692515"/>
          <c:w val="0.9232792755210234"/>
          <c:h val="0.57394664274560614"/>
        </c:manualLayout>
      </c:layout>
      <c:lineChart>
        <c:grouping val="standar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Schválené příspěvky</c:v>
                </c:pt>
              </c:strCache>
            </c:strRef>
          </c:tx>
          <c:spPr>
            <a:ln w="38100" cap="rnd">
              <a:solidFill>
                <a:srgbClr val="004595">
                  <a:alpha val="20000"/>
                </a:srgbClr>
              </a:solidFill>
              <a:round/>
            </a:ln>
            <a:effectLst/>
          </c:spPr>
          <c:marker>
            <c:symbol val="none"/>
          </c:marker>
          <c:dLbls>
            <c:dLbl>
              <c:idx val="6"/>
              <c:layout>
                <c:manualLayout>
                  <c:x val="-4.2426194310252435E-2"/>
                  <c:y val="-4.233007663339743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065E-43CE-B0A9-237221AA1F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k 1. 12. 2020</c:v>
                </c:pt>
              </c:strCache>
            </c:strRef>
          </c:cat>
          <c:val>
            <c:numRef>
              <c:f>List1!$B$2:$B$9</c:f>
              <c:numCache>
                <c:formatCode>#\ ##0.0</c:formatCode>
                <c:ptCount val="8"/>
                <c:pt idx="0">
                  <c:v>202.8</c:v>
                </c:pt>
                <c:pt idx="1">
                  <c:v>238</c:v>
                </c:pt>
                <c:pt idx="2">
                  <c:v>230.2</c:v>
                </c:pt>
                <c:pt idx="3">
                  <c:v>224.8</c:v>
                </c:pt>
                <c:pt idx="4">
                  <c:v>224.5</c:v>
                </c:pt>
                <c:pt idx="5">
                  <c:v>416.9</c:v>
                </c:pt>
                <c:pt idx="6">
                  <c:v>593.6</c:v>
                </c:pt>
                <c:pt idx="7">
                  <c:v>452.5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65E-43CE-B0A9-237221AA1FF0}"/>
            </c:ext>
          </c:extLst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Uvolněné příspěvky</c:v>
                </c:pt>
              </c:strCache>
            </c:strRef>
          </c:tx>
          <c:spPr>
            <a:ln w="38100" cap="rnd">
              <a:solidFill>
                <a:srgbClr val="004595"/>
              </a:solidFill>
              <a:round/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4.2426194310252283E-2"/>
                  <c:y val="-4.2330076633397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065E-43CE-B0A9-237221AA1FF0}"/>
                </c:ext>
              </c:extLst>
            </c:dLbl>
            <c:dLbl>
              <c:idx val="4"/>
              <c:layout>
                <c:manualLayout>
                  <c:x val="-4.2426194310252283E-2"/>
                  <c:y val="-4.233007663339749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065E-43CE-B0A9-237221AA1FF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dk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List1!$A$2:$A$9</c:f>
              <c:strCache>
                <c:ptCount val="8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>
                  <c:v>2019</c:v>
                </c:pt>
                <c:pt idx="7">
                  <c:v>k 1. 12. 2020</c:v>
                </c:pt>
              </c:strCache>
            </c:strRef>
          </c:cat>
          <c:val>
            <c:numRef>
              <c:f>List1!$C$2:$C$9</c:f>
              <c:numCache>
                <c:formatCode>#\ ##0.0</c:formatCode>
                <c:ptCount val="8"/>
                <c:pt idx="0">
                  <c:v>97.2</c:v>
                </c:pt>
                <c:pt idx="1">
                  <c:v>73.599999999999994</c:v>
                </c:pt>
                <c:pt idx="2">
                  <c:v>143.1</c:v>
                </c:pt>
                <c:pt idx="3">
                  <c:v>98.5</c:v>
                </c:pt>
                <c:pt idx="4">
                  <c:v>131.19999999999999</c:v>
                </c:pt>
                <c:pt idx="5">
                  <c:v>146.6</c:v>
                </c:pt>
                <c:pt idx="6">
                  <c:v>253</c:v>
                </c:pt>
                <c:pt idx="7">
                  <c:v>275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065E-43CE-B0A9-237221AA1FF0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226331119"/>
        <c:axId val="1226332367"/>
      </c:lineChart>
      <c:catAx>
        <c:axId val="1226331119"/>
        <c:scaling>
          <c:orientation val="minMax"/>
        </c:scaling>
        <c:delete val="0"/>
        <c:axPos val="b"/>
        <c:majorGridlines>
          <c:spPr>
            <a:ln w="10160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minorGridlines>
          <c:spPr>
            <a:ln w="6350">
              <a:solidFill>
                <a:schemeClr val="dk1">
                  <a:lumMod val="15000"/>
                  <a:lumOff val="85000"/>
                  <a:alpha val="51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cap="none" spc="0" normalizeH="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6332367"/>
        <c:crosses val="autoZero"/>
        <c:auto val="1"/>
        <c:lblAlgn val="ctr"/>
        <c:lblOffset val="100"/>
        <c:noMultiLvlLbl val="0"/>
      </c:catAx>
      <c:valAx>
        <c:axId val="1226332367"/>
        <c:scaling>
          <c:orientation val="minMax"/>
          <c:max val="640"/>
          <c:min val="50"/>
        </c:scaling>
        <c:delete val="0"/>
        <c:axPos val="l"/>
        <c:majorGridlines>
          <c:spPr>
            <a:ln w="9525">
              <a:solidFill>
                <a:schemeClr val="dk1">
                  <a:lumMod val="15000"/>
                  <a:lumOff val="85000"/>
                  <a:alpha val="54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clip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 sz="1000"/>
                  <a:t>mil. Kč</a:t>
                </a:r>
              </a:p>
            </c:rich>
          </c:tx>
          <c:layout>
            <c:manualLayout>
              <c:xMode val="edge"/>
              <c:yMode val="edge"/>
              <c:x val="3.1461299125688766E-5"/>
              <c:y val="0.124800491710688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clip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dk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,##0" sourceLinked="0"/>
        <c:majorTickMark val="none"/>
        <c:minorTickMark val="none"/>
        <c:tickLblPos val="nextTo"/>
        <c:spPr>
          <a:noFill/>
          <a:ln w="6350"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22633111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lt1"/>
    </a:solidFill>
    <a:ln w="9525">
      <a:noFill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2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  <cs:defRPr sz="900" kern="1200" cap="none" spc="0" normalizeH="0" baseline="0"/>
  </cs:categoryAxis>
  <cs:chartArea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  <a:round/>
      </a:ln>
    </cs:spPr>
    <cs:defRPr sz="8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floor>
  <cs:gridlineMajor>
    <cs:lnRef idx="0"/>
    <cs:fillRef idx="0"/>
    <cs:effectRef idx="0"/>
    <cs:fontRef idx="minor">
      <a:schemeClr val="dk1"/>
    </cs:fontRef>
    <cs:spPr>
      <a:ln w="9525">
        <a:solidFill>
          <a:schemeClr val="dk1">
            <a:lumMod val="15000"/>
            <a:lumOff val="85000"/>
            <a:alpha val="54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>
        <a:solidFill>
          <a:schemeClr val="dk1">
            <a:lumMod val="15000"/>
            <a:lumOff val="85000"/>
            <a:alpha val="51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plotArea>
  <cs:plotArea3D>
    <cs:lnRef idx="0"/>
    <cs:fillRef idx="0"/>
    <cs:effectRef idx="0"/>
    <cs:fontRef idx="minor">
      <a:schemeClr val="dk1"/>
    </cs:fontRef>
    <cs:spPr>
      <a:solidFill>
        <a:schemeClr val="lt1"/>
      </a:solidFill>
    </cs:spPr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  <cs:spPr>
      <a:pattFill prst="ltDnDiag">
        <a:fgClr>
          <a:schemeClr val="dk1">
            <a:lumMod val="15000"/>
            <a:lumOff val="85000"/>
          </a:schemeClr>
        </a:fgClr>
        <a:bgClr>
          <a:schemeClr val="lt1"/>
        </a:bgClr>
      </a:pattFill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B02F8-D079-4C69-BA0F-D2F32659ED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3FA7A4-7A50-4AC0-B5BD-0A33090B2B60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2F46A7-ECD1-4DA3-A5C3-C0C37B9B9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484AF6-E0E9-4829-80A8-C64A2B51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3C14AE43.dotm</Template>
  <TotalTime>4</TotalTime>
  <Pages>15</Pages>
  <Words>5113</Words>
  <Characters>30170</Characters>
  <Application>Microsoft Office Word</Application>
  <DocSecurity>0</DocSecurity>
  <Lines>251</Lines>
  <Paragraphs>70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20/11 - Výstavba, údržba a opravy cyklistické infrastruktury</vt:lpstr>
    </vt:vector>
  </TitlesOfParts>
  <Company>NKU</Company>
  <LinksUpToDate>false</LinksUpToDate>
  <CharactersWithSpaces>35213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20/11 - Výstavba, údržba a opravy cyklistické infrastruktury</dc:title>
  <dc:creator>Nejvyšší kontrolní úřad</dc:creator>
  <cp:keywords>kontrolní závěr; cyklostezky; cyklistická infrastruktura</cp:keywords>
  <cp:lastModifiedBy>KOKRDA Daniel</cp:lastModifiedBy>
  <cp:revision>5</cp:revision>
  <cp:lastPrinted>2021-04-23T07:06:00Z</cp:lastPrinted>
  <dcterms:created xsi:type="dcterms:W3CDTF">2021-04-23T07:05:00Z</dcterms:created>
  <dcterms:modified xsi:type="dcterms:W3CDTF">2021-04-23T07:20:00Z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20/11-NKU30/107/21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510/144/19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0x0101002F7A625AE9F5AB4A939F92BCAA7FEC02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12.2.2021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&lt;TABLE&gt;&lt;TR&gt;&lt;TD&gt;Č.j.:&lt;/TD&gt;&lt;TD&gt;20/11-NKU30/107/21&lt;/TD&gt;&lt;/TR&gt;&lt;TR&gt;&lt;TD&gt;&lt;/TD&gt;&lt;TD&gt;&lt;/TD&gt;&lt;/TR&gt;&lt;/TABLE&gt;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Členové Úřadu</vt:lpwstr>
  </property>
  <property fmtid="{D5CDD505-2E9C-101B-9397-08002B2CF9AE}" pid="17" name="DisplayName_UserPoriz_Pisemnost">
    <vt:lpwstr>Bc. Monika Hoffmannová, DiS.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21-2219/NKU</vt:lpwstr>
  </property>
  <property fmtid="{D5CDD505-2E9C-101B-9397-08002B2CF9AE}" pid="20" name="Key_BarCode_Pisemnost">
    <vt:lpwstr>*B000380714*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21-2219/NKU</vt:lpwstr>
  </property>
  <property fmtid="{D5CDD505-2E9C-101B-9397-08002B2CF9AE}" pid="34" name="RC">
    <vt:lpwstr/>
  </property>
  <property fmtid="{D5CDD505-2E9C-101B-9397-08002B2CF9AE}" pid="35" name="SkartacniZnakLhuta_PisemnostZnak">
    <vt:lpwstr>?/?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20/11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Návrh kontrolního závěru č. 20/11 do připomínek</vt:lpwstr>
  </property>
  <property fmtid="{D5CDD505-2E9C-101B-9397-08002B2CF9AE}" pid="42" name="Zkratka_SpisovyUzel_PoziceZodpo_Pisemnost">
    <vt:lpwstr>30</vt:lpwstr>
  </property>
</Properties>
</file>