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D931E" w14:textId="786C2FD0" w:rsidR="00246D13" w:rsidRPr="0021043F" w:rsidRDefault="00246D13" w:rsidP="00246D13">
      <w:pPr>
        <w:jc w:val="center"/>
        <w:rPr>
          <w:rFonts w:cs="Calibri"/>
          <w:color w:val="000000"/>
        </w:rPr>
      </w:pPr>
      <w:r>
        <w:rPr>
          <w:noProof/>
        </w:rPr>
        <w:drawing>
          <wp:anchor distT="0" distB="0" distL="114300" distR="114300" simplePos="0" relativeHeight="251658240" behindDoc="0" locked="0" layoutInCell="1" allowOverlap="1" wp14:anchorId="386D6DC0" wp14:editId="5918404E">
            <wp:simplePos x="0" y="0"/>
            <wp:positionH relativeFrom="column">
              <wp:posOffset>2480310</wp:posOffset>
            </wp:positionH>
            <wp:positionV relativeFrom="paragraph">
              <wp:posOffset>8255</wp:posOffset>
            </wp:positionV>
            <wp:extent cx="791210" cy="559435"/>
            <wp:effectExtent l="0" t="0" r="8890" b="0"/>
            <wp:wrapTopAndBottom/>
            <wp:docPr id="1" name="Obrázek 1"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1CD00" w14:textId="77777777" w:rsidR="00246D13" w:rsidRPr="0021043F" w:rsidRDefault="00246D13" w:rsidP="00246D13">
      <w:pPr>
        <w:jc w:val="center"/>
        <w:rPr>
          <w:rFonts w:cs="Calibri"/>
          <w:color w:val="000000"/>
        </w:rPr>
      </w:pPr>
    </w:p>
    <w:p w14:paraId="26B26772" w14:textId="77777777" w:rsidR="00246D13" w:rsidRPr="0021043F" w:rsidRDefault="00246D13" w:rsidP="00246D13">
      <w:pPr>
        <w:jc w:val="center"/>
        <w:rPr>
          <w:rFonts w:cs="Calibri"/>
          <w:color w:val="000000"/>
        </w:rPr>
      </w:pPr>
    </w:p>
    <w:p w14:paraId="25375037" w14:textId="77777777" w:rsidR="00246D13" w:rsidRPr="0021043F" w:rsidRDefault="00246D13" w:rsidP="00246D13">
      <w:pPr>
        <w:pStyle w:val="Nadpis8"/>
        <w:keepNext w:val="0"/>
        <w:rPr>
          <w:rFonts w:cs="Calibri"/>
          <w:color w:val="000000"/>
          <w:sz w:val="28"/>
          <w:szCs w:val="28"/>
        </w:rPr>
      </w:pPr>
      <w:r w:rsidRPr="0021043F">
        <w:rPr>
          <w:rFonts w:cs="Calibri"/>
          <w:color w:val="000000"/>
          <w:sz w:val="28"/>
          <w:szCs w:val="28"/>
        </w:rPr>
        <w:t>Kontrolní závěr z kontrolní akce</w:t>
      </w:r>
    </w:p>
    <w:p w14:paraId="560D129D" w14:textId="77777777" w:rsidR="00246D13" w:rsidRPr="0021043F" w:rsidRDefault="00246D13" w:rsidP="00246D13">
      <w:pPr>
        <w:jc w:val="center"/>
        <w:rPr>
          <w:rFonts w:cs="Calibri"/>
          <w:color w:val="000000"/>
        </w:rPr>
      </w:pPr>
    </w:p>
    <w:p w14:paraId="4E8FF98F" w14:textId="77777777" w:rsidR="00246D13" w:rsidRPr="0021043F" w:rsidRDefault="00246D13" w:rsidP="00246D13">
      <w:pPr>
        <w:pStyle w:val="Nadpis8"/>
        <w:keepNext w:val="0"/>
        <w:rPr>
          <w:rFonts w:cs="Calibri"/>
          <w:color w:val="000000"/>
          <w:sz w:val="28"/>
          <w:szCs w:val="28"/>
        </w:rPr>
      </w:pPr>
      <w:r w:rsidRPr="0021043F">
        <w:rPr>
          <w:rFonts w:cs="Calibri"/>
          <w:color w:val="000000"/>
          <w:sz w:val="28"/>
          <w:szCs w:val="28"/>
        </w:rPr>
        <w:t>18/</w:t>
      </w:r>
      <w:r>
        <w:rPr>
          <w:rFonts w:cs="Calibri"/>
          <w:color w:val="000000"/>
          <w:sz w:val="28"/>
          <w:szCs w:val="28"/>
        </w:rPr>
        <w:t>14</w:t>
      </w:r>
    </w:p>
    <w:p w14:paraId="0465CBB4" w14:textId="77777777" w:rsidR="00246D13" w:rsidRPr="0021043F" w:rsidRDefault="00246D13" w:rsidP="00246D13">
      <w:pPr>
        <w:jc w:val="center"/>
        <w:rPr>
          <w:rFonts w:cs="Calibri"/>
          <w:color w:val="000000"/>
        </w:rPr>
      </w:pPr>
    </w:p>
    <w:p w14:paraId="50446951" w14:textId="77777777" w:rsidR="00246D13" w:rsidRPr="0021043F" w:rsidRDefault="00246D13" w:rsidP="00246D13">
      <w:pPr>
        <w:jc w:val="center"/>
        <w:rPr>
          <w:rFonts w:ascii="Calibri" w:hAnsi="Calibri" w:cs="Calibri"/>
          <w:b/>
          <w:color w:val="000000"/>
          <w:sz w:val="28"/>
        </w:rPr>
      </w:pPr>
      <w:r w:rsidRPr="0021043F">
        <w:rPr>
          <w:rFonts w:ascii="Calibri" w:hAnsi="Calibri" w:cs="Calibri"/>
          <w:b/>
          <w:color w:val="000000"/>
          <w:sz w:val="28"/>
        </w:rPr>
        <w:t xml:space="preserve">Prostředky </w:t>
      </w:r>
      <w:r>
        <w:rPr>
          <w:rFonts w:ascii="Calibri" w:hAnsi="Calibri" w:cs="Calibri"/>
          <w:b/>
          <w:color w:val="000000"/>
          <w:sz w:val="28"/>
        </w:rPr>
        <w:t>vybírané na základě zákona ve prospěch Vojenské zdravotní pojišťovny České republiky</w:t>
      </w:r>
    </w:p>
    <w:p w14:paraId="6B8939B7" w14:textId="77777777" w:rsidR="00246D13" w:rsidRPr="0021043F" w:rsidRDefault="00246D13" w:rsidP="00246D13">
      <w:pPr>
        <w:rPr>
          <w:rFonts w:cs="Calibri"/>
          <w:color w:val="000000"/>
        </w:rPr>
      </w:pPr>
    </w:p>
    <w:p w14:paraId="0A7813E6" w14:textId="77777777" w:rsidR="00246D13" w:rsidRPr="0021043F" w:rsidRDefault="00246D13" w:rsidP="00246D13">
      <w:pPr>
        <w:rPr>
          <w:rFonts w:cs="Calibri"/>
          <w:color w:val="000000"/>
        </w:rPr>
      </w:pPr>
    </w:p>
    <w:p w14:paraId="3BA0201E" w14:textId="77777777" w:rsidR="00246D13" w:rsidRPr="00B87767" w:rsidRDefault="00246D13" w:rsidP="00246D13">
      <w:pPr>
        <w:jc w:val="both"/>
        <w:rPr>
          <w:rFonts w:ascii="Calibri" w:hAnsi="Calibri" w:cs="Calibri"/>
        </w:rPr>
      </w:pPr>
      <w:r w:rsidRPr="00BE2CEF">
        <w:rPr>
          <w:rFonts w:asciiTheme="minorHAnsi" w:hAnsiTheme="minorHAnsi" w:cs="Calibri"/>
          <w:color w:val="000000"/>
          <w:sz w:val="24"/>
          <w:szCs w:val="24"/>
        </w:rPr>
        <w:t xml:space="preserve">Kontrolní akce byla zařazena do plánu kontrolní činnosti Nejvyššího kontrolního úřadu </w:t>
      </w:r>
      <w:r w:rsidR="009F090A">
        <w:rPr>
          <w:rFonts w:asciiTheme="minorHAnsi" w:hAnsiTheme="minorHAnsi" w:cs="Calibri"/>
          <w:color w:val="000000"/>
          <w:sz w:val="24"/>
          <w:szCs w:val="24"/>
        </w:rPr>
        <w:br/>
      </w:r>
      <w:r w:rsidRPr="00BE2CEF">
        <w:rPr>
          <w:rFonts w:asciiTheme="minorHAnsi" w:hAnsiTheme="minorHAnsi" w:cs="Calibri"/>
          <w:color w:val="000000"/>
          <w:sz w:val="24"/>
          <w:szCs w:val="24"/>
        </w:rPr>
        <w:t>(dále také „NKÚ“) na rok 2018 pod číslem 18/14. Kontrolní akci řídil</w:t>
      </w:r>
      <w:r>
        <w:rPr>
          <w:rFonts w:asciiTheme="minorHAnsi" w:hAnsiTheme="minorHAnsi" w:cs="Calibri"/>
          <w:color w:val="000000"/>
          <w:sz w:val="24"/>
          <w:szCs w:val="24"/>
        </w:rPr>
        <w:t xml:space="preserve">a členka NKÚ </w:t>
      </w:r>
      <w:r w:rsidR="009F090A">
        <w:rPr>
          <w:rFonts w:asciiTheme="minorHAnsi" w:hAnsiTheme="minorHAnsi" w:cs="Calibri"/>
          <w:color w:val="000000"/>
          <w:sz w:val="24"/>
          <w:szCs w:val="24"/>
        </w:rPr>
        <w:br/>
      </w:r>
      <w:r>
        <w:rPr>
          <w:rFonts w:asciiTheme="minorHAnsi" w:hAnsiTheme="minorHAnsi" w:cs="Calibri"/>
          <w:color w:val="000000"/>
          <w:sz w:val="24"/>
          <w:szCs w:val="24"/>
        </w:rPr>
        <w:t>RNDr. Hana Pýchová, od</w:t>
      </w:r>
      <w:r w:rsidRPr="00B87767">
        <w:rPr>
          <w:rFonts w:ascii="Calibri" w:hAnsi="Calibri" w:cs="Calibri"/>
          <w:color w:val="000000"/>
          <w:sz w:val="24"/>
          <w:szCs w:val="24"/>
        </w:rPr>
        <w:t xml:space="preserve"> 26. 11. 2018</w:t>
      </w:r>
      <w:r>
        <w:rPr>
          <w:rFonts w:ascii="Calibri" w:hAnsi="Calibri" w:cs="Calibri"/>
          <w:color w:val="000000"/>
          <w:sz w:val="24"/>
          <w:szCs w:val="24"/>
        </w:rPr>
        <w:t xml:space="preserve"> řídil kontrolní akci </w:t>
      </w:r>
      <w:r w:rsidRPr="00BE2CEF">
        <w:rPr>
          <w:rFonts w:asciiTheme="minorHAnsi" w:hAnsiTheme="minorHAnsi" w:cs="Calibri"/>
          <w:color w:val="000000"/>
          <w:sz w:val="24"/>
          <w:szCs w:val="24"/>
        </w:rPr>
        <w:t>a kontrolní závěr vypracoval člen NKÚ Ing. Jan Stárek.</w:t>
      </w:r>
    </w:p>
    <w:p w14:paraId="08FCF645" w14:textId="77777777" w:rsidR="00246D13" w:rsidRPr="00BE2CEF" w:rsidRDefault="00246D13" w:rsidP="00246D13">
      <w:pPr>
        <w:rPr>
          <w:rFonts w:asciiTheme="minorHAnsi" w:hAnsiTheme="minorHAnsi" w:cs="Calibri"/>
          <w:color w:val="000000"/>
          <w:sz w:val="24"/>
          <w:szCs w:val="24"/>
        </w:rPr>
      </w:pPr>
    </w:p>
    <w:p w14:paraId="6B806099" w14:textId="77777777" w:rsidR="00246D13" w:rsidRPr="00CF1B67" w:rsidRDefault="00246D13" w:rsidP="00246D13">
      <w:pPr>
        <w:jc w:val="both"/>
        <w:rPr>
          <w:rFonts w:asciiTheme="minorHAnsi" w:hAnsiTheme="minorHAnsi" w:cs="Calibri"/>
          <w:color w:val="000000"/>
          <w:sz w:val="24"/>
          <w:szCs w:val="24"/>
        </w:rPr>
      </w:pPr>
      <w:r w:rsidRPr="00CF1B67">
        <w:rPr>
          <w:rFonts w:asciiTheme="minorHAnsi" w:hAnsiTheme="minorHAnsi" w:cs="Calibri"/>
          <w:color w:val="000000"/>
          <w:sz w:val="24"/>
          <w:szCs w:val="24"/>
        </w:rPr>
        <w:t>Cílem kontrolní akce bylo prověřit hospodaření s prostředky vybíranými na základě zákona ve prospěch Vojenské zdravotní pojišťovny České republiky a ověřit, zda zdravotní pojišťovna využívá prostředky z vybraného pojistného na veřejné zdravotní pojištění účelně, hospodárně a v souladu s právními předpisy.</w:t>
      </w:r>
    </w:p>
    <w:p w14:paraId="3706BBE1" w14:textId="77777777" w:rsidR="00246D13" w:rsidRPr="00CF1B67" w:rsidRDefault="00246D13" w:rsidP="00246D13">
      <w:pPr>
        <w:jc w:val="both"/>
        <w:rPr>
          <w:rFonts w:asciiTheme="minorHAnsi" w:hAnsiTheme="minorHAnsi" w:cs="Calibri"/>
          <w:color w:val="000000"/>
          <w:sz w:val="24"/>
          <w:szCs w:val="24"/>
        </w:rPr>
      </w:pPr>
    </w:p>
    <w:p w14:paraId="1862689A" w14:textId="77777777" w:rsidR="00246D13" w:rsidRPr="00BE2CEF" w:rsidRDefault="00246D13" w:rsidP="00246D13">
      <w:pPr>
        <w:rPr>
          <w:rFonts w:asciiTheme="minorHAnsi" w:hAnsiTheme="minorHAnsi" w:cs="Calibri"/>
          <w:color w:val="000000"/>
          <w:sz w:val="24"/>
          <w:szCs w:val="24"/>
        </w:rPr>
      </w:pPr>
      <w:r w:rsidRPr="00BE2CEF">
        <w:rPr>
          <w:rFonts w:asciiTheme="minorHAnsi" w:hAnsiTheme="minorHAnsi" w:cs="Calibri"/>
          <w:color w:val="000000"/>
          <w:sz w:val="24"/>
          <w:szCs w:val="24"/>
        </w:rPr>
        <w:t xml:space="preserve">Kontrola byla prováděna u kontrolované osoby v době od června 2018 do února 2019. </w:t>
      </w:r>
    </w:p>
    <w:p w14:paraId="1253A8D3" w14:textId="77777777" w:rsidR="00246D13" w:rsidRPr="00BE2CEF" w:rsidRDefault="00246D13" w:rsidP="00246D13">
      <w:pPr>
        <w:rPr>
          <w:rFonts w:asciiTheme="minorHAnsi" w:hAnsiTheme="minorHAnsi" w:cs="Calibri"/>
          <w:color w:val="000000"/>
          <w:sz w:val="24"/>
          <w:szCs w:val="24"/>
        </w:rPr>
      </w:pPr>
    </w:p>
    <w:p w14:paraId="2E806811" w14:textId="77777777" w:rsidR="00246D13" w:rsidRPr="00BE2CEF" w:rsidRDefault="00246D13" w:rsidP="00043835">
      <w:pPr>
        <w:jc w:val="both"/>
        <w:rPr>
          <w:rFonts w:asciiTheme="minorHAnsi" w:hAnsiTheme="minorHAnsi" w:cs="Calibri"/>
          <w:color w:val="000000"/>
          <w:sz w:val="24"/>
          <w:szCs w:val="24"/>
        </w:rPr>
      </w:pPr>
      <w:r w:rsidRPr="00BE2CEF">
        <w:rPr>
          <w:rFonts w:asciiTheme="minorHAnsi" w:hAnsiTheme="minorHAnsi" w:cs="Calibri"/>
          <w:color w:val="000000"/>
          <w:sz w:val="24"/>
          <w:szCs w:val="24"/>
        </w:rPr>
        <w:t>Kontrolovaným obdobím byly roky 2015</w:t>
      </w:r>
      <w:r w:rsidR="006E7B1B">
        <w:rPr>
          <w:rFonts w:asciiTheme="minorHAnsi" w:hAnsiTheme="minorHAnsi" w:cs="Calibri"/>
          <w:color w:val="000000"/>
          <w:sz w:val="24"/>
          <w:szCs w:val="24"/>
        </w:rPr>
        <w:t>–</w:t>
      </w:r>
      <w:r w:rsidRPr="00BE2CEF">
        <w:rPr>
          <w:rFonts w:asciiTheme="minorHAnsi" w:hAnsiTheme="minorHAnsi" w:cs="Calibri"/>
          <w:color w:val="000000"/>
          <w:sz w:val="24"/>
          <w:szCs w:val="24"/>
        </w:rPr>
        <w:t>2017, v případě věcných souvislostí i období předchozí a období následující.</w:t>
      </w:r>
    </w:p>
    <w:p w14:paraId="0F251D9C" w14:textId="77777777" w:rsidR="00246D13" w:rsidRPr="00BE2CEF" w:rsidRDefault="00246D13" w:rsidP="00043835">
      <w:pPr>
        <w:jc w:val="both"/>
        <w:rPr>
          <w:rFonts w:asciiTheme="minorHAnsi" w:hAnsiTheme="minorHAnsi" w:cs="Calibri"/>
          <w:color w:val="000000"/>
          <w:sz w:val="24"/>
          <w:szCs w:val="24"/>
        </w:rPr>
      </w:pPr>
    </w:p>
    <w:p w14:paraId="1DED9D73" w14:textId="77777777" w:rsidR="00246D13" w:rsidRPr="00A43EE7" w:rsidRDefault="00246D13" w:rsidP="00246D13">
      <w:pPr>
        <w:rPr>
          <w:rFonts w:asciiTheme="minorHAnsi" w:hAnsiTheme="minorHAnsi" w:cs="Calibri"/>
          <w:b/>
          <w:color w:val="000000"/>
          <w:sz w:val="24"/>
          <w:szCs w:val="24"/>
        </w:rPr>
      </w:pPr>
      <w:r w:rsidRPr="00A43EE7">
        <w:rPr>
          <w:rFonts w:asciiTheme="minorHAnsi" w:hAnsiTheme="minorHAnsi" w:cs="Calibri"/>
          <w:b/>
          <w:color w:val="000000"/>
          <w:sz w:val="24"/>
          <w:szCs w:val="24"/>
        </w:rPr>
        <w:t xml:space="preserve">Kontrolovaná osoba: </w:t>
      </w:r>
    </w:p>
    <w:p w14:paraId="3FBE0BF6" w14:textId="77777777" w:rsidR="00246D13" w:rsidRPr="00CF1B67" w:rsidRDefault="00246D13" w:rsidP="00246D13">
      <w:pPr>
        <w:pStyle w:val="Zkladn"/>
        <w:spacing w:before="0"/>
        <w:rPr>
          <w:rFonts w:asciiTheme="minorHAnsi" w:hAnsiTheme="minorHAnsi" w:cs="Calibri"/>
          <w:color w:val="000000"/>
          <w:lang w:eastAsia="cs-CZ"/>
        </w:rPr>
      </w:pPr>
      <w:r w:rsidRPr="00CF1B67">
        <w:rPr>
          <w:rFonts w:asciiTheme="minorHAnsi" w:hAnsiTheme="minorHAnsi" w:cs="Calibri"/>
          <w:color w:val="000000"/>
          <w:lang w:eastAsia="cs-CZ"/>
        </w:rPr>
        <w:t>Vojenská zdravotní pojišťovna České republiky</w:t>
      </w:r>
      <w:r w:rsidR="00F25C86">
        <w:rPr>
          <w:rFonts w:asciiTheme="minorHAnsi" w:hAnsiTheme="minorHAnsi" w:cs="Calibri"/>
          <w:color w:val="000000"/>
          <w:lang w:eastAsia="cs-CZ"/>
        </w:rPr>
        <w:t>, Praha</w:t>
      </w:r>
      <w:r w:rsidRPr="00CF1B67">
        <w:rPr>
          <w:rFonts w:asciiTheme="minorHAnsi" w:hAnsiTheme="minorHAnsi" w:cs="Calibri"/>
          <w:color w:val="000000"/>
          <w:lang w:eastAsia="cs-CZ"/>
        </w:rPr>
        <w:t xml:space="preserve"> (dále také „</w:t>
      </w:r>
      <w:proofErr w:type="spellStart"/>
      <w:r w:rsidRPr="00CF1B67">
        <w:rPr>
          <w:rFonts w:asciiTheme="minorHAnsi" w:hAnsiTheme="minorHAnsi" w:cs="Calibri"/>
          <w:color w:val="000000"/>
          <w:lang w:eastAsia="cs-CZ"/>
        </w:rPr>
        <w:t>VoZP</w:t>
      </w:r>
      <w:proofErr w:type="spellEnd"/>
      <w:r w:rsidRPr="00CF1B67">
        <w:rPr>
          <w:rFonts w:asciiTheme="minorHAnsi" w:hAnsiTheme="minorHAnsi" w:cs="Calibri"/>
          <w:color w:val="000000"/>
          <w:lang w:eastAsia="cs-CZ"/>
        </w:rPr>
        <w:t>“).</w:t>
      </w:r>
    </w:p>
    <w:p w14:paraId="78DDA545" w14:textId="77777777" w:rsidR="00246D13" w:rsidRPr="00CF1B67" w:rsidRDefault="00246D13" w:rsidP="00246D13">
      <w:pPr>
        <w:pStyle w:val="Zkladntext"/>
        <w:rPr>
          <w:rFonts w:asciiTheme="minorHAnsi" w:hAnsiTheme="minorHAnsi" w:cs="Calibri"/>
          <w:b w:val="0"/>
          <w:bCs w:val="0"/>
          <w:color w:val="000000"/>
          <w:sz w:val="24"/>
          <w:szCs w:val="24"/>
        </w:rPr>
      </w:pPr>
    </w:p>
    <w:p w14:paraId="6A1A3E27" w14:textId="77777777" w:rsidR="00246D13" w:rsidRPr="00BE2CEF" w:rsidRDefault="00246D13" w:rsidP="00246D13">
      <w:pPr>
        <w:pStyle w:val="Zkladntext"/>
        <w:rPr>
          <w:rFonts w:cs="Calibri"/>
          <w:b w:val="0"/>
          <w:bCs w:val="0"/>
          <w:color w:val="000000"/>
          <w:sz w:val="24"/>
          <w:szCs w:val="24"/>
        </w:rPr>
      </w:pPr>
    </w:p>
    <w:p w14:paraId="0BCF4233" w14:textId="77777777" w:rsidR="00246D13" w:rsidRPr="00BE2CEF" w:rsidRDefault="00246D13" w:rsidP="00246D13">
      <w:pPr>
        <w:pStyle w:val="Zkladntext"/>
        <w:rPr>
          <w:rFonts w:cs="Calibri"/>
          <w:b w:val="0"/>
          <w:bCs w:val="0"/>
          <w:color w:val="000000"/>
          <w:sz w:val="24"/>
          <w:szCs w:val="24"/>
        </w:rPr>
      </w:pPr>
    </w:p>
    <w:p w14:paraId="292B64D0" w14:textId="77777777" w:rsidR="00246D13" w:rsidRPr="00336169" w:rsidRDefault="00246D13" w:rsidP="00246D13">
      <w:pPr>
        <w:pStyle w:val="Zkladntext"/>
        <w:spacing w:after="120"/>
        <w:rPr>
          <w:rFonts w:asciiTheme="minorHAnsi" w:hAnsiTheme="minorHAnsi" w:cs="Calibri"/>
          <w:b w:val="0"/>
          <w:bCs w:val="0"/>
          <w:color w:val="000000"/>
          <w:sz w:val="24"/>
          <w:szCs w:val="24"/>
        </w:rPr>
      </w:pPr>
      <w:r w:rsidRPr="00BE2CEF">
        <w:rPr>
          <w:rFonts w:asciiTheme="minorHAnsi" w:hAnsiTheme="minorHAnsi" w:cs="Calibri"/>
          <w:i/>
          <w:iCs/>
          <w:color w:val="000000"/>
          <w:sz w:val="24"/>
          <w:szCs w:val="24"/>
        </w:rPr>
        <w:t>K o l e g i u m   N K Ú</w:t>
      </w:r>
      <w:r w:rsidRPr="00BE2CEF">
        <w:rPr>
          <w:rFonts w:asciiTheme="minorHAnsi" w:hAnsiTheme="minorHAnsi" w:cs="Calibri"/>
          <w:b w:val="0"/>
          <w:i/>
          <w:iCs/>
          <w:color w:val="000000"/>
          <w:sz w:val="24"/>
          <w:szCs w:val="24"/>
        </w:rPr>
        <w:t xml:space="preserve">   </w:t>
      </w:r>
      <w:r w:rsidRPr="00BE2CEF">
        <w:rPr>
          <w:rFonts w:asciiTheme="minorHAnsi" w:hAnsiTheme="minorHAnsi" w:cs="Calibri"/>
          <w:b w:val="0"/>
          <w:bCs w:val="0"/>
          <w:color w:val="000000"/>
          <w:sz w:val="24"/>
          <w:szCs w:val="24"/>
        </w:rPr>
        <w:t xml:space="preserve">na </w:t>
      </w:r>
      <w:r w:rsidRPr="00336169">
        <w:rPr>
          <w:rFonts w:asciiTheme="minorHAnsi" w:hAnsiTheme="minorHAnsi" w:cs="Calibri"/>
          <w:b w:val="0"/>
          <w:bCs w:val="0"/>
          <w:color w:val="000000"/>
          <w:sz w:val="24"/>
          <w:szCs w:val="24"/>
        </w:rPr>
        <w:t xml:space="preserve">svém </w:t>
      </w:r>
      <w:r w:rsidR="00C525E0">
        <w:rPr>
          <w:rFonts w:asciiTheme="minorHAnsi" w:hAnsiTheme="minorHAnsi" w:cs="Calibri"/>
          <w:b w:val="0"/>
          <w:bCs w:val="0"/>
          <w:color w:val="000000"/>
          <w:sz w:val="24"/>
          <w:szCs w:val="24"/>
        </w:rPr>
        <w:t>V.</w:t>
      </w:r>
      <w:r w:rsidRPr="00336169">
        <w:rPr>
          <w:rFonts w:asciiTheme="minorHAnsi" w:hAnsiTheme="minorHAnsi" w:cs="Calibri"/>
          <w:b w:val="0"/>
          <w:bCs w:val="0"/>
          <w:color w:val="000000"/>
          <w:sz w:val="24"/>
          <w:szCs w:val="24"/>
        </w:rPr>
        <w:t xml:space="preserve"> jedná</w:t>
      </w:r>
      <w:r w:rsidR="00C525E0">
        <w:rPr>
          <w:rFonts w:asciiTheme="minorHAnsi" w:hAnsiTheme="minorHAnsi" w:cs="Calibri"/>
          <w:b w:val="0"/>
          <w:bCs w:val="0"/>
          <w:color w:val="000000"/>
          <w:sz w:val="24"/>
          <w:szCs w:val="24"/>
        </w:rPr>
        <w:t>ní, které se konalo dne 15. dubna 2019,</w:t>
      </w:r>
    </w:p>
    <w:p w14:paraId="00C74194" w14:textId="77777777" w:rsidR="00246D13" w:rsidRPr="00BE2CEF" w:rsidRDefault="00246D13" w:rsidP="00246D13">
      <w:pPr>
        <w:spacing w:after="120"/>
        <w:rPr>
          <w:rFonts w:asciiTheme="minorHAnsi" w:hAnsiTheme="minorHAnsi" w:cs="Calibri"/>
          <w:color w:val="000000"/>
          <w:sz w:val="24"/>
          <w:szCs w:val="24"/>
        </w:rPr>
      </w:pPr>
      <w:proofErr w:type="gramStart"/>
      <w:r w:rsidRPr="00336169">
        <w:rPr>
          <w:rFonts w:asciiTheme="minorHAnsi" w:hAnsiTheme="minorHAnsi" w:cs="Calibri"/>
          <w:b/>
          <w:bCs/>
          <w:i/>
          <w:iCs/>
          <w:color w:val="000000"/>
          <w:sz w:val="24"/>
          <w:szCs w:val="24"/>
        </w:rPr>
        <w:t>s c h v á l i l o</w:t>
      </w:r>
      <w:r w:rsidR="00AF232F">
        <w:rPr>
          <w:rFonts w:asciiTheme="minorHAnsi" w:hAnsiTheme="minorHAnsi" w:cs="Calibri"/>
          <w:color w:val="000000"/>
          <w:sz w:val="24"/>
          <w:szCs w:val="24"/>
        </w:rPr>
        <w:t xml:space="preserve">   usnesením </w:t>
      </w:r>
      <w:r w:rsidR="000857F2">
        <w:rPr>
          <w:rFonts w:asciiTheme="minorHAnsi" w:hAnsiTheme="minorHAnsi" w:cs="Calibri"/>
          <w:color w:val="000000"/>
          <w:sz w:val="24"/>
          <w:szCs w:val="24"/>
        </w:rPr>
        <w:t>č.</w:t>
      </w:r>
      <w:proofErr w:type="gramEnd"/>
      <w:r w:rsidR="00AF232F">
        <w:rPr>
          <w:rFonts w:asciiTheme="minorHAnsi" w:hAnsiTheme="minorHAnsi" w:cs="Calibri"/>
          <w:color w:val="000000"/>
          <w:sz w:val="24"/>
          <w:szCs w:val="24"/>
        </w:rPr>
        <w:t xml:space="preserve"> </w:t>
      </w:r>
      <w:r w:rsidR="001D12E2">
        <w:rPr>
          <w:rFonts w:asciiTheme="minorHAnsi" w:hAnsiTheme="minorHAnsi" w:cs="Calibri"/>
          <w:color w:val="000000"/>
          <w:sz w:val="24"/>
          <w:szCs w:val="24"/>
        </w:rPr>
        <w:t>7</w:t>
      </w:r>
      <w:r w:rsidRPr="00336169">
        <w:rPr>
          <w:rFonts w:asciiTheme="minorHAnsi" w:hAnsiTheme="minorHAnsi" w:cs="Calibri"/>
          <w:color w:val="000000"/>
          <w:sz w:val="24"/>
          <w:szCs w:val="24"/>
        </w:rPr>
        <w:t>/</w:t>
      </w:r>
      <w:r w:rsidR="00AF232F">
        <w:rPr>
          <w:rFonts w:asciiTheme="minorHAnsi" w:hAnsiTheme="minorHAnsi" w:cs="Calibri"/>
          <w:color w:val="000000"/>
          <w:sz w:val="24"/>
          <w:szCs w:val="24"/>
        </w:rPr>
        <w:t>V</w:t>
      </w:r>
      <w:r w:rsidR="00F25C86">
        <w:rPr>
          <w:rFonts w:asciiTheme="minorHAnsi" w:hAnsiTheme="minorHAnsi" w:cs="Calibri"/>
          <w:color w:val="000000"/>
          <w:sz w:val="24"/>
          <w:szCs w:val="24"/>
        </w:rPr>
        <w:t>/</w:t>
      </w:r>
      <w:r w:rsidRPr="00336169">
        <w:rPr>
          <w:rFonts w:asciiTheme="minorHAnsi" w:hAnsiTheme="minorHAnsi" w:cs="Calibri"/>
          <w:color w:val="000000"/>
          <w:sz w:val="24"/>
          <w:szCs w:val="24"/>
        </w:rPr>
        <w:t>2019</w:t>
      </w:r>
    </w:p>
    <w:p w14:paraId="772B7F36" w14:textId="77777777" w:rsidR="00246D13" w:rsidRPr="00BE2CEF" w:rsidRDefault="00246D13" w:rsidP="00246D13">
      <w:pPr>
        <w:spacing w:after="120"/>
        <w:rPr>
          <w:rFonts w:asciiTheme="minorHAnsi" w:hAnsiTheme="minorHAnsi" w:cs="Calibri"/>
          <w:color w:val="000000"/>
          <w:sz w:val="24"/>
          <w:szCs w:val="24"/>
        </w:rPr>
      </w:pPr>
      <w:r w:rsidRPr="00BE2CEF">
        <w:rPr>
          <w:rFonts w:asciiTheme="minorHAnsi" w:hAnsiTheme="minorHAnsi" w:cs="Calibri"/>
          <w:b/>
          <w:bCs/>
          <w:i/>
          <w:iCs/>
          <w:color w:val="000000"/>
          <w:sz w:val="24"/>
          <w:szCs w:val="24"/>
        </w:rPr>
        <w:t>k o n t r o l n í   z á v ě r</w:t>
      </w:r>
      <w:r w:rsidRPr="00BE2CEF">
        <w:rPr>
          <w:rFonts w:asciiTheme="minorHAnsi" w:hAnsiTheme="minorHAnsi" w:cs="Calibri"/>
          <w:color w:val="000000"/>
          <w:sz w:val="24"/>
          <w:szCs w:val="24"/>
        </w:rPr>
        <w:t xml:space="preserve">   v tomto znění:</w:t>
      </w:r>
    </w:p>
    <w:p w14:paraId="5ABC4084" w14:textId="497915E9" w:rsidR="006B36CB" w:rsidRDefault="006B36CB">
      <w:pPr>
        <w:widowControl/>
        <w:autoSpaceDE/>
        <w:autoSpaceDN/>
        <w:adjustRightInd/>
        <w:spacing w:after="160" w:line="259" w:lineRule="auto"/>
        <w:rPr>
          <w:rFonts w:cs="Calibri"/>
          <w:b/>
          <w:noProof/>
          <w:color w:val="000000"/>
        </w:rPr>
      </w:pPr>
      <w:r>
        <w:rPr>
          <w:rFonts w:cs="Calibri"/>
          <w:b/>
          <w:noProof/>
          <w:color w:val="000000"/>
        </w:rPr>
        <w:br w:type="page"/>
      </w:r>
    </w:p>
    <w:p w14:paraId="59DF689E" w14:textId="54F8BA28" w:rsidR="00013DE6" w:rsidRDefault="00AD44EF" w:rsidP="00520175">
      <w:pPr>
        <w:jc w:val="both"/>
        <w:rPr>
          <w:rFonts w:asciiTheme="minorHAnsi" w:hAnsiTheme="minorHAnsi" w:cstheme="minorHAnsi"/>
          <w:sz w:val="24"/>
          <w:szCs w:val="24"/>
        </w:rPr>
      </w:pPr>
      <w:r w:rsidRPr="00AD44EF">
        <w:rPr>
          <w:rFonts w:asciiTheme="minorHAnsi" w:hAnsiTheme="minorHAnsi" w:cstheme="minorHAnsi"/>
          <w:noProof/>
          <w:sz w:val="24"/>
          <w:szCs w:val="24"/>
        </w:rPr>
        <w:lastRenderedPageBreak/>
        <w:drawing>
          <wp:inline distT="0" distB="0" distL="0" distR="0" wp14:anchorId="6D33733E" wp14:editId="63FBECB5">
            <wp:extent cx="5760720" cy="8147719"/>
            <wp:effectExtent l="0" t="0" r="0" b="5715"/>
            <wp:docPr id="3" name="Obrázek 3" descr="H:\KZ ke korekturám\2019\2019, II\18_14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Z ke korekturám\2019\2019, II\18_14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47719"/>
                    </a:xfrm>
                    <a:prstGeom prst="rect">
                      <a:avLst/>
                    </a:prstGeom>
                    <a:noFill/>
                    <a:ln>
                      <a:noFill/>
                    </a:ln>
                  </pic:spPr>
                </pic:pic>
              </a:graphicData>
            </a:graphic>
          </wp:inline>
        </w:drawing>
      </w:r>
    </w:p>
    <w:p w14:paraId="6ABD5CCC" w14:textId="77777777" w:rsidR="00FC54DC" w:rsidRDefault="00FC54DC" w:rsidP="00A43EE7">
      <w:pPr>
        <w:pStyle w:val="Nadpis1"/>
        <w:jc w:val="center"/>
        <w:rPr>
          <w:rFonts w:asciiTheme="minorHAnsi" w:hAnsiTheme="minorHAnsi" w:cstheme="minorHAnsi"/>
          <w:b/>
          <w:color w:val="auto"/>
        </w:rPr>
      </w:pPr>
    </w:p>
    <w:p w14:paraId="7D9DF16C" w14:textId="77777777" w:rsidR="00053F92" w:rsidRPr="00053F92" w:rsidRDefault="00053F92" w:rsidP="00A43EE7">
      <w:pPr>
        <w:pStyle w:val="Nadpis1"/>
        <w:spacing w:before="0" w:after="240"/>
        <w:jc w:val="center"/>
        <w:rPr>
          <w:rFonts w:asciiTheme="minorHAnsi" w:hAnsiTheme="minorHAnsi" w:cstheme="minorHAnsi"/>
          <w:b/>
          <w:color w:val="auto"/>
          <w:spacing w:val="-2"/>
        </w:rPr>
      </w:pPr>
      <w:r w:rsidRPr="00053F92">
        <w:rPr>
          <w:rFonts w:asciiTheme="minorHAnsi" w:hAnsiTheme="minorHAnsi" w:cstheme="minorHAnsi"/>
          <w:b/>
          <w:color w:val="auto"/>
        </w:rPr>
        <w:t>I. Shrnutí a vyhodnocení</w:t>
      </w:r>
    </w:p>
    <w:p w14:paraId="2F43AAFB" w14:textId="77777777" w:rsidR="00396589" w:rsidRDefault="00AA4228" w:rsidP="00396589">
      <w:pPr>
        <w:widowControl/>
        <w:autoSpaceDE/>
        <w:adjustRightInd/>
        <w:jc w:val="both"/>
        <w:rPr>
          <w:rFonts w:ascii="Calibri" w:hAnsi="Calibri" w:cs="Calibri"/>
          <w:sz w:val="24"/>
          <w:szCs w:val="24"/>
          <w:lang w:eastAsia="en-US"/>
        </w:rPr>
      </w:pPr>
      <w:r>
        <w:rPr>
          <w:rFonts w:ascii="Calibri" w:hAnsi="Calibri" w:cs="Calibri"/>
          <w:sz w:val="24"/>
          <w:szCs w:val="24"/>
          <w:lang w:eastAsia="en-US"/>
        </w:rPr>
        <w:t>NKÚ kontroloval</w:t>
      </w:r>
      <w:r w:rsidR="00396589">
        <w:rPr>
          <w:rFonts w:ascii="Calibri" w:hAnsi="Calibri" w:cs="Calibri"/>
          <w:sz w:val="24"/>
          <w:szCs w:val="24"/>
          <w:lang w:eastAsia="en-US"/>
        </w:rPr>
        <w:t xml:space="preserve"> hospodaření s prostředky vybíranými na základě zákona ve prospěch Vojenské zdravotní poji</w:t>
      </w:r>
      <w:r w:rsidR="006302A2">
        <w:rPr>
          <w:rFonts w:ascii="Calibri" w:hAnsi="Calibri" w:cs="Calibri"/>
          <w:sz w:val="24"/>
          <w:szCs w:val="24"/>
          <w:lang w:eastAsia="en-US"/>
        </w:rPr>
        <w:t>šťovny České republiky a ověřova</w:t>
      </w:r>
      <w:r>
        <w:rPr>
          <w:rFonts w:ascii="Calibri" w:hAnsi="Calibri" w:cs="Calibri"/>
          <w:sz w:val="24"/>
          <w:szCs w:val="24"/>
          <w:lang w:eastAsia="en-US"/>
        </w:rPr>
        <w:t>l</w:t>
      </w:r>
      <w:r w:rsidR="00396589">
        <w:rPr>
          <w:rFonts w:ascii="Calibri" w:hAnsi="Calibri" w:cs="Calibri"/>
          <w:sz w:val="24"/>
          <w:szCs w:val="24"/>
          <w:lang w:eastAsia="en-US"/>
        </w:rPr>
        <w:t xml:space="preserve">, zda zdravotní pojišťovna využívá prostředky z vybraného pojistného na veřejné zdravotní pojištění účelně, hospodárně </w:t>
      </w:r>
      <w:r w:rsidR="00396589">
        <w:rPr>
          <w:rFonts w:ascii="Calibri" w:hAnsi="Calibri" w:cs="Calibri"/>
          <w:sz w:val="24"/>
          <w:szCs w:val="24"/>
          <w:lang w:eastAsia="en-US"/>
        </w:rPr>
        <w:br/>
        <w:t>a v souladu s právními předpisy.</w:t>
      </w:r>
    </w:p>
    <w:p w14:paraId="520324A4" w14:textId="77777777" w:rsidR="00C56965" w:rsidRDefault="00C56965" w:rsidP="00CF1B67">
      <w:pPr>
        <w:widowControl/>
        <w:autoSpaceDE/>
        <w:adjustRightInd/>
        <w:jc w:val="both"/>
        <w:rPr>
          <w:rFonts w:ascii="Calibri" w:hAnsi="Calibri" w:cs="Calibri"/>
          <w:b/>
          <w:sz w:val="24"/>
          <w:szCs w:val="24"/>
        </w:rPr>
      </w:pPr>
    </w:p>
    <w:p w14:paraId="5DA19007" w14:textId="7DDF9463" w:rsidR="00CF1B67" w:rsidRPr="00BB495F" w:rsidRDefault="00854E51" w:rsidP="00CF1B67">
      <w:pPr>
        <w:widowControl/>
        <w:autoSpaceDE/>
        <w:adjustRightInd/>
        <w:jc w:val="both"/>
        <w:rPr>
          <w:rFonts w:ascii="Calibri" w:hAnsi="Calibri" w:cs="Calibri"/>
          <w:b/>
          <w:sz w:val="24"/>
          <w:szCs w:val="24"/>
        </w:rPr>
      </w:pPr>
      <w:r>
        <w:rPr>
          <w:rFonts w:ascii="Calibri" w:hAnsi="Calibri" w:cs="Calibri"/>
          <w:b/>
          <w:sz w:val="24"/>
          <w:szCs w:val="24"/>
        </w:rPr>
        <w:t>NKÚ zjistil n</w:t>
      </w:r>
      <w:r w:rsidR="00F843B0" w:rsidRPr="00CF1B67">
        <w:rPr>
          <w:rFonts w:ascii="Calibri" w:hAnsi="Calibri" w:cs="Calibri"/>
          <w:b/>
          <w:sz w:val="24"/>
          <w:szCs w:val="24"/>
        </w:rPr>
        <w:t>ehospodárné a neúčelné využívání prostředků z vybraného pojistného na veřejné zdravotní pojištění</w:t>
      </w:r>
      <w:r>
        <w:rPr>
          <w:rFonts w:ascii="Calibri" w:hAnsi="Calibri" w:cs="Calibri"/>
          <w:b/>
          <w:sz w:val="24"/>
          <w:szCs w:val="24"/>
        </w:rPr>
        <w:t xml:space="preserve">. </w:t>
      </w:r>
      <w:proofErr w:type="spellStart"/>
      <w:r w:rsidR="00396589" w:rsidRPr="009D687C">
        <w:rPr>
          <w:rFonts w:ascii="Calibri" w:hAnsi="Calibri" w:cs="Calibri"/>
          <w:b/>
          <w:sz w:val="24"/>
          <w:szCs w:val="24"/>
        </w:rPr>
        <w:t>VoZP</w:t>
      </w:r>
      <w:proofErr w:type="spellEnd"/>
      <w:r w:rsidR="00396589" w:rsidRPr="009D687C">
        <w:rPr>
          <w:rFonts w:ascii="Calibri" w:hAnsi="Calibri" w:cs="Calibri"/>
          <w:b/>
          <w:sz w:val="24"/>
          <w:szCs w:val="24"/>
        </w:rPr>
        <w:t xml:space="preserve"> </w:t>
      </w:r>
      <w:r w:rsidR="00BB495F">
        <w:rPr>
          <w:rFonts w:ascii="Calibri" w:hAnsi="Calibri" w:cs="Calibri"/>
          <w:b/>
          <w:sz w:val="24"/>
          <w:szCs w:val="24"/>
        </w:rPr>
        <w:t xml:space="preserve">neumožnila svým pojištěncům rovný přístup k informacím při čerpání fondu prevence a </w:t>
      </w:r>
      <w:r w:rsidR="00396589" w:rsidRPr="009D687C">
        <w:rPr>
          <w:rFonts w:ascii="Calibri" w:hAnsi="Calibri" w:cs="Calibri"/>
          <w:b/>
          <w:sz w:val="24"/>
          <w:szCs w:val="24"/>
        </w:rPr>
        <w:t xml:space="preserve">nepostupovala v souladu s právními předpisy, které upravují </w:t>
      </w:r>
      <w:r w:rsidR="00BB495F">
        <w:rPr>
          <w:rFonts w:ascii="Calibri" w:hAnsi="Calibri" w:cs="Calibri"/>
          <w:b/>
          <w:sz w:val="24"/>
          <w:szCs w:val="24"/>
        </w:rPr>
        <w:t xml:space="preserve">pojistné, </w:t>
      </w:r>
      <w:r w:rsidR="007A3A2B" w:rsidRPr="009D687C">
        <w:rPr>
          <w:rFonts w:ascii="Calibri" w:hAnsi="Calibri" w:cs="Calibri"/>
          <w:b/>
          <w:sz w:val="24"/>
          <w:szCs w:val="24"/>
        </w:rPr>
        <w:t xml:space="preserve">veřejné zakázky, </w:t>
      </w:r>
      <w:r w:rsidR="00396589" w:rsidRPr="009D687C">
        <w:rPr>
          <w:rFonts w:ascii="Calibri" w:hAnsi="Calibri" w:cs="Calibri"/>
          <w:b/>
          <w:sz w:val="24"/>
          <w:szCs w:val="24"/>
        </w:rPr>
        <w:t xml:space="preserve">účetnictví, registr smluv a vnitřní kontrolní systém. </w:t>
      </w:r>
      <w:r w:rsidR="00396589" w:rsidRPr="00BB495F">
        <w:rPr>
          <w:rFonts w:ascii="Calibri" w:hAnsi="Calibri" w:cs="Calibri"/>
          <w:b/>
          <w:sz w:val="24"/>
          <w:szCs w:val="24"/>
        </w:rPr>
        <w:t>Při čerpání prostředků ze specifického fondu</w:t>
      </w:r>
      <w:r w:rsidR="00396589" w:rsidRPr="00BB495F">
        <w:rPr>
          <w:rFonts w:ascii="Calibri" w:hAnsi="Calibri" w:cs="Calibri"/>
          <w:b/>
          <w:sz w:val="24"/>
          <w:szCs w:val="24"/>
          <w:lang w:eastAsia="en-US"/>
        </w:rPr>
        <w:t xml:space="preserve"> pro zprostředkování úhrady zdravotních služeb </w:t>
      </w:r>
      <w:r w:rsidR="00396589" w:rsidRPr="00BB495F">
        <w:rPr>
          <w:rFonts w:ascii="Calibri" w:hAnsi="Calibri" w:cs="Calibri"/>
          <w:b/>
          <w:sz w:val="24"/>
          <w:szCs w:val="24"/>
        </w:rPr>
        <w:t xml:space="preserve">nedodržela </w:t>
      </w:r>
      <w:proofErr w:type="spellStart"/>
      <w:r w:rsidR="004D68C2" w:rsidRPr="00BB495F">
        <w:rPr>
          <w:rFonts w:ascii="Calibri" w:hAnsi="Calibri" w:cs="Calibri"/>
          <w:b/>
          <w:sz w:val="24"/>
          <w:szCs w:val="24"/>
        </w:rPr>
        <w:t>VoZP</w:t>
      </w:r>
      <w:proofErr w:type="spellEnd"/>
      <w:r w:rsidR="004D68C2" w:rsidRPr="00BB495F">
        <w:rPr>
          <w:rFonts w:ascii="Calibri" w:hAnsi="Calibri" w:cs="Calibri"/>
          <w:b/>
          <w:sz w:val="24"/>
          <w:szCs w:val="24"/>
        </w:rPr>
        <w:t xml:space="preserve"> </w:t>
      </w:r>
      <w:r w:rsidR="00396589" w:rsidRPr="00BB495F">
        <w:rPr>
          <w:rFonts w:ascii="Calibri" w:hAnsi="Calibri" w:cs="Calibri"/>
          <w:b/>
          <w:sz w:val="24"/>
          <w:szCs w:val="24"/>
        </w:rPr>
        <w:t xml:space="preserve">smluvní podmínky </w:t>
      </w:r>
      <w:r w:rsidR="004D68C2">
        <w:rPr>
          <w:rFonts w:ascii="Calibri" w:hAnsi="Calibri" w:cs="Calibri"/>
          <w:b/>
          <w:sz w:val="24"/>
          <w:szCs w:val="24"/>
        </w:rPr>
        <w:t xml:space="preserve">dohodnuté </w:t>
      </w:r>
      <w:r w:rsidR="00396589" w:rsidRPr="00BB495F">
        <w:rPr>
          <w:rFonts w:ascii="Calibri" w:hAnsi="Calibri" w:cs="Calibri"/>
          <w:b/>
          <w:sz w:val="24"/>
          <w:szCs w:val="24"/>
        </w:rPr>
        <w:t>s</w:t>
      </w:r>
      <w:r w:rsidR="00EB02F4" w:rsidRPr="00BB495F">
        <w:rPr>
          <w:rFonts w:ascii="Calibri" w:hAnsi="Calibri" w:cs="Calibri"/>
          <w:b/>
          <w:sz w:val="24"/>
          <w:szCs w:val="24"/>
        </w:rPr>
        <w:t> Ministerstvem obrany (dále také „</w:t>
      </w:r>
      <w:r w:rsidR="00396589" w:rsidRPr="00BB495F">
        <w:rPr>
          <w:rFonts w:ascii="Calibri" w:hAnsi="Calibri" w:cs="Calibri"/>
          <w:b/>
          <w:sz w:val="24"/>
          <w:szCs w:val="24"/>
        </w:rPr>
        <w:t>MO</w:t>
      </w:r>
      <w:r w:rsidR="00EB02F4" w:rsidRPr="00BB495F">
        <w:rPr>
          <w:rFonts w:ascii="Calibri" w:hAnsi="Calibri" w:cs="Calibri"/>
          <w:b/>
          <w:sz w:val="24"/>
          <w:szCs w:val="24"/>
        </w:rPr>
        <w:t>“)</w:t>
      </w:r>
      <w:r w:rsidR="00396589" w:rsidRPr="00BB495F">
        <w:rPr>
          <w:rFonts w:ascii="Calibri" w:hAnsi="Calibri" w:cs="Calibri"/>
          <w:b/>
          <w:sz w:val="24"/>
          <w:szCs w:val="24"/>
        </w:rPr>
        <w:t xml:space="preserve"> a</w:t>
      </w:r>
      <w:r w:rsidR="004D68C2">
        <w:rPr>
          <w:rFonts w:ascii="Calibri" w:hAnsi="Calibri" w:cs="Calibri"/>
          <w:b/>
          <w:sz w:val="24"/>
          <w:szCs w:val="24"/>
        </w:rPr>
        <w:t> </w:t>
      </w:r>
      <w:r w:rsidR="00396589" w:rsidRPr="00BB495F">
        <w:rPr>
          <w:rFonts w:ascii="Calibri" w:hAnsi="Calibri" w:cs="Calibri"/>
          <w:b/>
          <w:sz w:val="24"/>
          <w:szCs w:val="24"/>
        </w:rPr>
        <w:t>čerpání prostředků nebylo vždy hospodárné.</w:t>
      </w:r>
    </w:p>
    <w:p w14:paraId="1A1F3E54" w14:textId="77777777" w:rsidR="00396589" w:rsidRDefault="00396589" w:rsidP="00396589">
      <w:pPr>
        <w:widowControl/>
        <w:autoSpaceDE/>
        <w:adjustRightInd/>
        <w:jc w:val="both"/>
        <w:rPr>
          <w:rFonts w:ascii="Calibri" w:hAnsi="Calibri" w:cs="Calibri"/>
          <w:sz w:val="24"/>
          <w:szCs w:val="24"/>
          <w:lang w:eastAsia="en-US"/>
        </w:rPr>
      </w:pPr>
    </w:p>
    <w:p w14:paraId="3BA6D191" w14:textId="77777777" w:rsidR="00396589" w:rsidRPr="0012339F" w:rsidRDefault="00396589" w:rsidP="00396589">
      <w:pPr>
        <w:pStyle w:val="Odstavecseseznamem"/>
        <w:numPr>
          <w:ilvl w:val="0"/>
          <w:numId w:val="29"/>
        </w:numPr>
        <w:ind w:left="426" w:hanging="426"/>
        <w:jc w:val="both"/>
        <w:rPr>
          <w:rFonts w:ascii="Calibri" w:hAnsi="Calibri" w:cs="Calibri"/>
          <w:b/>
          <w:sz w:val="24"/>
          <w:szCs w:val="24"/>
        </w:rPr>
      </w:pPr>
      <w:r w:rsidRPr="0012339F">
        <w:rPr>
          <w:rFonts w:ascii="Calibri" w:hAnsi="Calibri" w:cs="Calibri"/>
          <w:b/>
          <w:sz w:val="24"/>
          <w:szCs w:val="24"/>
        </w:rPr>
        <w:t>Zákl</w:t>
      </w:r>
      <w:r w:rsidR="00FE4C36">
        <w:rPr>
          <w:rFonts w:ascii="Calibri" w:hAnsi="Calibri" w:cs="Calibri"/>
          <w:b/>
          <w:sz w:val="24"/>
          <w:szCs w:val="24"/>
        </w:rPr>
        <w:t>adní fond zdravotního pojištění</w:t>
      </w:r>
    </w:p>
    <w:p w14:paraId="09C2723C" w14:textId="13A3C195" w:rsidR="00396589" w:rsidRDefault="00396589" w:rsidP="00C64A92">
      <w:pPr>
        <w:pStyle w:val="Odstavecseseznamem"/>
        <w:numPr>
          <w:ilvl w:val="0"/>
          <w:numId w:val="28"/>
        </w:numPr>
        <w:ind w:left="851" w:hanging="425"/>
        <w:jc w:val="both"/>
        <w:rPr>
          <w:rFonts w:ascii="Calibri" w:hAnsi="Calibri" w:cs="Calibri"/>
          <w:sz w:val="24"/>
          <w:szCs w:val="24"/>
        </w:rPr>
      </w:pPr>
      <w:proofErr w:type="spellStart"/>
      <w:r w:rsidRPr="0037629F">
        <w:rPr>
          <w:rFonts w:ascii="Calibri" w:hAnsi="Calibri" w:cs="Calibri"/>
          <w:sz w:val="24"/>
          <w:szCs w:val="24"/>
        </w:rPr>
        <w:t>VoZP</w:t>
      </w:r>
      <w:proofErr w:type="spellEnd"/>
      <w:r w:rsidRPr="0037629F">
        <w:rPr>
          <w:rFonts w:ascii="Calibri" w:hAnsi="Calibri" w:cs="Calibri"/>
          <w:sz w:val="24"/>
          <w:szCs w:val="24"/>
        </w:rPr>
        <w:t xml:space="preserve"> ve vyúčtování za rok 2016 </w:t>
      </w:r>
      <w:r w:rsidR="009049B7">
        <w:rPr>
          <w:rFonts w:ascii="Calibri" w:hAnsi="Calibri" w:cs="Calibri"/>
          <w:sz w:val="24"/>
          <w:szCs w:val="24"/>
        </w:rPr>
        <w:t xml:space="preserve">za nákladné pojištěnce </w:t>
      </w:r>
      <w:r w:rsidRPr="0037629F">
        <w:rPr>
          <w:rFonts w:ascii="Calibri" w:hAnsi="Calibri" w:cs="Calibri"/>
          <w:sz w:val="24"/>
          <w:szCs w:val="24"/>
        </w:rPr>
        <w:t xml:space="preserve">uvedla nesprávně požadavek na úhradu nákladů za nákladné pojištěnce a obdržela částku o 14 986 391 Kč vyšší, než na </w:t>
      </w:r>
      <w:r w:rsidR="004D68C2">
        <w:rPr>
          <w:rFonts w:ascii="Calibri" w:hAnsi="Calibri" w:cs="Calibri"/>
          <w:sz w:val="24"/>
          <w:szCs w:val="24"/>
        </w:rPr>
        <w:t>jakou</w:t>
      </w:r>
      <w:r w:rsidRPr="0037629F">
        <w:rPr>
          <w:rFonts w:ascii="Calibri" w:hAnsi="Calibri" w:cs="Calibri"/>
          <w:sz w:val="24"/>
          <w:szCs w:val="24"/>
        </w:rPr>
        <w:t xml:space="preserve"> měla nárok dle zákona</w:t>
      </w:r>
      <w:r w:rsidR="00AB27DE">
        <w:rPr>
          <w:rFonts w:ascii="Calibri" w:hAnsi="Calibri" w:cs="Calibri"/>
          <w:sz w:val="24"/>
          <w:szCs w:val="24"/>
        </w:rPr>
        <w:t xml:space="preserve"> o pojistném</w:t>
      </w:r>
      <w:bookmarkStart w:id="0" w:name="_Ref5183458"/>
      <w:r w:rsidR="00AB27DE">
        <w:rPr>
          <w:rStyle w:val="Znakapoznpodarou"/>
          <w:rFonts w:ascii="Calibri" w:hAnsi="Calibri"/>
          <w:sz w:val="24"/>
          <w:szCs w:val="24"/>
        </w:rPr>
        <w:footnoteReference w:id="1"/>
      </w:r>
      <w:bookmarkEnd w:id="0"/>
      <w:r>
        <w:rPr>
          <w:rFonts w:ascii="Calibri" w:hAnsi="Calibri" w:cs="Calibri"/>
          <w:sz w:val="24"/>
          <w:szCs w:val="24"/>
        </w:rPr>
        <w:t>.</w:t>
      </w:r>
      <w:r w:rsidR="009049B7">
        <w:rPr>
          <w:rFonts w:ascii="Calibri" w:hAnsi="Calibri" w:cs="Calibri"/>
          <w:sz w:val="24"/>
          <w:szCs w:val="24"/>
        </w:rPr>
        <w:t xml:space="preserve"> V roce 2016 </w:t>
      </w:r>
      <w:proofErr w:type="spellStart"/>
      <w:r w:rsidR="009049B7">
        <w:rPr>
          <w:rFonts w:ascii="Calibri" w:hAnsi="Calibri" w:cs="Calibri"/>
          <w:sz w:val="24"/>
          <w:szCs w:val="24"/>
        </w:rPr>
        <w:t>VoZP</w:t>
      </w:r>
      <w:proofErr w:type="spellEnd"/>
      <w:r w:rsidR="009049B7">
        <w:rPr>
          <w:rFonts w:ascii="Calibri" w:hAnsi="Calibri" w:cs="Calibri"/>
          <w:sz w:val="24"/>
          <w:szCs w:val="24"/>
        </w:rPr>
        <w:t xml:space="preserve"> nárokovala na tyto pojištěnce </w:t>
      </w:r>
      <w:r w:rsidR="004D68C2">
        <w:rPr>
          <w:rFonts w:ascii="Calibri" w:hAnsi="Calibri" w:cs="Calibri"/>
          <w:sz w:val="24"/>
          <w:szCs w:val="24"/>
        </w:rPr>
        <w:t xml:space="preserve">celkem </w:t>
      </w:r>
      <w:r w:rsidR="009049B7">
        <w:rPr>
          <w:rFonts w:ascii="Calibri" w:hAnsi="Calibri" w:cs="Calibri"/>
          <w:sz w:val="24"/>
          <w:szCs w:val="24"/>
        </w:rPr>
        <w:t>1 532 759 130 Kč.</w:t>
      </w:r>
    </w:p>
    <w:p w14:paraId="03A51103" w14:textId="5F8C2360" w:rsidR="006347F4" w:rsidRPr="004008E3" w:rsidRDefault="006347F4" w:rsidP="00C64A92">
      <w:pPr>
        <w:pStyle w:val="Odstavecseseznamem"/>
        <w:numPr>
          <w:ilvl w:val="0"/>
          <w:numId w:val="28"/>
        </w:numPr>
        <w:ind w:left="851" w:hanging="425"/>
        <w:jc w:val="both"/>
        <w:rPr>
          <w:rFonts w:ascii="Calibri" w:hAnsi="Calibri" w:cs="Calibri"/>
          <w:sz w:val="24"/>
          <w:szCs w:val="24"/>
          <w:lang w:eastAsia="en-US"/>
        </w:rPr>
      </w:pPr>
      <w:r>
        <w:rPr>
          <w:rFonts w:ascii="Calibri" w:hAnsi="Calibri" w:cs="Calibri"/>
          <w:sz w:val="24"/>
          <w:szCs w:val="24"/>
          <w:lang w:eastAsia="en-US"/>
        </w:rPr>
        <w:t xml:space="preserve">Z kontrolního vzorku 156 pojištěnců narozených před rokem 1936 </w:t>
      </w:r>
      <w:proofErr w:type="spellStart"/>
      <w:r w:rsidRPr="0037629F">
        <w:rPr>
          <w:rFonts w:ascii="Calibri" w:hAnsi="Calibri" w:cs="Calibri"/>
          <w:sz w:val="24"/>
          <w:szCs w:val="24"/>
          <w:lang w:eastAsia="en-US"/>
        </w:rPr>
        <w:t>VoZP</w:t>
      </w:r>
      <w:proofErr w:type="spellEnd"/>
      <w:r w:rsidRPr="0037629F">
        <w:rPr>
          <w:rFonts w:ascii="Calibri" w:hAnsi="Calibri" w:cs="Calibri"/>
          <w:sz w:val="24"/>
          <w:szCs w:val="24"/>
          <w:lang w:eastAsia="en-US"/>
        </w:rPr>
        <w:t xml:space="preserve"> vedla ve svém informačním systému</w:t>
      </w:r>
      <w:r w:rsidR="000C56F4">
        <w:rPr>
          <w:rStyle w:val="Znakapoznpodarou"/>
          <w:rFonts w:ascii="Calibri" w:hAnsi="Calibri"/>
          <w:sz w:val="24"/>
          <w:szCs w:val="24"/>
          <w:lang w:eastAsia="en-US"/>
        </w:rPr>
        <w:footnoteReference w:id="2"/>
      </w:r>
      <w:r w:rsidR="000C56F4">
        <w:rPr>
          <w:rFonts w:ascii="Calibri" w:hAnsi="Calibri" w:cs="Calibri"/>
          <w:sz w:val="24"/>
          <w:szCs w:val="24"/>
          <w:lang w:eastAsia="en-US"/>
        </w:rPr>
        <w:t xml:space="preserve"> </w:t>
      </w:r>
      <w:r w:rsidRPr="0037629F">
        <w:rPr>
          <w:rFonts w:ascii="Calibri" w:hAnsi="Calibri" w:cs="Calibri"/>
          <w:sz w:val="24"/>
          <w:szCs w:val="24"/>
          <w:lang w:eastAsia="en-US"/>
        </w:rPr>
        <w:t>k</w:t>
      </w:r>
      <w:r w:rsidR="004D68C2">
        <w:rPr>
          <w:rFonts w:ascii="Calibri" w:hAnsi="Calibri" w:cs="Calibri"/>
          <w:sz w:val="24"/>
          <w:szCs w:val="24"/>
          <w:lang w:eastAsia="en-US"/>
        </w:rPr>
        <w:t xml:space="preserve"> </w:t>
      </w:r>
      <w:r w:rsidRPr="0037629F">
        <w:rPr>
          <w:rFonts w:ascii="Calibri" w:hAnsi="Calibri" w:cs="Calibri"/>
          <w:sz w:val="24"/>
          <w:szCs w:val="24"/>
          <w:lang w:eastAsia="en-US"/>
        </w:rPr>
        <w:t>31.</w:t>
      </w:r>
      <w:r w:rsidR="004D68C2">
        <w:rPr>
          <w:rFonts w:ascii="Calibri" w:hAnsi="Calibri" w:cs="Calibri"/>
          <w:sz w:val="24"/>
          <w:szCs w:val="24"/>
          <w:lang w:eastAsia="en-US"/>
        </w:rPr>
        <w:t xml:space="preserve"> </w:t>
      </w:r>
      <w:r w:rsidRPr="0037629F">
        <w:rPr>
          <w:rFonts w:ascii="Calibri" w:hAnsi="Calibri" w:cs="Calibri"/>
          <w:sz w:val="24"/>
          <w:szCs w:val="24"/>
          <w:lang w:eastAsia="en-US"/>
        </w:rPr>
        <w:t xml:space="preserve">12. 2017 mezi žijícími pojištěnci i 81 </w:t>
      </w:r>
      <w:r w:rsidRPr="004008E3">
        <w:rPr>
          <w:rFonts w:ascii="Calibri" w:hAnsi="Calibri" w:cs="Calibri"/>
          <w:sz w:val="24"/>
          <w:szCs w:val="24"/>
          <w:lang w:eastAsia="en-US"/>
        </w:rPr>
        <w:t>zemřelých osob, na které nárokovala pojistné hraz</w:t>
      </w:r>
      <w:r>
        <w:rPr>
          <w:rFonts w:ascii="Calibri" w:hAnsi="Calibri" w:cs="Calibri"/>
          <w:sz w:val="24"/>
          <w:szCs w:val="24"/>
          <w:lang w:eastAsia="en-US"/>
        </w:rPr>
        <w:t>ené státem ve výši 1</w:t>
      </w:r>
      <w:r w:rsidR="004D68C2">
        <w:rPr>
          <w:rFonts w:ascii="Calibri" w:hAnsi="Calibri" w:cs="Calibri"/>
          <w:sz w:val="24"/>
          <w:szCs w:val="24"/>
          <w:lang w:eastAsia="en-US"/>
        </w:rPr>
        <w:t xml:space="preserve"> </w:t>
      </w:r>
      <w:r>
        <w:rPr>
          <w:rFonts w:ascii="Calibri" w:hAnsi="Calibri" w:cs="Calibri"/>
          <w:sz w:val="24"/>
          <w:szCs w:val="24"/>
          <w:lang w:eastAsia="en-US"/>
        </w:rPr>
        <w:t>507</w:t>
      </w:r>
      <w:r w:rsidR="004D68C2">
        <w:rPr>
          <w:rFonts w:ascii="Calibri" w:hAnsi="Calibri" w:cs="Calibri"/>
          <w:sz w:val="24"/>
          <w:szCs w:val="24"/>
          <w:lang w:eastAsia="en-US"/>
        </w:rPr>
        <w:t xml:space="preserve"> </w:t>
      </w:r>
      <w:r>
        <w:rPr>
          <w:rFonts w:ascii="Calibri" w:hAnsi="Calibri" w:cs="Calibri"/>
          <w:sz w:val="24"/>
          <w:szCs w:val="24"/>
          <w:lang w:eastAsia="en-US"/>
        </w:rPr>
        <w:t>283 Kč, a za 41 z</w:t>
      </w:r>
      <w:r w:rsidR="004D68C2">
        <w:rPr>
          <w:rFonts w:ascii="Calibri" w:hAnsi="Calibri" w:cs="Calibri"/>
          <w:sz w:val="24"/>
          <w:szCs w:val="24"/>
          <w:lang w:eastAsia="en-US"/>
        </w:rPr>
        <w:t xml:space="preserve"> </w:t>
      </w:r>
      <w:r>
        <w:rPr>
          <w:rFonts w:ascii="Calibri" w:hAnsi="Calibri" w:cs="Calibri"/>
          <w:sz w:val="24"/>
          <w:szCs w:val="24"/>
          <w:lang w:eastAsia="en-US"/>
        </w:rPr>
        <w:t xml:space="preserve">nich </w:t>
      </w:r>
      <w:proofErr w:type="gramStart"/>
      <w:r>
        <w:rPr>
          <w:rFonts w:ascii="Calibri" w:hAnsi="Calibri" w:cs="Calibri"/>
          <w:sz w:val="24"/>
          <w:szCs w:val="24"/>
          <w:lang w:eastAsia="en-US"/>
        </w:rPr>
        <w:t>zaplatila</w:t>
      </w:r>
      <w:proofErr w:type="gramEnd"/>
      <w:r>
        <w:rPr>
          <w:rFonts w:ascii="Calibri" w:hAnsi="Calibri" w:cs="Calibri"/>
          <w:sz w:val="24"/>
          <w:szCs w:val="24"/>
          <w:lang w:eastAsia="en-US"/>
        </w:rPr>
        <w:t xml:space="preserve"> kapitační platby ve výši 111</w:t>
      </w:r>
      <w:r w:rsidR="004D68C2">
        <w:rPr>
          <w:rFonts w:ascii="Calibri" w:hAnsi="Calibri" w:cs="Calibri"/>
          <w:sz w:val="24"/>
          <w:szCs w:val="24"/>
          <w:lang w:eastAsia="en-US"/>
        </w:rPr>
        <w:t xml:space="preserve"> </w:t>
      </w:r>
      <w:r>
        <w:rPr>
          <w:rFonts w:ascii="Calibri" w:hAnsi="Calibri" w:cs="Calibri"/>
          <w:sz w:val="24"/>
          <w:szCs w:val="24"/>
          <w:lang w:eastAsia="en-US"/>
        </w:rPr>
        <w:t xml:space="preserve">852 Kč od data úmrtí do konce roku 2017. </w:t>
      </w:r>
      <w:r w:rsidR="00C81F4C">
        <w:rPr>
          <w:rFonts w:ascii="Calibri" w:hAnsi="Calibri" w:cs="Calibri"/>
          <w:sz w:val="24"/>
          <w:szCs w:val="24"/>
          <w:lang w:eastAsia="en-US"/>
        </w:rPr>
        <w:t>14 </w:t>
      </w:r>
      <w:r w:rsidR="000C56F4">
        <w:rPr>
          <w:rFonts w:ascii="Calibri" w:hAnsi="Calibri" w:cs="Calibri"/>
          <w:sz w:val="24"/>
          <w:szCs w:val="24"/>
          <w:lang w:eastAsia="en-US"/>
        </w:rPr>
        <w:t xml:space="preserve">osob se </w:t>
      </w:r>
      <w:proofErr w:type="gramStart"/>
      <w:r w:rsidR="000C56F4">
        <w:rPr>
          <w:rFonts w:ascii="Calibri" w:hAnsi="Calibri" w:cs="Calibri"/>
          <w:sz w:val="24"/>
          <w:szCs w:val="24"/>
          <w:lang w:eastAsia="en-US"/>
        </w:rPr>
        <w:t>stalo</w:t>
      </w:r>
      <w:proofErr w:type="gramEnd"/>
      <w:r w:rsidR="000C56F4">
        <w:rPr>
          <w:rFonts w:ascii="Calibri" w:hAnsi="Calibri" w:cs="Calibri"/>
          <w:sz w:val="24"/>
          <w:szCs w:val="24"/>
          <w:lang w:eastAsia="en-US"/>
        </w:rPr>
        <w:t xml:space="preserve"> p</w:t>
      </w:r>
      <w:r>
        <w:rPr>
          <w:rFonts w:ascii="Calibri" w:hAnsi="Calibri" w:cs="Calibri"/>
          <w:sz w:val="24"/>
          <w:szCs w:val="24"/>
          <w:lang w:eastAsia="en-US"/>
        </w:rPr>
        <w:t xml:space="preserve">ojištěnci </w:t>
      </w:r>
      <w:proofErr w:type="spellStart"/>
      <w:r>
        <w:rPr>
          <w:rFonts w:ascii="Calibri" w:hAnsi="Calibri" w:cs="Calibri"/>
          <w:sz w:val="24"/>
          <w:szCs w:val="24"/>
          <w:lang w:eastAsia="en-US"/>
        </w:rPr>
        <w:t>VoZP</w:t>
      </w:r>
      <w:proofErr w:type="spellEnd"/>
      <w:r>
        <w:rPr>
          <w:rFonts w:ascii="Calibri" w:hAnsi="Calibri" w:cs="Calibri"/>
          <w:sz w:val="24"/>
          <w:szCs w:val="24"/>
          <w:lang w:eastAsia="en-US"/>
        </w:rPr>
        <w:t xml:space="preserve"> až po svém úmrtí</w:t>
      </w:r>
      <w:r w:rsidR="000C56F4">
        <w:rPr>
          <w:rFonts w:ascii="Calibri" w:hAnsi="Calibri" w:cs="Calibri"/>
          <w:sz w:val="24"/>
          <w:szCs w:val="24"/>
          <w:lang w:eastAsia="en-US"/>
        </w:rPr>
        <w:t>.</w:t>
      </w:r>
    </w:p>
    <w:p w14:paraId="6E8A4FD1" w14:textId="07C0BCC2" w:rsidR="00B83A0E" w:rsidRPr="00A51BFC" w:rsidRDefault="00B83A0E" w:rsidP="00C64A92">
      <w:pPr>
        <w:pStyle w:val="Odstavecseseznamem"/>
        <w:numPr>
          <w:ilvl w:val="0"/>
          <w:numId w:val="28"/>
        </w:numPr>
        <w:ind w:left="851" w:hanging="425"/>
        <w:jc w:val="both"/>
        <w:rPr>
          <w:rFonts w:ascii="Calibri" w:hAnsi="Calibri" w:cs="Calibri"/>
          <w:sz w:val="24"/>
          <w:szCs w:val="24"/>
          <w:lang w:eastAsia="en-US"/>
        </w:rPr>
      </w:pPr>
      <w:proofErr w:type="spellStart"/>
      <w:r w:rsidRPr="00A51BFC">
        <w:rPr>
          <w:rFonts w:ascii="Calibri" w:hAnsi="Calibri" w:cs="Calibri"/>
          <w:sz w:val="24"/>
          <w:szCs w:val="24"/>
          <w:lang w:eastAsia="en-US"/>
        </w:rPr>
        <w:t>VoZP</w:t>
      </w:r>
      <w:proofErr w:type="spellEnd"/>
      <w:r w:rsidRPr="00A51BFC">
        <w:rPr>
          <w:rFonts w:ascii="Calibri" w:hAnsi="Calibri" w:cs="Calibri"/>
          <w:sz w:val="24"/>
          <w:szCs w:val="24"/>
          <w:lang w:eastAsia="en-US"/>
        </w:rPr>
        <w:t xml:space="preserve"> k datu 31.</w:t>
      </w:r>
      <w:r w:rsidR="004D68C2">
        <w:rPr>
          <w:rFonts w:ascii="Calibri" w:hAnsi="Calibri" w:cs="Calibri"/>
          <w:sz w:val="24"/>
          <w:szCs w:val="24"/>
          <w:lang w:eastAsia="en-US"/>
        </w:rPr>
        <w:t xml:space="preserve"> </w:t>
      </w:r>
      <w:r w:rsidRPr="00A51BFC">
        <w:rPr>
          <w:rFonts w:ascii="Calibri" w:hAnsi="Calibri" w:cs="Calibri"/>
          <w:sz w:val="24"/>
          <w:szCs w:val="24"/>
          <w:lang w:eastAsia="en-US"/>
        </w:rPr>
        <w:t>12.</w:t>
      </w:r>
      <w:r w:rsidR="004D68C2">
        <w:rPr>
          <w:rFonts w:ascii="Calibri" w:hAnsi="Calibri" w:cs="Calibri"/>
          <w:sz w:val="24"/>
          <w:szCs w:val="24"/>
          <w:lang w:eastAsia="en-US"/>
        </w:rPr>
        <w:t xml:space="preserve"> </w:t>
      </w:r>
      <w:r w:rsidRPr="00A51BFC">
        <w:rPr>
          <w:rFonts w:ascii="Calibri" w:hAnsi="Calibri" w:cs="Calibri"/>
          <w:sz w:val="24"/>
          <w:szCs w:val="24"/>
          <w:lang w:eastAsia="en-US"/>
        </w:rPr>
        <w:t>2017 evidovala 24</w:t>
      </w:r>
      <w:r w:rsidR="004D68C2">
        <w:rPr>
          <w:rFonts w:ascii="Calibri" w:hAnsi="Calibri" w:cs="Calibri"/>
          <w:sz w:val="24"/>
          <w:szCs w:val="24"/>
          <w:lang w:eastAsia="en-US"/>
        </w:rPr>
        <w:t xml:space="preserve"> </w:t>
      </w:r>
      <w:r w:rsidRPr="00A51BFC">
        <w:rPr>
          <w:rFonts w:ascii="Calibri" w:hAnsi="Calibri" w:cs="Calibri"/>
          <w:sz w:val="24"/>
          <w:szCs w:val="24"/>
          <w:lang w:eastAsia="en-US"/>
        </w:rPr>
        <w:t xml:space="preserve">667 </w:t>
      </w:r>
      <w:r w:rsidR="00A51BFC" w:rsidRPr="00A51BFC">
        <w:rPr>
          <w:rFonts w:ascii="Calibri" w:hAnsi="Calibri" w:cs="Calibri"/>
          <w:sz w:val="24"/>
          <w:szCs w:val="24"/>
          <w:lang w:eastAsia="en-US"/>
        </w:rPr>
        <w:t>nezařazených pojištěnců</w:t>
      </w:r>
      <w:r w:rsidRPr="00A51BFC">
        <w:rPr>
          <w:rFonts w:ascii="Calibri" w:hAnsi="Calibri" w:cs="Calibri"/>
          <w:sz w:val="24"/>
          <w:szCs w:val="24"/>
          <w:lang w:eastAsia="en-US"/>
        </w:rPr>
        <w:t xml:space="preserve"> v kategorii „XXX“</w:t>
      </w:r>
      <w:r w:rsidR="00A51BFC" w:rsidRPr="00A51BFC">
        <w:rPr>
          <w:rFonts w:ascii="Calibri" w:hAnsi="Calibri" w:cs="Calibri"/>
          <w:sz w:val="24"/>
          <w:szCs w:val="24"/>
          <w:lang w:eastAsia="en-US"/>
        </w:rPr>
        <w:t>, u kterých</w:t>
      </w:r>
      <w:r w:rsidRPr="00A51BFC">
        <w:rPr>
          <w:rFonts w:ascii="Calibri" w:hAnsi="Calibri" w:cs="Calibri"/>
          <w:sz w:val="24"/>
          <w:szCs w:val="24"/>
          <w:lang w:eastAsia="en-US"/>
        </w:rPr>
        <w:t xml:space="preserve"> neměla jednoznačně identifikovanou kategorii plátce. </w:t>
      </w:r>
      <w:proofErr w:type="spellStart"/>
      <w:r w:rsidRPr="00A51BFC">
        <w:rPr>
          <w:rFonts w:ascii="Calibri" w:hAnsi="Calibri" w:cs="Calibri"/>
          <w:sz w:val="24"/>
          <w:szCs w:val="24"/>
          <w:lang w:eastAsia="en-US"/>
        </w:rPr>
        <w:t>VoZP</w:t>
      </w:r>
      <w:proofErr w:type="spellEnd"/>
      <w:r w:rsidRPr="00A51BFC">
        <w:rPr>
          <w:rFonts w:ascii="Calibri" w:hAnsi="Calibri" w:cs="Calibri"/>
          <w:sz w:val="24"/>
          <w:szCs w:val="24"/>
          <w:lang w:eastAsia="en-US"/>
        </w:rPr>
        <w:t xml:space="preserve"> </w:t>
      </w:r>
      <w:r w:rsidR="00267B5E">
        <w:rPr>
          <w:rFonts w:ascii="Calibri" w:hAnsi="Calibri" w:cs="Calibri"/>
          <w:sz w:val="24"/>
          <w:szCs w:val="24"/>
          <w:lang w:eastAsia="en-US"/>
        </w:rPr>
        <w:t xml:space="preserve">je </w:t>
      </w:r>
      <w:r w:rsidRPr="00A51BFC">
        <w:rPr>
          <w:rFonts w:ascii="Calibri" w:hAnsi="Calibri" w:cs="Calibri"/>
          <w:sz w:val="24"/>
          <w:szCs w:val="24"/>
          <w:lang w:eastAsia="en-US"/>
        </w:rPr>
        <w:t>sama vyřadila</w:t>
      </w:r>
      <w:r w:rsidR="00267B5E">
        <w:rPr>
          <w:rFonts w:ascii="Calibri" w:hAnsi="Calibri" w:cs="Calibri"/>
          <w:sz w:val="24"/>
          <w:szCs w:val="24"/>
          <w:lang w:eastAsia="en-US"/>
        </w:rPr>
        <w:t xml:space="preserve"> z původní kategorie státem hrazených pojištěnců a d</w:t>
      </w:r>
      <w:r w:rsidR="00267B5E" w:rsidRPr="00A51BFC">
        <w:rPr>
          <w:rFonts w:ascii="Calibri" w:hAnsi="Calibri" w:cs="Calibri"/>
          <w:sz w:val="24"/>
          <w:szCs w:val="24"/>
          <w:lang w:eastAsia="en-US"/>
        </w:rPr>
        <w:t xml:space="preserve">očasně je považovala </w:t>
      </w:r>
      <w:r w:rsidR="00267B5E">
        <w:rPr>
          <w:rFonts w:ascii="Calibri" w:hAnsi="Calibri" w:cs="Calibri"/>
          <w:sz w:val="24"/>
          <w:szCs w:val="24"/>
          <w:lang w:eastAsia="en-US"/>
        </w:rPr>
        <w:t xml:space="preserve">z hlediska plateb </w:t>
      </w:r>
      <w:r w:rsidR="00267B5E" w:rsidRPr="00A51BFC">
        <w:rPr>
          <w:rFonts w:ascii="Calibri" w:hAnsi="Calibri" w:cs="Calibri"/>
          <w:sz w:val="24"/>
          <w:szCs w:val="24"/>
          <w:lang w:eastAsia="en-US"/>
        </w:rPr>
        <w:t>za osoby bez zdanitelných příjmů</w:t>
      </w:r>
      <w:r w:rsidR="00267B5E" w:rsidRPr="00A51BFC">
        <w:rPr>
          <w:rStyle w:val="Znakapoznpodarou"/>
          <w:rFonts w:ascii="Calibri" w:hAnsi="Calibri"/>
          <w:sz w:val="24"/>
          <w:szCs w:val="24"/>
          <w:lang w:eastAsia="en-US"/>
        </w:rPr>
        <w:footnoteReference w:id="3"/>
      </w:r>
      <w:r w:rsidR="00267B5E" w:rsidRPr="00A51BFC">
        <w:rPr>
          <w:rFonts w:ascii="Calibri" w:hAnsi="Calibri" w:cs="Calibri"/>
          <w:sz w:val="24"/>
          <w:szCs w:val="24"/>
          <w:lang w:eastAsia="en-US"/>
        </w:rPr>
        <w:t xml:space="preserve"> (dále také „OBZP“)</w:t>
      </w:r>
      <w:r w:rsidR="00267B5E">
        <w:rPr>
          <w:rFonts w:ascii="Calibri" w:hAnsi="Calibri" w:cs="Calibri"/>
          <w:sz w:val="24"/>
          <w:szCs w:val="24"/>
          <w:lang w:eastAsia="en-US"/>
        </w:rPr>
        <w:t>, aniž by od nich obdržela oznámení, že se OBZP</w:t>
      </w:r>
      <w:r w:rsidR="00267B5E" w:rsidRPr="00267B5E">
        <w:rPr>
          <w:rFonts w:ascii="Calibri" w:hAnsi="Calibri" w:cs="Calibri"/>
          <w:sz w:val="24"/>
          <w:szCs w:val="24"/>
          <w:lang w:eastAsia="en-US"/>
        </w:rPr>
        <w:t xml:space="preserve"> </w:t>
      </w:r>
      <w:r w:rsidR="00267B5E">
        <w:rPr>
          <w:rFonts w:ascii="Calibri" w:hAnsi="Calibri" w:cs="Calibri"/>
          <w:sz w:val="24"/>
          <w:szCs w:val="24"/>
          <w:lang w:eastAsia="en-US"/>
        </w:rPr>
        <w:t>stali</w:t>
      </w:r>
      <w:r w:rsidRPr="00A51BFC">
        <w:rPr>
          <w:rFonts w:ascii="Calibri" w:hAnsi="Calibri" w:cs="Calibri"/>
          <w:sz w:val="24"/>
          <w:szCs w:val="24"/>
          <w:lang w:eastAsia="en-US"/>
        </w:rPr>
        <w:t xml:space="preserve">. </w:t>
      </w:r>
      <w:r w:rsidR="00A51BFC">
        <w:rPr>
          <w:rFonts w:ascii="Calibri" w:hAnsi="Calibri" w:cs="Calibri"/>
          <w:sz w:val="24"/>
          <w:szCs w:val="24"/>
          <w:lang w:eastAsia="en-US"/>
        </w:rPr>
        <w:t>Tato skutečnost měla vliv na výběr pojistného a na správu pohledávek.</w:t>
      </w:r>
      <w:r w:rsidR="00FD26A8">
        <w:rPr>
          <w:rFonts w:ascii="Calibri" w:hAnsi="Calibri" w:cs="Calibri"/>
          <w:sz w:val="24"/>
          <w:szCs w:val="24"/>
          <w:lang w:eastAsia="en-US"/>
        </w:rPr>
        <w:t xml:space="preserve"> </w:t>
      </w:r>
      <w:r w:rsidR="00F26879">
        <w:rPr>
          <w:rFonts w:ascii="Calibri" w:hAnsi="Calibri" w:cs="Calibri"/>
          <w:sz w:val="24"/>
          <w:szCs w:val="24"/>
          <w:lang w:eastAsia="en-US"/>
        </w:rPr>
        <w:t xml:space="preserve">Průměrný počet pojištěnců byl </w:t>
      </w:r>
      <w:r w:rsidR="00FD26A8">
        <w:rPr>
          <w:rFonts w:ascii="Calibri" w:hAnsi="Calibri" w:cs="Calibri"/>
          <w:sz w:val="24"/>
          <w:szCs w:val="24"/>
          <w:lang w:eastAsia="en-US"/>
        </w:rPr>
        <w:t>698</w:t>
      </w:r>
      <w:r w:rsidR="004D68C2">
        <w:rPr>
          <w:rFonts w:ascii="Calibri" w:hAnsi="Calibri" w:cs="Calibri"/>
          <w:sz w:val="24"/>
          <w:szCs w:val="24"/>
          <w:lang w:eastAsia="en-US"/>
        </w:rPr>
        <w:t xml:space="preserve"> </w:t>
      </w:r>
      <w:r w:rsidR="00FD26A8">
        <w:rPr>
          <w:rFonts w:ascii="Calibri" w:hAnsi="Calibri" w:cs="Calibri"/>
          <w:sz w:val="24"/>
          <w:szCs w:val="24"/>
          <w:lang w:eastAsia="en-US"/>
        </w:rPr>
        <w:t xml:space="preserve">041 </w:t>
      </w:r>
      <w:r w:rsidR="00F26879">
        <w:rPr>
          <w:rFonts w:ascii="Calibri" w:hAnsi="Calibri" w:cs="Calibri"/>
          <w:sz w:val="24"/>
          <w:szCs w:val="24"/>
          <w:lang w:eastAsia="en-US"/>
        </w:rPr>
        <w:t>za rok 2017</w:t>
      </w:r>
      <w:r w:rsidR="00FD26A8">
        <w:rPr>
          <w:rFonts w:ascii="Calibri" w:hAnsi="Calibri" w:cs="Calibri"/>
          <w:sz w:val="24"/>
          <w:szCs w:val="24"/>
          <w:lang w:eastAsia="en-US"/>
        </w:rPr>
        <w:t>.</w:t>
      </w:r>
    </w:p>
    <w:p w14:paraId="4B24F9D0" w14:textId="58381295" w:rsidR="00396589" w:rsidRPr="0037629F" w:rsidRDefault="00396589" w:rsidP="00C64A92">
      <w:pPr>
        <w:pStyle w:val="Odstavecseseznamem"/>
        <w:numPr>
          <w:ilvl w:val="0"/>
          <w:numId w:val="28"/>
        </w:numPr>
        <w:ind w:left="851" w:hanging="425"/>
        <w:jc w:val="both"/>
        <w:rPr>
          <w:rFonts w:ascii="Calibri" w:hAnsi="Calibri" w:cs="Calibri"/>
          <w:sz w:val="24"/>
          <w:szCs w:val="24"/>
          <w:lang w:eastAsia="en-US"/>
        </w:rPr>
      </w:pPr>
      <w:proofErr w:type="spellStart"/>
      <w:r w:rsidRPr="0037629F">
        <w:rPr>
          <w:rFonts w:ascii="Calibri" w:hAnsi="Calibri" w:cs="Calibri"/>
          <w:sz w:val="24"/>
          <w:szCs w:val="24"/>
          <w:lang w:eastAsia="en-US"/>
        </w:rPr>
        <w:t>VoZP</w:t>
      </w:r>
      <w:proofErr w:type="spellEnd"/>
      <w:r w:rsidRPr="0037629F">
        <w:rPr>
          <w:rFonts w:ascii="Calibri" w:hAnsi="Calibri" w:cs="Calibri"/>
          <w:sz w:val="24"/>
          <w:szCs w:val="24"/>
          <w:lang w:eastAsia="en-US"/>
        </w:rPr>
        <w:t xml:space="preserve"> předepsala </w:t>
      </w:r>
      <w:r>
        <w:rPr>
          <w:rFonts w:ascii="Calibri" w:hAnsi="Calibri" w:cs="Calibri"/>
          <w:sz w:val="24"/>
          <w:szCs w:val="24"/>
          <w:lang w:eastAsia="en-US"/>
        </w:rPr>
        <w:t>v</w:t>
      </w:r>
      <w:r w:rsidR="004D68C2">
        <w:rPr>
          <w:rFonts w:ascii="Calibri" w:hAnsi="Calibri" w:cs="Calibri"/>
          <w:sz w:val="24"/>
          <w:szCs w:val="24"/>
          <w:lang w:eastAsia="en-US"/>
        </w:rPr>
        <w:t xml:space="preserve"> </w:t>
      </w:r>
      <w:r>
        <w:rPr>
          <w:rFonts w:ascii="Calibri" w:hAnsi="Calibri" w:cs="Calibri"/>
          <w:sz w:val="24"/>
          <w:szCs w:val="24"/>
          <w:lang w:eastAsia="en-US"/>
        </w:rPr>
        <w:t>60 případech</w:t>
      </w:r>
      <w:r w:rsidR="009C3F78">
        <w:rPr>
          <w:rFonts w:ascii="Calibri" w:hAnsi="Calibri" w:cs="Calibri"/>
          <w:sz w:val="24"/>
          <w:szCs w:val="24"/>
          <w:lang w:eastAsia="en-US"/>
        </w:rPr>
        <w:t xml:space="preserve"> ze 135 kontrolovaných</w:t>
      </w:r>
      <w:r>
        <w:rPr>
          <w:rFonts w:ascii="Calibri" w:hAnsi="Calibri" w:cs="Calibri"/>
          <w:sz w:val="24"/>
          <w:szCs w:val="24"/>
          <w:lang w:eastAsia="en-US"/>
        </w:rPr>
        <w:t xml:space="preserve"> </w:t>
      </w:r>
      <w:r w:rsidRPr="0037629F">
        <w:rPr>
          <w:rFonts w:ascii="Calibri" w:hAnsi="Calibri" w:cs="Calibri"/>
          <w:sz w:val="24"/>
          <w:szCs w:val="24"/>
          <w:lang w:eastAsia="en-US"/>
        </w:rPr>
        <w:t xml:space="preserve">dlužné penále </w:t>
      </w:r>
      <w:r>
        <w:rPr>
          <w:rFonts w:ascii="Calibri" w:hAnsi="Calibri" w:cs="Calibri"/>
          <w:sz w:val="24"/>
          <w:szCs w:val="24"/>
          <w:lang w:eastAsia="en-US"/>
        </w:rPr>
        <w:t xml:space="preserve">rozdílné </w:t>
      </w:r>
      <w:r w:rsidR="000C16EC">
        <w:rPr>
          <w:rFonts w:ascii="Calibri" w:hAnsi="Calibri" w:cs="Calibri"/>
          <w:sz w:val="24"/>
          <w:szCs w:val="24"/>
          <w:lang w:eastAsia="en-US"/>
        </w:rPr>
        <w:t xml:space="preserve">celkem </w:t>
      </w:r>
      <w:r>
        <w:rPr>
          <w:rFonts w:ascii="Calibri" w:hAnsi="Calibri" w:cs="Calibri"/>
          <w:sz w:val="24"/>
          <w:szCs w:val="24"/>
          <w:lang w:eastAsia="en-US"/>
        </w:rPr>
        <w:t>o 1</w:t>
      </w:r>
      <w:r w:rsidR="004D68C2">
        <w:rPr>
          <w:rFonts w:ascii="Calibri" w:hAnsi="Calibri" w:cs="Calibri"/>
          <w:sz w:val="24"/>
          <w:szCs w:val="24"/>
          <w:lang w:eastAsia="en-US"/>
        </w:rPr>
        <w:t xml:space="preserve"> </w:t>
      </w:r>
      <w:r>
        <w:rPr>
          <w:rFonts w:ascii="Calibri" w:hAnsi="Calibri" w:cs="Calibri"/>
          <w:sz w:val="24"/>
          <w:szCs w:val="24"/>
          <w:lang w:eastAsia="en-US"/>
        </w:rPr>
        <w:t>327</w:t>
      </w:r>
      <w:r w:rsidR="004D68C2">
        <w:rPr>
          <w:rFonts w:ascii="Calibri" w:hAnsi="Calibri" w:cs="Calibri"/>
          <w:sz w:val="24"/>
          <w:szCs w:val="24"/>
          <w:lang w:eastAsia="en-US"/>
        </w:rPr>
        <w:t xml:space="preserve"> </w:t>
      </w:r>
      <w:r>
        <w:rPr>
          <w:rFonts w:ascii="Calibri" w:hAnsi="Calibri" w:cs="Calibri"/>
          <w:sz w:val="24"/>
          <w:szCs w:val="24"/>
          <w:lang w:eastAsia="en-US"/>
        </w:rPr>
        <w:t>998 Kč</w:t>
      </w:r>
      <w:r w:rsidRPr="0037629F">
        <w:rPr>
          <w:rFonts w:ascii="Calibri" w:hAnsi="Calibri" w:cs="Calibri"/>
          <w:sz w:val="24"/>
          <w:szCs w:val="24"/>
          <w:lang w:eastAsia="en-US"/>
        </w:rPr>
        <w:t xml:space="preserve"> k jinému dni, </w:t>
      </w:r>
      <w:r>
        <w:rPr>
          <w:rFonts w:ascii="Calibri" w:hAnsi="Calibri" w:cs="Calibri"/>
          <w:sz w:val="24"/>
          <w:szCs w:val="24"/>
          <w:lang w:eastAsia="en-US"/>
        </w:rPr>
        <w:t>než stanoví zákon</w:t>
      </w:r>
      <w:r w:rsidR="00AB27DE">
        <w:rPr>
          <w:rFonts w:ascii="Calibri" w:hAnsi="Calibri" w:cs="Calibri"/>
          <w:sz w:val="24"/>
          <w:szCs w:val="24"/>
          <w:lang w:eastAsia="en-US"/>
        </w:rPr>
        <w:t xml:space="preserve"> o zdravotním pojištění</w:t>
      </w:r>
      <w:bookmarkStart w:id="1" w:name="_Ref5183503"/>
      <w:r w:rsidR="00AB27DE">
        <w:rPr>
          <w:rStyle w:val="Znakapoznpodarou"/>
          <w:rFonts w:ascii="Calibri" w:hAnsi="Calibri"/>
          <w:sz w:val="24"/>
          <w:szCs w:val="24"/>
          <w:lang w:eastAsia="en-US"/>
        </w:rPr>
        <w:footnoteReference w:id="4"/>
      </w:r>
      <w:bookmarkEnd w:id="1"/>
      <w:r w:rsidR="009C3F78">
        <w:rPr>
          <w:rFonts w:ascii="Calibri" w:hAnsi="Calibri" w:cs="Calibri"/>
          <w:sz w:val="24"/>
          <w:szCs w:val="24"/>
          <w:lang w:eastAsia="en-US"/>
        </w:rPr>
        <w:t xml:space="preserve">. Dále </w:t>
      </w:r>
      <w:proofErr w:type="spellStart"/>
      <w:r w:rsidR="009C3F78">
        <w:rPr>
          <w:rFonts w:ascii="Calibri" w:hAnsi="Calibri" w:cs="Calibri"/>
          <w:sz w:val="24"/>
          <w:szCs w:val="24"/>
          <w:lang w:eastAsia="en-US"/>
        </w:rPr>
        <w:t>VoZP</w:t>
      </w:r>
      <w:proofErr w:type="spellEnd"/>
      <w:r>
        <w:rPr>
          <w:rFonts w:ascii="Calibri" w:hAnsi="Calibri" w:cs="Calibri"/>
          <w:sz w:val="24"/>
          <w:szCs w:val="24"/>
          <w:lang w:eastAsia="en-US"/>
        </w:rPr>
        <w:t xml:space="preserve"> </w:t>
      </w:r>
      <w:r w:rsidRPr="0037629F">
        <w:rPr>
          <w:rFonts w:ascii="Calibri" w:hAnsi="Calibri" w:cs="Calibri"/>
          <w:sz w:val="24"/>
          <w:szCs w:val="24"/>
          <w:lang w:eastAsia="en-US"/>
        </w:rPr>
        <w:t xml:space="preserve">předepsala dlužné pojistné </w:t>
      </w:r>
      <w:r w:rsidR="000C56F4">
        <w:rPr>
          <w:rFonts w:ascii="Calibri" w:hAnsi="Calibri" w:cs="Calibri"/>
          <w:sz w:val="24"/>
          <w:szCs w:val="24"/>
          <w:lang w:eastAsia="en-US"/>
        </w:rPr>
        <w:t xml:space="preserve">nebo </w:t>
      </w:r>
      <w:r w:rsidRPr="0037629F">
        <w:rPr>
          <w:rFonts w:ascii="Calibri" w:hAnsi="Calibri" w:cs="Calibri"/>
          <w:sz w:val="24"/>
          <w:szCs w:val="24"/>
          <w:lang w:eastAsia="en-US"/>
        </w:rPr>
        <w:t xml:space="preserve">penále </w:t>
      </w:r>
      <w:r w:rsidR="00CD1F06">
        <w:rPr>
          <w:rFonts w:ascii="Calibri" w:hAnsi="Calibri" w:cs="Calibri"/>
          <w:sz w:val="24"/>
          <w:szCs w:val="24"/>
          <w:lang w:eastAsia="en-US"/>
        </w:rPr>
        <w:t xml:space="preserve">výkazem nedoplatků </w:t>
      </w:r>
      <w:r w:rsidR="009C3F78">
        <w:rPr>
          <w:rFonts w:ascii="Calibri" w:hAnsi="Calibri" w:cs="Calibri"/>
          <w:sz w:val="24"/>
          <w:szCs w:val="24"/>
          <w:lang w:eastAsia="en-US"/>
        </w:rPr>
        <w:t xml:space="preserve">ve 13 případech z 96 kontrolovaných </w:t>
      </w:r>
      <w:r w:rsidR="007842A7">
        <w:rPr>
          <w:rFonts w:ascii="Calibri" w:hAnsi="Calibri" w:cs="Calibri"/>
          <w:sz w:val="24"/>
          <w:szCs w:val="24"/>
          <w:lang w:eastAsia="en-US"/>
        </w:rPr>
        <w:t>11</w:t>
      </w:r>
      <w:r w:rsidR="00A73513">
        <w:rPr>
          <w:rFonts w:ascii="Calibri" w:hAnsi="Calibri" w:cs="Calibri"/>
          <w:sz w:val="24"/>
          <w:szCs w:val="24"/>
          <w:lang w:eastAsia="en-US"/>
        </w:rPr>
        <w:t xml:space="preserve"> </w:t>
      </w:r>
      <w:r w:rsidRPr="0037629F">
        <w:rPr>
          <w:rFonts w:ascii="Calibri" w:hAnsi="Calibri" w:cs="Calibri"/>
          <w:sz w:val="24"/>
          <w:szCs w:val="24"/>
          <w:lang w:eastAsia="en-US"/>
        </w:rPr>
        <w:t>zem</w:t>
      </w:r>
      <w:r w:rsidR="00CD1F06">
        <w:rPr>
          <w:rFonts w:ascii="Calibri" w:hAnsi="Calibri" w:cs="Calibri"/>
          <w:sz w:val="24"/>
          <w:szCs w:val="24"/>
          <w:lang w:eastAsia="en-US"/>
        </w:rPr>
        <w:t>řelým plátcům</w:t>
      </w:r>
      <w:r w:rsidR="009447C2">
        <w:rPr>
          <w:rFonts w:ascii="Calibri" w:hAnsi="Calibri" w:cs="Calibri"/>
          <w:sz w:val="24"/>
          <w:szCs w:val="24"/>
          <w:lang w:eastAsia="en-US"/>
        </w:rPr>
        <w:t xml:space="preserve">, místo aby pouze dopočetla dlužné pojistné nebo penále ke dni úmrtí. </w:t>
      </w:r>
      <w:r w:rsidR="009C3F78">
        <w:rPr>
          <w:rFonts w:ascii="Calibri" w:hAnsi="Calibri" w:cs="Calibri"/>
          <w:sz w:val="24"/>
          <w:szCs w:val="24"/>
          <w:lang w:eastAsia="en-US"/>
        </w:rPr>
        <w:t xml:space="preserve">Tímto postupem si znemožnila v oprávněných </w:t>
      </w:r>
      <w:r w:rsidR="009C3F78">
        <w:rPr>
          <w:rFonts w:ascii="Calibri" w:hAnsi="Calibri" w:cs="Calibri"/>
          <w:sz w:val="24"/>
          <w:szCs w:val="24"/>
          <w:lang w:eastAsia="en-US"/>
        </w:rPr>
        <w:lastRenderedPageBreak/>
        <w:t>případech uplatnit tyto pohledávky v řízení o dědictví, popřípadě v řízení o</w:t>
      </w:r>
      <w:r w:rsidR="000857F2">
        <w:rPr>
          <w:rFonts w:ascii="Calibri" w:hAnsi="Calibri" w:cs="Calibri"/>
          <w:sz w:val="24"/>
          <w:szCs w:val="24"/>
          <w:lang w:eastAsia="en-US"/>
        </w:rPr>
        <w:t> </w:t>
      </w:r>
      <w:r w:rsidR="009C3F78">
        <w:rPr>
          <w:rFonts w:ascii="Calibri" w:hAnsi="Calibri" w:cs="Calibri"/>
          <w:sz w:val="24"/>
          <w:szCs w:val="24"/>
          <w:lang w:eastAsia="en-US"/>
        </w:rPr>
        <w:t>pozůstalosti.</w:t>
      </w:r>
    </w:p>
    <w:p w14:paraId="64908830" w14:textId="67A811E3" w:rsidR="00396589" w:rsidRDefault="00396589" w:rsidP="00C64A92">
      <w:pPr>
        <w:pStyle w:val="Odstavecseseznamem"/>
        <w:numPr>
          <w:ilvl w:val="0"/>
          <w:numId w:val="28"/>
        </w:numPr>
        <w:ind w:left="851" w:hanging="425"/>
        <w:jc w:val="both"/>
        <w:rPr>
          <w:rFonts w:ascii="Calibri" w:hAnsi="Calibri" w:cs="Calibri"/>
          <w:sz w:val="24"/>
          <w:szCs w:val="24"/>
          <w:lang w:eastAsia="en-US"/>
        </w:rPr>
      </w:pPr>
      <w:proofErr w:type="spellStart"/>
      <w:r w:rsidRPr="0037629F">
        <w:rPr>
          <w:rFonts w:ascii="Calibri" w:hAnsi="Calibri" w:cs="Calibri"/>
          <w:sz w:val="24"/>
          <w:szCs w:val="24"/>
          <w:lang w:eastAsia="en-US"/>
        </w:rPr>
        <w:t>VoZP</w:t>
      </w:r>
      <w:proofErr w:type="spellEnd"/>
      <w:r w:rsidRPr="0037629F">
        <w:rPr>
          <w:rFonts w:ascii="Calibri" w:hAnsi="Calibri" w:cs="Calibri"/>
          <w:sz w:val="24"/>
          <w:szCs w:val="24"/>
          <w:lang w:eastAsia="en-US"/>
        </w:rPr>
        <w:t xml:space="preserve"> </w:t>
      </w:r>
      <w:r>
        <w:rPr>
          <w:rFonts w:ascii="Calibri" w:hAnsi="Calibri" w:cs="Calibri"/>
          <w:sz w:val="24"/>
          <w:szCs w:val="24"/>
          <w:lang w:eastAsia="en-US"/>
        </w:rPr>
        <w:t xml:space="preserve">dlužné pojistné a penále </w:t>
      </w:r>
      <w:r w:rsidR="00CD1F06">
        <w:rPr>
          <w:rFonts w:ascii="Calibri" w:hAnsi="Calibri" w:cs="Calibri"/>
          <w:sz w:val="24"/>
          <w:szCs w:val="24"/>
          <w:lang w:eastAsia="en-US"/>
        </w:rPr>
        <w:t xml:space="preserve">v některých případech nevymáhala </w:t>
      </w:r>
      <w:r>
        <w:rPr>
          <w:rFonts w:ascii="Calibri" w:hAnsi="Calibri" w:cs="Calibri"/>
          <w:sz w:val="24"/>
          <w:szCs w:val="24"/>
          <w:lang w:eastAsia="en-US"/>
        </w:rPr>
        <w:t>a</w:t>
      </w:r>
      <w:r w:rsidRPr="0037629F">
        <w:rPr>
          <w:rFonts w:ascii="Calibri" w:hAnsi="Calibri" w:cs="Calibri"/>
          <w:sz w:val="24"/>
          <w:szCs w:val="24"/>
          <w:lang w:eastAsia="en-US"/>
        </w:rPr>
        <w:t xml:space="preserve"> </w:t>
      </w:r>
      <w:r w:rsidR="00AF542A">
        <w:rPr>
          <w:rFonts w:ascii="Calibri" w:hAnsi="Calibri" w:cs="Calibri"/>
          <w:sz w:val="24"/>
          <w:szCs w:val="24"/>
          <w:lang w:eastAsia="en-US"/>
        </w:rPr>
        <w:t>při</w:t>
      </w:r>
      <w:r w:rsidR="00CD1F06">
        <w:rPr>
          <w:rFonts w:ascii="Calibri" w:hAnsi="Calibri" w:cs="Calibri"/>
          <w:sz w:val="24"/>
          <w:szCs w:val="24"/>
          <w:lang w:eastAsia="en-US"/>
        </w:rPr>
        <w:t xml:space="preserve"> </w:t>
      </w:r>
      <w:r w:rsidRPr="0037629F">
        <w:rPr>
          <w:rFonts w:ascii="Calibri" w:hAnsi="Calibri" w:cs="Calibri"/>
          <w:sz w:val="24"/>
          <w:szCs w:val="24"/>
          <w:lang w:eastAsia="en-US"/>
        </w:rPr>
        <w:t>vymáh</w:t>
      </w:r>
      <w:r w:rsidR="00CD1F06">
        <w:rPr>
          <w:rFonts w:ascii="Calibri" w:hAnsi="Calibri" w:cs="Calibri"/>
          <w:sz w:val="24"/>
          <w:szCs w:val="24"/>
          <w:lang w:eastAsia="en-US"/>
        </w:rPr>
        <w:t>ání</w:t>
      </w:r>
      <w:r w:rsidRPr="0037629F">
        <w:rPr>
          <w:rFonts w:ascii="Calibri" w:hAnsi="Calibri" w:cs="Calibri"/>
          <w:sz w:val="24"/>
          <w:szCs w:val="24"/>
          <w:lang w:eastAsia="en-US"/>
        </w:rPr>
        <w:t xml:space="preserve"> dlužné</w:t>
      </w:r>
      <w:r w:rsidR="00CD1F06">
        <w:rPr>
          <w:rFonts w:ascii="Calibri" w:hAnsi="Calibri" w:cs="Calibri"/>
          <w:sz w:val="24"/>
          <w:szCs w:val="24"/>
          <w:lang w:eastAsia="en-US"/>
        </w:rPr>
        <w:t>ho</w:t>
      </w:r>
      <w:r w:rsidRPr="0037629F">
        <w:rPr>
          <w:rFonts w:ascii="Calibri" w:hAnsi="Calibri" w:cs="Calibri"/>
          <w:sz w:val="24"/>
          <w:szCs w:val="24"/>
          <w:lang w:eastAsia="en-US"/>
        </w:rPr>
        <w:t xml:space="preserve"> pojistné</w:t>
      </w:r>
      <w:r w:rsidR="00CD1F06">
        <w:rPr>
          <w:rFonts w:ascii="Calibri" w:hAnsi="Calibri" w:cs="Calibri"/>
          <w:sz w:val="24"/>
          <w:szCs w:val="24"/>
          <w:lang w:eastAsia="en-US"/>
        </w:rPr>
        <w:t>ho</w:t>
      </w:r>
      <w:r w:rsidRPr="0037629F">
        <w:rPr>
          <w:rFonts w:ascii="Calibri" w:hAnsi="Calibri" w:cs="Calibri"/>
          <w:sz w:val="24"/>
          <w:szCs w:val="24"/>
          <w:lang w:eastAsia="en-US"/>
        </w:rPr>
        <w:t xml:space="preserve">, penále </w:t>
      </w:r>
      <w:r w:rsidR="004D68C2">
        <w:rPr>
          <w:rFonts w:ascii="Calibri" w:hAnsi="Calibri" w:cs="Calibri"/>
          <w:sz w:val="24"/>
          <w:szCs w:val="24"/>
          <w:lang w:eastAsia="en-US"/>
        </w:rPr>
        <w:t xml:space="preserve">či </w:t>
      </w:r>
      <w:r w:rsidRPr="0037629F">
        <w:rPr>
          <w:rFonts w:ascii="Calibri" w:hAnsi="Calibri" w:cs="Calibri"/>
          <w:sz w:val="24"/>
          <w:szCs w:val="24"/>
          <w:lang w:eastAsia="en-US"/>
        </w:rPr>
        <w:t>pok</w:t>
      </w:r>
      <w:r w:rsidR="00330D07">
        <w:rPr>
          <w:rFonts w:ascii="Calibri" w:hAnsi="Calibri" w:cs="Calibri"/>
          <w:sz w:val="24"/>
          <w:szCs w:val="24"/>
          <w:lang w:eastAsia="en-US"/>
        </w:rPr>
        <w:t>ut neprováděla</w:t>
      </w:r>
      <w:r w:rsidR="00B44C07">
        <w:rPr>
          <w:rFonts w:ascii="Calibri" w:hAnsi="Calibri" w:cs="Calibri"/>
          <w:sz w:val="24"/>
          <w:szCs w:val="24"/>
          <w:lang w:eastAsia="en-US"/>
        </w:rPr>
        <w:t xml:space="preserve"> správní výkon</w:t>
      </w:r>
      <w:r>
        <w:rPr>
          <w:rFonts w:ascii="Calibri" w:hAnsi="Calibri" w:cs="Calibri"/>
          <w:sz w:val="24"/>
          <w:szCs w:val="24"/>
          <w:lang w:eastAsia="en-US"/>
        </w:rPr>
        <w:t xml:space="preserve"> rozhodnutí.</w:t>
      </w:r>
    </w:p>
    <w:p w14:paraId="17C57B4C" w14:textId="77777777" w:rsidR="00FE4C36" w:rsidRPr="0037629F" w:rsidRDefault="00AF542A" w:rsidP="00C64A92">
      <w:pPr>
        <w:pStyle w:val="Odstavecseseznamem"/>
        <w:numPr>
          <w:ilvl w:val="0"/>
          <w:numId w:val="28"/>
        </w:numPr>
        <w:ind w:left="851" w:hanging="425"/>
        <w:jc w:val="both"/>
        <w:rPr>
          <w:rFonts w:ascii="Calibri" w:hAnsi="Calibri" w:cs="Calibri"/>
          <w:sz w:val="24"/>
          <w:szCs w:val="24"/>
          <w:lang w:eastAsia="en-US"/>
        </w:rPr>
      </w:pPr>
      <w:r>
        <w:rPr>
          <w:rFonts w:ascii="Calibri" w:hAnsi="Calibri" w:cs="Calibri"/>
          <w:sz w:val="24"/>
          <w:szCs w:val="24"/>
          <w:lang w:eastAsia="en-US"/>
        </w:rPr>
        <w:t>Z</w:t>
      </w:r>
      <w:r w:rsidR="00FE4C36">
        <w:rPr>
          <w:rFonts w:ascii="Calibri" w:hAnsi="Calibri" w:cs="Calibri"/>
          <w:sz w:val="24"/>
          <w:szCs w:val="24"/>
          <w:lang w:eastAsia="en-US"/>
        </w:rPr>
        <w:t>jištění v oblasti zdravotních služeb týkající se náležitostí zvláštních smluv, zveřejňování smluv, revizní činnosti</w:t>
      </w:r>
      <w:r w:rsidR="00D26771">
        <w:rPr>
          <w:rFonts w:ascii="Calibri" w:hAnsi="Calibri" w:cs="Calibri"/>
          <w:sz w:val="24"/>
          <w:szCs w:val="24"/>
          <w:lang w:eastAsia="en-US"/>
        </w:rPr>
        <w:t>, zdravotnických prostředků</w:t>
      </w:r>
      <w:r w:rsidR="00FE4C36">
        <w:rPr>
          <w:rFonts w:ascii="Calibri" w:hAnsi="Calibri" w:cs="Calibri"/>
          <w:sz w:val="24"/>
          <w:szCs w:val="24"/>
          <w:lang w:eastAsia="en-US"/>
        </w:rPr>
        <w:t xml:space="preserve"> a dostupnosti zdravotn</w:t>
      </w:r>
      <w:r>
        <w:rPr>
          <w:rFonts w:ascii="Calibri" w:hAnsi="Calibri" w:cs="Calibri"/>
          <w:sz w:val="24"/>
          <w:szCs w:val="24"/>
          <w:lang w:eastAsia="en-US"/>
        </w:rPr>
        <w:t>ích služeb jsou uvedena</w:t>
      </w:r>
      <w:r w:rsidR="00FE4C36">
        <w:rPr>
          <w:rFonts w:ascii="Calibri" w:hAnsi="Calibri" w:cs="Calibri"/>
          <w:sz w:val="24"/>
          <w:szCs w:val="24"/>
          <w:lang w:eastAsia="en-US"/>
        </w:rPr>
        <w:t xml:space="preserve"> v části IV. tohoto kontrolního závěru.</w:t>
      </w:r>
    </w:p>
    <w:p w14:paraId="0E17CEA1" w14:textId="77777777" w:rsidR="00396589" w:rsidRDefault="00396589" w:rsidP="00396589">
      <w:pPr>
        <w:pStyle w:val="Odstavecseseznamem"/>
        <w:ind w:left="360"/>
        <w:jc w:val="both"/>
        <w:rPr>
          <w:rFonts w:ascii="Calibri" w:hAnsi="Calibri" w:cs="Calibri"/>
          <w:sz w:val="24"/>
          <w:szCs w:val="24"/>
          <w:lang w:eastAsia="en-US"/>
        </w:rPr>
      </w:pPr>
    </w:p>
    <w:p w14:paraId="425EBCEC" w14:textId="77777777" w:rsidR="00396589" w:rsidRPr="00412340" w:rsidRDefault="00396589" w:rsidP="00396589">
      <w:pPr>
        <w:pStyle w:val="Odstavecseseznamem"/>
        <w:widowControl/>
        <w:numPr>
          <w:ilvl w:val="0"/>
          <w:numId w:val="29"/>
        </w:numPr>
        <w:autoSpaceDE/>
        <w:adjustRightInd/>
        <w:ind w:left="426" w:hanging="426"/>
        <w:jc w:val="both"/>
        <w:rPr>
          <w:rFonts w:ascii="Calibri" w:hAnsi="Calibri" w:cs="Calibri"/>
          <w:b/>
          <w:sz w:val="24"/>
          <w:szCs w:val="24"/>
        </w:rPr>
      </w:pPr>
      <w:r w:rsidRPr="00412340">
        <w:rPr>
          <w:rFonts w:ascii="Calibri" w:hAnsi="Calibri" w:cs="Calibri"/>
          <w:b/>
          <w:sz w:val="24"/>
          <w:szCs w:val="24"/>
          <w:lang w:eastAsia="en-US"/>
        </w:rPr>
        <w:t>Provozní fond a fond prevence</w:t>
      </w:r>
    </w:p>
    <w:p w14:paraId="478279AF" w14:textId="77777777" w:rsidR="00216C02" w:rsidRPr="007778EA" w:rsidRDefault="00216C02" w:rsidP="00C64A92">
      <w:pPr>
        <w:pStyle w:val="Odstavecseseznamem"/>
        <w:numPr>
          <w:ilvl w:val="0"/>
          <w:numId w:val="28"/>
        </w:numPr>
        <w:ind w:left="851" w:hanging="425"/>
        <w:jc w:val="both"/>
        <w:rPr>
          <w:rFonts w:ascii="Calibri" w:hAnsi="Calibri" w:cs="Calibri"/>
          <w:sz w:val="24"/>
          <w:szCs w:val="24"/>
          <w:lang w:eastAsia="en-US"/>
        </w:rPr>
      </w:pPr>
      <w:proofErr w:type="spellStart"/>
      <w:r w:rsidRPr="007778EA">
        <w:rPr>
          <w:rFonts w:ascii="Calibri" w:hAnsi="Calibri" w:cs="Calibri"/>
          <w:sz w:val="24"/>
          <w:szCs w:val="24"/>
          <w:lang w:eastAsia="en-US"/>
        </w:rPr>
        <w:t>VoZP</w:t>
      </w:r>
      <w:proofErr w:type="spellEnd"/>
      <w:r w:rsidRPr="007778EA">
        <w:rPr>
          <w:rFonts w:ascii="Calibri" w:hAnsi="Calibri" w:cs="Calibri"/>
          <w:sz w:val="24"/>
          <w:szCs w:val="24"/>
          <w:lang w:eastAsia="en-US"/>
        </w:rPr>
        <w:t xml:space="preserve"> při zadávání </w:t>
      </w:r>
      <w:r>
        <w:rPr>
          <w:rFonts w:ascii="Calibri" w:hAnsi="Calibri" w:cs="Calibri"/>
          <w:sz w:val="24"/>
          <w:szCs w:val="24"/>
          <w:lang w:eastAsia="en-US"/>
        </w:rPr>
        <w:t xml:space="preserve">11 </w:t>
      </w:r>
      <w:r w:rsidRPr="007778EA">
        <w:rPr>
          <w:rFonts w:ascii="Calibri" w:hAnsi="Calibri" w:cs="Calibri"/>
          <w:sz w:val="24"/>
          <w:szCs w:val="24"/>
          <w:lang w:eastAsia="en-US"/>
        </w:rPr>
        <w:t xml:space="preserve">veřejných zakázek </w:t>
      </w:r>
      <w:r>
        <w:rPr>
          <w:rFonts w:ascii="Calibri" w:hAnsi="Calibri" w:cs="Calibri"/>
          <w:sz w:val="24"/>
          <w:szCs w:val="24"/>
          <w:lang w:eastAsia="en-US"/>
        </w:rPr>
        <w:t>z celkového počtu 13 kontrolovaných</w:t>
      </w:r>
      <w:r w:rsidR="00753953">
        <w:rPr>
          <w:rFonts w:ascii="Calibri" w:hAnsi="Calibri" w:cs="Calibri"/>
          <w:sz w:val="24"/>
          <w:szCs w:val="24"/>
          <w:lang w:eastAsia="en-US"/>
        </w:rPr>
        <w:t xml:space="preserve"> veřejných zakázek</w:t>
      </w:r>
      <w:r>
        <w:rPr>
          <w:rFonts w:ascii="Calibri" w:hAnsi="Calibri" w:cs="Calibri"/>
          <w:sz w:val="24"/>
          <w:szCs w:val="24"/>
          <w:lang w:eastAsia="en-US"/>
        </w:rPr>
        <w:t>, které byly hrazeny</w:t>
      </w:r>
      <w:r w:rsidRPr="007778EA">
        <w:rPr>
          <w:rFonts w:ascii="Calibri" w:hAnsi="Calibri" w:cs="Calibri"/>
          <w:sz w:val="24"/>
          <w:szCs w:val="24"/>
          <w:lang w:eastAsia="en-US"/>
        </w:rPr>
        <w:t xml:space="preserve"> z provozního fondu a fondu prevence</w:t>
      </w:r>
      <w:r>
        <w:rPr>
          <w:rFonts w:ascii="Calibri" w:hAnsi="Calibri" w:cs="Calibri"/>
          <w:sz w:val="24"/>
          <w:szCs w:val="24"/>
          <w:lang w:eastAsia="en-US"/>
        </w:rPr>
        <w:t>,</w:t>
      </w:r>
      <w:r w:rsidRPr="007778EA">
        <w:rPr>
          <w:rFonts w:ascii="Calibri" w:hAnsi="Calibri" w:cs="Calibri"/>
          <w:sz w:val="24"/>
          <w:szCs w:val="24"/>
          <w:lang w:eastAsia="en-US"/>
        </w:rPr>
        <w:t xml:space="preserve"> nepo</w:t>
      </w:r>
      <w:r>
        <w:rPr>
          <w:rFonts w:ascii="Calibri" w:hAnsi="Calibri" w:cs="Calibri"/>
          <w:sz w:val="24"/>
          <w:szCs w:val="24"/>
          <w:lang w:eastAsia="en-US"/>
        </w:rPr>
        <w:t xml:space="preserve">stupovala dle </w:t>
      </w:r>
      <w:r w:rsidR="00AB27DE">
        <w:rPr>
          <w:rFonts w:ascii="Calibri" w:hAnsi="Calibri" w:cs="Calibri"/>
          <w:sz w:val="24"/>
          <w:szCs w:val="24"/>
          <w:lang w:eastAsia="en-US"/>
        </w:rPr>
        <w:t>zákona o veřejných zakázkách</w:t>
      </w:r>
      <w:r w:rsidR="00AB27DE">
        <w:rPr>
          <w:rStyle w:val="Znakapoznpodarou"/>
          <w:rFonts w:ascii="Calibri" w:hAnsi="Calibri"/>
          <w:sz w:val="24"/>
          <w:szCs w:val="24"/>
          <w:lang w:eastAsia="en-US"/>
        </w:rPr>
        <w:footnoteReference w:id="5"/>
      </w:r>
      <w:r w:rsidR="00AB27DE">
        <w:rPr>
          <w:rFonts w:ascii="Calibri" w:hAnsi="Calibri" w:cs="Calibri"/>
          <w:sz w:val="24"/>
          <w:szCs w:val="24"/>
          <w:lang w:eastAsia="en-US"/>
        </w:rPr>
        <w:t>, resp. zákona o zadávání veřejných zakázek</w:t>
      </w:r>
      <w:r w:rsidR="00AB27DE">
        <w:rPr>
          <w:rStyle w:val="Znakapoznpodarou"/>
          <w:rFonts w:ascii="Calibri" w:hAnsi="Calibri"/>
          <w:sz w:val="24"/>
          <w:szCs w:val="24"/>
          <w:lang w:eastAsia="en-US"/>
        </w:rPr>
        <w:footnoteReference w:id="6"/>
      </w:r>
      <w:r>
        <w:rPr>
          <w:rFonts w:ascii="Calibri" w:hAnsi="Calibri" w:cs="Calibri"/>
          <w:sz w:val="24"/>
          <w:szCs w:val="24"/>
          <w:lang w:eastAsia="en-US"/>
        </w:rPr>
        <w:t xml:space="preserve"> zejména tím, že nakupovala služby a zboží přímo od dodavatelů</w:t>
      </w:r>
      <w:r w:rsidR="008642DD">
        <w:rPr>
          <w:rFonts w:ascii="Calibri" w:hAnsi="Calibri" w:cs="Calibri"/>
          <w:sz w:val="24"/>
          <w:szCs w:val="24"/>
          <w:lang w:eastAsia="en-US"/>
        </w:rPr>
        <w:t>.</w:t>
      </w:r>
    </w:p>
    <w:p w14:paraId="73830124" w14:textId="3E349322" w:rsidR="00216C02" w:rsidRPr="007778EA" w:rsidRDefault="00216C02" w:rsidP="00C64A92">
      <w:pPr>
        <w:pStyle w:val="Odstavecseseznamem"/>
        <w:numPr>
          <w:ilvl w:val="0"/>
          <w:numId w:val="28"/>
        </w:numPr>
        <w:ind w:left="851" w:hanging="425"/>
        <w:jc w:val="both"/>
        <w:rPr>
          <w:rFonts w:ascii="Calibri" w:hAnsi="Calibri" w:cs="Calibri"/>
          <w:sz w:val="24"/>
          <w:szCs w:val="24"/>
          <w:lang w:eastAsia="en-US"/>
        </w:rPr>
      </w:pPr>
      <w:proofErr w:type="spellStart"/>
      <w:r w:rsidRPr="007778EA">
        <w:rPr>
          <w:rFonts w:ascii="Calibri" w:hAnsi="Calibri" w:cs="Calibri"/>
          <w:sz w:val="24"/>
          <w:szCs w:val="24"/>
          <w:lang w:eastAsia="en-US"/>
        </w:rPr>
        <w:t>VoZP</w:t>
      </w:r>
      <w:proofErr w:type="spellEnd"/>
      <w:r w:rsidRPr="007778EA">
        <w:rPr>
          <w:rFonts w:ascii="Calibri" w:hAnsi="Calibri" w:cs="Calibri"/>
          <w:sz w:val="24"/>
          <w:szCs w:val="24"/>
          <w:lang w:eastAsia="en-US"/>
        </w:rPr>
        <w:t xml:space="preserve"> </w:t>
      </w:r>
      <w:r w:rsidR="00B4082C" w:rsidRPr="007778EA">
        <w:rPr>
          <w:rFonts w:ascii="Calibri" w:hAnsi="Calibri" w:cs="Calibri"/>
          <w:sz w:val="24"/>
          <w:szCs w:val="24"/>
          <w:lang w:eastAsia="en-US"/>
        </w:rPr>
        <w:t>neumožnila rovný přístup k informacím cílovým skupinám pojištěnců, pro které byly určeny</w:t>
      </w:r>
      <w:r w:rsidR="00B4082C">
        <w:rPr>
          <w:rFonts w:ascii="Calibri" w:hAnsi="Calibri" w:cs="Calibri"/>
          <w:sz w:val="24"/>
          <w:szCs w:val="24"/>
          <w:lang w:eastAsia="en-US"/>
        </w:rPr>
        <w:t xml:space="preserve"> </w:t>
      </w:r>
      <w:r w:rsidR="00FB11AD">
        <w:rPr>
          <w:rFonts w:ascii="Calibri" w:hAnsi="Calibri" w:cs="Calibri"/>
          <w:sz w:val="24"/>
          <w:szCs w:val="24"/>
          <w:lang w:eastAsia="en-US"/>
        </w:rPr>
        <w:t xml:space="preserve">prostředky z preventivních zdravotnických programů fondu prevence </w:t>
      </w:r>
      <w:r w:rsidR="00B4082C">
        <w:rPr>
          <w:rFonts w:ascii="Calibri" w:hAnsi="Calibri" w:cs="Calibri"/>
          <w:sz w:val="24"/>
          <w:szCs w:val="24"/>
          <w:lang w:eastAsia="en-US"/>
        </w:rPr>
        <w:t xml:space="preserve">tím, že </w:t>
      </w:r>
      <w:r w:rsidRPr="007778EA">
        <w:rPr>
          <w:rFonts w:ascii="Calibri" w:hAnsi="Calibri" w:cs="Calibri"/>
          <w:sz w:val="24"/>
          <w:szCs w:val="24"/>
          <w:lang w:eastAsia="en-US"/>
        </w:rPr>
        <w:t xml:space="preserve">nezveřejnila </w:t>
      </w:r>
      <w:r>
        <w:rPr>
          <w:rFonts w:ascii="Calibri" w:hAnsi="Calibri" w:cs="Calibri"/>
          <w:sz w:val="24"/>
          <w:szCs w:val="24"/>
          <w:lang w:eastAsia="en-US"/>
        </w:rPr>
        <w:t xml:space="preserve">na svých internetových stránkách </w:t>
      </w:r>
      <w:r w:rsidRPr="007778EA">
        <w:rPr>
          <w:rFonts w:ascii="Calibri" w:hAnsi="Calibri" w:cs="Calibri"/>
          <w:sz w:val="24"/>
          <w:szCs w:val="24"/>
          <w:lang w:eastAsia="en-US"/>
        </w:rPr>
        <w:t xml:space="preserve">některé preventivní zdravotnické programy a vyplatila z nich vybrané skupině pojištěnců prostřednictvím </w:t>
      </w:r>
      <w:r w:rsidRPr="00A82992">
        <w:rPr>
          <w:rFonts w:ascii="Calibri" w:hAnsi="Calibri" w:cs="Calibri"/>
          <w:i/>
          <w:sz w:val="24"/>
          <w:szCs w:val="24"/>
          <w:lang w:eastAsia="en-US"/>
        </w:rPr>
        <w:t>Manažerského programu</w:t>
      </w:r>
      <w:r w:rsidRPr="00114D01">
        <w:rPr>
          <w:rFonts w:ascii="Calibri" w:hAnsi="Calibri" w:cs="Calibri"/>
          <w:sz w:val="24"/>
          <w:szCs w:val="24"/>
          <w:lang w:eastAsia="en-US"/>
        </w:rPr>
        <w:t xml:space="preserve"> </w:t>
      </w:r>
      <w:r w:rsidRPr="007778EA">
        <w:rPr>
          <w:rFonts w:ascii="Calibri" w:hAnsi="Calibri" w:cs="Calibri"/>
          <w:sz w:val="24"/>
          <w:szCs w:val="24"/>
          <w:lang w:eastAsia="en-US"/>
        </w:rPr>
        <w:t xml:space="preserve">a </w:t>
      </w:r>
      <w:r w:rsidRPr="00A82992">
        <w:rPr>
          <w:rFonts w:ascii="Calibri" w:hAnsi="Calibri" w:cs="Calibri"/>
          <w:i/>
          <w:sz w:val="24"/>
          <w:szCs w:val="24"/>
          <w:lang w:eastAsia="en-US"/>
        </w:rPr>
        <w:t>Balíčku prevence</w:t>
      </w:r>
      <w:r w:rsidRPr="00114D01">
        <w:rPr>
          <w:rFonts w:ascii="Calibri" w:hAnsi="Calibri" w:cs="Calibri"/>
          <w:sz w:val="24"/>
          <w:szCs w:val="24"/>
          <w:lang w:eastAsia="en-US"/>
        </w:rPr>
        <w:t xml:space="preserve"> </w:t>
      </w:r>
      <w:r w:rsidR="00114D01" w:rsidRPr="007778EA">
        <w:rPr>
          <w:rFonts w:ascii="Calibri" w:hAnsi="Calibri" w:cs="Calibri"/>
          <w:sz w:val="24"/>
          <w:szCs w:val="24"/>
          <w:lang w:eastAsia="en-US"/>
        </w:rPr>
        <w:t xml:space="preserve">peněžní prostředky </w:t>
      </w:r>
      <w:r w:rsidRPr="007778EA">
        <w:rPr>
          <w:rFonts w:ascii="Calibri" w:hAnsi="Calibri" w:cs="Calibri"/>
          <w:sz w:val="24"/>
          <w:szCs w:val="24"/>
          <w:lang w:eastAsia="en-US"/>
        </w:rPr>
        <w:t>v celkové výši</w:t>
      </w:r>
      <w:r w:rsidR="00FB11AD">
        <w:rPr>
          <w:rFonts w:ascii="Calibri" w:hAnsi="Calibri" w:cs="Calibri"/>
          <w:sz w:val="24"/>
          <w:szCs w:val="24"/>
          <w:lang w:eastAsia="en-US"/>
        </w:rPr>
        <w:t xml:space="preserve"> </w:t>
      </w:r>
      <w:r w:rsidR="0063499D">
        <w:rPr>
          <w:rFonts w:ascii="Calibri" w:hAnsi="Calibri" w:cs="Calibri"/>
          <w:sz w:val="24"/>
          <w:szCs w:val="24"/>
          <w:lang w:eastAsia="en-US"/>
        </w:rPr>
        <w:t xml:space="preserve">12 373 112 </w:t>
      </w:r>
      <w:r w:rsidR="00B4082C">
        <w:rPr>
          <w:rFonts w:ascii="Calibri" w:hAnsi="Calibri" w:cs="Calibri"/>
          <w:sz w:val="24"/>
          <w:szCs w:val="24"/>
          <w:lang w:eastAsia="en-US"/>
        </w:rPr>
        <w:t>Kč</w:t>
      </w:r>
      <w:r w:rsidRPr="007778EA">
        <w:rPr>
          <w:rFonts w:ascii="Calibri" w:hAnsi="Calibri" w:cs="Calibri"/>
          <w:sz w:val="24"/>
          <w:szCs w:val="24"/>
          <w:lang w:eastAsia="en-US"/>
        </w:rPr>
        <w:t>.</w:t>
      </w:r>
      <w:r w:rsidR="00CF2FF8">
        <w:rPr>
          <w:rFonts w:ascii="Calibri" w:hAnsi="Calibri" w:cs="Calibri"/>
          <w:sz w:val="24"/>
          <w:szCs w:val="24"/>
          <w:lang w:eastAsia="en-US"/>
        </w:rPr>
        <w:t xml:space="preserve"> Postup </w:t>
      </w:r>
      <w:proofErr w:type="spellStart"/>
      <w:r w:rsidR="00CF2FF8">
        <w:rPr>
          <w:rFonts w:ascii="Calibri" w:hAnsi="Calibri" w:cs="Calibri"/>
          <w:sz w:val="24"/>
          <w:szCs w:val="24"/>
          <w:lang w:eastAsia="en-US"/>
        </w:rPr>
        <w:t>VoZP</w:t>
      </w:r>
      <w:proofErr w:type="spellEnd"/>
      <w:r w:rsidR="00CF2FF8">
        <w:rPr>
          <w:rFonts w:ascii="Calibri" w:hAnsi="Calibri" w:cs="Calibri"/>
          <w:sz w:val="24"/>
          <w:szCs w:val="24"/>
          <w:lang w:eastAsia="en-US"/>
        </w:rPr>
        <w:t xml:space="preserve"> byl diskriminační a netransparentní.</w:t>
      </w:r>
    </w:p>
    <w:p w14:paraId="03CFC8BA" w14:textId="6E482A7F" w:rsidR="00396589" w:rsidRPr="00D87B62" w:rsidRDefault="00396589" w:rsidP="00C64A92">
      <w:pPr>
        <w:pStyle w:val="Odstavecseseznamem"/>
        <w:numPr>
          <w:ilvl w:val="0"/>
          <w:numId w:val="28"/>
        </w:numPr>
        <w:ind w:left="851" w:hanging="425"/>
        <w:jc w:val="both"/>
        <w:rPr>
          <w:rFonts w:ascii="Calibri" w:hAnsi="Calibri" w:cs="Calibri"/>
          <w:sz w:val="24"/>
          <w:szCs w:val="24"/>
          <w:lang w:eastAsia="en-US"/>
        </w:rPr>
      </w:pPr>
      <w:proofErr w:type="spellStart"/>
      <w:r w:rsidRPr="00D54323">
        <w:rPr>
          <w:rFonts w:ascii="Calibri" w:hAnsi="Calibri" w:cs="Calibri"/>
          <w:sz w:val="24"/>
          <w:szCs w:val="24"/>
          <w:lang w:eastAsia="en-US"/>
        </w:rPr>
        <w:t>VoZP</w:t>
      </w:r>
      <w:proofErr w:type="spellEnd"/>
      <w:r w:rsidRPr="00D54323">
        <w:rPr>
          <w:rFonts w:ascii="Calibri" w:hAnsi="Calibri" w:cs="Calibri"/>
          <w:sz w:val="24"/>
          <w:szCs w:val="24"/>
          <w:lang w:eastAsia="en-US"/>
        </w:rPr>
        <w:t xml:space="preserve"> neúčelně a nehospodárně vynaložila finanční prostředky z provozního fondu ve výši 406 560 Kč </w:t>
      </w:r>
      <w:r w:rsidRPr="00D87B62">
        <w:rPr>
          <w:rFonts w:ascii="Calibri" w:hAnsi="Calibri" w:cs="Calibri"/>
          <w:sz w:val="24"/>
          <w:szCs w:val="24"/>
          <w:lang w:eastAsia="en-US"/>
        </w:rPr>
        <w:t xml:space="preserve">za dvě analýzy </w:t>
      </w:r>
      <w:r w:rsidR="00757D64" w:rsidRPr="00D87B62">
        <w:rPr>
          <w:rFonts w:ascii="Calibri" w:hAnsi="Calibri" w:cs="Calibri"/>
          <w:sz w:val="24"/>
          <w:szCs w:val="24"/>
          <w:lang w:eastAsia="en-US"/>
        </w:rPr>
        <w:t xml:space="preserve">s nedostatečným přínosem pro </w:t>
      </w:r>
      <w:proofErr w:type="spellStart"/>
      <w:r w:rsidR="00757D64" w:rsidRPr="00D87B62">
        <w:rPr>
          <w:rFonts w:ascii="Calibri" w:hAnsi="Calibri" w:cs="Calibri"/>
          <w:sz w:val="24"/>
          <w:szCs w:val="24"/>
          <w:lang w:eastAsia="en-US"/>
        </w:rPr>
        <w:t>VoZP</w:t>
      </w:r>
      <w:proofErr w:type="spellEnd"/>
      <w:r w:rsidR="00114D01">
        <w:rPr>
          <w:rFonts w:ascii="Calibri" w:hAnsi="Calibri" w:cs="Calibri"/>
          <w:sz w:val="24"/>
          <w:szCs w:val="24"/>
          <w:lang w:eastAsia="en-US"/>
        </w:rPr>
        <w:t>.</w:t>
      </w:r>
      <w:r w:rsidR="00757D64" w:rsidRPr="00D87B62">
        <w:rPr>
          <w:rFonts w:ascii="Calibri" w:hAnsi="Calibri" w:cs="Calibri"/>
          <w:sz w:val="24"/>
          <w:szCs w:val="24"/>
          <w:lang w:eastAsia="en-US"/>
        </w:rPr>
        <w:t xml:space="preserve"> </w:t>
      </w:r>
      <w:r w:rsidR="00114D01">
        <w:rPr>
          <w:rFonts w:ascii="Calibri" w:hAnsi="Calibri" w:cs="Calibri"/>
          <w:sz w:val="24"/>
          <w:szCs w:val="24"/>
          <w:lang w:eastAsia="en-US"/>
        </w:rPr>
        <w:t>C</w:t>
      </w:r>
      <w:r w:rsidR="00757D64" w:rsidRPr="00D87B62">
        <w:rPr>
          <w:rFonts w:ascii="Calibri" w:hAnsi="Calibri" w:cs="Calibri"/>
          <w:sz w:val="24"/>
          <w:szCs w:val="24"/>
          <w:lang w:eastAsia="en-US"/>
        </w:rPr>
        <w:t xml:space="preserve">ena </w:t>
      </w:r>
      <w:r w:rsidR="00114D01">
        <w:rPr>
          <w:rFonts w:ascii="Calibri" w:hAnsi="Calibri" w:cs="Calibri"/>
          <w:sz w:val="24"/>
          <w:szCs w:val="24"/>
          <w:lang w:eastAsia="en-US"/>
        </w:rPr>
        <w:t xml:space="preserve">těchto analýz </w:t>
      </w:r>
      <w:r w:rsidR="00757D64" w:rsidRPr="00D87B62">
        <w:rPr>
          <w:rFonts w:ascii="Calibri" w:hAnsi="Calibri" w:cs="Calibri"/>
          <w:sz w:val="24"/>
          <w:szCs w:val="24"/>
          <w:lang w:eastAsia="en-US"/>
        </w:rPr>
        <w:t xml:space="preserve">nebyla </w:t>
      </w:r>
      <w:r w:rsidR="00CB4E58">
        <w:rPr>
          <w:rFonts w:ascii="Calibri" w:hAnsi="Calibri" w:cs="Calibri"/>
          <w:sz w:val="24"/>
          <w:szCs w:val="24"/>
          <w:lang w:eastAsia="en-US"/>
        </w:rPr>
        <w:t xml:space="preserve">dle zjištění NKÚ </w:t>
      </w:r>
      <w:r w:rsidR="00757D64" w:rsidRPr="00D87B62">
        <w:rPr>
          <w:rFonts w:ascii="Calibri" w:hAnsi="Calibri" w:cs="Calibri"/>
          <w:sz w:val="24"/>
          <w:szCs w:val="24"/>
          <w:lang w:eastAsia="en-US"/>
        </w:rPr>
        <w:t>vzhledem ke kvalitě a rozsahu adekvátní a závěry analýz neobsahovaly konkrétní doporučení a řešení.</w:t>
      </w:r>
      <w:r w:rsidR="00D87B62" w:rsidRPr="00D87B62">
        <w:rPr>
          <w:rFonts w:ascii="Calibri" w:hAnsi="Calibri" w:cs="Calibri"/>
          <w:sz w:val="24"/>
          <w:szCs w:val="24"/>
          <w:lang w:eastAsia="en-US"/>
        </w:rPr>
        <w:t xml:space="preserve"> </w:t>
      </w:r>
      <w:r w:rsidR="00D87B62">
        <w:rPr>
          <w:rFonts w:ascii="Calibri" w:hAnsi="Calibri" w:cs="Calibri"/>
          <w:sz w:val="24"/>
          <w:szCs w:val="24"/>
          <w:lang w:eastAsia="en-US"/>
        </w:rPr>
        <w:t>Kontrolní vzorek čerpání provozního fondu byl 46 433</w:t>
      </w:r>
      <w:r w:rsidR="00CB4E58">
        <w:rPr>
          <w:rFonts w:ascii="Calibri" w:hAnsi="Calibri" w:cs="Calibri"/>
          <w:sz w:val="24"/>
          <w:szCs w:val="24"/>
          <w:lang w:eastAsia="en-US"/>
        </w:rPr>
        <w:t> </w:t>
      </w:r>
      <w:r w:rsidR="00D87B62">
        <w:rPr>
          <w:rFonts w:ascii="Calibri" w:hAnsi="Calibri" w:cs="Calibri"/>
          <w:sz w:val="24"/>
          <w:szCs w:val="24"/>
          <w:lang w:eastAsia="en-US"/>
        </w:rPr>
        <w:t>100</w:t>
      </w:r>
      <w:r w:rsidR="00CB4E58">
        <w:rPr>
          <w:rFonts w:ascii="Calibri" w:hAnsi="Calibri" w:cs="Calibri"/>
          <w:sz w:val="24"/>
          <w:szCs w:val="24"/>
          <w:lang w:eastAsia="en-US"/>
        </w:rPr>
        <w:t> </w:t>
      </w:r>
      <w:r w:rsidR="00D87B62">
        <w:rPr>
          <w:rFonts w:ascii="Calibri" w:hAnsi="Calibri" w:cs="Calibri"/>
          <w:sz w:val="24"/>
          <w:szCs w:val="24"/>
          <w:lang w:eastAsia="en-US"/>
        </w:rPr>
        <w:t>Kč.</w:t>
      </w:r>
    </w:p>
    <w:p w14:paraId="55544AC8" w14:textId="588FE93A" w:rsidR="00396589" w:rsidRDefault="00396589" w:rsidP="00C64A92">
      <w:pPr>
        <w:pStyle w:val="Odstavecseseznamem"/>
        <w:numPr>
          <w:ilvl w:val="0"/>
          <w:numId w:val="28"/>
        </w:numPr>
        <w:ind w:left="851" w:hanging="425"/>
        <w:jc w:val="both"/>
        <w:rPr>
          <w:rFonts w:ascii="Calibri" w:hAnsi="Calibri" w:cs="Calibri"/>
          <w:sz w:val="24"/>
          <w:szCs w:val="24"/>
        </w:rPr>
      </w:pPr>
      <w:proofErr w:type="spellStart"/>
      <w:r w:rsidRPr="00211129">
        <w:rPr>
          <w:rFonts w:ascii="Calibri" w:hAnsi="Calibri" w:cs="Calibri"/>
          <w:sz w:val="24"/>
          <w:szCs w:val="24"/>
          <w:lang w:eastAsia="en-US"/>
        </w:rPr>
        <w:t>VoZP</w:t>
      </w:r>
      <w:proofErr w:type="spellEnd"/>
      <w:r w:rsidRPr="00211129">
        <w:rPr>
          <w:rFonts w:ascii="Calibri" w:hAnsi="Calibri" w:cs="Calibri"/>
          <w:sz w:val="24"/>
          <w:szCs w:val="24"/>
          <w:lang w:eastAsia="en-US"/>
        </w:rPr>
        <w:t xml:space="preserve"> </w:t>
      </w:r>
      <w:r w:rsidR="00211129" w:rsidRPr="00211129">
        <w:rPr>
          <w:rFonts w:ascii="Calibri" w:hAnsi="Calibri" w:cs="Calibri"/>
          <w:sz w:val="24"/>
          <w:szCs w:val="24"/>
          <w:lang w:eastAsia="en-US"/>
        </w:rPr>
        <w:t xml:space="preserve">hradila z fondu prevence </w:t>
      </w:r>
      <w:r w:rsidR="00211129">
        <w:rPr>
          <w:rFonts w:ascii="Calibri" w:hAnsi="Calibri" w:cs="Calibri"/>
          <w:sz w:val="24"/>
          <w:szCs w:val="24"/>
          <w:lang w:eastAsia="en-US"/>
        </w:rPr>
        <w:t xml:space="preserve">vitamínové přípravky pro </w:t>
      </w:r>
      <w:r w:rsidR="00211129" w:rsidRPr="00211129">
        <w:rPr>
          <w:rFonts w:ascii="Calibri" w:hAnsi="Calibri" w:cs="Calibri"/>
          <w:sz w:val="24"/>
          <w:szCs w:val="24"/>
          <w:lang w:eastAsia="en-US"/>
        </w:rPr>
        <w:t xml:space="preserve">marketingové </w:t>
      </w:r>
      <w:r w:rsidR="00211129">
        <w:rPr>
          <w:rFonts w:ascii="Calibri" w:hAnsi="Calibri" w:cs="Calibri"/>
          <w:sz w:val="24"/>
          <w:szCs w:val="24"/>
          <w:lang w:eastAsia="en-US"/>
        </w:rPr>
        <w:t>účely</w:t>
      </w:r>
      <w:r w:rsidR="00211129" w:rsidRPr="00211129">
        <w:rPr>
          <w:rFonts w:ascii="Calibri" w:hAnsi="Calibri" w:cs="Calibri"/>
          <w:sz w:val="24"/>
          <w:szCs w:val="24"/>
          <w:lang w:eastAsia="en-US"/>
        </w:rPr>
        <w:t>, které dle zákona o pojišťovnách</w:t>
      </w:r>
      <w:r w:rsidR="00211129">
        <w:rPr>
          <w:rStyle w:val="Znakapoznpodarou"/>
          <w:rFonts w:ascii="Calibri" w:hAnsi="Calibri"/>
          <w:sz w:val="24"/>
          <w:szCs w:val="24"/>
          <w:lang w:eastAsia="en-US"/>
        </w:rPr>
        <w:footnoteReference w:id="7"/>
      </w:r>
      <w:r w:rsidR="00211129" w:rsidRPr="00211129">
        <w:rPr>
          <w:rFonts w:ascii="Calibri" w:hAnsi="Calibri" w:cs="Calibri"/>
          <w:sz w:val="24"/>
          <w:szCs w:val="24"/>
          <w:lang w:eastAsia="en-US"/>
        </w:rPr>
        <w:t xml:space="preserve"> měla hradit z provozního fondu. </w:t>
      </w:r>
      <w:proofErr w:type="spellStart"/>
      <w:r w:rsidR="00211129">
        <w:rPr>
          <w:rFonts w:ascii="Calibri" w:hAnsi="Calibri" w:cs="Calibri"/>
          <w:sz w:val="24"/>
          <w:szCs w:val="24"/>
          <w:lang w:eastAsia="en-US"/>
        </w:rPr>
        <w:t>VoZP</w:t>
      </w:r>
      <w:proofErr w:type="spellEnd"/>
      <w:r w:rsidR="00211129">
        <w:rPr>
          <w:rFonts w:ascii="Calibri" w:hAnsi="Calibri" w:cs="Calibri"/>
          <w:sz w:val="24"/>
          <w:szCs w:val="24"/>
          <w:lang w:eastAsia="en-US"/>
        </w:rPr>
        <w:t xml:space="preserve"> </w:t>
      </w:r>
      <w:r w:rsidR="0056763E">
        <w:rPr>
          <w:rFonts w:ascii="Calibri" w:hAnsi="Calibri" w:cs="Calibri"/>
          <w:sz w:val="24"/>
          <w:szCs w:val="24"/>
          <w:lang w:eastAsia="en-US"/>
        </w:rPr>
        <w:t>neúčelně vynaložila</w:t>
      </w:r>
      <w:r w:rsidR="00211129">
        <w:rPr>
          <w:rFonts w:ascii="Calibri" w:hAnsi="Calibri" w:cs="Calibri"/>
          <w:sz w:val="24"/>
          <w:szCs w:val="24"/>
          <w:lang w:eastAsia="en-US"/>
        </w:rPr>
        <w:t xml:space="preserve"> z fondu prevence </w:t>
      </w:r>
      <w:r w:rsidR="00114D01">
        <w:rPr>
          <w:rFonts w:ascii="Calibri" w:hAnsi="Calibri" w:cs="Calibri"/>
          <w:sz w:val="24"/>
          <w:szCs w:val="24"/>
          <w:lang w:eastAsia="en-US"/>
        </w:rPr>
        <w:t xml:space="preserve">peněžní prostředky </w:t>
      </w:r>
      <w:r w:rsidR="00211129">
        <w:rPr>
          <w:rFonts w:ascii="Calibri" w:hAnsi="Calibri" w:cs="Calibri"/>
          <w:sz w:val="24"/>
          <w:szCs w:val="24"/>
          <w:lang w:eastAsia="en-US"/>
        </w:rPr>
        <w:t xml:space="preserve">ve výši </w:t>
      </w:r>
      <w:r w:rsidR="00211129" w:rsidRPr="00211129">
        <w:rPr>
          <w:rFonts w:ascii="Calibri" w:hAnsi="Calibri" w:cs="Calibri"/>
          <w:sz w:val="24"/>
          <w:szCs w:val="24"/>
          <w:lang w:eastAsia="en-US"/>
        </w:rPr>
        <w:t>79</w:t>
      </w:r>
      <w:r w:rsidR="00114D01">
        <w:rPr>
          <w:rFonts w:ascii="Calibri" w:hAnsi="Calibri" w:cs="Calibri"/>
          <w:sz w:val="24"/>
          <w:szCs w:val="24"/>
          <w:lang w:eastAsia="en-US"/>
        </w:rPr>
        <w:t xml:space="preserve"> </w:t>
      </w:r>
      <w:r w:rsidR="00211129">
        <w:rPr>
          <w:rFonts w:ascii="Calibri" w:hAnsi="Calibri" w:cs="Calibri"/>
          <w:sz w:val="24"/>
          <w:szCs w:val="24"/>
          <w:lang w:eastAsia="en-US"/>
        </w:rPr>
        <w:t>199</w:t>
      </w:r>
      <w:r w:rsidR="00114D01">
        <w:rPr>
          <w:rFonts w:ascii="Calibri" w:hAnsi="Calibri" w:cs="Calibri"/>
          <w:sz w:val="24"/>
          <w:szCs w:val="24"/>
          <w:lang w:eastAsia="en-US"/>
        </w:rPr>
        <w:t xml:space="preserve"> </w:t>
      </w:r>
      <w:r w:rsidR="00211129" w:rsidRPr="00211129">
        <w:rPr>
          <w:rFonts w:ascii="Calibri" w:hAnsi="Calibri" w:cs="Calibri"/>
          <w:sz w:val="24"/>
          <w:szCs w:val="24"/>
          <w:lang w:eastAsia="en-US"/>
        </w:rPr>
        <w:t xml:space="preserve">Kč. </w:t>
      </w:r>
      <w:r w:rsidR="00323383">
        <w:rPr>
          <w:rFonts w:ascii="Calibri" w:hAnsi="Calibri" w:cs="Calibri"/>
          <w:sz w:val="24"/>
          <w:szCs w:val="24"/>
          <w:lang w:eastAsia="en-US"/>
        </w:rPr>
        <w:t>Kontrolní</w:t>
      </w:r>
      <w:r w:rsidR="00753953">
        <w:rPr>
          <w:rFonts w:ascii="Calibri" w:hAnsi="Calibri" w:cs="Calibri"/>
          <w:sz w:val="24"/>
          <w:szCs w:val="24"/>
          <w:lang w:eastAsia="en-US"/>
        </w:rPr>
        <w:t xml:space="preserve"> vzorek čerpání fondu prevence byl 31 672 953 Kč.</w:t>
      </w:r>
    </w:p>
    <w:p w14:paraId="1DC5B1E0" w14:textId="77777777" w:rsidR="00211129" w:rsidRPr="00211129" w:rsidRDefault="00211129" w:rsidP="00211129">
      <w:pPr>
        <w:pStyle w:val="Odstavecseseznamem"/>
        <w:tabs>
          <w:tab w:val="left" w:pos="426"/>
        </w:tabs>
        <w:ind w:left="426"/>
        <w:jc w:val="both"/>
        <w:rPr>
          <w:rFonts w:ascii="Calibri" w:hAnsi="Calibri" w:cs="Calibri"/>
          <w:sz w:val="24"/>
          <w:szCs w:val="24"/>
        </w:rPr>
      </w:pPr>
    </w:p>
    <w:p w14:paraId="4445A256" w14:textId="44C0E0F6" w:rsidR="00396589" w:rsidRPr="00E33D32" w:rsidRDefault="00396589" w:rsidP="00396589">
      <w:pPr>
        <w:pStyle w:val="Odstavecseseznamem"/>
        <w:widowControl/>
        <w:numPr>
          <w:ilvl w:val="0"/>
          <w:numId w:val="29"/>
        </w:numPr>
        <w:autoSpaceDE/>
        <w:adjustRightInd/>
        <w:ind w:left="426" w:hanging="426"/>
        <w:jc w:val="both"/>
        <w:rPr>
          <w:rFonts w:ascii="Calibri" w:hAnsi="Calibri" w:cs="Calibri"/>
          <w:b/>
          <w:sz w:val="24"/>
          <w:szCs w:val="24"/>
          <w:lang w:eastAsia="en-US"/>
        </w:rPr>
      </w:pPr>
      <w:r w:rsidRPr="00E33D32">
        <w:rPr>
          <w:rFonts w:ascii="Calibri" w:hAnsi="Calibri" w:cs="Calibri"/>
          <w:b/>
          <w:sz w:val="24"/>
          <w:szCs w:val="24"/>
          <w:lang w:eastAsia="en-US"/>
        </w:rPr>
        <w:t xml:space="preserve">Fond zprostředkování úhrady zdravotních služeb </w:t>
      </w:r>
      <w:r w:rsidR="003842AF">
        <w:rPr>
          <w:rFonts w:ascii="Calibri" w:hAnsi="Calibri" w:cs="Calibri"/>
          <w:b/>
          <w:sz w:val="24"/>
          <w:szCs w:val="24"/>
          <w:lang w:eastAsia="en-US"/>
        </w:rPr>
        <w:t>–</w:t>
      </w:r>
      <w:r w:rsidRPr="00E33D32">
        <w:rPr>
          <w:rFonts w:ascii="Calibri" w:hAnsi="Calibri" w:cs="Calibri"/>
          <w:b/>
          <w:sz w:val="24"/>
          <w:szCs w:val="24"/>
          <w:lang w:eastAsia="en-US"/>
        </w:rPr>
        <w:t xml:space="preserve"> specifický fond</w:t>
      </w:r>
    </w:p>
    <w:p w14:paraId="3E718D6A" w14:textId="015378EF" w:rsidR="00396589" w:rsidRPr="00291DD0" w:rsidRDefault="008642DD" w:rsidP="008F464E">
      <w:pPr>
        <w:pStyle w:val="Odstavecseseznamem"/>
        <w:widowControl/>
        <w:numPr>
          <w:ilvl w:val="0"/>
          <w:numId w:val="30"/>
        </w:numPr>
        <w:autoSpaceDE/>
        <w:adjustRightInd/>
        <w:ind w:left="851" w:hanging="425"/>
        <w:jc w:val="both"/>
        <w:rPr>
          <w:rFonts w:ascii="Calibri" w:hAnsi="Calibri" w:cs="Calibri"/>
          <w:sz w:val="24"/>
          <w:szCs w:val="24"/>
        </w:rPr>
      </w:pPr>
      <w:proofErr w:type="spellStart"/>
      <w:r>
        <w:rPr>
          <w:rFonts w:ascii="Calibri" w:hAnsi="Calibri" w:cs="Calibri"/>
          <w:sz w:val="24"/>
          <w:szCs w:val="24"/>
        </w:rPr>
        <w:t>VoZP</w:t>
      </w:r>
      <w:proofErr w:type="spellEnd"/>
      <w:r>
        <w:rPr>
          <w:rFonts w:ascii="Calibri" w:hAnsi="Calibri" w:cs="Calibri"/>
          <w:sz w:val="24"/>
          <w:szCs w:val="24"/>
        </w:rPr>
        <w:t xml:space="preserve"> </w:t>
      </w:r>
      <w:r w:rsidRPr="00291DD0">
        <w:rPr>
          <w:rFonts w:ascii="Calibri" w:hAnsi="Calibri" w:cs="Calibri"/>
          <w:sz w:val="24"/>
          <w:szCs w:val="24"/>
        </w:rPr>
        <w:t>nehospodárně uhradila doplatky spoluúčasti za léky v roce 2016 v</w:t>
      </w:r>
      <w:r>
        <w:rPr>
          <w:rFonts w:ascii="Calibri" w:hAnsi="Calibri" w:cs="Calibri"/>
          <w:sz w:val="24"/>
          <w:szCs w:val="24"/>
        </w:rPr>
        <w:t> </w:t>
      </w:r>
      <w:r w:rsidRPr="00291DD0">
        <w:rPr>
          <w:rFonts w:ascii="Calibri" w:hAnsi="Calibri" w:cs="Calibri"/>
          <w:sz w:val="24"/>
          <w:szCs w:val="24"/>
        </w:rPr>
        <w:t>celkové</w:t>
      </w:r>
      <w:r>
        <w:rPr>
          <w:rFonts w:ascii="Calibri" w:hAnsi="Calibri" w:cs="Calibri"/>
          <w:sz w:val="24"/>
          <w:szCs w:val="24"/>
        </w:rPr>
        <w:t xml:space="preserve"> výši 2 374</w:t>
      </w:r>
      <w:r w:rsidR="00AD44EF">
        <w:rPr>
          <w:rFonts w:ascii="Calibri" w:hAnsi="Calibri" w:cs="Calibri"/>
          <w:sz w:val="24"/>
          <w:szCs w:val="24"/>
        </w:rPr>
        <w:t> </w:t>
      </w:r>
      <w:r>
        <w:rPr>
          <w:rFonts w:ascii="Calibri" w:hAnsi="Calibri" w:cs="Calibri"/>
          <w:sz w:val="24"/>
          <w:szCs w:val="24"/>
        </w:rPr>
        <w:t>748</w:t>
      </w:r>
      <w:r w:rsidR="00AD44EF">
        <w:rPr>
          <w:rFonts w:ascii="Calibri" w:hAnsi="Calibri" w:cs="Calibri"/>
          <w:sz w:val="24"/>
          <w:szCs w:val="24"/>
        </w:rPr>
        <w:t xml:space="preserve"> </w:t>
      </w:r>
      <w:r w:rsidRPr="00291DD0">
        <w:rPr>
          <w:rFonts w:ascii="Calibri" w:hAnsi="Calibri" w:cs="Calibri"/>
          <w:sz w:val="24"/>
          <w:szCs w:val="24"/>
        </w:rPr>
        <w:t>Kč</w:t>
      </w:r>
      <w:r>
        <w:rPr>
          <w:rFonts w:ascii="Calibri" w:hAnsi="Calibri" w:cs="Calibri"/>
          <w:sz w:val="24"/>
          <w:szCs w:val="24"/>
        </w:rPr>
        <w:t xml:space="preserve"> tím, že</w:t>
      </w:r>
      <w:r>
        <w:rPr>
          <w:rFonts w:ascii="Calibri" w:hAnsi="Calibri" w:cs="Calibri"/>
          <w:sz w:val="24"/>
          <w:szCs w:val="24"/>
          <w:lang w:eastAsia="en-US"/>
        </w:rPr>
        <w:t xml:space="preserve"> </w:t>
      </w:r>
      <w:r w:rsidR="00114D01">
        <w:rPr>
          <w:rFonts w:ascii="Calibri" w:hAnsi="Calibri" w:cs="Calibri"/>
          <w:sz w:val="24"/>
          <w:szCs w:val="24"/>
          <w:lang w:eastAsia="en-US"/>
        </w:rPr>
        <w:t xml:space="preserve">při čerpání </w:t>
      </w:r>
      <w:r w:rsidR="00114D01" w:rsidRPr="00291DD0">
        <w:rPr>
          <w:rFonts w:ascii="Calibri" w:hAnsi="Calibri" w:cs="Calibri"/>
          <w:sz w:val="24"/>
          <w:szCs w:val="24"/>
          <w:lang w:eastAsia="en-US"/>
        </w:rPr>
        <w:t>fondu zprostředkování úhrady zdravotních služeb</w:t>
      </w:r>
      <w:r w:rsidR="00114D01">
        <w:rPr>
          <w:rFonts w:ascii="Calibri" w:hAnsi="Calibri" w:cs="Calibri"/>
          <w:sz w:val="24"/>
          <w:szCs w:val="24"/>
          <w:lang w:eastAsia="en-US"/>
        </w:rPr>
        <w:t xml:space="preserve"> </w:t>
      </w:r>
      <w:r>
        <w:rPr>
          <w:rFonts w:ascii="Calibri" w:hAnsi="Calibri" w:cs="Calibri"/>
          <w:sz w:val="24"/>
          <w:szCs w:val="24"/>
          <w:lang w:eastAsia="en-US"/>
        </w:rPr>
        <w:t xml:space="preserve">nedodržela smluvní podmínky </w:t>
      </w:r>
      <w:r w:rsidR="00114D01">
        <w:rPr>
          <w:rFonts w:ascii="Calibri" w:hAnsi="Calibri" w:cs="Calibri"/>
          <w:sz w:val="24"/>
          <w:szCs w:val="24"/>
          <w:lang w:eastAsia="en-US"/>
        </w:rPr>
        <w:t xml:space="preserve">dohodnuté </w:t>
      </w:r>
      <w:r>
        <w:rPr>
          <w:rFonts w:ascii="Calibri" w:hAnsi="Calibri" w:cs="Calibri"/>
          <w:sz w:val="24"/>
          <w:szCs w:val="24"/>
          <w:lang w:eastAsia="en-US"/>
        </w:rPr>
        <w:t>s MO.</w:t>
      </w:r>
      <w:r w:rsidR="00757D64">
        <w:rPr>
          <w:rFonts w:ascii="Calibri" w:hAnsi="Calibri" w:cs="Calibri"/>
          <w:sz w:val="24"/>
          <w:szCs w:val="24"/>
          <w:lang w:eastAsia="en-US"/>
        </w:rPr>
        <w:t xml:space="preserve"> </w:t>
      </w:r>
      <w:r>
        <w:rPr>
          <w:rFonts w:ascii="Calibri" w:hAnsi="Calibri" w:cs="Calibri"/>
          <w:sz w:val="24"/>
          <w:szCs w:val="24"/>
          <w:lang w:eastAsia="en-US"/>
        </w:rPr>
        <w:t>V období 2015</w:t>
      </w:r>
      <w:r w:rsidR="00D47EB4">
        <w:rPr>
          <w:rFonts w:ascii="Calibri" w:hAnsi="Calibri" w:cs="Calibri"/>
          <w:sz w:val="24"/>
          <w:szCs w:val="24"/>
          <w:lang w:eastAsia="en-US"/>
        </w:rPr>
        <w:t>–</w:t>
      </w:r>
      <w:r>
        <w:rPr>
          <w:rFonts w:ascii="Calibri" w:hAnsi="Calibri" w:cs="Calibri"/>
          <w:sz w:val="24"/>
          <w:szCs w:val="24"/>
          <w:lang w:eastAsia="en-US"/>
        </w:rPr>
        <w:t xml:space="preserve">2017 </w:t>
      </w:r>
      <w:proofErr w:type="spellStart"/>
      <w:r w:rsidR="008A2736">
        <w:rPr>
          <w:rFonts w:ascii="Calibri" w:hAnsi="Calibri" w:cs="Calibri"/>
          <w:sz w:val="24"/>
          <w:szCs w:val="24"/>
          <w:lang w:eastAsia="en-US"/>
        </w:rPr>
        <w:t>VoZP</w:t>
      </w:r>
      <w:proofErr w:type="spellEnd"/>
      <w:r w:rsidR="008A2736">
        <w:rPr>
          <w:rFonts w:ascii="Calibri" w:hAnsi="Calibri" w:cs="Calibri"/>
          <w:sz w:val="24"/>
          <w:szCs w:val="24"/>
          <w:lang w:eastAsia="en-US"/>
        </w:rPr>
        <w:t xml:space="preserve"> celkově čerpala z tohoto fondu</w:t>
      </w:r>
      <w:r w:rsidR="00757D64">
        <w:rPr>
          <w:rFonts w:ascii="Calibri" w:hAnsi="Calibri" w:cs="Calibri"/>
          <w:sz w:val="24"/>
          <w:szCs w:val="24"/>
          <w:lang w:eastAsia="en-US"/>
        </w:rPr>
        <w:t xml:space="preserve"> </w:t>
      </w:r>
      <w:r w:rsidR="00EB02F4">
        <w:rPr>
          <w:rFonts w:ascii="Calibri" w:hAnsi="Calibri" w:cs="Calibri"/>
          <w:sz w:val="24"/>
          <w:szCs w:val="24"/>
          <w:lang w:eastAsia="en-US"/>
        </w:rPr>
        <w:t>10 503 294</w:t>
      </w:r>
      <w:r w:rsidR="00396589" w:rsidRPr="00291DD0">
        <w:rPr>
          <w:rFonts w:ascii="Calibri" w:hAnsi="Calibri" w:cs="Calibri"/>
          <w:sz w:val="24"/>
          <w:szCs w:val="24"/>
          <w:lang w:eastAsia="en-US"/>
        </w:rPr>
        <w:t xml:space="preserve"> Kč</w:t>
      </w:r>
      <w:r w:rsidR="00114D01">
        <w:rPr>
          <w:rFonts w:ascii="Calibri" w:hAnsi="Calibri" w:cs="Calibri"/>
          <w:sz w:val="24"/>
          <w:szCs w:val="24"/>
          <w:lang w:eastAsia="en-US"/>
        </w:rPr>
        <w:t>;</w:t>
      </w:r>
      <w:r w:rsidR="009447C2">
        <w:rPr>
          <w:rFonts w:ascii="Calibri" w:hAnsi="Calibri" w:cs="Calibri"/>
          <w:sz w:val="24"/>
          <w:szCs w:val="24"/>
          <w:lang w:eastAsia="en-US"/>
        </w:rPr>
        <w:t xml:space="preserve"> </w:t>
      </w:r>
      <w:r w:rsidR="00114D01">
        <w:rPr>
          <w:rFonts w:ascii="Calibri" w:hAnsi="Calibri" w:cs="Calibri"/>
          <w:sz w:val="24"/>
          <w:szCs w:val="24"/>
          <w:lang w:eastAsia="en-US"/>
        </w:rPr>
        <w:t>fond</w:t>
      </w:r>
      <w:r w:rsidR="009447C2">
        <w:rPr>
          <w:rFonts w:ascii="Calibri" w:hAnsi="Calibri" w:cs="Calibri"/>
          <w:sz w:val="24"/>
          <w:szCs w:val="24"/>
          <w:lang w:eastAsia="en-US"/>
        </w:rPr>
        <w:t xml:space="preserve"> je tvořen z</w:t>
      </w:r>
      <w:r w:rsidR="004746C6">
        <w:rPr>
          <w:rFonts w:ascii="Calibri" w:hAnsi="Calibri" w:cs="Calibri"/>
          <w:sz w:val="24"/>
          <w:szCs w:val="24"/>
          <w:lang w:eastAsia="en-US"/>
        </w:rPr>
        <w:t> prostředků MO.</w:t>
      </w:r>
    </w:p>
    <w:p w14:paraId="254B02FC" w14:textId="77777777" w:rsidR="00396589" w:rsidRDefault="00396589" w:rsidP="00396589">
      <w:pPr>
        <w:jc w:val="both"/>
        <w:rPr>
          <w:rFonts w:ascii="Calibri" w:hAnsi="Calibri" w:cs="Calibri"/>
          <w:b/>
          <w:sz w:val="24"/>
          <w:szCs w:val="24"/>
          <w:highlight w:val="magenta"/>
        </w:rPr>
      </w:pPr>
    </w:p>
    <w:p w14:paraId="49BE5177" w14:textId="77777777" w:rsidR="00396589" w:rsidRDefault="00396589" w:rsidP="00396589">
      <w:pPr>
        <w:pStyle w:val="Odstavecseseznamem"/>
        <w:widowControl/>
        <w:numPr>
          <w:ilvl w:val="0"/>
          <w:numId w:val="29"/>
        </w:numPr>
        <w:autoSpaceDE/>
        <w:adjustRightInd/>
        <w:ind w:left="426" w:hanging="426"/>
        <w:jc w:val="both"/>
        <w:rPr>
          <w:rFonts w:ascii="Calibri" w:hAnsi="Calibri" w:cs="Calibri"/>
          <w:b/>
          <w:sz w:val="24"/>
          <w:szCs w:val="24"/>
          <w:lang w:eastAsia="en-US"/>
        </w:rPr>
      </w:pPr>
      <w:r>
        <w:rPr>
          <w:rFonts w:ascii="Calibri" w:hAnsi="Calibri" w:cs="Calibri"/>
          <w:b/>
          <w:sz w:val="24"/>
          <w:szCs w:val="24"/>
          <w:lang w:eastAsia="en-US"/>
        </w:rPr>
        <w:t>Účetnictví</w:t>
      </w:r>
    </w:p>
    <w:p w14:paraId="25482CDB" w14:textId="43821E6B" w:rsidR="00396589" w:rsidRDefault="00396589" w:rsidP="008F464E">
      <w:pPr>
        <w:pStyle w:val="Odstavecseseznamem"/>
        <w:widowControl/>
        <w:numPr>
          <w:ilvl w:val="0"/>
          <w:numId w:val="30"/>
        </w:numPr>
        <w:autoSpaceDE/>
        <w:adjustRightInd/>
        <w:ind w:left="851" w:hanging="425"/>
        <w:jc w:val="both"/>
        <w:rPr>
          <w:rFonts w:ascii="Calibri" w:hAnsi="Calibri" w:cs="Calibri"/>
          <w:sz w:val="24"/>
          <w:szCs w:val="24"/>
          <w:lang w:eastAsia="en-US"/>
        </w:rPr>
      </w:pPr>
      <w:proofErr w:type="spellStart"/>
      <w:r w:rsidRPr="00FB13C0">
        <w:rPr>
          <w:rFonts w:ascii="Calibri" w:hAnsi="Calibri" w:cs="Calibri"/>
          <w:sz w:val="24"/>
          <w:szCs w:val="24"/>
          <w:lang w:eastAsia="en-US"/>
        </w:rPr>
        <w:t>VoZP</w:t>
      </w:r>
      <w:proofErr w:type="spellEnd"/>
      <w:r w:rsidRPr="00FB13C0">
        <w:rPr>
          <w:rFonts w:ascii="Calibri" w:hAnsi="Calibri" w:cs="Calibri"/>
          <w:sz w:val="24"/>
          <w:szCs w:val="24"/>
          <w:lang w:eastAsia="en-US"/>
        </w:rPr>
        <w:t xml:space="preserve"> neúčtovala o vyřazení pohledávek za 931 zaniklými plátci k 31. 12. 2017 ve výši </w:t>
      </w:r>
      <w:r w:rsidR="00EB02F4">
        <w:rPr>
          <w:rFonts w:ascii="Calibri" w:hAnsi="Calibri" w:cs="Calibri"/>
          <w:sz w:val="24"/>
          <w:szCs w:val="24"/>
          <w:lang w:eastAsia="en-US"/>
        </w:rPr>
        <w:t>81 249 441</w:t>
      </w:r>
      <w:r w:rsidR="002E7D45">
        <w:rPr>
          <w:rFonts w:ascii="Calibri" w:hAnsi="Calibri" w:cs="Calibri"/>
          <w:sz w:val="24"/>
          <w:szCs w:val="24"/>
          <w:lang w:eastAsia="en-US"/>
        </w:rPr>
        <w:t xml:space="preserve"> Kč</w:t>
      </w:r>
      <w:r w:rsidRPr="00FB13C0">
        <w:rPr>
          <w:rFonts w:ascii="Calibri" w:hAnsi="Calibri" w:cs="Calibri"/>
          <w:sz w:val="24"/>
          <w:szCs w:val="24"/>
          <w:lang w:eastAsia="en-US"/>
        </w:rPr>
        <w:t xml:space="preserve"> od výmazu </w:t>
      </w:r>
      <w:r w:rsidR="00210463">
        <w:rPr>
          <w:rFonts w:ascii="Calibri" w:hAnsi="Calibri" w:cs="Calibri"/>
          <w:sz w:val="24"/>
          <w:szCs w:val="24"/>
          <w:lang w:eastAsia="en-US"/>
        </w:rPr>
        <w:t xml:space="preserve">plátce </w:t>
      </w:r>
      <w:r w:rsidRPr="00FB13C0">
        <w:rPr>
          <w:rFonts w:ascii="Calibri" w:hAnsi="Calibri" w:cs="Calibri"/>
          <w:sz w:val="24"/>
          <w:szCs w:val="24"/>
          <w:lang w:eastAsia="en-US"/>
        </w:rPr>
        <w:t>z obchodního rejstř</w:t>
      </w:r>
      <w:r w:rsidR="00E14A68">
        <w:rPr>
          <w:rFonts w:ascii="Calibri" w:hAnsi="Calibri" w:cs="Calibri"/>
          <w:sz w:val="24"/>
          <w:szCs w:val="24"/>
          <w:lang w:eastAsia="en-US"/>
        </w:rPr>
        <w:t>íku do 31. 12. 2017</w:t>
      </w:r>
      <w:r w:rsidR="00BF2808">
        <w:rPr>
          <w:rFonts w:ascii="Calibri" w:hAnsi="Calibri" w:cs="Calibri"/>
          <w:sz w:val="24"/>
          <w:szCs w:val="24"/>
          <w:lang w:eastAsia="en-US"/>
        </w:rPr>
        <w:t>,</w:t>
      </w:r>
      <w:r w:rsidR="008F1FBE">
        <w:rPr>
          <w:rFonts w:ascii="Calibri" w:hAnsi="Calibri" w:cs="Calibri"/>
          <w:sz w:val="24"/>
          <w:szCs w:val="24"/>
          <w:lang w:eastAsia="en-US"/>
        </w:rPr>
        <w:t xml:space="preserve"> </w:t>
      </w:r>
      <w:r w:rsidR="00EB02F4">
        <w:rPr>
          <w:rFonts w:ascii="Calibri" w:hAnsi="Calibri" w:cs="Calibri"/>
          <w:sz w:val="24"/>
          <w:szCs w:val="24"/>
          <w:lang w:eastAsia="en-US"/>
        </w:rPr>
        <w:t xml:space="preserve">ojediněle </w:t>
      </w:r>
      <w:r w:rsidR="008F1FBE">
        <w:rPr>
          <w:rFonts w:ascii="Calibri" w:hAnsi="Calibri" w:cs="Calibri"/>
          <w:sz w:val="24"/>
          <w:szCs w:val="24"/>
          <w:lang w:eastAsia="en-US"/>
        </w:rPr>
        <w:t xml:space="preserve">uplynulo </w:t>
      </w:r>
      <w:r w:rsidR="00216C02">
        <w:rPr>
          <w:rFonts w:ascii="Calibri" w:hAnsi="Calibri" w:cs="Calibri"/>
          <w:sz w:val="24"/>
          <w:szCs w:val="24"/>
          <w:lang w:eastAsia="en-US"/>
        </w:rPr>
        <w:t>i více než 8 let</w:t>
      </w:r>
      <w:r w:rsidR="00B4082C">
        <w:rPr>
          <w:rFonts w:ascii="Calibri" w:hAnsi="Calibri" w:cs="Calibri"/>
          <w:sz w:val="24"/>
          <w:szCs w:val="24"/>
          <w:lang w:eastAsia="en-US"/>
        </w:rPr>
        <w:t xml:space="preserve">. </w:t>
      </w:r>
      <w:proofErr w:type="spellStart"/>
      <w:r w:rsidRPr="00FB13C0">
        <w:rPr>
          <w:rFonts w:ascii="Calibri" w:hAnsi="Calibri" w:cs="Calibri"/>
          <w:sz w:val="24"/>
          <w:szCs w:val="24"/>
          <w:lang w:eastAsia="en-US"/>
        </w:rPr>
        <w:t>VoZP</w:t>
      </w:r>
      <w:proofErr w:type="spellEnd"/>
      <w:r w:rsidRPr="00FB13C0">
        <w:rPr>
          <w:rFonts w:ascii="Calibri" w:hAnsi="Calibri" w:cs="Calibri"/>
          <w:sz w:val="24"/>
          <w:szCs w:val="24"/>
          <w:lang w:eastAsia="en-US"/>
        </w:rPr>
        <w:t xml:space="preserve"> nezaúčtovala </w:t>
      </w:r>
      <w:r w:rsidR="008A2736">
        <w:rPr>
          <w:rFonts w:ascii="Calibri" w:hAnsi="Calibri" w:cs="Calibri"/>
          <w:sz w:val="24"/>
          <w:szCs w:val="24"/>
          <w:lang w:eastAsia="en-US"/>
        </w:rPr>
        <w:t xml:space="preserve">některé </w:t>
      </w:r>
      <w:r w:rsidRPr="00FB13C0">
        <w:rPr>
          <w:rFonts w:ascii="Calibri" w:hAnsi="Calibri" w:cs="Calibri"/>
          <w:sz w:val="24"/>
          <w:szCs w:val="24"/>
          <w:lang w:eastAsia="en-US"/>
        </w:rPr>
        <w:t>účetní případy do účetní</w:t>
      </w:r>
      <w:r w:rsidR="00114D01">
        <w:rPr>
          <w:rFonts w:ascii="Calibri" w:hAnsi="Calibri" w:cs="Calibri"/>
          <w:sz w:val="24"/>
          <w:szCs w:val="24"/>
          <w:lang w:eastAsia="en-US"/>
        </w:rPr>
        <w:t>ch</w:t>
      </w:r>
      <w:r w:rsidRPr="00FB13C0">
        <w:rPr>
          <w:rFonts w:ascii="Calibri" w:hAnsi="Calibri" w:cs="Calibri"/>
          <w:sz w:val="24"/>
          <w:szCs w:val="24"/>
          <w:lang w:eastAsia="en-US"/>
        </w:rPr>
        <w:t xml:space="preserve"> období, s n</w:t>
      </w:r>
      <w:r w:rsidR="00114D01">
        <w:rPr>
          <w:rFonts w:ascii="Calibri" w:hAnsi="Calibri" w:cs="Calibri"/>
          <w:sz w:val="24"/>
          <w:szCs w:val="24"/>
          <w:lang w:eastAsia="en-US"/>
        </w:rPr>
        <w:t>imiž</w:t>
      </w:r>
      <w:r w:rsidRPr="00FB13C0">
        <w:rPr>
          <w:rFonts w:ascii="Calibri" w:hAnsi="Calibri" w:cs="Calibri"/>
          <w:sz w:val="24"/>
          <w:szCs w:val="24"/>
          <w:lang w:eastAsia="en-US"/>
        </w:rPr>
        <w:t xml:space="preserve"> časově a věcně souvisely</w:t>
      </w:r>
      <w:r w:rsidR="00114D01">
        <w:rPr>
          <w:rFonts w:ascii="Calibri" w:hAnsi="Calibri" w:cs="Calibri"/>
          <w:sz w:val="24"/>
          <w:szCs w:val="24"/>
          <w:lang w:eastAsia="en-US"/>
        </w:rPr>
        <w:t>,</w:t>
      </w:r>
      <w:r w:rsidRPr="00FB13C0">
        <w:rPr>
          <w:rFonts w:ascii="Calibri" w:hAnsi="Calibri" w:cs="Calibri"/>
          <w:sz w:val="24"/>
          <w:szCs w:val="24"/>
          <w:lang w:eastAsia="en-US"/>
        </w:rPr>
        <w:t xml:space="preserve"> </w:t>
      </w:r>
      <w:r>
        <w:rPr>
          <w:rFonts w:ascii="Calibri" w:hAnsi="Calibri" w:cs="Calibri"/>
          <w:sz w:val="24"/>
          <w:szCs w:val="24"/>
          <w:lang w:eastAsia="en-US"/>
        </w:rPr>
        <w:t>a</w:t>
      </w:r>
      <w:r w:rsidRPr="00FB13C0">
        <w:rPr>
          <w:rFonts w:ascii="Calibri" w:hAnsi="Calibri" w:cs="Calibri"/>
          <w:sz w:val="24"/>
          <w:szCs w:val="24"/>
          <w:lang w:eastAsia="en-US"/>
        </w:rPr>
        <w:t xml:space="preserve"> neprovedla periodickou inventuru v souladu se zákonem</w:t>
      </w:r>
      <w:r w:rsidR="00EB02F4">
        <w:rPr>
          <w:rFonts w:ascii="Calibri" w:hAnsi="Calibri" w:cs="Calibri"/>
          <w:sz w:val="24"/>
          <w:szCs w:val="24"/>
          <w:lang w:eastAsia="en-US"/>
        </w:rPr>
        <w:t xml:space="preserve"> o účetnictví</w:t>
      </w:r>
      <w:r w:rsidR="00BF2808">
        <w:rPr>
          <w:rStyle w:val="Znakapoznpodarou"/>
          <w:rFonts w:ascii="Calibri" w:hAnsi="Calibri"/>
          <w:sz w:val="24"/>
          <w:szCs w:val="24"/>
          <w:lang w:eastAsia="en-US"/>
        </w:rPr>
        <w:footnoteReference w:id="8"/>
      </w:r>
      <w:r w:rsidRPr="00FB13C0">
        <w:rPr>
          <w:rFonts w:ascii="Calibri" w:hAnsi="Calibri" w:cs="Calibri"/>
          <w:sz w:val="24"/>
          <w:szCs w:val="24"/>
          <w:lang w:eastAsia="en-US"/>
        </w:rPr>
        <w:t>.</w:t>
      </w:r>
      <w:r w:rsidR="00B4082C">
        <w:rPr>
          <w:rFonts w:ascii="Calibri" w:hAnsi="Calibri" w:cs="Calibri"/>
          <w:sz w:val="24"/>
          <w:szCs w:val="24"/>
          <w:lang w:eastAsia="en-US"/>
        </w:rPr>
        <w:t xml:space="preserve"> </w:t>
      </w:r>
      <w:proofErr w:type="spellStart"/>
      <w:r w:rsidR="00B4082C">
        <w:rPr>
          <w:rFonts w:ascii="Calibri" w:hAnsi="Calibri" w:cs="Calibri"/>
          <w:sz w:val="24"/>
          <w:szCs w:val="24"/>
          <w:lang w:eastAsia="en-US"/>
        </w:rPr>
        <w:t>VoZP</w:t>
      </w:r>
      <w:proofErr w:type="spellEnd"/>
      <w:r w:rsidR="00B4082C">
        <w:rPr>
          <w:rFonts w:ascii="Calibri" w:hAnsi="Calibri" w:cs="Calibri"/>
          <w:sz w:val="24"/>
          <w:szCs w:val="24"/>
          <w:lang w:eastAsia="en-US"/>
        </w:rPr>
        <w:t xml:space="preserve"> evidovala k</w:t>
      </w:r>
      <w:r w:rsidR="00114D01">
        <w:rPr>
          <w:rFonts w:ascii="Calibri" w:hAnsi="Calibri" w:cs="Calibri"/>
          <w:sz w:val="24"/>
          <w:szCs w:val="24"/>
          <w:lang w:eastAsia="en-US"/>
        </w:rPr>
        <w:t xml:space="preserve"> </w:t>
      </w:r>
      <w:r w:rsidR="00B4082C">
        <w:rPr>
          <w:rFonts w:ascii="Calibri" w:hAnsi="Calibri" w:cs="Calibri"/>
          <w:sz w:val="24"/>
          <w:szCs w:val="24"/>
          <w:lang w:eastAsia="en-US"/>
        </w:rPr>
        <w:t>31.</w:t>
      </w:r>
      <w:r w:rsidR="00114D01">
        <w:rPr>
          <w:rFonts w:ascii="Calibri" w:hAnsi="Calibri" w:cs="Calibri"/>
          <w:sz w:val="24"/>
          <w:szCs w:val="24"/>
          <w:lang w:eastAsia="en-US"/>
        </w:rPr>
        <w:t xml:space="preserve"> </w:t>
      </w:r>
      <w:r w:rsidR="00B4082C">
        <w:rPr>
          <w:rFonts w:ascii="Calibri" w:hAnsi="Calibri" w:cs="Calibri"/>
          <w:sz w:val="24"/>
          <w:szCs w:val="24"/>
          <w:lang w:eastAsia="en-US"/>
        </w:rPr>
        <w:t>12.</w:t>
      </w:r>
      <w:r w:rsidR="00114D01">
        <w:rPr>
          <w:rFonts w:ascii="Calibri" w:hAnsi="Calibri" w:cs="Calibri"/>
          <w:sz w:val="24"/>
          <w:szCs w:val="24"/>
          <w:lang w:eastAsia="en-US"/>
        </w:rPr>
        <w:t xml:space="preserve"> </w:t>
      </w:r>
      <w:r w:rsidR="00B4082C">
        <w:rPr>
          <w:rFonts w:ascii="Calibri" w:hAnsi="Calibri" w:cs="Calibri"/>
          <w:sz w:val="24"/>
          <w:szCs w:val="24"/>
          <w:lang w:eastAsia="en-US"/>
        </w:rPr>
        <w:t xml:space="preserve">2017 pohledávky z veřejného zdravotního pojištění v celkové výši </w:t>
      </w:r>
      <w:r w:rsidR="00C87DA7">
        <w:rPr>
          <w:rFonts w:ascii="Calibri" w:hAnsi="Calibri" w:cs="Calibri"/>
          <w:sz w:val="24"/>
          <w:szCs w:val="24"/>
          <w:lang w:eastAsia="en-US"/>
        </w:rPr>
        <w:t>2,31 mld. Kč.</w:t>
      </w:r>
    </w:p>
    <w:p w14:paraId="5CED933E" w14:textId="77777777" w:rsidR="006F4994" w:rsidRPr="00A43EE7" w:rsidRDefault="006F4994" w:rsidP="00A43EE7">
      <w:pPr>
        <w:widowControl/>
        <w:autoSpaceDE/>
        <w:adjustRightInd/>
        <w:jc w:val="both"/>
        <w:rPr>
          <w:rFonts w:ascii="Calibri" w:hAnsi="Calibri" w:cs="Calibri"/>
          <w:sz w:val="24"/>
          <w:szCs w:val="24"/>
          <w:lang w:eastAsia="en-US"/>
        </w:rPr>
      </w:pPr>
    </w:p>
    <w:p w14:paraId="1B7AEA0D" w14:textId="77777777" w:rsidR="00396589" w:rsidRDefault="00396589" w:rsidP="00114D01">
      <w:pPr>
        <w:pStyle w:val="Odstavecseseznamem"/>
        <w:widowControl/>
        <w:numPr>
          <w:ilvl w:val="0"/>
          <w:numId w:val="29"/>
        </w:numPr>
        <w:autoSpaceDE/>
        <w:adjustRightInd/>
        <w:ind w:left="426" w:hanging="437"/>
        <w:jc w:val="both"/>
        <w:rPr>
          <w:rFonts w:ascii="Calibri" w:hAnsi="Calibri" w:cs="Calibri"/>
          <w:b/>
          <w:sz w:val="24"/>
          <w:szCs w:val="24"/>
          <w:lang w:eastAsia="en-US"/>
        </w:rPr>
      </w:pPr>
      <w:r>
        <w:rPr>
          <w:rFonts w:ascii="Calibri" w:hAnsi="Calibri" w:cs="Calibri"/>
          <w:b/>
          <w:sz w:val="24"/>
          <w:szCs w:val="24"/>
          <w:lang w:eastAsia="en-US"/>
        </w:rPr>
        <w:lastRenderedPageBreak/>
        <w:t>Registr smluv</w:t>
      </w:r>
    </w:p>
    <w:p w14:paraId="5571B4B6" w14:textId="5D9F39B9" w:rsidR="00396589" w:rsidRPr="00C20D04" w:rsidRDefault="00010147" w:rsidP="008F464E">
      <w:pPr>
        <w:pStyle w:val="Odstavecseseznamem"/>
        <w:widowControl/>
        <w:numPr>
          <w:ilvl w:val="0"/>
          <w:numId w:val="30"/>
        </w:numPr>
        <w:autoSpaceDE/>
        <w:adjustRightInd/>
        <w:ind w:left="851" w:hanging="425"/>
        <w:jc w:val="both"/>
        <w:rPr>
          <w:rFonts w:ascii="Calibri" w:hAnsi="Calibri" w:cs="Calibri"/>
          <w:sz w:val="24"/>
          <w:szCs w:val="24"/>
          <w:lang w:eastAsia="en-US"/>
        </w:rPr>
      </w:pPr>
      <w:proofErr w:type="spellStart"/>
      <w:r>
        <w:rPr>
          <w:rFonts w:ascii="Calibri" w:hAnsi="Calibri" w:cs="Calibri"/>
          <w:sz w:val="24"/>
          <w:szCs w:val="24"/>
          <w:lang w:eastAsia="en-US"/>
        </w:rPr>
        <w:t>VoZP</w:t>
      </w:r>
      <w:proofErr w:type="spellEnd"/>
      <w:r>
        <w:rPr>
          <w:rFonts w:ascii="Calibri" w:hAnsi="Calibri" w:cs="Calibri"/>
          <w:sz w:val="24"/>
          <w:szCs w:val="24"/>
          <w:lang w:eastAsia="en-US"/>
        </w:rPr>
        <w:t xml:space="preserve"> u 134</w:t>
      </w:r>
      <w:r w:rsidR="00396589" w:rsidRPr="00C20D04">
        <w:rPr>
          <w:rFonts w:ascii="Calibri" w:hAnsi="Calibri" w:cs="Calibri"/>
          <w:sz w:val="24"/>
          <w:szCs w:val="24"/>
          <w:lang w:eastAsia="en-US"/>
        </w:rPr>
        <w:t xml:space="preserve"> smluv </w:t>
      </w:r>
      <w:r w:rsidR="00ED62FE">
        <w:rPr>
          <w:rFonts w:ascii="Calibri" w:hAnsi="Calibri" w:cs="Calibri"/>
          <w:sz w:val="24"/>
          <w:szCs w:val="24"/>
          <w:lang w:eastAsia="en-US"/>
        </w:rPr>
        <w:t>z</w:t>
      </w:r>
      <w:r w:rsidR="00CF2FF8">
        <w:rPr>
          <w:rFonts w:ascii="Calibri" w:hAnsi="Calibri" w:cs="Calibri"/>
          <w:sz w:val="24"/>
          <w:szCs w:val="24"/>
          <w:lang w:eastAsia="en-US"/>
        </w:rPr>
        <w:t>e všech</w:t>
      </w:r>
      <w:r w:rsidR="006F4994">
        <w:rPr>
          <w:rFonts w:ascii="Calibri" w:hAnsi="Calibri" w:cs="Calibri"/>
          <w:sz w:val="24"/>
          <w:szCs w:val="24"/>
          <w:lang w:eastAsia="en-US"/>
        </w:rPr>
        <w:t xml:space="preserve"> </w:t>
      </w:r>
      <w:r w:rsidR="00ED62FE">
        <w:rPr>
          <w:rFonts w:ascii="Calibri" w:hAnsi="Calibri" w:cs="Calibri"/>
          <w:sz w:val="24"/>
          <w:szCs w:val="24"/>
          <w:lang w:eastAsia="en-US"/>
        </w:rPr>
        <w:t xml:space="preserve">292 </w:t>
      </w:r>
      <w:r w:rsidR="00CF2FF8">
        <w:rPr>
          <w:rFonts w:ascii="Calibri" w:hAnsi="Calibri" w:cs="Calibri"/>
          <w:sz w:val="24"/>
          <w:szCs w:val="24"/>
          <w:lang w:eastAsia="en-US"/>
        </w:rPr>
        <w:t>zveřejněných</w:t>
      </w:r>
      <w:r w:rsidR="00ED62FE">
        <w:rPr>
          <w:rFonts w:ascii="Calibri" w:hAnsi="Calibri" w:cs="Calibri"/>
          <w:sz w:val="24"/>
          <w:szCs w:val="24"/>
          <w:lang w:eastAsia="en-US"/>
        </w:rPr>
        <w:t xml:space="preserve"> smluv</w:t>
      </w:r>
      <w:r w:rsidR="00267691">
        <w:rPr>
          <w:rStyle w:val="Znakapoznpodarou"/>
          <w:rFonts w:ascii="Calibri" w:hAnsi="Calibri"/>
          <w:sz w:val="24"/>
          <w:szCs w:val="24"/>
          <w:lang w:eastAsia="en-US"/>
        </w:rPr>
        <w:footnoteReference w:id="9"/>
      </w:r>
      <w:r w:rsidR="00ED62FE">
        <w:rPr>
          <w:rFonts w:ascii="Calibri" w:hAnsi="Calibri" w:cs="Calibri"/>
          <w:sz w:val="24"/>
          <w:szCs w:val="24"/>
          <w:lang w:eastAsia="en-US"/>
        </w:rPr>
        <w:t xml:space="preserve"> </w:t>
      </w:r>
      <w:r w:rsidR="00396589" w:rsidRPr="00C20D04">
        <w:rPr>
          <w:rFonts w:ascii="Calibri" w:hAnsi="Calibri" w:cs="Calibri"/>
          <w:sz w:val="24"/>
          <w:szCs w:val="24"/>
          <w:lang w:eastAsia="en-US"/>
        </w:rPr>
        <w:t xml:space="preserve">při jejich uveřejňování </w:t>
      </w:r>
      <w:r w:rsidR="00CF2FF8">
        <w:rPr>
          <w:rFonts w:ascii="Calibri" w:hAnsi="Calibri" w:cs="Calibri"/>
          <w:sz w:val="24"/>
          <w:szCs w:val="24"/>
          <w:lang w:eastAsia="en-US"/>
        </w:rPr>
        <w:t>nepostupovala</w:t>
      </w:r>
      <w:r w:rsidR="00CF2FF8" w:rsidRPr="00C20D04">
        <w:rPr>
          <w:rFonts w:ascii="Calibri" w:hAnsi="Calibri" w:cs="Calibri"/>
          <w:sz w:val="24"/>
          <w:szCs w:val="24"/>
          <w:lang w:eastAsia="en-US"/>
        </w:rPr>
        <w:t xml:space="preserve"> </w:t>
      </w:r>
      <w:r w:rsidR="00396589" w:rsidRPr="00C20D04">
        <w:rPr>
          <w:rFonts w:ascii="Calibri" w:hAnsi="Calibri" w:cs="Calibri"/>
          <w:sz w:val="24"/>
          <w:szCs w:val="24"/>
          <w:lang w:eastAsia="en-US"/>
        </w:rPr>
        <w:t>v souladu</w:t>
      </w:r>
      <w:r>
        <w:rPr>
          <w:rFonts w:ascii="Calibri" w:hAnsi="Calibri" w:cs="Calibri"/>
          <w:sz w:val="24"/>
          <w:szCs w:val="24"/>
          <w:lang w:eastAsia="en-US"/>
        </w:rPr>
        <w:t xml:space="preserve"> </w:t>
      </w:r>
      <w:r w:rsidRPr="009D5DB0">
        <w:rPr>
          <w:rFonts w:ascii="Calibri" w:hAnsi="Calibri" w:cs="Calibri"/>
          <w:sz w:val="24"/>
          <w:szCs w:val="24"/>
          <w:lang w:eastAsia="en-US"/>
        </w:rPr>
        <w:t>se zákonem o registru smluv</w:t>
      </w:r>
      <w:r w:rsidR="009D5DB0" w:rsidRPr="009D5DB0">
        <w:rPr>
          <w:rStyle w:val="Znakapoznpodarou"/>
          <w:rFonts w:ascii="Calibri" w:hAnsi="Calibri"/>
          <w:sz w:val="24"/>
          <w:szCs w:val="24"/>
          <w:lang w:eastAsia="en-US"/>
        </w:rPr>
        <w:footnoteReference w:id="10"/>
      </w:r>
      <w:r w:rsidRPr="009D5DB0">
        <w:rPr>
          <w:rFonts w:ascii="Calibri" w:hAnsi="Calibri" w:cs="Calibri"/>
          <w:sz w:val="24"/>
          <w:szCs w:val="24"/>
          <w:lang w:eastAsia="en-US"/>
        </w:rPr>
        <w:t>, 81</w:t>
      </w:r>
      <w:r w:rsidR="00396589" w:rsidRPr="009D5DB0">
        <w:rPr>
          <w:rFonts w:ascii="Calibri" w:hAnsi="Calibri" w:cs="Calibri"/>
          <w:sz w:val="24"/>
          <w:szCs w:val="24"/>
          <w:lang w:eastAsia="en-US"/>
        </w:rPr>
        <w:t xml:space="preserve"> z nich nelze považovat za uveřejněné prostřednictvím r</w:t>
      </w:r>
      <w:r w:rsidR="008F1FBE" w:rsidRPr="009D5DB0">
        <w:rPr>
          <w:rFonts w:ascii="Calibri" w:hAnsi="Calibri" w:cs="Calibri"/>
          <w:sz w:val="24"/>
          <w:szCs w:val="24"/>
          <w:lang w:eastAsia="en-US"/>
        </w:rPr>
        <w:t xml:space="preserve">egistru smluv. Hodnota plnění </w:t>
      </w:r>
      <w:r w:rsidR="00114D01">
        <w:rPr>
          <w:rFonts w:ascii="Calibri" w:hAnsi="Calibri" w:cs="Calibri"/>
          <w:sz w:val="24"/>
          <w:szCs w:val="24"/>
          <w:lang w:eastAsia="en-US"/>
        </w:rPr>
        <w:t xml:space="preserve">u </w:t>
      </w:r>
      <w:r w:rsidR="00ED62FE" w:rsidRPr="009D5DB0">
        <w:rPr>
          <w:rFonts w:ascii="Calibri" w:hAnsi="Calibri" w:cs="Calibri"/>
          <w:sz w:val="24"/>
          <w:szCs w:val="24"/>
          <w:lang w:eastAsia="en-US"/>
        </w:rPr>
        <w:t>kontrolního</w:t>
      </w:r>
      <w:r w:rsidR="00ED62FE">
        <w:rPr>
          <w:rFonts w:ascii="Calibri" w:hAnsi="Calibri" w:cs="Calibri"/>
          <w:sz w:val="24"/>
          <w:szCs w:val="24"/>
          <w:lang w:eastAsia="en-US"/>
        </w:rPr>
        <w:t xml:space="preserve"> vzorku </w:t>
      </w:r>
      <w:r w:rsidR="008F1FBE">
        <w:rPr>
          <w:rFonts w:ascii="Calibri" w:hAnsi="Calibri" w:cs="Calibri"/>
          <w:sz w:val="24"/>
          <w:szCs w:val="24"/>
          <w:lang w:eastAsia="en-US"/>
        </w:rPr>
        <w:t>18</w:t>
      </w:r>
      <w:r w:rsidR="001A4F33">
        <w:rPr>
          <w:rFonts w:ascii="Calibri" w:hAnsi="Calibri" w:cs="Calibri"/>
          <w:sz w:val="24"/>
          <w:szCs w:val="24"/>
          <w:lang w:eastAsia="en-US"/>
        </w:rPr>
        <w:t> </w:t>
      </w:r>
      <w:r w:rsidR="002E7D45">
        <w:rPr>
          <w:rFonts w:ascii="Calibri" w:hAnsi="Calibri" w:cs="Calibri"/>
          <w:sz w:val="24"/>
          <w:szCs w:val="24"/>
          <w:lang w:eastAsia="en-US"/>
        </w:rPr>
        <w:t>smluv</w:t>
      </w:r>
      <w:r w:rsidR="00396589" w:rsidRPr="00C20D04">
        <w:rPr>
          <w:rFonts w:ascii="Calibri" w:hAnsi="Calibri" w:cs="Calibri"/>
          <w:sz w:val="24"/>
          <w:szCs w:val="24"/>
          <w:lang w:eastAsia="en-US"/>
        </w:rPr>
        <w:t>, které byly zruše</w:t>
      </w:r>
      <w:r w:rsidR="0005260B">
        <w:rPr>
          <w:rFonts w:ascii="Calibri" w:hAnsi="Calibri" w:cs="Calibri"/>
          <w:sz w:val="24"/>
          <w:szCs w:val="24"/>
          <w:lang w:eastAsia="en-US"/>
        </w:rPr>
        <w:t>ny od počátku</w:t>
      </w:r>
      <w:r w:rsidR="00114D01" w:rsidRPr="001334B9">
        <w:rPr>
          <w:rFonts w:ascii="Calibri" w:hAnsi="Calibri" w:cs="Calibri"/>
          <w:sz w:val="24"/>
          <w:szCs w:val="24"/>
          <w:vertAlign w:val="superscript"/>
          <w:lang w:eastAsia="en-US"/>
        </w:rPr>
        <w:t>45</w:t>
      </w:r>
      <w:r w:rsidR="0005260B">
        <w:rPr>
          <w:rFonts w:ascii="Calibri" w:hAnsi="Calibri" w:cs="Calibri"/>
          <w:sz w:val="24"/>
          <w:szCs w:val="24"/>
          <w:lang w:eastAsia="en-US"/>
        </w:rPr>
        <w:t>, byla 6 207 742</w:t>
      </w:r>
      <w:r w:rsidR="00396589" w:rsidRPr="00C20D04">
        <w:rPr>
          <w:rFonts w:ascii="Calibri" w:hAnsi="Calibri" w:cs="Calibri"/>
          <w:sz w:val="24"/>
          <w:szCs w:val="24"/>
          <w:lang w:eastAsia="en-US"/>
        </w:rPr>
        <w:t xml:space="preserve"> Kč</w:t>
      </w:r>
      <w:r w:rsidR="00396589">
        <w:rPr>
          <w:rFonts w:ascii="Calibri" w:hAnsi="Calibri" w:cs="Calibri"/>
          <w:sz w:val="24"/>
          <w:szCs w:val="24"/>
          <w:lang w:eastAsia="en-US"/>
        </w:rPr>
        <w:t>.</w:t>
      </w:r>
      <w:r w:rsidR="00396589" w:rsidRPr="00C20D04">
        <w:rPr>
          <w:rFonts w:ascii="Calibri" w:hAnsi="Calibri" w:cs="Calibri"/>
          <w:sz w:val="24"/>
          <w:szCs w:val="24"/>
          <w:lang w:eastAsia="en-US"/>
        </w:rPr>
        <w:t xml:space="preserve"> </w:t>
      </w:r>
    </w:p>
    <w:p w14:paraId="062E889B" w14:textId="77777777" w:rsidR="00396589" w:rsidRDefault="00396589" w:rsidP="00396589">
      <w:pPr>
        <w:widowControl/>
        <w:autoSpaceDE/>
        <w:adjustRightInd/>
        <w:jc w:val="both"/>
        <w:rPr>
          <w:rFonts w:ascii="Calibri" w:hAnsi="Calibri" w:cs="Calibri"/>
          <w:b/>
          <w:sz w:val="24"/>
          <w:szCs w:val="24"/>
          <w:lang w:eastAsia="en-US"/>
        </w:rPr>
      </w:pPr>
    </w:p>
    <w:p w14:paraId="423B57A8" w14:textId="77777777" w:rsidR="00396589" w:rsidRPr="009D51D2" w:rsidRDefault="00396589" w:rsidP="00396589">
      <w:pPr>
        <w:pStyle w:val="Odstavecseseznamem"/>
        <w:widowControl/>
        <w:numPr>
          <w:ilvl w:val="0"/>
          <w:numId w:val="29"/>
        </w:numPr>
        <w:autoSpaceDE/>
        <w:adjustRightInd/>
        <w:ind w:left="426" w:hanging="426"/>
        <w:jc w:val="both"/>
        <w:rPr>
          <w:rFonts w:ascii="Calibri" w:hAnsi="Calibri" w:cs="Calibri"/>
          <w:b/>
          <w:sz w:val="24"/>
          <w:szCs w:val="24"/>
          <w:lang w:eastAsia="en-US"/>
        </w:rPr>
      </w:pPr>
      <w:r w:rsidRPr="009D51D2">
        <w:rPr>
          <w:rFonts w:ascii="Calibri" w:hAnsi="Calibri" w:cs="Calibri"/>
          <w:b/>
          <w:sz w:val="24"/>
          <w:szCs w:val="24"/>
          <w:lang w:eastAsia="en-US"/>
        </w:rPr>
        <w:t>Vnitřní kontrolní systém</w:t>
      </w:r>
    </w:p>
    <w:p w14:paraId="799EAE74" w14:textId="7AE401B3" w:rsidR="00396589" w:rsidRPr="00841365" w:rsidRDefault="00396589" w:rsidP="008F464E">
      <w:pPr>
        <w:pStyle w:val="Odstavecseseznamem"/>
        <w:numPr>
          <w:ilvl w:val="0"/>
          <w:numId w:val="30"/>
        </w:numPr>
        <w:ind w:left="851" w:hanging="425"/>
        <w:jc w:val="both"/>
        <w:rPr>
          <w:rFonts w:ascii="Calibri" w:hAnsi="Calibri" w:cs="Calibri"/>
          <w:sz w:val="24"/>
          <w:szCs w:val="24"/>
          <w:lang w:eastAsia="en-US"/>
        </w:rPr>
      </w:pPr>
      <w:proofErr w:type="spellStart"/>
      <w:r w:rsidRPr="00841365">
        <w:rPr>
          <w:rFonts w:ascii="Calibri" w:hAnsi="Calibri" w:cs="Calibri"/>
          <w:sz w:val="24"/>
          <w:szCs w:val="24"/>
        </w:rPr>
        <w:t>VoZP</w:t>
      </w:r>
      <w:proofErr w:type="spellEnd"/>
      <w:r w:rsidRPr="00841365">
        <w:rPr>
          <w:rFonts w:ascii="Calibri" w:hAnsi="Calibri" w:cs="Calibri"/>
          <w:sz w:val="24"/>
          <w:szCs w:val="24"/>
        </w:rPr>
        <w:t xml:space="preserve"> neprovedla v</w:t>
      </w:r>
      <w:r w:rsidR="006F4994">
        <w:rPr>
          <w:rFonts w:ascii="Calibri" w:hAnsi="Calibri" w:cs="Calibri"/>
          <w:sz w:val="24"/>
          <w:szCs w:val="24"/>
        </w:rPr>
        <w:t xml:space="preserve"> </w:t>
      </w:r>
      <w:r w:rsidRPr="00841365">
        <w:rPr>
          <w:rFonts w:ascii="Calibri" w:hAnsi="Calibri" w:cs="Calibri"/>
          <w:sz w:val="24"/>
          <w:szCs w:val="24"/>
        </w:rPr>
        <w:t xml:space="preserve">mnoha případech </w:t>
      </w:r>
      <w:r>
        <w:rPr>
          <w:rFonts w:ascii="Calibri" w:hAnsi="Calibri" w:cs="Calibri"/>
          <w:sz w:val="24"/>
          <w:szCs w:val="24"/>
        </w:rPr>
        <w:t>souvisejících s</w:t>
      </w:r>
      <w:r w:rsidR="006F4994">
        <w:rPr>
          <w:rFonts w:ascii="Calibri" w:hAnsi="Calibri" w:cs="Calibri"/>
          <w:sz w:val="24"/>
          <w:szCs w:val="24"/>
        </w:rPr>
        <w:t xml:space="preserve"> </w:t>
      </w:r>
      <w:r>
        <w:rPr>
          <w:rFonts w:ascii="Calibri" w:hAnsi="Calibri" w:cs="Calibri"/>
          <w:sz w:val="24"/>
          <w:szCs w:val="24"/>
        </w:rPr>
        <w:t xml:space="preserve">výše uvedenými oblastmi </w:t>
      </w:r>
      <w:r w:rsidRPr="00841365">
        <w:rPr>
          <w:rFonts w:ascii="Calibri" w:hAnsi="Calibri" w:cs="Calibri"/>
          <w:sz w:val="24"/>
          <w:szCs w:val="24"/>
        </w:rPr>
        <w:t>důslednou říd</w:t>
      </w:r>
      <w:r w:rsidR="00114D01">
        <w:rPr>
          <w:rFonts w:ascii="Calibri" w:hAnsi="Calibri" w:cs="Calibri"/>
          <w:sz w:val="24"/>
          <w:szCs w:val="24"/>
        </w:rPr>
        <w:t>i</w:t>
      </w:r>
      <w:r w:rsidRPr="00841365">
        <w:rPr>
          <w:rFonts w:ascii="Calibri" w:hAnsi="Calibri" w:cs="Calibri"/>
          <w:sz w:val="24"/>
          <w:szCs w:val="24"/>
        </w:rPr>
        <w:t xml:space="preserve">cí kontrolu a nezajistila prověření podkladů připravovaných operací </w:t>
      </w:r>
      <w:r w:rsidR="00B641EA">
        <w:rPr>
          <w:rFonts w:ascii="Calibri" w:hAnsi="Calibri" w:cs="Calibri"/>
          <w:sz w:val="24"/>
          <w:szCs w:val="24"/>
        </w:rPr>
        <w:br/>
      </w:r>
      <w:r w:rsidRPr="00841365">
        <w:rPr>
          <w:rFonts w:ascii="Calibri" w:hAnsi="Calibri" w:cs="Calibri"/>
          <w:sz w:val="24"/>
          <w:szCs w:val="24"/>
        </w:rPr>
        <w:t>a</w:t>
      </w:r>
      <w:r w:rsidR="005728F5">
        <w:rPr>
          <w:rFonts w:ascii="Calibri" w:hAnsi="Calibri" w:cs="Calibri"/>
          <w:sz w:val="24"/>
          <w:szCs w:val="24"/>
          <w:lang w:eastAsia="en-US"/>
        </w:rPr>
        <w:t xml:space="preserve"> neprováděla důsledně</w:t>
      </w:r>
      <w:r w:rsidRPr="00841365">
        <w:rPr>
          <w:rFonts w:ascii="Calibri" w:hAnsi="Calibri" w:cs="Calibri"/>
          <w:sz w:val="24"/>
          <w:szCs w:val="24"/>
          <w:lang w:eastAsia="en-US"/>
        </w:rPr>
        <w:t xml:space="preserve"> předběžnou říd</w:t>
      </w:r>
      <w:r w:rsidR="00114D01">
        <w:rPr>
          <w:rFonts w:ascii="Calibri" w:hAnsi="Calibri" w:cs="Calibri"/>
          <w:sz w:val="24"/>
          <w:szCs w:val="24"/>
          <w:lang w:eastAsia="en-US"/>
        </w:rPr>
        <w:t>i</w:t>
      </w:r>
      <w:r w:rsidRPr="00841365">
        <w:rPr>
          <w:rFonts w:ascii="Calibri" w:hAnsi="Calibri" w:cs="Calibri"/>
          <w:sz w:val="24"/>
          <w:szCs w:val="24"/>
          <w:lang w:eastAsia="en-US"/>
        </w:rPr>
        <w:t>cí kontrolu</w:t>
      </w:r>
      <w:r w:rsidR="002E7D45">
        <w:rPr>
          <w:rFonts w:ascii="Calibri" w:hAnsi="Calibri" w:cs="Calibri"/>
          <w:sz w:val="24"/>
          <w:szCs w:val="24"/>
          <w:lang w:eastAsia="en-US"/>
        </w:rPr>
        <w:t xml:space="preserve"> podle zákona o finanční kontrole</w:t>
      </w:r>
      <w:r w:rsidR="00C56965">
        <w:rPr>
          <w:rStyle w:val="Znakapoznpodarou"/>
          <w:rFonts w:ascii="Calibri" w:hAnsi="Calibri"/>
          <w:sz w:val="24"/>
          <w:szCs w:val="24"/>
          <w:lang w:eastAsia="en-US"/>
        </w:rPr>
        <w:footnoteReference w:id="11"/>
      </w:r>
      <w:r w:rsidRPr="00841365">
        <w:rPr>
          <w:rFonts w:ascii="Calibri" w:hAnsi="Calibri" w:cs="Calibri"/>
          <w:sz w:val="24"/>
          <w:szCs w:val="24"/>
          <w:lang w:eastAsia="en-US"/>
        </w:rPr>
        <w:t>.</w:t>
      </w:r>
      <w:r w:rsidR="004A607F">
        <w:rPr>
          <w:rFonts w:ascii="Calibri" w:hAnsi="Calibri" w:cs="Calibri"/>
          <w:sz w:val="24"/>
          <w:szCs w:val="24"/>
          <w:lang w:eastAsia="en-US"/>
        </w:rPr>
        <w:t xml:space="preserve"> Vnitřní kontrolní systém nebyl v některých případech funkční.</w:t>
      </w:r>
    </w:p>
    <w:p w14:paraId="5797A3F5" w14:textId="77777777" w:rsidR="00784771" w:rsidRDefault="00784771" w:rsidP="00A47921">
      <w:pPr>
        <w:widowControl/>
        <w:autoSpaceDE/>
        <w:autoSpaceDN/>
        <w:adjustRightInd/>
        <w:spacing w:line="259" w:lineRule="auto"/>
        <w:rPr>
          <w:rFonts w:asciiTheme="minorHAnsi" w:eastAsiaTheme="majorEastAsia" w:hAnsiTheme="minorHAnsi" w:cstheme="minorHAnsi"/>
          <w:b/>
          <w:bCs/>
          <w:spacing w:val="-3"/>
          <w:sz w:val="32"/>
          <w:szCs w:val="22"/>
        </w:rPr>
      </w:pPr>
    </w:p>
    <w:p w14:paraId="6F79C5BE" w14:textId="77777777" w:rsidR="00A47921" w:rsidRDefault="00A47921">
      <w:pPr>
        <w:widowControl/>
        <w:autoSpaceDE/>
        <w:autoSpaceDN/>
        <w:adjustRightInd/>
        <w:spacing w:after="160" w:line="259" w:lineRule="auto"/>
        <w:rPr>
          <w:rFonts w:asciiTheme="minorHAnsi" w:eastAsiaTheme="majorEastAsia" w:hAnsiTheme="minorHAnsi" w:cstheme="minorHAnsi"/>
          <w:b/>
          <w:bCs/>
          <w:spacing w:val="-3"/>
          <w:sz w:val="32"/>
          <w:szCs w:val="22"/>
        </w:rPr>
      </w:pPr>
    </w:p>
    <w:p w14:paraId="2DA3FEC3" w14:textId="77777777" w:rsidR="00246D13" w:rsidRPr="0032668F" w:rsidRDefault="00091F77" w:rsidP="0032668F">
      <w:pPr>
        <w:pStyle w:val="Nadpis1"/>
        <w:jc w:val="center"/>
        <w:rPr>
          <w:rFonts w:asciiTheme="minorHAnsi" w:hAnsiTheme="minorHAnsi" w:cstheme="minorHAnsi"/>
          <w:b/>
          <w:color w:val="auto"/>
        </w:rPr>
      </w:pPr>
      <w:r w:rsidRPr="0032668F">
        <w:rPr>
          <w:rFonts w:asciiTheme="minorHAnsi" w:hAnsiTheme="minorHAnsi" w:cstheme="minorHAnsi"/>
          <w:b/>
          <w:bCs/>
          <w:color w:val="auto"/>
          <w:spacing w:val="-3"/>
          <w:szCs w:val="22"/>
        </w:rPr>
        <w:t>I</w:t>
      </w:r>
      <w:r w:rsidR="00246D13" w:rsidRPr="0032668F">
        <w:rPr>
          <w:rFonts w:asciiTheme="minorHAnsi" w:hAnsiTheme="minorHAnsi" w:cstheme="minorHAnsi"/>
          <w:b/>
          <w:bCs/>
          <w:color w:val="auto"/>
          <w:spacing w:val="-3"/>
          <w:szCs w:val="22"/>
        </w:rPr>
        <w:t>I</w:t>
      </w:r>
      <w:r w:rsidR="00246D13" w:rsidRPr="0032668F">
        <w:rPr>
          <w:rFonts w:asciiTheme="minorHAnsi" w:hAnsiTheme="minorHAnsi" w:cstheme="minorHAnsi"/>
          <w:b/>
          <w:color w:val="auto"/>
        </w:rPr>
        <w:t>.</w:t>
      </w:r>
      <w:r w:rsidR="004225A8" w:rsidRPr="0032668F">
        <w:rPr>
          <w:rFonts w:asciiTheme="minorHAnsi" w:hAnsiTheme="minorHAnsi" w:cstheme="minorHAnsi"/>
          <w:b/>
          <w:color w:val="auto"/>
        </w:rPr>
        <w:t xml:space="preserve"> </w:t>
      </w:r>
      <w:r w:rsidR="00246D13" w:rsidRPr="0032668F">
        <w:rPr>
          <w:rFonts w:asciiTheme="minorHAnsi" w:hAnsiTheme="minorHAnsi" w:cstheme="minorHAnsi"/>
          <w:b/>
          <w:color w:val="auto"/>
        </w:rPr>
        <w:t>Informace o kontrolované oblasti</w:t>
      </w:r>
    </w:p>
    <w:p w14:paraId="077158AF" w14:textId="77777777" w:rsidR="004225A8" w:rsidRDefault="004225A8" w:rsidP="00246D13">
      <w:pPr>
        <w:widowControl/>
        <w:autoSpaceDE/>
        <w:autoSpaceDN/>
        <w:adjustRightInd/>
        <w:jc w:val="both"/>
        <w:rPr>
          <w:rFonts w:ascii="Calibri" w:hAnsi="Calibri" w:cs="Times New Roman"/>
          <w:sz w:val="24"/>
          <w:szCs w:val="24"/>
          <w:lang w:eastAsia="en-US"/>
        </w:rPr>
      </w:pPr>
    </w:p>
    <w:p w14:paraId="2263DCE3" w14:textId="09BBE2EE" w:rsidR="00246D13" w:rsidRDefault="00246D13" w:rsidP="00246D13">
      <w:pPr>
        <w:widowControl/>
        <w:autoSpaceDE/>
        <w:autoSpaceDN/>
        <w:adjustRightInd/>
        <w:jc w:val="both"/>
        <w:rPr>
          <w:rFonts w:ascii="Calibri" w:hAnsi="Calibri" w:cs="Times New Roman"/>
          <w:sz w:val="24"/>
          <w:szCs w:val="24"/>
          <w:lang w:eastAsia="en-US"/>
        </w:rPr>
      </w:pPr>
      <w:r w:rsidRPr="004225A8">
        <w:rPr>
          <w:rFonts w:ascii="Calibri" w:hAnsi="Calibri" w:cs="Times New Roman"/>
          <w:b/>
          <w:sz w:val="24"/>
          <w:szCs w:val="24"/>
          <w:lang w:eastAsia="en-US"/>
        </w:rPr>
        <w:t>Vojenská zdravotní pojišťovna České republiky</w:t>
      </w:r>
      <w:r w:rsidRPr="00F46701">
        <w:rPr>
          <w:rFonts w:ascii="Calibri" w:hAnsi="Calibri" w:cs="Times New Roman"/>
          <w:sz w:val="24"/>
          <w:szCs w:val="24"/>
          <w:lang w:eastAsia="en-US"/>
        </w:rPr>
        <w:t xml:space="preserve"> byla zřízena rozhodnutím Ministerstva práce a sociálních věcí ČR ze dne 18. 12. 1992, č. j. 23-31062/92-14, podle zákona č. 280/1992 Sb.</w:t>
      </w:r>
      <w:r w:rsidR="00BF2808">
        <w:rPr>
          <w:rFonts w:ascii="Calibri" w:hAnsi="Calibri" w:cs="Times New Roman"/>
          <w:sz w:val="24"/>
          <w:szCs w:val="24"/>
          <w:lang w:eastAsia="en-US"/>
        </w:rPr>
        <w:t xml:space="preserve">, </w:t>
      </w:r>
      <w:r w:rsidR="00BF2808" w:rsidRPr="00BF2808">
        <w:rPr>
          <w:rFonts w:ascii="Calibri" w:hAnsi="Calibri" w:cs="Times New Roman"/>
          <w:sz w:val="24"/>
          <w:szCs w:val="24"/>
          <w:lang w:eastAsia="en-US"/>
        </w:rPr>
        <w:t>o</w:t>
      </w:r>
      <w:r w:rsidR="00A73513">
        <w:rPr>
          <w:rFonts w:ascii="Calibri" w:hAnsi="Calibri" w:cs="Times New Roman"/>
          <w:sz w:val="24"/>
          <w:szCs w:val="24"/>
          <w:lang w:eastAsia="en-US"/>
        </w:rPr>
        <w:t> </w:t>
      </w:r>
      <w:r w:rsidR="00BF2808" w:rsidRPr="00BF2808">
        <w:rPr>
          <w:rFonts w:ascii="Calibri" w:hAnsi="Calibri" w:cs="Times New Roman"/>
          <w:sz w:val="24"/>
          <w:szCs w:val="24"/>
          <w:lang w:eastAsia="en-US"/>
        </w:rPr>
        <w:t>resortních, oborových, podnikových a dalších zdravotních pojišťovnách</w:t>
      </w:r>
      <w:r w:rsidR="00114D01">
        <w:rPr>
          <w:rFonts w:ascii="Calibri" w:hAnsi="Calibri" w:cs="Times New Roman"/>
          <w:sz w:val="24"/>
          <w:szCs w:val="24"/>
          <w:lang w:eastAsia="en-US"/>
        </w:rPr>
        <w:t>,</w:t>
      </w:r>
      <w:r w:rsidR="008A2736">
        <w:rPr>
          <w:rFonts w:ascii="Calibri" w:hAnsi="Calibri" w:cs="Times New Roman"/>
          <w:sz w:val="24"/>
          <w:szCs w:val="24"/>
          <w:lang w:eastAsia="en-US"/>
        </w:rPr>
        <w:t xml:space="preserve"> ke dni 18. prosince 1992.</w:t>
      </w:r>
    </w:p>
    <w:p w14:paraId="6C1DA37D" w14:textId="77777777" w:rsidR="00DE5D44" w:rsidRDefault="00DE5D44" w:rsidP="00246D13">
      <w:pPr>
        <w:widowControl/>
        <w:autoSpaceDE/>
        <w:autoSpaceDN/>
        <w:adjustRightInd/>
        <w:jc w:val="both"/>
        <w:rPr>
          <w:rFonts w:ascii="Calibri" w:hAnsi="Calibri" w:cs="Times New Roman"/>
          <w:sz w:val="24"/>
          <w:szCs w:val="24"/>
          <w:lang w:eastAsia="en-US"/>
        </w:rPr>
      </w:pPr>
    </w:p>
    <w:p w14:paraId="4815E700" w14:textId="1FDC0F8A" w:rsidR="00DE5D44" w:rsidRDefault="00DE5D44" w:rsidP="00DE5D44">
      <w:pPr>
        <w:widowControl/>
        <w:autoSpaceDE/>
        <w:autoSpaceDN/>
        <w:adjustRightInd/>
        <w:jc w:val="both"/>
        <w:rPr>
          <w:rFonts w:ascii="Calibri" w:hAnsi="Calibri" w:cs="Times New Roman"/>
          <w:sz w:val="24"/>
          <w:szCs w:val="24"/>
          <w:lang w:eastAsia="en-US"/>
        </w:rPr>
      </w:pPr>
      <w:proofErr w:type="spellStart"/>
      <w:r w:rsidRPr="00F46701">
        <w:rPr>
          <w:rFonts w:ascii="Calibri" w:hAnsi="Calibri" w:cs="Times New Roman"/>
          <w:sz w:val="24"/>
          <w:szCs w:val="24"/>
          <w:lang w:eastAsia="en-US"/>
        </w:rPr>
        <w:t>VoZP</w:t>
      </w:r>
      <w:proofErr w:type="spellEnd"/>
      <w:r w:rsidRPr="00F46701">
        <w:rPr>
          <w:rFonts w:ascii="Calibri" w:hAnsi="Calibri" w:cs="Times New Roman"/>
          <w:sz w:val="24"/>
          <w:szCs w:val="24"/>
          <w:lang w:eastAsia="en-US"/>
        </w:rPr>
        <w:t xml:space="preserve"> provádí veřejné zdravotní pojištění vojáků v činné službě, žáků vojenských škol a</w:t>
      </w:r>
      <w:r>
        <w:rPr>
          <w:rFonts w:ascii="Calibri" w:hAnsi="Calibri" w:cs="Times New Roman"/>
          <w:sz w:val="24"/>
          <w:szCs w:val="24"/>
          <w:lang w:eastAsia="en-US"/>
        </w:rPr>
        <w:t> </w:t>
      </w:r>
      <w:r w:rsidRPr="00F46701">
        <w:rPr>
          <w:rFonts w:ascii="Calibri" w:hAnsi="Calibri" w:cs="Times New Roman"/>
          <w:sz w:val="24"/>
          <w:szCs w:val="24"/>
          <w:lang w:eastAsia="en-US"/>
        </w:rPr>
        <w:t>pojištěnců, kteří jsou u n</w:t>
      </w:r>
      <w:r>
        <w:rPr>
          <w:rFonts w:ascii="Calibri" w:hAnsi="Calibri" w:cs="Times New Roman"/>
          <w:sz w:val="24"/>
          <w:szCs w:val="24"/>
          <w:lang w:eastAsia="en-US"/>
        </w:rPr>
        <w:t xml:space="preserve">í zaregistrováni. </w:t>
      </w:r>
      <w:proofErr w:type="spellStart"/>
      <w:r>
        <w:rPr>
          <w:rFonts w:ascii="Calibri" w:hAnsi="Calibri" w:cs="Times New Roman"/>
          <w:sz w:val="24"/>
          <w:szCs w:val="24"/>
          <w:lang w:eastAsia="en-US"/>
        </w:rPr>
        <w:t>VoZP</w:t>
      </w:r>
      <w:proofErr w:type="spellEnd"/>
      <w:r w:rsidRPr="00F46701">
        <w:rPr>
          <w:rFonts w:ascii="Calibri" w:hAnsi="Calibri" w:cs="Times New Roman"/>
          <w:sz w:val="24"/>
          <w:szCs w:val="24"/>
          <w:lang w:eastAsia="en-US"/>
        </w:rPr>
        <w:t xml:space="preserve"> hospodaří s vlastním majetkem</w:t>
      </w:r>
      <w:r>
        <w:rPr>
          <w:rFonts w:ascii="Calibri" w:hAnsi="Calibri" w:cs="Times New Roman"/>
          <w:sz w:val="24"/>
          <w:szCs w:val="24"/>
          <w:lang w:eastAsia="en-US"/>
        </w:rPr>
        <w:t xml:space="preserve"> a s</w:t>
      </w:r>
      <w:r w:rsidR="006F4994">
        <w:rPr>
          <w:rFonts w:ascii="Calibri" w:hAnsi="Calibri" w:cs="Times New Roman"/>
          <w:sz w:val="24"/>
          <w:szCs w:val="24"/>
          <w:lang w:eastAsia="en-US"/>
        </w:rPr>
        <w:t xml:space="preserve"> </w:t>
      </w:r>
      <w:r w:rsidRPr="00F46701">
        <w:rPr>
          <w:rFonts w:ascii="Calibri" w:hAnsi="Calibri" w:cs="Times New Roman"/>
          <w:sz w:val="24"/>
          <w:szCs w:val="24"/>
          <w:lang w:eastAsia="en-US"/>
        </w:rPr>
        <w:t>majetkem jí svěřeným.</w:t>
      </w:r>
      <w:r>
        <w:rPr>
          <w:rFonts w:ascii="Calibri" w:hAnsi="Calibri" w:cs="Times New Roman"/>
          <w:sz w:val="24"/>
          <w:szCs w:val="24"/>
          <w:lang w:eastAsia="en-US"/>
        </w:rPr>
        <w:t xml:space="preserve"> </w:t>
      </w:r>
      <w:r w:rsidRPr="00F46701">
        <w:rPr>
          <w:rFonts w:ascii="Calibri" w:hAnsi="Calibri" w:cs="Times New Roman"/>
          <w:sz w:val="24"/>
          <w:szCs w:val="24"/>
          <w:lang w:eastAsia="en-US"/>
        </w:rPr>
        <w:t>Zaměření zdravotní politiky se týká provádění veřejného zdravotního pojištění dle platných právních předpisů. Základním cílem zdravotní politiky je úhrada poskytovatelům zdravotních služeb včetně náhrady nákladů českým pojištěncům za čerpané zdravotní služby v zahraničí.</w:t>
      </w:r>
    </w:p>
    <w:p w14:paraId="0B4BB6C2" w14:textId="77777777" w:rsidR="00246D13" w:rsidRPr="00F46701" w:rsidRDefault="00246D13" w:rsidP="00246D13">
      <w:pPr>
        <w:widowControl/>
        <w:autoSpaceDE/>
        <w:autoSpaceDN/>
        <w:adjustRightInd/>
        <w:jc w:val="both"/>
        <w:rPr>
          <w:rFonts w:ascii="Calibri" w:hAnsi="Calibri" w:cs="Times New Roman"/>
          <w:sz w:val="24"/>
          <w:szCs w:val="24"/>
          <w:lang w:eastAsia="en-US"/>
        </w:rPr>
      </w:pPr>
    </w:p>
    <w:p w14:paraId="72AED616" w14:textId="77777777" w:rsidR="00246D13" w:rsidRPr="00F46701" w:rsidRDefault="00246D13" w:rsidP="00246D13">
      <w:pPr>
        <w:widowControl/>
        <w:autoSpaceDE/>
        <w:autoSpaceDN/>
        <w:adjustRightInd/>
        <w:jc w:val="both"/>
        <w:rPr>
          <w:rFonts w:ascii="Calibri" w:hAnsi="Calibri" w:cs="Times New Roman"/>
          <w:sz w:val="24"/>
          <w:szCs w:val="24"/>
          <w:lang w:eastAsia="en-US"/>
        </w:rPr>
      </w:pPr>
      <w:r w:rsidRPr="00F46701">
        <w:rPr>
          <w:rFonts w:ascii="Calibri" w:hAnsi="Calibri" w:cs="Times New Roman"/>
          <w:sz w:val="24"/>
          <w:szCs w:val="24"/>
          <w:lang w:eastAsia="en-US"/>
        </w:rPr>
        <w:t xml:space="preserve">Založení, vznik a působnost </w:t>
      </w:r>
      <w:proofErr w:type="spellStart"/>
      <w:r w:rsidRPr="00F46701">
        <w:rPr>
          <w:rFonts w:ascii="Calibri" w:hAnsi="Calibri" w:cs="Times New Roman"/>
          <w:sz w:val="24"/>
          <w:szCs w:val="24"/>
          <w:lang w:eastAsia="en-US"/>
        </w:rPr>
        <w:t>VoZP</w:t>
      </w:r>
      <w:proofErr w:type="spellEnd"/>
      <w:r w:rsidRPr="00F46701">
        <w:rPr>
          <w:rFonts w:ascii="Calibri" w:hAnsi="Calibri" w:cs="Times New Roman"/>
          <w:sz w:val="24"/>
          <w:szCs w:val="24"/>
          <w:lang w:eastAsia="en-US"/>
        </w:rPr>
        <w:t xml:space="preserve"> a rozsah její činnosti, organizační strukturu, postavení správní a dozorčí rady a ostatních orgánů upravuje</w:t>
      </w:r>
      <w:r>
        <w:rPr>
          <w:rFonts w:ascii="Calibri" w:hAnsi="Calibri" w:cs="Times New Roman"/>
          <w:sz w:val="24"/>
          <w:szCs w:val="24"/>
          <w:lang w:eastAsia="en-US"/>
        </w:rPr>
        <w:t xml:space="preserve"> statut. </w:t>
      </w:r>
      <w:r w:rsidRPr="00F46701">
        <w:rPr>
          <w:rFonts w:ascii="Calibri" w:hAnsi="Calibri" w:cs="Times New Roman"/>
          <w:sz w:val="24"/>
          <w:szCs w:val="24"/>
          <w:lang w:eastAsia="en-US"/>
        </w:rPr>
        <w:t xml:space="preserve">Orgány </w:t>
      </w:r>
      <w:proofErr w:type="spellStart"/>
      <w:r w:rsidRPr="00F46701">
        <w:rPr>
          <w:rFonts w:ascii="Calibri" w:hAnsi="Calibri" w:cs="Times New Roman"/>
          <w:sz w:val="24"/>
          <w:szCs w:val="24"/>
          <w:lang w:eastAsia="en-US"/>
        </w:rPr>
        <w:t>VoZP</w:t>
      </w:r>
      <w:proofErr w:type="spellEnd"/>
      <w:r w:rsidRPr="00F46701">
        <w:rPr>
          <w:rFonts w:ascii="Calibri" w:hAnsi="Calibri" w:cs="Times New Roman"/>
          <w:sz w:val="24"/>
          <w:szCs w:val="24"/>
          <w:lang w:eastAsia="en-US"/>
        </w:rPr>
        <w:t xml:space="preserve"> jsou správní rada, dozorčí rada a ředitel. Základními organizačními složkami jsou ústředí, pobočky a jednatelství. Pobočky a jednatelství vykonávají </w:t>
      </w:r>
      <w:r w:rsidR="00CB4E58">
        <w:rPr>
          <w:rFonts w:ascii="Calibri" w:hAnsi="Calibri" w:cs="Times New Roman"/>
          <w:sz w:val="24"/>
          <w:szCs w:val="24"/>
          <w:lang w:eastAsia="en-US"/>
        </w:rPr>
        <w:t xml:space="preserve">činnost </w:t>
      </w:r>
      <w:r w:rsidRPr="00F46701">
        <w:rPr>
          <w:rFonts w:ascii="Calibri" w:hAnsi="Calibri" w:cs="Times New Roman"/>
          <w:sz w:val="24"/>
          <w:szCs w:val="24"/>
          <w:lang w:eastAsia="en-US"/>
        </w:rPr>
        <w:t xml:space="preserve">jménem pojišťovny. </w:t>
      </w:r>
      <w:proofErr w:type="spellStart"/>
      <w:r w:rsidRPr="00F46701">
        <w:rPr>
          <w:rFonts w:ascii="Calibri" w:hAnsi="Calibri" w:cs="Times New Roman"/>
          <w:sz w:val="24"/>
          <w:szCs w:val="24"/>
          <w:lang w:eastAsia="en-US"/>
        </w:rPr>
        <w:t>VoZP</w:t>
      </w:r>
      <w:proofErr w:type="spellEnd"/>
      <w:r w:rsidRPr="00F46701">
        <w:rPr>
          <w:rFonts w:ascii="Calibri" w:hAnsi="Calibri" w:cs="Times New Roman"/>
          <w:sz w:val="24"/>
          <w:szCs w:val="24"/>
          <w:lang w:eastAsia="en-US"/>
        </w:rPr>
        <w:t xml:space="preserve"> má sedm poboček se sídlem v Ústí nad Labem, Olomouci, Brně, Hradci Králové, Českých Budějovicích, Praze a Plzni.</w:t>
      </w:r>
      <w:r>
        <w:rPr>
          <w:rFonts w:ascii="Calibri" w:hAnsi="Calibri" w:cs="Times New Roman"/>
          <w:sz w:val="24"/>
          <w:szCs w:val="24"/>
          <w:lang w:eastAsia="en-US"/>
        </w:rPr>
        <w:t xml:space="preserve"> </w:t>
      </w:r>
      <w:r w:rsidRPr="00F46701">
        <w:rPr>
          <w:rFonts w:ascii="Calibri" w:hAnsi="Calibri" w:cs="Times New Roman"/>
          <w:sz w:val="24"/>
          <w:szCs w:val="24"/>
          <w:lang w:eastAsia="en-US"/>
        </w:rPr>
        <w:t>Činnosti jednotlivých oddělení</w:t>
      </w:r>
      <w:r>
        <w:rPr>
          <w:rFonts w:ascii="Calibri" w:hAnsi="Calibri" w:cs="Times New Roman"/>
          <w:sz w:val="24"/>
          <w:szCs w:val="24"/>
          <w:lang w:eastAsia="en-US"/>
        </w:rPr>
        <w:t xml:space="preserve"> specifikuje o</w:t>
      </w:r>
      <w:r w:rsidRPr="00F46701">
        <w:rPr>
          <w:rFonts w:ascii="Calibri" w:hAnsi="Calibri" w:cs="Times New Roman"/>
          <w:sz w:val="24"/>
          <w:szCs w:val="24"/>
          <w:lang w:eastAsia="en-US"/>
        </w:rPr>
        <w:t>rganizační řád</w:t>
      </w:r>
      <w:r>
        <w:rPr>
          <w:rFonts w:ascii="Calibri" w:hAnsi="Calibri" w:cs="Times New Roman"/>
          <w:sz w:val="24"/>
          <w:szCs w:val="24"/>
          <w:lang w:eastAsia="en-US"/>
        </w:rPr>
        <w:t>.</w:t>
      </w:r>
    </w:p>
    <w:p w14:paraId="3858113D" w14:textId="77777777" w:rsidR="00246D13" w:rsidRPr="00F46701" w:rsidRDefault="00246D13" w:rsidP="00246D13">
      <w:pPr>
        <w:widowControl/>
        <w:autoSpaceDE/>
        <w:autoSpaceDN/>
        <w:adjustRightInd/>
        <w:jc w:val="both"/>
        <w:rPr>
          <w:rFonts w:ascii="Calibri" w:hAnsi="Calibri" w:cs="Times New Roman"/>
          <w:sz w:val="24"/>
          <w:szCs w:val="24"/>
          <w:lang w:eastAsia="en-US"/>
        </w:rPr>
      </w:pPr>
    </w:p>
    <w:p w14:paraId="259A25C2" w14:textId="6CE13BCF" w:rsidR="00246D13" w:rsidRPr="00F46701" w:rsidRDefault="00246D13" w:rsidP="00246D13">
      <w:pPr>
        <w:widowControl/>
        <w:autoSpaceDE/>
        <w:autoSpaceDN/>
        <w:adjustRightInd/>
        <w:jc w:val="both"/>
        <w:rPr>
          <w:rFonts w:ascii="Calibri" w:hAnsi="Calibri" w:cs="Times New Roman"/>
          <w:sz w:val="24"/>
          <w:szCs w:val="24"/>
          <w:lang w:eastAsia="en-US"/>
        </w:rPr>
      </w:pPr>
      <w:proofErr w:type="spellStart"/>
      <w:r w:rsidRPr="00F46701">
        <w:rPr>
          <w:rFonts w:ascii="Calibri" w:hAnsi="Calibri" w:cs="Times New Roman"/>
          <w:sz w:val="24"/>
          <w:szCs w:val="24"/>
          <w:lang w:eastAsia="en-US"/>
        </w:rPr>
        <w:t>VoZP</w:t>
      </w:r>
      <w:proofErr w:type="spellEnd"/>
      <w:r w:rsidRPr="00F46701">
        <w:rPr>
          <w:rFonts w:ascii="Calibri" w:hAnsi="Calibri" w:cs="Times New Roman"/>
          <w:sz w:val="24"/>
          <w:szCs w:val="24"/>
          <w:lang w:eastAsia="en-US"/>
        </w:rPr>
        <w:t xml:space="preserve"> je veřejným zadavatelem dle </w:t>
      </w:r>
      <w:r w:rsidR="0005260B">
        <w:rPr>
          <w:rFonts w:ascii="Calibri" w:hAnsi="Calibri" w:cs="Times New Roman"/>
          <w:sz w:val="24"/>
          <w:szCs w:val="24"/>
          <w:lang w:eastAsia="en-US"/>
        </w:rPr>
        <w:t>zákona o veřejných zakázkách</w:t>
      </w:r>
      <w:r w:rsidR="0005260B">
        <w:rPr>
          <w:rStyle w:val="Znakapoznpodarou"/>
          <w:rFonts w:ascii="Calibri" w:hAnsi="Calibri"/>
          <w:sz w:val="24"/>
          <w:szCs w:val="24"/>
          <w:lang w:eastAsia="en-US"/>
        </w:rPr>
        <w:footnoteReference w:id="12"/>
      </w:r>
      <w:r w:rsidR="006F4994">
        <w:rPr>
          <w:rFonts w:ascii="Calibri" w:hAnsi="Calibri" w:cs="Times New Roman"/>
          <w:sz w:val="24"/>
          <w:szCs w:val="24"/>
          <w:lang w:eastAsia="en-US"/>
        </w:rPr>
        <w:t>,</w:t>
      </w:r>
      <w:r w:rsidR="0005260B">
        <w:rPr>
          <w:rFonts w:ascii="Calibri" w:hAnsi="Calibri" w:cs="Times New Roman"/>
          <w:sz w:val="24"/>
          <w:szCs w:val="24"/>
          <w:lang w:eastAsia="en-US"/>
        </w:rPr>
        <w:t xml:space="preserve"> resp. dle zákona o</w:t>
      </w:r>
      <w:r w:rsidR="006F4994">
        <w:rPr>
          <w:rFonts w:ascii="Calibri" w:hAnsi="Calibri" w:cs="Times New Roman"/>
          <w:sz w:val="24"/>
          <w:szCs w:val="24"/>
          <w:lang w:eastAsia="en-US"/>
        </w:rPr>
        <w:t> </w:t>
      </w:r>
      <w:r w:rsidR="0005260B">
        <w:rPr>
          <w:rFonts w:ascii="Calibri" w:hAnsi="Calibri" w:cs="Times New Roman"/>
          <w:sz w:val="24"/>
          <w:szCs w:val="24"/>
          <w:lang w:eastAsia="en-US"/>
        </w:rPr>
        <w:t>zadávání veřejných zakázek</w:t>
      </w:r>
      <w:r w:rsidR="0005260B">
        <w:rPr>
          <w:rStyle w:val="Znakapoznpodarou"/>
          <w:rFonts w:ascii="Calibri" w:hAnsi="Calibri"/>
          <w:sz w:val="24"/>
          <w:szCs w:val="24"/>
          <w:lang w:eastAsia="en-US"/>
        </w:rPr>
        <w:footnoteReference w:id="13"/>
      </w:r>
      <w:r w:rsidR="0005260B">
        <w:rPr>
          <w:rFonts w:ascii="Calibri" w:hAnsi="Calibri" w:cs="Times New Roman"/>
          <w:sz w:val="24"/>
          <w:szCs w:val="24"/>
          <w:lang w:eastAsia="en-US"/>
        </w:rPr>
        <w:t>.</w:t>
      </w:r>
    </w:p>
    <w:p w14:paraId="25A739BA" w14:textId="77777777" w:rsidR="00246D13" w:rsidRDefault="00246D13" w:rsidP="00246D13">
      <w:pPr>
        <w:widowControl/>
        <w:autoSpaceDE/>
        <w:autoSpaceDN/>
        <w:adjustRightInd/>
        <w:jc w:val="both"/>
        <w:rPr>
          <w:rFonts w:ascii="Calibri" w:hAnsi="Calibri" w:cs="Times New Roman"/>
          <w:sz w:val="24"/>
          <w:szCs w:val="24"/>
          <w:lang w:eastAsia="en-US"/>
        </w:rPr>
      </w:pPr>
    </w:p>
    <w:p w14:paraId="1B5E5B88" w14:textId="2A8E954F" w:rsidR="0001091C" w:rsidRPr="0001091C" w:rsidRDefault="0001091C" w:rsidP="0001091C">
      <w:pPr>
        <w:widowControl/>
        <w:autoSpaceDE/>
        <w:autoSpaceDN/>
        <w:adjustRightInd/>
        <w:jc w:val="both"/>
        <w:rPr>
          <w:rFonts w:ascii="Calibri" w:hAnsi="Calibri" w:cs="Times New Roman"/>
          <w:sz w:val="24"/>
          <w:szCs w:val="24"/>
          <w:lang w:eastAsia="en-US"/>
        </w:rPr>
      </w:pPr>
      <w:proofErr w:type="spellStart"/>
      <w:r w:rsidRPr="0001091C">
        <w:rPr>
          <w:rFonts w:ascii="Calibri" w:hAnsi="Calibri" w:cs="Times New Roman"/>
          <w:sz w:val="24"/>
          <w:szCs w:val="24"/>
          <w:lang w:eastAsia="en-US"/>
        </w:rPr>
        <w:lastRenderedPageBreak/>
        <w:t>VoZP</w:t>
      </w:r>
      <w:proofErr w:type="spellEnd"/>
      <w:r w:rsidRPr="0001091C">
        <w:rPr>
          <w:rFonts w:ascii="Calibri" w:hAnsi="Calibri" w:cs="Times New Roman"/>
          <w:sz w:val="24"/>
          <w:szCs w:val="24"/>
          <w:lang w:eastAsia="en-US"/>
        </w:rPr>
        <w:t xml:space="preserve"> tvořila a s</w:t>
      </w:r>
      <w:r w:rsidR="003530F8">
        <w:rPr>
          <w:rFonts w:ascii="Calibri" w:hAnsi="Calibri" w:cs="Times New Roman"/>
          <w:sz w:val="24"/>
          <w:szCs w:val="24"/>
          <w:lang w:eastAsia="en-US"/>
        </w:rPr>
        <w:t>pravovala devět</w:t>
      </w:r>
      <w:r w:rsidRPr="0001091C">
        <w:rPr>
          <w:rFonts w:ascii="Calibri" w:hAnsi="Calibri" w:cs="Times New Roman"/>
          <w:sz w:val="24"/>
          <w:szCs w:val="24"/>
          <w:lang w:eastAsia="en-US"/>
        </w:rPr>
        <w:t xml:space="preserve"> fondů, z toho dva specifické fondy určené pro úhradu zdravotní péče h</w:t>
      </w:r>
      <w:r>
        <w:rPr>
          <w:rFonts w:ascii="Calibri" w:hAnsi="Calibri" w:cs="Times New Roman"/>
          <w:sz w:val="24"/>
          <w:szCs w:val="24"/>
          <w:lang w:eastAsia="en-US"/>
        </w:rPr>
        <w:t xml:space="preserve">razené </w:t>
      </w:r>
      <w:r w:rsidR="0005260B">
        <w:rPr>
          <w:rFonts w:ascii="Calibri" w:hAnsi="Calibri" w:cs="Times New Roman"/>
          <w:sz w:val="24"/>
          <w:szCs w:val="24"/>
          <w:lang w:eastAsia="en-US"/>
        </w:rPr>
        <w:t>MO</w:t>
      </w:r>
      <w:r>
        <w:rPr>
          <w:rFonts w:ascii="Calibri" w:hAnsi="Calibri" w:cs="Times New Roman"/>
          <w:sz w:val="24"/>
          <w:szCs w:val="24"/>
          <w:lang w:eastAsia="en-US"/>
        </w:rPr>
        <w:t>. Jedn</w:t>
      </w:r>
      <w:r w:rsidR="006F4994">
        <w:rPr>
          <w:rFonts w:ascii="Calibri" w:hAnsi="Calibri" w:cs="Times New Roman"/>
          <w:sz w:val="24"/>
          <w:szCs w:val="24"/>
          <w:lang w:eastAsia="en-US"/>
        </w:rPr>
        <w:t>alo</w:t>
      </w:r>
      <w:r>
        <w:rPr>
          <w:rFonts w:ascii="Calibri" w:hAnsi="Calibri" w:cs="Times New Roman"/>
          <w:sz w:val="24"/>
          <w:szCs w:val="24"/>
          <w:lang w:eastAsia="en-US"/>
        </w:rPr>
        <w:t xml:space="preserve"> se o:</w:t>
      </w:r>
    </w:p>
    <w:p w14:paraId="0DEA2469"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 xml:space="preserve">základní fond zdravotního pojištění, </w:t>
      </w:r>
    </w:p>
    <w:p w14:paraId="6A8385DE"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 xml:space="preserve">rezervní fond, </w:t>
      </w:r>
    </w:p>
    <w:p w14:paraId="52B3788E"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 xml:space="preserve">provozní fond, </w:t>
      </w:r>
    </w:p>
    <w:p w14:paraId="4A24B06F"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sociální fond,</w:t>
      </w:r>
    </w:p>
    <w:p w14:paraId="7C916BC9"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fond prevence,</w:t>
      </w:r>
    </w:p>
    <w:p w14:paraId="71E0F993"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fond investičního majetku,</w:t>
      </w:r>
    </w:p>
    <w:p w14:paraId="5ED36A78"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fond reprodukce investičního majetku,</w:t>
      </w:r>
    </w:p>
    <w:p w14:paraId="6FA8775A"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fond zprostředková</w:t>
      </w:r>
      <w:r w:rsidR="00D21F93">
        <w:rPr>
          <w:rFonts w:ascii="Calibri" w:hAnsi="Calibri" w:cs="Times New Roman"/>
          <w:sz w:val="24"/>
          <w:szCs w:val="24"/>
          <w:lang w:eastAsia="en-US"/>
        </w:rPr>
        <w:t>ní úhrady zdravotních služeb,</w:t>
      </w:r>
    </w:p>
    <w:p w14:paraId="2CF797E8" w14:textId="77777777" w:rsidR="003B20C9" w:rsidRDefault="003B20C9" w:rsidP="003B20C9">
      <w:pPr>
        <w:pStyle w:val="Odstavecseseznamem"/>
        <w:widowControl/>
        <w:numPr>
          <w:ilvl w:val="0"/>
          <w:numId w:val="4"/>
        </w:numPr>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fond pro úhradu preventivní péče.</w:t>
      </w:r>
    </w:p>
    <w:p w14:paraId="318B5B73" w14:textId="77777777" w:rsidR="003B20C9" w:rsidRPr="00F46701" w:rsidRDefault="003B20C9" w:rsidP="00246D13">
      <w:pPr>
        <w:widowControl/>
        <w:autoSpaceDE/>
        <w:autoSpaceDN/>
        <w:adjustRightInd/>
        <w:jc w:val="both"/>
        <w:rPr>
          <w:rFonts w:ascii="Calibri" w:hAnsi="Calibri" w:cs="Times New Roman"/>
          <w:sz w:val="24"/>
          <w:szCs w:val="24"/>
          <w:lang w:eastAsia="en-US"/>
        </w:rPr>
      </w:pPr>
    </w:p>
    <w:p w14:paraId="4A401F25" w14:textId="6258F33D" w:rsidR="0001091C" w:rsidRPr="0001091C" w:rsidRDefault="0001091C" w:rsidP="0001091C">
      <w:pPr>
        <w:widowControl/>
        <w:autoSpaceDE/>
        <w:autoSpaceDN/>
        <w:adjustRightInd/>
        <w:jc w:val="both"/>
        <w:rPr>
          <w:rFonts w:ascii="Calibri" w:hAnsi="Calibri" w:cs="Times New Roman"/>
          <w:sz w:val="24"/>
          <w:szCs w:val="24"/>
          <w:lang w:eastAsia="en-US"/>
        </w:rPr>
      </w:pPr>
      <w:r w:rsidRPr="0001091C">
        <w:rPr>
          <w:rFonts w:ascii="Calibri" w:hAnsi="Calibri" w:cs="Times New Roman"/>
          <w:sz w:val="24"/>
          <w:szCs w:val="24"/>
          <w:lang w:eastAsia="en-US"/>
        </w:rPr>
        <w:t>Stěžejní</w:t>
      </w:r>
      <w:r w:rsidR="006F4994">
        <w:rPr>
          <w:rFonts w:ascii="Calibri" w:hAnsi="Calibri" w:cs="Times New Roman"/>
          <w:sz w:val="24"/>
          <w:szCs w:val="24"/>
          <w:lang w:eastAsia="en-US"/>
        </w:rPr>
        <w:t>mi</w:t>
      </w:r>
      <w:r w:rsidRPr="0001091C">
        <w:rPr>
          <w:rFonts w:ascii="Calibri" w:hAnsi="Calibri" w:cs="Times New Roman"/>
          <w:sz w:val="24"/>
          <w:szCs w:val="24"/>
          <w:lang w:eastAsia="en-US"/>
        </w:rPr>
        <w:t xml:space="preserve"> činnost</w:t>
      </w:r>
      <w:r w:rsidR="006F4994">
        <w:rPr>
          <w:rFonts w:ascii="Calibri" w:hAnsi="Calibri" w:cs="Times New Roman"/>
          <w:sz w:val="24"/>
          <w:szCs w:val="24"/>
          <w:lang w:eastAsia="en-US"/>
        </w:rPr>
        <w:t>mi</w:t>
      </w:r>
      <w:r w:rsidRPr="0001091C">
        <w:rPr>
          <w:rFonts w:ascii="Calibri" w:hAnsi="Calibri" w:cs="Times New Roman"/>
          <w:sz w:val="24"/>
          <w:szCs w:val="24"/>
          <w:lang w:eastAsia="en-US"/>
        </w:rPr>
        <w:t xml:space="preserve"> zdravotní pojišťovny j</w:t>
      </w:r>
      <w:r w:rsidR="006F4994">
        <w:rPr>
          <w:rFonts w:ascii="Calibri" w:hAnsi="Calibri" w:cs="Times New Roman"/>
          <w:sz w:val="24"/>
          <w:szCs w:val="24"/>
          <w:lang w:eastAsia="en-US"/>
        </w:rPr>
        <w:t>sou</w:t>
      </w:r>
      <w:r w:rsidRPr="0001091C">
        <w:rPr>
          <w:rFonts w:ascii="Calibri" w:hAnsi="Calibri" w:cs="Times New Roman"/>
          <w:sz w:val="24"/>
          <w:szCs w:val="24"/>
          <w:lang w:eastAsia="en-US"/>
        </w:rPr>
        <w:t xml:space="preserve"> výběr pojistného na veřejné zdravotní pojištění, správa svěřených prostře</w:t>
      </w:r>
      <w:r>
        <w:rPr>
          <w:rFonts w:ascii="Calibri" w:hAnsi="Calibri" w:cs="Times New Roman"/>
          <w:sz w:val="24"/>
          <w:szCs w:val="24"/>
          <w:lang w:eastAsia="en-US"/>
        </w:rPr>
        <w:t>dků a financování zdravotních služeb hrazených</w:t>
      </w:r>
      <w:r w:rsidRPr="0001091C">
        <w:rPr>
          <w:rFonts w:ascii="Calibri" w:hAnsi="Calibri" w:cs="Times New Roman"/>
          <w:sz w:val="24"/>
          <w:szCs w:val="24"/>
          <w:lang w:eastAsia="en-US"/>
        </w:rPr>
        <w:t xml:space="preserve"> z</w:t>
      </w:r>
      <w:r w:rsidR="006F4994">
        <w:rPr>
          <w:rFonts w:ascii="Calibri" w:hAnsi="Calibri" w:cs="Times New Roman"/>
          <w:sz w:val="24"/>
          <w:szCs w:val="24"/>
          <w:lang w:eastAsia="en-US"/>
        </w:rPr>
        <w:t> </w:t>
      </w:r>
      <w:r w:rsidRPr="0001091C">
        <w:rPr>
          <w:rFonts w:ascii="Calibri" w:hAnsi="Calibri" w:cs="Times New Roman"/>
          <w:sz w:val="24"/>
          <w:szCs w:val="24"/>
          <w:lang w:eastAsia="en-US"/>
        </w:rPr>
        <w:t>veřejného zdravotního pojištění.</w:t>
      </w:r>
    </w:p>
    <w:p w14:paraId="18F7BC84" w14:textId="77777777" w:rsidR="0001091C" w:rsidRPr="0001091C" w:rsidRDefault="0001091C" w:rsidP="0001091C">
      <w:pPr>
        <w:widowControl/>
        <w:autoSpaceDE/>
        <w:autoSpaceDN/>
        <w:adjustRightInd/>
        <w:jc w:val="both"/>
        <w:rPr>
          <w:rFonts w:ascii="Calibri" w:hAnsi="Calibri" w:cs="Times New Roman"/>
          <w:sz w:val="24"/>
          <w:szCs w:val="24"/>
          <w:lang w:eastAsia="en-US"/>
        </w:rPr>
      </w:pPr>
    </w:p>
    <w:p w14:paraId="7307C0E8" w14:textId="77777777" w:rsidR="0001091C" w:rsidRDefault="0001091C" w:rsidP="0001091C">
      <w:pPr>
        <w:widowControl/>
        <w:autoSpaceDE/>
        <w:autoSpaceDN/>
        <w:adjustRightInd/>
        <w:jc w:val="both"/>
        <w:rPr>
          <w:rFonts w:ascii="Calibri" w:hAnsi="Calibri" w:cs="Times New Roman"/>
          <w:sz w:val="24"/>
          <w:szCs w:val="24"/>
          <w:lang w:eastAsia="en-US"/>
        </w:rPr>
      </w:pPr>
      <w:r w:rsidRPr="0001091C">
        <w:rPr>
          <w:rFonts w:ascii="Calibri" w:hAnsi="Calibri" w:cs="Times New Roman"/>
          <w:sz w:val="24"/>
          <w:szCs w:val="24"/>
          <w:lang w:eastAsia="en-US"/>
        </w:rPr>
        <w:t xml:space="preserve">Veškeré vybrané pojistné je příjmem základního fondu zdravotního pojištění a podléhá přerozdělování. </w:t>
      </w:r>
    </w:p>
    <w:p w14:paraId="0B8083E3" w14:textId="77777777" w:rsidR="0001091C" w:rsidRPr="0001091C" w:rsidRDefault="0001091C" w:rsidP="0001091C">
      <w:pPr>
        <w:widowControl/>
        <w:autoSpaceDE/>
        <w:autoSpaceDN/>
        <w:adjustRightInd/>
        <w:jc w:val="both"/>
        <w:rPr>
          <w:rFonts w:ascii="Calibri" w:hAnsi="Calibri" w:cs="Times New Roman"/>
          <w:sz w:val="24"/>
          <w:szCs w:val="24"/>
          <w:lang w:eastAsia="en-US"/>
        </w:rPr>
      </w:pPr>
    </w:p>
    <w:p w14:paraId="5C505BD4" w14:textId="6850C318" w:rsidR="0001091C" w:rsidRPr="0001091C" w:rsidRDefault="0001091C" w:rsidP="0001091C">
      <w:pPr>
        <w:widowControl/>
        <w:autoSpaceDE/>
        <w:autoSpaceDN/>
        <w:adjustRightInd/>
        <w:jc w:val="both"/>
        <w:rPr>
          <w:rFonts w:ascii="Calibri" w:hAnsi="Calibri" w:cs="Times New Roman"/>
          <w:sz w:val="24"/>
          <w:szCs w:val="24"/>
          <w:lang w:eastAsia="en-US"/>
        </w:rPr>
      </w:pPr>
      <w:r w:rsidRPr="0001091C">
        <w:rPr>
          <w:rFonts w:ascii="Calibri" w:hAnsi="Calibri" w:cs="Times New Roman"/>
          <w:sz w:val="24"/>
          <w:szCs w:val="24"/>
          <w:lang w:eastAsia="en-US"/>
        </w:rPr>
        <w:t xml:space="preserve">Sledované údaje o hospodaření </w:t>
      </w:r>
      <w:proofErr w:type="spellStart"/>
      <w:r w:rsidRPr="0001091C">
        <w:rPr>
          <w:rFonts w:ascii="Calibri" w:hAnsi="Calibri" w:cs="Times New Roman"/>
          <w:sz w:val="24"/>
          <w:szCs w:val="24"/>
          <w:lang w:eastAsia="en-US"/>
        </w:rPr>
        <w:t>VoZP</w:t>
      </w:r>
      <w:proofErr w:type="spellEnd"/>
      <w:r w:rsidRPr="0001091C">
        <w:rPr>
          <w:rFonts w:ascii="Calibri" w:hAnsi="Calibri" w:cs="Times New Roman"/>
          <w:sz w:val="24"/>
          <w:szCs w:val="24"/>
          <w:lang w:eastAsia="en-US"/>
        </w:rPr>
        <w:t xml:space="preserve"> </w:t>
      </w:r>
      <w:r w:rsidRPr="00916317">
        <w:rPr>
          <w:rFonts w:ascii="Calibri" w:hAnsi="Calibri" w:cs="Times New Roman"/>
          <w:sz w:val="24"/>
          <w:szCs w:val="24"/>
          <w:lang w:eastAsia="en-US"/>
        </w:rPr>
        <w:t xml:space="preserve">vypovídají, </w:t>
      </w:r>
      <w:r w:rsidR="00916317" w:rsidRPr="00916317">
        <w:rPr>
          <w:rFonts w:ascii="Calibri" w:hAnsi="Calibri" w:cs="Times New Roman"/>
          <w:sz w:val="24"/>
          <w:szCs w:val="24"/>
          <w:lang w:eastAsia="en-US"/>
        </w:rPr>
        <w:t xml:space="preserve">že příjmy z pojistného </w:t>
      </w:r>
      <w:r w:rsidR="006F4994">
        <w:rPr>
          <w:rFonts w:ascii="Calibri" w:hAnsi="Calibri" w:cs="Times New Roman"/>
          <w:sz w:val="24"/>
          <w:szCs w:val="24"/>
          <w:lang w:eastAsia="en-US"/>
        </w:rPr>
        <w:t>(</w:t>
      </w:r>
      <w:r w:rsidR="00916317" w:rsidRPr="00916317">
        <w:rPr>
          <w:rFonts w:ascii="Calibri" w:hAnsi="Calibri" w:cs="Times New Roman"/>
          <w:sz w:val="24"/>
          <w:szCs w:val="24"/>
          <w:lang w:eastAsia="en-US"/>
        </w:rPr>
        <w:t>98 % v roce 2015, 97</w:t>
      </w:r>
      <w:r w:rsidR="00A73513">
        <w:rPr>
          <w:rFonts w:ascii="Calibri" w:hAnsi="Calibri" w:cs="Times New Roman"/>
          <w:sz w:val="24"/>
          <w:szCs w:val="24"/>
          <w:lang w:eastAsia="en-US"/>
        </w:rPr>
        <w:t> </w:t>
      </w:r>
      <w:r w:rsidR="00916317" w:rsidRPr="00916317">
        <w:rPr>
          <w:rFonts w:ascii="Calibri" w:hAnsi="Calibri" w:cs="Times New Roman"/>
          <w:sz w:val="24"/>
          <w:szCs w:val="24"/>
          <w:lang w:eastAsia="en-US"/>
        </w:rPr>
        <w:t>% v roce 2016 a 95</w:t>
      </w:r>
      <w:r w:rsidR="009F458B">
        <w:rPr>
          <w:rFonts w:ascii="Calibri" w:hAnsi="Calibri" w:cs="Times New Roman"/>
          <w:sz w:val="24"/>
          <w:szCs w:val="24"/>
          <w:lang w:eastAsia="en-US"/>
        </w:rPr>
        <w:t xml:space="preserve"> % v roce 201</w:t>
      </w:r>
      <w:r w:rsidRPr="00916317">
        <w:rPr>
          <w:rFonts w:ascii="Calibri" w:hAnsi="Calibri" w:cs="Times New Roman"/>
          <w:sz w:val="24"/>
          <w:szCs w:val="24"/>
          <w:lang w:eastAsia="en-US"/>
        </w:rPr>
        <w:t>7</w:t>
      </w:r>
      <w:r w:rsidR="006F4994">
        <w:rPr>
          <w:rFonts w:ascii="Calibri" w:hAnsi="Calibri" w:cs="Times New Roman"/>
          <w:sz w:val="24"/>
          <w:szCs w:val="24"/>
          <w:lang w:eastAsia="en-US"/>
        </w:rPr>
        <w:t>)</w:t>
      </w:r>
      <w:r w:rsidR="00BB1725" w:rsidRPr="00916317">
        <w:rPr>
          <w:rFonts w:ascii="Calibri" w:hAnsi="Calibri" w:cs="Times New Roman"/>
          <w:sz w:val="24"/>
          <w:szCs w:val="24"/>
          <w:lang w:eastAsia="en-US"/>
        </w:rPr>
        <w:t xml:space="preserve"> byly použity na úhradu vykázaných</w:t>
      </w:r>
      <w:r w:rsidRPr="00916317">
        <w:rPr>
          <w:rFonts w:ascii="Calibri" w:hAnsi="Calibri" w:cs="Times New Roman"/>
          <w:sz w:val="24"/>
          <w:szCs w:val="24"/>
          <w:lang w:eastAsia="en-US"/>
        </w:rPr>
        <w:t xml:space="preserve"> zdravotní</w:t>
      </w:r>
      <w:r w:rsidR="00BB1725" w:rsidRPr="00916317">
        <w:rPr>
          <w:rFonts w:ascii="Calibri" w:hAnsi="Calibri" w:cs="Times New Roman"/>
          <w:sz w:val="24"/>
          <w:szCs w:val="24"/>
          <w:lang w:eastAsia="en-US"/>
        </w:rPr>
        <w:t>ch služeb</w:t>
      </w:r>
      <w:r w:rsidRPr="00916317">
        <w:rPr>
          <w:rFonts w:ascii="Calibri" w:hAnsi="Calibri" w:cs="Times New Roman"/>
          <w:sz w:val="24"/>
          <w:szCs w:val="24"/>
          <w:lang w:eastAsia="en-US"/>
        </w:rPr>
        <w:t>.</w:t>
      </w:r>
    </w:p>
    <w:p w14:paraId="11DFAEFB" w14:textId="77777777" w:rsidR="0001091C" w:rsidRDefault="0001091C" w:rsidP="00246D13">
      <w:pPr>
        <w:widowControl/>
        <w:autoSpaceDE/>
        <w:autoSpaceDN/>
        <w:adjustRightInd/>
        <w:jc w:val="both"/>
        <w:rPr>
          <w:rFonts w:ascii="Calibri" w:hAnsi="Calibri" w:cs="Calibri"/>
          <w:sz w:val="24"/>
          <w:szCs w:val="24"/>
        </w:rPr>
      </w:pPr>
    </w:p>
    <w:p w14:paraId="4D489A4A" w14:textId="77777777" w:rsidR="00246D13" w:rsidRDefault="00246D13" w:rsidP="00246D13">
      <w:pPr>
        <w:widowControl/>
        <w:autoSpaceDE/>
        <w:autoSpaceDN/>
        <w:adjustRightInd/>
        <w:jc w:val="both"/>
        <w:rPr>
          <w:rFonts w:ascii="Calibri" w:hAnsi="Calibri" w:cs="Calibri"/>
          <w:sz w:val="24"/>
          <w:szCs w:val="24"/>
        </w:rPr>
      </w:pPr>
      <w:r>
        <w:rPr>
          <w:rFonts w:ascii="Calibri" w:hAnsi="Calibri" w:cs="Calibri"/>
          <w:sz w:val="24"/>
          <w:szCs w:val="24"/>
        </w:rPr>
        <w:t xml:space="preserve">Vývoj vybraných ukazatelů </w:t>
      </w:r>
      <w:proofErr w:type="spellStart"/>
      <w:r>
        <w:rPr>
          <w:rFonts w:ascii="Calibri" w:hAnsi="Calibri" w:cs="Calibri"/>
          <w:sz w:val="24"/>
          <w:szCs w:val="24"/>
        </w:rPr>
        <w:t>VoZP</w:t>
      </w:r>
      <w:proofErr w:type="spellEnd"/>
      <w:r>
        <w:rPr>
          <w:rFonts w:ascii="Calibri" w:hAnsi="Calibri" w:cs="Calibri"/>
          <w:sz w:val="24"/>
          <w:szCs w:val="24"/>
        </w:rPr>
        <w:t xml:space="preserve"> v letech 2015</w:t>
      </w:r>
      <w:r w:rsidR="00B41FDB">
        <w:rPr>
          <w:rFonts w:ascii="Calibri" w:hAnsi="Calibri" w:cs="Calibri"/>
          <w:sz w:val="24"/>
          <w:szCs w:val="24"/>
        </w:rPr>
        <w:t>–</w:t>
      </w:r>
      <w:r>
        <w:rPr>
          <w:rFonts w:ascii="Calibri" w:hAnsi="Calibri" w:cs="Calibri"/>
          <w:sz w:val="24"/>
          <w:szCs w:val="24"/>
        </w:rPr>
        <w:t>2017 je uveden v následující tabulce</w:t>
      </w:r>
      <w:r w:rsidRPr="00AF4BB9">
        <w:rPr>
          <w:rFonts w:ascii="Calibri" w:hAnsi="Calibri" w:cs="Calibri"/>
          <w:sz w:val="24"/>
          <w:szCs w:val="24"/>
        </w:rPr>
        <w:t>.</w:t>
      </w:r>
    </w:p>
    <w:p w14:paraId="7553F12E" w14:textId="1AD327A0" w:rsidR="00246D13" w:rsidRPr="00AF4BB9" w:rsidRDefault="00246D13" w:rsidP="00246D13">
      <w:pPr>
        <w:widowControl/>
        <w:autoSpaceDE/>
        <w:autoSpaceDN/>
        <w:adjustRightInd/>
        <w:jc w:val="both"/>
        <w:rPr>
          <w:rFonts w:ascii="Calibri" w:hAnsi="Calibri" w:cs="Calibri"/>
          <w:sz w:val="24"/>
          <w:szCs w:val="24"/>
        </w:rPr>
      </w:pPr>
    </w:p>
    <w:p w14:paraId="30586BEC" w14:textId="262D07BE" w:rsidR="00246D13" w:rsidRPr="00B76DBA" w:rsidRDefault="00246D13" w:rsidP="00246D13">
      <w:pPr>
        <w:widowControl/>
        <w:numPr>
          <w:ilvl w:val="1"/>
          <w:numId w:val="0"/>
        </w:numPr>
        <w:autoSpaceDE/>
        <w:autoSpaceDN/>
        <w:adjustRightInd/>
        <w:jc w:val="both"/>
        <w:rPr>
          <w:rFonts w:ascii="Calibri" w:hAnsi="Calibri" w:cs="Times New Roman"/>
          <w:b/>
          <w:sz w:val="24"/>
          <w:szCs w:val="24"/>
          <w:lang w:eastAsia="en-US"/>
        </w:rPr>
      </w:pPr>
      <w:r w:rsidRPr="00B76DBA">
        <w:rPr>
          <w:rFonts w:ascii="Calibri" w:hAnsi="Calibri" w:cs="Times New Roman"/>
          <w:b/>
          <w:sz w:val="24"/>
          <w:szCs w:val="24"/>
          <w:lang w:eastAsia="en-US"/>
        </w:rPr>
        <w:t>Tabulka č.</w:t>
      </w:r>
      <w:r w:rsidR="00B76DBA" w:rsidRPr="00B76DBA">
        <w:rPr>
          <w:rFonts w:ascii="Calibri" w:hAnsi="Calibri" w:cs="Times New Roman"/>
          <w:b/>
          <w:sz w:val="24"/>
          <w:szCs w:val="24"/>
          <w:lang w:eastAsia="en-US"/>
        </w:rPr>
        <w:t xml:space="preserve"> 1</w:t>
      </w:r>
      <w:r w:rsidRPr="00B76DBA">
        <w:rPr>
          <w:rFonts w:ascii="Calibri" w:hAnsi="Calibri" w:cs="Times New Roman"/>
          <w:b/>
          <w:sz w:val="24"/>
          <w:szCs w:val="24"/>
          <w:lang w:eastAsia="en-US"/>
        </w:rPr>
        <w:t xml:space="preserve">: Přehled vybraných ukazatelů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9"/>
        <w:gridCol w:w="1118"/>
        <w:gridCol w:w="1118"/>
        <w:gridCol w:w="1118"/>
      </w:tblGrid>
      <w:tr w:rsidR="00246D13" w:rsidRPr="00AF4BB9" w14:paraId="509D317E" w14:textId="77777777" w:rsidTr="00F90228">
        <w:trPr>
          <w:cantSplit/>
          <w:trHeight w:val="227"/>
        </w:trPr>
        <w:tc>
          <w:tcPr>
            <w:tcW w:w="0" w:type="auto"/>
            <w:shd w:val="clear" w:color="auto" w:fill="E5F1FF"/>
          </w:tcPr>
          <w:p w14:paraId="4B30FA1A" w14:textId="77777777" w:rsidR="00246D13" w:rsidRPr="00AF4BB9" w:rsidRDefault="00246D13" w:rsidP="0055514D">
            <w:pPr>
              <w:widowControl/>
              <w:autoSpaceDE/>
              <w:autoSpaceDN/>
              <w:adjustRightInd/>
              <w:jc w:val="both"/>
              <w:rPr>
                <w:rFonts w:ascii="Calibri" w:hAnsi="Calibri" w:cs="Calibri"/>
                <w:b/>
                <w:lang w:eastAsia="en-US"/>
              </w:rPr>
            </w:pPr>
          </w:p>
        </w:tc>
        <w:tc>
          <w:tcPr>
            <w:tcW w:w="0" w:type="auto"/>
            <w:shd w:val="clear" w:color="auto" w:fill="E5F1FF"/>
            <w:vAlign w:val="center"/>
          </w:tcPr>
          <w:p w14:paraId="30F78838" w14:textId="77777777" w:rsidR="00246D13" w:rsidRPr="00AF4BB9" w:rsidRDefault="00246D13" w:rsidP="0055514D">
            <w:pPr>
              <w:widowControl/>
              <w:autoSpaceDE/>
              <w:autoSpaceDN/>
              <w:adjustRightInd/>
              <w:jc w:val="center"/>
              <w:rPr>
                <w:rFonts w:ascii="Calibri" w:hAnsi="Calibri" w:cs="Calibri"/>
                <w:b/>
                <w:lang w:eastAsia="en-US"/>
              </w:rPr>
            </w:pPr>
            <w:r w:rsidRPr="00AF4BB9">
              <w:rPr>
                <w:rFonts w:ascii="Calibri" w:hAnsi="Calibri" w:cs="Calibri"/>
                <w:b/>
                <w:lang w:eastAsia="en-US"/>
              </w:rPr>
              <w:t>2015</w:t>
            </w:r>
          </w:p>
        </w:tc>
        <w:tc>
          <w:tcPr>
            <w:tcW w:w="0" w:type="auto"/>
            <w:shd w:val="clear" w:color="auto" w:fill="E5F1FF"/>
            <w:vAlign w:val="center"/>
          </w:tcPr>
          <w:p w14:paraId="23319ED8" w14:textId="77777777" w:rsidR="00246D13" w:rsidRPr="00AF4BB9" w:rsidRDefault="00246D13" w:rsidP="0055514D">
            <w:pPr>
              <w:widowControl/>
              <w:autoSpaceDE/>
              <w:autoSpaceDN/>
              <w:adjustRightInd/>
              <w:jc w:val="center"/>
              <w:rPr>
                <w:rFonts w:ascii="Calibri" w:hAnsi="Calibri" w:cs="Calibri"/>
                <w:b/>
                <w:lang w:eastAsia="en-US"/>
              </w:rPr>
            </w:pPr>
            <w:r w:rsidRPr="00AF4BB9">
              <w:rPr>
                <w:rFonts w:ascii="Calibri" w:hAnsi="Calibri" w:cs="Calibri"/>
                <w:b/>
                <w:lang w:eastAsia="en-US"/>
              </w:rPr>
              <w:t>2016</w:t>
            </w:r>
          </w:p>
        </w:tc>
        <w:tc>
          <w:tcPr>
            <w:tcW w:w="0" w:type="auto"/>
            <w:shd w:val="clear" w:color="auto" w:fill="E5F1FF"/>
          </w:tcPr>
          <w:p w14:paraId="41A7776C" w14:textId="77777777" w:rsidR="00246D13" w:rsidRPr="00AF4BB9" w:rsidRDefault="00246D13" w:rsidP="0055514D">
            <w:pPr>
              <w:widowControl/>
              <w:autoSpaceDE/>
              <w:autoSpaceDN/>
              <w:adjustRightInd/>
              <w:jc w:val="center"/>
              <w:rPr>
                <w:rFonts w:ascii="Calibri" w:hAnsi="Calibri" w:cs="Calibri"/>
                <w:b/>
                <w:lang w:eastAsia="en-US"/>
              </w:rPr>
            </w:pPr>
            <w:r w:rsidRPr="00AF4BB9">
              <w:rPr>
                <w:rFonts w:ascii="Calibri" w:hAnsi="Calibri" w:cs="Calibri"/>
                <w:b/>
                <w:lang w:eastAsia="en-US"/>
              </w:rPr>
              <w:t>2017</w:t>
            </w:r>
          </w:p>
        </w:tc>
      </w:tr>
      <w:tr w:rsidR="00246D13" w:rsidRPr="00AF4BB9" w14:paraId="71CB1DCB" w14:textId="77777777" w:rsidTr="00F90228">
        <w:trPr>
          <w:trHeight w:val="227"/>
        </w:trPr>
        <w:tc>
          <w:tcPr>
            <w:tcW w:w="0" w:type="auto"/>
            <w:vAlign w:val="center"/>
          </w:tcPr>
          <w:p w14:paraId="39807EA6" w14:textId="77777777" w:rsidR="00246D13" w:rsidRPr="00AF4BB9" w:rsidRDefault="00246D13" w:rsidP="0055514D">
            <w:pPr>
              <w:widowControl/>
              <w:autoSpaceDE/>
              <w:autoSpaceDN/>
              <w:adjustRightInd/>
              <w:rPr>
                <w:rFonts w:ascii="Calibri" w:hAnsi="Calibri" w:cs="Calibri"/>
                <w:lang w:eastAsia="en-US"/>
              </w:rPr>
            </w:pPr>
            <w:r w:rsidRPr="00AF4BB9">
              <w:rPr>
                <w:rFonts w:ascii="Calibri" w:hAnsi="Calibri" w:cs="Calibri"/>
                <w:lang w:eastAsia="en-US"/>
              </w:rPr>
              <w:t>Tvorba ZFZP</w:t>
            </w:r>
            <w:r w:rsidR="00B91466">
              <w:rPr>
                <w:rFonts w:ascii="Calibri" w:hAnsi="Calibri" w:cs="Calibri"/>
                <w:lang w:eastAsia="en-US"/>
              </w:rPr>
              <w:t>*</w:t>
            </w:r>
            <w:r>
              <w:rPr>
                <w:rFonts w:ascii="Calibri" w:hAnsi="Calibri" w:cs="Calibri"/>
                <w:lang w:eastAsia="en-US"/>
              </w:rPr>
              <w:t xml:space="preserve"> (v tis. Kč)</w:t>
            </w:r>
          </w:p>
        </w:tc>
        <w:tc>
          <w:tcPr>
            <w:tcW w:w="0" w:type="auto"/>
            <w:vAlign w:val="center"/>
          </w:tcPr>
          <w:p w14:paraId="118771E9" w14:textId="77777777" w:rsidR="00246D13" w:rsidRPr="00AF4BB9" w:rsidRDefault="00246D13" w:rsidP="0055514D">
            <w:pPr>
              <w:widowControl/>
              <w:autoSpaceDE/>
              <w:autoSpaceDN/>
              <w:adjustRightInd/>
              <w:jc w:val="right"/>
              <w:rPr>
                <w:rFonts w:ascii="Calibri" w:hAnsi="Calibri" w:cs="Calibri"/>
                <w:lang w:eastAsia="en-US"/>
              </w:rPr>
            </w:pPr>
            <w:r w:rsidRPr="00AF4BB9">
              <w:rPr>
                <w:rFonts w:ascii="Calibri" w:hAnsi="Calibri" w:cs="Calibri"/>
                <w:lang w:eastAsia="en-US"/>
              </w:rPr>
              <w:t>16 284 939</w:t>
            </w:r>
          </w:p>
        </w:tc>
        <w:tc>
          <w:tcPr>
            <w:tcW w:w="0" w:type="auto"/>
            <w:vAlign w:val="center"/>
          </w:tcPr>
          <w:p w14:paraId="1429B5B0" w14:textId="77777777" w:rsidR="00246D13" w:rsidRPr="00AF4BB9" w:rsidRDefault="00246D13" w:rsidP="0055514D">
            <w:pPr>
              <w:widowControl/>
              <w:autoSpaceDE/>
              <w:autoSpaceDN/>
              <w:adjustRightInd/>
              <w:jc w:val="right"/>
              <w:rPr>
                <w:rFonts w:ascii="Calibri" w:hAnsi="Calibri" w:cs="Calibri"/>
                <w:lang w:eastAsia="en-US"/>
              </w:rPr>
            </w:pPr>
            <w:r w:rsidRPr="00AF4BB9">
              <w:rPr>
                <w:rFonts w:ascii="Calibri" w:hAnsi="Calibri" w:cs="Calibri"/>
                <w:lang w:eastAsia="en-US"/>
              </w:rPr>
              <w:t>16 931 698</w:t>
            </w:r>
          </w:p>
        </w:tc>
        <w:tc>
          <w:tcPr>
            <w:tcW w:w="0" w:type="auto"/>
          </w:tcPr>
          <w:p w14:paraId="1F2BE3B3" w14:textId="77777777" w:rsidR="00246D13" w:rsidRPr="00AF4BB9" w:rsidRDefault="00246D13" w:rsidP="0055514D">
            <w:pPr>
              <w:widowControl/>
              <w:autoSpaceDE/>
              <w:autoSpaceDN/>
              <w:adjustRightInd/>
              <w:jc w:val="right"/>
              <w:rPr>
                <w:rFonts w:ascii="Calibri" w:hAnsi="Calibri" w:cs="Calibri"/>
                <w:lang w:eastAsia="en-US"/>
              </w:rPr>
            </w:pPr>
            <w:r w:rsidRPr="00AF4BB9">
              <w:rPr>
                <w:rFonts w:ascii="Calibri" w:hAnsi="Calibri" w:cs="Calibri"/>
                <w:lang w:eastAsia="en-US"/>
              </w:rPr>
              <w:t>19 299 528</w:t>
            </w:r>
          </w:p>
        </w:tc>
      </w:tr>
      <w:tr w:rsidR="00246D13" w:rsidRPr="00AF4BB9" w14:paraId="3E98564F" w14:textId="77777777" w:rsidTr="00F90228">
        <w:trPr>
          <w:trHeight w:val="227"/>
        </w:trPr>
        <w:tc>
          <w:tcPr>
            <w:tcW w:w="0" w:type="auto"/>
            <w:vAlign w:val="center"/>
          </w:tcPr>
          <w:p w14:paraId="1842F7CC" w14:textId="77777777" w:rsidR="00246D13" w:rsidRPr="00AF4BB9" w:rsidRDefault="00246D13" w:rsidP="0055514D">
            <w:pPr>
              <w:widowControl/>
              <w:autoSpaceDE/>
              <w:autoSpaceDN/>
              <w:adjustRightInd/>
              <w:rPr>
                <w:rFonts w:ascii="Calibri" w:hAnsi="Calibri" w:cs="Calibri"/>
                <w:lang w:eastAsia="en-US"/>
              </w:rPr>
            </w:pPr>
            <w:r w:rsidRPr="00AF4BB9">
              <w:rPr>
                <w:rFonts w:ascii="Calibri" w:hAnsi="Calibri" w:cs="Calibri"/>
                <w:lang w:eastAsia="en-US"/>
              </w:rPr>
              <w:t>Čerpání ZFZP</w:t>
            </w:r>
            <w:r w:rsidR="00B91466">
              <w:rPr>
                <w:rFonts w:ascii="Calibri" w:hAnsi="Calibri" w:cs="Calibri"/>
                <w:lang w:eastAsia="en-US"/>
              </w:rPr>
              <w:t>*</w:t>
            </w:r>
            <w:r>
              <w:rPr>
                <w:rFonts w:ascii="Calibri" w:hAnsi="Calibri" w:cs="Calibri"/>
                <w:lang w:eastAsia="en-US"/>
              </w:rPr>
              <w:t xml:space="preserve"> (v tis. Kč)</w:t>
            </w:r>
          </w:p>
        </w:tc>
        <w:tc>
          <w:tcPr>
            <w:tcW w:w="0" w:type="auto"/>
            <w:vAlign w:val="center"/>
          </w:tcPr>
          <w:p w14:paraId="5C291B1C" w14:textId="77777777" w:rsidR="00246D13" w:rsidRPr="002E7D45" w:rsidRDefault="00246D13" w:rsidP="0055514D">
            <w:pPr>
              <w:widowControl/>
              <w:autoSpaceDE/>
              <w:autoSpaceDN/>
              <w:adjustRightInd/>
              <w:jc w:val="right"/>
              <w:rPr>
                <w:rFonts w:ascii="Calibri" w:hAnsi="Calibri" w:cs="Calibri"/>
                <w:lang w:eastAsia="en-US"/>
              </w:rPr>
            </w:pPr>
            <w:r w:rsidRPr="002E7D45">
              <w:rPr>
                <w:rFonts w:ascii="Calibri" w:hAnsi="Calibri" w:cs="Calibri"/>
                <w:lang w:eastAsia="en-US"/>
              </w:rPr>
              <w:t>16 331 009</w:t>
            </w:r>
          </w:p>
        </w:tc>
        <w:tc>
          <w:tcPr>
            <w:tcW w:w="0" w:type="auto"/>
            <w:vAlign w:val="center"/>
          </w:tcPr>
          <w:p w14:paraId="3001DE62" w14:textId="77777777" w:rsidR="00246D13" w:rsidRPr="00AF4BB9" w:rsidRDefault="00246D13" w:rsidP="0055514D">
            <w:pPr>
              <w:widowControl/>
              <w:autoSpaceDE/>
              <w:autoSpaceDN/>
              <w:adjustRightInd/>
              <w:jc w:val="right"/>
              <w:rPr>
                <w:rFonts w:ascii="Calibri" w:hAnsi="Calibri" w:cs="Calibri"/>
                <w:lang w:eastAsia="en-US"/>
              </w:rPr>
            </w:pPr>
            <w:r w:rsidRPr="00AF4BB9">
              <w:rPr>
                <w:rFonts w:ascii="Calibri" w:hAnsi="Calibri" w:cs="Calibri"/>
                <w:lang w:eastAsia="en-US"/>
              </w:rPr>
              <w:t>17 177 121</w:t>
            </w:r>
          </w:p>
        </w:tc>
        <w:tc>
          <w:tcPr>
            <w:tcW w:w="0" w:type="auto"/>
          </w:tcPr>
          <w:p w14:paraId="52BD2DF1" w14:textId="77777777" w:rsidR="00246D13" w:rsidRPr="00AF4BB9" w:rsidRDefault="00246D13" w:rsidP="0055514D">
            <w:pPr>
              <w:widowControl/>
              <w:autoSpaceDE/>
              <w:autoSpaceDN/>
              <w:adjustRightInd/>
              <w:jc w:val="right"/>
              <w:rPr>
                <w:rFonts w:ascii="Calibri" w:hAnsi="Calibri" w:cs="Calibri"/>
                <w:lang w:eastAsia="en-US"/>
              </w:rPr>
            </w:pPr>
            <w:r w:rsidRPr="00AF4BB9">
              <w:rPr>
                <w:rFonts w:ascii="Calibri" w:hAnsi="Calibri" w:cs="Calibri"/>
                <w:lang w:eastAsia="en-US"/>
              </w:rPr>
              <w:t>18 874 759</w:t>
            </w:r>
          </w:p>
        </w:tc>
      </w:tr>
      <w:tr w:rsidR="00246D13" w:rsidRPr="00AF4BB9" w14:paraId="0AEE7732" w14:textId="77777777" w:rsidTr="00F90228">
        <w:trPr>
          <w:trHeight w:val="227"/>
        </w:trPr>
        <w:tc>
          <w:tcPr>
            <w:tcW w:w="0" w:type="auto"/>
            <w:vAlign w:val="center"/>
          </w:tcPr>
          <w:p w14:paraId="7533F3C8" w14:textId="77777777" w:rsidR="00246D13" w:rsidRPr="00AF4BB9" w:rsidRDefault="00246D13" w:rsidP="0055514D">
            <w:pPr>
              <w:widowControl/>
              <w:autoSpaceDE/>
              <w:autoSpaceDN/>
              <w:adjustRightInd/>
              <w:rPr>
                <w:rFonts w:ascii="Calibri" w:hAnsi="Calibri" w:cs="Calibri"/>
                <w:szCs w:val="18"/>
                <w:lang w:eastAsia="en-US"/>
              </w:rPr>
            </w:pPr>
            <w:r>
              <w:rPr>
                <w:rFonts w:ascii="Calibri" w:hAnsi="Calibri" w:cs="Calibri"/>
                <w:szCs w:val="18"/>
                <w:lang w:eastAsia="en-US"/>
              </w:rPr>
              <w:t xml:space="preserve">Průměrný počet </w:t>
            </w:r>
            <w:r w:rsidRPr="00AF4BB9">
              <w:rPr>
                <w:rFonts w:ascii="Calibri" w:hAnsi="Calibri" w:cs="Calibri"/>
                <w:szCs w:val="18"/>
                <w:lang w:eastAsia="en-US"/>
              </w:rPr>
              <w:t>zaměstnanců</w:t>
            </w:r>
          </w:p>
        </w:tc>
        <w:tc>
          <w:tcPr>
            <w:tcW w:w="0" w:type="auto"/>
            <w:vAlign w:val="center"/>
          </w:tcPr>
          <w:p w14:paraId="651C2CC0"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394</w:t>
            </w:r>
          </w:p>
        </w:tc>
        <w:tc>
          <w:tcPr>
            <w:tcW w:w="0" w:type="auto"/>
          </w:tcPr>
          <w:p w14:paraId="04EDAD93"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398</w:t>
            </w:r>
          </w:p>
        </w:tc>
        <w:tc>
          <w:tcPr>
            <w:tcW w:w="0" w:type="auto"/>
            <w:vAlign w:val="center"/>
          </w:tcPr>
          <w:p w14:paraId="2D28A27E"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411</w:t>
            </w:r>
          </w:p>
        </w:tc>
      </w:tr>
      <w:tr w:rsidR="00377F82" w:rsidRPr="00AF4BB9" w14:paraId="5BEA113A" w14:textId="77777777" w:rsidTr="00F90228">
        <w:trPr>
          <w:trHeight w:val="227"/>
        </w:trPr>
        <w:tc>
          <w:tcPr>
            <w:tcW w:w="0" w:type="auto"/>
            <w:vAlign w:val="center"/>
          </w:tcPr>
          <w:p w14:paraId="795F6E36" w14:textId="77777777" w:rsidR="00377F82" w:rsidRDefault="00377F82" w:rsidP="0055514D">
            <w:pPr>
              <w:widowControl/>
              <w:autoSpaceDE/>
              <w:autoSpaceDN/>
              <w:adjustRightInd/>
              <w:rPr>
                <w:rFonts w:ascii="Calibri" w:hAnsi="Calibri" w:cs="Calibri"/>
                <w:szCs w:val="18"/>
                <w:lang w:eastAsia="en-US"/>
              </w:rPr>
            </w:pPr>
            <w:r>
              <w:rPr>
                <w:rFonts w:ascii="Calibri" w:hAnsi="Calibri" w:cs="Calibri"/>
                <w:szCs w:val="18"/>
                <w:lang w:eastAsia="en-US"/>
              </w:rPr>
              <w:t>Příjmy z pojistného včetně přerozdělování (v tis. Kč)</w:t>
            </w:r>
          </w:p>
        </w:tc>
        <w:tc>
          <w:tcPr>
            <w:tcW w:w="0" w:type="auto"/>
            <w:vAlign w:val="center"/>
          </w:tcPr>
          <w:p w14:paraId="5D13FE88" w14:textId="77777777" w:rsidR="00377F82" w:rsidRPr="00AF4BB9" w:rsidRDefault="00E11386"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15 391 525</w:t>
            </w:r>
          </w:p>
        </w:tc>
        <w:tc>
          <w:tcPr>
            <w:tcW w:w="0" w:type="auto"/>
          </w:tcPr>
          <w:p w14:paraId="63189D6B" w14:textId="77777777" w:rsidR="00377F82" w:rsidRPr="00AF4BB9" w:rsidRDefault="00851B8D"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16 032 882</w:t>
            </w:r>
          </w:p>
        </w:tc>
        <w:tc>
          <w:tcPr>
            <w:tcW w:w="0" w:type="auto"/>
            <w:vAlign w:val="center"/>
          </w:tcPr>
          <w:p w14:paraId="425BEEEF" w14:textId="77777777" w:rsidR="00377F82" w:rsidRPr="00AF4BB9" w:rsidRDefault="00851B8D"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17 895 105</w:t>
            </w:r>
          </w:p>
        </w:tc>
      </w:tr>
      <w:tr w:rsidR="00377F82" w:rsidRPr="00AF4BB9" w14:paraId="005B33AA" w14:textId="77777777" w:rsidTr="00F90228">
        <w:trPr>
          <w:trHeight w:val="227"/>
        </w:trPr>
        <w:tc>
          <w:tcPr>
            <w:tcW w:w="0" w:type="auto"/>
            <w:vAlign w:val="center"/>
          </w:tcPr>
          <w:p w14:paraId="3DA3C612" w14:textId="77777777" w:rsidR="00377F82" w:rsidRDefault="00377F82" w:rsidP="0055514D">
            <w:pPr>
              <w:widowControl/>
              <w:autoSpaceDE/>
              <w:autoSpaceDN/>
              <w:adjustRightInd/>
              <w:rPr>
                <w:rFonts w:ascii="Calibri" w:hAnsi="Calibri" w:cs="Calibri"/>
                <w:szCs w:val="18"/>
                <w:lang w:eastAsia="en-US"/>
              </w:rPr>
            </w:pPr>
            <w:r>
              <w:rPr>
                <w:rFonts w:ascii="Calibri" w:hAnsi="Calibri" w:cs="Calibri"/>
                <w:szCs w:val="18"/>
                <w:lang w:eastAsia="en-US"/>
              </w:rPr>
              <w:t>Výdaje na zdravotní služby (v tis. Kč)</w:t>
            </w:r>
          </w:p>
        </w:tc>
        <w:tc>
          <w:tcPr>
            <w:tcW w:w="0" w:type="auto"/>
            <w:vAlign w:val="center"/>
          </w:tcPr>
          <w:p w14:paraId="4EF27EE0" w14:textId="77777777" w:rsidR="00377F82" w:rsidRPr="00AF4BB9" w:rsidRDefault="00E11386"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15 150 534</w:t>
            </w:r>
          </w:p>
        </w:tc>
        <w:tc>
          <w:tcPr>
            <w:tcW w:w="0" w:type="auto"/>
          </w:tcPr>
          <w:p w14:paraId="47FA2527" w14:textId="77777777" w:rsidR="00377F82" w:rsidRPr="00AF4BB9" w:rsidRDefault="00851B8D"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15 582 979</w:t>
            </w:r>
          </w:p>
        </w:tc>
        <w:tc>
          <w:tcPr>
            <w:tcW w:w="0" w:type="auto"/>
            <w:vAlign w:val="center"/>
          </w:tcPr>
          <w:p w14:paraId="62701179" w14:textId="77777777" w:rsidR="00377F82" w:rsidRPr="00AF4BB9" w:rsidRDefault="00851B8D"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17 051 950</w:t>
            </w:r>
          </w:p>
        </w:tc>
      </w:tr>
      <w:tr w:rsidR="00246D13" w:rsidRPr="00AF4BB9" w14:paraId="6119DA4E" w14:textId="77777777" w:rsidTr="00F90228">
        <w:trPr>
          <w:trHeight w:val="227"/>
        </w:trPr>
        <w:tc>
          <w:tcPr>
            <w:tcW w:w="0" w:type="auto"/>
            <w:vAlign w:val="center"/>
          </w:tcPr>
          <w:p w14:paraId="45D9B907" w14:textId="77777777" w:rsidR="00246D13" w:rsidRPr="00AF4BB9" w:rsidRDefault="00246D13" w:rsidP="0055514D">
            <w:pPr>
              <w:widowControl/>
              <w:autoSpaceDE/>
              <w:autoSpaceDN/>
              <w:adjustRightInd/>
              <w:rPr>
                <w:rFonts w:ascii="Calibri" w:hAnsi="Calibri" w:cs="Calibri"/>
                <w:szCs w:val="18"/>
                <w:lang w:eastAsia="en-US"/>
              </w:rPr>
            </w:pPr>
            <w:r w:rsidRPr="00AF4BB9">
              <w:rPr>
                <w:rFonts w:ascii="Calibri" w:hAnsi="Calibri" w:cs="Calibri"/>
                <w:szCs w:val="18"/>
                <w:lang w:eastAsia="en-US"/>
              </w:rPr>
              <w:t>Průměrný počet pojištěnců</w:t>
            </w:r>
          </w:p>
        </w:tc>
        <w:tc>
          <w:tcPr>
            <w:tcW w:w="0" w:type="auto"/>
            <w:vAlign w:val="center"/>
          </w:tcPr>
          <w:p w14:paraId="4C9C2B31"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708 402</w:t>
            </w:r>
          </w:p>
        </w:tc>
        <w:tc>
          <w:tcPr>
            <w:tcW w:w="0" w:type="auto"/>
          </w:tcPr>
          <w:p w14:paraId="1E31E360"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700 285</w:t>
            </w:r>
          </w:p>
        </w:tc>
        <w:tc>
          <w:tcPr>
            <w:tcW w:w="0" w:type="auto"/>
            <w:vAlign w:val="center"/>
          </w:tcPr>
          <w:p w14:paraId="7AEC94EA"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698 041</w:t>
            </w:r>
          </w:p>
        </w:tc>
      </w:tr>
      <w:tr w:rsidR="00246D13" w:rsidRPr="00AF4BB9" w14:paraId="1D589D02" w14:textId="77777777" w:rsidTr="00F90228">
        <w:trPr>
          <w:trHeight w:val="227"/>
        </w:trPr>
        <w:tc>
          <w:tcPr>
            <w:tcW w:w="0" w:type="auto"/>
            <w:vAlign w:val="center"/>
          </w:tcPr>
          <w:p w14:paraId="37D8C192" w14:textId="77777777" w:rsidR="00246D13" w:rsidRPr="00AF4BB9" w:rsidRDefault="00246D13" w:rsidP="0055514D">
            <w:pPr>
              <w:widowControl/>
              <w:autoSpaceDE/>
              <w:autoSpaceDN/>
              <w:adjustRightInd/>
              <w:ind w:left="426" w:hanging="567"/>
              <w:rPr>
                <w:rFonts w:ascii="Calibri" w:hAnsi="Calibri" w:cs="Calibri"/>
                <w:szCs w:val="18"/>
                <w:lang w:eastAsia="en-US"/>
              </w:rPr>
            </w:pPr>
            <w:r>
              <w:rPr>
                <w:rFonts w:ascii="Calibri" w:hAnsi="Calibri" w:cs="Calibri"/>
                <w:szCs w:val="18"/>
                <w:lang w:eastAsia="en-US"/>
              </w:rPr>
              <w:t xml:space="preserve">   </w:t>
            </w:r>
            <w:r w:rsidR="00981AE0">
              <w:rPr>
                <w:rFonts w:ascii="Calibri" w:hAnsi="Calibri" w:cs="Calibri"/>
                <w:szCs w:val="18"/>
                <w:lang w:eastAsia="en-US"/>
              </w:rPr>
              <w:t xml:space="preserve"> </w:t>
            </w:r>
            <w:r>
              <w:rPr>
                <w:rFonts w:ascii="Calibri" w:hAnsi="Calibri" w:cs="Calibri"/>
                <w:szCs w:val="18"/>
                <w:lang w:eastAsia="en-US"/>
              </w:rPr>
              <w:t xml:space="preserve"> z</w:t>
            </w:r>
            <w:r w:rsidRPr="00AF4BB9">
              <w:rPr>
                <w:rFonts w:ascii="Calibri" w:hAnsi="Calibri" w:cs="Calibri"/>
                <w:szCs w:val="18"/>
                <w:lang w:eastAsia="en-US"/>
              </w:rPr>
              <w:t xml:space="preserve"> toho průměrn</w:t>
            </w:r>
            <w:r>
              <w:rPr>
                <w:rFonts w:ascii="Calibri" w:hAnsi="Calibri" w:cs="Calibri"/>
                <w:szCs w:val="18"/>
                <w:lang w:eastAsia="en-US"/>
              </w:rPr>
              <w:t>ý počet státem hrazených pojištěnců</w:t>
            </w:r>
          </w:p>
        </w:tc>
        <w:tc>
          <w:tcPr>
            <w:tcW w:w="0" w:type="auto"/>
            <w:vAlign w:val="center"/>
          </w:tcPr>
          <w:p w14:paraId="1186D2B6"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389 014</w:t>
            </w:r>
          </w:p>
        </w:tc>
        <w:tc>
          <w:tcPr>
            <w:tcW w:w="0" w:type="auto"/>
            <w:vAlign w:val="center"/>
          </w:tcPr>
          <w:p w14:paraId="7C4E4D55"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378 522</w:t>
            </w:r>
          </w:p>
        </w:tc>
        <w:tc>
          <w:tcPr>
            <w:tcW w:w="0" w:type="auto"/>
            <w:vAlign w:val="center"/>
          </w:tcPr>
          <w:p w14:paraId="62F99F14"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372 501</w:t>
            </w:r>
          </w:p>
        </w:tc>
      </w:tr>
      <w:tr w:rsidR="00246D13" w:rsidRPr="00AF4BB9" w14:paraId="6376BAA3" w14:textId="77777777" w:rsidTr="00F90228">
        <w:trPr>
          <w:trHeight w:val="227"/>
        </w:trPr>
        <w:tc>
          <w:tcPr>
            <w:tcW w:w="0" w:type="auto"/>
            <w:vAlign w:val="center"/>
          </w:tcPr>
          <w:p w14:paraId="6B8C07ED" w14:textId="77777777" w:rsidR="00246D13" w:rsidRPr="00AF4BB9" w:rsidRDefault="00246D13" w:rsidP="0055514D">
            <w:pPr>
              <w:widowControl/>
              <w:autoSpaceDE/>
              <w:autoSpaceDN/>
              <w:adjustRightInd/>
              <w:rPr>
                <w:rFonts w:ascii="Calibri" w:hAnsi="Calibri" w:cs="Calibri"/>
                <w:szCs w:val="18"/>
                <w:lang w:eastAsia="en-US"/>
              </w:rPr>
            </w:pPr>
            <w:r w:rsidRPr="00AF4BB9">
              <w:rPr>
                <w:rFonts w:ascii="Calibri" w:hAnsi="Calibri" w:cs="Calibri"/>
                <w:szCs w:val="18"/>
                <w:lang w:eastAsia="en-US"/>
              </w:rPr>
              <w:t>Náklady na zdravotní služby</w:t>
            </w:r>
            <w:r>
              <w:rPr>
                <w:rFonts w:ascii="Calibri" w:hAnsi="Calibri" w:cs="Calibri"/>
                <w:szCs w:val="18"/>
                <w:lang w:eastAsia="en-US"/>
              </w:rPr>
              <w:t xml:space="preserve"> (v tis. Kč)</w:t>
            </w:r>
          </w:p>
        </w:tc>
        <w:tc>
          <w:tcPr>
            <w:tcW w:w="0" w:type="auto"/>
            <w:vAlign w:val="center"/>
          </w:tcPr>
          <w:p w14:paraId="761903C2"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15 170 498</w:t>
            </w:r>
          </w:p>
        </w:tc>
        <w:tc>
          <w:tcPr>
            <w:tcW w:w="0" w:type="auto"/>
            <w:vAlign w:val="center"/>
          </w:tcPr>
          <w:p w14:paraId="38B222A3"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15 991 599</w:t>
            </w:r>
          </w:p>
        </w:tc>
        <w:tc>
          <w:tcPr>
            <w:tcW w:w="0" w:type="auto"/>
            <w:vAlign w:val="center"/>
          </w:tcPr>
          <w:p w14:paraId="24E7961E"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17 452 788</w:t>
            </w:r>
          </w:p>
        </w:tc>
      </w:tr>
      <w:tr w:rsidR="00246D13" w:rsidRPr="00AF4BB9" w14:paraId="1BBD8C11" w14:textId="77777777" w:rsidTr="00F90228">
        <w:trPr>
          <w:trHeight w:val="227"/>
        </w:trPr>
        <w:tc>
          <w:tcPr>
            <w:tcW w:w="0" w:type="auto"/>
            <w:vAlign w:val="center"/>
          </w:tcPr>
          <w:p w14:paraId="5CE2F2D4" w14:textId="77777777" w:rsidR="00246D13" w:rsidRPr="00AF4BB9" w:rsidRDefault="00246D13" w:rsidP="0055514D">
            <w:pPr>
              <w:widowControl/>
              <w:autoSpaceDE/>
              <w:autoSpaceDN/>
              <w:adjustRightInd/>
              <w:rPr>
                <w:rFonts w:ascii="Calibri" w:hAnsi="Calibri" w:cs="Calibri"/>
                <w:szCs w:val="18"/>
                <w:lang w:eastAsia="en-US"/>
              </w:rPr>
            </w:pPr>
            <w:r w:rsidRPr="00AF4BB9">
              <w:rPr>
                <w:rFonts w:ascii="Calibri" w:hAnsi="Calibri" w:cs="Calibri"/>
                <w:szCs w:val="18"/>
                <w:lang w:eastAsia="en-US"/>
              </w:rPr>
              <w:t>Průměrné náklady na zdravotní služby</w:t>
            </w:r>
            <w:r>
              <w:rPr>
                <w:rFonts w:ascii="Calibri" w:hAnsi="Calibri" w:cs="Calibri"/>
                <w:szCs w:val="18"/>
                <w:lang w:eastAsia="en-US"/>
              </w:rPr>
              <w:t xml:space="preserve"> na 1 </w:t>
            </w:r>
            <w:r w:rsidRPr="00AF4BB9">
              <w:rPr>
                <w:rFonts w:ascii="Calibri" w:hAnsi="Calibri" w:cs="Calibri"/>
                <w:szCs w:val="18"/>
                <w:lang w:eastAsia="en-US"/>
              </w:rPr>
              <w:t>pojištěnce (v Kč)</w:t>
            </w:r>
          </w:p>
        </w:tc>
        <w:tc>
          <w:tcPr>
            <w:tcW w:w="0" w:type="auto"/>
            <w:vAlign w:val="center"/>
          </w:tcPr>
          <w:p w14:paraId="098A9346"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21 415</w:t>
            </w:r>
          </w:p>
        </w:tc>
        <w:tc>
          <w:tcPr>
            <w:tcW w:w="0" w:type="auto"/>
            <w:vAlign w:val="center"/>
          </w:tcPr>
          <w:p w14:paraId="24409942"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22 836</w:t>
            </w:r>
          </w:p>
        </w:tc>
        <w:tc>
          <w:tcPr>
            <w:tcW w:w="0" w:type="auto"/>
            <w:vAlign w:val="center"/>
          </w:tcPr>
          <w:p w14:paraId="5D442EA0" w14:textId="77777777" w:rsidR="00246D13" w:rsidRPr="00AF4BB9" w:rsidRDefault="00246D13" w:rsidP="0055514D">
            <w:pPr>
              <w:widowControl/>
              <w:autoSpaceDE/>
              <w:autoSpaceDN/>
              <w:adjustRightInd/>
              <w:jc w:val="right"/>
              <w:rPr>
                <w:rFonts w:ascii="Calibri" w:hAnsi="Calibri" w:cs="Calibri"/>
                <w:szCs w:val="18"/>
                <w:lang w:eastAsia="en-US"/>
              </w:rPr>
            </w:pPr>
            <w:r w:rsidRPr="00AF4BB9">
              <w:rPr>
                <w:rFonts w:ascii="Calibri" w:hAnsi="Calibri" w:cs="Calibri"/>
                <w:szCs w:val="18"/>
                <w:lang w:eastAsia="en-US"/>
              </w:rPr>
              <w:t>25 003</w:t>
            </w:r>
          </w:p>
        </w:tc>
      </w:tr>
      <w:tr w:rsidR="00E1630E" w:rsidRPr="00AF4BB9" w14:paraId="2537640E" w14:textId="77777777" w:rsidTr="00F90228">
        <w:trPr>
          <w:trHeight w:val="227"/>
        </w:trPr>
        <w:tc>
          <w:tcPr>
            <w:tcW w:w="0" w:type="auto"/>
            <w:vAlign w:val="center"/>
          </w:tcPr>
          <w:p w14:paraId="51B316C8" w14:textId="77777777" w:rsidR="00E1630E" w:rsidRPr="00AF4BB9" w:rsidRDefault="00E1630E" w:rsidP="0055514D">
            <w:pPr>
              <w:widowControl/>
              <w:autoSpaceDE/>
              <w:autoSpaceDN/>
              <w:adjustRightInd/>
              <w:rPr>
                <w:rFonts w:ascii="Calibri" w:hAnsi="Calibri" w:cs="Calibri"/>
                <w:szCs w:val="18"/>
                <w:lang w:eastAsia="en-US"/>
              </w:rPr>
            </w:pPr>
            <w:r>
              <w:rPr>
                <w:rFonts w:ascii="Calibri" w:hAnsi="Calibri" w:cs="Calibri"/>
                <w:szCs w:val="18"/>
                <w:lang w:eastAsia="en-US"/>
              </w:rPr>
              <w:t>Tvorba provozního fondu (v tis. Kč)</w:t>
            </w:r>
          </w:p>
        </w:tc>
        <w:tc>
          <w:tcPr>
            <w:tcW w:w="0" w:type="auto"/>
            <w:vAlign w:val="center"/>
          </w:tcPr>
          <w:p w14:paraId="5E7DCFBF" w14:textId="77777777" w:rsidR="00E1630E" w:rsidRPr="00AF4BB9" w:rsidRDefault="00E1630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476 778</w:t>
            </w:r>
          </w:p>
        </w:tc>
        <w:tc>
          <w:tcPr>
            <w:tcW w:w="0" w:type="auto"/>
            <w:vAlign w:val="center"/>
          </w:tcPr>
          <w:p w14:paraId="1B97AB1B" w14:textId="77777777" w:rsidR="00E1630E" w:rsidRPr="00AF4BB9" w:rsidRDefault="00E1630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362 081</w:t>
            </w:r>
          </w:p>
        </w:tc>
        <w:tc>
          <w:tcPr>
            <w:tcW w:w="0" w:type="auto"/>
            <w:vAlign w:val="center"/>
          </w:tcPr>
          <w:p w14:paraId="248BE0AF" w14:textId="77777777" w:rsidR="00E1630E" w:rsidRPr="00AF4BB9" w:rsidRDefault="00E1630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452 834</w:t>
            </w:r>
          </w:p>
        </w:tc>
      </w:tr>
      <w:tr w:rsidR="00E1630E" w:rsidRPr="00AF4BB9" w14:paraId="6C9C1251" w14:textId="77777777" w:rsidTr="00F90228">
        <w:trPr>
          <w:trHeight w:val="227"/>
        </w:trPr>
        <w:tc>
          <w:tcPr>
            <w:tcW w:w="0" w:type="auto"/>
            <w:vAlign w:val="center"/>
          </w:tcPr>
          <w:p w14:paraId="590635B1" w14:textId="77777777" w:rsidR="00E1630E" w:rsidRPr="00AF4BB9" w:rsidRDefault="00E1630E" w:rsidP="0055514D">
            <w:pPr>
              <w:widowControl/>
              <w:autoSpaceDE/>
              <w:autoSpaceDN/>
              <w:adjustRightInd/>
              <w:rPr>
                <w:rFonts w:ascii="Calibri" w:hAnsi="Calibri" w:cs="Calibri"/>
                <w:szCs w:val="18"/>
                <w:lang w:eastAsia="en-US"/>
              </w:rPr>
            </w:pPr>
            <w:r>
              <w:rPr>
                <w:rFonts w:ascii="Calibri" w:hAnsi="Calibri" w:cs="Calibri"/>
                <w:szCs w:val="18"/>
                <w:lang w:eastAsia="en-US"/>
              </w:rPr>
              <w:t>Čerpání provozního fondu (v tis. Kč)</w:t>
            </w:r>
          </w:p>
        </w:tc>
        <w:tc>
          <w:tcPr>
            <w:tcW w:w="0" w:type="auto"/>
            <w:vAlign w:val="center"/>
          </w:tcPr>
          <w:p w14:paraId="5E46A183" w14:textId="77777777" w:rsidR="00E1630E" w:rsidRPr="00AF4BB9" w:rsidRDefault="00E1630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397 686</w:t>
            </w:r>
          </w:p>
        </w:tc>
        <w:tc>
          <w:tcPr>
            <w:tcW w:w="0" w:type="auto"/>
            <w:vAlign w:val="center"/>
          </w:tcPr>
          <w:p w14:paraId="56AF131A" w14:textId="77777777" w:rsidR="00E1630E" w:rsidRPr="00AF4BB9" w:rsidRDefault="00E1630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388 858</w:t>
            </w:r>
          </w:p>
        </w:tc>
        <w:tc>
          <w:tcPr>
            <w:tcW w:w="0" w:type="auto"/>
            <w:vAlign w:val="center"/>
          </w:tcPr>
          <w:p w14:paraId="157CB798" w14:textId="77777777" w:rsidR="00E1630E" w:rsidRPr="00AF4BB9" w:rsidRDefault="00E1630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429 270</w:t>
            </w:r>
          </w:p>
        </w:tc>
      </w:tr>
      <w:tr w:rsidR="00377F82" w:rsidRPr="00AF4BB9" w14:paraId="2BC0F90E" w14:textId="77777777" w:rsidTr="00F90228">
        <w:trPr>
          <w:trHeight w:val="227"/>
        </w:trPr>
        <w:tc>
          <w:tcPr>
            <w:tcW w:w="0" w:type="auto"/>
            <w:vAlign w:val="center"/>
          </w:tcPr>
          <w:p w14:paraId="3A778DEF" w14:textId="77777777" w:rsidR="00377F82" w:rsidRDefault="00377F82" w:rsidP="0055514D">
            <w:pPr>
              <w:widowControl/>
              <w:autoSpaceDE/>
              <w:autoSpaceDN/>
              <w:adjustRightInd/>
              <w:rPr>
                <w:rFonts w:ascii="Calibri" w:hAnsi="Calibri" w:cs="Calibri"/>
                <w:szCs w:val="18"/>
                <w:lang w:eastAsia="en-US"/>
              </w:rPr>
            </w:pPr>
            <w:r>
              <w:rPr>
                <w:rFonts w:ascii="Calibri" w:hAnsi="Calibri" w:cs="Calibri"/>
                <w:szCs w:val="18"/>
                <w:lang w:eastAsia="en-US"/>
              </w:rPr>
              <w:t>Výdaje z provozního fondu (v tis. Kč)</w:t>
            </w:r>
          </w:p>
        </w:tc>
        <w:tc>
          <w:tcPr>
            <w:tcW w:w="0" w:type="auto"/>
            <w:vAlign w:val="center"/>
          </w:tcPr>
          <w:p w14:paraId="178CE1DE" w14:textId="77777777" w:rsidR="00377F82" w:rsidRDefault="00E11386"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352 325</w:t>
            </w:r>
          </w:p>
        </w:tc>
        <w:tc>
          <w:tcPr>
            <w:tcW w:w="0" w:type="auto"/>
            <w:vAlign w:val="center"/>
          </w:tcPr>
          <w:p w14:paraId="12C1C589" w14:textId="77777777" w:rsidR="00377F82" w:rsidRDefault="00851B8D"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407 296</w:t>
            </w:r>
          </w:p>
        </w:tc>
        <w:tc>
          <w:tcPr>
            <w:tcW w:w="0" w:type="auto"/>
            <w:vAlign w:val="center"/>
          </w:tcPr>
          <w:p w14:paraId="2EC3E1FA" w14:textId="77777777" w:rsidR="00377F82" w:rsidRDefault="00851B8D"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425 670</w:t>
            </w:r>
          </w:p>
        </w:tc>
      </w:tr>
      <w:tr w:rsidR="00E1630E" w:rsidRPr="00AF4BB9" w14:paraId="1121D732" w14:textId="77777777" w:rsidTr="00F90228">
        <w:trPr>
          <w:trHeight w:val="227"/>
        </w:trPr>
        <w:tc>
          <w:tcPr>
            <w:tcW w:w="0" w:type="auto"/>
            <w:vAlign w:val="center"/>
          </w:tcPr>
          <w:p w14:paraId="251F61A2" w14:textId="77777777" w:rsidR="00E1630E" w:rsidRPr="00AF4BB9" w:rsidRDefault="00E1630E" w:rsidP="0055514D">
            <w:pPr>
              <w:widowControl/>
              <w:autoSpaceDE/>
              <w:autoSpaceDN/>
              <w:adjustRightInd/>
              <w:rPr>
                <w:rFonts w:ascii="Calibri" w:hAnsi="Calibri" w:cs="Calibri"/>
                <w:szCs w:val="18"/>
                <w:lang w:eastAsia="en-US"/>
              </w:rPr>
            </w:pPr>
            <w:r>
              <w:rPr>
                <w:rFonts w:ascii="Calibri" w:hAnsi="Calibri" w:cs="Calibri"/>
                <w:szCs w:val="18"/>
                <w:lang w:eastAsia="en-US"/>
              </w:rPr>
              <w:t>Tvorba fondu prevence (v tis. Kč)</w:t>
            </w:r>
          </w:p>
        </w:tc>
        <w:tc>
          <w:tcPr>
            <w:tcW w:w="0" w:type="auto"/>
            <w:vAlign w:val="center"/>
          </w:tcPr>
          <w:p w14:paraId="3FF14BA2" w14:textId="77777777" w:rsidR="00E1630E" w:rsidRPr="00AF4BB9" w:rsidRDefault="00CD74F2"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77 050</w:t>
            </w:r>
          </w:p>
        </w:tc>
        <w:tc>
          <w:tcPr>
            <w:tcW w:w="0" w:type="auto"/>
            <w:vAlign w:val="center"/>
          </w:tcPr>
          <w:p w14:paraId="26EF6024" w14:textId="77777777" w:rsidR="00E1630E" w:rsidRPr="00AF4BB9" w:rsidRDefault="00CD74F2"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70 000</w:t>
            </w:r>
          </w:p>
        </w:tc>
        <w:tc>
          <w:tcPr>
            <w:tcW w:w="0" w:type="auto"/>
            <w:vAlign w:val="center"/>
          </w:tcPr>
          <w:p w14:paraId="48481A32" w14:textId="77777777" w:rsidR="00E1630E" w:rsidRPr="00AF4BB9" w:rsidRDefault="00CD74F2"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65 000</w:t>
            </w:r>
          </w:p>
        </w:tc>
      </w:tr>
      <w:tr w:rsidR="00E1630E" w:rsidRPr="00AF4BB9" w14:paraId="5DF8B376" w14:textId="77777777" w:rsidTr="00F90228">
        <w:trPr>
          <w:trHeight w:val="227"/>
        </w:trPr>
        <w:tc>
          <w:tcPr>
            <w:tcW w:w="0" w:type="auto"/>
            <w:vAlign w:val="center"/>
          </w:tcPr>
          <w:p w14:paraId="5A494346" w14:textId="77777777" w:rsidR="00E1630E" w:rsidRPr="00AF4BB9" w:rsidRDefault="00E1630E" w:rsidP="0055514D">
            <w:pPr>
              <w:widowControl/>
              <w:autoSpaceDE/>
              <w:autoSpaceDN/>
              <w:adjustRightInd/>
              <w:rPr>
                <w:rFonts w:ascii="Calibri" w:hAnsi="Calibri" w:cs="Calibri"/>
                <w:szCs w:val="18"/>
                <w:lang w:eastAsia="en-US"/>
              </w:rPr>
            </w:pPr>
            <w:r>
              <w:rPr>
                <w:rFonts w:ascii="Calibri" w:hAnsi="Calibri" w:cs="Calibri"/>
                <w:szCs w:val="18"/>
                <w:lang w:eastAsia="en-US"/>
              </w:rPr>
              <w:t>Čerpání fondu prevence (v tis. Kč)</w:t>
            </w:r>
          </w:p>
        </w:tc>
        <w:tc>
          <w:tcPr>
            <w:tcW w:w="0" w:type="auto"/>
            <w:vAlign w:val="center"/>
          </w:tcPr>
          <w:p w14:paraId="47A6B16A" w14:textId="77777777" w:rsidR="00E1630E" w:rsidRPr="00AF4BB9" w:rsidRDefault="00CD74F2"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54 553</w:t>
            </w:r>
          </w:p>
        </w:tc>
        <w:tc>
          <w:tcPr>
            <w:tcW w:w="0" w:type="auto"/>
            <w:vAlign w:val="center"/>
          </w:tcPr>
          <w:p w14:paraId="60F1194E" w14:textId="77777777" w:rsidR="00E1630E" w:rsidRPr="00AF4BB9" w:rsidRDefault="00CD74F2"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65 836</w:t>
            </w:r>
          </w:p>
        </w:tc>
        <w:tc>
          <w:tcPr>
            <w:tcW w:w="0" w:type="auto"/>
            <w:vAlign w:val="center"/>
          </w:tcPr>
          <w:p w14:paraId="1C64B176" w14:textId="77777777" w:rsidR="00E1630E" w:rsidRPr="00AF4BB9" w:rsidRDefault="00CD74F2"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73 317</w:t>
            </w:r>
          </w:p>
        </w:tc>
      </w:tr>
      <w:tr w:rsidR="00E1630E" w:rsidRPr="00AF4BB9" w14:paraId="11262934" w14:textId="77777777" w:rsidTr="00F90228">
        <w:trPr>
          <w:trHeight w:val="227"/>
        </w:trPr>
        <w:tc>
          <w:tcPr>
            <w:tcW w:w="0" w:type="auto"/>
            <w:vAlign w:val="center"/>
          </w:tcPr>
          <w:p w14:paraId="2909AD88" w14:textId="77777777" w:rsidR="00E1630E" w:rsidRPr="00AF4BB9" w:rsidRDefault="00CD74F2" w:rsidP="00CD74F2">
            <w:pPr>
              <w:widowControl/>
              <w:autoSpaceDE/>
              <w:autoSpaceDN/>
              <w:adjustRightInd/>
              <w:rPr>
                <w:rFonts w:ascii="Calibri" w:hAnsi="Calibri" w:cs="Calibri"/>
                <w:szCs w:val="18"/>
                <w:lang w:eastAsia="en-US"/>
              </w:rPr>
            </w:pPr>
            <w:r>
              <w:rPr>
                <w:rFonts w:ascii="Calibri" w:hAnsi="Calibri" w:cs="Calibri"/>
                <w:szCs w:val="18"/>
                <w:lang w:eastAsia="en-US"/>
              </w:rPr>
              <w:t xml:space="preserve">Tvorba fondu zprostředkování úhrady zdravotních služeb </w:t>
            </w:r>
            <w:r w:rsidR="00F90228">
              <w:rPr>
                <w:rFonts w:ascii="Calibri" w:hAnsi="Calibri" w:cs="Calibri"/>
                <w:szCs w:val="18"/>
                <w:lang w:eastAsia="en-US"/>
              </w:rPr>
              <w:t>(v tis. Kč)</w:t>
            </w:r>
          </w:p>
        </w:tc>
        <w:tc>
          <w:tcPr>
            <w:tcW w:w="0" w:type="auto"/>
            <w:vAlign w:val="center"/>
          </w:tcPr>
          <w:p w14:paraId="7352F0F4" w14:textId="77777777" w:rsidR="00E1630E" w:rsidRPr="00AF4BB9" w:rsidRDefault="00F8446A"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4 503</w:t>
            </w:r>
          </w:p>
        </w:tc>
        <w:tc>
          <w:tcPr>
            <w:tcW w:w="0" w:type="auto"/>
            <w:vAlign w:val="center"/>
          </w:tcPr>
          <w:p w14:paraId="4FF2A378" w14:textId="77777777" w:rsidR="00E1630E" w:rsidRPr="00AF4BB9" w:rsidRDefault="00F8446A"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6 501</w:t>
            </w:r>
          </w:p>
        </w:tc>
        <w:tc>
          <w:tcPr>
            <w:tcW w:w="0" w:type="auto"/>
            <w:vAlign w:val="center"/>
          </w:tcPr>
          <w:p w14:paraId="2A7622EA" w14:textId="77777777" w:rsidR="00E1630E" w:rsidRPr="00AF4BB9" w:rsidRDefault="00F8446A"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4 000</w:t>
            </w:r>
          </w:p>
        </w:tc>
      </w:tr>
      <w:tr w:rsidR="00E1630E" w:rsidRPr="00AF4BB9" w14:paraId="637BC5E2" w14:textId="77777777" w:rsidTr="00F90228">
        <w:trPr>
          <w:trHeight w:val="227"/>
        </w:trPr>
        <w:tc>
          <w:tcPr>
            <w:tcW w:w="0" w:type="auto"/>
            <w:vAlign w:val="center"/>
          </w:tcPr>
          <w:p w14:paraId="00075A3B" w14:textId="77777777" w:rsidR="00E1630E" w:rsidRPr="00AF4BB9" w:rsidRDefault="00DF0758" w:rsidP="0055514D">
            <w:pPr>
              <w:widowControl/>
              <w:autoSpaceDE/>
              <w:autoSpaceDN/>
              <w:adjustRightInd/>
              <w:rPr>
                <w:rFonts w:ascii="Calibri" w:hAnsi="Calibri" w:cs="Calibri"/>
                <w:szCs w:val="18"/>
                <w:lang w:eastAsia="en-US"/>
              </w:rPr>
            </w:pPr>
            <w:r>
              <w:rPr>
                <w:rFonts w:ascii="Calibri" w:hAnsi="Calibri" w:cs="Calibri"/>
                <w:szCs w:val="18"/>
                <w:lang w:eastAsia="en-US"/>
              </w:rPr>
              <w:t>Čerpání fondu zprostředkování úhrady zdravotních služeb</w:t>
            </w:r>
            <w:r w:rsidR="00F90228">
              <w:rPr>
                <w:rFonts w:ascii="Calibri" w:hAnsi="Calibri" w:cs="Calibri"/>
                <w:szCs w:val="18"/>
                <w:lang w:eastAsia="en-US"/>
              </w:rPr>
              <w:t xml:space="preserve"> (v tis. Kč)</w:t>
            </w:r>
          </w:p>
        </w:tc>
        <w:tc>
          <w:tcPr>
            <w:tcW w:w="0" w:type="auto"/>
            <w:vAlign w:val="center"/>
          </w:tcPr>
          <w:p w14:paraId="351D2E99" w14:textId="77777777" w:rsidR="00E1630E" w:rsidRPr="00AF4BB9" w:rsidRDefault="00F8446A"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4 843</w:t>
            </w:r>
          </w:p>
        </w:tc>
        <w:tc>
          <w:tcPr>
            <w:tcW w:w="0" w:type="auto"/>
            <w:vAlign w:val="center"/>
          </w:tcPr>
          <w:p w14:paraId="3B918105" w14:textId="77777777" w:rsidR="00E1630E" w:rsidRPr="00AF4BB9" w:rsidRDefault="00F8446A"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5 394</w:t>
            </w:r>
          </w:p>
        </w:tc>
        <w:tc>
          <w:tcPr>
            <w:tcW w:w="0" w:type="auto"/>
            <w:vAlign w:val="center"/>
          </w:tcPr>
          <w:p w14:paraId="580F7156" w14:textId="77777777" w:rsidR="00E1630E" w:rsidRPr="00AF4BB9" w:rsidRDefault="00F8446A"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5 363</w:t>
            </w:r>
          </w:p>
        </w:tc>
      </w:tr>
      <w:tr w:rsidR="00E1630E" w:rsidRPr="00AF4BB9" w14:paraId="3844D3B0" w14:textId="77777777" w:rsidTr="00F90228">
        <w:trPr>
          <w:trHeight w:val="227"/>
        </w:trPr>
        <w:tc>
          <w:tcPr>
            <w:tcW w:w="0" w:type="auto"/>
            <w:vAlign w:val="center"/>
          </w:tcPr>
          <w:p w14:paraId="1E63608C" w14:textId="77777777" w:rsidR="00E1630E" w:rsidRPr="00AF4BB9" w:rsidRDefault="00CD74F2" w:rsidP="0055514D">
            <w:pPr>
              <w:widowControl/>
              <w:autoSpaceDE/>
              <w:autoSpaceDN/>
              <w:adjustRightInd/>
              <w:rPr>
                <w:rFonts w:ascii="Calibri" w:hAnsi="Calibri" w:cs="Calibri"/>
                <w:szCs w:val="18"/>
                <w:lang w:eastAsia="en-US"/>
              </w:rPr>
            </w:pPr>
            <w:r>
              <w:rPr>
                <w:rFonts w:ascii="Calibri" w:hAnsi="Calibri" w:cs="Calibri"/>
                <w:szCs w:val="18"/>
                <w:lang w:eastAsia="en-US"/>
              </w:rPr>
              <w:t>Tvorba fondu pro úhradu preventivní péče</w:t>
            </w:r>
            <w:r w:rsidR="00F90228">
              <w:rPr>
                <w:rFonts w:ascii="Calibri" w:hAnsi="Calibri" w:cs="Calibri"/>
                <w:szCs w:val="18"/>
                <w:lang w:eastAsia="en-US"/>
              </w:rPr>
              <w:t xml:space="preserve"> (v tis. Kč)</w:t>
            </w:r>
          </w:p>
        </w:tc>
        <w:tc>
          <w:tcPr>
            <w:tcW w:w="0" w:type="auto"/>
            <w:vAlign w:val="center"/>
          </w:tcPr>
          <w:p w14:paraId="657B8E7C" w14:textId="77777777" w:rsidR="00E1630E" w:rsidRPr="00AF4BB9" w:rsidRDefault="008F509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5 006</w:t>
            </w:r>
          </w:p>
        </w:tc>
        <w:tc>
          <w:tcPr>
            <w:tcW w:w="0" w:type="auto"/>
            <w:vAlign w:val="center"/>
          </w:tcPr>
          <w:p w14:paraId="50160AA8" w14:textId="77777777" w:rsidR="00E1630E" w:rsidRPr="00AF4BB9" w:rsidRDefault="008F509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7 501</w:t>
            </w:r>
          </w:p>
        </w:tc>
        <w:tc>
          <w:tcPr>
            <w:tcW w:w="0" w:type="auto"/>
            <w:vAlign w:val="center"/>
          </w:tcPr>
          <w:p w14:paraId="78A3A02D" w14:textId="77777777" w:rsidR="00E1630E" w:rsidRPr="00AF4BB9" w:rsidRDefault="008F509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5 500</w:t>
            </w:r>
          </w:p>
        </w:tc>
      </w:tr>
      <w:tr w:rsidR="00CD74F2" w:rsidRPr="00AF4BB9" w14:paraId="24B952D9" w14:textId="77777777" w:rsidTr="00F90228">
        <w:trPr>
          <w:trHeight w:val="227"/>
        </w:trPr>
        <w:tc>
          <w:tcPr>
            <w:tcW w:w="0" w:type="auto"/>
            <w:vAlign w:val="center"/>
          </w:tcPr>
          <w:p w14:paraId="4379CBCC" w14:textId="77777777" w:rsidR="00CD74F2" w:rsidRDefault="00DF0758" w:rsidP="0055514D">
            <w:pPr>
              <w:widowControl/>
              <w:autoSpaceDE/>
              <w:autoSpaceDN/>
              <w:adjustRightInd/>
              <w:rPr>
                <w:rFonts w:ascii="Calibri" w:hAnsi="Calibri" w:cs="Calibri"/>
                <w:szCs w:val="18"/>
                <w:lang w:eastAsia="en-US"/>
              </w:rPr>
            </w:pPr>
            <w:r>
              <w:rPr>
                <w:rFonts w:ascii="Calibri" w:hAnsi="Calibri" w:cs="Calibri"/>
                <w:szCs w:val="18"/>
                <w:lang w:eastAsia="en-US"/>
              </w:rPr>
              <w:t>Čerpání fondu pro úhradu preventivní péče</w:t>
            </w:r>
            <w:r w:rsidR="00F90228">
              <w:rPr>
                <w:rFonts w:ascii="Calibri" w:hAnsi="Calibri" w:cs="Calibri"/>
                <w:szCs w:val="18"/>
                <w:lang w:eastAsia="en-US"/>
              </w:rPr>
              <w:t xml:space="preserve"> (v tis. Kč)</w:t>
            </w:r>
          </w:p>
        </w:tc>
        <w:tc>
          <w:tcPr>
            <w:tcW w:w="0" w:type="auto"/>
            <w:vAlign w:val="center"/>
          </w:tcPr>
          <w:p w14:paraId="328C282D" w14:textId="77777777" w:rsidR="00CD74F2" w:rsidRPr="00AF4BB9" w:rsidRDefault="008F509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6 221</w:t>
            </w:r>
          </w:p>
        </w:tc>
        <w:tc>
          <w:tcPr>
            <w:tcW w:w="0" w:type="auto"/>
            <w:vAlign w:val="center"/>
          </w:tcPr>
          <w:p w14:paraId="45EE22BC" w14:textId="77777777" w:rsidR="00CD74F2" w:rsidRPr="00AF4BB9" w:rsidRDefault="008F509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6 372</w:t>
            </w:r>
          </w:p>
        </w:tc>
        <w:tc>
          <w:tcPr>
            <w:tcW w:w="0" w:type="auto"/>
            <w:vAlign w:val="center"/>
          </w:tcPr>
          <w:p w14:paraId="5BB75EB6" w14:textId="77777777" w:rsidR="00CD74F2" w:rsidRPr="00AF4BB9" w:rsidRDefault="008F509E" w:rsidP="0055514D">
            <w:pPr>
              <w:widowControl/>
              <w:autoSpaceDE/>
              <w:autoSpaceDN/>
              <w:adjustRightInd/>
              <w:jc w:val="right"/>
              <w:rPr>
                <w:rFonts w:ascii="Calibri" w:hAnsi="Calibri" w:cs="Calibri"/>
                <w:szCs w:val="18"/>
                <w:lang w:eastAsia="en-US"/>
              </w:rPr>
            </w:pPr>
            <w:r>
              <w:rPr>
                <w:rFonts w:ascii="Calibri" w:hAnsi="Calibri" w:cs="Calibri"/>
                <w:szCs w:val="18"/>
                <w:lang w:eastAsia="en-US"/>
              </w:rPr>
              <w:t>5 680</w:t>
            </w:r>
          </w:p>
        </w:tc>
      </w:tr>
    </w:tbl>
    <w:p w14:paraId="74AC036E" w14:textId="09F2DA11" w:rsidR="00246D13" w:rsidRPr="00B541EA" w:rsidRDefault="00246D13" w:rsidP="00246D13">
      <w:pPr>
        <w:widowControl/>
        <w:autoSpaceDE/>
        <w:autoSpaceDN/>
        <w:adjustRightInd/>
        <w:jc w:val="both"/>
        <w:rPr>
          <w:rFonts w:ascii="Calibri" w:hAnsi="Calibri"/>
          <w:i/>
          <w:szCs w:val="24"/>
          <w:lang w:eastAsia="en-US"/>
        </w:rPr>
      </w:pPr>
      <w:r w:rsidRPr="00B541EA">
        <w:rPr>
          <w:rFonts w:ascii="Calibri" w:hAnsi="Calibri"/>
          <w:b/>
          <w:i/>
          <w:szCs w:val="24"/>
          <w:lang w:eastAsia="en-US"/>
        </w:rPr>
        <w:t>Zdroj:</w:t>
      </w:r>
      <w:r w:rsidRPr="00B541EA">
        <w:rPr>
          <w:rFonts w:ascii="Calibri" w:hAnsi="Calibri"/>
          <w:i/>
          <w:szCs w:val="24"/>
          <w:lang w:eastAsia="en-US"/>
        </w:rPr>
        <w:t xml:space="preserve"> </w:t>
      </w:r>
      <w:r w:rsidR="006F4994">
        <w:rPr>
          <w:rFonts w:ascii="Calibri" w:hAnsi="Calibri"/>
          <w:i/>
          <w:szCs w:val="24"/>
          <w:lang w:eastAsia="en-US"/>
        </w:rPr>
        <w:t>v</w:t>
      </w:r>
      <w:r w:rsidRPr="00B541EA">
        <w:rPr>
          <w:rFonts w:ascii="Calibri" w:hAnsi="Calibri"/>
          <w:i/>
          <w:szCs w:val="24"/>
          <w:lang w:eastAsia="en-US"/>
        </w:rPr>
        <w:t xml:space="preserve">ýroční zprávy za roky 2015, 2016 a 2017, </w:t>
      </w:r>
      <w:r w:rsidRPr="00B541EA">
        <w:rPr>
          <w:rFonts w:ascii="Calibri" w:hAnsi="Calibri" w:cs="Calibri"/>
          <w:i/>
          <w:lang w:eastAsia="en-US"/>
        </w:rPr>
        <w:t>obratové předvahy za 1-12/2015, 1-12/2016, 1-12/2017</w:t>
      </w:r>
      <w:r w:rsidRPr="00B541EA">
        <w:rPr>
          <w:rFonts w:ascii="Calibri" w:hAnsi="Calibri"/>
          <w:i/>
          <w:szCs w:val="24"/>
          <w:lang w:eastAsia="en-US"/>
        </w:rPr>
        <w:t>.</w:t>
      </w:r>
    </w:p>
    <w:p w14:paraId="060C806F" w14:textId="38DE8991" w:rsidR="00246D13" w:rsidRPr="00B541EA" w:rsidRDefault="00B91466" w:rsidP="00246D13">
      <w:pPr>
        <w:widowControl/>
        <w:autoSpaceDE/>
        <w:autoSpaceDN/>
        <w:adjustRightInd/>
        <w:jc w:val="both"/>
        <w:rPr>
          <w:rFonts w:ascii="Calibri" w:hAnsi="Calibri" w:cs="Calibri"/>
          <w:i/>
          <w:lang w:eastAsia="en-US"/>
        </w:rPr>
      </w:pPr>
      <w:r w:rsidRPr="00B541EA">
        <w:rPr>
          <w:rFonts w:ascii="Calibri" w:hAnsi="Calibri" w:cs="Calibri"/>
          <w:i/>
          <w:lang w:eastAsia="en-US"/>
        </w:rPr>
        <w:t>*</w:t>
      </w:r>
      <w:r w:rsidR="006F4994">
        <w:rPr>
          <w:rFonts w:ascii="Calibri" w:hAnsi="Calibri" w:cs="Calibri"/>
          <w:i/>
          <w:lang w:eastAsia="en-US"/>
        </w:rPr>
        <w:t> </w:t>
      </w:r>
      <w:r w:rsidR="00246D13" w:rsidRPr="00B541EA">
        <w:rPr>
          <w:rFonts w:ascii="Calibri" w:hAnsi="Calibri" w:cs="Calibri"/>
          <w:i/>
          <w:lang w:eastAsia="en-US"/>
        </w:rPr>
        <w:t>ZFZP – základní fond zdravotního pojištění.</w:t>
      </w:r>
    </w:p>
    <w:p w14:paraId="28A7E456" w14:textId="77777777" w:rsidR="00246D13" w:rsidRDefault="00246D13" w:rsidP="00246D13">
      <w:pPr>
        <w:widowControl/>
        <w:autoSpaceDE/>
        <w:autoSpaceDN/>
        <w:adjustRightInd/>
        <w:jc w:val="both"/>
        <w:rPr>
          <w:rFonts w:ascii="Calibri" w:hAnsi="Calibri" w:cs="Calibri"/>
          <w:lang w:eastAsia="en-US"/>
        </w:rPr>
      </w:pPr>
    </w:p>
    <w:p w14:paraId="4BEF920E" w14:textId="77777777" w:rsidR="00246D13" w:rsidRDefault="00246D13" w:rsidP="00246D13">
      <w:pPr>
        <w:widowControl/>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 xml:space="preserve">Tvorba i čerpání </w:t>
      </w:r>
      <w:r w:rsidR="00B91466">
        <w:rPr>
          <w:rFonts w:ascii="Calibri" w:hAnsi="Calibri" w:cs="Times New Roman"/>
          <w:sz w:val="24"/>
          <w:szCs w:val="24"/>
          <w:lang w:eastAsia="en-US"/>
        </w:rPr>
        <w:t>základního fondu zdravotního pojištění</w:t>
      </w:r>
      <w:r>
        <w:rPr>
          <w:rFonts w:ascii="Calibri" w:hAnsi="Calibri" w:cs="Times New Roman"/>
          <w:sz w:val="24"/>
          <w:szCs w:val="24"/>
          <w:lang w:eastAsia="en-US"/>
        </w:rPr>
        <w:t xml:space="preserve"> </w:t>
      </w:r>
      <w:r w:rsidRPr="007F6590">
        <w:rPr>
          <w:rFonts w:ascii="Calibri" w:hAnsi="Calibri" w:cs="Times New Roman"/>
          <w:sz w:val="24"/>
          <w:szCs w:val="24"/>
          <w:lang w:eastAsia="en-US"/>
        </w:rPr>
        <w:t>v kontrolovaném období rostly.</w:t>
      </w:r>
    </w:p>
    <w:p w14:paraId="40C3029F" w14:textId="52E1DC80"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 xml:space="preserve">Průměrný počet zaměstnanců v letech 2015–2017 </w:t>
      </w:r>
      <w:r w:rsidR="006F4994">
        <w:rPr>
          <w:rFonts w:ascii="Calibri" w:hAnsi="Calibri" w:cs="Times New Roman"/>
          <w:sz w:val="24"/>
          <w:szCs w:val="24"/>
          <w:lang w:eastAsia="en-US"/>
        </w:rPr>
        <w:t>vz</w:t>
      </w:r>
      <w:r w:rsidRPr="00AF4BB9">
        <w:rPr>
          <w:rFonts w:ascii="Calibri" w:hAnsi="Calibri" w:cs="Times New Roman"/>
          <w:sz w:val="24"/>
          <w:szCs w:val="24"/>
          <w:lang w:eastAsia="en-US"/>
        </w:rPr>
        <w:t>rostl z</w:t>
      </w:r>
      <w:r w:rsidR="006F4994">
        <w:rPr>
          <w:rFonts w:ascii="Calibri" w:hAnsi="Calibri" w:cs="Times New Roman"/>
          <w:sz w:val="24"/>
          <w:szCs w:val="24"/>
          <w:lang w:eastAsia="en-US"/>
        </w:rPr>
        <w:t xml:space="preserve"> </w:t>
      </w:r>
      <w:r w:rsidRPr="00AF4BB9">
        <w:rPr>
          <w:rFonts w:ascii="Calibri" w:hAnsi="Calibri" w:cs="Times New Roman"/>
          <w:sz w:val="24"/>
          <w:szCs w:val="24"/>
          <w:lang w:eastAsia="en-US"/>
        </w:rPr>
        <w:t xml:space="preserve">394 osob na 411 osob, </w:t>
      </w:r>
      <w:r w:rsidR="006F4994">
        <w:rPr>
          <w:rFonts w:ascii="Calibri" w:hAnsi="Calibri" w:cs="Times New Roman"/>
          <w:sz w:val="24"/>
          <w:szCs w:val="24"/>
          <w:lang w:eastAsia="en-US"/>
        </w:rPr>
        <w:br/>
      </w:r>
      <w:r w:rsidRPr="00AF4BB9">
        <w:rPr>
          <w:rFonts w:ascii="Calibri" w:hAnsi="Calibri" w:cs="Times New Roman"/>
          <w:sz w:val="24"/>
          <w:szCs w:val="24"/>
          <w:lang w:eastAsia="en-US"/>
        </w:rPr>
        <w:t xml:space="preserve">tj. o 17 osob, což představuje 4,3 %. Průměrný počet pojištěnců v tomto období klesl ze </w:t>
      </w:r>
      <w:r w:rsidRPr="00AF4BB9">
        <w:rPr>
          <w:rFonts w:ascii="Calibri" w:hAnsi="Calibri" w:cs="Times New Roman"/>
          <w:sz w:val="24"/>
          <w:szCs w:val="24"/>
          <w:lang w:eastAsia="en-US"/>
        </w:rPr>
        <w:lastRenderedPageBreak/>
        <w:t>708 402 osob v roce 2015 na 698</w:t>
      </w:r>
      <w:r w:rsidR="006F4994">
        <w:rPr>
          <w:rFonts w:ascii="Calibri" w:hAnsi="Calibri" w:cs="Times New Roman"/>
          <w:sz w:val="24"/>
          <w:szCs w:val="24"/>
          <w:lang w:eastAsia="en-US"/>
        </w:rPr>
        <w:t xml:space="preserve"> </w:t>
      </w:r>
      <w:r w:rsidRPr="00AF4BB9">
        <w:rPr>
          <w:rFonts w:ascii="Calibri" w:hAnsi="Calibri" w:cs="Times New Roman"/>
          <w:sz w:val="24"/>
          <w:szCs w:val="24"/>
          <w:lang w:eastAsia="en-US"/>
        </w:rPr>
        <w:t>041 osob v roce 2017, tj. o 1</w:t>
      </w:r>
      <w:r w:rsidR="003665DC">
        <w:rPr>
          <w:rFonts w:ascii="Calibri" w:hAnsi="Calibri" w:cs="Times New Roman"/>
          <w:sz w:val="24"/>
          <w:szCs w:val="24"/>
          <w:lang w:eastAsia="en-US"/>
        </w:rPr>
        <w:t>0</w:t>
      </w:r>
      <w:r w:rsidR="006F4994">
        <w:rPr>
          <w:rFonts w:ascii="Calibri" w:hAnsi="Calibri" w:cs="Times New Roman"/>
          <w:sz w:val="24"/>
          <w:szCs w:val="24"/>
          <w:lang w:eastAsia="en-US"/>
        </w:rPr>
        <w:t xml:space="preserve"> </w:t>
      </w:r>
      <w:r w:rsidR="003665DC">
        <w:rPr>
          <w:rFonts w:ascii="Calibri" w:hAnsi="Calibri" w:cs="Times New Roman"/>
          <w:sz w:val="24"/>
          <w:szCs w:val="24"/>
          <w:lang w:eastAsia="en-US"/>
        </w:rPr>
        <w:t>361 osob, což představuje 1,5</w:t>
      </w:r>
      <w:r w:rsidR="006F4994">
        <w:rPr>
          <w:rFonts w:ascii="Calibri" w:hAnsi="Calibri" w:cs="Times New Roman"/>
          <w:sz w:val="24"/>
          <w:szCs w:val="24"/>
          <w:lang w:eastAsia="en-US"/>
        </w:rPr>
        <w:t> </w:t>
      </w:r>
      <w:r w:rsidRPr="00AF4BB9">
        <w:rPr>
          <w:rFonts w:ascii="Calibri" w:hAnsi="Calibri" w:cs="Times New Roman"/>
          <w:sz w:val="24"/>
          <w:szCs w:val="24"/>
          <w:lang w:eastAsia="en-US"/>
        </w:rPr>
        <w:t>%. Současně klesal i průměrný počet pojištěnců, za které je plátcem pojistného stát</w:t>
      </w:r>
      <w:r w:rsidR="006F4994">
        <w:rPr>
          <w:rFonts w:ascii="Calibri" w:hAnsi="Calibri" w:cs="Times New Roman"/>
          <w:sz w:val="24"/>
          <w:szCs w:val="24"/>
          <w:lang w:eastAsia="en-US"/>
        </w:rPr>
        <w:t>, a to</w:t>
      </w:r>
      <w:r w:rsidRPr="00AF4BB9">
        <w:rPr>
          <w:rFonts w:ascii="Calibri" w:hAnsi="Calibri" w:cs="Times New Roman"/>
          <w:sz w:val="24"/>
          <w:szCs w:val="24"/>
          <w:lang w:eastAsia="en-US"/>
        </w:rPr>
        <w:t xml:space="preserve"> z 389 014 v roce 2015 na 372 501 v roce 2017, tj. o 16 513 osob, což př</w:t>
      </w:r>
      <w:r w:rsidR="003665DC">
        <w:rPr>
          <w:rFonts w:ascii="Calibri" w:hAnsi="Calibri" w:cs="Times New Roman"/>
          <w:sz w:val="24"/>
          <w:szCs w:val="24"/>
          <w:lang w:eastAsia="en-US"/>
        </w:rPr>
        <w:t>edstavuje 4,2</w:t>
      </w:r>
      <w:r w:rsidRPr="00AF4BB9">
        <w:rPr>
          <w:rFonts w:ascii="Calibri" w:hAnsi="Calibri" w:cs="Times New Roman"/>
          <w:sz w:val="24"/>
          <w:szCs w:val="24"/>
          <w:lang w:eastAsia="en-US"/>
        </w:rPr>
        <w:t xml:space="preserve"> %.</w:t>
      </w:r>
    </w:p>
    <w:p w14:paraId="144857F2" w14:textId="77777777" w:rsidR="00246D13" w:rsidRPr="000F580C" w:rsidRDefault="00246D13" w:rsidP="00246D13">
      <w:pPr>
        <w:widowControl/>
        <w:autoSpaceDE/>
        <w:autoSpaceDN/>
        <w:adjustRightInd/>
        <w:jc w:val="both"/>
        <w:rPr>
          <w:rFonts w:ascii="Calibri" w:hAnsi="Calibri" w:cs="Times New Roman"/>
          <w:sz w:val="24"/>
          <w:szCs w:val="24"/>
          <w:lang w:eastAsia="en-US"/>
        </w:rPr>
      </w:pPr>
    </w:p>
    <w:p w14:paraId="36628BA6" w14:textId="28CA1F09" w:rsidR="00246D13" w:rsidRPr="00AF4BB9" w:rsidRDefault="00246D13" w:rsidP="00246D13">
      <w:pPr>
        <w:widowControl/>
        <w:autoSpaceDE/>
        <w:autoSpaceDN/>
        <w:adjustRightInd/>
        <w:jc w:val="both"/>
        <w:rPr>
          <w:rFonts w:ascii="Calibri" w:hAnsi="Calibri" w:cs="Times New Roman"/>
          <w:sz w:val="24"/>
          <w:szCs w:val="24"/>
          <w:lang w:eastAsia="en-US"/>
        </w:rPr>
      </w:pPr>
      <w:r>
        <w:rPr>
          <w:rFonts w:ascii="Calibri" w:hAnsi="Calibri" w:cs="Times New Roman"/>
          <w:sz w:val="24"/>
          <w:szCs w:val="24"/>
          <w:lang w:eastAsia="en-US"/>
        </w:rPr>
        <w:t>P</w:t>
      </w:r>
      <w:r w:rsidRPr="00AF4BB9">
        <w:rPr>
          <w:rFonts w:ascii="Calibri" w:hAnsi="Calibri" w:cs="Times New Roman"/>
          <w:sz w:val="24"/>
          <w:szCs w:val="24"/>
          <w:lang w:eastAsia="en-US"/>
        </w:rPr>
        <w:t xml:space="preserve">růměrné náklady na zdravotní služby </w:t>
      </w:r>
      <w:r w:rsidR="006F4994">
        <w:rPr>
          <w:rFonts w:ascii="Calibri" w:hAnsi="Calibri" w:cs="Times New Roman"/>
          <w:sz w:val="24"/>
          <w:szCs w:val="24"/>
          <w:lang w:eastAsia="en-US"/>
        </w:rPr>
        <w:t xml:space="preserve">v přepočtu </w:t>
      </w:r>
      <w:r w:rsidRPr="00AF4BB9">
        <w:rPr>
          <w:rFonts w:ascii="Calibri" w:hAnsi="Calibri" w:cs="Times New Roman"/>
          <w:sz w:val="24"/>
          <w:szCs w:val="24"/>
          <w:lang w:eastAsia="en-US"/>
        </w:rPr>
        <w:t>na jednoho pojištěnce v kontrolovaném období stále rostly</w:t>
      </w:r>
      <w:r w:rsidR="00340393">
        <w:rPr>
          <w:rFonts w:ascii="Calibri" w:hAnsi="Calibri" w:cs="Times New Roman"/>
          <w:sz w:val="24"/>
          <w:szCs w:val="24"/>
          <w:lang w:eastAsia="en-US"/>
        </w:rPr>
        <w:t>,</w:t>
      </w:r>
      <w:r w:rsidRPr="00AF4BB9">
        <w:rPr>
          <w:rFonts w:ascii="Calibri" w:hAnsi="Calibri" w:cs="Times New Roman"/>
          <w:sz w:val="24"/>
          <w:szCs w:val="24"/>
          <w:lang w:eastAsia="en-US"/>
        </w:rPr>
        <w:t xml:space="preserve"> </w:t>
      </w:r>
      <w:r w:rsidR="006F4994">
        <w:rPr>
          <w:rFonts w:ascii="Calibri" w:hAnsi="Calibri" w:cs="Times New Roman"/>
          <w:sz w:val="24"/>
          <w:szCs w:val="24"/>
          <w:lang w:eastAsia="en-US"/>
        </w:rPr>
        <w:t>konkrétně</w:t>
      </w:r>
      <w:r w:rsidRPr="00AF4BB9">
        <w:rPr>
          <w:rFonts w:ascii="Calibri" w:hAnsi="Calibri" w:cs="Times New Roman"/>
          <w:sz w:val="24"/>
          <w:szCs w:val="24"/>
          <w:lang w:eastAsia="en-US"/>
        </w:rPr>
        <w:t xml:space="preserve"> z</w:t>
      </w:r>
      <w:r w:rsidR="00340393">
        <w:rPr>
          <w:rFonts w:ascii="Calibri" w:hAnsi="Calibri" w:cs="Times New Roman"/>
          <w:sz w:val="24"/>
          <w:szCs w:val="24"/>
          <w:lang w:eastAsia="en-US"/>
        </w:rPr>
        <w:t xml:space="preserve"> </w:t>
      </w:r>
      <w:r w:rsidRPr="00AF4BB9">
        <w:rPr>
          <w:rFonts w:ascii="Calibri" w:hAnsi="Calibri" w:cs="Times New Roman"/>
          <w:sz w:val="24"/>
          <w:szCs w:val="24"/>
          <w:lang w:eastAsia="en-US"/>
        </w:rPr>
        <w:t>21</w:t>
      </w:r>
      <w:r w:rsidR="00340393">
        <w:rPr>
          <w:rFonts w:ascii="Calibri" w:hAnsi="Calibri" w:cs="Times New Roman"/>
          <w:sz w:val="24"/>
          <w:szCs w:val="24"/>
          <w:lang w:eastAsia="en-US"/>
        </w:rPr>
        <w:t xml:space="preserve"> </w:t>
      </w:r>
      <w:r w:rsidRPr="00AF4BB9">
        <w:rPr>
          <w:rFonts w:ascii="Calibri" w:hAnsi="Calibri" w:cs="Times New Roman"/>
          <w:sz w:val="24"/>
          <w:szCs w:val="24"/>
          <w:lang w:eastAsia="en-US"/>
        </w:rPr>
        <w:t xml:space="preserve">415 Kč </w:t>
      </w:r>
      <w:r w:rsidR="00670105">
        <w:rPr>
          <w:rFonts w:ascii="Calibri" w:hAnsi="Calibri" w:cs="Times New Roman"/>
          <w:sz w:val="24"/>
          <w:szCs w:val="24"/>
          <w:lang w:eastAsia="en-US"/>
        </w:rPr>
        <w:t xml:space="preserve">v </w:t>
      </w:r>
      <w:r w:rsidR="006F4994" w:rsidRPr="00AF4BB9">
        <w:rPr>
          <w:rFonts w:ascii="Calibri" w:hAnsi="Calibri" w:cs="Times New Roman"/>
          <w:sz w:val="24"/>
          <w:szCs w:val="24"/>
          <w:lang w:eastAsia="en-US"/>
        </w:rPr>
        <w:t>roce 2015</w:t>
      </w:r>
      <w:r w:rsidR="006F4994">
        <w:rPr>
          <w:rFonts w:ascii="Calibri" w:hAnsi="Calibri" w:cs="Times New Roman"/>
          <w:sz w:val="24"/>
          <w:szCs w:val="24"/>
          <w:lang w:eastAsia="en-US"/>
        </w:rPr>
        <w:t xml:space="preserve"> </w:t>
      </w:r>
      <w:r w:rsidRPr="00AF4BB9">
        <w:rPr>
          <w:rFonts w:ascii="Calibri" w:hAnsi="Calibri" w:cs="Times New Roman"/>
          <w:sz w:val="24"/>
          <w:szCs w:val="24"/>
          <w:lang w:eastAsia="en-US"/>
        </w:rPr>
        <w:t>na 22</w:t>
      </w:r>
      <w:r w:rsidR="00340393">
        <w:rPr>
          <w:rFonts w:ascii="Calibri" w:hAnsi="Calibri" w:cs="Times New Roman"/>
          <w:sz w:val="24"/>
          <w:szCs w:val="24"/>
          <w:lang w:eastAsia="en-US"/>
        </w:rPr>
        <w:t xml:space="preserve"> </w:t>
      </w:r>
      <w:r w:rsidRPr="00AF4BB9">
        <w:rPr>
          <w:rFonts w:ascii="Calibri" w:hAnsi="Calibri" w:cs="Times New Roman"/>
          <w:sz w:val="24"/>
          <w:szCs w:val="24"/>
          <w:lang w:eastAsia="en-US"/>
        </w:rPr>
        <w:t>836 Kč v</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roce 2016 (tj. o 1</w:t>
      </w:r>
      <w:r w:rsidR="00340393">
        <w:rPr>
          <w:rFonts w:ascii="Calibri" w:hAnsi="Calibri" w:cs="Times New Roman"/>
          <w:sz w:val="24"/>
          <w:szCs w:val="24"/>
          <w:lang w:eastAsia="en-US"/>
        </w:rPr>
        <w:t xml:space="preserve"> </w:t>
      </w:r>
      <w:r w:rsidRPr="00AF4BB9">
        <w:rPr>
          <w:rFonts w:ascii="Calibri" w:hAnsi="Calibri" w:cs="Times New Roman"/>
          <w:sz w:val="24"/>
          <w:szCs w:val="24"/>
          <w:lang w:eastAsia="en-US"/>
        </w:rPr>
        <w:t>421 Kč, což pře</w:t>
      </w:r>
      <w:r w:rsidR="00340393">
        <w:rPr>
          <w:rFonts w:ascii="Calibri" w:hAnsi="Calibri" w:cs="Times New Roman"/>
          <w:sz w:val="24"/>
          <w:szCs w:val="24"/>
          <w:lang w:eastAsia="en-US"/>
        </w:rPr>
        <w:t>d</w:t>
      </w:r>
      <w:r w:rsidRPr="00AF4BB9">
        <w:rPr>
          <w:rFonts w:ascii="Calibri" w:hAnsi="Calibri" w:cs="Times New Roman"/>
          <w:sz w:val="24"/>
          <w:szCs w:val="24"/>
          <w:lang w:eastAsia="en-US"/>
        </w:rPr>
        <w:t xml:space="preserve">stavuje 6,6 %). V roce 2017 </w:t>
      </w:r>
      <w:r w:rsidR="00670105">
        <w:rPr>
          <w:rFonts w:ascii="Calibri" w:hAnsi="Calibri" w:cs="Times New Roman"/>
          <w:sz w:val="24"/>
          <w:szCs w:val="24"/>
          <w:lang w:eastAsia="en-US"/>
        </w:rPr>
        <w:t xml:space="preserve">vzrostly </w:t>
      </w:r>
      <w:r w:rsidRPr="00AF4BB9">
        <w:rPr>
          <w:rFonts w:ascii="Calibri" w:hAnsi="Calibri" w:cs="Times New Roman"/>
          <w:sz w:val="24"/>
          <w:szCs w:val="24"/>
          <w:lang w:eastAsia="en-US"/>
        </w:rPr>
        <w:t>na 25</w:t>
      </w:r>
      <w:r w:rsidR="00340393">
        <w:rPr>
          <w:rFonts w:ascii="Calibri" w:hAnsi="Calibri" w:cs="Times New Roman"/>
          <w:sz w:val="24"/>
          <w:szCs w:val="24"/>
          <w:lang w:eastAsia="en-US"/>
        </w:rPr>
        <w:t xml:space="preserve"> </w:t>
      </w:r>
      <w:r w:rsidRPr="00AF4BB9">
        <w:rPr>
          <w:rFonts w:ascii="Calibri" w:hAnsi="Calibri" w:cs="Times New Roman"/>
          <w:sz w:val="24"/>
          <w:szCs w:val="24"/>
          <w:lang w:eastAsia="en-US"/>
        </w:rPr>
        <w:t>003 Kč (tj. o 2</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167 Kč více než v roce 2016, což představuje 9,5 %).</w:t>
      </w:r>
    </w:p>
    <w:p w14:paraId="7D9423A3" w14:textId="77777777" w:rsidR="00246D13" w:rsidRPr="00AF4BB9" w:rsidRDefault="00246D13" w:rsidP="00246D13">
      <w:pPr>
        <w:widowControl/>
        <w:autoSpaceDE/>
        <w:autoSpaceDN/>
        <w:adjustRightInd/>
        <w:jc w:val="both"/>
        <w:rPr>
          <w:rFonts w:ascii="Calibri" w:hAnsi="Calibri" w:cs="Times New Roman"/>
          <w:sz w:val="24"/>
          <w:szCs w:val="24"/>
          <w:lang w:eastAsia="en-US"/>
        </w:rPr>
      </w:pPr>
    </w:p>
    <w:p w14:paraId="3728173B" w14:textId="0AE35873"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V roce 2015 dosáhly náklady na zdravotní služby celkové výše 15</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170</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 xml:space="preserve">498 tis. Kč. Největší objem z celkových nákladů na zdravotní služby za rok 2015 tvořily náklady na segment ústavních služeb ve výši 51,3 %. Na těchto nákladech se podílely nemocnice 90,4 %. </w:t>
      </w:r>
    </w:p>
    <w:p w14:paraId="18100562" w14:textId="77777777"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Z celkových nákladů na zdravotní služby za rok 2015 tvořily náklady na ambulantní služby 28</w:t>
      </w:r>
      <w:r w:rsidR="00FB065C">
        <w:rPr>
          <w:rFonts w:ascii="Calibri" w:hAnsi="Calibri" w:cs="Times New Roman"/>
          <w:sz w:val="24"/>
          <w:szCs w:val="24"/>
          <w:lang w:eastAsia="en-US"/>
        </w:rPr>
        <w:t>,0</w:t>
      </w:r>
      <w:r w:rsidR="00886E96">
        <w:rPr>
          <w:rFonts w:ascii="Calibri" w:hAnsi="Calibri" w:cs="Times New Roman"/>
          <w:sz w:val="24"/>
          <w:szCs w:val="24"/>
          <w:lang w:eastAsia="en-US"/>
        </w:rPr>
        <w:t> </w:t>
      </w:r>
      <w:r w:rsidRPr="00AF4BB9">
        <w:rPr>
          <w:rFonts w:ascii="Calibri" w:hAnsi="Calibri" w:cs="Times New Roman"/>
          <w:sz w:val="24"/>
          <w:szCs w:val="24"/>
          <w:lang w:eastAsia="en-US"/>
        </w:rPr>
        <w:t>%. Z toho představovaly zejména specializované ambulantní služby 33,1 %, služby praktických lékařů 21,9 %, stomatologické služby 16,7 %, diagnostické zdravotní služby 13,9 %, gynekologické služby 5</w:t>
      </w:r>
      <w:r w:rsidR="003665DC">
        <w:rPr>
          <w:rFonts w:ascii="Calibri" w:hAnsi="Calibri" w:cs="Times New Roman"/>
          <w:sz w:val="24"/>
          <w:szCs w:val="24"/>
          <w:lang w:eastAsia="en-US"/>
        </w:rPr>
        <w:t>,0</w:t>
      </w:r>
      <w:r w:rsidRPr="00AF4BB9">
        <w:rPr>
          <w:rFonts w:ascii="Calibri" w:hAnsi="Calibri" w:cs="Times New Roman"/>
          <w:sz w:val="24"/>
          <w:szCs w:val="24"/>
          <w:lang w:eastAsia="en-US"/>
        </w:rPr>
        <w:t xml:space="preserve"> %.</w:t>
      </w:r>
    </w:p>
    <w:p w14:paraId="39AB3700" w14:textId="77777777"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Náklady na léky činily 14,2 % a na zdravotnické prostředky 2,7 % z celkových nákladů na zdravotní služby.</w:t>
      </w:r>
    </w:p>
    <w:p w14:paraId="7869CFE4" w14:textId="77777777" w:rsidR="00246D13" w:rsidRPr="00AF4BB9" w:rsidRDefault="00246D13" w:rsidP="00246D13">
      <w:pPr>
        <w:widowControl/>
        <w:autoSpaceDE/>
        <w:autoSpaceDN/>
        <w:adjustRightInd/>
        <w:jc w:val="both"/>
        <w:rPr>
          <w:rFonts w:ascii="Calibri" w:hAnsi="Calibri" w:cs="Times New Roman"/>
          <w:sz w:val="24"/>
          <w:szCs w:val="24"/>
          <w:lang w:eastAsia="en-US"/>
        </w:rPr>
      </w:pPr>
    </w:p>
    <w:p w14:paraId="0E595651" w14:textId="14CB76C8"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V roce 2016 dosáhly náklady na zdravotní služby celkové výše 15</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991</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 xml:space="preserve">599 tis. Kč, což oproti roku 2015 představovalo zvýšení o 5,4 %, tj. o 821 101 tis. Kč. </w:t>
      </w:r>
    </w:p>
    <w:p w14:paraId="145117E7" w14:textId="77777777"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Největší objem z celkových nákladů na zdravotní služby za rok 2016 tvořily náklady na segment ústavních služeb ve výši 48,9 %. Na těchto nákladech se podílely nemocnice 89,8 %.</w:t>
      </w:r>
    </w:p>
    <w:p w14:paraId="060EAE6C" w14:textId="1060C33D"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Z celkových nákladů na zdravotní služby za rok 2016 tvořily náklady na ambulantní služby 31</w:t>
      </w:r>
      <w:r w:rsidR="00886E96">
        <w:rPr>
          <w:rFonts w:ascii="Calibri" w:hAnsi="Calibri" w:cs="Times New Roman"/>
          <w:sz w:val="24"/>
          <w:szCs w:val="24"/>
          <w:lang w:eastAsia="en-US"/>
        </w:rPr>
        <w:t> </w:t>
      </w:r>
      <w:r w:rsidRPr="00AF4BB9">
        <w:rPr>
          <w:rFonts w:ascii="Calibri" w:hAnsi="Calibri" w:cs="Times New Roman"/>
          <w:sz w:val="24"/>
          <w:szCs w:val="24"/>
          <w:lang w:eastAsia="en-US"/>
        </w:rPr>
        <w:t>%. Z toho představovaly zejména specializované ambulantní služby 37,1 %, služby praktických lékařů 19,0 %, stomatologické služby 14,7 %, diagnostické zdravotní služby 13,7</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 gynekologické služby 5,5 %.</w:t>
      </w:r>
    </w:p>
    <w:p w14:paraId="7C460CDE" w14:textId="77777777"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Náklady na léky činily 13,5 % a na zdravotnické prostředky 2,8 % z celkových nákladů na zdravotní služby.</w:t>
      </w:r>
    </w:p>
    <w:p w14:paraId="2668A439" w14:textId="77777777" w:rsidR="00246D13" w:rsidRPr="00AF4BB9" w:rsidRDefault="00246D13" w:rsidP="00246D13">
      <w:pPr>
        <w:widowControl/>
        <w:autoSpaceDE/>
        <w:autoSpaceDN/>
        <w:adjustRightInd/>
        <w:jc w:val="both"/>
        <w:rPr>
          <w:rFonts w:ascii="Calibri" w:hAnsi="Calibri" w:cs="Times New Roman"/>
          <w:sz w:val="24"/>
          <w:szCs w:val="24"/>
          <w:lang w:eastAsia="en-US"/>
        </w:rPr>
      </w:pPr>
    </w:p>
    <w:p w14:paraId="1770F70D" w14:textId="56F2CB6F"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V roce 2017 dosáhly náklady na zdravotní služby celkové výše 17</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452</w:t>
      </w:r>
      <w:r w:rsidR="00670105">
        <w:rPr>
          <w:rFonts w:ascii="Calibri" w:hAnsi="Calibri" w:cs="Times New Roman"/>
          <w:sz w:val="24"/>
          <w:szCs w:val="24"/>
          <w:lang w:eastAsia="en-US"/>
        </w:rPr>
        <w:t xml:space="preserve"> </w:t>
      </w:r>
      <w:r w:rsidRPr="00AF4BB9">
        <w:rPr>
          <w:rFonts w:ascii="Calibri" w:hAnsi="Calibri" w:cs="Times New Roman"/>
          <w:sz w:val="24"/>
          <w:szCs w:val="24"/>
          <w:lang w:eastAsia="en-US"/>
        </w:rPr>
        <w:t xml:space="preserve">788 tis. Kč, což oproti roku 2016 představovalo zvýšení o 9,1 %, tj. o 1 461 189 tis. Kč. </w:t>
      </w:r>
    </w:p>
    <w:p w14:paraId="63C2671E" w14:textId="77777777"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Největší objem z celkových nákladů na zdravotní služby za rok 2017 tvořily náklady na segment ústavních služeb ve výši 52,9 %. Na těchto nákladech se podílely nemocnice 90,7 %.</w:t>
      </w:r>
    </w:p>
    <w:p w14:paraId="33FAC8FC" w14:textId="77777777"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Z celkových nákladů na zdravotní služby za rok 2017 tvořily náklady na ambulantní služby 28,2</w:t>
      </w:r>
      <w:r w:rsidR="00886E96">
        <w:rPr>
          <w:rFonts w:ascii="Calibri" w:hAnsi="Calibri" w:cs="Times New Roman"/>
          <w:sz w:val="24"/>
          <w:szCs w:val="24"/>
          <w:lang w:eastAsia="en-US"/>
        </w:rPr>
        <w:t> </w:t>
      </w:r>
      <w:r w:rsidRPr="00AF4BB9">
        <w:rPr>
          <w:rFonts w:ascii="Calibri" w:hAnsi="Calibri" w:cs="Times New Roman"/>
          <w:sz w:val="24"/>
          <w:szCs w:val="24"/>
          <w:lang w:eastAsia="en-US"/>
        </w:rPr>
        <w:t>%. Z toho představovaly specializované ambulantní služby 34,9 %, služby praktických lékařů 19,9 %, stomatologické služby 15,1 %, diagnostické zdravotní služby 15,2 %, gynekologické služby 5,0 %.</w:t>
      </w:r>
    </w:p>
    <w:p w14:paraId="36FD3248" w14:textId="77777777" w:rsidR="00246D13" w:rsidRPr="00AF4BB9" w:rsidRDefault="00246D13" w:rsidP="00246D13">
      <w:pPr>
        <w:widowControl/>
        <w:autoSpaceDE/>
        <w:autoSpaceDN/>
        <w:adjustRightInd/>
        <w:jc w:val="both"/>
        <w:rPr>
          <w:rFonts w:ascii="Calibri" w:hAnsi="Calibri" w:cs="Times New Roman"/>
          <w:sz w:val="24"/>
          <w:szCs w:val="24"/>
          <w:lang w:eastAsia="en-US"/>
        </w:rPr>
      </w:pPr>
      <w:r w:rsidRPr="00AF4BB9">
        <w:rPr>
          <w:rFonts w:ascii="Calibri" w:hAnsi="Calibri" w:cs="Times New Roman"/>
          <w:sz w:val="24"/>
          <w:szCs w:val="24"/>
          <w:lang w:eastAsia="en-US"/>
        </w:rPr>
        <w:t>Náklady na léky činily 12,8 % a na zdravotnické prostředky 2,7 % z celkových nákladů na zdravotní služby.</w:t>
      </w:r>
    </w:p>
    <w:p w14:paraId="5AA3A47C" w14:textId="21F1E140" w:rsidR="00246D13" w:rsidRPr="00AF4BB9" w:rsidRDefault="00B41BA4" w:rsidP="00CA6B68">
      <w:pPr>
        <w:widowControl/>
        <w:autoSpaceDE/>
        <w:autoSpaceDN/>
        <w:adjustRightInd/>
        <w:spacing w:after="160" w:line="259" w:lineRule="auto"/>
        <w:rPr>
          <w:rFonts w:ascii="Calibri" w:hAnsi="Calibri" w:cs="Times New Roman"/>
          <w:sz w:val="24"/>
          <w:szCs w:val="24"/>
          <w:lang w:eastAsia="en-US"/>
        </w:rPr>
      </w:pPr>
      <w:r>
        <w:rPr>
          <w:rFonts w:ascii="Calibri" w:hAnsi="Calibri" w:cs="Times New Roman"/>
          <w:sz w:val="24"/>
          <w:szCs w:val="24"/>
          <w:lang w:eastAsia="en-US"/>
        </w:rPr>
        <w:br w:type="page"/>
      </w:r>
    </w:p>
    <w:p w14:paraId="52EA0AD4" w14:textId="77777777" w:rsidR="00246D13" w:rsidRPr="0032668F" w:rsidRDefault="00C812A6" w:rsidP="0032668F">
      <w:pPr>
        <w:pStyle w:val="Nadpis1"/>
        <w:jc w:val="center"/>
        <w:rPr>
          <w:rFonts w:asciiTheme="minorHAnsi" w:hAnsiTheme="minorHAnsi" w:cstheme="minorHAnsi"/>
          <w:b/>
          <w:color w:val="auto"/>
          <w:sz w:val="24"/>
        </w:rPr>
      </w:pPr>
      <w:r>
        <w:rPr>
          <w:rFonts w:asciiTheme="minorHAnsi" w:hAnsiTheme="minorHAnsi" w:cstheme="minorHAnsi"/>
          <w:b/>
          <w:color w:val="auto"/>
        </w:rPr>
        <w:lastRenderedPageBreak/>
        <w:t xml:space="preserve">III. </w:t>
      </w:r>
      <w:r w:rsidR="00246D13" w:rsidRPr="0032668F">
        <w:rPr>
          <w:rFonts w:asciiTheme="minorHAnsi" w:hAnsiTheme="minorHAnsi" w:cstheme="minorHAnsi"/>
          <w:b/>
          <w:color w:val="auto"/>
        </w:rPr>
        <w:t>Rozsah kontroly</w:t>
      </w:r>
    </w:p>
    <w:p w14:paraId="77AE426D" w14:textId="77777777" w:rsidR="004E3409" w:rsidRDefault="004E3409" w:rsidP="00246D13">
      <w:pPr>
        <w:jc w:val="both"/>
        <w:rPr>
          <w:rFonts w:ascii="Calibri" w:hAnsi="Calibri" w:cs="Calibri"/>
          <w:sz w:val="24"/>
          <w:szCs w:val="24"/>
        </w:rPr>
      </w:pPr>
    </w:p>
    <w:p w14:paraId="73374083" w14:textId="77777777" w:rsidR="00246D13" w:rsidRDefault="00246D13" w:rsidP="00246D13">
      <w:pPr>
        <w:jc w:val="both"/>
        <w:rPr>
          <w:rFonts w:ascii="Calibri" w:hAnsi="Calibri" w:cs="Calibri"/>
          <w:sz w:val="24"/>
          <w:szCs w:val="24"/>
        </w:rPr>
      </w:pPr>
      <w:r w:rsidRPr="00253E29">
        <w:rPr>
          <w:rFonts w:ascii="Calibri" w:hAnsi="Calibri" w:cs="Calibri"/>
          <w:sz w:val="24"/>
          <w:szCs w:val="24"/>
        </w:rPr>
        <w:t>Cílem kontrolní akce bylo prověřit hospodaření s prostředky vybíranými na základě zákona ve prospěch Vojenské zdravotní pojišťovny České republiky a ověřit, zda zdravotní pojišťovna využívá prostředky z vybraného pojistného na veřejné zdravotní pojištění účelně, hospodárně a v souladu s právními předpisy</w:t>
      </w:r>
      <w:r>
        <w:rPr>
          <w:rFonts w:ascii="Calibri" w:hAnsi="Calibri" w:cs="Calibri"/>
          <w:sz w:val="24"/>
          <w:szCs w:val="24"/>
        </w:rPr>
        <w:t>.</w:t>
      </w:r>
    </w:p>
    <w:p w14:paraId="29B2D79B" w14:textId="77777777" w:rsidR="004E3409" w:rsidRDefault="004E3409" w:rsidP="00246D13">
      <w:pPr>
        <w:jc w:val="both"/>
        <w:rPr>
          <w:rFonts w:ascii="Calibri" w:hAnsi="Calibri" w:cs="Calibri"/>
          <w:sz w:val="24"/>
          <w:szCs w:val="24"/>
        </w:rPr>
      </w:pPr>
    </w:p>
    <w:p w14:paraId="4D060C15" w14:textId="3E43E2C2" w:rsidR="00246D13" w:rsidRDefault="00246D13" w:rsidP="00246D13">
      <w:pPr>
        <w:jc w:val="both"/>
        <w:rPr>
          <w:rFonts w:ascii="Calibri" w:hAnsi="Calibri" w:cs="Calibri"/>
          <w:sz w:val="24"/>
          <w:szCs w:val="24"/>
        </w:rPr>
      </w:pPr>
      <w:r>
        <w:rPr>
          <w:rFonts w:ascii="Calibri" w:hAnsi="Calibri" w:cs="Calibri"/>
          <w:sz w:val="24"/>
          <w:szCs w:val="24"/>
        </w:rPr>
        <w:t xml:space="preserve">Předmětem kontrolní akce bylo zjistit, zda </w:t>
      </w:r>
      <w:proofErr w:type="spellStart"/>
      <w:r>
        <w:rPr>
          <w:rFonts w:ascii="Calibri" w:hAnsi="Calibri" w:cs="Calibri"/>
          <w:sz w:val="24"/>
          <w:szCs w:val="24"/>
        </w:rPr>
        <w:t>VoZP</w:t>
      </w:r>
      <w:proofErr w:type="spellEnd"/>
      <w:r>
        <w:rPr>
          <w:rFonts w:ascii="Calibri" w:hAnsi="Calibri" w:cs="Calibri"/>
          <w:sz w:val="24"/>
          <w:szCs w:val="24"/>
        </w:rPr>
        <w:t xml:space="preserve"> v</w:t>
      </w:r>
      <w:r w:rsidRPr="00253E29">
        <w:rPr>
          <w:rFonts w:ascii="Calibri" w:hAnsi="Calibri" w:cs="Calibri"/>
          <w:sz w:val="24"/>
          <w:szCs w:val="24"/>
        </w:rPr>
        <w:t>yužívala prostředky z vybraného pojistného na veřejné zdravotní pojištění účelně, hospodárně a v</w:t>
      </w:r>
      <w:r>
        <w:rPr>
          <w:rFonts w:ascii="Calibri" w:hAnsi="Calibri" w:cs="Calibri"/>
          <w:sz w:val="24"/>
          <w:szCs w:val="24"/>
        </w:rPr>
        <w:t xml:space="preserve"> souladu s právními předpisy a zda:</w:t>
      </w:r>
    </w:p>
    <w:p w14:paraId="7C0A52FF" w14:textId="77777777" w:rsidR="00246D13" w:rsidRDefault="00246D13" w:rsidP="00246D13">
      <w:pPr>
        <w:numPr>
          <w:ilvl w:val="0"/>
          <w:numId w:val="9"/>
        </w:numPr>
        <w:jc w:val="both"/>
        <w:rPr>
          <w:rFonts w:ascii="Calibri" w:hAnsi="Calibri" w:cs="Calibri"/>
          <w:sz w:val="24"/>
          <w:szCs w:val="24"/>
        </w:rPr>
      </w:pPr>
      <w:r>
        <w:rPr>
          <w:rFonts w:ascii="Calibri" w:hAnsi="Calibri" w:cs="Calibri"/>
          <w:sz w:val="24"/>
          <w:szCs w:val="24"/>
        </w:rPr>
        <w:t xml:space="preserve">postupovala </w:t>
      </w:r>
      <w:r w:rsidRPr="00253E29">
        <w:rPr>
          <w:rFonts w:ascii="Calibri" w:hAnsi="Calibri" w:cs="Calibri"/>
          <w:sz w:val="24"/>
          <w:szCs w:val="24"/>
        </w:rPr>
        <w:t xml:space="preserve">při tvorbě a čerpání základního fondu zdravotního pojištění účelně, hospodárně </w:t>
      </w:r>
      <w:r>
        <w:rPr>
          <w:rFonts w:ascii="Calibri" w:hAnsi="Calibri" w:cs="Calibri"/>
          <w:sz w:val="24"/>
          <w:szCs w:val="24"/>
        </w:rPr>
        <w:t>a v souladu s právními předpisy;</w:t>
      </w:r>
    </w:p>
    <w:p w14:paraId="331F0AE1" w14:textId="77777777" w:rsidR="00246D13" w:rsidRDefault="00246D13" w:rsidP="00246D13">
      <w:pPr>
        <w:numPr>
          <w:ilvl w:val="0"/>
          <w:numId w:val="9"/>
        </w:numPr>
        <w:jc w:val="both"/>
        <w:rPr>
          <w:rFonts w:ascii="Calibri" w:hAnsi="Calibri" w:cs="Calibri"/>
          <w:sz w:val="24"/>
          <w:szCs w:val="24"/>
        </w:rPr>
      </w:pPr>
      <w:r>
        <w:rPr>
          <w:rFonts w:ascii="Calibri" w:hAnsi="Calibri" w:cs="Calibri"/>
          <w:sz w:val="24"/>
          <w:szCs w:val="24"/>
        </w:rPr>
        <w:t>postupovala</w:t>
      </w:r>
      <w:r w:rsidRPr="00253E29">
        <w:rPr>
          <w:rFonts w:ascii="Calibri" w:hAnsi="Calibri" w:cs="Calibri"/>
          <w:sz w:val="24"/>
          <w:szCs w:val="24"/>
        </w:rPr>
        <w:t xml:space="preserve"> při tvorbě a čerpání provozního fondu účelně, hospodárně </w:t>
      </w:r>
      <w:r>
        <w:rPr>
          <w:rFonts w:ascii="Calibri" w:hAnsi="Calibri" w:cs="Calibri"/>
          <w:sz w:val="24"/>
          <w:szCs w:val="24"/>
        </w:rPr>
        <w:t>a v souladu s právními předpisy;</w:t>
      </w:r>
    </w:p>
    <w:p w14:paraId="48F13886" w14:textId="77777777" w:rsidR="00246D13" w:rsidRDefault="00246D13" w:rsidP="00246D13">
      <w:pPr>
        <w:numPr>
          <w:ilvl w:val="0"/>
          <w:numId w:val="9"/>
        </w:numPr>
        <w:jc w:val="both"/>
        <w:rPr>
          <w:rFonts w:ascii="Calibri" w:hAnsi="Calibri" w:cs="Calibri"/>
          <w:sz w:val="24"/>
          <w:szCs w:val="24"/>
        </w:rPr>
      </w:pPr>
      <w:r>
        <w:rPr>
          <w:rFonts w:ascii="Calibri" w:hAnsi="Calibri" w:cs="Calibri"/>
          <w:sz w:val="24"/>
          <w:szCs w:val="24"/>
        </w:rPr>
        <w:t xml:space="preserve">postupovala </w:t>
      </w:r>
      <w:r w:rsidRPr="00253E29">
        <w:rPr>
          <w:rFonts w:ascii="Calibri" w:hAnsi="Calibri" w:cs="Calibri"/>
          <w:sz w:val="24"/>
          <w:szCs w:val="24"/>
        </w:rPr>
        <w:t xml:space="preserve">při tvorbě a čerpání fondu prevence účelně, hospodárně </w:t>
      </w:r>
      <w:r>
        <w:rPr>
          <w:rFonts w:ascii="Calibri" w:hAnsi="Calibri" w:cs="Calibri"/>
          <w:sz w:val="24"/>
          <w:szCs w:val="24"/>
        </w:rPr>
        <w:t>a v souladu s právními předpisy;</w:t>
      </w:r>
    </w:p>
    <w:p w14:paraId="69123DE6" w14:textId="77777777" w:rsidR="00246D13" w:rsidRDefault="00246D13" w:rsidP="00246D13">
      <w:pPr>
        <w:numPr>
          <w:ilvl w:val="0"/>
          <w:numId w:val="9"/>
        </w:numPr>
        <w:jc w:val="both"/>
        <w:rPr>
          <w:rFonts w:ascii="Calibri" w:hAnsi="Calibri" w:cs="Calibri"/>
          <w:sz w:val="24"/>
          <w:szCs w:val="24"/>
        </w:rPr>
      </w:pPr>
      <w:r>
        <w:rPr>
          <w:rFonts w:ascii="Calibri" w:hAnsi="Calibri" w:cs="Calibri"/>
          <w:sz w:val="24"/>
          <w:szCs w:val="24"/>
        </w:rPr>
        <w:t xml:space="preserve">postupovala </w:t>
      </w:r>
      <w:r w:rsidRPr="00C838BF">
        <w:rPr>
          <w:rFonts w:ascii="Calibri" w:hAnsi="Calibri" w:cs="Calibri"/>
          <w:sz w:val="24"/>
          <w:szCs w:val="24"/>
        </w:rPr>
        <w:t xml:space="preserve">při tvorbě a čerpání specifického fondu hospodárně </w:t>
      </w:r>
      <w:r>
        <w:rPr>
          <w:rFonts w:ascii="Calibri" w:hAnsi="Calibri" w:cs="Calibri"/>
          <w:sz w:val="24"/>
          <w:szCs w:val="24"/>
        </w:rPr>
        <w:t>a v souladu s právními předpisy;</w:t>
      </w:r>
    </w:p>
    <w:p w14:paraId="7BDD9CDB" w14:textId="77777777" w:rsidR="00246D13" w:rsidRDefault="00246D13" w:rsidP="00246D13">
      <w:pPr>
        <w:numPr>
          <w:ilvl w:val="0"/>
          <w:numId w:val="9"/>
        </w:numPr>
        <w:jc w:val="both"/>
        <w:rPr>
          <w:rFonts w:ascii="Calibri" w:hAnsi="Calibri" w:cs="Calibri"/>
          <w:sz w:val="24"/>
          <w:szCs w:val="24"/>
        </w:rPr>
      </w:pPr>
      <w:r>
        <w:rPr>
          <w:rFonts w:ascii="Calibri" w:hAnsi="Calibri" w:cs="Calibri"/>
          <w:sz w:val="24"/>
          <w:szCs w:val="24"/>
        </w:rPr>
        <w:t>nakládala</w:t>
      </w:r>
      <w:r w:rsidRPr="00C838BF">
        <w:rPr>
          <w:rFonts w:ascii="Calibri" w:hAnsi="Calibri" w:cs="Calibri"/>
          <w:sz w:val="24"/>
          <w:szCs w:val="24"/>
        </w:rPr>
        <w:t xml:space="preserve"> s majetke</w:t>
      </w:r>
      <w:r>
        <w:rPr>
          <w:rFonts w:ascii="Calibri" w:hAnsi="Calibri" w:cs="Calibri"/>
          <w:sz w:val="24"/>
          <w:szCs w:val="24"/>
        </w:rPr>
        <w:t>m v souladu s právními předpisy;</w:t>
      </w:r>
    </w:p>
    <w:p w14:paraId="7FD78ADF" w14:textId="77777777" w:rsidR="00246D13" w:rsidRDefault="00246D13" w:rsidP="00246D13">
      <w:pPr>
        <w:numPr>
          <w:ilvl w:val="0"/>
          <w:numId w:val="9"/>
        </w:numPr>
        <w:jc w:val="both"/>
        <w:rPr>
          <w:rFonts w:ascii="Calibri" w:hAnsi="Calibri" w:cs="Calibri"/>
          <w:sz w:val="24"/>
          <w:szCs w:val="24"/>
        </w:rPr>
      </w:pPr>
      <w:r>
        <w:rPr>
          <w:rFonts w:ascii="Calibri" w:hAnsi="Calibri" w:cs="Calibri"/>
          <w:sz w:val="24"/>
          <w:szCs w:val="24"/>
        </w:rPr>
        <w:t xml:space="preserve">postupovala </w:t>
      </w:r>
      <w:r w:rsidRPr="00C838BF">
        <w:rPr>
          <w:rFonts w:ascii="Calibri" w:hAnsi="Calibri" w:cs="Calibri"/>
          <w:sz w:val="24"/>
          <w:szCs w:val="24"/>
        </w:rPr>
        <w:t xml:space="preserve">v </w:t>
      </w:r>
      <w:r>
        <w:rPr>
          <w:rFonts w:ascii="Calibri" w:hAnsi="Calibri" w:cs="Calibri"/>
          <w:sz w:val="24"/>
          <w:szCs w:val="24"/>
        </w:rPr>
        <w:t>souladu se zákonem o účetnictví;</w:t>
      </w:r>
    </w:p>
    <w:p w14:paraId="0AF77D08" w14:textId="77777777" w:rsidR="00246D13" w:rsidRDefault="00246D13" w:rsidP="00246D13">
      <w:pPr>
        <w:numPr>
          <w:ilvl w:val="0"/>
          <w:numId w:val="9"/>
        </w:numPr>
        <w:jc w:val="both"/>
        <w:rPr>
          <w:rFonts w:ascii="Calibri" w:hAnsi="Calibri" w:cs="Calibri"/>
          <w:sz w:val="24"/>
          <w:szCs w:val="24"/>
        </w:rPr>
      </w:pPr>
      <w:r>
        <w:rPr>
          <w:rFonts w:ascii="Calibri" w:hAnsi="Calibri" w:cs="Calibri"/>
          <w:sz w:val="24"/>
          <w:szCs w:val="24"/>
        </w:rPr>
        <w:t>n</w:t>
      </w:r>
      <w:r w:rsidR="00912B74">
        <w:rPr>
          <w:rFonts w:ascii="Calibri" w:hAnsi="Calibri" w:cs="Calibri"/>
          <w:sz w:val="24"/>
          <w:szCs w:val="24"/>
        </w:rPr>
        <w:t>astavila a u</w:t>
      </w:r>
      <w:r w:rsidRPr="00C838BF">
        <w:rPr>
          <w:rFonts w:ascii="Calibri" w:hAnsi="Calibri" w:cs="Calibri"/>
          <w:sz w:val="24"/>
          <w:szCs w:val="24"/>
        </w:rPr>
        <w:t>držovala vnitřní kontro</w:t>
      </w:r>
      <w:r w:rsidR="004E3409">
        <w:rPr>
          <w:rFonts w:ascii="Calibri" w:hAnsi="Calibri" w:cs="Calibri"/>
          <w:sz w:val="24"/>
          <w:szCs w:val="24"/>
        </w:rPr>
        <w:t>lní systém v souladu se zákonem</w:t>
      </w:r>
      <w:r w:rsidR="00F3537B">
        <w:rPr>
          <w:rFonts w:ascii="Calibri" w:hAnsi="Calibri" w:cs="Calibri"/>
          <w:sz w:val="24"/>
          <w:szCs w:val="24"/>
        </w:rPr>
        <w:t xml:space="preserve"> o finanční kontrole</w:t>
      </w:r>
      <w:r w:rsidR="004E3409">
        <w:rPr>
          <w:rFonts w:ascii="Calibri" w:hAnsi="Calibri" w:cs="Calibri"/>
          <w:sz w:val="24"/>
          <w:szCs w:val="24"/>
        </w:rPr>
        <w:t>;</w:t>
      </w:r>
    </w:p>
    <w:p w14:paraId="538464A9" w14:textId="77777777" w:rsidR="004E3409" w:rsidRDefault="004E3409" w:rsidP="00246D13">
      <w:pPr>
        <w:numPr>
          <w:ilvl w:val="0"/>
          <w:numId w:val="9"/>
        </w:numPr>
        <w:jc w:val="both"/>
        <w:rPr>
          <w:rFonts w:ascii="Calibri" w:hAnsi="Calibri" w:cs="Calibri"/>
          <w:sz w:val="24"/>
          <w:szCs w:val="24"/>
        </w:rPr>
      </w:pPr>
      <w:r>
        <w:rPr>
          <w:rFonts w:ascii="Calibri" w:hAnsi="Calibri" w:cs="Calibri"/>
          <w:sz w:val="24"/>
          <w:szCs w:val="24"/>
        </w:rPr>
        <w:t>postupovala při zadávacích řízeních v souladu s právními předpisy;</w:t>
      </w:r>
    </w:p>
    <w:p w14:paraId="19168F8C" w14:textId="77777777" w:rsidR="004E3409" w:rsidRPr="00C838BF" w:rsidRDefault="004E3409" w:rsidP="00246D13">
      <w:pPr>
        <w:numPr>
          <w:ilvl w:val="0"/>
          <w:numId w:val="9"/>
        </w:numPr>
        <w:jc w:val="both"/>
        <w:rPr>
          <w:rFonts w:ascii="Calibri" w:hAnsi="Calibri" w:cs="Calibri"/>
          <w:sz w:val="24"/>
          <w:szCs w:val="24"/>
        </w:rPr>
      </w:pPr>
      <w:r>
        <w:rPr>
          <w:rFonts w:ascii="Calibri" w:hAnsi="Calibri" w:cs="Calibri"/>
          <w:sz w:val="24"/>
          <w:szCs w:val="24"/>
        </w:rPr>
        <w:t>uveřejňovala smlouvy prostřednictvím registru smluv v souladu s právními předpisy.</w:t>
      </w:r>
    </w:p>
    <w:p w14:paraId="118DB3C5" w14:textId="77777777" w:rsidR="00246D13" w:rsidRPr="00253E29" w:rsidRDefault="00246D13" w:rsidP="00246D13">
      <w:pPr>
        <w:jc w:val="both"/>
        <w:rPr>
          <w:rFonts w:ascii="Calibri" w:hAnsi="Calibri" w:cs="Calibri"/>
          <w:sz w:val="24"/>
          <w:szCs w:val="24"/>
        </w:rPr>
      </w:pPr>
    </w:p>
    <w:p w14:paraId="0436521B" w14:textId="0A3A75D6" w:rsidR="00246D13" w:rsidRPr="00A43EE7" w:rsidRDefault="00246D13" w:rsidP="004D76EF">
      <w:pPr>
        <w:shd w:val="clear" w:color="auto" w:fill="FFFFFF"/>
        <w:jc w:val="both"/>
        <w:rPr>
          <w:rFonts w:ascii="Calibri" w:hAnsi="Calibri" w:cs="Calibri"/>
          <w:sz w:val="24"/>
          <w:szCs w:val="24"/>
        </w:rPr>
      </w:pPr>
      <w:r w:rsidRPr="00A43EE7">
        <w:rPr>
          <w:rFonts w:ascii="Calibri" w:hAnsi="Calibri" w:cs="Calibri"/>
          <w:sz w:val="24"/>
          <w:szCs w:val="24"/>
        </w:rPr>
        <w:t>Kontrolova</w:t>
      </w:r>
      <w:r w:rsidR="00900DF1" w:rsidRPr="00A43EE7">
        <w:rPr>
          <w:rFonts w:ascii="Calibri" w:hAnsi="Calibri" w:cs="Calibri"/>
          <w:sz w:val="24"/>
          <w:szCs w:val="24"/>
        </w:rPr>
        <w:t>ným obdobím byly roky 2015</w:t>
      </w:r>
      <w:r w:rsidR="0010283F">
        <w:rPr>
          <w:rFonts w:ascii="Calibri" w:hAnsi="Calibri" w:cs="Calibri"/>
          <w:sz w:val="24"/>
          <w:szCs w:val="24"/>
        </w:rPr>
        <w:t>–</w:t>
      </w:r>
      <w:r w:rsidR="00900DF1" w:rsidRPr="00A43EE7">
        <w:rPr>
          <w:rFonts w:ascii="Calibri" w:hAnsi="Calibri" w:cs="Calibri"/>
          <w:sz w:val="24"/>
          <w:szCs w:val="24"/>
        </w:rPr>
        <w:t>2017, v případě věcných souvislostí i období předchozí a období následující.</w:t>
      </w:r>
    </w:p>
    <w:p w14:paraId="32F87880" w14:textId="77777777" w:rsidR="00246D13" w:rsidRPr="00986FCD" w:rsidRDefault="00246D13" w:rsidP="004D76EF">
      <w:pPr>
        <w:widowControl/>
        <w:autoSpaceDE/>
        <w:autoSpaceDN/>
        <w:adjustRightInd/>
        <w:jc w:val="both"/>
        <w:rPr>
          <w:rFonts w:ascii="Calibri" w:hAnsi="Calibri" w:cs="Calibri"/>
          <w:sz w:val="24"/>
          <w:szCs w:val="24"/>
          <w:lang w:eastAsia="en-US"/>
        </w:rPr>
      </w:pPr>
    </w:p>
    <w:p w14:paraId="0133A42A" w14:textId="77777777" w:rsidR="00246D13" w:rsidRPr="006A63E4" w:rsidRDefault="00246D13" w:rsidP="00246D13">
      <w:pPr>
        <w:widowControl/>
        <w:autoSpaceDE/>
        <w:autoSpaceDN/>
        <w:adjustRightInd/>
        <w:jc w:val="both"/>
        <w:rPr>
          <w:rFonts w:ascii="Calibri" w:hAnsi="Calibri" w:cs="Calibri"/>
          <w:sz w:val="24"/>
          <w:szCs w:val="24"/>
          <w:lang w:eastAsia="en-US"/>
        </w:rPr>
      </w:pPr>
      <w:r w:rsidRPr="006A63E4">
        <w:rPr>
          <w:rFonts w:ascii="Calibri" w:hAnsi="Calibri" w:cs="Calibri"/>
          <w:sz w:val="24"/>
          <w:szCs w:val="24"/>
          <w:lang w:eastAsia="en-US"/>
        </w:rPr>
        <w:t>Kontrolovaný objem:</w:t>
      </w:r>
    </w:p>
    <w:p w14:paraId="352D94AF" w14:textId="77777777" w:rsidR="00246D13" w:rsidRPr="00986FCD" w:rsidRDefault="00246D13" w:rsidP="00246D13">
      <w:pPr>
        <w:widowControl/>
        <w:numPr>
          <w:ilvl w:val="0"/>
          <w:numId w:val="8"/>
        </w:numPr>
        <w:autoSpaceDE/>
        <w:autoSpaceDN/>
        <w:adjustRightInd/>
        <w:jc w:val="both"/>
        <w:rPr>
          <w:rFonts w:ascii="Calibri" w:hAnsi="Calibri" w:cs="Calibri"/>
          <w:sz w:val="24"/>
          <w:szCs w:val="24"/>
          <w:lang w:eastAsia="en-US"/>
        </w:rPr>
      </w:pPr>
      <w:r w:rsidRPr="00986FCD">
        <w:rPr>
          <w:rFonts w:ascii="Calibri" w:hAnsi="Calibri" w:cs="Calibri"/>
          <w:sz w:val="24"/>
          <w:szCs w:val="24"/>
          <w:lang w:eastAsia="en-US"/>
        </w:rPr>
        <w:t>peněžních p</w:t>
      </w:r>
      <w:r w:rsidR="00B91466" w:rsidRPr="00986FCD">
        <w:rPr>
          <w:rFonts w:ascii="Calibri" w:hAnsi="Calibri" w:cs="Calibri"/>
          <w:sz w:val="24"/>
          <w:szCs w:val="24"/>
          <w:lang w:eastAsia="en-US"/>
        </w:rPr>
        <w:t>rostředků činil 3 795 543 506</w:t>
      </w:r>
      <w:r w:rsidR="00E855E5" w:rsidRPr="00986FCD">
        <w:rPr>
          <w:rFonts w:ascii="Calibri" w:hAnsi="Calibri" w:cs="Calibri"/>
          <w:sz w:val="24"/>
          <w:szCs w:val="24"/>
          <w:lang w:eastAsia="en-US"/>
        </w:rPr>
        <w:t> Kč,</w:t>
      </w:r>
    </w:p>
    <w:p w14:paraId="30ADC49C" w14:textId="77777777" w:rsidR="00246D13" w:rsidRPr="00986FCD" w:rsidRDefault="00246D13" w:rsidP="00246D13">
      <w:pPr>
        <w:widowControl/>
        <w:numPr>
          <w:ilvl w:val="0"/>
          <w:numId w:val="8"/>
        </w:numPr>
        <w:autoSpaceDE/>
        <w:autoSpaceDN/>
        <w:adjustRightInd/>
        <w:jc w:val="both"/>
        <w:rPr>
          <w:rFonts w:ascii="Calibri" w:hAnsi="Calibri" w:cs="Calibri"/>
          <w:sz w:val="24"/>
          <w:szCs w:val="24"/>
          <w:lang w:eastAsia="en-US"/>
        </w:rPr>
      </w:pPr>
      <w:r w:rsidRPr="00986FCD">
        <w:rPr>
          <w:rFonts w:ascii="Calibri" w:hAnsi="Calibri" w:cs="Calibri"/>
          <w:sz w:val="24"/>
          <w:szCs w:val="24"/>
          <w:lang w:eastAsia="en-US"/>
        </w:rPr>
        <w:t xml:space="preserve">majetku činil 84 423 298 Kč, </w:t>
      </w:r>
    </w:p>
    <w:p w14:paraId="155C5B25" w14:textId="77777777" w:rsidR="00246D13" w:rsidRPr="00986FCD" w:rsidRDefault="00246D13" w:rsidP="00246D13">
      <w:pPr>
        <w:widowControl/>
        <w:numPr>
          <w:ilvl w:val="0"/>
          <w:numId w:val="8"/>
        </w:numPr>
        <w:autoSpaceDE/>
        <w:autoSpaceDN/>
        <w:adjustRightInd/>
        <w:jc w:val="both"/>
        <w:rPr>
          <w:rFonts w:ascii="Calibri" w:hAnsi="Calibri" w:cs="Calibri"/>
          <w:sz w:val="24"/>
          <w:szCs w:val="24"/>
          <w:lang w:eastAsia="en-US"/>
        </w:rPr>
      </w:pPr>
      <w:r w:rsidRPr="00986FCD">
        <w:rPr>
          <w:rFonts w:ascii="Calibri" w:hAnsi="Calibri" w:cs="Calibri"/>
          <w:sz w:val="24"/>
          <w:szCs w:val="24"/>
          <w:lang w:eastAsia="en-US"/>
        </w:rPr>
        <w:t xml:space="preserve">souvisejících veřejných zakázek činil </w:t>
      </w:r>
      <w:r w:rsidR="00B91466" w:rsidRPr="00986FCD">
        <w:rPr>
          <w:rFonts w:ascii="Calibri" w:hAnsi="Calibri" w:cs="Calibri"/>
          <w:sz w:val="24"/>
          <w:szCs w:val="24"/>
          <w:lang w:eastAsia="en-US"/>
        </w:rPr>
        <w:t>55 452 214</w:t>
      </w:r>
      <w:r w:rsidRPr="00986FCD">
        <w:rPr>
          <w:rFonts w:ascii="Calibri" w:hAnsi="Calibri" w:cs="Calibri"/>
          <w:sz w:val="24"/>
          <w:szCs w:val="24"/>
          <w:lang w:eastAsia="en-US"/>
        </w:rPr>
        <w:t xml:space="preserve"> Kč.</w:t>
      </w:r>
    </w:p>
    <w:p w14:paraId="13215AB2" w14:textId="77777777" w:rsidR="00246D13" w:rsidRPr="00A43EE7" w:rsidRDefault="00246D13" w:rsidP="00246D13">
      <w:pPr>
        <w:shd w:val="clear" w:color="auto" w:fill="FFFFFF"/>
        <w:spacing w:before="158"/>
      </w:pPr>
    </w:p>
    <w:p w14:paraId="01A11BFF" w14:textId="77777777" w:rsidR="00E3589C" w:rsidRPr="006A63E4" w:rsidRDefault="00E8692E" w:rsidP="00A43EE7">
      <w:pPr>
        <w:spacing w:before="120"/>
        <w:ind w:left="680" w:hanging="680"/>
        <w:jc w:val="both"/>
        <w:rPr>
          <w:rFonts w:ascii="Calibri" w:hAnsi="Calibri" w:cs="Calibri"/>
          <w:i/>
          <w:sz w:val="24"/>
          <w:szCs w:val="24"/>
        </w:rPr>
      </w:pPr>
      <w:r w:rsidRPr="00A43EE7">
        <w:rPr>
          <w:rFonts w:ascii="Calibri" w:hAnsi="Calibri" w:cs="Calibri"/>
          <w:b/>
          <w:i/>
          <w:sz w:val="24"/>
          <w:szCs w:val="24"/>
        </w:rPr>
        <w:t>Pozn.:</w:t>
      </w:r>
      <w:r w:rsidRPr="00986FCD">
        <w:rPr>
          <w:rFonts w:ascii="Calibri" w:hAnsi="Calibri" w:cs="Calibri"/>
          <w:i/>
          <w:sz w:val="24"/>
          <w:szCs w:val="24"/>
        </w:rPr>
        <w:t xml:space="preserve"> </w:t>
      </w:r>
      <w:r w:rsidR="00670105">
        <w:rPr>
          <w:rFonts w:ascii="Calibri" w:hAnsi="Calibri" w:cs="Calibri"/>
          <w:i/>
          <w:sz w:val="24"/>
          <w:szCs w:val="24"/>
        </w:rPr>
        <w:tab/>
      </w:r>
      <w:r w:rsidR="00E3589C" w:rsidRPr="00986FCD">
        <w:rPr>
          <w:rFonts w:ascii="Calibri" w:hAnsi="Calibri" w:cs="Calibri"/>
          <w:i/>
          <w:sz w:val="24"/>
          <w:szCs w:val="24"/>
        </w:rPr>
        <w:t>Právní předpisy</w:t>
      </w:r>
      <w:r w:rsidRPr="00986FCD">
        <w:rPr>
          <w:rFonts w:ascii="Calibri" w:hAnsi="Calibri" w:cs="Calibri"/>
          <w:i/>
          <w:sz w:val="24"/>
          <w:szCs w:val="24"/>
        </w:rPr>
        <w:t xml:space="preserve"> uvedené</w:t>
      </w:r>
      <w:r w:rsidR="00E3589C" w:rsidRPr="00986FCD">
        <w:rPr>
          <w:rFonts w:ascii="Calibri" w:hAnsi="Calibri" w:cs="Calibri"/>
          <w:i/>
          <w:sz w:val="24"/>
          <w:szCs w:val="24"/>
        </w:rPr>
        <w:t xml:space="preserve"> v tomto kontrolním závěru </w:t>
      </w:r>
      <w:r w:rsidRPr="00986FCD">
        <w:rPr>
          <w:rFonts w:ascii="Calibri" w:hAnsi="Calibri" w:cs="Calibri"/>
          <w:i/>
          <w:sz w:val="24"/>
          <w:szCs w:val="24"/>
        </w:rPr>
        <w:t xml:space="preserve">jsou </w:t>
      </w:r>
      <w:r w:rsidR="00E3589C" w:rsidRPr="00986FCD">
        <w:rPr>
          <w:rFonts w:ascii="Calibri" w:hAnsi="Calibri" w:cs="Calibri"/>
          <w:i/>
          <w:sz w:val="24"/>
          <w:szCs w:val="24"/>
        </w:rPr>
        <w:t>aplikovány ve znění účinném pro kontrolované období.</w:t>
      </w:r>
    </w:p>
    <w:p w14:paraId="1CBBBFBF" w14:textId="77777777" w:rsidR="00246D13" w:rsidRPr="00986FCD" w:rsidRDefault="00246D13" w:rsidP="00246D13">
      <w:pPr>
        <w:shd w:val="clear" w:color="auto" w:fill="FFFFFF"/>
        <w:spacing w:before="158"/>
        <w:rPr>
          <w:rFonts w:ascii="Calibri" w:hAnsi="Calibri" w:cs="Calibri"/>
          <w:sz w:val="24"/>
          <w:szCs w:val="24"/>
        </w:rPr>
      </w:pPr>
    </w:p>
    <w:p w14:paraId="69B7C3C3" w14:textId="77777777" w:rsidR="004E3409" w:rsidRPr="00A43EE7" w:rsidRDefault="004E3409">
      <w:pPr>
        <w:widowControl/>
        <w:autoSpaceDE/>
        <w:autoSpaceDN/>
        <w:adjustRightInd/>
        <w:spacing w:after="160" w:line="259" w:lineRule="auto"/>
        <w:rPr>
          <w:b/>
          <w:bCs/>
          <w:spacing w:val="-12"/>
          <w:sz w:val="22"/>
          <w:szCs w:val="22"/>
        </w:rPr>
      </w:pPr>
      <w:r>
        <w:rPr>
          <w:b/>
          <w:bCs/>
          <w:color w:val="0070C0"/>
          <w:spacing w:val="-12"/>
          <w:sz w:val="22"/>
          <w:szCs w:val="22"/>
        </w:rPr>
        <w:br w:type="page"/>
      </w:r>
    </w:p>
    <w:p w14:paraId="49DDF478" w14:textId="77777777" w:rsidR="00246D13" w:rsidRPr="004E3409" w:rsidRDefault="004E3409" w:rsidP="004E3409">
      <w:pPr>
        <w:pStyle w:val="Nadpis1"/>
        <w:jc w:val="center"/>
        <w:rPr>
          <w:rFonts w:asciiTheme="minorHAnsi" w:hAnsiTheme="minorHAnsi" w:cstheme="minorHAnsi"/>
          <w:b/>
          <w:color w:val="auto"/>
        </w:rPr>
      </w:pPr>
      <w:r>
        <w:rPr>
          <w:rFonts w:asciiTheme="minorHAnsi" w:hAnsiTheme="minorHAnsi" w:cstheme="minorHAnsi"/>
          <w:b/>
          <w:color w:val="auto"/>
        </w:rPr>
        <w:lastRenderedPageBreak/>
        <w:t xml:space="preserve">IV. </w:t>
      </w:r>
      <w:r w:rsidR="00246D13" w:rsidRPr="004E3409">
        <w:rPr>
          <w:rFonts w:asciiTheme="minorHAnsi" w:hAnsiTheme="minorHAnsi" w:cstheme="minorHAnsi"/>
          <w:b/>
          <w:color w:val="auto"/>
        </w:rPr>
        <w:t>Podrobn</w:t>
      </w:r>
      <w:r w:rsidR="00246D13" w:rsidRPr="004E3409">
        <w:rPr>
          <w:rFonts w:asciiTheme="minorHAnsi" w:eastAsia="Times New Roman" w:hAnsiTheme="minorHAnsi" w:cstheme="minorHAnsi"/>
          <w:b/>
          <w:color w:val="auto"/>
        </w:rPr>
        <w:t>é skute</w:t>
      </w:r>
      <w:r w:rsidR="00246D13" w:rsidRPr="004E3409">
        <w:rPr>
          <w:rFonts w:asciiTheme="minorHAnsi" w:hAnsiTheme="minorHAnsi" w:cstheme="minorHAnsi"/>
          <w:b/>
          <w:color w:val="auto"/>
        </w:rPr>
        <w:t>č</w:t>
      </w:r>
      <w:r w:rsidR="00246D13" w:rsidRPr="004E3409">
        <w:rPr>
          <w:rFonts w:asciiTheme="minorHAnsi" w:eastAsia="Times New Roman" w:hAnsiTheme="minorHAnsi" w:cstheme="minorHAnsi"/>
          <w:b/>
          <w:color w:val="auto"/>
        </w:rPr>
        <w:t>nosti zjišt</w:t>
      </w:r>
      <w:r w:rsidR="00246D13" w:rsidRPr="004E3409">
        <w:rPr>
          <w:rFonts w:asciiTheme="minorHAnsi" w:hAnsiTheme="minorHAnsi" w:cstheme="minorHAnsi"/>
          <w:b/>
          <w:color w:val="auto"/>
        </w:rPr>
        <w:t>ě</w:t>
      </w:r>
      <w:r w:rsidR="00246D13" w:rsidRPr="004E3409">
        <w:rPr>
          <w:rFonts w:asciiTheme="minorHAnsi" w:eastAsia="Times New Roman" w:hAnsiTheme="minorHAnsi" w:cstheme="minorHAnsi"/>
          <w:b/>
          <w:color w:val="auto"/>
        </w:rPr>
        <w:t>né kontrolou</w:t>
      </w:r>
    </w:p>
    <w:p w14:paraId="62F87742" w14:textId="77777777" w:rsidR="00BA0344" w:rsidRDefault="00BA0344" w:rsidP="00BA0344">
      <w:pPr>
        <w:widowControl/>
        <w:autoSpaceDE/>
        <w:autoSpaceDN/>
        <w:adjustRightInd/>
        <w:jc w:val="both"/>
        <w:rPr>
          <w:rFonts w:ascii="Calibri" w:hAnsi="Calibri" w:cs="Calibri"/>
          <w:b/>
          <w:sz w:val="24"/>
          <w:szCs w:val="24"/>
          <w:highlight w:val="yellow"/>
          <w:lang w:eastAsia="en-US"/>
        </w:rPr>
      </w:pPr>
    </w:p>
    <w:p w14:paraId="71040CBE" w14:textId="77777777" w:rsidR="00A927A9" w:rsidRPr="00B6471D" w:rsidRDefault="00A927A9" w:rsidP="00801149">
      <w:pPr>
        <w:pStyle w:val="Odstavecseseznamem"/>
        <w:widowControl/>
        <w:numPr>
          <w:ilvl w:val="0"/>
          <w:numId w:val="32"/>
        </w:numPr>
        <w:autoSpaceDE/>
        <w:autoSpaceDN/>
        <w:adjustRightInd/>
        <w:ind w:left="567" w:hanging="283"/>
        <w:jc w:val="both"/>
        <w:rPr>
          <w:rFonts w:ascii="Calibri" w:hAnsi="Calibri" w:cs="Calibri"/>
          <w:b/>
          <w:sz w:val="24"/>
          <w:szCs w:val="24"/>
          <w:lang w:eastAsia="en-US"/>
        </w:rPr>
      </w:pPr>
      <w:r w:rsidRPr="00B6471D">
        <w:rPr>
          <w:rFonts w:ascii="Calibri" w:hAnsi="Calibri" w:cs="Calibri"/>
          <w:b/>
          <w:sz w:val="24"/>
          <w:szCs w:val="24"/>
          <w:lang w:eastAsia="en-US"/>
        </w:rPr>
        <w:t>Základní fond zdravotního pojištění</w:t>
      </w:r>
      <w:r w:rsidR="00B033AC" w:rsidRPr="00B6471D">
        <w:rPr>
          <w:rFonts w:ascii="Calibri" w:hAnsi="Calibri" w:cs="Calibri"/>
          <w:b/>
          <w:sz w:val="24"/>
          <w:szCs w:val="24"/>
          <w:lang w:eastAsia="en-US"/>
        </w:rPr>
        <w:t xml:space="preserve"> </w:t>
      </w:r>
      <w:r w:rsidR="00613084">
        <w:rPr>
          <w:rFonts w:ascii="Calibri" w:hAnsi="Calibri" w:cs="Calibri"/>
          <w:b/>
          <w:sz w:val="24"/>
          <w:szCs w:val="24"/>
          <w:lang w:eastAsia="en-US"/>
        </w:rPr>
        <w:t>–</w:t>
      </w:r>
      <w:r w:rsidR="00B033AC" w:rsidRPr="00B6471D">
        <w:rPr>
          <w:rFonts w:ascii="Calibri" w:hAnsi="Calibri" w:cs="Calibri"/>
          <w:b/>
          <w:sz w:val="24"/>
          <w:szCs w:val="24"/>
          <w:lang w:eastAsia="en-US"/>
        </w:rPr>
        <w:t xml:space="preserve"> pojistné</w:t>
      </w:r>
      <w:r w:rsidR="00613084">
        <w:rPr>
          <w:rFonts w:ascii="Calibri" w:hAnsi="Calibri" w:cs="Calibri"/>
          <w:b/>
          <w:sz w:val="24"/>
          <w:szCs w:val="24"/>
          <w:lang w:eastAsia="en-US"/>
        </w:rPr>
        <w:t xml:space="preserve"> na veřejné zdravotní pojištění</w:t>
      </w:r>
    </w:p>
    <w:p w14:paraId="4369D932" w14:textId="77777777" w:rsidR="00A27942" w:rsidRDefault="00A27942" w:rsidP="00A927A9">
      <w:pPr>
        <w:jc w:val="both"/>
        <w:rPr>
          <w:rFonts w:ascii="Calibri" w:hAnsi="Calibri" w:cs="Calibri"/>
          <w:b/>
          <w:sz w:val="24"/>
          <w:szCs w:val="24"/>
        </w:rPr>
      </w:pPr>
      <w:r>
        <w:rPr>
          <w:rFonts w:ascii="Calibri" w:hAnsi="Calibri" w:cs="Calibri"/>
          <w:b/>
          <w:sz w:val="24"/>
          <w:szCs w:val="24"/>
        </w:rPr>
        <w:t xml:space="preserve">1.1 </w:t>
      </w:r>
    </w:p>
    <w:p w14:paraId="4EBE3CE3" w14:textId="23D00232" w:rsidR="00AD65C0" w:rsidRDefault="00A927A9" w:rsidP="00A927A9">
      <w:pPr>
        <w:jc w:val="both"/>
        <w:rPr>
          <w:rFonts w:ascii="Calibri" w:hAnsi="Calibri" w:cs="Calibri"/>
          <w:sz w:val="24"/>
          <w:szCs w:val="24"/>
        </w:rPr>
      </w:pPr>
      <w:proofErr w:type="spellStart"/>
      <w:r w:rsidRPr="00EB47E5">
        <w:rPr>
          <w:rFonts w:ascii="Calibri" w:hAnsi="Calibri" w:cs="Calibri"/>
          <w:sz w:val="24"/>
          <w:szCs w:val="24"/>
        </w:rPr>
        <w:t>VoZP</w:t>
      </w:r>
      <w:proofErr w:type="spellEnd"/>
      <w:r w:rsidRPr="00EB47E5">
        <w:rPr>
          <w:rFonts w:ascii="Calibri" w:hAnsi="Calibri" w:cs="Calibri"/>
          <w:sz w:val="24"/>
          <w:szCs w:val="24"/>
        </w:rPr>
        <w:t xml:space="preserve"> </w:t>
      </w:r>
      <w:r w:rsidR="00C919A5" w:rsidRPr="00EB47E5">
        <w:rPr>
          <w:rFonts w:ascii="Calibri" w:hAnsi="Calibri" w:cs="Calibri"/>
          <w:sz w:val="24"/>
          <w:szCs w:val="24"/>
        </w:rPr>
        <w:t xml:space="preserve">uvedla </w:t>
      </w:r>
      <w:r w:rsidRPr="00EB47E5">
        <w:rPr>
          <w:rFonts w:ascii="Calibri" w:hAnsi="Calibri" w:cs="Calibri"/>
          <w:sz w:val="24"/>
          <w:szCs w:val="24"/>
        </w:rPr>
        <w:t>ve vyúčtování</w:t>
      </w:r>
      <w:r w:rsidR="00C919A5">
        <w:rPr>
          <w:rFonts w:ascii="Calibri" w:hAnsi="Calibri" w:cs="Calibri"/>
          <w:sz w:val="24"/>
          <w:szCs w:val="24"/>
        </w:rPr>
        <w:t xml:space="preserve"> </w:t>
      </w:r>
      <w:r w:rsidRPr="00EB47E5">
        <w:rPr>
          <w:rFonts w:ascii="Calibri" w:hAnsi="Calibri" w:cs="Calibri"/>
          <w:sz w:val="24"/>
          <w:szCs w:val="24"/>
        </w:rPr>
        <w:t>za rok 2016 nesprávně požadavek na úhradu nákladů za nákladné pojištěnce a obdržela částku o 14</w:t>
      </w:r>
      <w:r w:rsidR="00EB47E5">
        <w:rPr>
          <w:rFonts w:ascii="Calibri" w:hAnsi="Calibri" w:cs="Calibri"/>
          <w:sz w:val="24"/>
          <w:szCs w:val="24"/>
        </w:rPr>
        <w:t> </w:t>
      </w:r>
      <w:r w:rsidRPr="00EB47E5">
        <w:rPr>
          <w:rFonts w:ascii="Calibri" w:hAnsi="Calibri" w:cs="Calibri"/>
          <w:sz w:val="24"/>
          <w:szCs w:val="24"/>
        </w:rPr>
        <w:t>986</w:t>
      </w:r>
      <w:r w:rsidR="00EB47E5">
        <w:rPr>
          <w:rFonts w:ascii="Calibri" w:hAnsi="Calibri" w:cs="Calibri"/>
          <w:sz w:val="24"/>
          <w:szCs w:val="24"/>
        </w:rPr>
        <w:t> </w:t>
      </w:r>
      <w:r w:rsidRPr="00EB47E5">
        <w:rPr>
          <w:rFonts w:ascii="Calibri" w:hAnsi="Calibri" w:cs="Calibri"/>
          <w:sz w:val="24"/>
          <w:szCs w:val="24"/>
        </w:rPr>
        <w:t xml:space="preserve">391 Kč vyšší, než na </w:t>
      </w:r>
      <w:r w:rsidR="00670105">
        <w:rPr>
          <w:rFonts w:ascii="Calibri" w:hAnsi="Calibri" w:cs="Calibri"/>
          <w:sz w:val="24"/>
          <w:szCs w:val="24"/>
        </w:rPr>
        <w:t>jakou</w:t>
      </w:r>
      <w:r w:rsidRPr="00EB47E5">
        <w:rPr>
          <w:rFonts w:ascii="Calibri" w:hAnsi="Calibri" w:cs="Calibri"/>
          <w:sz w:val="24"/>
          <w:szCs w:val="24"/>
        </w:rPr>
        <w:t xml:space="preserve"> měla nárok dle zákona</w:t>
      </w:r>
      <w:r w:rsidR="00704C5F">
        <w:rPr>
          <w:rFonts w:ascii="Calibri" w:hAnsi="Calibri" w:cs="Calibri"/>
          <w:sz w:val="24"/>
          <w:szCs w:val="24"/>
        </w:rPr>
        <w:t xml:space="preserve"> o</w:t>
      </w:r>
      <w:r w:rsidR="00801149">
        <w:rPr>
          <w:rFonts w:ascii="Calibri" w:hAnsi="Calibri" w:cs="Calibri"/>
          <w:sz w:val="24"/>
          <w:szCs w:val="24"/>
        </w:rPr>
        <w:t> </w:t>
      </w:r>
      <w:r w:rsidR="00704C5F">
        <w:rPr>
          <w:rFonts w:ascii="Calibri" w:hAnsi="Calibri" w:cs="Calibri"/>
          <w:sz w:val="24"/>
          <w:szCs w:val="24"/>
        </w:rPr>
        <w:t>pojistném</w:t>
      </w:r>
      <w:r w:rsidR="001061C3" w:rsidRPr="00AD2AC8">
        <w:rPr>
          <w:rFonts w:asciiTheme="minorHAnsi" w:hAnsiTheme="minorHAnsi" w:cstheme="minorHAnsi"/>
          <w:sz w:val="24"/>
          <w:szCs w:val="24"/>
        </w:rPr>
        <w:fldChar w:fldCharType="begin"/>
      </w:r>
      <w:r w:rsidR="001061C3" w:rsidRPr="00AD2AC8">
        <w:rPr>
          <w:rFonts w:asciiTheme="minorHAnsi" w:hAnsiTheme="minorHAnsi" w:cstheme="minorHAnsi"/>
          <w:sz w:val="24"/>
          <w:szCs w:val="24"/>
        </w:rPr>
        <w:instrText xml:space="preserve"> NOTEREF _Ref5183458 \f \h </w:instrText>
      </w:r>
      <w:r w:rsidR="00801149" w:rsidRPr="00AD2AC8">
        <w:rPr>
          <w:rFonts w:asciiTheme="minorHAnsi" w:hAnsiTheme="minorHAnsi" w:cstheme="minorHAnsi"/>
          <w:sz w:val="24"/>
          <w:szCs w:val="24"/>
        </w:rPr>
        <w:instrText xml:space="preserve"> \* MERGEFORMAT </w:instrText>
      </w:r>
      <w:r w:rsidR="001061C3" w:rsidRPr="00AD2AC8">
        <w:rPr>
          <w:rFonts w:asciiTheme="minorHAnsi" w:hAnsiTheme="minorHAnsi" w:cstheme="minorHAnsi"/>
          <w:sz w:val="24"/>
          <w:szCs w:val="24"/>
        </w:rPr>
      </w:r>
      <w:r w:rsidR="001061C3" w:rsidRPr="00AD2AC8">
        <w:rPr>
          <w:rFonts w:asciiTheme="minorHAnsi" w:hAnsiTheme="minorHAnsi" w:cstheme="minorHAnsi"/>
          <w:sz w:val="24"/>
          <w:szCs w:val="24"/>
        </w:rPr>
        <w:fldChar w:fldCharType="separate"/>
      </w:r>
      <w:r w:rsidR="008A1DD5" w:rsidRPr="008A1DD5">
        <w:rPr>
          <w:rStyle w:val="Znakapoznpodarou"/>
          <w:rFonts w:asciiTheme="minorHAnsi" w:hAnsiTheme="minorHAnsi" w:cstheme="minorHAnsi"/>
          <w:sz w:val="24"/>
          <w:szCs w:val="24"/>
        </w:rPr>
        <w:t>1</w:t>
      </w:r>
      <w:r w:rsidR="001061C3" w:rsidRPr="00AD2AC8">
        <w:rPr>
          <w:rFonts w:asciiTheme="minorHAnsi" w:hAnsiTheme="minorHAnsi" w:cstheme="minorHAnsi"/>
          <w:sz w:val="24"/>
          <w:szCs w:val="24"/>
        </w:rPr>
        <w:fldChar w:fldCharType="end"/>
      </w:r>
      <w:r w:rsidRPr="00EB47E5">
        <w:rPr>
          <w:rFonts w:ascii="Calibri" w:hAnsi="Calibri" w:cs="Calibri"/>
          <w:sz w:val="24"/>
          <w:szCs w:val="24"/>
        </w:rPr>
        <w:t>.</w:t>
      </w:r>
      <w:r w:rsidR="00AD65C0">
        <w:rPr>
          <w:rFonts w:ascii="Calibri" w:hAnsi="Calibri" w:cs="Calibri"/>
          <w:sz w:val="24"/>
          <w:szCs w:val="24"/>
        </w:rPr>
        <w:t xml:space="preserve"> </w:t>
      </w:r>
      <w:proofErr w:type="spellStart"/>
      <w:r w:rsidRPr="00EB47E5">
        <w:rPr>
          <w:rFonts w:ascii="Calibri" w:hAnsi="Calibri" w:cs="Calibri"/>
          <w:sz w:val="24"/>
          <w:szCs w:val="24"/>
        </w:rPr>
        <w:t>VoZP</w:t>
      </w:r>
      <w:proofErr w:type="spellEnd"/>
      <w:r w:rsidRPr="00EB47E5">
        <w:rPr>
          <w:rFonts w:ascii="Calibri" w:hAnsi="Calibri" w:cs="Calibri"/>
          <w:sz w:val="24"/>
          <w:szCs w:val="24"/>
        </w:rPr>
        <w:t xml:space="preserve"> před schválením příjmů za své nákladné pojištěnce v roce 2016 neprovedla důslednou říd</w:t>
      </w:r>
      <w:r w:rsidR="00670105">
        <w:rPr>
          <w:rFonts w:ascii="Calibri" w:hAnsi="Calibri" w:cs="Calibri"/>
          <w:sz w:val="24"/>
          <w:szCs w:val="24"/>
        </w:rPr>
        <w:t>i</w:t>
      </w:r>
      <w:r w:rsidRPr="00EB47E5">
        <w:rPr>
          <w:rFonts w:ascii="Calibri" w:hAnsi="Calibri" w:cs="Calibri"/>
          <w:sz w:val="24"/>
          <w:szCs w:val="24"/>
        </w:rPr>
        <w:t>cí kontrolu při přípravě této operace</w:t>
      </w:r>
      <w:r w:rsidR="00AD65C0">
        <w:rPr>
          <w:rStyle w:val="Znakapoznpodarou"/>
          <w:rFonts w:ascii="Calibri" w:hAnsi="Calibri"/>
          <w:sz w:val="24"/>
          <w:szCs w:val="24"/>
        </w:rPr>
        <w:footnoteReference w:id="14"/>
      </w:r>
      <w:r w:rsidR="00AD65C0">
        <w:rPr>
          <w:rFonts w:ascii="Calibri" w:hAnsi="Calibri" w:cs="Calibri"/>
          <w:sz w:val="24"/>
          <w:szCs w:val="24"/>
        </w:rPr>
        <w:t>.</w:t>
      </w:r>
    </w:p>
    <w:p w14:paraId="7332B59E" w14:textId="77777777" w:rsidR="00AD65C0" w:rsidRDefault="00AD65C0" w:rsidP="00A927A9">
      <w:pPr>
        <w:jc w:val="both"/>
        <w:rPr>
          <w:rFonts w:ascii="Calibri" w:hAnsi="Calibri" w:cs="Calibri"/>
          <w:sz w:val="24"/>
          <w:szCs w:val="24"/>
        </w:rPr>
      </w:pPr>
    </w:p>
    <w:p w14:paraId="7B6E507A" w14:textId="77777777" w:rsidR="00A27942" w:rsidRDefault="00A27942" w:rsidP="00A27942">
      <w:pPr>
        <w:widowControl/>
        <w:autoSpaceDE/>
        <w:autoSpaceDN/>
        <w:adjustRightInd/>
        <w:jc w:val="both"/>
        <w:rPr>
          <w:rFonts w:ascii="Calibri" w:hAnsi="Calibri" w:cs="Calibri"/>
          <w:b/>
          <w:sz w:val="24"/>
          <w:szCs w:val="24"/>
          <w:lang w:eastAsia="en-US"/>
        </w:rPr>
      </w:pPr>
      <w:r>
        <w:rPr>
          <w:rFonts w:ascii="Calibri" w:hAnsi="Calibri" w:cs="Calibri"/>
          <w:b/>
          <w:sz w:val="24"/>
          <w:szCs w:val="24"/>
          <w:lang w:eastAsia="en-US"/>
        </w:rPr>
        <w:t xml:space="preserve">1.2 </w:t>
      </w:r>
    </w:p>
    <w:p w14:paraId="271F0CDC" w14:textId="3B0026A5" w:rsidR="00FB6CCE" w:rsidRDefault="00415E39" w:rsidP="00FB6CCE">
      <w:pPr>
        <w:widowControl/>
        <w:autoSpaceDE/>
        <w:autoSpaceDN/>
        <w:adjustRightInd/>
        <w:jc w:val="both"/>
        <w:rPr>
          <w:rFonts w:ascii="Calibri" w:hAnsi="Calibri" w:cs="Calibri"/>
          <w:color w:val="212121"/>
          <w:sz w:val="24"/>
          <w:szCs w:val="24"/>
          <w:lang w:eastAsia="en-US"/>
        </w:rPr>
      </w:pPr>
      <w:proofErr w:type="spellStart"/>
      <w:r>
        <w:rPr>
          <w:rFonts w:ascii="Calibri" w:hAnsi="Calibri" w:cs="Calibri"/>
          <w:color w:val="212121"/>
          <w:sz w:val="24"/>
          <w:szCs w:val="24"/>
          <w:lang w:eastAsia="en-US"/>
        </w:rPr>
        <w:t>VoZP</w:t>
      </w:r>
      <w:proofErr w:type="spellEnd"/>
      <w:r w:rsidR="00E855E5">
        <w:rPr>
          <w:rFonts w:ascii="Calibri" w:hAnsi="Calibri" w:cs="Calibri"/>
          <w:color w:val="212121"/>
          <w:sz w:val="24"/>
          <w:szCs w:val="24"/>
          <w:lang w:eastAsia="en-US"/>
        </w:rPr>
        <w:t xml:space="preserve"> tím, že neprováděla důsledně kontrolu,</w:t>
      </w:r>
      <w:r>
        <w:rPr>
          <w:rFonts w:ascii="Calibri" w:hAnsi="Calibri" w:cs="Calibri"/>
          <w:color w:val="212121"/>
          <w:sz w:val="24"/>
          <w:szCs w:val="24"/>
          <w:lang w:eastAsia="en-US"/>
        </w:rPr>
        <w:t xml:space="preserve"> nevedla v informačním systému relevantní informace o svých pojištěncích. </w:t>
      </w:r>
      <w:r w:rsidR="00FB6CCE">
        <w:rPr>
          <w:rFonts w:ascii="Calibri" w:hAnsi="Calibri" w:cs="Calibri"/>
          <w:color w:val="212121"/>
          <w:sz w:val="24"/>
          <w:szCs w:val="24"/>
          <w:lang w:eastAsia="en-US"/>
        </w:rPr>
        <w:t xml:space="preserve">NKÚ vybral ke kontrole vzorek 156 pojištěnců </w:t>
      </w:r>
      <w:proofErr w:type="spellStart"/>
      <w:r w:rsidR="00FB6CCE">
        <w:rPr>
          <w:rFonts w:ascii="Calibri" w:hAnsi="Calibri" w:cs="Calibri"/>
          <w:color w:val="212121"/>
          <w:sz w:val="24"/>
          <w:szCs w:val="24"/>
          <w:lang w:eastAsia="en-US"/>
        </w:rPr>
        <w:t>VoZP</w:t>
      </w:r>
      <w:proofErr w:type="spellEnd"/>
      <w:r w:rsidR="00FB6CCE">
        <w:rPr>
          <w:rFonts w:ascii="Calibri" w:hAnsi="Calibri" w:cs="Calibri"/>
          <w:color w:val="212121"/>
          <w:sz w:val="24"/>
          <w:szCs w:val="24"/>
          <w:lang w:eastAsia="en-US"/>
        </w:rPr>
        <w:t xml:space="preserve"> narozených před rokem 1936, které vedla ve svém informačním systému k 31. 12. 2017 jako žijící. </w:t>
      </w:r>
      <w:r w:rsidR="00FB6CCE" w:rsidRPr="0070532E">
        <w:rPr>
          <w:rFonts w:ascii="Calibri" w:hAnsi="Calibri" w:cs="Calibri"/>
          <w:color w:val="212121"/>
          <w:sz w:val="24"/>
          <w:szCs w:val="24"/>
          <w:lang w:eastAsia="en-US"/>
        </w:rPr>
        <w:t xml:space="preserve">50 </w:t>
      </w:r>
      <w:r w:rsidR="00330A2E">
        <w:rPr>
          <w:rFonts w:ascii="Calibri" w:hAnsi="Calibri" w:cs="Calibri"/>
          <w:color w:val="212121"/>
          <w:sz w:val="24"/>
          <w:szCs w:val="24"/>
          <w:lang w:eastAsia="en-US"/>
        </w:rPr>
        <w:t xml:space="preserve">pojištěnců </w:t>
      </w:r>
      <w:r w:rsidR="00FB6CCE" w:rsidRPr="0070532E">
        <w:rPr>
          <w:rFonts w:ascii="Calibri" w:hAnsi="Calibri" w:cs="Calibri"/>
          <w:color w:val="212121"/>
          <w:sz w:val="24"/>
          <w:szCs w:val="24"/>
          <w:lang w:eastAsia="en-US"/>
        </w:rPr>
        <w:t>z</w:t>
      </w:r>
      <w:r w:rsidR="00886E96">
        <w:rPr>
          <w:rFonts w:ascii="Calibri" w:hAnsi="Calibri" w:cs="Calibri"/>
          <w:color w:val="212121"/>
          <w:sz w:val="24"/>
          <w:szCs w:val="24"/>
          <w:lang w:eastAsia="en-US"/>
        </w:rPr>
        <w:t>e vzorku</w:t>
      </w:r>
      <w:r w:rsidR="00FB6CCE" w:rsidRPr="0070532E">
        <w:rPr>
          <w:rFonts w:ascii="Calibri" w:hAnsi="Calibri" w:cs="Calibri"/>
          <w:color w:val="212121"/>
          <w:sz w:val="24"/>
          <w:szCs w:val="24"/>
          <w:lang w:eastAsia="en-US"/>
        </w:rPr>
        <w:t xml:space="preserve"> bylo dle předložené sestavy </w:t>
      </w:r>
      <w:proofErr w:type="spellStart"/>
      <w:r w:rsidR="00FB6CCE" w:rsidRPr="0070532E">
        <w:rPr>
          <w:rFonts w:ascii="Calibri" w:hAnsi="Calibri" w:cs="Calibri"/>
          <w:color w:val="212121"/>
          <w:sz w:val="24"/>
          <w:szCs w:val="24"/>
          <w:lang w:eastAsia="en-US"/>
        </w:rPr>
        <w:t>VoZP</w:t>
      </w:r>
      <w:proofErr w:type="spellEnd"/>
      <w:r w:rsidR="00FB6CCE" w:rsidRPr="0070532E">
        <w:rPr>
          <w:rFonts w:ascii="Calibri" w:hAnsi="Calibri" w:cs="Calibri"/>
          <w:color w:val="212121"/>
          <w:sz w:val="24"/>
          <w:szCs w:val="24"/>
          <w:lang w:eastAsia="en-US"/>
        </w:rPr>
        <w:t xml:space="preserve"> nejstarších </w:t>
      </w:r>
      <w:r w:rsidR="00870239">
        <w:rPr>
          <w:rFonts w:ascii="Calibri" w:hAnsi="Calibri" w:cs="Calibri"/>
          <w:color w:val="212121"/>
          <w:sz w:val="24"/>
          <w:szCs w:val="24"/>
          <w:lang w:eastAsia="en-US"/>
        </w:rPr>
        <w:t>a byl u nich vykázán jen</w:t>
      </w:r>
      <w:r w:rsidR="00FB6CCE" w:rsidRPr="0070532E">
        <w:rPr>
          <w:rFonts w:ascii="Calibri" w:hAnsi="Calibri" w:cs="Calibri"/>
          <w:color w:val="212121"/>
          <w:sz w:val="24"/>
          <w:szCs w:val="24"/>
          <w:lang w:eastAsia="en-US"/>
        </w:rPr>
        <w:t xml:space="preserve"> minimální poč</w:t>
      </w:r>
      <w:r w:rsidR="00870239">
        <w:rPr>
          <w:rFonts w:ascii="Calibri" w:hAnsi="Calibri" w:cs="Calibri"/>
          <w:color w:val="212121"/>
          <w:sz w:val="24"/>
          <w:szCs w:val="24"/>
          <w:lang w:eastAsia="en-US"/>
        </w:rPr>
        <w:t>e</w:t>
      </w:r>
      <w:r w:rsidR="00FB6CCE" w:rsidRPr="0070532E">
        <w:rPr>
          <w:rFonts w:ascii="Calibri" w:hAnsi="Calibri" w:cs="Calibri"/>
          <w:color w:val="212121"/>
          <w:sz w:val="24"/>
          <w:szCs w:val="24"/>
          <w:lang w:eastAsia="en-US"/>
        </w:rPr>
        <w:t>t zdravotních výkonů</w:t>
      </w:r>
      <w:r w:rsidR="00E855E5">
        <w:rPr>
          <w:rFonts w:ascii="Calibri" w:hAnsi="Calibri" w:cs="Calibri"/>
          <w:color w:val="212121"/>
          <w:sz w:val="24"/>
          <w:szCs w:val="24"/>
          <w:lang w:eastAsia="en-US"/>
        </w:rPr>
        <w:t xml:space="preserve"> </w:t>
      </w:r>
      <w:r w:rsidR="00FB6CCE" w:rsidRPr="0070532E">
        <w:rPr>
          <w:rFonts w:ascii="Calibri" w:hAnsi="Calibri" w:cs="Calibri"/>
          <w:color w:val="212121"/>
          <w:sz w:val="24"/>
          <w:szCs w:val="24"/>
          <w:lang w:eastAsia="en-US"/>
        </w:rPr>
        <w:t>v roce 2017</w:t>
      </w:r>
      <w:r w:rsidR="00870239">
        <w:rPr>
          <w:rFonts w:ascii="Calibri" w:hAnsi="Calibri" w:cs="Calibri"/>
          <w:color w:val="212121"/>
          <w:sz w:val="24"/>
          <w:szCs w:val="24"/>
          <w:lang w:eastAsia="en-US"/>
        </w:rPr>
        <w:t>;</w:t>
      </w:r>
      <w:r w:rsidR="00FB6CCE" w:rsidRPr="0070532E">
        <w:rPr>
          <w:rFonts w:ascii="Calibri" w:hAnsi="Calibri" w:cs="Calibri"/>
          <w:color w:val="212121"/>
          <w:sz w:val="24"/>
          <w:szCs w:val="24"/>
          <w:lang w:eastAsia="en-US"/>
        </w:rPr>
        <w:t xml:space="preserve"> u 106 </w:t>
      </w:r>
      <w:r w:rsidR="00886E96">
        <w:rPr>
          <w:rFonts w:ascii="Calibri" w:hAnsi="Calibri" w:cs="Calibri"/>
          <w:color w:val="212121"/>
          <w:sz w:val="24"/>
          <w:szCs w:val="24"/>
          <w:lang w:eastAsia="en-US"/>
        </w:rPr>
        <w:t>pojištěnců ze vzorku</w:t>
      </w:r>
      <w:r w:rsidR="00FB6CCE" w:rsidRPr="0070532E">
        <w:rPr>
          <w:rFonts w:ascii="Calibri" w:hAnsi="Calibri" w:cs="Calibri"/>
          <w:color w:val="212121"/>
          <w:sz w:val="24"/>
          <w:szCs w:val="24"/>
          <w:lang w:eastAsia="en-US"/>
        </w:rPr>
        <w:t xml:space="preserve"> měla </w:t>
      </w:r>
      <w:proofErr w:type="spellStart"/>
      <w:r w:rsidR="00FB6CCE" w:rsidRPr="0070532E">
        <w:rPr>
          <w:rFonts w:ascii="Calibri" w:hAnsi="Calibri" w:cs="Calibri"/>
          <w:color w:val="212121"/>
          <w:sz w:val="24"/>
          <w:szCs w:val="24"/>
          <w:lang w:eastAsia="en-US"/>
        </w:rPr>
        <w:t>VoZP</w:t>
      </w:r>
      <w:proofErr w:type="spellEnd"/>
      <w:r w:rsidR="00FB6CCE" w:rsidRPr="0070532E">
        <w:rPr>
          <w:rFonts w:ascii="Calibri" w:hAnsi="Calibri" w:cs="Calibri"/>
          <w:color w:val="212121"/>
          <w:sz w:val="24"/>
          <w:szCs w:val="24"/>
          <w:lang w:eastAsia="en-US"/>
        </w:rPr>
        <w:t xml:space="preserve"> uveden výkon spojený s úmrtím pacienta.</w:t>
      </w:r>
      <w:r w:rsidR="00870239">
        <w:rPr>
          <w:rFonts w:ascii="Calibri" w:hAnsi="Calibri" w:cs="Calibri"/>
          <w:color w:val="212121"/>
          <w:sz w:val="24"/>
          <w:szCs w:val="24"/>
          <w:lang w:eastAsia="en-US"/>
        </w:rPr>
        <w:t xml:space="preserve"> </w:t>
      </w:r>
      <w:r w:rsidR="00E22ACD" w:rsidRPr="00D05E3A">
        <w:rPr>
          <w:rFonts w:ascii="Calibri" w:hAnsi="Calibri" w:cs="Calibri"/>
          <w:color w:val="212121"/>
          <w:sz w:val="24"/>
          <w:szCs w:val="24"/>
          <w:lang w:eastAsia="en-US"/>
        </w:rPr>
        <w:t xml:space="preserve">NKÚ zjistil, že </w:t>
      </w:r>
      <w:r w:rsidR="00E22ACD">
        <w:rPr>
          <w:rFonts w:ascii="Calibri" w:hAnsi="Calibri" w:cs="Calibri"/>
          <w:color w:val="212121"/>
          <w:sz w:val="24"/>
          <w:szCs w:val="24"/>
          <w:lang w:eastAsia="en-US"/>
        </w:rPr>
        <w:t>v předložené sestavě vedla 49 žijících pojištěnců</w:t>
      </w:r>
      <w:r w:rsidR="00E22ACD" w:rsidRPr="00D05E3A">
        <w:rPr>
          <w:rFonts w:ascii="Calibri" w:hAnsi="Calibri" w:cs="Calibri"/>
          <w:color w:val="212121"/>
          <w:sz w:val="24"/>
          <w:szCs w:val="24"/>
          <w:lang w:eastAsia="en-US"/>
        </w:rPr>
        <w:t xml:space="preserve"> </w:t>
      </w:r>
      <w:r w:rsidR="00E22ACD">
        <w:rPr>
          <w:rFonts w:ascii="Calibri" w:hAnsi="Calibri" w:cs="Calibri"/>
          <w:color w:val="212121"/>
          <w:sz w:val="24"/>
          <w:szCs w:val="24"/>
          <w:lang w:eastAsia="en-US"/>
        </w:rPr>
        <w:t>oprávněně, dále vedla oprávněně 25 pojištěnců, kteří</w:t>
      </w:r>
      <w:r w:rsidR="00E22ACD" w:rsidRPr="00D05E3A">
        <w:rPr>
          <w:rFonts w:ascii="Calibri" w:hAnsi="Calibri" w:cs="Calibri"/>
          <w:color w:val="212121"/>
          <w:sz w:val="24"/>
          <w:szCs w:val="24"/>
          <w:lang w:eastAsia="en-US"/>
        </w:rPr>
        <w:t xml:space="preserve"> ze</w:t>
      </w:r>
      <w:r w:rsidR="00E22ACD">
        <w:rPr>
          <w:rFonts w:ascii="Calibri" w:hAnsi="Calibri" w:cs="Calibri"/>
          <w:color w:val="212121"/>
          <w:sz w:val="24"/>
          <w:szCs w:val="24"/>
          <w:lang w:eastAsia="en-US"/>
        </w:rPr>
        <w:t>mřeli</w:t>
      </w:r>
      <w:r w:rsidR="00E22ACD" w:rsidRPr="00D05E3A">
        <w:rPr>
          <w:rFonts w:ascii="Calibri" w:hAnsi="Calibri" w:cs="Calibri"/>
          <w:color w:val="212121"/>
          <w:sz w:val="24"/>
          <w:szCs w:val="24"/>
          <w:lang w:eastAsia="en-US"/>
        </w:rPr>
        <w:t xml:space="preserve"> </w:t>
      </w:r>
      <w:r w:rsidR="00E22ACD">
        <w:rPr>
          <w:rFonts w:ascii="Calibri" w:hAnsi="Calibri" w:cs="Calibri"/>
          <w:color w:val="212121"/>
          <w:sz w:val="24"/>
          <w:szCs w:val="24"/>
          <w:lang w:eastAsia="en-US"/>
        </w:rPr>
        <w:t>až v roce 2018. J</w:t>
      </w:r>
      <w:r w:rsidR="00E22ACD" w:rsidRPr="00D05E3A">
        <w:rPr>
          <w:rFonts w:ascii="Calibri" w:hAnsi="Calibri" w:cs="Calibri"/>
          <w:color w:val="212121"/>
          <w:sz w:val="24"/>
          <w:szCs w:val="24"/>
          <w:lang w:eastAsia="en-US"/>
        </w:rPr>
        <w:t xml:space="preserve">eden </w:t>
      </w:r>
      <w:r w:rsidR="00E22ACD">
        <w:rPr>
          <w:rFonts w:ascii="Calibri" w:hAnsi="Calibri" w:cs="Calibri"/>
          <w:color w:val="212121"/>
          <w:sz w:val="24"/>
          <w:szCs w:val="24"/>
          <w:lang w:eastAsia="en-US"/>
        </w:rPr>
        <w:t>pojištěn</w:t>
      </w:r>
      <w:r w:rsidR="00870239">
        <w:rPr>
          <w:rFonts w:ascii="Calibri" w:hAnsi="Calibri" w:cs="Calibri"/>
          <w:color w:val="212121"/>
          <w:sz w:val="24"/>
          <w:szCs w:val="24"/>
          <w:lang w:eastAsia="en-US"/>
        </w:rPr>
        <w:t>e</w:t>
      </w:r>
      <w:r w:rsidR="00E22ACD" w:rsidRPr="00D05E3A">
        <w:rPr>
          <w:rFonts w:ascii="Calibri" w:hAnsi="Calibri" w:cs="Calibri"/>
          <w:color w:val="212121"/>
          <w:sz w:val="24"/>
          <w:szCs w:val="24"/>
          <w:lang w:eastAsia="en-US"/>
        </w:rPr>
        <w:t>c</w:t>
      </w:r>
      <w:r w:rsidR="00870239">
        <w:rPr>
          <w:rFonts w:ascii="Calibri" w:hAnsi="Calibri" w:cs="Calibri"/>
          <w:color w:val="212121"/>
          <w:sz w:val="24"/>
          <w:szCs w:val="24"/>
          <w:lang w:eastAsia="en-US"/>
        </w:rPr>
        <w:t xml:space="preserve"> z</w:t>
      </w:r>
      <w:r w:rsidR="009E57BB">
        <w:rPr>
          <w:rFonts w:ascii="Calibri" w:hAnsi="Calibri" w:cs="Calibri"/>
          <w:color w:val="212121"/>
          <w:sz w:val="24"/>
          <w:szCs w:val="24"/>
          <w:lang w:eastAsia="en-US"/>
        </w:rPr>
        <w:t xml:space="preserve"> kontrolního</w:t>
      </w:r>
      <w:r w:rsidR="00E22ACD">
        <w:rPr>
          <w:rFonts w:ascii="Calibri" w:hAnsi="Calibri" w:cs="Calibri"/>
          <w:color w:val="212121"/>
          <w:sz w:val="24"/>
          <w:szCs w:val="24"/>
          <w:lang w:eastAsia="en-US"/>
        </w:rPr>
        <w:t xml:space="preserve"> vzorku</w:t>
      </w:r>
      <w:r w:rsidR="00E22ACD" w:rsidRPr="00D05E3A">
        <w:rPr>
          <w:rFonts w:ascii="Calibri" w:hAnsi="Calibri" w:cs="Calibri"/>
          <w:color w:val="212121"/>
          <w:sz w:val="24"/>
          <w:szCs w:val="24"/>
          <w:lang w:eastAsia="en-US"/>
        </w:rPr>
        <w:t xml:space="preserve"> byl </w:t>
      </w:r>
      <w:r w:rsidR="00E22ACD">
        <w:rPr>
          <w:rFonts w:ascii="Calibri" w:hAnsi="Calibri" w:cs="Calibri"/>
          <w:color w:val="212121"/>
          <w:sz w:val="24"/>
          <w:szCs w:val="24"/>
          <w:lang w:eastAsia="en-US"/>
        </w:rPr>
        <w:t>cizinec, proto nebylo možné dále o</w:t>
      </w:r>
      <w:r w:rsidR="00D60950">
        <w:rPr>
          <w:rFonts w:ascii="Calibri" w:hAnsi="Calibri" w:cs="Calibri"/>
          <w:color w:val="212121"/>
          <w:sz w:val="24"/>
          <w:szCs w:val="24"/>
          <w:lang w:eastAsia="en-US"/>
        </w:rPr>
        <w:t xml:space="preserve">věřit jeho osobní údaje. </w:t>
      </w:r>
      <w:proofErr w:type="spellStart"/>
      <w:r w:rsidR="00D60950">
        <w:rPr>
          <w:rFonts w:ascii="Calibri" w:hAnsi="Calibri" w:cs="Calibri"/>
          <w:color w:val="212121"/>
          <w:sz w:val="24"/>
          <w:szCs w:val="24"/>
          <w:lang w:eastAsia="en-US"/>
        </w:rPr>
        <w:t>VoZP</w:t>
      </w:r>
      <w:proofErr w:type="spellEnd"/>
      <w:r w:rsidR="00D60950">
        <w:rPr>
          <w:rFonts w:ascii="Calibri" w:hAnsi="Calibri" w:cs="Calibri"/>
          <w:color w:val="212121"/>
          <w:sz w:val="24"/>
          <w:szCs w:val="24"/>
          <w:lang w:eastAsia="en-US"/>
        </w:rPr>
        <w:t xml:space="preserve"> </w:t>
      </w:r>
      <w:r w:rsidR="00D410E6">
        <w:rPr>
          <w:rFonts w:ascii="Calibri" w:hAnsi="Calibri" w:cs="Calibri"/>
          <w:color w:val="212121"/>
          <w:sz w:val="24"/>
          <w:szCs w:val="24"/>
          <w:lang w:eastAsia="en-US"/>
        </w:rPr>
        <w:t xml:space="preserve">vedla mezi žijícími i </w:t>
      </w:r>
      <w:r w:rsidR="00D60950">
        <w:rPr>
          <w:rFonts w:ascii="Calibri" w:hAnsi="Calibri" w:cs="Calibri"/>
          <w:color w:val="212121"/>
          <w:sz w:val="24"/>
          <w:szCs w:val="24"/>
          <w:lang w:eastAsia="en-US"/>
        </w:rPr>
        <w:t>81 pojištěnců</w:t>
      </w:r>
      <w:r w:rsidR="00E22ACD">
        <w:rPr>
          <w:rFonts w:ascii="Calibri" w:hAnsi="Calibri" w:cs="Calibri"/>
          <w:color w:val="212121"/>
          <w:sz w:val="24"/>
          <w:szCs w:val="24"/>
          <w:lang w:eastAsia="en-US"/>
        </w:rPr>
        <w:t xml:space="preserve">, kteří </w:t>
      </w:r>
      <w:proofErr w:type="gramStart"/>
      <w:r w:rsidR="00E22ACD">
        <w:rPr>
          <w:rFonts w:ascii="Calibri" w:hAnsi="Calibri" w:cs="Calibri"/>
          <w:color w:val="212121"/>
          <w:sz w:val="24"/>
          <w:szCs w:val="24"/>
          <w:lang w:eastAsia="en-US"/>
        </w:rPr>
        <w:t>zemřeli</w:t>
      </w:r>
      <w:proofErr w:type="gramEnd"/>
      <w:r w:rsidR="00E22ACD">
        <w:rPr>
          <w:rFonts w:ascii="Calibri" w:hAnsi="Calibri" w:cs="Calibri"/>
          <w:color w:val="212121"/>
          <w:sz w:val="24"/>
          <w:szCs w:val="24"/>
          <w:lang w:eastAsia="en-US"/>
        </w:rPr>
        <w:t xml:space="preserve"> do 31. 12. 2017</w:t>
      </w:r>
      <w:r w:rsidR="00D410E6">
        <w:rPr>
          <w:rFonts w:ascii="Calibri" w:hAnsi="Calibri" w:cs="Calibri"/>
          <w:color w:val="212121"/>
          <w:sz w:val="24"/>
          <w:szCs w:val="24"/>
          <w:lang w:eastAsia="en-US"/>
        </w:rPr>
        <w:t>.</w:t>
      </w:r>
      <w:r w:rsidR="00E22ACD">
        <w:rPr>
          <w:rFonts w:ascii="Calibri" w:hAnsi="Calibri" w:cs="Calibri"/>
          <w:color w:val="212121"/>
          <w:sz w:val="24"/>
          <w:szCs w:val="24"/>
          <w:lang w:eastAsia="en-US"/>
        </w:rPr>
        <w:t xml:space="preserve"> </w:t>
      </w:r>
      <w:r w:rsidR="00AD72C4">
        <w:rPr>
          <w:rFonts w:ascii="Calibri" w:hAnsi="Calibri" w:cs="Calibri"/>
          <w:color w:val="212121"/>
          <w:sz w:val="24"/>
          <w:szCs w:val="24"/>
          <w:lang w:eastAsia="en-US"/>
        </w:rPr>
        <w:t xml:space="preserve">NKÚ </w:t>
      </w:r>
      <w:proofErr w:type="gramStart"/>
      <w:r w:rsidR="00AD72C4">
        <w:rPr>
          <w:rFonts w:ascii="Calibri" w:hAnsi="Calibri" w:cs="Calibri"/>
          <w:color w:val="212121"/>
          <w:sz w:val="24"/>
          <w:szCs w:val="24"/>
          <w:lang w:eastAsia="en-US"/>
        </w:rPr>
        <w:t>získal</w:t>
      </w:r>
      <w:proofErr w:type="gramEnd"/>
      <w:r w:rsidR="00FB6CCE" w:rsidRPr="00D05E3A">
        <w:rPr>
          <w:rFonts w:ascii="Calibri" w:hAnsi="Calibri" w:cs="Calibri"/>
          <w:color w:val="212121"/>
          <w:sz w:val="24"/>
          <w:szCs w:val="24"/>
          <w:lang w:eastAsia="en-US"/>
        </w:rPr>
        <w:t xml:space="preserve"> informac</w:t>
      </w:r>
      <w:r w:rsidR="00870239">
        <w:rPr>
          <w:rFonts w:ascii="Calibri" w:hAnsi="Calibri" w:cs="Calibri"/>
          <w:color w:val="212121"/>
          <w:sz w:val="24"/>
          <w:szCs w:val="24"/>
          <w:lang w:eastAsia="en-US"/>
        </w:rPr>
        <w:t>e</w:t>
      </w:r>
      <w:r w:rsidR="00FB6CCE" w:rsidRPr="00D05E3A">
        <w:rPr>
          <w:rFonts w:ascii="Calibri" w:hAnsi="Calibri" w:cs="Calibri"/>
          <w:color w:val="212121"/>
          <w:sz w:val="24"/>
          <w:szCs w:val="24"/>
          <w:lang w:eastAsia="en-US"/>
        </w:rPr>
        <w:t xml:space="preserve"> ke kontrolnímu vzorku 156 pojištěnců vedené v </w:t>
      </w:r>
      <w:proofErr w:type="spellStart"/>
      <w:r w:rsidR="00870239" w:rsidRPr="00A43EE7">
        <w:rPr>
          <w:rFonts w:ascii="Calibri" w:hAnsi="Calibri" w:cs="Calibri"/>
          <w:i/>
          <w:color w:val="212121"/>
          <w:sz w:val="24"/>
          <w:szCs w:val="24"/>
          <w:lang w:eastAsia="en-US"/>
        </w:rPr>
        <w:t>a</w:t>
      </w:r>
      <w:r w:rsidR="00FB6CCE" w:rsidRPr="00A43EE7">
        <w:rPr>
          <w:rFonts w:ascii="Calibri" w:hAnsi="Calibri" w:cs="Calibri"/>
          <w:i/>
          <w:color w:val="212121"/>
          <w:sz w:val="24"/>
          <w:szCs w:val="24"/>
          <w:lang w:eastAsia="en-US"/>
        </w:rPr>
        <w:t>gendovém</w:t>
      </w:r>
      <w:proofErr w:type="spellEnd"/>
      <w:r w:rsidR="00FB6CCE" w:rsidRPr="00A43EE7">
        <w:rPr>
          <w:rFonts w:ascii="Calibri" w:hAnsi="Calibri" w:cs="Calibri"/>
          <w:i/>
          <w:color w:val="212121"/>
          <w:sz w:val="24"/>
          <w:szCs w:val="24"/>
          <w:lang w:eastAsia="en-US"/>
        </w:rPr>
        <w:t xml:space="preserve"> informačním systému evidence obyvatel</w:t>
      </w:r>
      <w:r w:rsidR="00FB6CCE" w:rsidRPr="00D05E3A">
        <w:rPr>
          <w:rFonts w:ascii="Calibri" w:hAnsi="Calibri" w:cs="Calibri"/>
          <w:color w:val="212121"/>
          <w:sz w:val="24"/>
          <w:szCs w:val="24"/>
          <w:lang w:eastAsia="en-US"/>
        </w:rPr>
        <w:t xml:space="preserve"> od Ministerstva vnitra</w:t>
      </w:r>
      <w:r w:rsidR="00FB6CCE">
        <w:rPr>
          <w:rFonts w:ascii="Calibri" w:hAnsi="Calibri" w:cs="Calibri"/>
          <w:color w:val="212121"/>
          <w:sz w:val="24"/>
          <w:szCs w:val="24"/>
          <w:lang w:eastAsia="en-US"/>
        </w:rPr>
        <w:t>.</w:t>
      </w:r>
      <w:r w:rsidR="00FB6CCE" w:rsidRPr="00D05E3A">
        <w:rPr>
          <w:rFonts w:ascii="Calibri" w:hAnsi="Calibri" w:cs="Calibri"/>
          <w:color w:val="212121"/>
          <w:sz w:val="24"/>
          <w:szCs w:val="24"/>
          <w:lang w:eastAsia="en-US"/>
        </w:rPr>
        <w:t xml:space="preserve"> </w:t>
      </w:r>
      <w:proofErr w:type="spellStart"/>
      <w:r w:rsidR="00FB6CCE" w:rsidRPr="00D05E3A">
        <w:rPr>
          <w:rFonts w:ascii="Calibri" w:hAnsi="Calibri" w:cs="Calibri"/>
          <w:color w:val="212121"/>
          <w:sz w:val="24"/>
          <w:szCs w:val="24"/>
          <w:lang w:eastAsia="en-US"/>
        </w:rPr>
        <w:t>VoZP</w:t>
      </w:r>
      <w:proofErr w:type="spellEnd"/>
      <w:r w:rsidR="00FB6CCE" w:rsidRPr="00D05E3A">
        <w:rPr>
          <w:rFonts w:ascii="Calibri" w:hAnsi="Calibri" w:cs="Calibri"/>
          <w:color w:val="212121"/>
          <w:sz w:val="24"/>
          <w:szCs w:val="24"/>
          <w:lang w:eastAsia="en-US"/>
        </w:rPr>
        <w:t xml:space="preserve"> u 81 pojištěnců, za které je plátcem pojistného stát, sama v průběhu kontrolní akce </w:t>
      </w:r>
      <w:r w:rsidR="00870239">
        <w:rPr>
          <w:rFonts w:ascii="Calibri" w:hAnsi="Calibri" w:cs="Calibri"/>
          <w:color w:val="212121"/>
          <w:sz w:val="24"/>
          <w:szCs w:val="24"/>
          <w:lang w:eastAsia="en-US"/>
        </w:rPr>
        <w:t xml:space="preserve">– avšak </w:t>
      </w:r>
      <w:r w:rsidR="00FB6CCE" w:rsidRPr="00D05E3A">
        <w:rPr>
          <w:rFonts w:ascii="Calibri" w:hAnsi="Calibri" w:cs="Calibri"/>
          <w:color w:val="212121"/>
          <w:sz w:val="24"/>
          <w:szCs w:val="24"/>
          <w:lang w:eastAsia="en-US"/>
        </w:rPr>
        <w:t xml:space="preserve">až na základě upozornění NKÚ </w:t>
      </w:r>
      <w:r w:rsidR="00870239">
        <w:rPr>
          <w:rFonts w:ascii="Calibri" w:hAnsi="Calibri" w:cs="Calibri"/>
          <w:color w:val="212121"/>
          <w:sz w:val="24"/>
          <w:szCs w:val="24"/>
          <w:lang w:eastAsia="en-US"/>
        </w:rPr>
        <w:t xml:space="preserve">– </w:t>
      </w:r>
      <w:r w:rsidR="00FB6CCE" w:rsidRPr="00D05E3A">
        <w:rPr>
          <w:rFonts w:ascii="Calibri" w:hAnsi="Calibri" w:cs="Calibri"/>
          <w:color w:val="212121"/>
          <w:sz w:val="24"/>
          <w:szCs w:val="24"/>
          <w:lang w:eastAsia="en-US"/>
        </w:rPr>
        <w:t>zjistila a d</w:t>
      </w:r>
      <w:r w:rsidR="00FB6CCE">
        <w:rPr>
          <w:rFonts w:ascii="Calibri" w:hAnsi="Calibri" w:cs="Calibri"/>
          <w:color w:val="212121"/>
          <w:sz w:val="24"/>
          <w:szCs w:val="24"/>
          <w:lang w:eastAsia="en-US"/>
        </w:rPr>
        <w:t>oplnila datum jejich úmrtí</w:t>
      </w:r>
      <w:r w:rsidR="00FB6CCE" w:rsidRPr="00D05E3A">
        <w:rPr>
          <w:rFonts w:ascii="Calibri" w:hAnsi="Calibri" w:cs="Calibri"/>
          <w:color w:val="212121"/>
          <w:sz w:val="24"/>
          <w:szCs w:val="24"/>
          <w:lang w:eastAsia="en-US"/>
        </w:rPr>
        <w:t xml:space="preserve">. </w:t>
      </w:r>
    </w:p>
    <w:p w14:paraId="6D3D182E" w14:textId="77777777" w:rsidR="00870239" w:rsidRDefault="00870239" w:rsidP="00FB6CCE">
      <w:pPr>
        <w:widowControl/>
        <w:autoSpaceDE/>
        <w:autoSpaceDN/>
        <w:adjustRightInd/>
        <w:jc w:val="both"/>
        <w:rPr>
          <w:rFonts w:ascii="Calibri" w:hAnsi="Calibri" w:cs="Calibri"/>
          <w:color w:val="212121"/>
          <w:sz w:val="24"/>
          <w:szCs w:val="24"/>
          <w:lang w:eastAsia="en-US"/>
        </w:rPr>
      </w:pPr>
    </w:p>
    <w:p w14:paraId="5BD588C2" w14:textId="727073F5" w:rsidR="00FB6CCE" w:rsidRDefault="00FB6CCE" w:rsidP="00FB6CCE">
      <w:pPr>
        <w:widowControl/>
        <w:autoSpaceDE/>
        <w:autoSpaceDN/>
        <w:adjustRightInd/>
        <w:jc w:val="both"/>
        <w:rPr>
          <w:rFonts w:ascii="Calibri" w:hAnsi="Calibri" w:cs="Calibri"/>
          <w:color w:val="212121"/>
          <w:sz w:val="24"/>
          <w:szCs w:val="24"/>
          <w:lang w:eastAsia="en-US"/>
        </w:rPr>
      </w:pPr>
      <w:proofErr w:type="spellStart"/>
      <w:r w:rsidRPr="00D05E3A">
        <w:rPr>
          <w:rFonts w:ascii="Calibri" w:hAnsi="Calibri" w:cs="Calibri"/>
          <w:color w:val="212121"/>
          <w:sz w:val="24"/>
          <w:szCs w:val="24"/>
          <w:lang w:eastAsia="en-US"/>
        </w:rPr>
        <w:t>VoZP</w:t>
      </w:r>
      <w:proofErr w:type="spellEnd"/>
      <w:r w:rsidRPr="00D05E3A">
        <w:rPr>
          <w:rFonts w:ascii="Calibri" w:hAnsi="Calibri" w:cs="Calibri"/>
          <w:color w:val="212121"/>
          <w:sz w:val="24"/>
          <w:szCs w:val="24"/>
          <w:lang w:eastAsia="en-US"/>
        </w:rPr>
        <w:t xml:space="preserve"> nárokovala pojistné </w:t>
      </w:r>
      <w:r>
        <w:rPr>
          <w:rFonts w:ascii="Calibri" w:hAnsi="Calibri" w:cs="Calibri"/>
          <w:color w:val="212121"/>
          <w:sz w:val="24"/>
          <w:szCs w:val="24"/>
          <w:lang w:eastAsia="en-US"/>
        </w:rPr>
        <w:t xml:space="preserve">za 81 zemřelých osob </w:t>
      </w:r>
      <w:r w:rsidRPr="00D05E3A">
        <w:rPr>
          <w:rFonts w:ascii="Calibri" w:hAnsi="Calibri" w:cs="Calibri"/>
          <w:color w:val="212121"/>
          <w:sz w:val="24"/>
          <w:szCs w:val="24"/>
          <w:lang w:eastAsia="en-US"/>
        </w:rPr>
        <w:t xml:space="preserve">až do výše 1 507 283 Kč za období od </w:t>
      </w:r>
      <w:r w:rsidR="00870239" w:rsidRPr="00D05E3A">
        <w:rPr>
          <w:rFonts w:ascii="Calibri" w:hAnsi="Calibri" w:cs="Calibri"/>
          <w:color w:val="212121"/>
          <w:sz w:val="24"/>
          <w:szCs w:val="24"/>
          <w:lang w:eastAsia="en-US"/>
        </w:rPr>
        <w:t xml:space="preserve">měsíce </w:t>
      </w:r>
      <w:r w:rsidRPr="00D05E3A">
        <w:rPr>
          <w:rFonts w:ascii="Calibri" w:hAnsi="Calibri" w:cs="Calibri"/>
          <w:color w:val="212121"/>
          <w:sz w:val="24"/>
          <w:szCs w:val="24"/>
          <w:lang w:eastAsia="en-US"/>
        </w:rPr>
        <w:t xml:space="preserve">následujícího po datu úmrtí do 31. 12. 2017. Navíc uhradila praktickým lékařům kapitační platby za 41 zemřelých pojištěnců od </w:t>
      </w:r>
      <w:r w:rsidR="00870239" w:rsidRPr="00D05E3A">
        <w:rPr>
          <w:rFonts w:ascii="Calibri" w:hAnsi="Calibri" w:cs="Calibri"/>
          <w:color w:val="212121"/>
          <w:sz w:val="24"/>
          <w:szCs w:val="24"/>
          <w:lang w:eastAsia="en-US"/>
        </w:rPr>
        <w:t xml:space="preserve">roku </w:t>
      </w:r>
      <w:r w:rsidRPr="00D05E3A">
        <w:rPr>
          <w:rFonts w:ascii="Calibri" w:hAnsi="Calibri" w:cs="Calibri"/>
          <w:color w:val="212121"/>
          <w:sz w:val="24"/>
          <w:szCs w:val="24"/>
          <w:lang w:eastAsia="en-US"/>
        </w:rPr>
        <w:t>následujícího po datu úmrtí do 31. 12. 2017, c</w:t>
      </w:r>
      <w:r w:rsidR="00AD72C4">
        <w:rPr>
          <w:rFonts w:ascii="Calibri" w:hAnsi="Calibri" w:cs="Calibri"/>
          <w:color w:val="212121"/>
          <w:sz w:val="24"/>
          <w:szCs w:val="24"/>
          <w:lang w:eastAsia="en-US"/>
        </w:rPr>
        <w:t>ož představuje částku 111 852</w:t>
      </w:r>
      <w:r w:rsidRPr="00D05E3A">
        <w:rPr>
          <w:rFonts w:ascii="Calibri" w:hAnsi="Calibri" w:cs="Calibri"/>
          <w:color w:val="212121"/>
          <w:sz w:val="24"/>
          <w:szCs w:val="24"/>
          <w:lang w:eastAsia="en-US"/>
        </w:rPr>
        <w:t xml:space="preserve"> Kč. V jednom případě </w:t>
      </w:r>
      <w:proofErr w:type="spellStart"/>
      <w:r w:rsidRPr="00D05E3A">
        <w:rPr>
          <w:rFonts w:ascii="Calibri" w:hAnsi="Calibri" w:cs="Calibri"/>
          <w:color w:val="212121"/>
          <w:sz w:val="24"/>
          <w:szCs w:val="24"/>
          <w:lang w:eastAsia="en-US"/>
        </w:rPr>
        <w:t>VoZP</w:t>
      </w:r>
      <w:proofErr w:type="spellEnd"/>
      <w:r w:rsidRPr="00D05E3A">
        <w:rPr>
          <w:rFonts w:ascii="Calibri" w:hAnsi="Calibri" w:cs="Calibri"/>
          <w:color w:val="212121"/>
          <w:sz w:val="24"/>
          <w:szCs w:val="24"/>
          <w:lang w:eastAsia="en-US"/>
        </w:rPr>
        <w:t xml:space="preserve"> začala platit praktickému lékaři kapitační pl</w:t>
      </w:r>
      <w:r w:rsidR="00AD72C4">
        <w:rPr>
          <w:rFonts w:ascii="Calibri" w:hAnsi="Calibri" w:cs="Calibri"/>
          <w:color w:val="212121"/>
          <w:sz w:val="24"/>
          <w:szCs w:val="24"/>
          <w:lang w:eastAsia="en-US"/>
        </w:rPr>
        <w:t>atbu minimálně ve výši 5 794</w:t>
      </w:r>
      <w:r w:rsidRPr="00D05E3A">
        <w:rPr>
          <w:rFonts w:ascii="Calibri" w:hAnsi="Calibri" w:cs="Calibri"/>
          <w:color w:val="212121"/>
          <w:sz w:val="24"/>
          <w:szCs w:val="24"/>
          <w:lang w:eastAsia="en-US"/>
        </w:rPr>
        <w:t xml:space="preserve"> Kč za osobu, která se stala pojištěncem </w:t>
      </w:r>
      <w:proofErr w:type="spellStart"/>
      <w:r w:rsidRPr="00D05E3A">
        <w:rPr>
          <w:rFonts w:ascii="Calibri" w:hAnsi="Calibri" w:cs="Calibri"/>
          <w:color w:val="212121"/>
          <w:sz w:val="24"/>
          <w:szCs w:val="24"/>
          <w:lang w:eastAsia="en-US"/>
        </w:rPr>
        <w:t>VoZP</w:t>
      </w:r>
      <w:proofErr w:type="spellEnd"/>
      <w:r w:rsidRPr="00D05E3A">
        <w:rPr>
          <w:rFonts w:ascii="Calibri" w:hAnsi="Calibri" w:cs="Calibri"/>
          <w:color w:val="212121"/>
          <w:sz w:val="24"/>
          <w:szCs w:val="24"/>
          <w:lang w:eastAsia="en-US"/>
        </w:rPr>
        <w:t xml:space="preserve"> až po datu úmrtí.</w:t>
      </w:r>
    </w:p>
    <w:p w14:paraId="29EC519F" w14:textId="77777777" w:rsidR="00870239" w:rsidRDefault="00870239" w:rsidP="00FB6CCE">
      <w:pPr>
        <w:widowControl/>
        <w:autoSpaceDE/>
        <w:autoSpaceDN/>
        <w:adjustRightInd/>
        <w:jc w:val="both"/>
        <w:rPr>
          <w:rFonts w:ascii="Calibri" w:hAnsi="Calibri" w:cs="Calibri"/>
          <w:color w:val="212121"/>
          <w:sz w:val="24"/>
          <w:szCs w:val="24"/>
          <w:lang w:eastAsia="en-US"/>
        </w:rPr>
      </w:pPr>
    </w:p>
    <w:p w14:paraId="6A03FDC0" w14:textId="5F1D84E0" w:rsidR="00FB6CCE" w:rsidRDefault="00FB6CCE" w:rsidP="00FB6CCE">
      <w:pPr>
        <w:widowControl/>
        <w:autoSpaceDE/>
        <w:autoSpaceDN/>
        <w:adjustRightInd/>
        <w:jc w:val="both"/>
        <w:rPr>
          <w:rFonts w:ascii="Calibri" w:hAnsi="Calibri" w:cs="Calibri"/>
          <w:color w:val="212121"/>
          <w:sz w:val="24"/>
          <w:szCs w:val="24"/>
          <w:lang w:eastAsia="en-US"/>
        </w:rPr>
      </w:pPr>
      <w:r w:rsidRPr="008A7BC1">
        <w:rPr>
          <w:rFonts w:ascii="Calibri" w:hAnsi="Calibri" w:cs="Calibri"/>
          <w:color w:val="212121"/>
          <w:sz w:val="24"/>
          <w:szCs w:val="24"/>
          <w:lang w:eastAsia="en-US"/>
        </w:rPr>
        <w:t xml:space="preserve">Celkem 14 osob z 81 </w:t>
      </w:r>
      <w:r>
        <w:rPr>
          <w:rFonts w:ascii="Calibri" w:hAnsi="Calibri" w:cs="Calibri"/>
          <w:color w:val="212121"/>
          <w:sz w:val="24"/>
          <w:szCs w:val="24"/>
          <w:lang w:eastAsia="en-US"/>
        </w:rPr>
        <w:t>zemřelých</w:t>
      </w:r>
      <w:r w:rsidRPr="008A7BC1">
        <w:rPr>
          <w:rFonts w:ascii="Calibri" w:hAnsi="Calibri" w:cs="Calibri"/>
          <w:color w:val="212121"/>
          <w:sz w:val="24"/>
          <w:szCs w:val="24"/>
          <w:lang w:eastAsia="en-US"/>
        </w:rPr>
        <w:t xml:space="preserve"> se stalo pojištěnci </w:t>
      </w:r>
      <w:proofErr w:type="spellStart"/>
      <w:r w:rsidRPr="008A7BC1">
        <w:rPr>
          <w:rFonts w:ascii="Calibri" w:hAnsi="Calibri" w:cs="Calibri"/>
          <w:color w:val="212121"/>
          <w:sz w:val="24"/>
          <w:szCs w:val="24"/>
          <w:lang w:eastAsia="en-US"/>
        </w:rPr>
        <w:t>VoZP</w:t>
      </w:r>
      <w:proofErr w:type="spellEnd"/>
      <w:r w:rsidRPr="008A7BC1">
        <w:rPr>
          <w:rFonts w:ascii="Calibri" w:hAnsi="Calibri" w:cs="Calibri"/>
          <w:color w:val="212121"/>
          <w:sz w:val="24"/>
          <w:szCs w:val="24"/>
          <w:lang w:eastAsia="en-US"/>
        </w:rPr>
        <w:t xml:space="preserve"> až po svém úmrtí. Vzhledem k lhůtě, která uplynula od data podání žádosti do data, kdy se žadatel stal pojištěncem </w:t>
      </w:r>
      <w:proofErr w:type="spellStart"/>
      <w:r w:rsidRPr="008A7BC1">
        <w:rPr>
          <w:rFonts w:ascii="Calibri" w:hAnsi="Calibri" w:cs="Calibri"/>
          <w:color w:val="212121"/>
          <w:sz w:val="24"/>
          <w:szCs w:val="24"/>
          <w:lang w:eastAsia="en-US"/>
        </w:rPr>
        <w:t>VoZP</w:t>
      </w:r>
      <w:proofErr w:type="spellEnd"/>
      <w:r w:rsidRPr="008A7BC1">
        <w:rPr>
          <w:rFonts w:ascii="Calibri" w:hAnsi="Calibri" w:cs="Calibri"/>
          <w:color w:val="212121"/>
          <w:sz w:val="24"/>
          <w:szCs w:val="24"/>
          <w:lang w:eastAsia="en-US"/>
        </w:rPr>
        <w:t xml:space="preserve">, a dále vzhledem k věku nových pojištěnců bylo vysoce pravděpodobné, že v některých údajích mohla nastat změna. Při důsledně prováděné kontrole </w:t>
      </w:r>
      <w:proofErr w:type="spellStart"/>
      <w:r w:rsidRPr="008A7BC1">
        <w:rPr>
          <w:rFonts w:ascii="Calibri" w:hAnsi="Calibri" w:cs="Calibri"/>
          <w:color w:val="212121"/>
          <w:sz w:val="24"/>
          <w:szCs w:val="24"/>
          <w:lang w:eastAsia="en-US"/>
        </w:rPr>
        <w:t>VoZP</w:t>
      </w:r>
      <w:proofErr w:type="spellEnd"/>
      <w:r w:rsidRPr="008A7BC1">
        <w:rPr>
          <w:rFonts w:ascii="Calibri" w:hAnsi="Calibri" w:cs="Calibri"/>
          <w:color w:val="212121"/>
          <w:sz w:val="24"/>
          <w:szCs w:val="24"/>
          <w:lang w:eastAsia="en-US"/>
        </w:rPr>
        <w:t xml:space="preserve"> k datu vzniku pojistného vztahu by za tyto pojištěnce </w:t>
      </w:r>
      <w:proofErr w:type="spellStart"/>
      <w:r w:rsidRPr="008A7BC1">
        <w:rPr>
          <w:rFonts w:ascii="Calibri" w:hAnsi="Calibri" w:cs="Calibri"/>
          <w:color w:val="212121"/>
          <w:sz w:val="24"/>
          <w:szCs w:val="24"/>
          <w:lang w:eastAsia="en-US"/>
        </w:rPr>
        <w:t>VoZP</w:t>
      </w:r>
      <w:proofErr w:type="spellEnd"/>
      <w:r w:rsidRPr="008A7BC1">
        <w:rPr>
          <w:rFonts w:ascii="Calibri" w:hAnsi="Calibri" w:cs="Calibri"/>
          <w:color w:val="212121"/>
          <w:sz w:val="24"/>
          <w:szCs w:val="24"/>
          <w:lang w:eastAsia="en-US"/>
        </w:rPr>
        <w:t xml:space="preserve"> nenárokovala pojistné</w:t>
      </w:r>
      <w:r w:rsidR="00903020">
        <w:rPr>
          <w:rFonts w:ascii="Calibri" w:hAnsi="Calibri" w:cs="Calibri"/>
          <w:color w:val="212121"/>
          <w:sz w:val="24"/>
          <w:szCs w:val="24"/>
          <w:lang w:eastAsia="en-US"/>
        </w:rPr>
        <w:t xml:space="preserve"> a neplatila kapitační platby</w:t>
      </w:r>
      <w:r w:rsidRPr="008A7BC1">
        <w:rPr>
          <w:rFonts w:ascii="Calibri" w:hAnsi="Calibri" w:cs="Calibri"/>
          <w:color w:val="212121"/>
          <w:sz w:val="24"/>
          <w:szCs w:val="24"/>
          <w:lang w:eastAsia="en-US"/>
        </w:rPr>
        <w:t>.</w:t>
      </w:r>
    </w:p>
    <w:p w14:paraId="362AA969" w14:textId="77777777" w:rsidR="00870239" w:rsidRDefault="00870239" w:rsidP="00FB6CCE">
      <w:pPr>
        <w:widowControl/>
        <w:autoSpaceDE/>
        <w:autoSpaceDN/>
        <w:adjustRightInd/>
        <w:jc w:val="both"/>
        <w:rPr>
          <w:rFonts w:ascii="Calibri" w:hAnsi="Calibri" w:cs="Calibri"/>
          <w:color w:val="212121"/>
          <w:sz w:val="24"/>
          <w:szCs w:val="24"/>
          <w:lang w:eastAsia="en-US"/>
        </w:rPr>
      </w:pPr>
    </w:p>
    <w:p w14:paraId="1DB1E1E3" w14:textId="5CD2371B" w:rsidR="00FB6CCE" w:rsidRDefault="00FB6CCE" w:rsidP="00FB6CCE">
      <w:pPr>
        <w:widowControl/>
        <w:autoSpaceDE/>
        <w:autoSpaceDN/>
        <w:adjustRightInd/>
        <w:jc w:val="both"/>
        <w:rPr>
          <w:rFonts w:ascii="Calibri" w:hAnsi="Calibri" w:cs="Calibri"/>
          <w:color w:val="212121"/>
          <w:sz w:val="24"/>
          <w:szCs w:val="24"/>
          <w:lang w:eastAsia="en-US"/>
        </w:rPr>
      </w:pPr>
      <w:r w:rsidRPr="00D05E3A">
        <w:rPr>
          <w:rFonts w:ascii="Calibri" w:hAnsi="Calibri" w:cs="Calibri"/>
          <w:color w:val="212121"/>
          <w:sz w:val="24"/>
          <w:szCs w:val="24"/>
          <w:lang w:eastAsia="en-US"/>
        </w:rPr>
        <w:t xml:space="preserve">U </w:t>
      </w:r>
      <w:proofErr w:type="gramStart"/>
      <w:r w:rsidRPr="00D05E3A">
        <w:rPr>
          <w:rFonts w:ascii="Calibri" w:hAnsi="Calibri" w:cs="Calibri"/>
          <w:color w:val="212121"/>
          <w:sz w:val="24"/>
          <w:szCs w:val="24"/>
          <w:lang w:eastAsia="en-US"/>
        </w:rPr>
        <w:t>pěti z 49</w:t>
      </w:r>
      <w:proofErr w:type="gramEnd"/>
      <w:r w:rsidRPr="00D05E3A">
        <w:rPr>
          <w:rFonts w:ascii="Calibri" w:hAnsi="Calibri" w:cs="Calibri"/>
          <w:color w:val="212121"/>
          <w:sz w:val="24"/>
          <w:szCs w:val="24"/>
          <w:lang w:eastAsia="en-US"/>
        </w:rPr>
        <w:t xml:space="preserve"> žijících pojištěnců </w:t>
      </w:r>
      <w:r w:rsidR="00F3537B">
        <w:rPr>
          <w:rFonts w:ascii="Calibri" w:hAnsi="Calibri" w:cs="Calibri"/>
          <w:color w:val="212121"/>
          <w:sz w:val="24"/>
          <w:szCs w:val="24"/>
          <w:lang w:eastAsia="en-US"/>
        </w:rPr>
        <w:t>NKÚ zjistil</w:t>
      </w:r>
      <w:r w:rsidRPr="00D05E3A">
        <w:rPr>
          <w:rFonts w:ascii="Calibri" w:hAnsi="Calibri" w:cs="Calibri"/>
          <w:color w:val="212121"/>
          <w:sz w:val="24"/>
          <w:szCs w:val="24"/>
          <w:lang w:eastAsia="en-US"/>
        </w:rPr>
        <w:t xml:space="preserve">, že </w:t>
      </w:r>
      <w:proofErr w:type="spellStart"/>
      <w:r w:rsidRPr="00D05E3A">
        <w:rPr>
          <w:rFonts w:ascii="Calibri" w:hAnsi="Calibri" w:cs="Calibri"/>
          <w:color w:val="212121"/>
          <w:sz w:val="24"/>
          <w:szCs w:val="24"/>
          <w:lang w:eastAsia="en-US"/>
        </w:rPr>
        <w:t>VoZP</w:t>
      </w:r>
      <w:proofErr w:type="spellEnd"/>
      <w:r w:rsidRPr="00D05E3A">
        <w:rPr>
          <w:rFonts w:ascii="Calibri" w:hAnsi="Calibri" w:cs="Calibri"/>
          <w:color w:val="212121"/>
          <w:sz w:val="24"/>
          <w:szCs w:val="24"/>
          <w:lang w:eastAsia="en-US"/>
        </w:rPr>
        <w:t xml:space="preserve"> u nich vede údaj o zdravotních výkonech, které souvisejí s úmrtím pacienta.</w:t>
      </w:r>
    </w:p>
    <w:p w14:paraId="4C33728B" w14:textId="77777777" w:rsidR="00FB6CCE" w:rsidRPr="00D05E3A" w:rsidRDefault="00FB6CCE" w:rsidP="00FB6CCE">
      <w:pPr>
        <w:widowControl/>
        <w:autoSpaceDE/>
        <w:autoSpaceDN/>
        <w:adjustRightInd/>
        <w:jc w:val="both"/>
        <w:rPr>
          <w:rFonts w:ascii="Calibri" w:hAnsi="Calibri" w:cs="Calibri"/>
          <w:color w:val="212121"/>
          <w:sz w:val="24"/>
          <w:szCs w:val="24"/>
          <w:lang w:eastAsia="en-US"/>
        </w:rPr>
      </w:pPr>
    </w:p>
    <w:p w14:paraId="6CBE175C" w14:textId="64F8D9A3" w:rsidR="00FB6CCE" w:rsidRPr="00EB47E5" w:rsidRDefault="00FB6CCE" w:rsidP="00FB6CCE">
      <w:pPr>
        <w:widowControl/>
        <w:autoSpaceDE/>
        <w:autoSpaceDN/>
        <w:adjustRightInd/>
        <w:jc w:val="both"/>
        <w:rPr>
          <w:rFonts w:ascii="Calibri" w:hAnsi="Calibri" w:cs="Times New Roman"/>
          <w:sz w:val="24"/>
          <w:szCs w:val="24"/>
          <w:lang w:eastAsia="en-US"/>
        </w:rPr>
      </w:pPr>
      <w:proofErr w:type="spellStart"/>
      <w:r w:rsidRPr="00EB47E5">
        <w:rPr>
          <w:rFonts w:ascii="Calibri" w:hAnsi="Calibri" w:cs="Calibri"/>
          <w:color w:val="212121"/>
          <w:sz w:val="24"/>
          <w:szCs w:val="24"/>
          <w:lang w:eastAsia="en-US"/>
        </w:rPr>
        <w:t>VoZP</w:t>
      </w:r>
      <w:proofErr w:type="spellEnd"/>
      <w:r w:rsidRPr="00EB47E5">
        <w:rPr>
          <w:rFonts w:ascii="Calibri" w:hAnsi="Calibri" w:cs="Calibri"/>
          <w:color w:val="212121"/>
          <w:sz w:val="24"/>
          <w:szCs w:val="24"/>
          <w:lang w:eastAsia="en-US"/>
        </w:rPr>
        <w:t xml:space="preserve"> získala majetkový prospěch plněním bez právního důvodu až do výše 1</w:t>
      </w:r>
      <w:r w:rsidR="001A2D60">
        <w:rPr>
          <w:rFonts w:ascii="Calibri" w:hAnsi="Calibri" w:cs="Calibri"/>
          <w:color w:val="212121"/>
          <w:sz w:val="24"/>
          <w:szCs w:val="24"/>
          <w:lang w:eastAsia="en-US"/>
        </w:rPr>
        <w:t xml:space="preserve"> </w:t>
      </w:r>
      <w:r w:rsidRPr="00EB47E5">
        <w:rPr>
          <w:rFonts w:ascii="Calibri" w:hAnsi="Calibri" w:cs="Calibri"/>
          <w:color w:val="212121"/>
          <w:sz w:val="24"/>
          <w:szCs w:val="24"/>
          <w:lang w:eastAsia="en-US"/>
        </w:rPr>
        <w:t>507</w:t>
      </w:r>
      <w:r w:rsidR="001A2D60">
        <w:rPr>
          <w:rFonts w:ascii="Calibri" w:hAnsi="Calibri" w:cs="Calibri"/>
          <w:color w:val="212121"/>
          <w:sz w:val="24"/>
          <w:szCs w:val="24"/>
          <w:lang w:eastAsia="en-US"/>
        </w:rPr>
        <w:t xml:space="preserve"> </w:t>
      </w:r>
      <w:r w:rsidRPr="00EB47E5">
        <w:rPr>
          <w:rFonts w:ascii="Calibri" w:hAnsi="Calibri" w:cs="Calibri"/>
          <w:color w:val="212121"/>
          <w:sz w:val="24"/>
          <w:szCs w:val="24"/>
          <w:lang w:eastAsia="en-US"/>
        </w:rPr>
        <w:t>283</w:t>
      </w:r>
      <w:r w:rsidR="001A2D60">
        <w:rPr>
          <w:rFonts w:ascii="Calibri" w:hAnsi="Calibri" w:cs="Calibri"/>
          <w:color w:val="212121"/>
          <w:sz w:val="24"/>
          <w:szCs w:val="24"/>
          <w:lang w:eastAsia="en-US"/>
        </w:rPr>
        <w:t xml:space="preserve"> </w:t>
      </w:r>
      <w:r w:rsidRPr="00EB47E5">
        <w:rPr>
          <w:rFonts w:ascii="Calibri" w:hAnsi="Calibri" w:cs="Calibri"/>
          <w:color w:val="212121"/>
          <w:sz w:val="24"/>
          <w:szCs w:val="24"/>
          <w:lang w:eastAsia="en-US"/>
        </w:rPr>
        <w:t xml:space="preserve">Kč od státu z pojistného za 81 pojištěnců, za které je plátcem pojistného stát, </w:t>
      </w:r>
      <w:r w:rsidR="001A2D60">
        <w:rPr>
          <w:rFonts w:ascii="Calibri" w:hAnsi="Calibri" w:cs="Calibri"/>
          <w:color w:val="212121"/>
          <w:sz w:val="24"/>
          <w:szCs w:val="24"/>
          <w:lang w:eastAsia="en-US"/>
        </w:rPr>
        <w:t>a to</w:t>
      </w:r>
      <w:r w:rsidRPr="00EB47E5">
        <w:rPr>
          <w:rFonts w:ascii="Calibri" w:hAnsi="Calibri" w:cs="Calibri"/>
          <w:color w:val="212121"/>
          <w:sz w:val="24"/>
          <w:szCs w:val="24"/>
          <w:lang w:eastAsia="en-US"/>
        </w:rPr>
        <w:t xml:space="preserve"> za období </w:t>
      </w:r>
      <w:r w:rsidR="001A2D60">
        <w:rPr>
          <w:rFonts w:ascii="Calibri" w:hAnsi="Calibri" w:cs="Calibri"/>
          <w:color w:val="212121"/>
          <w:sz w:val="24"/>
          <w:szCs w:val="24"/>
          <w:lang w:eastAsia="en-US"/>
        </w:rPr>
        <w:t>od</w:t>
      </w:r>
      <w:r w:rsidRPr="00EB47E5">
        <w:rPr>
          <w:rFonts w:ascii="Calibri" w:hAnsi="Calibri" w:cs="Calibri"/>
          <w:color w:val="212121"/>
          <w:sz w:val="24"/>
          <w:szCs w:val="24"/>
          <w:lang w:eastAsia="en-US"/>
        </w:rPr>
        <w:t xml:space="preserve"> jejich </w:t>
      </w:r>
      <w:r w:rsidRPr="00EB47E5">
        <w:rPr>
          <w:rFonts w:ascii="Calibri" w:hAnsi="Calibri" w:cs="Calibri"/>
          <w:color w:val="212121"/>
          <w:sz w:val="24"/>
          <w:szCs w:val="24"/>
          <w:lang w:eastAsia="en-US"/>
        </w:rPr>
        <w:lastRenderedPageBreak/>
        <w:t xml:space="preserve">úmrtí </w:t>
      </w:r>
      <w:r w:rsidRPr="00EB47E5">
        <w:rPr>
          <w:rFonts w:ascii="Calibri" w:hAnsi="Calibri" w:cs="Times New Roman"/>
          <w:sz w:val="24"/>
          <w:szCs w:val="24"/>
          <w:lang w:eastAsia="en-US"/>
        </w:rPr>
        <w:t>do 31.</w:t>
      </w:r>
      <w:r w:rsidR="001A2D60">
        <w:rPr>
          <w:rFonts w:ascii="Calibri" w:hAnsi="Calibri" w:cs="Times New Roman"/>
          <w:sz w:val="24"/>
          <w:szCs w:val="24"/>
          <w:lang w:eastAsia="en-US"/>
        </w:rPr>
        <w:t xml:space="preserve"> </w:t>
      </w:r>
      <w:r w:rsidRPr="00EB47E5">
        <w:rPr>
          <w:rFonts w:ascii="Calibri" w:hAnsi="Calibri" w:cs="Times New Roman"/>
          <w:sz w:val="24"/>
          <w:szCs w:val="24"/>
          <w:lang w:eastAsia="en-US"/>
        </w:rPr>
        <w:t>12.</w:t>
      </w:r>
      <w:r w:rsidR="001A2D60">
        <w:rPr>
          <w:rFonts w:ascii="Calibri" w:hAnsi="Calibri" w:cs="Times New Roman"/>
          <w:sz w:val="24"/>
          <w:szCs w:val="24"/>
          <w:lang w:eastAsia="en-US"/>
        </w:rPr>
        <w:t xml:space="preserve"> </w:t>
      </w:r>
      <w:r w:rsidRPr="00EB47E5">
        <w:rPr>
          <w:rFonts w:ascii="Calibri" w:hAnsi="Calibri" w:cs="Times New Roman"/>
          <w:sz w:val="24"/>
          <w:szCs w:val="24"/>
          <w:lang w:eastAsia="en-US"/>
        </w:rPr>
        <w:t>2017</w:t>
      </w:r>
      <w:r w:rsidR="00886E96">
        <w:rPr>
          <w:rFonts w:ascii="Calibri" w:hAnsi="Calibri" w:cs="Times New Roman"/>
          <w:sz w:val="24"/>
          <w:szCs w:val="24"/>
          <w:lang w:eastAsia="en-US"/>
        </w:rPr>
        <w:t xml:space="preserve">. </w:t>
      </w:r>
      <w:proofErr w:type="spellStart"/>
      <w:r w:rsidR="00886E96">
        <w:rPr>
          <w:rFonts w:ascii="Calibri" w:hAnsi="Calibri" w:cs="Times New Roman"/>
          <w:sz w:val="24"/>
          <w:szCs w:val="24"/>
          <w:lang w:eastAsia="en-US"/>
        </w:rPr>
        <w:t>VoZP</w:t>
      </w:r>
      <w:proofErr w:type="spellEnd"/>
      <w:r w:rsidRPr="00EB47E5">
        <w:rPr>
          <w:rFonts w:ascii="Calibri" w:hAnsi="Calibri" w:cs="Times New Roman"/>
          <w:sz w:val="24"/>
          <w:szCs w:val="24"/>
          <w:lang w:eastAsia="en-US"/>
        </w:rPr>
        <w:t xml:space="preserve"> se bezdůvodně obohatila</w:t>
      </w:r>
      <w:r>
        <w:rPr>
          <w:rStyle w:val="Znakapoznpodarou"/>
          <w:rFonts w:ascii="Calibri" w:hAnsi="Calibri"/>
          <w:sz w:val="24"/>
          <w:szCs w:val="24"/>
          <w:lang w:eastAsia="en-US"/>
        </w:rPr>
        <w:footnoteReference w:id="15"/>
      </w:r>
      <w:r w:rsidRPr="00EB47E5">
        <w:rPr>
          <w:rFonts w:ascii="Calibri" w:hAnsi="Calibri" w:cs="Times New Roman"/>
          <w:sz w:val="24"/>
          <w:szCs w:val="24"/>
          <w:lang w:eastAsia="en-US"/>
        </w:rPr>
        <w:t>, ačkoliv datum úmrtí sama mohla zjistit a v průbě</w:t>
      </w:r>
      <w:r>
        <w:rPr>
          <w:rFonts w:ascii="Calibri" w:hAnsi="Calibri" w:cs="Times New Roman"/>
          <w:sz w:val="24"/>
          <w:szCs w:val="24"/>
          <w:lang w:eastAsia="en-US"/>
        </w:rPr>
        <w:t xml:space="preserve">hu kontrolní akce NKÚ zjistila. </w:t>
      </w:r>
      <w:proofErr w:type="spellStart"/>
      <w:r w:rsidRPr="00EB47E5">
        <w:rPr>
          <w:rFonts w:ascii="Calibri" w:hAnsi="Calibri" w:cs="Times New Roman"/>
          <w:sz w:val="24"/>
          <w:szCs w:val="24"/>
          <w:lang w:eastAsia="en-US"/>
        </w:rPr>
        <w:t>VoZP</w:t>
      </w:r>
      <w:proofErr w:type="spellEnd"/>
      <w:r w:rsidRPr="00EB47E5">
        <w:rPr>
          <w:rFonts w:ascii="Calibri" w:hAnsi="Calibri" w:cs="Times New Roman"/>
          <w:sz w:val="24"/>
          <w:szCs w:val="24"/>
          <w:lang w:eastAsia="en-US"/>
        </w:rPr>
        <w:t xml:space="preserve"> </w:t>
      </w:r>
      <w:r w:rsidR="00A60CF6">
        <w:rPr>
          <w:rFonts w:ascii="Calibri" w:hAnsi="Calibri" w:cs="Times New Roman"/>
          <w:sz w:val="24"/>
          <w:szCs w:val="24"/>
          <w:lang w:eastAsia="en-US"/>
        </w:rPr>
        <w:t xml:space="preserve">tím, že </w:t>
      </w:r>
      <w:r w:rsidRPr="00EB47E5">
        <w:rPr>
          <w:rFonts w:ascii="Calibri" w:hAnsi="Calibri" w:cs="Times New Roman"/>
          <w:sz w:val="24"/>
          <w:szCs w:val="24"/>
          <w:lang w:eastAsia="en-US"/>
        </w:rPr>
        <w:t>před schválením příjmů za své státem hrazené pojištěnce v letech 2003</w:t>
      </w:r>
      <w:r w:rsidR="005F27F1">
        <w:rPr>
          <w:rFonts w:ascii="Calibri" w:hAnsi="Calibri" w:cs="Times New Roman"/>
          <w:sz w:val="24"/>
          <w:szCs w:val="24"/>
          <w:lang w:eastAsia="en-US"/>
        </w:rPr>
        <w:t>–</w:t>
      </w:r>
      <w:r w:rsidRPr="00EB47E5">
        <w:rPr>
          <w:rFonts w:ascii="Calibri" w:hAnsi="Calibri" w:cs="Times New Roman"/>
          <w:sz w:val="24"/>
          <w:szCs w:val="24"/>
          <w:lang w:eastAsia="en-US"/>
        </w:rPr>
        <w:t>2018 neprovedla důslednou říd</w:t>
      </w:r>
      <w:r w:rsidR="001A2D60">
        <w:rPr>
          <w:rFonts w:ascii="Calibri" w:hAnsi="Calibri" w:cs="Times New Roman"/>
          <w:sz w:val="24"/>
          <w:szCs w:val="24"/>
          <w:lang w:eastAsia="en-US"/>
        </w:rPr>
        <w:t>i</w:t>
      </w:r>
      <w:r w:rsidRPr="00EB47E5">
        <w:rPr>
          <w:rFonts w:ascii="Calibri" w:hAnsi="Calibri" w:cs="Times New Roman"/>
          <w:sz w:val="24"/>
          <w:szCs w:val="24"/>
          <w:lang w:eastAsia="en-US"/>
        </w:rPr>
        <w:t>cí kontrolu při přípravě těchto operací</w:t>
      </w:r>
      <w:r>
        <w:rPr>
          <w:rStyle w:val="Znakapoznpodarou"/>
          <w:rFonts w:ascii="Calibri" w:hAnsi="Calibri"/>
          <w:sz w:val="24"/>
          <w:szCs w:val="24"/>
          <w:lang w:eastAsia="en-US"/>
        </w:rPr>
        <w:footnoteReference w:id="16"/>
      </w:r>
      <w:r w:rsidR="00A60CF6">
        <w:rPr>
          <w:rFonts w:ascii="Calibri" w:hAnsi="Calibri" w:cs="Times New Roman"/>
          <w:sz w:val="24"/>
          <w:szCs w:val="24"/>
          <w:lang w:eastAsia="en-US"/>
        </w:rPr>
        <w:t>, neměla nastavený vnitřní kontrolní systém funkční.</w:t>
      </w:r>
    </w:p>
    <w:p w14:paraId="53930E98" w14:textId="77777777" w:rsidR="00FB6CCE" w:rsidRPr="00EB47E5" w:rsidRDefault="00FB6CCE" w:rsidP="00FB6CCE">
      <w:pPr>
        <w:widowControl/>
        <w:autoSpaceDE/>
        <w:autoSpaceDN/>
        <w:adjustRightInd/>
        <w:jc w:val="both"/>
        <w:rPr>
          <w:rFonts w:ascii="Calibri" w:hAnsi="Calibri" w:cs="Times New Roman"/>
          <w:sz w:val="24"/>
          <w:szCs w:val="24"/>
          <w:lang w:eastAsia="en-US"/>
        </w:rPr>
      </w:pPr>
    </w:p>
    <w:p w14:paraId="4BA3C5E5" w14:textId="2704BE69" w:rsidR="00FB6CCE" w:rsidRDefault="00FB6CCE" w:rsidP="00FB6CCE">
      <w:pPr>
        <w:widowControl/>
        <w:autoSpaceDE/>
        <w:autoSpaceDN/>
        <w:adjustRightInd/>
        <w:jc w:val="both"/>
        <w:rPr>
          <w:rFonts w:ascii="Calibri" w:hAnsi="Calibri" w:cs="Calibri"/>
          <w:color w:val="212121"/>
          <w:sz w:val="24"/>
          <w:szCs w:val="24"/>
          <w:lang w:eastAsia="en-US"/>
        </w:rPr>
      </w:pPr>
      <w:r>
        <w:rPr>
          <w:rFonts w:ascii="Calibri" w:hAnsi="Calibri" w:cs="Times New Roman"/>
          <w:sz w:val="24"/>
          <w:szCs w:val="24"/>
          <w:lang w:eastAsia="en-US"/>
        </w:rPr>
        <w:t xml:space="preserve">Současně </w:t>
      </w:r>
      <w:proofErr w:type="spellStart"/>
      <w:r w:rsidR="00A60CF6">
        <w:rPr>
          <w:rFonts w:ascii="Calibri" w:hAnsi="Calibri" w:cs="Times New Roman"/>
          <w:sz w:val="24"/>
          <w:szCs w:val="24"/>
          <w:lang w:eastAsia="en-US"/>
        </w:rPr>
        <w:t>VoZP</w:t>
      </w:r>
      <w:proofErr w:type="spellEnd"/>
      <w:r w:rsidR="00A60CF6">
        <w:rPr>
          <w:rFonts w:ascii="Calibri" w:hAnsi="Calibri" w:cs="Times New Roman"/>
          <w:sz w:val="24"/>
          <w:szCs w:val="24"/>
          <w:lang w:eastAsia="en-US"/>
        </w:rPr>
        <w:t xml:space="preserve"> </w:t>
      </w:r>
      <w:r w:rsidRPr="00EB47E5">
        <w:rPr>
          <w:rFonts w:ascii="Calibri" w:hAnsi="Calibri" w:cs="Times New Roman"/>
          <w:sz w:val="24"/>
          <w:szCs w:val="24"/>
          <w:lang w:eastAsia="en-US"/>
        </w:rPr>
        <w:t xml:space="preserve">neprovedla </w:t>
      </w:r>
      <w:r w:rsidR="001A2D60" w:rsidRPr="00EB47E5">
        <w:rPr>
          <w:rFonts w:ascii="Calibri" w:hAnsi="Calibri" w:cs="Times New Roman"/>
          <w:sz w:val="24"/>
          <w:szCs w:val="24"/>
          <w:lang w:eastAsia="en-US"/>
        </w:rPr>
        <w:t xml:space="preserve">důsledně </w:t>
      </w:r>
      <w:r w:rsidRPr="00EB47E5">
        <w:rPr>
          <w:rFonts w:ascii="Calibri" w:hAnsi="Calibri" w:cs="Times New Roman"/>
          <w:sz w:val="24"/>
          <w:szCs w:val="24"/>
          <w:lang w:eastAsia="en-US"/>
        </w:rPr>
        <w:t>říd</w:t>
      </w:r>
      <w:r w:rsidR="001A2D60">
        <w:rPr>
          <w:rFonts w:ascii="Calibri" w:hAnsi="Calibri" w:cs="Times New Roman"/>
          <w:sz w:val="24"/>
          <w:szCs w:val="24"/>
          <w:lang w:eastAsia="en-US"/>
        </w:rPr>
        <w:t>i</w:t>
      </w:r>
      <w:r w:rsidRPr="00EB47E5">
        <w:rPr>
          <w:rFonts w:ascii="Calibri" w:hAnsi="Calibri" w:cs="Times New Roman"/>
          <w:sz w:val="24"/>
          <w:szCs w:val="24"/>
          <w:lang w:eastAsia="en-US"/>
        </w:rPr>
        <w:t>cí kontrolu připravovaných operací</w:t>
      </w:r>
      <w:bookmarkStart w:id="2" w:name="_Ref5183563"/>
      <w:r>
        <w:rPr>
          <w:rStyle w:val="Znakapoznpodarou"/>
          <w:rFonts w:ascii="Calibri" w:hAnsi="Calibri"/>
          <w:sz w:val="24"/>
          <w:szCs w:val="24"/>
          <w:lang w:eastAsia="en-US"/>
        </w:rPr>
        <w:footnoteReference w:id="17"/>
      </w:r>
      <w:bookmarkEnd w:id="2"/>
      <w:r w:rsidR="001A2D60">
        <w:rPr>
          <w:rFonts w:ascii="Calibri" w:hAnsi="Calibri" w:cs="Times New Roman"/>
          <w:sz w:val="24"/>
          <w:szCs w:val="24"/>
          <w:lang w:eastAsia="en-US"/>
        </w:rPr>
        <w:t>, neboť</w:t>
      </w:r>
      <w:r w:rsidRPr="00EB47E5">
        <w:rPr>
          <w:rFonts w:ascii="Calibri" w:hAnsi="Calibri" w:cs="Times New Roman"/>
          <w:sz w:val="24"/>
          <w:szCs w:val="24"/>
          <w:lang w:eastAsia="en-US"/>
        </w:rPr>
        <w:t xml:space="preserve"> </w:t>
      </w:r>
      <w:r w:rsidRPr="00EB47E5">
        <w:rPr>
          <w:rFonts w:ascii="Calibri" w:hAnsi="Calibri" w:cs="Calibri"/>
          <w:color w:val="212121"/>
          <w:sz w:val="24"/>
          <w:szCs w:val="24"/>
          <w:lang w:eastAsia="en-US"/>
        </w:rPr>
        <w:t>uhradila praktickým lékařům kapitační platby za 41</w:t>
      </w:r>
      <w:r w:rsidR="00A47921">
        <w:rPr>
          <w:rFonts w:ascii="Calibri" w:hAnsi="Calibri" w:cs="Calibri"/>
          <w:color w:val="212121"/>
          <w:sz w:val="24"/>
          <w:szCs w:val="24"/>
          <w:lang w:eastAsia="en-US"/>
        </w:rPr>
        <w:t xml:space="preserve"> </w:t>
      </w:r>
      <w:r w:rsidRPr="00EB47E5">
        <w:rPr>
          <w:rFonts w:ascii="Calibri" w:hAnsi="Calibri" w:cs="Calibri"/>
          <w:color w:val="212121"/>
          <w:sz w:val="24"/>
          <w:szCs w:val="24"/>
          <w:lang w:eastAsia="en-US"/>
        </w:rPr>
        <w:t>zemřelých pojištěnců minimálně za</w:t>
      </w:r>
      <w:r w:rsidR="00A47921">
        <w:rPr>
          <w:rFonts w:ascii="Calibri" w:hAnsi="Calibri" w:cs="Calibri"/>
          <w:color w:val="212121"/>
          <w:sz w:val="24"/>
          <w:szCs w:val="24"/>
          <w:lang w:eastAsia="en-US"/>
        </w:rPr>
        <w:t xml:space="preserve"> </w:t>
      </w:r>
      <w:r w:rsidRPr="00EB47E5">
        <w:rPr>
          <w:rFonts w:ascii="Calibri" w:hAnsi="Calibri" w:cs="Calibri"/>
          <w:color w:val="212121"/>
          <w:sz w:val="24"/>
          <w:szCs w:val="24"/>
          <w:lang w:eastAsia="en-US"/>
        </w:rPr>
        <w:t>období</w:t>
      </w:r>
      <w:r w:rsidR="00303ADC">
        <w:rPr>
          <w:rFonts w:ascii="Calibri" w:hAnsi="Calibri" w:cs="Calibri"/>
          <w:color w:val="212121"/>
          <w:sz w:val="24"/>
          <w:szCs w:val="24"/>
          <w:lang w:eastAsia="en-US"/>
        </w:rPr>
        <w:t xml:space="preserve"> </w:t>
      </w:r>
      <w:r w:rsidR="00E616C4">
        <w:rPr>
          <w:rFonts w:ascii="Calibri" w:hAnsi="Calibri" w:cs="Calibri"/>
          <w:color w:val="212121"/>
          <w:sz w:val="24"/>
          <w:szCs w:val="24"/>
          <w:lang w:eastAsia="en-US"/>
        </w:rPr>
        <w:br/>
      </w:r>
      <w:r w:rsidRPr="00EB47E5">
        <w:rPr>
          <w:rFonts w:ascii="Calibri" w:hAnsi="Calibri" w:cs="Calibri"/>
          <w:color w:val="212121"/>
          <w:sz w:val="24"/>
          <w:szCs w:val="24"/>
          <w:lang w:eastAsia="en-US"/>
        </w:rPr>
        <w:t>2015</w:t>
      </w:r>
      <w:r w:rsidRPr="00EB47E5">
        <w:rPr>
          <w:rFonts w:ascii="Calibri" w:hAnsi="Calibri" w:cs="Times New Roman"/>
          <w:sz w:val="24"/>
          <w:szCs w:val="24"/>
          <w:lang w:eastAsia="en-US"/>
        </w:rPr>
        <w:t>–</w:t>
      </w:r>
      <w:r w:rsidRPr="00EB47E5">
        <w:rPr>
          <w:rFonts w:ascii="Calibri" w:hAnsi="Calibri" w:cs="Calibri"/>
          <w:color w:val="212121"/>
          <w:sz w:val="24"/>
          <w:szCs w:val="24"/>
          <w:lang w:eastAsia="en-US"/>
        </w:rPr>
        <w:t>2017, c</w:t>
      </w:r>
      <w:r w:rsidR="00AD72C4">
        <w:rPr>
          <w:rFonts w:ascii="Calibri" w:hAnsi="Calibri" w:cs="Calibri"/>
          <w:color w:val="212121"/>
          <w:sz w:val="24"/>
          <w:szCs w:val="24"/>
          <w:lang w:eastAsia="en-US"/>
        </w:rPr>
        <w:t>ož představuje částku 111</w:t>
      </w:r>
      <w:r w:rsidR="00A47921">
        <w:rPr>
          <w:rFonts w:ascii="Calibri" w:hAnsi="Calibri" w:cs="Calibri"/>
          <w:color w:val="212121"/>
          <w:sz w:val="24"/>
          <w:szCs w:val="24"/>
          <w:lang w:eastAsia="en-US"/>
        </w:rPr>
        <w:t xml:space="preserve"> </w:t>
      </w:r>
      <w:r w:rsidR="00AD72C4">
        <w:rPr>
          <w:rFonts w:ascii="Calibri" w:hAnsi="Calibri" w:cs="Calibri"/>
          <w:color w:val="212121"/>
          <w:sz w:val="24"/>
          <w:szCs w:val="24"/>
          <w:lang w:eastAsia="en-US"/>
        </w:rPr>
        <w:t>852</w:t>
      </w:r>
      <w:r w:rsidRPr="00EB47E5">
        <w:rPr>
          <w:rFonts w:ascii="Calibri" w:hAnsi="Calibri" w:cs="Calibri"/>
          <w:color w:val="212121"/>
          <w:sz w:val="24"/>
          <w:szCs w:val="24"/>
          <w:lang w:eastAsia="en-US"/>
        </w:rPr>
        <w:t xml:space="preserve"> Kč</w:t>
      </w:r>
      <w:r w:rsidR="00721C31">
        <w:rPr>
          <w:rFonts w:ascii="Calibri" w:hAnsi="Calibri" w:cs="Calibri"/>
          <w:color w:val="212121"/>
          <w:sz w:val="24"/>
          <w:szCs w:val="24"/>
          <w:lang w:eastAsia="en-US"/>
        </w:rPr>
        <w:t xml:space="preserve">. </w:t>
      </w:r>
      <w:proofErr w:type="spellStart"/>
      <w:r w:rsidR="00721C31">
        <w:rPr>
          <w:rFonts w:ascii="Calibri" w:hAnsi="Calibri" w:cs="Calibri"/>
          <w:color w:val="212121"/>
          <w:sz w:val="24"/>
          <w:szCs w:val="24"/>
          <w:lang w:eastAsia="en-US"/>
        </w:rPr>
        <w:t>VoZP</w:t>
      </w:r>
      <w:proofErr w:type="spellEnd"/>
      <w:r w:rsidR="00721C31">
        <w:rPr>
          <w:rFonts w:ascii="Calibri" w:hAnsi="Calibri" w:cs="Calibri"/>
          <w:color w:val="212121"/>
          <w:sz w:val="24"/>
          <w:szCs w:val="24"/>
          <w:lang w:eastAsia="en-US"/>
        </w:rPr>
        <w:t xml:space="preserve"> </w:t>
      </w:r>
      <w:r w:rsidR="00FE4331">
        <w:rPr>
          <w:rFonts w:ascii="Calibri" w:hAnsi="Calibri" w:cs="Times New Roman"/>
          <w:sz w:val="24"/>
          <w:szCs w:val="24"/>
          <w:lang w:eastAsia="en-US"/>
        </w:rPr>
        <w:t xml:space="preserve">neměla </w:t>
      </w:r>
      <w:r w:rsidR="00721C31">
        <w:rPr>
          <w:rFonts w:ascii="Calibri" w:hAnsi="Calibri" w:cs="Times New Roman"/>
          <w:sz w:val="24"/>
          <w:szCs w:val="24"/>
          <w:lang w:eastAsia="en-US"/>
        </w:rPr>
        <w:t xml:space="preserve">funkční </w:t>
      </w:r>
      <w:r w:rsidR="00FE4331">
        <w:rPr>
          <w:rFonts w:ascii="Calibri" w:hAnsi="Calibri" w:cs="Times New Roman"/>
          <w:sz w:val="24"/>
          <w:szCs w:val="24"/>
          <w:lang w:eastAsia="en-US"/>
        </w:rPr>
        <w:t>vnitřní kontrolní systém</w:t>
      </w:r>
      <w:r w:rsidR="001251D2">
        <w:rPr>
          <w:rFonts w:ascii="Calibri" w:hAnsi="Calibri" w:cs="Times New Roman"/>
          <w:sz w:val="24"/>
          <w:szCs w:val="24"/>
          <w:lang w:eastAsia="en-US"/>
        </w:rPr>
        <w:t>.</w:t>
      </w:r>
      <w:r w:rsidR="00FE4331">
        <w:rPr>
          <w:rFonts w:ascii="Calibri" w:hAnsi="Calibri" w:cs="Times New Roman"/>
          <w:sz w:val="24"/>
          <w:szCs w:val="24"/>
          <w:lang w:eastAsia="en-US"/>
        </w:rPr>
        <w:t xml:space="preserve"> </w:t>
      </w:r>
      <w:r w:rsidRPr="00EB47E5">
        <w:rPr>
          <w:rFonts w:ascii="Calibri" w:hAnsi="Calibri" w:cs="Calibri"/>
          <w:color w:val="212121"/>
          <w:sz w:val="24"/>
          <w:szCs w:val="24"/>
          <w:lang w:eastAsia="en-US"/>
        </w:rPr>
        <w:t>Úhrada těchto kapitačních plateb nebyla hospodárná</w:t>
      </w:r>
      <w:r>
        <w:rPr>
          <w:rStyle w:val="Znakapoznpodarou"/>
          <w:rFonts w:ascii="Calibri" w:hAnsi="Calibri"/>
          <w:color w:val="212121"/>
          <w:sz w:val="24"/>
          <w:szCs w:val="24"/>
          <w:lang w:eastAsia="en-US"/>
        </w:rPr>
        <w:footnoteReference w:id="18"/>
      </w:r>
      <w:r w:rsidRPr="00EB47E5">
        <w:rPr>
          <w:rFonts w:ascii="Calibri" w:hAnsi="Calibri" w:cs="Calibri"/>
          <w:color w:val="212121"/>
          <w:sz w:val="24"/>
          <w:szCs w:val="24"/>
          <w:lang w:eastAsia="en-US"/>
        </w:rPr>
        <w:t>.</w:t>
      </w:r>
    </w:p>
    <w:p w14:paraId="64EBB283" w14:textId="77777777" w:rsidR="00757D64" w:rsidRDefault="00757D64" w:rsidP="00757D64">
      <w:pPr>
        <w:widowControl/>
        <w:autoSpaceDE/>
        <w:autoSpaceDN/>
        <w:adjustRightInd/>
        <w:jc w:val="both"/>
        <w:rPr>
          <w:rFonts w:ascii="Calibri" w:hAnsi="Calibri" w:cs="Calibri"/>
          <w:bCs/>
          <w:sz w:val="24"/>
          <w:szCs w:val="24"/>
          <w:lang w:eastAsia="en-US"/>
        </w:rPr>
      </w:pPr>
    </w:p>
    <w:p w14:paraId="412C4101" w14:textId="77777777" w:rsidR="00C55D7E" w:rsidRDefault="00C55D7E" w:rsidP="00A27942">
      <w:pPr>
        <w:widowControl/>
        <w:autoSpaceDE/>
        <w:autoSpaceDN/>
        <w:adjustRightInd/>
        <w:jc w:val="both"/>
        <w:rPr>
          <w:rFonts w:ascii="Calibri" w:hAnsi="Calibri" w:cs="Calibri"/>
          <w:b/>
          <w:sz w:val="24"/>
          <w:szCs w:val="24"/>
          <w:lang w:eastAsia="en-US"/>
        </w:rPr>
      </w:pPr>
      <w:r>
        <w:rPr>
          <w:rFonts w:ascii="Calibri" w:hAnsi="Calibri" w:cs="Calibri"/>
          <w:b/>
          <w:sz w:val="24"/>
          <w:szCs w:val="24"/>
          <w:lang w:eastAsia="en-US"/>
        </w:rPr>
        <w:t>1.3</w:t>
      </w:r>
    </w:p>
    <w:p w14:paraId="59C68F0A" w14:textId="0F1A8B37" w:rsidR="00FB6CCE" w:rsidRPr="00EB47E5" w:rsidRDefault="00FB6CCE" w:rsidP="00FB6CCE">
      <w:pPr>
        <w:widowControl/>
        <w:autoSpaceDE/>
        <w:autoSpaceDN/>
        <w:adjustRightInd/>
        <w:jc w:val="both"/>
        <w:rPr>
          <w:rFonts w:ascii="Calibri" w:hAnsi="Calibri" w:cs="Calibri"/>
          <w:sz w:val="24"/>
          <w:szCs w:val="24"/>
          <w:lang w:eastAsia="en-US"/>
        </w:rPr>
      </w:pPr>
      <w:r w:rsidRPr="00EB47E5">
        <w:rPr>
          <w:rFonts w:ascii="Calibri" w:hAnsi="Calibri" w:cs="Calibri"/>
          <w:sz w:val="24"/>
          <w:szCs w:val="24"/>
          <w:lang w:eastAsia="en-US"/>
        </w:rPr>
        <w:t>K datu 31.</w:t>
      </w:r>
      <w:r w:rsidR="001A2D60">
        <w:rPr>
          <w:rFonts w:ascii="Calibri" w:hAnsi="Calibri" w:cs="Calibri"/>
          <w:sz w:val="24"/>
          <w:szCs w:val="24"/>
          <w:lang w:eastAsia="en-US"/>
        </w:rPr>
        <w:t xml:space="preserve"> </w:t>
      </w:r>
      <w:r w:rsidRPr="00EB47E5">
        <w:rPr>
          <w:rFonts w:ascii="Calibri" w:hAnsi="Calibri" w:cs="Calibri"/>
          <w:sz w:val="24"/>
          <w:szCs w:val="24"/>
          <w:lang w:eastAsia="en-US"/>
        </w:rPr>
        <w:t>12.</w:t>
      </w:r>
      <w:r w:rsidR="001A2D60">
        <w:rPr>
          <w:rFonts w:ascii="Calibri" w:hAnsi="Calibri" w:cs="Calibri"/>
          <w:sz w:val="24"/>
          <w:szCs w:val="24"/>
          <w:lang w:eastAsia="en-US"/>
        </w:rPr>
        <w:t xml:space="preserve"> </w:t>
      </w:r>
      <w:r w:rsidRPr="00EB47E5">
        <w:rPr>
          <w:rFonts w:ascii="Calibri" w:hAnsi="Calibri" w:cs="Calibri"/>
          <w:sz w:val="24"/>
          <w:szCs w:val="24"/>
          <w:lang w:eastAsia="en-US"/>
        </w:rPr>
        <w:t xml:space="preserve">2017 </w:t>
      </w:r>
      <w:r w:rsidR="001A2D60">
        <w:rPr>
          <w:rFonts w:ascii="Calibri" w:hAnsi="Calibri" w:cs="Calibri"/>
          <w:sz w:val="24"/>
          <w:szCs w:val="24"/>
          <w:lang w:eastAsia="en-US"/>
        </w:rPr>
        <w:t>měla</w:t>
      </w:r>
      <w:r w:rsidR="001A2D60" w:rsidRPr="00EB47E5">
        <w:rPr>
          <w:rFonts w:ascii="Calibri" w:hAnsi="Calibri" w:cs="Calibri"/>
          <w:sz w:val="24"/>
          <w:szCs w:val="24"/>
          <w:lang w:eastAsia="en-US"/>
        </w:rPr>
        <w:t xml:space="preserve"> </w:t>
      </w:r>
      <w:proofErr w:type="spellStart"/>
      <w:r>
        <w:rPr>
          <w:rFonts w:ascii="Calibri" w:hAnsi="Calibri" w:cs="Calibri"/>
          <w:sz w:val="24"/>
          <w:szCs w:val="24"/>
          <w:lang w:eastAsia="en-US"/>
        </w:rPr>
        <w:t>VoZP</w:t>
      </w:r>
      <w:proofErr w:type="spellEnd"/>
      <w:r>
        <w:rPr>
          <w:rFonts w:ascii="Calibri" w:hAnsi="Calibri" w:cs="Calibri"/>
          <w:sz w:val="24"/>
          <w:szCs w:val="24"/>
          <w:lang w:eastAsia="en-US"/>
        </w:rPr>
        <w:t xml:space="preserve"> </w:t>
      </w:r>
      <w:r w:rsidRPr="00EB47E5">
        <w:rPr>
          <w:rFonts w:ascii="Calibri" w:hAnsi="Calibri" w:cs="Calibri"/>
          <w:sz w:val="24"/>
          <w:szCs w:val="24"/>
          <w:lang w:eastAsia="en-US"/>
        </w:rPr>
        <w:t>24</w:t>
      </w:r>
      <w:r w:rsidR="001A2D60">
        <w:rPr>
          <w:rFonts w:ascii="Calibri" w:hAnsi="Calibri" w:cs="Calibri"/>
          <w:sz w:val="24"/>
          <w:szCs w:val="24"/>
          <w:lang w:eastAsia="en-US"/>
        </w:rPr>
        <w:t xml:space="preserve"> </w:t>
      </w:r>
      <w:r w:rsidRPr="00EB47E5">
        <w:rPr>
          <w:rFonts w:ascii="Calibri" w:hAnsi="Calibri" w:cs="Calibri"/>
          <w:sz w:val="24"/>
          <w:szCs w:val="24"/>
          <w:lang w:eastAsia="en-US"/>
        </w:rPr>
        <w:t xml:space="preserve">667 nezařazených pojištěnců s označením </w:t>
      </w:r>
      <w:r w:rsidRPr="001C1DC9">
        <w:rPr>
          <w:rFonts w:ascii="Calibri" w:hAnsi="Calibri" w:cs="Calibri"/>
          <w:sz w:val="24"/>
          <w:szCs w:val="24"/>
          <w:lang w:eastAsia="en-US"/>
        </w:rPr>
        <w:t>„</w:t>
      </w:r>
      <w:r w:rsidRPr="005400E6">
        <w:rPr>
          <w:rFonts w:ascii="Calibri" w:hAnsi="Calibri" w:cs="Calibri"/>
          <w:i/>
          <w:sz w:val="24"/>
          <w:szCs w:val="24"/>
          <w:lang w:eastAsia="en-US"/>
        </w:rPr>
        <w:t>XXX</w:t>
      </w:r>
      <w:r w:rsidRPr="001C1DC9">
        <w:rPr>
          <w:rFonts w:ascii="Calibri" w:hAnsi="Calibri" w:cs="Calibri"/>
          <w:sz w:val="24"/>
          <w:szCs w:val="24"/>
          <w:lang w:eastAsia="en-US"/>
        </w:rPr>
        <w:t>“</w:t>
      </w:r>
      <w:r w:rsidRPr="00EB47E5">
        <w:rPr>
          <w:rFonts w:ascii="Calibri" w:hAnsi="Calibri" w:cs="Calibri"/>
          <w:sz w:val="24"/>
          <w:szCs w:val="24"/>
          <w:lang w:eastAsia="en-US"/>
        </w:rPr>
        <w:t xml:space="preserve">. </w:t>
      </w:r>
      <w:proofErr w:type="spellStart"/>
      <w:r w:rsidRPr="00EB47E5">
        <w:rPr>
          <w:rFonts w:ascii="Calibri" w:hAnsi="Calibri" w:cs="Calibri"/>
          <w:sz w:val="24"/>
          <w:szCs w:val="24"/>
          <w:lang w:eastAsia="en-US"/>
        </w:rPr>
        <w:t>VoZP</w:t>
      </w:r>
      <w:proofErr w:type="spellEnd"/>
      <w:r w:rsidRPr="00EB47E5">
        <w:rPr>
          <w:rFonts w:ascii="Calibri" w:hAnsi="Calibri" w:cs="Calibri"/>
          <w:sz w:val="24"/>
          <w:szCs w:val="24"/>
          <w:lang w:eastAsia="en-US"/>
        </w:rPr>
        <w:t xml:space="preserve"> vyřadila pojištěnce z kategorie státem hrazených nezaopatřených dětí, aniž by </w:t>
      </w:r>
      <w:r w:rsidR="00377F82">
        <w:rPr>
          <w:rFonts w:ascii="Calibri" w:hAnsi="Calibri" w:cs="Calibri"/>
          <w:sz w:val="24"/>
          <w:szCs w:val="24"/>
          <w:lang w:eastAsia="en-US"/>
        </w:rPr>
        <w:t>nastal důvod ke změně kategorie</w:t>
      </w:r>
      <w:r w:rsidRPr="00EB47E5">
        <w:rPr>
          <w:rFonts w:ascii="Calibri" w:hAnsi="Calibri" w:cs="Calibri"/>
          <w:sz w:val="24"/>
          <w:szCs w:val="24"/>
          <w:lang w:eastAsia="en-US"/>
        </w:rPr>
        <w:t>.</w:t>
      </w:r>
      <w:r>
        <w:rPr>
          <w:rFonts w:ascii="Calibri" w:hAnsi="Calibri" w:cs="Calibri"/>
          <w:sz w:val="24"/>
          <w:szCs w:val="24"/>
          <w:lang w:eastAsia="en-US"/>
        </w:rPr>
        <w:t xml:space="preserve"> </w:t>
      </w:r>
      <w:proofErr w:type="spellStart"/>
      <w:r w:rsidRPr="00EB47E5">
        <w:rPr>
          <w:rFonts w:ascii="Calibri" w:hAnsi="Calibri" w:cs="Calibri"/>
          <w:sz w:val="24"/>
          <w:szCs w:val="24"/>
          <w:lang w:eastAsia="en-US"/>
        </w:rPr>
        <w:t>VoZP</w:t>
      </w:r>
      <w:proofErr w:type="spellEnd"/>
      <w:r w:rsidRPr="00EB47E5">
        <w:rPr>
          <w:rFonts w:ascii="Calibri" w:hAnsi="Calibri" w:cs="Calibri"/>
          <w:sz w:val="24"/>
          <w:szCs w:val="24"/>
          <w:lang w:eastAsia="en-US"/>
        </w:rPr>
        <w:t xml:space="preserve"> tím, že přeřadila některé pojištěnce do kategorie nezařazených pojištěnců označených </w:t>
      </w:r>
      <w:r w:rsidRPr="001C1DC9">
        <w:rPr>
          <w:rFonts w:ascii="Calibri" w:hAnsi="Calibri" w:cs="Calibri"/>
          <w:sz w:val="24"/>
          <w:szCs w:val="24"/>
          <w:lang w:eastAsia="en-US"/>
        </w:rPr>
        <w:t>„</w:t>
      </w:r>
      <w:r w:rsidRPr="005400E6">
        <w:rPr>
          <w:rFonts w:ascii="Calibri" w:hAnsi="Calibri" w:cs="Calibri"/>
          <w:i/>
          <w:sz w:val="24"/>
          <w:szCs w:val="24"/>
          <w:lang w:eastAsia="en-US"/>
        </w:rPr>
        <w:t>XXX</w:t>
      </w:r>
      <w:r w:rsidRPr="001C1DC9">
        <w:rPr>
          <w:rFonts w:ascii="Calibri" w:hAnsi="Calibri" w:cs="Calibri"/>
          <w:sz w:val="24"/>
          <w:szCs w:val="24"/>
          <w:lang w:eastAsia="en-US"/>
        </w:rPr>
        <w:t>“</w:t>
      </w:r>
      <w:r w:rsidRPr="00EB47E5">
        <w:rPr>
          <w:rFonts w:ascii="Calibri" w:hAnsi="Calibri" w:cs="Calibri"/>
          <w:sz w:val="24"/>
          <w:szCs w:val="24"/>
          <w:lang w:eastAsia="en-US"/>
        </w:rPr>
        <w:t xml:space="preserve">, aniž by od nich obdržela oznámení, že se stali OBZP, snížila příjem pojistného od státu a zároveň zvýšila pohledávky za těmito pojištěnci, a to minimálně do doby ověření správné kategorizace pojištěnce. </w:t>
      </w:r>
      <w:r>
        <w:rPr>
          <w:rFonts w:ascii="Calibri" w:hAnsi="Calibri" w:cs="Calibri"/>
          <w:sz w:val="24"/>
          <w:szCs w:val="24"/>
          <w:lang w:eastAsia="en-US"/>
        </w:rPr>
        <w:t>V těchto případech se jednalo</w:t>
      </w:r>
      <w:r w:rsidRPr="00EB47E5">
        <w:rPr>
          <w:rFonts w:ascii="Calibri" w:hAnsi="Calibri" w:cs="Calibri"/>
          <w:sz w:val="24"/>
          <w:szCs w:val="24"/>
          <w:lang w:eastAsia="en-US"/>
        </w:rPr>
        <w:t xml:space="preserve"> o nedostatek ve výběru pojistného na veřejné zdravotní pojištění</w:t>
      </w:r>
      <w:r w:rsidR="00F3537B">
        <w:rPr>
          <w:rFonts w:ascii="Calibri" w:hAnsi="Calibri" w:cs="Calibri"/>
          <w:sz w:val="24"/>
          <w:szCs w:val="24"/>
          <w:lang w:eastAsia="en-US"/>
        </w:rPr>
        <w:t xml:space="preserve"> a správě pohledávek. </w:t>
      </w:r>
      <w:r w:rsidR="000316FC">
        <w:rPr>
          <w:rFonts w:ascii="Calibri" w:hAnsi="Calibri" w:cs="Calibri"/>
          <w:sz w:val="24"/>
          <w:szCs w:val="24"/>
          <w:lang w:eastAsia="en-US"/>
        </w:rPr>
        <w:t xml:space="preserve">Počet kontrol, při kterých by </w:t>
      </w:r>
      <w:proofErr w:type="spellStart"/>
      <w:r w:rsidR="000316FC">
        <w:rPr>
          <w:rFonts w:ascii="Calibri" w:hAnsi="Calibri" w:cs="Calibri"/>
          <w:sz w:val="24"/>
          <w:szCs w:val="24"/>
          <w:lang w:eastAsia="en-US"/>
        </w:rPr>
        <w:t>VoZP</w:t>
      </w:r>
      <w:proofErr w:type="spellEnd"/>
      <w:r w:rsidR="000316FC">
        <w:rPr>
          <w:rFonts w:ascii="Calibri" w:hAnsi="Calibri" w:cs="Calibri"/>
          <w:sz w:val="24"/>
          <w:szCs w:val="24"/>
          <w:lang w:eastAsia="en-US"/>
        </w:rPr>
        <w:t xml:space="preserve"> ověřila kategorii plátce</w:t>
      </w:r>
      <w:r w:rsidRPr="00EB47E5">
        <w:rPr>
          <w:rFonts w:ascii="Calibri" w:hAnsi="Calibri" w:cs="Calibri"/>
          <w:sz w:val="24"/>
          <w:szCs w:val="24"/>
          <w:lang w:eastAsia="en-US"/>
        </w:rPr>
        <w:t xml:space="preserve"> </w:t>
      </w:r>
      <w:r w:rsidR="001C1DC9">
        <w:rPr>
          <w:rFonts w:ascii="Calibri" w:hAnsi="Calibri" w:cs="Calibri"/>
          <w:sz w:val="24"/>
          <w:szCs w:val="24"/>
          <w:lang w:eastAsia="en-US"/>
        </w:rPr>
        <w:t xml:space="preserve">u </w:t>
      </w:r>
      <w:r w:rsidRPr="00EB47E5">
        <w:rPr>
          <w:rFonts w:ascii="Calibri" w:hAnsi="Calibri" w:cs="Calibri"/>
          <w:sz w:val="24"/>
          <w:szCs w:val="24"/>
          <w:lang w:eastAsia="en-US"/>
        </w:rPr>
        <w:t>pojištěnc</w:t>
      </w:r>
      <w:r w:rsidR="000316FC">
        <w:rPr>
          <w:rFonts w:ascii="Calibri" w:hAnsi="Calibri" w:cs="Calibri"/>
          <w:sz w:val="24"/>
          <w:szCs w:val="24"/>
          <w:lang w:eastAsia="en-US"/>
        </w:rPr>
        <w:t xml:space="preserve">ů </w:t>
      </w:r>
      <w:r w:rsidR="000316FC" w:rsidRPr="001C1DC9">
        <w:rPr>
          <w:rFonts w:ascii="Calibri" w:hAnsi="Calibri" w:cs="Calibri"/>
          <w:sz w:val="24"/>
          <w:szCs w:val="24"/>
          <w:lang w:eastAsia="en-US"/>
        </w:rPr>
        <w:t>„</w:t>
      </w:r>
      <w:r w:rsidR="000316FC" w:rsidRPr="005400E6">
        <w:rPr>
          <w:rFonts w:ascii="Calibri" w:hAnsi="Calibri" w:cs="Calibri"/>
          <w:i/>
          <w:sz w:val="24"/>
          <w:szCs w:val="24"/>
          <w:lang w:eastAsia="en-US"/>
        </w:rPr>
        <w:t>XXX</w:t>
      </w:r>
      <w:r w:rsidR="000316FC" w:rsidRPr="001C1DC9">
        <w:rPr>
          <w:rFonts w:ascii="Calibri" w:hAnsi="Calibri" w:cs="Calibri"/>
          <w:sz w:val="24"/>
          <w:szCs w:val="24"/>
          <w:lang w:eastAsia="en-US"/>
        </w:rPr>
        <w:t>“</w:t>
      </w:r>
      <w:r w:rsidRPr="00EB47E5">
        <w:rPr>
          <w:rFonts w:ascii="Calibri" w:hAnsi="Calibri" w:cs="Calibri"/>
          <w:sz w:val="24"/>
          <w:szCs w:val="24"/>
          <w:lang w:eastAsia="en-US"/>
        </w:rPr>
        <w:t xml:space="preserve">, se v období 2015–2017 snižoval. V případě nesplnění oznamovací povinnosti pojištěnci nevyužila </w:t>
      </w:r>
      <w:proofErr w:type="spellStart"/>
      <w:r w:rsidR="001A2D60" w:rsidRPr="00EB47E5">
        <w:rPr>
          <w:rFonts w:ascii="Calibri" w:hAnsi="Calibri" w:cs="Calibri"/>
          <w:sz w:val="24"/>
          <w:szCs w:val="24"/>
          <w:lang w:eastAsia="en-US"/>
        </w:rPr>
        <w:t>VoZP</w:t>
      </w:r>
      <w:proofErr w:type="spellEnd"/>
      <w:r w:rsidR="001A2D60" w:rsidRPr="00EB47E5">
        <w:rPr>
          <w:rFonts w:ascii="Calibri" w:hAnsi="Calibri" w:cs="Calibri"/>
          <w:sz w:val="24"/>
          <w:szCs w:val="24"/>
          <w:lang w:eastAsia="en-US"/>
        </w:rPr>
        <w:t xml:space="preserve"> </w:t>
      </w:r>
      <w:r w:rsidRPr="00EB47E5">
        <w:rPr>
          <w:rFonts w:ascii="Calibri" w:hAnsi="Calibri" w:cs="Calibri"/>
          <w:sz w:val="24"/>
          <w:szCs w:val="24"/>
          <w:lang w:eastAsia="en-US"/>
        </w:rPr>
        <w:t>možnost udělit pokutu</w:t>
      </w:r>
      <w:r>
        <w:rPr>
          <w:rStyle w:val="Znakapoznpodarou"/>
          <w:rFonts w:ascii="Calibri" w:hAnsi="Calibri"/>
          <w:sz w:val="24"/>
          <w:szCs w:val="24"/>
          <w:lang w:eastAsia="en-US"/>
        </w:rPr>
        <w:footnoteReference w:id="19"/>
      </w:r>
      <w:r>
        <w:rPr>
          <w:rFonts w:ascii="Calibri" w:hAnsi="Calibri" w:cs="Calibri"/>
          <w:sz w:val="24"/>
          <w:szCs w:val="24"/>
          <w:lang w:eastAsia="en-US"/>
        </w:rPr>
        <w:t>.</w:t>
      </w:r>
      <w:r w:rsidRPr="00EB47E5">
        <w:rPr>
          <w:rFonts w:ascii="Calibri" w:hAnsi="Calibri" w:cs="Calibri"/>
          <w:sz w:val="24"/>
          <w:szCs w:val="24"/>
          <w:lang w:eastAsia="en-US"/>
        </w:rPr>
        <w:t xml:space="preserve"> Takový postup </w:t>
      </w:r>
      <w:proofErr w:type="spellStart"/>
      <w:r w:rsidRPr="00EB47E5">
        <w:rPr>
          <w:rFonts w:ascii="Calibri" w:hAnsi="Calibri" w:cs="Calibri"/>
          <w:sz w:val="24"/>
          <w:szCs w:val="24"/>
          <w:lang w:eastAsia="en-US"/>
        </w:rPr>
        <w:t>VoZP</w:t>
      </w:r>
      <w:proofErr w:type="spellEnd"/>
      <w:r w:rsidRPr="00EB47E5">
        <w:rPr>
          <w:rFonts w:ascii="Calibri" w:hAnsi="Calibri" w:cs="Calibri"/>
          <w:sz w:val="24"/>
          <w:szCs w:val="24"/>
          <w:lang w:eastAsia="en-US"/>
        </w:rPr>
        <w:t xml:space="preserve"> nelze považovat za hospodárný. </w:t>
      </w:r>
    </w:p>
    <w:p w14:paraId="316A5E02" w14:textId="77777777" w:rsidR="007B010D" w:rsidRDefault="007B010D" w:rsidP="00757D64">
      <w:pPr>
        <w:widowControl/>
        <w:autoSpaceDE/>
        <w:autoSpaceDN/>
        <w:adjustRightInd/>
        <w:jc w:val="both"/>
        <w:rPr>
          <w:rFonts w:ascii="Calibri" w:hAnsi="Calibri" w:cs="Calibri"/>
          <w:color w:val="212121"/>
          <w:sz w:val="24"/>
          <w:szCs w:val="24"/>
          <w:lang w:eastAsia="en-US"/>
        </w:rPr>
      </w:pPr>
    </w:p>
    <w:p w14:paraId="58A5315E" w14:textId="77777777" w:rsidR="00C55D7E" w:rsidRDefault="0081399A" w:rsidP="00A27942">
      <w:pPr>
        <w:widowControl/>
        <w:autoSpaceDE/>
        <w:autoSpaceDN/>
        <w:adjustRightInd/>
        <w:jc w:val="both"/>
        <w:rPr>
          <w:rFonts w:ascii="Calibri" w:hAnsi="Calibri" w:cs="Calibri"/>
          <w:b/>
          <w:bCs/>
          <w:sz w:val="24"/>
          <w:szCs w:val="24"/>
          <w:lang w:eastAsia="en-US"/>
        </w:rPr>
      </w:pPr>
      <w:r>
        <w:rPr>
          <w:rFonts w:ascii="Calibri" w:hAnsi="Calibri" w:cs="Calibri"/>
          <w:b/>
          <w:bCs/>
          <w:sz w:val="24"/>
          <w:szCs w:val="24"/>
          <w:lang w:eastAsia="en-US"/>
        </w:rPr>
        <w:t>1.4</w:t>
      </w:r>
    </w:p>
    <w:p w14:paraId="5463B74B" w14:textId="065E2110" w:rsidR="0081399A" w:rsidRDefault="00B36822" w:rsidP="0081399A">
      <w:pPr>
        <w:widowControl/>
        <w:autoSpaceDE/>
        <w:autoSpaceDN/>
        <w:adjustRightInd/>
        <w:jc w:val="both"/>
        <w:rPr>
          <w:rFonts w:ascii="Calibri" w:hAnsi="Calibri" w:cs="Calibri"/>
          <w:sz w:val="24"/>
          <w:szCs w:val="24"/>
          <w:lang w:eastAsia="en-US"/>
        </w:rPr>
      </w:pPr>
      <w:proofErr w:type="spellStart"/>
      <w:r w:rsidRPr="00EB47E5">
        <w:rPr>
          <w:rFonts w:ascii="Calibri" w:hAnsi="Calibri" w:cs="Calibri"/>
          <w:sz w:val="24"/>
          <w:szCs w:val="24"/>
          <w:lang w:eastAsia="en-US"/>
        </w:rPr>
        <w:t>VoZP</w:t>
      </w:r>
      <w:proofErr w:type="spellEnd"/>
      <w:r w:rsidRPr="00EB47E5">
        <w:rPr>
          <w:rFonts w:ascii="Calibri" w:hAnsi="Calibri" w:cs="Calibri"/>
          <w:sz w:val="24"/>
          <w:szCs w:val="24"/>
          <w:lang w:eastAsia="en-US"/>
        </w:rPr>
        <w:t xml:space="preserve"> </w:t>
      </w:r>
      <w:r w:rsidR="0081399A">
        <w:rPr>
          <w:rFonts w:ascii="Calibri" w:hAnsi="Calibri" w:cs="Calibri"/>
          <w:sz w:val="24"/>
          <w:szCs w:val="24"/>
          <w:lang w:eastAsia="en-US"/>
        </w:rPr>
        <w:t>nepostupovala v souladu se zákonem</w:t>
      </w:r>
      <w:r w:rsidR="00026FAF">
        <w:rPr>
          <w:rFonts w:ascii="Calibri" w:hAnsi="Calibri" w:cs="Calibri"/>
          <w:sz w:val="24"/>
          <w:szCs w:val="24"/>
          <w:lang w:eastAsia="en-US"/>
        </w:rPr>
        <w:t xml:space="preserve"> o zdravotním pojištění</w:t>
      </w:r>
      <w:r w:rsidR="001061C3" w:rsidRPr="00C466C4">
        <w:rPr>
          <w:rFonts w:asciiTheme="minorHAnsi" w:hAnsiTheme="minorHAnsi" w:cstheme="minorHAnsi"/>
          <w:sz w:val="24"/>
          <w:szCs w:val="24"/>
          <w:lang w:eastAsia="en-US"/>
        </w:rPr>
        <w:fldChar w:fldCharType="begin"/>
      </w:r>
      <w:r w:rsidR="001061C3" w:rsidRPr="00C466C4">
        <w:rPr>
          <w:rFonts w:asciiTheme="minorHAnsi" w:hAnsiTheme="minorHAnsi" w:cstheme="minorHAnsi"/>
          <w:sz w:val="24"/>
          <w:szCs w:val="24"/>
          <w:lang w:eastAsia="en-US"/>
        </w:rPr>
        <w:instrText xml:space="preserve"> NOTEREF _Ref5183503 \f \h </w:instrText>
      </w:r>
      <w:r w:rsidR="00C466C4" w:rsidRPr="00C466C4">
        <w:rPr>
          <w:rFonts w:asciiTheme="minorHAnsi" w:hAnsiTheme="minorHAnsi" w:cstheme="minorHAnsi"/>
          <w:sz w:val="24"/>
          <w:szCs w:val="24"/>
          <w:lang w:eastAsia="en-US"/>
        </w:rPr>
        <w:instrText xml:space="preserve"> \* MERGEFORMAT </w:instrText>
      </w:r>
      <w:r w:rsidR="001061C3" w:rsidRPr="00C466C4">
        <w:rPr>
          <w:rFonts w:asciiTheme="minorHAnsi" w:hAnsiTheme="minorHAnsi" w:cstheme="minorHAnsi"/>
          <w:sz w:val="24"/>
          <w:szCs w:val="24"/>
          <w:lang w:eastAsia="en-US"/>
        </w:rPr>
      </w:r>
      <w:r w:rsidR="001061C3" w:rsidRPr="00C466C4">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4</w:t>
      </w:r>
      <w:r w:rsidR="001061C3" w:rsidRPr="00C466C4">
        <w:rPr>
          <w:rFonts w:asciiTheme="minorHAnsi" w:hAnsiTheme="minorHAnsi" w:cstheme="minorHAnsi"/>
          <w:sz w:val="24"/>
          <w:szCs w:val="24"/>
          <w:lang w:eastAsia="en-US"/>
        </w:rPr>
        <w:fldChar w:fldCharType="end"/>
      </w:r>
      <w:r w:rsidR="0081399A">
        <w:rPr>
          <w:rFonts w:ascii="Calibri" w:hAnsi="Calibri" w:cs="Calibri"/>
          <w:sz w:val="24"/>
          <w:szCs w:val="24"/>
          <w:lang w:eastAsia="en-US"/>
        </w:rPr>
        <w:t xml:space="preserve"> </w:t>
      </w:r>
      <w:r w:rsidRPr="00EB47E5">
        <w:rPr>
          <w:rFonts w:ascii="Calibri" w:hAnsi="Calibri" w:cs="Calibri"/>
          <w:sz w:val="24"/>
          <w:szCs w:val="24"/>
          <w:lang w:eastAsia="en-US"/>
        </w:rPr>
        <w:t>tím, že</w:t>
      </w:r>
      <w:r w:rsidR="0081399A">
        <w:rPr>
          <w:rFonts w:ascii="Calibri" w:hAnsi="Calibri" w:cs="Calibri"/>
          <w:sz w:val="24"/>
          <w:szCs w:val="24"/>
          <w:lang w:eastAsia="en-US"/>
        </w:rPr>
        <w:t xml:space="preserve"> </w:t>
      </w:r>
      <w:r w:rsidRPr="0081399A">
        <w:rPr>
          <w:rFonts w:ascii="Calibri" w:hAnsi="Calibri" w:cs="Calibri"/>
          <w:sz w:val="24"/>
          <w:szCs w:val="24"/>
          <w:lang w:eastAsia="en-US"/>
        </w:rPr>
        <w:t>v 60 případech předepsala dlužné penále k jinému dni, který nevycházel z kontroly provedené zdravotní pojišťovnou</w:t>
      </w:r>
      <w:r w:rsidR="008554C5">
        <w:rPr>
          <w:rFonts w:ascii="Calibri" w:hAnsi="Calibri" w:cs="Calibri"/>
          <w:sz w:val="24"/>
          <w:szCs w:val="24"/>
          <w:lang w:eastAsia="en-US"/>
        </w:rPr>
        <w:t>.</w:t>
      </w:r>
      <w:r w:rsidRPr="0081399A">
        <w:rPr>
          <w:rFonts w:ascii="Calibri" w:hAnsi="Calibri" w:cs="Calibri"/>
          <w:sz w:val="24"/>
          <w:szCs w:val="24"/>
          <w:lang w:eastAsia="en-US"/>
        </w:rPr>
        <w:t xml:space="preserve"> </w:t>
      </w:r>
      <w:r w:rsidR="008554C5">
        <w:rPr>
          <w:rFonts w:ascii="Calibri" w:hAnsi="Calibri" w:cs="Calibri"/>
          <w:sz w:val="24"/>
          <w:szCs w:val="24"/>
          <w:lang w:eastAsia="en-US"/>
        </w:rPr>
        <w:t>R</w:t>
      </w:r>
      <w:r w:rsidRPr="0081399A">
        <w:rPr>
          <w:rFonts w:ascii="Calibri" w:hAnsi="Calibri" w:cs="Calibri"/>
          <w:sz w:val="24"/>
          <w:szCs w:val="24"/>
          <w:lang w:eastAsia="en-US"/>
        </w:rPr>
        <w:t xml:space="preserve">ozdílné penále bylo NKÚ </w:t>
      </w:r>
      <w:r w:rsidR="000316FC" w:rsidRPr="0081399A">
        <w:rPr>
          <w:rFonts w:ascii="Calibri" w:hAnsi="Calibri" w:cs="Calibri"/>
          <w:sz w:val="24"/>
          <w:szCs w:val="24"/>
          <w:lang w:eastAsia="en-US"/>
        </w:rPr>
        <w:t xml:space="preserve">vyčísleno </w:t>
      </w:r>
      <w:r w:rsidRPr="0081399A">
        <w:rPr>
          <w:rFonts w:ascii="Calibri" w:hAnsi="Calibri" w:cs="Calibri"/>
          <w:sz w:val="24"/>
          <w:szCs w:val="24"/>
          <w:lang w:eastAsia="en-US"/>
        </w:rPr>
        <w:t>za období od data provedení kontroly do data vydání výkazu nedoplatků ve výši 1 327 998 Kč.</w:t>
      </w:r>
      <w:r w:rsidR="0081399A">
        <w:rPr>
          <w:rFonts w:ascii="Calibri" w:hAnsi="Calibri" w:cs="Calibri"/>
          <w:sz w:val="24"/>
          <w:szCs w:val="24"/>
          <w:lang w:eastAsia="en-US"/>
        </w:rPr>
        <w:t xml:space="preserve"> </w:t>
      </w:r>
    </w:p>
    <w:p w14:paraId="107B916A" w14:textId="77777777" w:rsidR="008554C5" w:rsidRDefault="008554C5" w:rsidP="0081399A">
      <w:pPr>
        <w:widowControl/>
        <w:autoSpaceDE/>
        <w:autoSpaceDN/>
        <w:adjustRightInd/>
        <w:jc w:val="both"/>
        <w:rPr>
          <w:rFonts w:ascii="Calibri" w:hAnsi="Calibri" w:cs="Calibri"/>
          <w:sz w:val="24"/>
          <w:szCs w:val="24"/>
          <w:lang w:eastAsia="en-US"/>
        </w:rPr>
      </w:pPr>
    </w:p>
    <w:p w14:paraId="6F8648D3" w14:textId="64C431F3" w:rsidR="00B36822" w:rsidRPr="00B36822" w:rsidRDefault="004C1564" w:rsidP="0081399A">
      <w:pPr>
        <w:widowControl/>
        <w:autoSpaceDE/>
        <w:autoSpaceDN/>
        <w:adjustRightInd/>
        <w:jc w:val="both"/>
        <w:rPr>
          <w:rFonts w:ascii="Calibri" w:hAnsi="Calibri" w:cs="Calibri"/>
          <w:sz w:val="24"/>
          <w:szCs w:val="24"/>
          <w:lang w:eastAsia="en-US"/>
        </w:rPr>
      </w:pPr>
      <w:r>
        <w:rPr>
          <w:rFonts w:ascii="Calibri" w:hAnsi="Calibri" w:cs="Calibri"/>
          <w:sz w:val="24"/>
          <w:szCs w:val="24"/>
          <w:lang w:eastAsia="en-US"/>
        </w:rPr>
        <w:t>U</w:t>
      </w:r>
      <w:r w:rsidRPr="00B36822">
        <w:rPr>
          <w:rFonts w:ascii="Calibri" w:hAnsi="Calibri" w:cs="Calibri"/>
          <w:sz w:val="24"/>
          <w:szCs w:val="24"/>
          <w:lang w:eastAsia="en-US"/>
        </w:rPr>
        <w:t xml:space="preserve"> 11 zemřelých plátců pojistného neprovedla </w:t>
      </w:r>
      <w:proofErr w:type="spellStart"/>
      <w:r w:rsidR="008554C5">
        <w:rPr>
          <w:rFonts w:ascii="Calibri" w:hAnsi="Calibri" w:cs="Calibri"/>
          <w:sz w:val="24"/>
          <w:szCs w:val="24"/>
          <w:lang w:eastAsia="en-US"/>
        </w:rPr>
        <w:t>VoZP</w:t>
      </w:r>
      <w:proofErr w:type="spellEnd"/>
      <w:r w:rsidR="008554C5">
        <w:rPr>
          <w:rFonts w:ascii="Calibri" w:hAnsi="Calibri" w:cs="Calibri"/>
          <w:sz w:val="24"/>
          <w:szCs w:val="24"/>
          <w:lang w:eastAsia="en-US"/>
        </w:rPr>
        <w:t xml:space="preserve"> </w:t>
      </w:r>
      <w:r w:rsidRPr="00B36822">
        <w:rPr>
          <w:rFonts w:ascii="Calibri" w:hAnsi="Calibri" w:cs="Calibri"/>
          <w:sz w:val="24"/>
          <w:szCs w:val="24"/>
          <w:lang w:eastAsia="en-US"/>
        </w:rPr>
        <w:t>bez zbytečného odkladu kontrolu plátce pojistného a</w:t>
      </w:r>
      <w:r w:rsidR="00A47921">
        <w:rPr>
          <w:rFonts w:ascii="Calibri" w:hAnsi="Calibri" w:cs="Calibri"/>
          <w:sz w:val="24"/>
          <w:szCs w:val="24"/>
          <w:lang w:eastAsia="en-US"/>
        </w:rPr>
        <w:t xml:space="preserve"> </w:t>
      </w:r>
      <w:r w:rsidRPr="00B36822">
        <w:rPr>
          <w:rFonts w:ascii="Calibri" w:hAnsi="Calibri" w:cs="Calibri"/>
          <w:sz w:val="24"/>
          <w:szCs w:val="24"/>
          <w:lang w:eastAsia="en-US"/>
        </w:rPr>
        <w:t>dopočet dlužného pojistného a penále ke dni úmrtí</w:t>
      </w:r>
      <w:r>
        <w:rPr>
          <w:rFonts w:ascii="Calibri" w:hAnsi="Calibri" w:cs="Calibri"/>
          <w:sz w:val="24"/>
          <w:szCs w:val="24"/>
          <w:lang w:eastAsia="en-US"/>
        </w:rPr>
        <w:t xml:space="preserve"> a</w:t>
      </w:r>
      <w:r w:rsidR="00B36822" w:rsidRPr="00B36822">
        <w:rPr>
          <w:rFonts w:ascii="Calibri" w:hAnsi="Calibri" w:cs="Calibri"/>
          <w:sz w:val="24"/>
          <w:szCs w:val="24"/>
          <w:lang w:eastAsia="en-US"/>
        </w:rPr>
        <w:t xml:space="preserve"> použila výkaz nedoplatků k předpisu úhrady dlužného pojistného ve výši 378</w:t>
      </w:r>
      <w:r w:rsidR="00A47921">
        <w:rPr>
          <w:rFonts w:ascii="Calibri" w:hAnsi="Calibri" w:cs="Calibri"/>
          <w:sz w:val="24"/>
          <w:szCs w:val="24"/>
          <w:lang w:eastAsia="en-US"/>
        </w:rPr>
        <w:t xml:space="preserve"> </w:t>
      </w:r>
      <w:r w:rsidR="00B36822" w:rsidRPr="00B36822">
        <w:rPr>
          <w:rFonts w:ascii="Calibri" w:hAnsi="Calibri" w:cs="Calibri"/>
          <w:sz w:val="24"/>
          <w:szCs w:val="24"/>
          <w:lang w:eastAsia="en-US"/>
        </w:rPr>
        <w:t>902 Kč a penále ve výši 423</w:t>
      </w:r>
      <w:r w:rsidR="00A47921">
        <w:rPr>
          <w:rFonts w:ascii="Calibri" w:hAnsi="Calibri" w:cs="Calibri"/>
          <w:sz w:val="24"/>
          <w:szCs w:val="24"/>
          <w:lang w:eastAsia="en-US"/>
        </w:rPr>
        <w:t xml:space="preserve"> </w:t>
      </w:r>
      <w:r w:rsidR="00B36822" w:rsidRPr="00B36822">
        <w:rPr>
          <w:rFonts w:ascii="Calibri" w:hAnsi="Calibri" w:cs="Calibri"/>
          <w:sz w:val="24"/>
          <w:szCs w:val="24"/>
          <w:lang w:eastAsia="en-US"/>
        </w:rPr>
        <w:t>806 Kč, ačkoli</w:t>
      </w:r>
      <w:r w:rsidR="00B36822">
        <w:rPr>
          <w:rFonts w:ascii="Calibri" w:hAnsi="Calibri" w:cs="Calibri"/>
          <w:sz w:val="24"/>
          <w:szCs w:val="24"/>
          <w:lang w:eastAsia="en-US"/>
        </w:rPr>
        <w:t>v již plátce pojistného zemřel</w:t>
      </w:r>
      <w:r>
        <w:rPr>
          <w:rFonts w:ascii="Calibri" w:hAnsi="Calibri" w:cs="Calibri"/>
          <w:sz w:val="24"/>
          <w:szCs w:val="24"/>
          <w:lang w:eastAsia="en-US"/>
        </w:rPr>
        <w:t xml:space="preserve">. </w:t>
      </w:r>
      <w:r w:rsidR="00721C31">
        <w:rPr>
          <w:rFonts w:ascii="Calibri" w:hAnsi="Calibri" w:cs="Calibri"/>
          <w:sz w:val="24"/>
          <w:szCs w:val="24"/>
          <w:lang w:eastAsia="en-US"/>
        </w:rPr>
        <w:t>Vystavené výkazy nedoplatků neb</w:t>
      </w:r>
      <w:r w:rsidR="00C170A9">
        <w:rPr>
          <w:rFonts w:ascii="Calibri" w:hAnsi="Calibri" w:cs="Calibri"/>
          <w:sz w:val="24"/>
          <w:szCs w:val="24"/>
          <w:lang w:eastAsia="en-US"/>
        </w:rPr>
        <w:t xml:space="preserve">ylo možné použít, protože dlužníci zemřeli a výkazy nedoplatků nebylo komu doručit. </w:t>
      </w:r>
      <w:r w:rsidR="00711F80">
        <w:rPr>
          <w:rFonts w:ascii="Calibri" w:hAnsi="Calibri" w:cs="Calibri"/>
          <w:sz w:val="24"/>
          <w:szCs w:val="24"/>
          <w:lang w:eastAsia="en-US"/>
        </w:rPr>
        <w:t xml:space="preserve">Tímto postupem si znemožnila </w:t>
      </w:r>
      <w:r w:rsidR="00A82992">
        <w:rPr>
          <w:rFonts w:ascii="Calibri" w:hAnsi="Calibri" w:cs="Calibri"/>
          <w:sz w:val="24"/>
          <w:szCs w:val="24"/>
          <w:lang w:eastAsia="en-US"/>
        </w:rPr>
        <w:t>v oprávněných případech</w:t>
      </w:r>
      <w:r w:rsidR="00711F80">
        <w:rPr>
          <w:rFonts w:ascii="Calibri" w:hAnsi="Calibri" w:cs="Calibri"/>
          <w:sz w:val="24"/>
          <w:szCs w:val="24"/>
          <w:lang w:eastAsia="en-US"/>
        </w:rPr>
        <w:t xml:space="preserve"> uplatnit tyto pohled</w:t>
      </w:r>
      <w:r w:rsidR="00D60950">
        <w:rPr>
          <w:rFonts w:ascii="Calibri" w:hAnsi="Calibri" w:cs="Calibri"/>
          <w:sz w:val="24"/>
          <w:szCs w:val="24"/>
          <w:lang w:eastAsia="en-US"/>
        </w:rPr>
        <w:t>ávky v</w:t>
      </w:r>
      <w:r w:rsidR="008554C5">
        <w:rPr>
          <w:rFonts w:ascii="Calibri" w:hAnsi="Calibri" w:cs="Calibri"/>
          <w:sz w:val="24"/>
          <w:szCs w:val="24"/>
          <w:lang w:eastAsia="en-US"/>
        </w:rPr>
        <w:t xml:space="preserve"> </w:t>
      </w:r>
      <w:r w:rsidR="00D60950">
        <w:rPr>
          <w:rFonts w:ascii="Calibri" w:hAnsi="Calibri" w:cs="Calibri"/>
          <w:sz w:val="24"/>
          <w:szCs w:val="24"/>
          <w:lang w:eastAsia="en-US"/>
        </w:rPr>
        <w:t>řízení o dědictví, eventuálně</w:t>
      </w:r>
      <w:r w:rsidR="001251D2">
        <w:rPr>
          <w:rFonts w:ascii="Calibri" w:hAnsi="Calibri" w:cs="Calibri"/>
          <w:sz w:val="24"/>
          <w:szCs w:val="24"/>
          <w:lang w:eastAsia="en-US"/>
        </w:rPr>
        <w:t xml:space="preserve"> v řízení o </w:t>
      </w:r>
      <w:r w:rsidR="00711F80">
        <w:rPr>
          <w:rFonts w:ascii="Calibri" w:hAnsi="Calibri" w:cs="Calibri"/>
          <w:sz w:val="24"/>
          <w:szCs w:val="24"/>
          <w:lang w:eastAsia="en-US"/>
        </w:rPr>
        <w:t>pozůstalosti.</w:t>
      </w:r>
      <w:r w:rsidR="00B36822" w:rsidRPr="00B36822">
        <w:rPr>
          <w:rFonts w:ascii="Calibri" w:hAnsi="Calibri" w:cs="Calibri"/>
          <w:sz w:val="24"/>
          <w:szCs w:val="24"/>
          <w:lang w:eastAsia="en-US"/>
        </w:rPr>
        <w:t xml:space="preserve"> </w:t>
      </w:r>
    </w:p>
    <w:p w14:paraId="0DA4C522" w14:textId="77777777" w:rsidR="00B36822" w:rsidRDefault="00B36822" w:rsidP="00C55D7E">
      <w:pPr>
        <w:widowControl/>
        <w:autoSpaceDE/>
        <w:autoSpaceDN/>
        <w:adjustRightInd/>
        <w:jc w:val="both"/>
        <w:rPr>
          <w:rFonts w:ascii="Calibri" w:hAnsi="Calibri" w:cs="Calibri"/>
          <w:sz w:val="24"/>
          <w:szCs w:val="24"/>
          <w:lang w:eastAsia="en-US"/>
        </w:rPr>
      </w:pPr>
    </w:p>
    <w:p w14:paraId="052B7435" w14:textId="77777777" w:rsidR="00C55D7E" w:rsidRDefault="0035609A" w:rsidP="00C55D7E">
      <w:pPr>
        <w:widowControl/>
        <w:autoSpaceDE/>
        <w:autoSpaceDN/>
        <w:adjustRightInd/>
        <w:jc w:val="both"/>
        <w:rPr>
          <w:rFonts w:ascii="Calibri" w:hAnsi="Calibri" w:cs="Calibri"/>
          <w:b/>
          <w:sz w:val="24"/>
          <w:szCs w:val="24"/>
          <w:lang w:eastAsia="en-US"/>
        </w:rPr>
      </w:pPr>
      <w:r>
        <w:rPr>
          <w:rFonts w:ascii="Calibri" w:hAnsi="Calibri" w:cs="Calibri"/>
          <w:b/>
          <w:sz w:val="24"/>
          <w:szCs w:val="24"/>
          <w:lang w:eastAsia="en-US"/>
        </w:rPr>
        <w:t>1.5</w:t>
      </w:r>
    </w:p>
    <w:p w14:paraId="6F15DA56" w14:textId="612E3C1D" w:rsidR="00547529" w:rsidRPr="009C6096" w:rsidRDefault="0035609A" w:rsidP="009C6096">
      <w:pPr>
        <w:widowControl/>
        <w:autoSpaceDE/>
        <w:autoSpaceDN/>
        <w:adjustRightInd/>
        <w:jc w:val="both"/>
        <w:rPr>
          <w:rFonts w:ascii="Calibri" w:hAnsi="Calibri" w:cs="Calibri"/>
          <w:noProof/>
          <w:sz w:val="24"/>
          <w:szCs w:val="24"/>
          <w:lang w:eastAsia="en-US"/>
        </w:rPr>
      </w:pPr>
      <w:proofErr w:type="spellStart"/>
      <w:r>
        <w:rPr>
          <w:rFonts w:ascii="Calibri" w:hAnsi="Calibri" w:cs="Calibri"/>
          <w:sz w:val="24"/>
          <w:szCs w:val="24"/>
          <w:lang w:eastAsia="en-US"/>
        </w:rPr>
        <w:t>VoZP</w:t>
      </w:r>
      <w:proofErr w:type="spellEnd"/>
      <w:r>
        <w:rPr>
          <w:rFonts w:ascii="Calibri" w:hAnsi="Calibri" w:cs="Calibri"/>
          <w:sz w:val="24"/>
          <w:szCs w:val="24"/>
          <w:lang w:eastAsia="en-US"/>
        </w:rPr>
        <w:t xml:space="preserve"> nevymáhala </w:t>
      </w:r>
      <w:r w:rsidR="009C6096">
        <w:rPr>
          <w:rFonts w:ascii="Calibri" w:hAnsi="Calibri" w:cs="Calibri"/>
          <w:sz w:val="24"/>
          <w:szCs w:val="24"/>
          <w:lang w:eastAsia="en-US"/>
        </w:rPr>
        <w:t xml:space="preserve">zaplacení </w:t>
      </w:r>
      <w:r>
        <w:rPr>
          <w:rFonts w:ascii="Calibri" w:hAnsi="Calibri" w:cs="Calibri"/>
          <w:sz w:val="24"/>
          <w:szCs w:val="24"/>
          <w:lang w:eastAsia="en-US"/>
        </w:rPr>
        <w:t>dlužné</w:t>
      </w:r>
      <w:r w:rsidR="009C6096">
        <w:rPr>
          <w:rFonts w:ascii="Calibri" w:hAnsi="Calibri" w:cs="Calibri"/>
          <w:sz w:val="24"/>
          <w:szCs w:val="24"/>
          <w:lang w:eastAsia="en-US"/>
        </w:rPr>
        <w:t>ho</w:t>
      </w:r>
      <w:r>
        <w:rPr>
          <w:rFonts w:ascii="Calibri" w:hAnsi="Calibri" w:cs="Calibri"/>
          <w:sz w:val="24"/>
          <w:szCs w:val="24"/>
          <w:lang w:eastAsia="en-US"/>
        </w:rPr>
        <w:t xml:space="preserve"> pojistné</w:t>
      </w:r>
      <w:r w:rsidR="009C6096">
        <w:rPr>
          <w:rFonts w:ascii="Calibri" w:hAnsi="Calibri" w:cs="Calibri"/>
          <w:sz w:val="24"/>
          <w:szCs w:val="24"/>
          <w:lang w:eastAsia="en-US"/>
        </w:rPr>
        <w:t>ho</w:t>
      </w:r>
      <w:r>
        <w:rPr>
          <w:rFonts w:ascii="Calibri" w:hAnsi="Calibri" w:cs="Calibri"/>
          <w:sz w:val="24"/>
          <w:szCs w:val="24"/>
          <w:lang w:eastAsia="en-US"/>
        </w:rPr>
        <w:t xml:space="preserve"> a penále v souladu se zákonem</w:t>
      </w:r>
      <w:r w:rsidR="00026FAF">
        <w:rPr>
          <w:rFonts w:ascii="Calibri" w:hAnsi="Calibri" w:cs="Calibri"/>
          <w:sz w:val="24"/>
          <w:szCs w:val="24"/>
          <w:lang w:eastAsia="en-US"/>
        </w:rPr>
        <w:t xml:space="preserve"> o zdravotním pojištění</w:t>
      </w:r>
      <w:r w:rsidR="009C6096">
        <w:rPr>
          <w:rStyle w:val="Znakapoznpodarou"/>
          <w:rFonts w:ascii="Calibri" w:hAnsi="Calibri"/>
          <w:sz w:val="24"/>
          <w:szCs w:val="24"/>
          <w:lang w:eastAsia="en-US"/>
        </w:rPr>
        <w:footnoteReference w:id="20"/>
      </w:r>
      <w:r w:rsidR="009C6096">
        <w:rPr>
          <w:rFonts w:ascii="Calibri" w:hAnsi="Calibri" w:cs="Calibri"/>
          <w:sz w:val="24"/>
          <w:szCs w:val="24"/>
          <w:lang w:eastAsia="en-US"/>
        </w:rPr>
        <w:t xml:space="preserve"> </w:t>
      </w:r>
      <w:r w:rsidR="00175521" w:rsidRPr="00EB47E5">
        <w:rPr>
          <w:rFonts w:ascii="Calibri" w:hAnsi="Calibri" w:cs="Calibri"/>
          <w:noProof/>
          <w:sz w:val="24"/>
          <w:szCs w:val="24"/>
          <w:lang w:eastAsia="en-US"/>
        </w:rPr>
        <w:t xml:space="preserve">tím, že ve dvou případech nevymáhala dlužné pojistné </w:t>
      </w:r>
      <w:r w:rsidR="00175521" w:rsidRPr="00EB47E5">
        <w:rPr>
          <w:rFonts w:ascii="Calibri" w:hAnsi="Calibri" w:cs="Calibri"/>
          <w:sz w:val="24"/>
          <w:szCs w:val="24"/>
          <w:lang w:eastAsia="en-US"/>
        </w:rPr>
        <w:t>ve výši 118 499 Kč a penále ve výši 143</w:t>
      </w:r>
      <w:r w:rsidR="008554C5">
        <w:rPr>
          <w:rFonts w:ascii="Calibri" w:hAnsi="Calibri" w:cs="Calibri"/>
          <w:sz w:val="24"/>
          <w:szCs w:val="24"/>
          <w:lang w:eastAsia="en-US"/>
        </w:rPr>
        <w:t xml:space="preserve"> </w:t>
      </w:r>
      <w:r w:rsidR="00175521" w:rsidRPr="00EB47E5">
        <w:rPr>
          <w:rFonts w:ascii="Calibri" w:hAnsi="Calibri" w:cs="Calibri"/>
          <w:sz w:val="24"/>
          <w:szCs w:val="24"/>
          <w:lang w:eastAsia="en-US"/>
        </w:rPr>
        <w:t>389</w:t>
      </w:r>
      <w:r w:rsidR="008554C5">
        <w:rPr>
          <w:rFonts w:ascii="Calibri" w:hAnsi="Calibri" w:cs="Calibri"/>
          <w:sz w:val="24"/>
          <w:szCs w:val="24"/>
          <w:lang w:eastAsia="en-US"/>
        </w:rPr>
        <w:t xml:space="preserve"> </w:t>
      </w:r>
      <w:r w:rsidR="00175521" w:rsidRPr="00EB47E5">
        <w:rPr>
          <w:rFonts w:ascii="Calibri" w:hAnsi="Calibri" w:cs="Calibri"/>
          <w:sz w:val="24"/>
          <w:szCs w:val="24"/>
          <w:lang w:eastAsia="en-US"/>
        </w:rPr>
        <w:t>Kč</w:t>
      </w:r>
      <w:r w:rsidR="009C6096">
        <w:rPr>
          <w:rFonts w:ascii="Calibri" w:hAnsi="Calibri" w:cs="Calibri"/>
          <w:noProof/>
          <w:sz w:val="24"/>
          <w:szCs w:val="24"/>
          <w:lang w:eastAsia="en-US"/>
        </w:rPr>
        <w:t xml:space="preserve">, které předepsala k úhradě výkazem nedoplatků, dále </w:t>
      </w:r>
      <w:r w:rsidR="00547529" w:rsidRPr="009C6096">
        <w:rPr>
          <w:rFonts w:ascii="Calibri" w:hAnsi="Calibri" w:cs="Calibri"/>
          <w:noProof/>
          <w:sz w:val="24"/>
          <w:szCs w:val="24"/>
          <w:lang w:eastAsia="en-US"/>
        </w:rPr>
        <w:t xml:space="preserve">vůči 16 plátcům </w:t>
      </w:r>
      <w:r w:rsidR="00547529" w:rsidRPr="009C6096">
        <w:rPr>
          <w:rFonts w:ascii="Calibri" w:hAnsi="Calibri" w:cs="Calibri"/>
          <w:noProof/>
          <w:sz w:val="24"/>
          <w:szCs w:val="24"/>
          <w:lang w:eastAsia="en-US"/>
        </w:rPr>
        <w:lastRenderedPageBreak/>
        <w:t>pojistného nezahájila kroky vedoucí k vyměření pojistného a penále včas, přispěla ke vzniku stavu prekluze práva pohledávky předepsat po uplynutí pětileté prekluzivní lhůty</w:t>
      </w:r>
      <w:r w:rsidR="009C6096">
        <w:rPr>
          <w:rStyle w:val="Znakapoznpodarou"/>
          <w:rFonts w:ascii="Calibri" w:hAnsi="Calibri"/>
          <w:noProof/>
          <w:sz w:val="24"/>
          <w:szCs w:val="24"/>
          <w:lang w:eastAsia="en-US"/>
        </w:rPr>
        <w:footnoteReference w:id="21"/>
      </w:r>
      <w:r w:rsidR="00547529" w:rsidRPr="009C6096">
        <w:rPr>
          <w:rFonts w:ascii="Calibri" w:hAnsi="Calibri" w:cs="Calibri"/>
          <w:noProof/>
          <w:sz w:val="24"/>
          <w:szCs w:val="24"/>
          <w:lang w:eastAsia="en-US"/>
        </w:rPr>
        <w:t xml:space="preserve"> </w:t>
      </w:r>
      <w:r w:rsidRPr="009C6096">
        <w:rPr>
          <w:rFonts w:ascii="Calibri" w:hAnsi="Calibri" w:cs="Calibri"/>
          <w:noProof/>
          <w:sz w:val="24"/>
          <w:szCs w:val="24"/>
          <w:lang w:eastAsia="en-US"/>
        </w:rPr>
        <w:t xml:space="preserve">ve výši 2 623 137 Kč. </w:t>
      </w:r>
    </w:p>
    <w:p w14:paraId="34660137" w14:textId="77777777" w:rsidR="00F77AED" w:rsidRPr="00EB47E5" w:rsidRDefault="00F77AED" w:rsidP="00547529">
      <w:pPr>
        <w:pStyle w:val="Titulektabulky0"/>
        <w:shd w:val="clear" w:color="auto" w:fill="auto"/>
        <w:jc w:val="both"/>
        <w:rPr>
          <w:sz w:val="24"/>
          <w:szCs w:val="24"/>
        </w:rPr>
      </w:pPr>
    </w:p>
    <w:p w14:paraId="48496B14" w14:textId="31A149E5" w:rsidR="000E373D" w:rsidRPr="00613084" w:rsidRDefault="000E373D" w:rsidP="000E373D">
      <w:pPr>
        <w:widowControl/>
        <w:autoSpaceDE/>
        <w:autoSpaceDN/>
        <w:adjustRightInd/>
        <w:jc w:val="both"/>
        <w:rPr>
          <w:rFonts w:ascii="Calibri" w:hAnsi="Calibri" w:cs="Calibri"/>
          <w:noProof/>
          <w:color w:val="000000"/>
          <w:sz w:val="24"/>
          <w:szCs w:val="24"/>
          <w:lang w:eastAsia="en-US"/>
        </w:rPr>
      </w:pPr>
      <w:r w:rsidRPr="00EB47E5">
        <w:rPr>
          <w:rFonts w:ascii="Calibri" w:hAnsi="Calibri" w:cs="Calibri"/>
          <w:noProof/>
          <w:color w:val="000000"/>
          <w:sz w:val="24"/>
          <w:szCs w:val="24"/>
          <w:lang w:eastAsia="en-US"/>
        </w:rPr>
        <w:t>Praxe</w:t>
      </w:r>
      <w:r w:rsidR="009C6096">
        <w:rPr>
          <w:rFonts w:ascii="Calibri" w:hAnsi="Calibri" w:cs="Calibri"/>
          <w:noProof/>
          <w:color w:val="000000"/>
          <w:sz w:val="24"/>
          <w:szCs w:val="24"/>
          <w:lang w:eastAsia="en-US"/>
        </w:rPr>
        <w:t xml:space="preserve"> VoZP při vymáhání pohledávek byla</w:t>
      </w:r>
      <w:r w:rsidRPr="00EB47E5">
        <w:rPr>
          <w:rFonts w:ascii="Calibri" w:hAnsi="Calibri" w:cs="Calibri"/>
          <w:noProof/>
          <w:color w:val="000000"/>
          <w:sz w:val="24"/>
          <w:szCs w:val="24"/>
          <w:lang w:eastAsia="en-US"/>
        </w:rPr>
        <w:t xml:space="preserve"> v rozporu </w:t>
      </w:r>
      <w:r w:rsidR="00613084">
        <w:rPr>
          <w:rFonts w:ascii="Calibri" w:hAnsi="Calibri" w:cs="Calibri"/>
          <w:noProof/>
          <w:color w:val="000000"/>
          <w:sz w:val="24"/>
          <w:szCs w:val="24"/>
          <w:lang w:eastAsia="en-US"/>
        </w:rPr>
        <w:t>se zákonnou úpravou</w:t>
      </w:r>
      <w:r w:rsidR="00613084">
        <w:rPr>
          <w:rStyle w:val="Znakapoznpodarou"/>
          <w:rFonts w:ascii="Calibri" w:hAnsi="Calibri"/>
          <w:noProof/>
          <w:color w:val="000000"/>
          <w:sz w:val="24"/>
          <w:szCs w:val="24"/>
          <w:lang w:eastAsia="en-US"/>
        </w:rPr>
        <w:footnoteReference w:id="22"/>
      </w:r>
      <w:r w:rsidRPr="00EB47E5">
        <w:rPr>
          <w:rFonts w:ascii="Calibri" w:hAnsi="Calibri" w:cs="Calibri"/>
          <w:noProof/>
          <w:color w:val="000000"/>
          <w:sz w:val="24"/>
          <w:szCs w:val="24"/>
          <w:lang w:eastAsia="en-US"/>
        </w:rPr>
        <w:t xml:space="preserve"> a judikaturou Ústavního soudu ČR</w:t>
      </w:r>
      <w:r w:rsidRPr="00EB47E5">
        <w:rPr>
          <w:rFonts w:ascii="Calibri" w:hAnsi="Calibri" w:cs="Calibri"/>
          <w:noProof/>
          <w:color w:val="000000"/>
          <w:sz w:val="24"/>
          <w:szCs w:val="24"/>
          <w:vertAlign w:val="superscript"/>
          <w:lang w:eastAsia="en-US"/>
        </w:rPr>
        <w:footnoteReference w:id="23"/>
      </w:r>
      <w:r w:rsidRPr="00EB47E5">
        <w:rPr>
          <w:rFonts w:ascii="Calibri" w:hAnsi="Calibri" w:cs="Calibri"/>
          <w:noProof/>
          <w:color w:val="000000"/>
          <w:sz w:val="24"/>
          <w:szCs w:val="24"/>
          <w:lang w:eastAsia="en-US"/>
        </w:rPr>
        <w:t xml:space="preserve"> tím, že </w:t>
      </w:r>
      <w:proofErr w:type="spellStart"/>
      <w:r w:rsidRPr="00EB47E5">
        <w:rPr>
          <w:rFonts w:ascii="Calibri" w:hAnsi="Calibri" w:cs="Calibri"/>
          <w:sz w:val="24"/>
          <w:szCs w:val="24"/>
          <w:lang w:eastAsia="en-US"/>
        </w:rPr>
        <w:t>VoZP</w:t>
      </w:r>
      <w:proofErr w:type="spellEnd"/>
      <w:r w:rsidRPr="00EB47E5">
        <w:rPr>
          <w:rFonts w:ascii="Calibri" w:hAnsi="Calibri" w:cs="Calibri"/>
          <w:sz w:val="24"/>
          <w:szCs w:val="24"/>
          <w:lang w:eastAsia="en-US"/>
        </w:rPr>
        <w:t xml:space="preserve"> nevymáhala v</w:t>
      </w:r>
      <w:r w:rsidR="006B5823">
        <w:rPr>
          <w:rFonts w:ascii="Calibri" w:hAnsi="Calibri" w:cs="Calibri"/>
          <w:sz w:val="24"/>
          <w:szCs w:val="24"/>
          <w:lang w:eastAsia="en-US"/>
        </w:rPr>
        <w:t xml:space="preserve"> </w:t>
      </w:r>
      <w:r w:rsidRPr="00EB47E5">
        <w:rPr>
          <w:rFonts w:ascii="Calibri" w:hAnsi="Calibri" w:cs="Calibri"/>
          <w:sz w:val="24"/>
          <w:szCs w:val="24"/>
          <w:lang w:eastAsia="en-US"/>
        </w:rPr>
        <w:t>žádném případě (</w:t>
      </w:r>
      <w:r w:rsidR="008554C5">
        <w:rPr>
          <w:rFonts w:ascii="Calibri" w:hAnsi="Calibri" w:cs="Calibri"/>
          <w:sz w:val="24"/>
          <w:szCs w:val="24"/>
          <w:lang w:eastAsia="en-US"/>
        </w:rPr>
        <w:t>ani u</w:t>
      </w:r>
      <w:r w:rsidRPr="00EB47E5">
        <w:rPr>
          <w:rFonts w:ascii="Calibri" w:hAnsi="Calibri" w:cs="Calibri"/>
          <w:sz w:val="24"/>
          <w:szCs w:val="24"/>
          <w:lang w:eastAsia="en-US"/>
        </w:rPr>
        <w:t xml:space="preserve"> bagatelních peněžitých plnění) dlužné pojistné včetně</w:t>
      </w:r>
      <w:r w:rsidR="008E7B10">
        <w:rPr>
          <w:rFonts w:ascii="Calibri" w:hAnsi="Calibri" w:cs="Calibri"/>
          <w:sz w:val="24"/>
          <w:szCs w:val="24"/>
          <w:lang w:eastAsia="en-US"/>
        </w:rPr>
        <w:t xml:space="preserve"> </w:t>
      </w:r>
      <w:r w:rsidRPr="00EB47E5">
        <w:rPr>
          <w:rFonts w:ascii="Calibri" w:hAnsi="Calibri" w:cs="Calibri"/>
          <w:sz w:val="24"/>
          <w:szCs w:val="24"/>
          <w:lang w:eastAsia="en-US"/>
        </w:rPr>
        <w:t>penále a pokut správním výkon</w:t>
      </w:r>
      <w:r w:rsidR="00613084">
        <w:rPr>
          <w:rFonts w:ascii="Calibri" w:hAnsi="Calibri" w:cs="Calibri"/>
          <w:sz w:val="24"/>
          <w:szCs w:val="24"/>
          <w:lang w:eastAsia="en-US"/>
        </w:rPr>
        <w:t>em rozhodnutí (správní exekucí).</w:t>
      </w:r>
      <w:r w:rsidRPr="00EB47E5">
        <w:rPr>
          <w:rFonts w:ascii="Calibri" w:hAnsi="Calibri" w:cs="Calibri"/>
          <w:sz w:val="24"/>
          <w:szCs w:val="24"/>
          <w:lang w:eastAsia="en-US"/>
        </w:rPr>
        <w:t xml:space="preserve"> Správní exekuce přikázáním pohledávky z</w:t>
      </w:r>
      <w:r w:rsidR="006B5823">
        <w:rPr>
          <w:rFonts w:ascii="Calibri" w:hAnsi="Calibri" w:cs="Calibri"/>
          <w:sz w:val="24"/>
          <w:szCs w:val="24"/>
          <w:lang w:eastAsia="en-US"/>
        </w:rPr>
        <w:t xml:space="preserve"> </w:t>
      </w:r>
      <w:r w:rsidR="00613084">
        <w:rPr>
          <w:rFonts w:ascii="Calibri" w:hAnsi="Calibri" w:cs="Calibri"/>
          <w:sz w:val="24"/>
          <w:szCs w:val="24"/>
          <w:lang w:eastAsia="en-US"/>
        </w:rPr>
        <w:t>účtu banky nebo srážkou ze mzdy</w:t>
      </w:r>
      <w:r w:rsidR="00613084">
        <w:rPr>
          <w:rStyle w:val="Znakapoznpodarou"/>
          <w:rFonts w:ascii="Calibri" w:hAnsi="Calibri"/>
          <w:sz w:val="24"/>
          <w:szCs w:val="24"/>
          <w:lang w:eastAsia="en-US"/>
        </w:rPr>
        <w:footnoteReference w:id="24"/>
      </w:r>
      <w:r w:rsidR="00613084">
        <w:rPr>
          <w:rFonts w:ascii="Calibri" w:hAnsi="Calibri" w:cs="Calibri"/>
          <w:sz w:val="24"/>
          <w:szCs w:val="24"/>
          <w:lang w:eastAsia="en-US"/>
        </w:rPr>
        <w:t xml:space="preserve"> </w:t>
      </w:r>
      <w:r w:rsidRPr="00EB47E5">
        <w:rPr>
          <w:rFonts w:ascii="Calibri" w:hAnsi="Calibri" w:cs="Calibri"/>
          <w:sz w:val="24"/>
          <w:szCs w:val="24"/>
          <w:lang w:eastAsia="en-US"/>
        </w:rPr>
        <w:t xml:space="preserve">je účinným nástrojem pro vymáhání pohledávek, </w:t>
      </w:r>
      <w:proofErr w:type="spellStart"/>
      <w:r w:rsidRPr="00EB47E5">
        <w:rPr>
          <w:rFonts w:ascii="Calibri" w:hAnsi="Calibri" w:cs="Calibri"/>
          <w:sz w:val="24"/>
          <w:szCs w:val="24"/>
          <w:lang w:eastAsia="en-US"/>
        </w:rPr>
        <w:t>VoZP</w:t>
      </w:r>
      <w:proofErr w:type="spellEnd"/>
      <w:r w:rsidRPr="00EB47E5">
        <w:rPr>
          <w:rFonts w:ascii="Calibri" w:hAnsi="Calibri" w:cs="Calibri"/>
          <w:sz w:val="24"/>
          <w:szCs w:val="24"/>
          <w:lang w:eastAsia="en-US"/>
        </w:rPr>
        <w:t xml:space="preserve"> navíc disponuje vlastním aparátem a má ze zákona pravomoc exekuce provádět.</w:t>
      </w:r>
      <w:r w:rsidR="00613084">
        <w:rPr>
          <w:rFonts w:ascii="Calibri" w:hAnsi="Calibri" w:cs="Calibri"/>
          <w:noProof/>
          <w:color w:val="000000"/>
          <w:sz w:val="24"/>
          <w:szCs w:val="24"/>
          <w:lang w:eastAsia="en-US"/>
        </w:rPr>
        <w:t xml:space="preserve"> </w:t>
      </w:r>
      <w:r w:rsidR="00DE6C52">
        <w:rPr>
          <w:rFonts w:ascii="Calibri" w:hAnsi="Calibri" w:cs="Calibri"/>
          <w:noProof/>
          <w:color w:val="000000"/>
          <w:sz w:val="24"/>
          <w:szCs w:val="24"/>
          <w:lang w:eastAsia="en-US"/>
        </w:rPr>
        <w:t>Zákonné p</w:t>
      </w:r>
      <w:r w:rsidR="00F3537B">
        <w:rPr>
          <w:rFonts w:ascii="Calibri" w:hAnsi="Calibri" w:cs="Calibri"/>
          <w:noProof/>
          <w:color w:val="000000"/>
          <w:sz w:val="24"/>
          <w:szCs w:val="24"/>
          <w:lang w:eastAsia="en-US"/>
        </w:rPr>
        <w:t>rovádění s</w:t>
      </w:r>
      <w:r w:rsidRPr="00EB47E5">
        <w:rPr>
          <w:rFonts w:ascii="Calibri" w:hAnsi="Calibri" w:cs="Calibri"/>
          <w:sz w:val="24"/>
          <w:szCs w:val="24"/>
          <w:lang w:eastAsia="en-US"/>
        </w:rPr>
        <w:t>právní</w:t>
      </w:r>
      <w:r w:rsidR="00F3537B">
        <w:rPr>
          <w:rFonts w:ascii="Calibri" w:hAnsi="Calibri" w:cs="Calibri"/>
          <w:sz w:val="24"/>
          <w:szCs w:val="24"/>
          <w:lang w:eastAsia="en-US"/>
        </w:rPr>
        <w:t>ho</w:t>
      </w:r>
      <w:r w:rsidRPr="00EB47E5">
        <w:rPr>
          <w:rFonts w:ascii="Calibri" w:hAnsi="Calibri" w:cs="Calibri"/>
          <w:sz w:val="24"/>
          <w:szCs w:val="24"/>
          <w:lang w:eastAsia="en-US"/>
        </w:rPr>
        <w:t xml:space="preserve"> výkon</w:t>
      </w:r>
      <w:r w:rsidR="00F3537B">
        <w:rPr>
          <w:rFonts w:ascii="Calibri" w:hAnsi="Calibri" w:cs="Calibri"/>
          <w:sz w:val="24"/>
          <w:szCs w:val="24"/>
          <w:lang w:eastAsia="en-US"/>
        </w:rPr>
        <w:t>u</w:t>
      </w:r>
      <w:r w:rsidRPr="00EB47E5">
        <w:rPr>
          <w:rFonts w:ascii="Calibri" w:hAnsi="Calibri" w:cs="Calibri"/>
          <w:sz w:val="24"/>
          <w:szCs w:val="24"/>
          <w:lang w:eastAsia="en-US"/>
        </w:rPr>
        <w:t xml:space="preserve"> rozhodnutí </w:t>
      </w:r>
      <w:r w:rsidR="00F3537B">
        <w:rPr>
          <w:rFonts w:ascii="Calibri" w:hAnsi="Calibri" w:cs="Calibri"/>
          <w:sz w:val="24"/>
          <w:szCs w:val="24"/>
          <w:lang w:eastAsia="en-US"/>
        </w:rPr>
        <w:t xml:space="preserve">samotnou </w:t>
      </w:r>
      <w:proofErr w:type="spellStart"/>
      <w:r w:rsidR="00F3537B">
        <w:rPr>
          <w:rFonts w:ascii="Calibri" w:hAnsi="Calibri" w:cs="Calibri"/>
          <w:sz w:val="24"/>
          <w:szCs w:val="24"/>
          <w:lang w:eastAsia="en-US"/>
        </w:rPr>
        <w:t>VoZP</w:t>
      </w:r>
      <w:proofErr w:type="spellEnd"/>
      <w:r w:rsidR="00F3537B">
        <w:rPr>
          <w:rFonts w:ascii="Calibri" w:hAnsi="Calibri" w:cs="Calibri"/>
          <w:sz w:val="24"/>
          <w:szCs w:val="24"/>
          <w:lang w:eastAsia="en-US"/>
        </w:rPr>
        <w:t>, vzhledem k jejímu postavení exekuční</w:t>
      </w:r>
      <w:r w:rsidR="008554C5">
        <w:rPr>
          <w:rFonts w:ascii="Calibri" w:hAnsi="Calibri" w:cs="Calibri"/>
          <w:sz w:val="24"/>
          <w:szCs w:val="24"/>
          <w:lang w:eastAsia="en-US"/>
        </w:rPr>
        <w:t>ho</w:t>
      </w:r>
      <w:r w:rsidR="00F3537B">
        <w:rPr>
          <w:rFonts w:ascii="Calibri" w:hAnsi="Calibri" w:cs="Calibri"/>
          <w:sz w:val="24"/>
          <w:szCs w:val="24"/>
          <w:lang w:eastAsia="en-US"/>
        </w:rPr>
        <w:t xml:space="preserve"> orgánu, </w:t>
      </w:r>
      <w:r w:rsidR="00DE6C52">
        <w:rPr>
          <w:rFonts w:ascii="Calibri" w:hAnsi="Calibri" w:cs="Calibri"/>
          <w:sz w:val="24"/>
          <w:szCs w:val="24"/>
          <w:lang w:eastAsia="en-US"/>
        </w:rPr>
        <w:t>je</w:t>
      </w:r>
      <w:r w:rsidRPr="00EB47E5">
        <w:rPr>
          <w:rFonts w:ascii="Calibri" w:hAnsi="Calibri" w:cs="Calibri"/>
          <w:sz w:val="24"/>
          <w:szCs w:val="24"/>
          <w:lang w:eastAsia="en-US"/>
        </w:rPr>
        <w:t xml:space="preserve"> rychlejším, účinnějším a efektivnějším nástrojem pro vymáhání dluhů na pojistném </w:t>
      </w:r>
      <w:r w:rsidR="008554C5">
        <w:rPr>
          <w:rFonts w:ascii="Calibri" w:hAnsi="Calibri" w:cs="Calibri"/>
          <w:sz w:val="24"/>
          <w:szCs w:val="24"/>
          <w:lang w:eastAsia="en-US"/>
        </w:rPr>
        <w:t xml:space="preserve">na </w:t>
      </w:r>
      <w:r w:rsidRPr="00EB47E5">
        <w:rPr>
          <w:rFonts w:ascii="Calibri" w:hAnsi="Calibri" w:cs="Calibri"/>
          <w:sz w:val="24"/>
          <w:szCs w:val="24"/>
          <w:lang w:eastAsia="en-US"/>
        </w:rPr>
        <w:t>veřejné zdravotní pojištění včetně penále a pokut.</w:t>
      </w:r>
    </w:p>
    <w:p w14:paraId="439DBEC6" w14:textId="77777777" w:rsidR="000E373D" w:rsidRDefault="000E373D" w:rsidP="00FE351F">
      <w:pPr>
        <w:pStyle w:val="Titulektabulky0"/>
        <w:shd w:val="clear" w:color="auto" w:fill="auto"/>
        <w:jc w:val="both"/>
        <w:rPr>
          <w:sz w:val="24"/>
          <w:szCs w:val="24"/>
        </w:rPr>
      </w:pPr>
    </w:p>
    <w:p w14:paraId="15AC89F9" w14:textId="77777777" w:rsidR="00FE4C36" w:rsidRPr="00FE4C36" w:rsidRDefault="00FE4C36" w:rsidP="00FE351F">
      <w:pPr>
        <w:pStyle w:val="Titulektabulky0"/>
        <w:shd w:val="clear" w:color="auto" w:fill="auto"/>
        <w:jc w:val="both"/>
        <w:rPr>
          <w:b/>
          <w:sz w:val="24"/>
          <w:szCs w:val="24"/>
        </w:rPr>
      </w:pPr>
      <w:r w:rsidRPr="00FE4C36">
        <w:rPr>
          <w:b/>
          <w:sz w:val="24"/>
          <w:szCs w:val="24"/>
        </w:rPr>
        <w:t>1.6</w:t>
      </w:r>
    </w:p>
    <w:p w14:paraId="1735D958" w14:textId="33D62E6A" w:rsidR="00613084" w:rsidRDefault="00823931" w:rsidP="00823931">
      <w:pPr>
        <w:jc w:val="both"/>
        <w:rPr>
          <w:rFonts w:ascii="Calibri" w:hAnsi="Calibri" w:cs="Calibri"/>
          <w:sz w:val="24"/>
          <w:szCs w:val="24"/>
          <w:lang w:eastAsia="en-US"/>
        </w:rPr>
      </w:pPr>
      <w:proofErr w:type="spellStart"/>
      <w:r w:rsidRPr="0052576D">
        <w:rPr>
          <w:rFonts w:ascii="Calibri" w:hAnsi="Calibri" w:cs="Calibri"/>
          <w:sz w:val="24"/>
          <w:szCs w:val="24"/>
          <w:lang w:eastAsia="en-US"/>
        </w:rPr>
        <w:t>VoZP</w:t>
      </w:r>
      <w:proofErr w:type="spellEnd"/>
      <w:r w:rsidRPr="0052576D">
        <w:rPr>
          <w:rFonts w:ascii="Calibri" w:hAnsi="Calibri" w:cs="Calibri"/>
          <w:sz w:val="24"/>
          <w:szCs w:val="24"/>
          <w:lang w:eastAsia="en-US"/>
        </w:rPr>
        <w:t xml:space="preserve"> uzavřela zvláštní smlouvy včetně dodatků </w:t>
      </w:r>
      <w:r w:rsidR="00010963">
        <w:rPr>
          <w:rFonts w:ascii="Calibri" w:hAnsi="Calibri" w:cs="Calibri"/>
          <w:sz w:val="24"/>
          <w:szCs w:val="24"/>
          <w:lang w:eastAsia="en-US"/>
        </w:rPr>
        <w:t xml:space="preserve">s osmi </w:t>
      </w:r>
      <w:r w:rsidRPr="0052576D">
        <w:rPr>
          <w:rFonts w:ascii="Calibri" w:hAnsi="Calibri" w:cs="Calibri"/>
          <w:sz w:val="24"/>
          <w:szCs w:val="24"/>
          <w:lang w:eastAsia="en-US"/>
        </w:rPr>
        <w:t>nemocnicemi</w:t>
      </w:r>
      <w:r w:rsidR="00010963">
        <w:rPr>
          <w:rFonts w:ascii="Calibri" w:hAnsi="Calibri" w:cs="Calibri"/>
          <w:sz w:val="24"/>
          <w:szCs w:val="24"/>
          <w:lang w:eastAsia="en-US"/>
        </w:rPr>
        <w:t xml:space="preserve"> se </w:t>
      </w:r>
      <w:r w:rsidRPr="0052576D">
        <w:rPr>
          <w:rFonts w:ascii="Calibri" w:hAnsi="Calibri" w:cs="Calibri"/>
          <w:sz w:val="24"/>
          <w:szCs w:val="24"/>
          <w:lang w:eastAsia="en-US"/>
        </w:rPr>
        <w:t>sta</w:t>
      </w:r>
      <w:r w:rsidR="00C83934">
        <w:rPr>
          <w:rFonts w:ascii="Calibri" w:hAnsi="Calibri" w:cs="Calibri"/>
          <w:sz w:val="24"/>
          <w:szCs w:val="24"/>
          <w:lang w:eastAsia="en-US"/>
        </w:rPr>
        <w:t>tu</w:t>
      </w:r>
      <w:r w:rsidRPr="0052576D">
        <w:rPr>
          <w:rFonts w:ascii="Calibri" w:hAnsi="Calibri" w:cs="Calibri"/>
          <w:sz w:val="24"/>
          <w:szCs w:val="24"/>
          <w:lang w:eastAsia="en-US"/>
        </w:rPr>
        <w:t>t</w:t>
      </w:r>
      <w:r w:rsidR="00C83934">
        <w:rPr>
          <w:rFonts w:ascii="Calibri" w:hAnsi="Calibri" w:cs="Calibri"/>
          <w:sz w:val="24"/>
          <w:szCs w:val="24"/>
          <w:lang w:eastAsia="en-US"/>
        </w:rPr>
        <w:t>y</w:t>
      </w:r>
      <w:r w:rsidRPr="0052576D">
        <w:rPr>
          <w:rFonts w:ascii="Calibri" w:hAnsi="Calibri" w:cs="Calibri"/>
          <w:sz w:val="24"/>
          <w:szCs w:val="24"/>
          <w:lang w:eastAsia="en-US"/>
        </w:rPr>
        <w:t xml:space="preserve"> centra vysoce special</w:t>
      </w:r>
      <w:r w:rsidR="000F59C1">
        <w:rPr>
          <w:rFonts w:ascii="Calibri" w:hAnsi="Calibri" w:cs="Calibri"/>
          <w:sz w:val="24"/>
          <w:szCs w:val="24"/>
          <w:lang w:eastAsia="en-US"/>
        </w:rPr>
        <w:t>izované péče v letech 2015–2017.</w:t>
      </w:r>
      <w:r w:rsidRPr="0052576D">
        <w:rPr>
          <w:rFonts w:ascii="Calibri" w:hAnsi="Calibri" w:cs="Calibri"/>
          <w:sz w:val="24"/>
          <w:szCs w:val="24"/>
          <w:lang w:eastAsia="en-US"/>
        </w:rPr>
        <w:t xml:space="preserve"> </w:t>
      </w:r>
      <w:r w:rsidR="000F59C1">
        <w:rPr>
          <w:rFonts w:ascii="Calibri" w:hAnsi="Calibri" w:cs="Calibri"/>
          <w:sz w:val="24"/>
          <w:szCs w:val="24"/>
          <w:lang w:eastAsia="en-US"/>
        </w:rPr>
        <w:t>Ve smlouvách</w:t>
      </w:r>
      <w:r w:rsidR="00C83934">
        <w:rPr>
          <w:rFonts w:ascii="Calibri" w:hAnsi="Calibri" w:cs="Calibri"/>
          <w:sz w:val="24"/>
          <w:szCs w:val="24"/>
          <w:lang w:eastAsia="en-US"/>
        </w:rPr>
        <w:t xml:space="preserve"> nebyla </w:t>
      </w:r>
      <w:r w:rsidR="00010963">
        <w:rPr>
          <w:rFonts w:ascii="Calibri" w:hAnsi="Calibri" w:cs="Calibri"/>
          <w:sz w:val="24"/>
          <w:szCs w:val="24"/>
          <w:lang w:eastAsia="en-US"/>
        </w:rPr>
        <w:t>v</w:t>
      </w:r>
      <w:r w:rsidR="00C265BA">
        <w:rPr>
          <w:rFonts w:ascii="Calibri" w:hAnsi="Calibri" w:cs="Calibri"/>
          <w:sz w:val="24"/>
          <w:szCs w:val="24"/>
          <w:lang w:eastAsia="en-US"/>
        </w:rPr>
        <w:t xml:space="preserve"> </w:t>
      </w:r>
      <w:r w:rsidR="00010963">
        <w:rPr>
          <w:rFonts w:ascii="Calibri" w:hAnsi="Calibri" w:cs="Calibri"/>
          <w:sz w:val="24"/>
          <w:szCs w:val="24"/>
          <w:lang w:eastAsia="en-US"/>
        </w:rPr>
        <w:t xml:space="preserve">21 případech </w:t>
      </w:r>
      <w:r w:rsidRPr="0052576D">
        <w:rPr>
          <w:rFonts w:ascii="Calibri" w:hAnsi="Calibri" w:cs="Calibri"/>
          <w:sz w:val="24"/>
          <w:szCs w:val="24"/>
          <w:lang w:eastAsia="en-US"/>
        </w:rPr>
        <w:t xml:space="preserve">uvedena pracoviště </w:t>
      </w:r>
      <w:r w:rsidR="00613084">
        <w:rPr>
          <w:rFonts w:ascii="Calibri" w:hAnsi="Calibri" w:cs="Calibri"/>
          <w:sz w:val="24"/>
          <w:szCs w:val="24"/>
          <w:lang w:eastAsia="en-US"/>
        </w:rPr>
        <w:t>zdravotnického zařízení</w:t>
      </w:r>
      <w:r w:rsidRPr="0052576D">
        <w:rPr>
          <w:rFonts w:ascii="Calibri" w:hAnsi="Calibri" w:cs="Calibri"/>
          <w:sz w:val="24"/>
          <w:szCs w:val="24"/>
          <w:lang w:eastAsia="en-US"/>
        </w:rPr>
        <w:t xml:space="preserve"> poskytovatele zdravotní péče</w:t>
      </w:r>
      <w:r w:rsidR="00613084">
        <w:rPr>
          <w:rFonts w:ascii="Calibri" w:hAnsi="Calibri" w:cs="Calibri"/>
          <w:sz w:val="24"/>
          <w:szCs w:val="24"/>
          <w:lang w:eastAsia="en-US"/>
        </w:rPr>
        <w:t xml:space="preserve"> nebo název léčivého</w:t>
      </w:r>
      <w:r w:rsidR="00F529ED">
        <w:rPr>
          <w:rFonts w:ascii="Calibri" w:hAnsi="Calibri" w:cs="Calibri"/>
          <w:sz w:val="24"/>
          <w:szCs w:val="24"/>
          <w:lang w:eastAsia="en-US"/>
        </w:rPr>
        <w:t xml:space="preserve"> přípravku</w:t>
      </w:r>
      <w:r w:rsidR="00C83934">
        <w:rPr>
          <w:rFonts w:ascii="Calibri" w:hAnsi="Calibri" w:cs="Calibri"/>
          <w:sz w:val="24"/>
          <w:szCs w:val="24"/>
          <w:lang w:eastAsia="en-US"/>
        </w:rPr>
        <w:t>, přestože je to stanoveno zákonem</w:t>
      </w:r>
      <w:r w:rsidR="00C83934">
        <w:rPr>
          <w:rStyle w:val="Znakapoznpodarou"/>
          <w:rFonts w:ascii="Calibri" w:hAnsi="Calibri"/>
          <w:sz w:val="24"/>
          <w:szCs w:val="24"/>
          <w:lang w:eastAsia="en-US"/>
        </w:rPr>
        <w:footnoteReference w:id="25"/>
      </w:r>
      <w:r w:rsidR="00C83934">
        <w:rPr>
          <w:rFonts w:ascii="Calibri" w:hAnsi="Calibri" w:cs="Calibri"/>
          <w:sz w:val="24"/>
          <w:szCs w:val="24"/>
          <w:lang w:eastAsia="en-US"/>
        </w:rPr>
        <w:t>.</w:t>
      </w:r>
    </w:p>
    <w:p w14:paraId="07DFCE2D" w14:textId="77777777" w:rsidR="00823931" w:rsidRDefault="00823931" w:rsidP="005A0D1C">
      <w:pPr>
        <w:widowControl/>
        <w:autoSpaceDE/>
        <w:autoSpaceDN/>
        <w:adjustRightInd/>
        <w:jc w:val="both"/>
        <w:rPr>
          <w:rFonts w:ascii="Calibri" w:hAnsi="Calibri" w:cs="Calibri"/>
          <w:sz w:val="24"/>
          <w:szCs w:val="24"/>
          <w:lang w:eastAsia="en-US"/>
        </w:rPr>
      </w:pPr>
    </w:p>
    <w:p w14:paraId="2FF55995" w14:textId="4D9BD6CD" w:rsidR="00823931" w:rsidRPr="0052576D" w:rsidRDefault="00823931" w:rsidP="00823931">
      <w:pPr>
        <w:jc w:val="both"/>
        <w:rPr>
          <w:rFonts w:ascii="Calibri" w:hAnsi="Calibri" w:cs="Calibri"/>
          <w:sz w:val="24"/>
          <w:szCs w:val="24"/>
          <w:lang w:eastAsia="en-US"/>
        </w:rPr>
      </w:pPr>
      <w:proofErr w:type="spellStart"/>
      <w:r w:rsidRPr="0052576D">
        <w:rPr>
          <w:rFonts w:ascii="Calibri" w:hAnsi="Calibri" w:cs="Calibri"/>
          <w:sz w:val="24"/>
          <w:szCs w:val="24"/>
          <w:lang w:eastAsia="en-US"/>
        </w:rPr>
        <w:t>VoZP</w:t>
      </w:r>
      <w:proofErr w:type="spellEnd"/>
      <w:r w:rsidRPr="0052576D">
        <w:rPr>
          <w:rFonts w:ascii="Calibri" w:hAnsi="Calibri" w:cs="Calibri"/>
          <w:sz w:val="24"/>
          <w:szCs w:val="24"/>
          <w:lang w:eastAsia="en-US"/>
        </w:rPr>
        <w:t xml:space="preserve"> tím, že nezveřejnila přílohy, z</w:t>
      </w:r>
      <w:r w:rsidR="00C265BA">
        <w:rPr>
          <w:rFonts w:ascii="Calibri" w:hAnsi="Calibri" w:cs="Calibri"/>
          <w:sz w:val="24"/>
          <w:szCs w:val="24"/>
          <w:lang w:eastAsia="en-US"/>
        </w:rPr>
        <w:t>e kterých</w:t>
      </w:r>
      <w:r w:rsidRPr="0052576D">
        <w:rPr>
          <w:rFonts w:ascii="Calibri" w:hAnsi="Calibri" w:cs="Calibri"/>
          <w:sz w:val="24"/>
          <w:szCs w:val="24"/>
          <w:lang w:eastAsia="en-US"/>
        </w:rPr>
        <w:t xml:space="preserve"> vyplývá výše úhrady za zdravotní služby nebo rozsah poskytovaných hrazených zdravotních služeb </w:t>
      </w:r>
      <w:r w:rsidR="00C265BA">
        <w:rPr>
          <w:rFonts w:ascii="Calibri" w:hAnsi="Calibri" w:cs="Calibri"/>
          <w:sz w:val="24"/>
          <w:szCs w:val="24"/>
          <w:lang w:eastAsia="en-US"/>
        </w:rPr>
        <w:t xml:space="preserve">a </w:t>
      </w:r>
      <w:r w:rsidRPr="0052576D">
        <w:rPr>
          <w:rFonts w:ascii="Calibri" w:hAnsi="Calibri" w:cs="Calibri"/>
          <w:sz w:val="24"/>
          <w:szCs w:val="24"/>
          <w:lang w:eastAsia="en-US"/>
        </w:rPr>
        <w:t xml:space="preserve">které jsou nedílnou součástí smluv uzavřených s vybranými deseti zdravotnickými zařízeními poskytujícími lázeňskou péči, </w:t>
      </w:r>
      <w:r w:rsidR="00010963">
        <w:rPr>
          <w:rFonts w:ascii="Calibri" w:hAnsi="Calibri" w:cs="Calibri"/>
          <w:sz w:val="24"/>
          <w:szCs w:val="24"/>
          <w:lang w:eastAsia="en-US"/>
        </w:rPr>
        <w:t>ne</w:t>
      </w:r>
      <w:r w:rsidRPr="0052576D">
        <w:rPr>
          <w:rFonts w:ascii="Calibri" w:hAnsi="Calibri" w:cs="Calibri"/>
          <w:sz w:val="24"/>
          <w:szCs w:val="24"/>
          <w:lang w:eastAsia="en-US"/>
        </w:rPr>
        <w:t xml:space="preserve">postupovala </w:t>
      </w:r>
      <w:r w:rsidR="00010963">
        <w:rPr>
          <w:rFonts w:ascii="Calibri" w:hAnsi="Calibri" w:cs="Calibri"/>
          <w:sz w:val="24"/>
          <w:szCs w:val="24"/>
          <w:lang w:eastAsia="en-US"/>
        </w:rPr>
        <w:t>dle zákona</w:t>
      </w:r>
      <w:r w:rsidR="00026FAF">
        <w:rPr>
          <w:rFonts w:ascii="Calibri" w:hAnsi="Calibri" w:cs="Calibri"/>
          <w:sz w:val="24"/>
          <w:szCs w:val="24"/>
          <w:lang w:eastAsia="en-US"/>
        </w:rPr>
        <w:t xml:space="preserve"> o zdravotním pojištění</w:t>
      </w:r>
      <w:r w:rsidR="00010963">
        <w:rPr>
          <w:rStyle w:val="Znakapoznpodarou"/>
          <w:rFonts w:ascii="Calibri" w:hAnsi="Calibri"/>
          <w:sz w:val="24"/>
          <w:szCs w:val="24"/>
          <w:lang w:eastAsia="en-US"/>
        </w:rPr>
        <w:footnoteReference w:id="26"/>
      </w:r>
      <w:r w:rsidR="00010963">
        <w:rPr>
          <w:rFonts w:ascii="Calibri" w:hAnsi="Calibri" w:cs="Calibri"/>
          <w:sz w:val="24"/>
          <w:szCs w:val="24"/>
          <w:lang w:eastAsia="en-US"/>
        </w:rPr>
        <w:t>.</w:t>
      </w:r>
    </w:p>
    <w:p w14:paraId="727A7CAC" w14:textId="77777777" w:rsidR="0023743D" w:rsidRDefault="0023743D" w:rsidP="005A0D1C">
      <w:pPr>
        <w:widowControl/>
        <w:autoSpaceDE/>
        <w:autoSpaceDN/>
        <w:adjustRightInd/>
        <w:jc w:val="both"/>
        <w:rPr>
          <w:rFonts w:ascii="Calibri" w:hAnsi="Calibri" w:cs="Calibri"/>
          <w:b/>
          <w:sz w:val="24"/>
          <w:szCs w:val="24"/>
          <w:lang w:eastAsia="en-US"/>
        </w:rPr>
      </w:pPr>
    </w:p>
    <w:p w14:paraId="600DC0A1" w14:textId="005E7426" w:rsidR="00823931" w:rsidRDefault="00823931" w:rsidP="00823931">
      <w:pPr>
        <w:widowControl/>
        <w:autoSpaceDE/>
        <w:autoSpaceDN/>
        <w:adjustRightInd/>
        <w:jc w:val="both"/>
        <w:rPr>
          <w:rFonts w:ascii="Calibri" w:hAnsi="Calibri" w:cs="Calibri"/>
          <w:sz w:val="24"/>
          <w:szCs w:val="24"/>
          <w:lang w:eastAsia="en-US"/>
        </w:rPr>
      </w:pPr>
      <w:r w:rsidRPr="00EB47E5">
        <w:rPr>
          <w:rFonts w:ascii="Calibri" w:hAnsi="Calibri" w:cs="Calibri"/>
          <w:sz w:val="24"/>
          <w:szCs w:val="24"/>
          <w:lang w:eastAsia="en-US"/>
        </w:rPr>
        <w:t>Počet fyzických revizí prováděných revizními lékaři v letech 2015</w:t>
      </w:r>
      <w:r w:rsidR="00A30377">
        <w:rPr>
          <w:rFonts w:ascii="Calibri" w:hAnsi="Calibri" w:cs="Calibri"/>
          <w:sz w:val="24"/>
          <w:szCs w:val="24"/>
          <w:lang w:eastAsia="en-US"/>
        </w:rPr>
        <w:t>–</w:t>
      </w:r>
      <w:r w:rsidRPr="00EB47E5">
        <w:rPr>
          <w:rFonts w:ascii="Calibri" w:hAnsi="Calibri" w:cs="Calibri"/>
          <w:sz w:val="24"/>
          <w:szCs w:val="24"/>
          <w:lang w:eastAsia="en-US"/>
        </w:rPr>
        <w:t>2017 v místě poskytovatele zdravotních služeb se výrazně lišil m</w:t>
      </w:r>
      <w:r w:rsidR="002F6077">
        <w:rPr>
          <w:rFonts w:ascii="Calibri" w:hAnsi="Calibri" w:cs="Calibri"/>
          <w:sz w:val="24"/>
          <w:szCs w:val="24"/>
          <w:lang w:eastAsia="en-US"/>
        </w:rPr>
        <w:t xml:space="preserve">ezi jednotlivými pobočkami </w:t>
      </w:r>
      <w:proofErr w:type="spellStart"/>
      <w:r w:rsidR="002F6077">
        <w:rPr>
          <w:rFonts w:ascii="Calibri" w:hAnsi="Calibri" w:cs="Calibri"/>
          <w:sz w:val="24"/>
          <w:szCs w:val="24"/>
          <w:lang w:eastAsia="en-US"/>
        </w:rPr>
        <w:t>VoZP</w:t>
      </w:r>
      <w:proofErr w:type="spellEnd"/>
      <w:r w:rsidR="002F6077">
        <w:rPr>
          <w:rFonts w:ascii="Calibri" w:hAnsi="Calibri" w:cs="Calibri"/>
          <w:sz w:val="24"/>
          <w:szCs w:val="24"/>
          <w:lang w:eastAsia="en-US"/>
        </w:rPr>
        <w:t>.</w:t>
      </w:r>
      <w:r w:rsidRPr="00EB47E5">
        <w:rPr>
          <w:rFonts w:ascii="Calibri" w:hAnsi="Calibri" w:cs="Calibri"/>
          <w:sz w:val="24"/>
          <w:szCs w:val="24"/>
          <w:lang w:eastAsia="en-US"/>
        </w:rPr>
        <w:t xml:space="preserve"> </w:t>
      </w:r>
      <w:r w:rsidR="00C265BA">
        <w:rPr>
          <w:rFonts w:ascii="Calibri" w:hAnsi="Calibri" w:cs="Calibri"/>
          <w:sz w:val="24"/>
          <w:szCs w:val="24"/>
          <w:lang w:eastAsia="en-US"/>
        </w:rPr>
        <w:t>P</w:t>
      </w:r>
      <w:r w:rsidRPr="00EB47E5">
        <w:rPr>
          <w:rFonts w:ascii="Calibri" w:hAnsi="Calibri" w:cs="Calibri"/>
          <w:sz w:val="24"/>
          <w:szCs w:val="24"/>
          <w:lang w:eastAsia="en-US"/>
        </w:rPr>
        <w:t>očet provedených fyzických revizí v</w:t>
      </w:r>
      <w:r w:rsidR="00801149">
        <w:rPr>
          <w:rFonts w:ascii="Calibri" w:hAnsi="Calibri" w:cs="Calibri"/>
          <w:sz w:val="24"/>
          <w:szCs w:val="24"/>
          <w:lang w:eastAsia="en-US"/>
        </w:rPr>
        <w:t> </w:t>
      </w:r>
      <w:r w:rsidRPr="00EB47E5">
        <w:rPr>
          <w:rFonts w:ascii="Calibri" w:hAnsi="Calibri" w:cs="Calibri"/>
          <w:sz w:val="24"/>
          <w:szCs w:val="24"/>
          <w:lang w:eastAsia="en-US"/>
        </w:rPr>
        <w:t xml:space="preserve">místě poskytovatele zdravotních služeb </w:t>
      </w:r>
      <w:r w:rsidR="003665DC">
        <w:rPr>
          <w:rFonts w:ascii="Calibri" w:hAnsi="Calibri" w:cs="Calibri"/>
          <w:sz w:val="24"/>
          <w:szCs w:val="24"/>
          <w:lang w:eastAsia="en-US"/>
        </w:rPr>
        <w:t xml:space="preserve">u kontrolovaných poboček </w:t>
      </w:r>
      <w:r w:rsidR="00C265BA">
        <w:rPr>
          <w:rFonts w:ascii="Calibri" w:hAnsi="Calibri" w:cs="Calibri"/>
          <w:sz w:val="24"/>
          <w:szCs w:val="24"/>
          <w:lang w:eastAsia="en-US"/>
        </w:rPr>
        <w:t xml:space="preserve">se pohyboval v </w:t>
      </w:r>
      <w:r w:rsidR="00CB4E58">
        <w:rPr>
          <w:rFonts w:ascii="Calibri" w:hAnsi="Calibri" w:cs="Calibri"/>
          <w:sz w:val="24"/>
          <w:szCs w:val="24"/>
          <w:lang w:eastAsia="en-US"/>
        </w:rPr>
        <w:t>řádu setin procent</w:t>
      </w:r>
      <w:r w:rsidR="00C265BA">
        <w:rPr>
          <w:rFonts w:ascii="Calibri" w:hAnsi="Calibri" w:cs="Calibri"/>
          <w:sz w:val="24"/>
          <w:szCs w:val="24"/>
          <w:lang w:eastAsia="en-US"/>
        </w:rPr>
        <w:t>a</w:t>
      </w:r>
      <w:r w:rsidR="00CB4E58" w:rsidRPr="00EB47E5">
        <w:rPr>
          <w:rFonts w:ascii="Calibri" w:hAnsi="Calibri" w:cs="Calibri"/>
          <w:sz w:val="24"/>
          <w:szCs w:val="24"/>
          <w:lang w:eastAsia="en-US"/>
        </w:rPr>
        <w:t xml:space="preserve"> </w:t>
      </w:r>
      <w:r w:rsidR="00C265BA">
        <w:rPr>
          <w:rFonts w:ascii="Calibri" w:hAnsi="Calibri" w:cs="Calibri"/>
          <w:sz w:val="24"/>
          <w:szCs w:val="24"/>
          <w:lang w:eastAsia="en-US"/>
        </w:rPr>
        <w:t xml:space="preserve">ve vztahu </w:t>
      </w:r>
      <w:r w:rsidR="003665DC">
        <w:rPr>
          <w:rFonts w:ascii="Calibri" w:hAnsi="Calibri" w:cs="Calibri"/>
          <w:sz w:val="24"/>
          <w:szCs w:val="24"/>
          <w:lang w:eastAsia="en-US"/>
        </w:rPr>
        <w:t xml:space="preserve">k celkovému počtu </w:t>
      </w:r>
      <w:r w:rsidR="004A44FC">
        <w:rPr>
          <w:rFonts w:ascii="Calibri" w:hAnsi="Calibri" w:cs="Calibri"/>
          <w:sz w:val="24"/>
          <w:szCs w:val="24"/>
          <w:lang w:eastAsia="en-US"/>
        </w:rPr>
        <w:t xml:space="preserve">smluvních </w:t>
      </w:r>
      <w:r w:rsidR="003665DC">
        <w:rPr>
          <w:rFonts w:ascii="Calibri" w:hAnsi="Calibri" w:cs="Calibri"/>
          <w:sz w:val="24"/>
          <w:szCs w:val="24"/>
          <w:lang w:eastAsia="en-US"/>
        </w:rPr>
        <w:t>poskytovatelů zdravotních služeb. Nejvyšší zjištěný</w:t>
      </w:r>
      <w:r w:rsidR="00CB4E58">
        <w:rPr>
          <w:rFonts w:ascii="Calibri" w:hAnsi="Calibri" w:cs="Calibri"/>
          <w:sz w:val="24"/>
          <w:szCs w:val="24"/>
          <w:lang w:eastAsia="en-US"/>
        </w:rPr>
        <w:t xml:space="preserve"> </w:t>
      </w:r>
      <w:r w:rsidR="003665DC">
        <w:rPr>
          <w:rFonts w:ascii="Calibri" w:hAnsi="Calibri" w:cs="Calibri"/>
          <w:sz w:val="24"/>
          <w:szCs w:val="24"/>
          <w:lang w:eastAsia="en-US"/>
        </w:rPr>
        <w:t>nedostatek</w:t>
      </w:r>
      <w:r w:rsidR="00CB4E58">
        <w:rPr>
          <w:rFonts w:ascii="Calibri" w:hAnsi="Calibri" w:cs="Calibri"/>
          <w:sz w:val="24"/>
          <w:szCs w:val="24"/>
          <w:lang w:eastAsia="en-US"/>
        </w:rPr>
        <w:t xml:space="preserve"> </w:t>
      </w:r>
      <w:r w:rsidR="003665DC">
        <w:rPr>
          <w:rFonts w:ascii="Calibri" w:hAnsi="Calibri" w:cs="Calibri"/>
          <w:sz w:val="24"/>
          <w:szCs w:val="24"/>
          <w:lang w:eastAsia="en-US"/>
        </w:rPr>
        <w:t>u</w:t>
      </w:r>
      <w:r w:rsidR="00801149">
        <w:rPr>
          <w:rFonts w:ascii="Calibri" w:hAnsi="Calibri" w:cs="Calibri"/>
          <w:sz w:val="24"/>
          <w:szCs w:val="24"/>
          <w:lang w:eastAsia="en-US"/>
        </w:rPr>
        <w:t> </w:t>
      </w:r>
      <w:r w:rsidR="003665DC">
        <w:rPr>
          <w:rFonts w:ascii="Calibri" w:hAnsi="Calibri" w:cs="Calibri"/>
          <w:sz w:val="24"/>
          <w:szCs w:val="24"/>
          <w:lang w:eastAsia="en-US"/>
        </w:rPr>
        <w:t xml:space="preserve">kontrolovaných poboček byl ve výši </w:t>
      </w:r>
      <w:r w:rsidR="007F5E35">
        <w:rPr>
          <w:rFonts w:ascii="Calibri" w:hAnsi="Calibri" w:cs="Calibri"/>
          <w:sz w:val="24"/>
          <w:szCs w:val="24"/>
          <w:lang w:eastAsia="en-US"/>
        </w:rPr>
        <w:br/>
      </w:r>
      <w:r w:rsidR="003665DC">
        <w:rPr>
          <w:rFonts w:ascii="Calibri" w:hAnsi="Calibri" w:cs="Calibri"/>
          <w:sz w:val="24"/>
          <w:szCs w:val="24"/>
          <w:lang w:eastAsia="en-US"/>
        </w:rPr>
        <w:t>1</w:t>
      </w:r>
      <w:r w:rsidR="007F5E35">
        <w:rPr>
          <w:rFonts w:ascii="Calibri" w:hAnsi="Calibri" w:cs="Calibri"/>
          <w:sz w:val="24"/>
          <w:szCs w:val="24"/>
          <w:lang w:eastAsia="en-US"/>
        </w:rPr>
        <w:t xml:space="preserve"> </w:t>
      </w:r>
      <w:r w:rsidR="003665DC">
        <w:rPr>
          <w:rFonts w:ascii="Calibri" w:hAnsi="Calibri" w:cs="Calibri"/>
          <w:sz w:val="24"/>
          <w:szCs w:val="24"/>
          <w:lang w:eastAsia="en-US"/>
        </w:rPr>
        <w:t>373</w:t>
      </w:r>
      <w:r w:rsidR="007F5E35">
        <w:rPr>
          <w:rFonts w:ascii="Calibri" w:hAnsi="Calibri" w:cs="Calibri"/>
          <w:sz w:val="24"/>
          <w:szCs w:val="24"/>
          <w:lang w:eastAsia="en-US"/>
        </w:rPr>
        <w:t xml:space="preserve"> </w:t>
      </w:r>
      <w:r w:rsidR="003665DC">
        <w:rPr>
          <w:rFonts w:ascii="Calibri" w:hAnsi="Calibri" w:cs="Calibri"/>
          <w:sz w:val="24"/>
          <w:szCs w:val="24"/>
          <w:lang w:eastAsia="en-US"/>
        </w:rPr>
        <w:t>Kč</w:t>
      </w:r>
      <w:r w:rsidRPr="00EB47E5">
        <w:rPr>
          <w:rFonts w:ascii="Calibri" w:hAnsi="Calibri" w:cs="Calibri"/>
          <w:sz w:val="24"/>
          <w:szCs w:val="24"/>
          <w:lang w:eastAsia="en-US"/>
        </w:rPr>
        <w:t>. Revizní lékaři se však nezabývají pouze prováděním kontrol, ale i schvalovací a</w:t>
      </w:r>
      <w:r w:rsidR="007F5E35">
        <w:rPr>
          <w:rFonts w:ascii="Calibri" w:hAnsi="Calibri" w:cs="Calibri"/>
          <w:sz w:val="24"/>
          <w:szCs w:val="24"/>
          <w:lang w:eastAsia="en-US"/>
        </w:rPr>
        <w:t> </w:t>
      </w:r>
      <w:r w:rsidRPr="00EB47E5">
        <w:rPr>
          <w:rFonts w:ascii="Calibri" w:hAnsi="Calibri" w:cs="Calibri"/>
          <w:sz w:val="24"/>
          <w:szCs w:val="24"/>
          <w:lang w:eastAsia="en-US"/>
        </w:rPr>
        <w:t xml:space="preserve">posuzovací činností. Významné finanční dopady mají kontroly </w:t>
      </w:r>
      <w:proofErr w:type="spellStart"/>
      <w:r w:rsidR="00F529ED" w:rsidRPr="00A43EE7">
        <w:rPr>
          <w:rFonts w:ascii="Calibri" w:hAnsi="Calibri" w:cs="Calibri"/>
          <w:sz w:val="24"/>
          <w:szCs w:val="24"/>
          <w:lang w:eastAsia="en-US"/>
        </w:rPr>
        <w:t>Diagnosis</w:t>
      </w:r>
      <w:proofErr w:type="spellEnd"/>
      <w:r w:rsidR="00F529ED" w:rsidRPr="00A43EE7">
        <w:rPr>
          <w:rFonts w:ascii="Calibri" w:hAnsi="Calibri" w:cs="Calibri"/>
          <w:sz w:val="24"/>
          <w:szCs w:val="24"/>
          <w:lang w:eastAsia="en-US"/>
        </w:rPr>
        <w:t xml:space="preserve"> </w:t>
      </w:r>
      <w:proofErr w:type="spellStart"/>
      <w:r w:rsidR="00F529ED" w:rsidRPr="00A43EE7">
        <w:rPr>
          <w:rFonts w:ascii="Calibri" w:hAnsi="Calibri" w:cs="Calibri"/>
          <w:sz w:val="24"/>
          <w:szCs w:val="24"/>
          <w:lang w:eastAsia="en-US"/>
        </w:rPr>
        <w:t>Related</w:t>
      </w:r>
      <w:proofErr w:type="spellEnd"/>
      <w:r w:rsidR="00F529ED" w:rsidRPr="00A43EE7">
        <w:rPr>
          <w:rFonts w:ascii="Calibri" w:hAnsi="Calibri" w:cs="Calibri"/>
          <w:sz w:val="24"/>
          <w:szCs w:val="24"/>
          <w:lang w:eastAsia="en-US"/>
        </w:rPr>
        <w:t xml:space="preserve"> </w:t>
      </w:r>
      <w:proofErr w:type="spellStart"/>
      <w:r w:rsidR="00F529ED" w:rsidRPr="00A43EE7">
        <w:rPr>
          <w:rFonts w:ascii="Calibri" w:hAnsi="Calibri" w:cs="Calibri"/>
          <w:sz w:val="24"/>
          <w:szCs w:val="24"/>
          <w:lang w:eastAsia="en-US"/>
        </w:rPr>
        <w:t>Groups</w:t>
      </w:r>
      <w:proofErr w:type="spellEnd"/>
      <w:r w:rsidR="00010963">
        <w:rPr>
          <w:rStyle w:val="Znakapoznpodarou"/>
          <w:rFonts w:ascii="Calibri" w:hAnsi="Calibri"/>
          <w:sz w:val="24"/>
          <w:szCs w:val="24"/>
          <w:lang w:eastAsia="en-US"/>
        </w:rPr>
        <w:footnoteReference w:id="27"/>
      </w:r>
      <w:r w:rsidRPr="00EB47E5">
        <w:rPr>
          <w:rFonts w:ascii="Calibri" w:hAnsi="Calibri" w:cs="Calibri"/>
          <w:sz w:val="24"/>
          <w:szCs w:val="24"/>
          <w:lang w:eastAsia="en-US"/>
        </w:rPr>
        <w:t>.</w:t>
      </w:r>
    </w:p>
    <w:p w14:paraId="0AA3BAEE" w14:textId="77777777" w:rsidR="00823931" w:rsidRDefault="00823931" w:rsidP="00823931">
      <w:pPr>
        <w:widowControl/>
        <w:autoSpaceDE/>
        <w:autoSpaceDN/>
        <w:adjustRightInd/>
        <w:jc w:val="both"/>
        <w:rPr>
          <w:rFonts w:ascii="Calibri" w:hAnsi="Calibri" w:cs="Calibri"/>
          <w:sz w:val="24"/>
          <w:szCs w:val="24"/>
          <w:lang w:eastAsia="en-US"/>
        </w:rPr>
      </w:pPr>
    </w:p>
    <w:p w14:paraId="4646F927" w14:textId="71FC2422" w:rsidR="003111BB" w:rsidRPr="003111BB" w:rsidRDefault="003111BB" w:rsidP="003111BB">
      <w:pPr>
        <w:widowControl/>
        <w:autoSpaceDE/>
        <w:autoSpaceDN/>
        <w:adjustRightInd/>
        <w:contextualSpacing/>
        <w:jc w:val="both"/>
        <w:rPr>
          <w:rFonts w:ascii="Calibri" w:hAnsi="Calibri" w:cs="Calibri"/>
          <w:sz w:val="24"/>
          <w:szCs w:val="24"/>
        </w:rPr>
      </w:pPr>
      <w:proofErr w:type="spellStart"/>
      <w:r>
        <w:rPr>
          <w:rFonts w:ascii="Calibri" w:hAnsi="Calibri" w:cs="Calibri"/>
          <w:sz w:val="24"/>
          <w:szCs w:val="24"/>
        </w:rPr>
        <w:t>VoZP</w:t>
      </w:r>
      <w:proofErr w:type="spellEnd"/>
      <w:r>
        <w:rPr>
          <w:rFonts w:ascii="Calibri" w:hAnsi="Calibri" w:cs="Calibri"/>
          <w:sz w:val="24"/>
          <w:szCs w:val="24"/>
        </w:rPr>
        <w:t xml:space="preserve"> </w:t>
      </w:r>
      <w:r w:rsidRPr="003111BB">
        <w:rPr>
          <w:rFonts w:ascii="Calibri" w:hAnsi="Calibri" w:cs="Calibri"/>
          <w:sz w:val="24"/>
          <w:szCs w:val="24"/>
          <w:lang w:eastAsia="en-US"/>
        </w:rPr>
        <w:t>nepřefakturovala</w:t>
      </w:r>
      <w:r w:rsidRPr="003111BB">
        <w:rPr>
          <w:rFonts w:ascii="Calibri" w:hAnsi="Calibri" w:cs="Calibri"/>
          <w:sz w:val="24"/>
          <w:szCs w:val="24"/>
        </w:rPr>
        <w:t xml:space="preserve"> zapůjčené zdravotnické prostředk</w:t>
      </w:r>
      <w:r w:rsidR="00C8356D">
        <w:rPr>
          <w:rFonts w:ascii="Calibri" w:hAnsi="Calibri" w:cs="Calibri"/>
          <w:sz w:val="24"/>
          <w:szCs w:val="24"/>
        </w:rPr>
        <w:t>y v zůstatkové hodnotě 15</w:t>
      </w:r>
      <w:r w:rsidR="009F545C">
        <w:rPr>
          <w:rFonts w:ascii="Calibri" w:hAnsi="Calibri" w:cs="Calibri"/>
          <w:sz w:val="24"/>
          <w:szCs w:val="24"/>
        </w:rPr>
        <w:t xml:space="preserve"> </w:t>
      </w:r>
      <w:r w:rsidR="00C8356D">
        <w:rPr>
          <w:rFonts w:ascii="Calibri" w:hAnsi="Calibri" w:cs="Calibri"/>
          <w:sz w:val="24"/>
          <w:szCs w:val="24"/>
        </w:rPr>
        <w:t>435</w:t>
      </w:r>
      <w:r w:rsidRPr="003111BB">
        <w:rPr>
          <w:rFonts w:ascii="Calibri" w:hAnsi="Calibri" w:cs="Calibri"/>
          <w:sz w:val="24"/>
          <w:szCs w:val="24"/>
        </w:rPr>
        <w:t xml:space="preserve"> </w:t>
      </w:r>
      <w:r>
        <w:rPr>
          <w:rFonts w:ascii="Calibri" w:hAnsi="Calibri" w:cs="Calibri"/>
          <w:sz w:val="24"/>
          <w:szCs w:val="24"/>
        </w:rPr>
        <w:t xml:space="preserve">Kč </w:t>
      </w:r>
      <w:r w:rsidRPr="003111BB">
        <w:rPr>
          <w:rFonts w:ascii="Calibri" w:hAnsi="Calibri" w:cs="Calibri"/>
          <w:sz w:val="24"/>
          <w:szCs w:val="24"/>
        </w:rPr>
        <w:t xml:space="preserve">k 31. 12. 2015, </w:t>
      </w:r>
      <w:r w:rsidR="00C8356D">
        <w:rPr>
          <w:rFonts w:ascii="Calibri" w:hAnsi="Calibri" w:cs="Times New Roman"/>
          <w:sz w:val="24"/>
          <w:szCs w:val="24"/>
          <w:lang w:eastAsia="en-US"/>
        </w:rPr>
        <w:t>97</w:t>
      </w:r>
      <w:r w:rsidR="00C265BA">
        <w:rPr>
          <w:rFonts w:ascii="Calibri" w:hAnsi="Calibri" w:cs="Times New Roman"/>
          <w:sz w:val="24"/>
          <w:szCs w:val="24"/>
          <w:lang w:eastAsia="en-US"/>
        </w:rPr>
        <w:t xml:space="preserve"> </w:t>
      </w:r>
      <w:r w:rsidR="00C8356D">
        <w:rPr>
          <w:rFonts w:ascii="Calibri" w:hAnsi="Calibri" w:cs="Times New Roman"/>
          <w:sz w:val="24"/>
          <w:szCs w:val="24"/>
          <w:lang w:eastAsia="en-US"/>
        </w:rPr>
        <w:t>207</w:t>
      </w:r>
      <w:r w:rsidRPr="003111BB">
        <w:rPr>
          <w:rFonts w:ascii="Calibri" w:hAnsi="Calibri" w:cs="Times New Roman"/>
          <w:sz w:val="24"/>
          <w:szCs w:val="24"/>
          <w:lang w:eastAsia="en-US"/>
        </w:rPr>
        <w:t xml:space="preserve"> Kč</w:t>
      </w:r>
      <w:r w:rsidR="00C8356D">
        <w:rPr>
          <w:rFonts w:ascii="Calibri" w:hAnsi="Calibri" w:cs="Calibri"/>
          <w:sz w:val="24"/>
          <w:szCs w:val="24"/>
        </w:rPr>
        <w:t xml:space="preserve"> k</w:t>
      </w:r>
      <w:r w:rsidR="00C265BA">
        <w:rPr>
          <w:rFonts w:ascii="Calibri" w:hAnsi="Calibri" w:cs="Calibri"/>
          <w:sz w:val="24"/>
          <w:szCs w:val="24"/>
        </w:rPr>
        <w:t xml:space="preserve"> </w:t>
      </w:r>
      <w:r w:rsidR="00C8356D">
        <w:rPr>
          <w:rFonts w:ascii="Calibri" w:hAnsi="Calibri" w:cs="Calibri"/>
          <w:sz w:val="24"/>
          <w:szCs w:val="24"/>
        </w:rPr>
        <w:t>31. 12. 2016, 290 450</w:t>
      </w:r>
      <w:r w:rsidRPr="003111BB">
        <w:rPr>
          <w:rFonts w:ascii="Calibri" w:hAnsi="Calibri" w:cs="Calibri"/>
          <w:sz w:val="24"/>
          <w:szCs w:val="24"/>
        </w:rPr>
        <w:t xml:space="preserve"> Kč k</w:t>
      </w:r>
      <w:r w:rsidR="00C265BA">
        <w:rPr>
          <w:rFonts w:ascii="Calibri" w:hAnsi="Calibri" w:cs="Calibri"/>
          <w:sz w:val="24"/>
          <w:szCs w:val="24"/>
        </w:rPr>
        <w:t xml:space="preserve"> </w:t>
      </w:r>
      <w:r w:rsidRPr="003111BB">
        <w:rPr>
          <w:rFonts w:ascii="Calibri" w:hAnsi="Calibri" w:cs="Calibri"/>
          <w:sz w:val="24"/>
          <w:szCs w:val="24"/>
        </w:rPr>
        <w:t>31. 12. 2017 jiným zdravotním pojišťovnám a</w:t>
      </w:r>
      <w:r w:rsidR="009F545C">
        <w:rPr>
          <w:rFonts w:ascii="Calibri" w:hAnsi="Calibri" w:cs="Calibri"/>
          <w:sz w:val="24"/>
          <w:szCs w:val="24"/>
        </w:rPr>
        <w:t xml:space="preserve"> </w:t>
      </w:r>
      <w:r w:rsidRPr="003111BB">
        <w:rPr>
          <w:rFonts w:ascii="Calibri" w:hAnsi="Calibri" w:cs="Calibri"/>
          <w:sz w:val="24"/>
          <w:szCs w:val="24"/>
        </w:rPr>
        <w:t>neúčtovala o těchto skutečnostech do období, s n</w:t>
      </w:r>
      <w:r w:rsidR="00C265BA">
        <w:rPr>
          <w:rFonts w:ascii="Calibri" w:hAnsi="Calibri" w:cs="Calibri"/>
          <w:sz w:val="24"/>
          <w:szCs w:val="24"/>
        </w:rPr>
        <w:t>i</w:t>
      </w:r>
      <w:r w:rsidRPr="003111BB">
        <w:rPr>
          <w:rFonts w:ascii="Calibri" w:hAnsi="Calibri" w:cs="Calibri"/>
          <w:sz w:val="24"/>
          <w:szCs w:val="24"/>
        </w:rPr>
        <w:t>m</w:t>
      </w:r>
      <w:r w:rsidR="00C265BA">
        <w:rPr>
          <w:rFonts w:ascii="Calibri" w:hAnsi="Calibri" w:cs="Calibri"/>
          <w:sz w:val="24"/>
          <w:szCs w:val="24"/>
        </w:rPr>
        <w:t>i</w:t>
      </w:r>
      <w:r w:rsidRPr="003111BB">
        <w:rPr>
          <w:rFonts w:ascii="Calibri" w:hAnsi="Calibri" w:cs="Calibri"/>
          <w:sz w:val="24"/>
          <w:szCs w:val="24"/>
        </w:rPr>
        <w:t xml:space="preserve">ž tyto skutečnosti časově </w:t>
      </w:r>
      <w:r w:rsidRPr="003111BB">
        <w:rPr>
          <w:rFonts w:ascii="Calibri" w:hAnsi="Calibri" w:cs="Calibri"/>
          <w:sz w:val="24"/>
          <w:szCs w:val="24"/>
        </w:rPr>
        <w:lastRenderedPageBreak/>
        <w:t xml:space="preserve">souvisely, </w:t>
      </w:r>
      <w:r w:rsidR="00C265BA">
        <w:rPr>
          <w:rFonts w:ascii="Calibri" w:hAnsi="Calibri" w:cs="Calibri"/>
          <w:sz w:val="24"/>
          <w:szCs w:val="24"/>
        </w:rPr>
        <w:t xml:space="preserve">čímž </w:t>
      </w:r>
      <w:r w:rsidRPr="003111BB">
        <w:rPr>
          <w:rFonts w:ascii="Calibri" w:hAnsi="Calibri" w:cs="Calibri"/>
          <w:sz w:val="24"/>
          <w:szCs w:val="24"/>
        </w:rPr>
        <w:t xml:space="preserve">postupovala </w:t>
      </w:r>
      <w:r>
        <w:rPr>
          <w:rFonts w:ascii="Calibri" w:hAnsi="Calibri" w:cs="Calibri"/>
          <w:sz w:val="24"/>
          <w:szCs w:val="24"/>
        </w:rPr>
        <w:t>v </w:t>
      </w:r>
      <w:r w:rsidR="00C265BA">
        <w:rPr>
          <w:rFonts w:ascii="Calibri" w:hAnsi="Calibri" w:cs="Calibri"/>
          <w:sz w:val="24"/>
          <w:szCs w:val="24"/>
        </w:rPr>
        <w:t>rozporu</w:t>
      </w:r>
      <w:r>
        <w:rPr>
          <w:rFonts w:ascii="Calibri" w:hAnsi="Calibri" w:cs="Calibri"/>
          <w:sz w:val="24"/>
          <w:szCs w:val="24"/>
        </w:rPr>
        <w:t xml:space="preserve"> se zákonem</w:t>
      </w:r>
      <w:r w:rsidR="00026FAF">
        <w:rPr>
          <w:rFonts w:ascii="Calibri" w:hAnsi="Calibri" w:cs="Calibri"/>
          <w:sz w:val="24"/>
          <w:szCs w:val="24"/>
        </w:rPr>
        <w:t xml:space="preserve"> o účetnictví</w:t>
      </w:r>
      <w:bookmarkStart w:id="3" w:name="_Ref5183713"/>
      <w:r>
        <w:rPr>
          <w:rStyle w:val="Znakapoznpodarou"/>
          <w:rFonts w:ascii="Calibri" w:hAnsi="Calibri"/>
          <w:sz w:val="24"/>
          <w:szCs w:val="24"/>
        </w:rPr>
        <w:footnoteReference w:id="28"/>
      </w:r>
      <w:bookmarkEnd w:id="3"/>
      <w:r>
        <w:rPr>
          <w:rFonts w:ascii="Calibri" w:hAnsi="Calibri" w:cs="Calibri"/>
          <w:sz w:val="24"/>
          <w:szCs w:val="24"/>
        </w:rPr>
        <w:t xml:space="preserve"> </w:t>
      </w:r>
      <w:r w:rsidRPr="003111BB">
        <w:rPr>
          <w:rFonts w:ascii="Calibri" w:hAnsi="Calibri" w:cs="Calibri"/>
          <w:sz w:val="24"/>
          <w:szCs w:val="24"/>
        </w:rPr>
        <w:t>a</w:t>
      </w:r>
      <w:r w:rsidR="00C265BA">
        <w:rPr>
          <w:rFonts w:ascii="Calibri" w:hAnsi="Calibri" w:cs="Calibri"/>
          <w:sz w:val="24"/>
          <w:szCs w:val="24"/>
        </w:rPr>
        <w:t xml:space="preserve"> </w:t>
      </w:r>
      <w:r w:rsidRPr="003111BB">
        <w:rPr>
          <w:rFonts w:ascii="Calibri" w:hAnsi="Calibri" w:cs="Calibri"/>
          <w:sz w:val="24"/>
          <w:szCs w:val="24"/>
        </w:rPr>
        <w:t>současně snížila v těchto letech tvor</w:t>
      </w:r>
      <w:r>
        <w:rPr>
          <w:rFonts w:ascii="Calibri" w:hAnsi="Calibri" w:cs="Calibri"/>
          <w:sz w:val="24"/>
          <w:szCs w:val="24"/>
        </w:rPr>
        <w:t>bu ZFZP</w:t>
      </w:r>
      <w:r w:rsidRPr="003111BB">
        <w:rPr>
          <w:rFonts w:ascii="Calibri" w:hAnsi="Calibri" w:cs="Calibri"/>
          <w:sz w:val="24"/>
          <w:szCs w:val="24"/>
        </w:rPr>
        <w:t>. Takový postup nelze považovat za</w:t>
      </w:r>
      <w:r w:rsidR="00C265BA">
        <w:rPr>
          <w:rFonts w:ascii="Calibri" w:hAnsi="Calibri" w:cs="Calibri"/>
          <w:sz w:val="24"/>
          <w:szCs w:val="24"/>
        </w:rPr>
        <w:t xml:space="preserve"> </w:t>
      </w:r>
      <w:r w:rsidRPr="003111BB">
        <w:rPr>
          <w:rFonts w:ascii="Calibri" w:hAnsi="Calibri" w:cs="Calibri"/>
          <w:sz w:val="24"/>
          <w:szCs w:val="24"/>
        </w:rPr>
        <w:t>hospodárný.</w:t>
      </w:r>
    </w:p>
    <w:p w14:paraId="2BD12BF4" w14:textId="77777777" w:rsidR="003111BB" w:rsidRDefault="003111BB" w:rsidP="00823931">
      <w:pPr>
        <w:widowControl/>
        <w:autoSpaceDE/>
        <w:autoSpaceDN/>
        <w:adjustRightInd/>
        <w:jc w:val="both"/>
        <w:rPr>
          <w:rFonts w:ascii="Calibri" w:hAnsi="Calibri" w:cs="Calibri"/>
          <w:sz w:val="24"/>
          <w:szCs w:val="24"/>
          <w:lang w:eastAsia="en-US"/>
        </w:rPr>
      </w:pPr>
    </w:p>
    <w:p w14:paraId="129000DE" w14:textId="4FFBFEF7" w:rsidR="00823931" w:rsidRDefault="00B6471D" w:rsidP="00823931">
      <w:pPr>
        <w:widowControl/>
        <w:autoSpaceDE/>
        <w:autoSpaceDN/>
        <w:adjustRightInd/>
        <w:jc w:val="both"/>
        <w:rPr>
          <w:rFonts w:ascii="Calibri" w:hAnsi="Calibri" w:cs="Calibri"/>
          <w:b/>
          <w:sz w:val="24"/>
          <w:szCs w:val="24"/>
          <w:lang w:eastAsia="en-US"/>
        </w:rPr>
      </w:pPr>
      <w:proofErr w:type="spellStart"/>
      <w:r>
        <w:rPr>
          <w:rFonts w:ascii="Calibri" w:hAnsi="Calibri" w:cs="Calibri"/>
          <w:sz w:val="24"/>
          <w:szCs w:val="24"/>
          <w:lang w:eastAsia="en-US"/>
        </w:rPr>
        <w:t>VoZP</w:t>
      </w:r>
      <w:proofErr w:type="spellEnd"/>
      <w:r>
        <w:rPr>
          <w:rFonts w:ascii="Calibri" w:hAnsi="Calibri" w:cs="Calibri"/>
          <w:sz w:val="24"/>
          <w:szCs w:val="24"/>
          <w:lang w:eastAsia="en-US"/>
        </w:rPr>
        <w:t xml:space="preserve"> měla k 31. </w:t>
      </w:r>
      <w:r w:rsidR="00823931" w:rsidRPr="00EB47E5">
        <w:rPr>
          <w:rFonts w:ascii="Calibri" w:hAnsi="Calibri" w:cs="Calibri"/>
          <w:sz w:val="24"/>
          <w:szCs w:val="24"/>
          <w:lang w:eastAsia="en-US"/>
        </w:rPr>
        <w:t>12.</w:t>
      </w:r>
      <w:r>
        <w:rPr>
          <w:rFonts w:ascii="Calibri" w:hAnsi="Calibri" w:cs="Calibri"/>
          <w:sz w:val="24"/>
          <w:szCs w:val="24"/>
          <w:lang w:eastAsia="en-US"/>
        </w:rPr>
        <w:t> </w:t>
      </w:r>
      <w:r w:rsidR="00823931" w:rsidRPr="00EB47E5">
        <w:rPr>
          <w:rFonts w:ascii="Calibri" w:hAnsi="Calibri" w:cs="Calibri"/>
          <w:sz w:val="24"/>
          <w:szCs w:val="24"/>
          <w:lang w:eastAsia="en-US"/>
        </w:rPr>
        <w:t xml:space="preserve">2018 zajištěnu místní dostupnost lékařů pro dospělé, lékařů pro děti </w:t>
      </w:r>
      <w:r w:rsidR="005F2BD2">
        <w:rPr>
          <w:rFonts w:ascii="Calibri" w:hAnsi="Calibri" w:cs="Calibri"/>
          <w:sz w:val="24"/>
          <w:szCs w:val="24"/>
          <w:lang w:eastAsia="en-US"/>
        </w:rPr>
        <w:br/>
      </w:r>
      <w:r w:rsidR="00823931" w:rsidRPr="00EB47E5">
        <w:rPr>
          <w:rFonts w:ascii="Calibri" w:hAnsi="Calibri" w:cs="Calibri"/>
          <w:sz w:val="24"/>
          <w:szCs w:val="24"/>
          <w:lang w:eastAsia="en-US"/>
        </w:rPr>
        <w:t>a</w:t>
      </w:r>
      <w:r w:rsidR="005F2BD2">
        <w:rPr>
          <w:rFonts w:ascii="Calibri" w:hAnsi="Calibri" w:cs="Calibri"/>
          <w:sz w:val="24"/>
          <w:szCs w:val="24"/>
          <w:lang w:eastAsia="en-US"/>
        </w:rPr>
        <w:t xml:space="preserve"> </w:t>
      </w:r>
      <w:r w:rsidR="00823931" w:rsidRPr="00EB47E5">
        <w:rPr>
          <w:rFonts w:ascii="Calibri" w:hAnsi="Calibri" w:cs="Calibri"/>
          <w:sz w:val="24"/>
          <w:szCs w:val="24"/>
          <w:lang w:eastAsia="en-US"/>
        </w:rPr>
        <w:t>dorost, gynekologů a stomatologů pro své pojištěnce. Rozložení těchto smluvních poskytovatelů zdravotních služeb se lišilo dle lokality</w:t>
      </w:r>
      <w:r w:rsidR="00C265BA">
        <w:rPr>
          <w:rFonts w:ascii="Calibri" w:hAnsi="Calibri" w:cs="Calibri"/>
          <w:sz w:val="24"/>
          <w:szCs w:val="24"/>
          <w:lang w:eastAsia="en-US"/>
        </w:rPr>
        <w:t>,</w:t>
      </w:r>
      <w:r w:rsidR="00823931" w:rsidRPr="00EB47E5">
        <w:rPr>
          <w:rFonts w:ascii="Calibri" w:hAnsi="Calibri" w:cs="Calibri"/>
          <w:sz w:val="24"/>
          <w:szCs w:val="24"/>
          <w:lang w:eastAsia="en-US"/>
        </w:rPr>
        <w:t xml:space="preserve"> největší pokrytí těmito odbornostmi bylo v Moravskoslezském kraji a nejmenší v Jihočeském kraji.</w:t>
      </w:r>
      <w:r>
        <w:rPr>
          <w:rFonts w:ascii="Calibri" w:hAnsi="Calibri" w:cs="Calibri"/>
          <w:sz w:val="24"/>
          <w:szCs w:val="24"/>
          <w:lang w:eastAsia="en-US"/>
        </w:rPr>
        <w:t xml:space="preserve"> Rozdíl v počtu pojištěnců na jednoho praktického lékaře mezi těmito dvěma kraji dosáhl desetinásobku, na jednoho praktického lékaře pro děti a dorost dosáhl dvanáctinásobku, na jednoho gynekologa dosáhl téměř jedenáctinásobku a na jednoho stomatologa sedminásobku. Přehl</w:t>
      </w:r>
      <w:r w:rsidR="00697897">
        <w:rPr>
          <w:rFonts w:ascii="Calibri" w:hAnsi="Calibri" w:cs="Calibri"/>
          <w:sz w:val="24"/>
          <w:szCs w:val="24"/>
          <w:lang w:eastAsia="en-US"/>
        </w:rPr>
        <w:t>ed se všemi údaji je uveden v </w:t>
      </w:r>
      <w:r w:rsidR="00C265BA">
        <w:rPr>
          <w:rFonts w:ascii="Calibri" w:hAnsi="Calibri" w:cs="Calibri"/>
          <w:sz w:val="24"/>
          <w:szCs w:val="24"/>
          <w:lang w:eastAsia="en-US"/>
        </w:rPr>
        <w:t>p</w:t>
      </w:r>
      <w:r>
        <w:rPr>
          <w:rFonts w:ascii="Calibri" w:hAnsi="Calibri" w:cs="Calibri"/>
          <w:sz w:val="24"/>
          <w:szCs w:val="24"/>
          <w:lang w:eastAsia="en-US"/>
        </w:rPr>
        <w:t>říloze č. 1</w:t>
      </w:r>
      <w:r w:rsidR="00697897">
        <w:rPr>
          <w:rFonts w:ascii="Calibri" w:hAnsi="Calibri" w:cs="Calibri"/>
          <w:sz w:val="24"/>
          <w:szCs w:val="24"/>
          <w:lang w:eastAsia="en-US"/>
        </w:rPr>
        <w:t xml:space="preserve"> tohoto kontrolního závěru</w:t>
      </w:r>
      <w:r>
        <w:rPr>
          <w:rFonts w:ascii="Calibri" w:hAnsi="Calibri" w:cs="Calibri"/>
          <w:sz w:val="24"/>
          <w:szCs w:val="24"/>
          <w:lang w:eastAsia="en-US"/>
        </w:rPr>
        <w:t>.</w:t>
      </w:r>
    </w:p>
    <w:p w14:paraId="397DF43B" w14:textId="77777777" w:rsidR="00823931" w:rsidRDefault="00823931" w:rsidP="00823931">
      <w:pPr>
        <w:rPr>
          <w:rFonts w:cs="Calibri"/>
        </w:rPr>
      </w:pPr>
    </w:p>
    <w:p w14:paraId="300F3C06" w14:textId="77777777" w:rsidR="00B033AC" w:rsidRPr="00FE4C36" w:rsidRDefault="00B033AC" w:rsidP="00801149">
      <w:pPr>
        <w:pStyle w:val="Odstavecseseznamem"/>
        <w:widowControl/>
        <w:numPr>
          <w:ilvl w:val="0"/>
          <w:numId w:val="32"/>
        </w:numPr>
        <w:autoSpaceDE/>
        <w:autoSpaceDN/>
        <w:adjustRightInd/>
        <w:ind w:left="567" w:hanging="283"/>
        <w:jc w:val="both"/>
        <w:rPr>
          <w:rFonts w:ascii="Calibri" w:hAnsi="Calibri" w:cs="Calibri"/>
          <w:b/>
          <w:sz w:val="24"/>
          <w:szCs w:val="24"/>
          <w:lang w:eastAsia="en-US"/>
        </w:rPr>
      </w:pPr>
      <w:r w:rsidRPr="00FE4C36">
        <w:rPr>
          <w:rFonts w:ascii="Calibri" w:hAnsi="Calibri" w:cs="Calibri"/>
          <w:b/>
          <w:sz w:val="24"/>
          <w:szCs w:val="24"/>
          <w:lang w:eastAsia="en-US"/>
        </w:rPr>
        <w:t>Provozní fond</w:t>
      </w:r>
      <w:r w:rsidR="00B6471D" w:rsidRPr="00FE4C36">
        <w:rPr>
          <w:rFonts w:ascii="Calibri" w:hAnsi="Calibri" w:cs="Calibri"/>
          <w:b/>
          <w:sz w:val="24"/>
          <w:szCs w:val="24"/>
          <w:lang w:eastAsia="en-US"/>
        </w:rPr>
        <w:t xml:space="preserve"> a fond prevence</w:t>
      </w:r>
    </w:p>
    <w:p w14:paraId="537E7BAF" w14:textId="77777777" w:rsidR="005A0D1C" w:rsidRDefault="00FE4C36" w:rsidP="005A0D1C">
      <w:pPr>
        <w:widowControl/>
        <w:autoSpaceDE/>
        <w:autoSpaceDN/>
        <w:adjustRightInd/>
        <w:jc w:val="both"/>
        <w:rPr>
          <w:rFonts w:ascii="Calibri" w:hAnsi="Calibri" w:cs="Calibri"/>
          <w:b/>
          <w:sz w:val="24"/>
          <w:szCs w:val="24"/>
          <w:lang w:eastAsia="en-US"/>
        </w:rPr>
      </w:pPr>
      <w:r>
        <w:rPr>
          <w:rFonts w:ascii="Calibri" w:hAnsi="Calibri" w:cs="Calibri"/>
          <w:b/>
          <w:sz w:val="24"/>
          <w:szCs w:val="24"/>
          <w:lang w:eastAsia="en-US"/>
        </w:rPr>
        <w:t>2</w:t>
      </w:r>
      <w:r w:rsidR="005A0D1C">
        <w:rPr>
          <w:rFonts w:ascii="Calibri" w:hAnsi="Calibri" w:cs="Calibri"/>
          <w:b/>
          <w:sz w:val="24"/>
          <w:szCs w:val="24"/>
          <w:lang w:eastAsia="en-US"/>
        </w:rPr>
        <w:t>.1</w:t>
      </w:r>
    </w:p>
    <w:p w14:paraId="365BC9AF" w14:textId="77777777" w:rsidR="009D705B" w:rsidRDefault="00125BCD" w:rsidP="004500A5">
      <w:pPr>
        <w:widowControl/>
        <w:autoSpaceDE/>
        <w:autoSpaceDN/>
        <w:adjustRightInd/>
        <w:jc w:val="both"/>
        <w:rPr>
          <w:rFonts w:ascii="Calibri" w:hAnsi="Calibri" w:cs="Calibri"/>
          <w:sz w:val="24"/>
          <w:szCs w:val="24"/>
        </w:rPr>
      </w:pPr>
      <w:proofErr w:type="spellStart"/>
      <w:r>
        <w:rPr>
          <w:rFonts w:ascii="Calibri" w:hAnsi="Calibri" w:cs="Calibri"/>
          <w:sz w:val="24"/>
          <w:szCs w:val="24"/>
        </w:rPr>
        <w:t>VoZP</w:t>
      </w:r>
      <w:proofErr w:type="spellEnd"/>
      <w:r w:rsidR="00C66310">
        <w:rPr>
          <w:rFonts w:ascii="Calibri" w:hAnsi="Calibri" w:cs="Calibri"/>
          <w:sz w:val="24"/>
          <w:szCs w:val="24"/>
        </w:rPr>
        <w:t xml:space="preserve"> </w:t>
      </w:r>
      <w:r w:rsidR="00757D64" w:rsidRPr="00FE4A8C">
        <w:rPr>
          <w:rFonts w:ascii="Calibri" w:hAnsi="Calibri" w:cs="Calibri"/>
          <w:sz w:val="24"/>
          <w:szCs w:val="24"/>
        </w:rPr>
        <w:t>nepřipustila soutěžní prostředí a zbavila se možnosti získání výhodnější nabídky na poskytnutí služeb</w:t>
      </w:r>
      <w:r>
        <w:rPr>
          <w:rFonts w:ascii="Calibri" w:hAnsi="Calibri" w:cs="Calibri"/>
          <w:sz w:val="24"/>
          <w:szCs w:val="24"/>
        </w:rPr>
        <w:t xml:space="preserve"> a zboží tím, že </w:t>
      </w:r>
      <w:r w:rsidR="00E35E1A">
        <w:rPr>
          <w:rFonts w:ascii="Calibri" w:hAnsi="Calibri" w:cs="Calibri"/>
          <w:sz w:val="24"/>
          <w:szCs w:val="24"/>
        </w:rPr>
        <w:t>je</w:t>
      </w:r>
      <w:r>
        <w:rPr>
          <w:rFonts w:ascii="Calibri" w:hAnsi="Calibri" w:cs="Calibri"/>
          <w:sz w:val="24"/>
          <w:szCs w:val="24"/>
        </w:rPr>
        <w:t xml:space="preserve"> nakoupila přímo </w:t>
      </w:r>
      <w:r w:rsidR="00D915BC">
        <w:rPr>
          <w:rFonts w:ascii="Calibri" w:hAnsi="Calibri" w:cs="Calibri"/>
          <w:sz w:val="24"/>
          <w:szCs w:val="24"/>
        </w:rPr>
        <w:t xml:space="preserve">od </w:t>
      </w:r>
      <w:r>
        <w:rPr>
          <w:rFonts w:ascii="Calibri" w:hAnsi="Calibri" w:cs="Calibri"/>
          <w:sz w:val="24"/>
          <w:szCs w:val="24"/>
        </w:rPr>
        <w:t>dodavat</w:t>
      </w:r>
      <w:r w:rsidR="00D915BC">
        <w:rPr>
          <w:rFonts w:ascii="Calibri" w:hAnsi="Calibri" w:cs="Calibri"/>
          <w:sz w:val="24"/>
          <w:szCs w:val="24"/>
        </w:rPr>
        <w:t>elů</w:t>
      </w:r>
      <w:r w:rsidR="004500A5">
        <w:rPr>
          <w:rFonts w:ascii="Calibri" w:hAnsi="Calibri" w:cs="Calibri"/>
          <w:sz w:val="24"/>
          <w:szCs w:val="24"/>
        </w:rPr>
        <w:t xml:space="preserve">. Jednalo se </w:t>
      </w:r>
      <w:r w:rsidR="00C5782D">
        <w:rPr>
          <w:rFonts w:ascii="Calibri" w:hAnsi="Calibri" w:cs="Calibri"/>
          <w:sz w:val="24"/>
          <w:szCs w:val="24"/>
        </w:rPr>
        <w:t xml:space="preserve">o </w:t>
      </w:r>
      <w:r w:rsidR="004500A5">
        <w:rPr>
          <w:rFonts w:ascii="Calibri" w:hAnsi="Calibri" w:cs="Calibri"/>
          <w:sz w:val="24"/>
          <w:szCs w:val="24"/>
        </w:rPr>
        <w:t>nadlimitní veřejnou zakázku</w:t>
      </w:r>
      <w:r w:rsidR="004500A5" w:rsidRPr="00AB7AD3">
        <w:rPr>
          <w:rFonts w:ascii="Calibri" w:hAnsi="Calibri" w:cs="Calibri"/>
          <w:sz w:val="24"/>
          <w:szCs w:val="24"/>
        </w:rPr>
        <w:t xml:space="preserve"> na činnost k získávání nových pojištěnců</w:t>
      </w:r>
      <w:r w:rsidR="004500A5">
        <w:rPr>
          <w:rFonts w:ascii="Calibri" w:hAnsi="Calibri" w:cs="Calibri"/>
          <w:sz w:val="24"/>
          <w:szCs w:val="24"/>
        </w:rPr>
        <w:t xml:space="preserve"> a podlimitní veřejnou zakázku </w:t>
      </w:r>
      <w:r w:rsidR="004500A5" w:rsidRPr="001E04EE">
        <w:rPr>
          <w:rFonts w:ascii="Calibri" w:hAnsi="Calibri" w:cs="Calibri"/>
          <w:sz w:val="24"/>
          <w:szCs w:val="24"/>
        </w:rPr>
        <w:t>na poskytnutí právních služeb</w:t>
      </w:r>
      <w:r w:rsidR="004500A5">
        <w:rPr>
          <w:rFonts w:ascii="Calibri" w:hAnsi="Calibri" w:cs="Calibri"/>
          <w:sz w:val="24"/>
          <w:szCs w:val="24"/>
        </w:rPr>
        <w:t xml:space="preserve">. </w:t>
      </w:r>
    </w:p>
    <w:p w14:paraId="7A5501A2" w14:textId="77777777" w:rsidR="009D705B" w:rsidRDefault="009D705B" w:rsidP="004500A5">
      <w:pPr>
        <w:widowControl/>
        <w:autoSpaceDE/>
        <w:autoSpaceDN/>
        <w:adjustRightInd/>
        <w:jc w:val="both"/>
        <w:rPr>
          <w:rFonts w:ascii="Calibri" w:hAnsi="Calibri" w:cs="Calibri"/>
          <w:sz w:val="24"/>
          <w:szCs w:val="24"/>
        </w:rPr>
      </w:pPr>
    </w:p>
    <w:p w14:paraId="2A2C937F" w14:textId="38768CB6" w:rsidR="004500A5" w:rsidRDefault="004500A5" w:rsidP="004500A5">
      <w:pPr>
        <w:widowControl/>
        <w:autoSpaceDE/>
        <w:autoSpaceDN/>
        <w:adjustRightInd/>
        <w:jc w:val="both"/>
        <w:rPr>
          <w:rFonts w:ascii="Calibri" w:hAnsi="Calibri" w:cs="Calibri"/>
          <w:sz w:val="24"/>
          <w:szCs w:val="24"/>
        </w:rPr>
      </w:pPr>
      <w:proofErr w:type="spellStart"/>
      <w:r w:rsidRPr="004500A5">
        <w:rPr>
          <w:rFonts w:ascii="Calibri" w:hAnsi="Calibri" w:cs="Calibri"/>
          <w:sz w:val="24"/>
          <w:szCs w:val="24"/>
        </w:rPr>
        <w:t>VoZP</w:t>
      </w:r>
      <w:proofErr w:type="spellEnd"/>
      <w:r w:rsidRPr="004500A5">
        <w:rPr>
          <w:rFonts w:ascii="Calibri" w:hAnsi="Calibri" w:cs="Calibri"/>
          <w:sz w:val="24"/>
          <w:szCs w:val="24"/>
        </w:rPr>
        <w:t xml:space="preserve"> porušila zásady transparentnosti, rovného zacházení a zákazu diskriminace</w:t>
      </w:r>
      <w:r>
        <w:rPr>
          <w:rStyle w:val="Znakapoznpodarou"/>
          <w:rFonts w:ascii="Calibri" w:hAnsi="Calibri"/>
          <w:sz w:val="24"/>
          <w:szCs w:val="24"/>
        </w:rPr>
        <w:footnoteReference w:id="29"/>
      </w:r>
      <w:r>
        <w:rPr>
          <w:rFonts w:ascii="Calibri" w:hAnsi="Calibri" w:cs="Calibri"/>
          <w:sz w:val="24"/>
          <w:szCs w:val="24"/>
        </w:rPr>
        <w:t xml:space="preserve"> u sedmi veřejných zakázek malého rozsahu, protože neprovedla průzkum trhu za účelem výběru dodavatele.</w:t>
      </w:r>
      <w:r w:rsidRPr="004500A5">
        <w:rPr>
          <w:rFonts w:ascii="Calibri" w:hAnsi="Calibri" w:cs="Calibri"/>
          <w:sz w:val="24"/>
          <w:szCs w:val="24"/>
        </w:rPr>
        <w:t xml:space="preserve"> </w:t>
      </w:r>
      <w:proofErr w:type="spellStart"/>
      <w:r w:rsidRPr="004500A5">
        <w:rPr>
          <w:rFonts w:ascii="Calibri" w:hAnsi="Calibri" w:cs="Calibri"/>
          <w:sz w:val="24"/>
          <w:szCs w:val="24"/>
        </w:rPr>
        <w:t>VoZP</w:t>
      </w:r>
      <w:proofErr w:type="spellEnd"/>
      <w:r w:rsidRPr="004500A5">
        <w:rPr>
          <w:rFonts w:ascii="Calibri" w:hAnsi="Calibri" w:cs="Calibri"/>
          <w:sz w:val="24"/>
          <w:szCs w:val="24"/>
        </w:rPr>
        <w:t xml:space="preserve"> </w:t>
      </w:r>
      <w:r w:rsidR="009D705B" w:rsidRPr="009261A5">
        <w:rPr>
          <w:rFonts w:ascii="Calibri" w:hAnsi="Calibri" w:cs="Times New Roman"/>
          <w:sz w:val="24"/>
          <w:szCs w:val="24"/>
          <w:lang w:eastAsia="en-US"/>
        </w:rPr>
        <w:t>porušila zásadu transparentnosti</w:t>
      </w:r>
      <w:r w:rsidR="009D705B">
        <w:rPr>
          <w:rStyle w:val="Znakapoznpodarou"/>
          <w:rFonts w:ascii="Calibri" w:hAnsi="Calibri"/>
          <w:sz w:val="24"/>
          <w:szCs w:val="24"/>
          <w:lang w:eastAsia="en-US"/>
        </w:rPr>
        <w:footnoteReference w:id="30"/>
      </w:r>
      <w:r>
        <w:rPr>
          <w:rFonts w:ascii="Calibri" w:hAnsi="Calibri" w:cs="Calibri"/>
          <w:sz w:val="24"/>
          <w:szCs w:val="24"/>
        </w:rPr>
        <w:t xml:space="preserve"> u veřejné zakázky malého rozsahu</w:t>
      </w:r>
      <w:r w:rsidR="009D705B">
        <w:rPr>
          <w:rFonts w:ascii="Calibri" w:hAnsi="Calibri" w:cs="Calibri"/>
          <w:sz w:val="24"/>
          <w:szCs w:val="24"/>
        </w:rPr>
        <w:t xml:space="preserve"> na zabezpečení ostrahy</w:t>
      </w:r>
      <w:r>
        <w:rPr>
          <w:rFonts w:ascii="Calibri" w:hAnsi="Calibri" w:cs="Calibri"/>
          <w:sz w:val="24"/>
          <w:szCs w:val="24"/>
        </w:rPr>
        <w:t xml:space="preserve">, protože </w:t>
      </w:r>
      <w:r w:rsidR="009D705B">
        <w:rPr>
          <w:rFonts w:ascii="Calibri" w:hAnsi="Calibri" w:cs="Calibri"/>
          <w:sz w:val="24"/>
          <w:szCs w:val="24"/>
        </w:rPr>
        <w:t xml:space="preserve">hodnocení nabídek neprovedl stanovený počet </w:t>
      </w:r>
      <w:r w:rsidR="009F545C">
        <w:rPr>
          <w:rFonts w:ascii="Calibri" w:hAnsi="Calibri" w:cs="Calibri"/>
          <w:sz w:val="24"/>
          <w:szCs w:val="24"/>
        </w:rPr>
        <w:t>hodnotitelů</w:t>
      </w:r>
      <w:r w:rsidR="009D705B">
        <w:rPr>
          <w:rFonts w:ascii="Calibri" w:hAnsi="Calibri" w:cs="Calibri"/>
          <w:sz w:val="24"/>
          <w:szCs w:val="24"/>
        </w:rPr>
        <w:t>.</w:t>
      </w:r>
    </w:p>
    <w:p w14:paraId="0B233B7E" w14:textId="77777777" w:rsidR="009D705B" w:rsidRDefault="009D705B" w:rsidP="00757D64">
      <w:pPr>
        <w:widowControl/>
        <w:autoSpaceDE/>
        <w:autoSpaceDN/>
        <w:adjustRightInd/>
        <w:jc w:val="both"/>
        <w:rPr>
          <w:rFonts w:asciiTheme="minorHAnsi" w:hAnsiTheme="minorHAnsi" w:cstheme="minorHAnsi"/>
          <w:sz w:val="24"/>
          <w:szCs w:val="24"/>
          <w:lang w:eastAsia="en-US"/>
        </w:rPr>
      </w:pPr>
    </w:p>
    <w:p w14:paraId="61AE07C5" w14:textId="2456B29B" w:rsidR="00757D64" w:rsidRPr="004F0E47" w:rsidRDefault="00757D64" w:rsidP="00757D64">
      <w:pPr>
        <w:widowControl/>
        <w:autoSpaceDE/>
        <w:autoSpaceDN/>
        <w:adjustRightInd/>
        <w:jc w:val="both"/>
        <w:rPr>
          <w:rFonts w:asciiTheme="minorHAnsi" w:hAnsiTheme="minorHAnsi" w:cstheme="minorHAnsi"/>
          <w:sz w:val="24"/>
          <w:szCs w:val="24"/>
          <w:lang w:eastAsia="en-US"/>
        </w:rPr>
      </w:pPr>
      <w:proofErr w:type="spellStart"/>
      <w:r w:rsidRPr="004F0E47">
        <w:rPr>
          <w:rFonts w:asciiTheme="minorHAnsi" w:hAnsiTheme="minorHAnsi" w:cstheme="minorHAnsi"/>
          <w:sz w:val="24"/>
          <w:szCs w:val="24"/>
          <w:lang w:eastAsia="en-US"/>
        </w:rPr>
        <w:t>VoZP</w:t>
      </w:r>
      <w:proofErr w:type="spellEnd"/>
      <w:r w:rsidRPr="004F0E47">
        <w:rPr>
          <w:rFonts w:asciiTheme="minorHAnsi" w:hAnsiTheme="minorHAnsi" w:cstheme="minorHAnsi"/>
          <w:sz w:val="24"/>
          <w:szCs w:val="24"/>
          <w:lang w:eastAsia="en-US"/>
        </w:rPr>
        <w:t xml:space="preserve"> uzavřela smlouvu o dílo související s</w:t>
      </w:r>
      <w:r w:rsidR="004B3978">
        <w:rPr>
          <w:rFonts w:asciiTheme="minorHAnsi" w:hAnsiTheme="minorHAnsi" w:cstheme="minorHAnsi"/>
          <w:sz w:val="24"/>
          <w:szCs w:val="24"/>
          <w:lang w:eastAsia="en-US"/>
        </w:rPr>
        <w:t xml:space="preserve"> podlimitní </w:t>
      </w:r>
      <w:r w:rsidRPr="004F0E47">
        <w:rPr>
          <w:rFonts w:asciiTheme="minorHAnsi" w:hAnsiTheme="minorHAnsi" w:cstheme="minorHAnsi"/>
          <w:sz w:val="24"/>
          <w:szCs w:val="24"/>
          <w:lang w:eastAsia="en-US"/>
        </w:rPr>
        <w:t xml:space="preserve">veřejnou zakázkou </w:t>
      </w:r>
      <w:r w:rsidR="004500A5" w:rsidRPr="004500A5">
        <w:rPr>
          <w:rFonts w:asciiTheme="minorHAnsi" w:hAnsiTheme="minorHAnsi" w:cstheme="minorHAnsi"/>
          <w:sz w:val="24"/>
          <w:szCs w:val="24"/>
        </w:rPr>
        <w:t>na digitalizaci smluv</w:t>
      </w:r>
      <w:r w:rsidRPr="004F0E47">
        <w:rPr>
          <w:rFonts w:asciiTheme="minorHAnsi" w:hAnsiTheme="minorHAnsi" w:cstheme="minorHAnsi"/>
          <w:sz w:val="24"/>
          <w:szCs w:val="24"/>
        </w:rPr>
        <w:t xml:space="preserve"> </w:t>
      </w:r>
      <w:r w:rsidRPr="004F0E47">
        <w:rPr>
          <w:rFonts w:asciiTheme="minorHAnsi" w:hAnsiTheme="minorHAnsi" w:cstheme="minorHAnsi"/>
          <w:sz w:val="24"/>
          <w:szCs w:val="24"/>
          <w:lang w:eastAsia="en-US"/>
        </w:rPr>
        <w:t>po zákonem stanovené lhůtě</w:t>
      </w:r>
      <w:r w:rsidR="00AB7AD3">
        <w:rPr>
          <w:rStyle w:val="Znakapoznpodarou"/>
          <w:rFonts w:asciiTheme="minorHAnsi" w:hAnsiTheme="minorHAnsi"/>
          <w:sz w:val="24"/>
          <w:szCs w:val="24"/>
          <w:lang w:eastAsia="en-US"/>
        </w:rPr>
        <w:footnoteReference w:id="31"/>
      </w:r>
      <w:r w:rsidR="00AB7AD3">
        <w:rPr>
          <w:rFonts w:asciiTheme="minorHAnsi" w:hAnsiTheme="minorHAnsi" w:cstheme="minorHAnsi"/>
          <w:sz w:val="24"/>
          <w:szCs w:val="24"/>
          <w:lang w:eastAsia="en-US"/>
        </w:rPr>
        <w:t>.</w:t>
      </w:r>
    </w:p>
    <w:p w14:paraId="6C6CF6D7" w14:textId="77777777" w:rsidR="00757D64" w:rsidRPr="00FE4A8C" w:rsidRDefault="00757D64" w:rsidP="00757D64">
      <w:pPr>
        <w:widowControl/>
        <w:tabs>
          <w:tab w:val="left" w:pos="0"/>
        </w:tabs>
        <w:autoSpaceDE/>
        <w:autoSpaceDN/>
        <w:adjustRightInd/>
        <w:jc w:val="both"/>
        <w:rPr>
          <w:rFonts w:ascii="Calibri" w:hAnsi="Calibri" w:cs="Calibri"/>
          <w:sz w:val="24"/>
          <w:szCs w:val="24"/>
          <w:lang w:eastAsia="en-US"/>
        </w:rPr>
      </w:pPr>
    </w:p>
    <w:p w14:paraId="2B4693FD" w14:textId="578B5089" w:rsidR="005A0D1C" w:rsidRDefault="00FE4C36" w:rsidP="005A0D1C">
      <w:pPr>
        <w:widowControl/>
        <w:autoSpaceDE/>
        <w:autoSpaceDN/>
        <w:adjustRightInd/>
        <w:jc w:val="both"/>
        <w:rPr>
          <w:rFonts w:ascii="Calibri" w:hAnsi="Calibri" w:cs="Calibri"/>
          <w:b/>
          <w:sz w:val="24"/>
          <w:szCs w:val="24"/>
          <w:lang w:eastAsia="en-US"/>
        </w:rPr>
      </w:pPr>
      <w:r>
        <w:rPr>
          <w:rFonts w:ascii="Calibri" w:hAnsi="Calibri" w:cs="Calibri"/>
          <w:b/>
          <w:sz w:val="24"/>
          <w:szCs w:val="24"/>
          <w:lang w:eastAsia="en-US"/>
        </w:rPr>
        <w:t>2</w:t>
      </w:r>
      <w:r w:rsidR="005A0D1C">
        <w:rPr>
          <w:rFonts w:ascii="Calibri" w:hAnsi="Calibri" w:cs="Calibri"/>
          <w:b/>
          <w:sz w:val="24"/>
          <w:szCs w:val="24"/>
          <w:lang w:eastAsia="en-US"/>
        </w:rPr>
        <w:t>.2</w:t>
      </w:r>
    </w:p>
    <w:p w14:paraId="42A3114A" w14:textId="3F41EF23" w:rsidR="007934B2" w:rsidRPr="00FE4A8C" w:rsidRDefault="00415E39" w:rsidP="00697897">
      <w:pPr>
        <w:widowControl/>
        <w:autoSpaceDE/>
        <w:autoSpaceDN/>
        <w:adjustRightInd/>
        <w:jc w:val="both"/>
        <w:rPr>
          <w:rFonts w:ascii="Calibri" w:hAnsi="Calibri" w:cs="Calibri"/>
          <w:sz w:val="24"/>
          <w:szCs w:val="24"/>
        </w:rPr>
      </w:pPr>
      <w:proofErr w:type="spellStart"/>
      <w:r w:rsidRPr="00FE4A8C">
        <w:rPr>
          <w:rFonts w:ascii="Calibri" w:hAnsi="Calibri" w:cs="Calibri"/>
          <w:sz w:val="24"/>
          <w:szCs w:val="24"/>
        </w:rPr>
        <w:t>VoZP</w:t>
      </w:r>
      <w:proofErr w:type="spellEnd"/>
      <w:r w:rsidRPr="00FE4A8C">
        <w:rPr>
          <w:rFonts w:ascii="Calibri" w:hAnsi="Calibri" w:cs="Calibri"/>
          <w:sz w:val="24"/>
          <w:szCs w:val="24"/>
        </w:rPr>
        <w:t xml:space="preserve"> postupovala netransparentně a diskriminačně při </w:t>
      </w:r>
      <w:r>
        <w:rPr>
          <w:rFonts w:ascii="Calibri" w:hAnsi="Calibri" w:cs="Calibri"/>
          <w:sz w:val="24"/>
          <w:szCs w:val="24"/>
        </w:rPr>
        <w:t xml:space="preserve">čerpání peněžních prostředků z fondu prevence. </w:t>
      </w:r>
      <w:r w:rsidR="007934B2" w:rsidRPr="00FE4A8C">
        <w:rPr>
          <w:rFonts w:ascii="Calibri" w:hAnsi="Calibri" w:cs="Calibri"/>
          <w:sz w:val="24"/>
          <w:szCs w:val="24"/>
        </w:rPr>
        <w:t xml:space="preserve">Podmínky čerpání jednotlivých preventivních zdravotnických programů </w:t>
      </w:r>
      <w:r w:rsidR="00985849">
        <w:rPr>
          <w:rFonts w:ascii="Calibri" w:hAnsi="Calibri" w:cs="Calibri"/>
          <w:sz w:val="24"/>
          <w:szCs w:val="24"/>
        </w:rPr>
        <w:t>fond</w:t>
      </w:r>
      <w:r w:rsidR="00F529ED">
        <w:rPr>
          <w:rFonts w:ascii="Calibri" w:hAnsi="Calibri" w:cs="Calibri"/>
          <w:sz w:val="24"/>
          <w:szCs w:val="24"/>
        </w:rPr>
        <w:t>u prevence (dále také „</w:t>
      </w:r>
      <w:r w:rsidR="007934B2" w:rsidRPr="00FE4A8C">
        <w:rPr>
          <w:rFonts w:ascii="Calibri" w:hAnsi="Calibri" w:cs="Calibri"/>
          <w:sz w:val="24"/>
          <w:szCs w:val="24"/>
        </w:rPr>
        <w:t>FP</w:t>
      </w:r>
      <w:r w:rsidR="00F529ED">
        <w:rPr>
          <w:rFonts w:ascii="Calibri" w:hAnsi="Calibri" w:cs="Calibri"/>
          <w:sz w:val="24"/>
          <w:szCs w:val="24"/>
        </w:rPr>
        <w:t>“)</w:t>
      </w:r>
      <w:r w:rsidR="007934B2" w:rsidRPr="00FE4A8C">
        <w:rPr>
          <w:rFonts w:ascii="Calibri" w:hAnsi="Calibri" w:cs="Calibri"/>
          <w:sz w:val="24"/>
          <w:szCs w:val="24"/>
        </w:rPr>
        <w:t xml:space="preserve"> uvedené ve</w:t>
      </w:r>
      <w:r w:rsidR="00985849">
        <w:rPr>
          <w:rFonts w:ascii="Calibri" w:hAnsi="Calibri" w:cs="Calibri"/>
          <w:sz w:val="24"/>
          <w:szCs w:val="24"/>
        </w:rPr>
        <w:t xml:space="preserve"> zdravotně pojistných plánech</w:t>
      </w:r>
      <w:r w:rsidR="007934B2" w:rsidRPr="00FE4A8C">
        <w:rPr>
          <w:rFonts w:ascii="Calibri" w:hAnsi="Calibri" w:cs="Calibri"/>
          <w:sz w:val="24"/>
          <w:szCs w:val="24"/>
        </w:rPr>
        <w:t xml:space="preserve"> na roky 2015, 2016 a 2017 neodpovídají údajům zveřejňovaným </w:t>
      </w:r>
      <w:proofErr w:type="spellStart"/>
      <w:r w:rsidR="007934B2" w:rsidRPr="00FE4A8C">
        <w:rPr>
          <w:rFonts w:ascii="Calibri" w:hAnsi="Calibri" w:cs="Calibri"/>
          <w:sz w:val="24"/>
          <w:szCs w:val="24"/>
        </w:rPr>
        <w:t>VoZP</w:t>
      </w:r>
      <w:proofErr w:type="spellEnd"/>
      <w:r w:rsidR="007934B2" w:rsidRPr="00FE4A8C">
        <w:rPr>
          <w:rFonts w:ascii="Calibri" w:hAnsi="Calibri" w:cs="Calibri"/>
          <w:sz w:val="24"/>
          <w:szCs w:val="24"/>
        </w:rPr>
        <w:t xml:space="preserve"> na internetových stránkách, v těchto letech nebyly na internetových stránkách uváděny všechny programy FP. Cílové skupiny pojištěnců tak neměly rovný přístup k informacím o možnostech čerpání FP. V roce 2015, 2016 a 2017 se</w:t>
      </w:r>
      <w:r w:rsidR="00882B60">
        <w:rPr>
          <w:rFonts w:ascii="Calibri" w:hAnsi="Calibri" w:cs="Calibri"/>
          <w:sz w:val="24"/>
          <w:szCs w:val="24"/>
        </w:rPr>
        <w:t xml:space="preserve"> to týkalo </w:t>
      </w:r>
      <w:r w:rsidR="007934B2" w:rsidRPr="005400E6">
        <w:rPr>
          <w:rFonts w:ascii="Calibri" w:hAnsi="Calibri" w:cs="Calibri"/>
          <w:i/>
          <w:sz w:val="24"/>
          <w:szCs w:val="24"/>
        </w:rPr>
        <w:t>Manažersk</w:t>
      </w:r>
      <w:r w:rsidR="00882B60">
        <w:rPr>
          <w:rFonts w:ascii="Calibri" w:hAnsi="Calibri" w:cs="Calibri"/>
          <w:i/>
          <w:sz w:val="24"/>
          <w:szCs w:val="24"/>
        </w:rPr>
        <w:t>ého</w:t>
      </w:r>
      <w:r w:rsidR="007934B2" w:rsidRPr="005400E6">
        <w:rPr>
          <w:rFonts w:ascii="Calibri" w:hAnsi="Calibri" w:cs="Calibri"/>
          <w:i/>
          <w:sz w:val="24"/>
          <w:szCs w:val="24"/>
        </w:rPr>
        <w:t xml:space="preserve"> program</w:t>
      </w:r>
      <w:r w:rsidR="00882B60">
        <w:rPr>
          <w:rFonts w:ascii="Calibri" w:hAnsi="Calibri" w:cs="Calibri"/>
          <w:i/>
          <w:sz w:val="24"/>
          <w:szCs w:val="24"/>
        </w:rPr>
        <w:t>u</w:t>
      </w:r>
      <w:r w:rsidR="007934B2" w:rsidRPr="00FE4A8C">
        <w:rPr>
          <w:rFonts w:ascii="Calibri" w:hAnsi="Calibri" w:cs="Calibri"/>
          <w:sz w:val="24"/>
          <w:szCs w:val="24"/>
        </w:rPr>
        <w:t xml:space="preserve"> a</w:t>
      </w:r>
      <w:r w:rsidR="00882B60">
        <w:rPr>
          <w:rFonts w:ascii="Calibri" w:hAnsi="Calibri" w:cs="Calibri"/>
          <w:sz w:val="24"/>
          <w:szCs w:val="24"/>
        </w:rPr>
        <w:t xml:space="preserve"> </w:t>
      </w:r>
      <w:r w:rsidR="007934B2" w:rsidRPr="005400E6">
        <w:rPr>
          <w:rFonts w:ascii="Calibri" w:hAnsi="Calibri" w:cs="Calibri"/>
          <w:i/>
          <w:sz w:val="24"/>
          <w:szCs w:val="24"/>
        </w:rPr>
        <w:t>Balíč</w:t>
      </w:r>
      <w:r w:rsidR="00882B60">
        <w:rPr>
          <w:rFonts w:ascii="Calibri" w:hAnsi="Calibri" w:cs="Calibri"/>
          <w:i/>
          <w:sz w:val="24"/>
          <w:szCs w:val="24"/>
        </w:rPr>
        <w:t>ku</w:t>
      </w:r>
      <w:r w:rsidR="007934B2" w:rsidRPr="005400E6">
        <w:rPr>
          <w:rFonts w:ascii="Calibri" w:hAnsi="Calibri" w:cs="Calibri"/>
          <w:i/>
          <w:sz w:val="24"/>
          <w:szCs w:val="24"/>
        </w:rPr>
        <w:t xml:space="preserve"> prevence</w:t>
      </w:r>
      <w:r w:rsidR="007934B2" w:rsidRPr="00FE4A8C">
        <w:rPr>
          <w:rFonts w:ascii="Calibri" w:hAnsi="Calibri" w:cs="Calibri"/>
          <w:sz w:val="24"/>
          <w:szCs w:val="24"/>
        </w:rPr>
        <w:t xml:space="preserve">. </w:t>
      </w:r>
    </w:p>
    <w:p w14:paraId="04DB2CDC" w14:textId="77777777" w:rsidR="007934B2" w:rsidRPr="00FE4A8C" w:rsidRDefault="007934B2" w:rsidP="00697897">
      <w:pPr>
        <w:widowControl/>
        <w:autoSpaceDE/>
        <w:autoSpaceDN/>
        <w:adjustRightInd/>
        <w:jc w:val="both"/>
        <w:rPr>
          <w:rFonts w:ascii="Calibri" w:hAnsi="Calibri" w:cs="Calibri"/>
          <w:sz w:val="24"/>
          <w:szCs w:val="24"/>
        </w:rPr>
      </w:pPr>
    </w:p>
    <w:p w14:paraId="6754B9C1" w14:textId="4B2A3690" w:rsidR="007934B2" w:rsidRPr="00FE4A8C" w:rsidRDefault="007934B2" w:rsidP="007934B2">
      <w:pPr>
        <w:widowControl/>
        <w:autoSpaceDE/>
        <w:autoSpaceDN/>
        <w:adjustRightInd/>
        <w:jc w:val="both"/>
        <w:rPr>
          <w:rFonts w:ascii="Calibri" w:hAnsi="Calibri" w:cs="Times New Roman"/>
          <w:bCs/>
          <w:sz w:val="24"/>
          <w:szCs w:val="24"/>
          <w:lang w:eastAsia="en-US"/>
        </w:rPr>
      </w:pPr>
      <w:proofErr w:type="spellStart"/>
      <w:r w:rsidRPr="00FE4A8C">
        <w:rPr>
          <w:rFonts w:ascii="Calibri" w:hAnsi="Calibri" w:cs="Times New Roman"/>
          <w:bCs/>
          <w:sz w:val="24"/>
          <w:szCs w:val="24"/>
          <w:lang w:eastAsia="en-US"/>
        </w:rPr>
        <w:t>VoZP</w:t>
      </w:r>
      <w:proofErr w:type="spellEnd"/>
      <w:r w:rsidRPr="00FE4A8C">
        <w:rPr>
          <w:rFonts w:ascii="Calibri" w:hAnsi="Calibri" w:cs="Times New Roman"/>
          <w:bCs/>
          <w:sz w:val="24"/>
          <w:szCs w:val="24"/>
          <w:lang w:eastAsia="en-US"/>
        </w:rPr>
        <w:t xml:space="preserve"> tím, že nezveřejnila na svých internetových stránkách </w:t>
      </w:r>
      <w:r w:rsidRPr="00A43EE7">
        <w:rPr>
          <w:rFonts w:ascii="Calibri" w:hAnsi="Calibri" w:cs="Times New Roman"/>
          <w:bCs/>
          <w:i/>
          <w:sz w:val="24"/>
          <w:szCs w:val="24"/>
          <w:lang w:eastAsia="en-US"/>
        </w:rPr>
        <w:t>Manažerský program</w:t>
      </w:r>
      <w:r w:rsidRPr="00FE4A8C">
        <w:rPr>
          <w:rFonts w:ascii="Calibri" w:hAnsi="Calibri" w:cs="Times New Roman"/>
          <w:bCs/>
          <w:sz w:val="24"/>
          <w:szCs w:val="24"/>
          <w:lang w:eastAsia="en-US"/>
        </w:rPr>
        <w:t xml:space="preserve">, znemožnila rovné podmínky pro vstup do programu cílové skupině pojištěnců, pro které byl určen. Podmínky čerpání </w:t>
      </w:r>
      <w:r w:rsidRPr="00026FAF">
        <w:rPr>
          <w:rFonts w:ascii="Calibri" w:hAnsi="Calibri" w:cs="Times New Roman"/>
          <w:bCs/>
          <w:i/>
          <w:sz w:val="24"/>
          <w:szCs w:val="24"/>
          <w:lang w:eastAsia="en-US"/>
        </w:rPr>
        <w:t>Manažerského programu</w:t>
      </w:r>
      <w:r w:rsidRPr="00FE4A8C">
        <w:rPr>
          <w:rFonts w:ascii="Calibri" w:hAnsi="Calibri" w:cs="Times New Roman"/>
          <w:bCs/>
          <w:sz w:val="24"/>
          <w:szCs w:val="24"/>
          <w:lang w:eastAsia="en-US"/>
        </w:rPr>
        <w:t xml:space="preserve"> měli k dispozici prostřednictvím </w:t>
      </w:r>
      <w:r w:rsidR="00882B60" w:rsidRPr="00A43EE7">
        <w:rPr>
          <w:rFonts w:ascii="Calibri" w:hAnsi="Calibri" w:cs="Times New Roman"/>
          <w:bCs/>
          <w:i/>
          <w:sz w:val="24"/>
          <w:szCs w:val="24"/>
          <w:lang w:eastAsia="en-US"/>
        </w:rPr>
        <w:t>s</w:t>
      </w:r>
      <w:r w:rsidRPr="00A43EE7">
        <w:rPr>
          <w:rFonts w:ascii="Calibri" w:hAnsi="Calibri" w:cs="Times New Roman"/>
          <w:bCs/>
          <w:i/>
          <w:sz w:val="24"/>
          <w:szCs w:val="24"/>
          <w:lang w:eastAsia="en-US"/>
        </w:rPr>
        <w:t>mlouvy o</w:t>
      </w:r>
      <w:r w:rsidR="00882B60">
        <w:rPr>
          <w:rFonts w:ascii="Calibri" w:hAnsi="Calibri" w:cs="Times New Roman"/>
          <w:bCs/>
          <w:i/>
          <w:sz w:val="24"/>
          <w:szCs w:val="24"/>
          <w:lang w:eastAsia="en-US"/>
        </w:rPr>
        <w:t> </w:t>
      </w:r>
      <w:r w:rsidRPr="00A43EE7">
        <w:rPr>
          <w:rFonts w:ascii="Calibri" w:hAnsi="Calibri" w:cs="Times New Roman"/>
          <w:bCs/>
          <w:i/>
          <w:sz w:val="24"/>
          <w:szCs w:val="24"/>
          <w:lang w:eastAsia="en-US"/>
        </w:rPr>
        <w:t>vzájemné spolupráci</w:t>
      </w:r>
      <w:r w:rsidRPr="00FE4A8C">
        <w:rPr>
          <w:rFonts w:ascii="Calibri" w:hAnsi="Calibri" w:cs="Times New Roman"/>
          <w:bCs/>
          <w:sz w:val="24"/>
          <w:szCs w:val="24"/>
          <w:lang w:eastAsia="en-US"/>
        </w:rPr>
        <w:t xml:space="preserve"> pouze předem vybraní pojištěnci dle rozhodnutí generálního ředitele </w:t>
      </w:r>
      <w:proofErr w:type="spellStart"/>
      <w:r w:rsidRPr="00FE4A8C">
        <w:rPr>
          <w:rFonts w:ascii="Calibri" w:hAnsi="Calibri" w:cs="Times New Roman"/>
          <w:bCs/>
          <w:sz w:val="24"/>
          <w:szCs w:val="24"/>
          <w:lang w:eastAsia="en-US"/>
        </w:rPr>
        <w:t>VoZP</w:t>
      </w:r>
      <w:proofErr w:type="spellEnd"/>
      <w:r w:rsidRPr="00FE4A8C">
        <w:rPr>
          <w:rFonts w:ascii="Calibri" w:hAnsi="Calibri" w:cs="Times New Roman"/>
          <w:bCs/>
          <w:sz w:val="24"/>
          <w:szCs w:val="24"/>
          <w:lang w:eastAsia="en-US"/>
        </w:rPr>
        <w:t xml:space="preserve"> či ředitelů poboček </w:t>
      </w:r>
      <w:proofErr w:type="spellStart"/>
      <w:r w:rsidRPr="00FE4A8C">
        <w:rPr>
          <w:rFonts w:ascii="Calibri" w:hAnsi="Calibri" w:cs="Times New Roman"/>
          <w:bCs/>
          <w:sz w:val="24"/>
          <w:szCs w:val="24"/>
          <w:lang w:eastAsia="en-US"/>
        </w:rPr>
        <w:t>VoZP</w:t>
      </w:r>
      <w:proofErr w:type="spellEnd"/>
      <w:r w:rsidRPr="00FE4A8C">
        <w:rPr>
          <w:rFonts w:ascii="Calibri" w:hAnsi="Calibri" w:cs="Times New Roman"/>
          <w:bCs/>
          <w:sz w:val="24"/>
          <w:szCs w:val="24"/>
          <w:lang w:eastAsia="en-US"/>
        </w:rPr>
        <w:t xml:space="preserve">. Tím, že </w:t>
      </w:r>
      <w:proofErr w:type="spellStart"/>
      <w:r w:rsidRPr="00FE4A8C">
        <w:rPr>
          <w:rFonts w:ascii="Calibri" w:hAnsi="Calibri" w:cs="Times New Roman"/>
          <w:bCs/>
          <w:sz w:val="24"/>
          <w:szCs w:val="24"/>
          <w:lang w:eastAsia="en-US"/>
        </w:rPr>
        <w:t>VoZP</w:t>
      </w:r>
      <w:proofErr w:type="spellEnd"/>
      <w:r w:rsidRPr="00FE4A8C">
        <w:rPr>
          <w:rFonts w:ascii="Calibri" w:hAnsi="Calibri" w:cs="Times New Roman"/>
          <w:bCs/>
          <w:sz w:val="24"/>
          <w:szCs w:val="24"/>
          <w:lang w:eastAsia="en-US"/>
        </w:rPr>
        <w:t xml:space="preserve"> nastavila systém poskytování prostředků z FP na </w:t>
      </w:r>
      <w:r w:rsidRPr="005400E6">
        <w:rPr>
          <w:rFonts w:ascii="Calibri" w:hAnsi="Calibri" w:cs="Times New Roman"/>
          <w:bCs/>
          <w:i/>
          <w:sz w:val="24"/>
          <w:szCs w:val="24"/>
          <w:lang w:eastAsia="en-US"/>
        </w:rPr>
        <w:t>Manažerský program</w:t>
      </w:r>
      <w:r w:rsidRPr="00FE4A8C">
        <w:rPr>
          <w:rFonts w:ascii="Calibri" w:hAnsi="Calibri" w:cs="Times New Roman"/>
          <w:bCs/>
          <w:sz w:val="24"/>
          <w:szCs w:val="24"/>
          <w:lang w:eastAsia="en-US"/>
        </w:rPr>
        <w:t xml:space="preserve"> pouze pro vybrané jedince z cílové skupiny pojištěnců, stal se tak netransparentním a diskriminačním vůči ostatním pojištěncům, kteří splňovali podmínky </w:t>
      </w:r>
      <w:r w:rsidRPr="00FE4A8C">
        <w:rPr>
          <w:rFonts w:ascii="Calibri" w:hAnsi="Calibri" w:cs="Times New Roman"/>
          <w:bCs/>
          <w:sz w:val="24"/>
          <w:szCs w:val="24"/>
          <w:lang w:eastAsia="en-US"/>
        </w:rPr>
        <w:lastRenderedPageBreak/>
        <w:t>tohoto programu.</w:t>
      </w:r>
      <w:r w:rsidR="00CF09E1">
        <w:rPr>
          <w:rFonts w:ascii="Calibri" w:hAnsi="Calibri" w:cs="Times New Roman"/>
          <w:bCs/>
          <w:sz w:val="24"/>
          <w:szCs w:val="24"/>
          <w:lang w:eastAsia="en-US"/>
        </w:rPr>
        <w:t xml:space="preserve"> </w:t>
      </w:r>
      <w:proofErr w:type="spellStart"/>
      <w:r w:rsidRPr="00FE4A8C">
        <w:rPr>
          <w:rFonts w:ascii="Calibri" w:hAnsi="Calibri" w:cs="Times New Roman"/>
          <w:sz w:val="24"/>
          <w:szCs w:val="24"/>
          <w:lang w:eastAsia="en-US"/>
        </w:rPr>
        <w:t>VoZP</w:t>
      </w:r>
      <w:proofErr w:type="spellEnd"/>
      <w:r w:rsidR="00FE4331">
        <w:rPr>
          <w:rFonts w:ascii="Calibri" w:hAnsi="Calibri" w:cs="Times New Roman"/>
          <w:sz w:val="24"/>
          <w:szCs w:val="24"/>
          <w:lang w:eastAsia="en-US"/>
        </w:rPr>
        <w:t xml:space="preserve"> tím, že </w:t>
      </w:r>
      <w:r w:rsidRPr="00FE4A8C">
        <w:rPr>
          <w:rFonts w:ascii="Calibri" w:hAnsi="Calibri" w:cs="Times New Roman"/>
          <w:sz w:val="24"/>
          <w:szCs w:val="24"/>
          <w:lang w:eastAsia="en-US"/>
        </w:rPr>
        <w:t>neprovedla důslednou říd</w:t>
      </w:r>
      <w:r w:rsidR="00882B60">
        <w:rPr>
          <w:rFonts w:ascii="Calibri" w:hAnsi="Calibri" w:cs="Times New Roman"/>
          <w:sz w:val="24"/>
          <w:szCs w:val="24"/>
          <w:lang w:eastAsia="en-US"/>
        </w:rPr>
        <w:t>i</w:t>
      </w:r>
      <w:r w:rsidRPr="00FE4A8C">
        <w:rPr>
          <w:rFonts w:ascii="Calibri" w:hAnsi="Calibri" w:cs="Times New Roman"/>
          <w:sz w:val="24"/>
          <w:szCs w:val="24"/>
          <w:lang w:eastAsia="en-US"/>
        </w:rPr>
        <w:t>cí kontrol</w:t>
      </w:r>
      <w:r w:rsidR="00FE4331">
        <w:rPr>
          <w:rFonts w:ascii="Calibri" w:hAnsi="Calibri" w:cs="Times New Roman"/>
          <w:sz w:val="24"/>
          <w:szCs w:val="24"/>
          <w:lang w:eastAsia="en-US"/>
        </w:rPr>
        <w:t>u při přípravě této operace a</w:t>
      </w:r>
      <w:r w:rsidRPr="00FE4A8C">
        <w:rPr>
          <w:rFonts w:ascii="Calibri" w:hAnsi="Calibri" w:cs="Times New Roman"/>
          <w:sz w:val="24"/>
          <w:szCs w:val="24"/>
          <w:lang w:eastAsia="en-US"/>
        </w:rPr>
        <w:t xml:space="preserve"> </w:t>
      </w:r>
      <w:r w:rsidRPr="00FE4A8C">
        <w:rPr>
          <w:rFonts w:ascii="Calibri" w:hAnsi="Calibri" w:cs="Times New Roman"/>
          <w:bCs/>
          <w:sz w:val="24"/>
          <w:szCs w:val="24"/>
          <w:lang w:eastAsia="en-US"/>
        </w:rPr>
        <w:t xml:space="preserve">vyplatila </w:t>
      </w:r>
      <w:r w:rsidR="00805380">
        <w:rPr>
          <w:rFonts w:ascii="Calibri" w:hAnsi="Calibri" w:cs="Times New Roman"/>
          <w:bCs/>
          <w:sz w:val="24"/>
          <w:szCs w:val="24"/>
          <w:lang w:eastAsia="en-US"/>
        </w:rPr>
        <w:t>peněžní</w:t>
      </w:r>
      <w:r w:rsidRPr="00FE4A8C">
        <w:rPr>
          <w:rFonts w:ascii="Calibri" w:hAnsi="Calibri" w:cs="Times New Roman"/>
          <w:bCs/>
          <w:sz w:val="24"/>
          <w:szCs w:val="24"/>
          <w:lang w:eastAsia="en-US"/>
        </w:rPr>
        <w:t xml:space="preserve"> prostředky z FP na </w:t>
      </w:r>
      <w:r w:rsidRPr="005400E6">
        <w:rPr>
          <w:rFonts w:ascii="Calibri" w:hAnsi="Calibri" w:cs="Times New Roman"/>
          <w:bCs/>
          <w:i/>
          <w:sz w:val="24"/>
          <w:szCs w:val="24"/>
          <w:lang w:eastAsia="en-US"/>
        </w:rPr>
        <w:t>Manažerský program</w:t>
      </w:r>
      <w:r w:rsidRPr="00FE4A8C">
        <w:rPr>
          <w:rFonts w:ascii="Calibri" w:hAnsi="Calibri" w:cs="Times New Roman"/>
          <w:bCs/>
          <w:sz w:val="24"/>
          <w:szCs w:val="24"/>
          <w:lang w:eastAsia="en-US"/>
        </w:rPr>
        <w:t xml:space="preserve"> v</w:t>
      </w:r>
      <w:r w:rsidR="00A47921">
        <w:rPr>
          <w:rFonts w:ascii="Calibri" w:hAnsi="Calibri" w:cs="Times New Roman"/>
          <w:bCs/>
          <w:sz w:val="24"/>
          <w:szCs w:val="24"/>
          <w:lang w:eastAsia="en-US"/>
        </w:rPr>
        <w:t> </w:t>
      </w:r>
      <w:r w:rsidRPr="00FE4A8C">
        <w:rPr>
          <w:rFonts w:ascii="Calibri" w:hAnsi="Calibri" w:cs="Times New Roman"/>
          <w:bCs/>
          <w:sz w:val="24"/>
          <w:szCs w:val="24"/>
          <w:lang w:eastAsia="en-US"/>
        </w:rPr>
        <w:t>letech</w:t>
      </w:r>
      <w:r w:rsidR="00A47921">
        <w:rPr>
          <w:rFonts w:ascii="Calibri" w:hAnsi="Calibri" w:cs="Times New Roman"/>
          <w:bCs/>
          <w:sz w:val="24"/>
          <w:szCs w:val="24"/>
          <w:lang w:eastAsia="en-US"/>
        </w:rPr>
        <w:t xml:space="preserve"> </w:t>
      </w:r>
      <w:r w:rsidRPr="00FE4A8C">
        <w:rPr>
          <w:rFonts w:ascii="Calibri" w:hAnsi="Calibri" w:cs="Times New Roman"/>
          <w:bCs/>
          <w:sz w:val="24"/>
          <w:szCs w:val="24"/>
          <w:lang w:eastAsia="en-US"/>
        </w:rPr>
        <w:t>2015</w:t>
      </w:r>
      <w:r w:rsidR="00250324">
        <w:rPr>
          <w:rFonts w:ascii="Calibri" w:hAnsi="Calibri" w:cs="Times New Roman"/>
          <w:bCs/>
          <w:sz w:val="24"/>
          <w:szCs w:val="24"/>
          <w:lang w:eastAsia="en-US"/>
        </w:rPr>
        <w:t>–</w:t>
      </w:r>
      <w:r w:rsidRPr="00FE4A8C">
        <w:rPr>
          <w:rFonts w:ascii="Calibri" w:hAnsi="Calibri" w:cs="Times New Roman"/>
          <w:bCs/>
          <w:sz w:val="24"/>
          <w:szCs w:val="24"/>
          <w:lang w:eastAsia="en-US"/>
        </w:rPr>
        <w:t>2017 ve výši 1 096 632 Kč pouze vybraným jedin</w:t>
      </w:r>
      <w:r w:rsidR="00FE4331">
        <w:rPr>
          <w:rFonts w:ascii="Calibri" w:hAnsi="Calibri" w:cs="Times New Roman"/>
          <w:bCs/>
          <w:sz w:val="24"/>
          <w:szCs w:val="24"/>
          <w:lang w:eastAsia="en-US"/>
        </w:rPr>
        <w:t xml:space="preserve">cům z cílové skupiny pojištěnců, </w:t>
      </w:r>
      <w:r w:rsidR="00FE4331" w:rsidRPr="00FE4A8C">
        <w:rPr>
          <w:rFonts w:ascii="Calibri" w:hAnsi="Calibri" w:cs="Times New Roman"/>
          <w:sz w:val="24"/>
          <w:szCs w:val="24"/>
          <w:lang w:eastAsia="en-US"/>
        </w:rPr>
        <w:t>neměla nastavený vnitřní kontrolní systém</w:t>
      </w:r>
      <w:r w:rsidR="00FE4331" w:rsidRPr="005F2BD2">
        <w:rPr>
          <w:rFonts w:asciiTheme="minorHAnsi" w:hAnsiTheme="minorHAnsi" w:cstheme="minorHAnsi"/>
          <w:sz w:val="24"/>
          <w:szCs w:val="24"/>
          <w:lang w:eastAsia="en-US"/>
        </w:rPr>
        <w:fldChar w:fldCharType="begin"/>
      </w:r>
      <w:r w:rsidR="00FE4331" w:rsidRPr="005F2BD2">
        <w:rPr>
          <w:rFonts w:asciiTheme="minorHAnsi" w:hAnsiTheme="minorHAnsi" w:cstheme="minorHAnsi"/>
          <w:sz w:val="24"/>
          <w:szCs w:val="24"/>
          <w:lang w:eastAsia="en-US"/>
        </w:rPr>
        <w:instrText xml:space="preserve"> NOTEREF _Ref5183563 \f \h </w:instrText>
      </w:r>
      <w:r w:rsidR="005F2BD2" w:rsidRPr="005F2BD2">
        <w:rPr>
          <w:rFonts w:asciiTheme="minorHAnsi" w:hAnsiTheme="minorHAnsi" w:cstheme="minorHAnsi"/>
          <w:sz w:val="24"/>
          <w:szCs w:val="24"/>
          <w:lang w:eastAsia="en-US"/>
        </w:rPr>
        <w:instrText xml:space="preserve"> \* MERGEFORMAT </w:instrText>
      </w:r>
      <w:r w:rsidR="00FE4331" w:rsidRPr="005F2BD2">
        <w:rPr>
          <w:rFonts w:asciiTheme="minorHAnsi" w:hAnsiTheme="minorHAnsi" w:cstheme="minorHAnsi"/>
          <w:sz w:val="24"/>
          <w:szCs w:val="24"/>
          <w:lang w:eastAsia="en-US"/>
        </w:rPr>
      </w:r>
      <w:r w:rsidR="00FE4331" w:rsidRPr="005F2BD2">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17</w:t>
      </w:r>
      <w:r w:rsidR="00FE4331" w:rsidRPr="005F2BD2">
        <w:rPr>
          <w:rFonts w:asciiTheme="minorHAnsi" w:hAnsiTheme="minorHAnsi" w:cstheme="minorHAnsi"/>
          <w:sz w:val="24"/>
          <w:szCs w:val="24"/>
          <w:lang w:eastAsia="en-US"/>
        </w:rPr>
        <w:fldChar w:fldCharType="end"/>
      </w:r>
      <w:r w:rsidR="00FE4331">
        <w:rPr>
          <w:rFonts w:ascii="Calibri" w:hAnsi="Calibri" w:cs="Times New Roman"/>
          <w:sz w:val="24"/>
          <w:szCs w:val="24"/>
          <w:lang w:eastAsia="en-US"/>
        </w:rPr>
        <w:t xml:space="preserve"> funkční.</w:t>
      </w:r>
      <w:r w:rsidRPr="00FE4A8C">
        <w:rPr>
          <w:rFonts w:ascii="Calibri" w:hAnsi="Calibri" w:cs="Times New Roman"/>
          <w:bCs/>
          <w:sz w:val="24"/>
          <w:szCs w:val="24"/>
          <w:lang w:eastAsia="en-US"/>
        </w:rPr>
        <w:t xml:space="preserve"> </w:t>
      </w:r>
      <w:proofErr w:type="spellStart"/>
      <w:r w:rsidR="000E675F">
        <w:rPr>
          <w:rFonts w:ascii="Calibri" w:hAnsi="Calibri" w:cs="Times New Roman"/>
          <w:bCs/>
          <w:sz w:val="24"/>
          <w:szCs w:val="24"/>
          <w:lang w:eastAsia="en-US"/>
        </w:rPr>
        <w:t>VoZP</w:t>
      </w:r>
      <w:proofErr w:type="spellEnd"/>
      <w:r w:rsidR="000E675F">
        <w:rPr>
          <w:rFonts w:ascii="Calibri" w:hAnsi="Calibri" w:cs="Times New Roman"/>
          <w:bCs/>
          <w:sz w:val="24"/>
          <w:szCs w:val="24"/>
          <w:lang w:eastAsia="en-US"/>
        </w:rPr>
        <w:t xml:space="preserve"> vyplatila z tohoto programu od roku 2004 do roku 2017 celkem </w:t>
      </w:r>
      <w:r w:rsidRPr="00FE4A8C">
        <w:rPr>
          <w:rFonts w:ascii="Calibri" w:hAnsi="Calibri" w:cs="Times New Roman"/>
          <w:bCs/>
          <w:sz w:val="24"/>
          <w:szCs w:val="24"/>
          <w:lang w:eastAsia="en-US"/>
        </w:rPr>
        <w:t>8 902 592 Kč</w:t>
      </w:r>
      <w:r w:rsidR="00CF09E1">
        <w:rPr>
          <w:rFonts w:ascii="Calibri" w:hAnsi="Calibri" w:cs="Times New Roman"/>
          <w:bCs/>
          <w:sz w:val="24"/>
          <w:szCs w:val="24"/>
          <w:lang w:eastAsia="en-US"/>
        </w:rPr>
        <w:t>.</w:t>
      </w:r>
    </w:p>
    <w:p w14:paraId="3867060B" w14:textId="77777777" w:rsidR="00231E46" w:rsidRDefault="00231E46" w:rsidP="00231E46">
      <w:pPr>
        <w:widowControl/>
        <w:autoSpaceDE/>
        <w:autoSpaceDN/>
        <w:adjustRightInd/>
        <w:jc w:val="both"/>
        <w:rPr>
          <w:rFonts w:ascii="Calibri" w:hAnsi="Calibri" w:cs="Times New Roman"/>
          <w:sz w:val="24"/>
          <w:szCs w:val="24"/>
          <w:highlight w:val="yellow"/>
          <w:lang w:eastAsia="en-US"/>
        </w:rPr>
      </w:pPr>
    </w:p>
    <w:p w14:paraId="635FA12C" w14:textId="5B243090" w:rsidR="00B13521" w:rsidRPr="00FE4A8C" w:rsidRDefault="00B13521" w:rsidP="00B13521">
      <w:pPr>
        <w:widowControl/>
        <w:autoSpaceDE/>
        <w:autoSpaceDN/>
        <w:adjustRightInd/>
        <w:jc w:val="both"/>
        <w:rPr>
          <w:rFonts w:ascii="Calibri" w:hAnsi="Calibri" w:cs="Calibri"/>
          <w:sz w:val="24"/>
          <w:szCs w:val="24"/>
        </w:rPr>
      </w:pPr>
      <w:proofErr w:type="spellStart"/>
      <w:r w:rsidRPr="00FE4A8C">
        <w:rPr>
          <w:rFonts w:ascii="Calibri" w:hAnsi="Calibri" w:cs="Calibri"/>
          <w:sz w:val="24"/>
          <w:szCs w:val="24"/>
        </w:rPr>
        <w:t>VoZP</w:t>
      </w:r>
      <w:proofErr w:type="spellEnd"/>
      <w:r w:rsidRPr="00FE4A8C">
        <w:rPr>
          <w:rFonts w:ascii="Calibri" w:hAnsi="Calibri" w:cs="Calibri"/>
          <w:sz w:val="24"/>
          <w:szCs w:val="24"/>
        </w:rPr>
        <w:t xml:space="preserve"> nevyhlásila zdravotnický program FP </w:t>
      </w:r>
      <w:r w:rsidRPr="005400E6">
        <w:rPr>
          <w:rFonts w:ascii="Calibri" w:hAnsi="Calibri" w:cs="Calibri"/>
          <w:i/>
          <w:sz w:val="24"/>
          <w:szCs w:val="24"/>
        </w:rPr>
        <w:t>Balíček prevence</w:t>
      </w:r>
      <w:r w:rsidRPr="00FE4A8C">
        <w:rPr>
          <w:rFonts w:ascii="Calibri" w:hAnsi="Calibri" w:cs="Calibri"/>
          <w:sz w:val="24"/>
          <w:szCs w:val="24"/>
        </w:rPr>
        <w:t xml:space="preserve"> v letech 2015–2017 na svých internetových stránkách a neinformovala o možnosti čerpání finančních prostředků </w:t>
      </w:r>
      <w:r w:rsidR="008041AC">
        <w:rPr>
          <w:rFonts w:ascii="Calibri" w:hAnsi="Calibri" w:cs="Calibri"/>
          <w:sz w:val="24"/>
          <w:szCs w:val="24"/>
        </w:rPr>
        <w:br/>
      </w:r>
      <w:r w:rsidRPr="00FE4A8C">
        <w:rPr>
          <w:rFonts w:ascii="Calibri" w:hAnsi="Calibri" w:cs="Calibri"/>
          <w:sz w:val="24"/>
          <w:szCs w:val="24"/>
        </w:rPr>
        <w:t>z tohoto</w:t>
      </w:r>
      <w:r w:rsidR="008041AC">
        <w:rPr>
          <w:rFonts w:ascii="Calibri" w:hAnsi="Calibri" w:cs="Calibri"/>
          <w:sz w:val="24"/>
          <w:szCs w:val="24"/>
        </w:rPr>
        <w:t xml:space="preserve"> </w:t>
      </w:r>
      <w:r w:rsidRPr="00FE4A8C">
        <w:rPr>
          <w:rFonts w:ascii="Calibri" w:hAnsi="Calibri" w:cs="Calibri"/>
          <w:sz w:val="24"/>
          <w:szCs w:val="24"/>
        </w:rPr>
        <w:t>programu</w:t>
      </w:r>
      <w:r w:rsidR="008041AC">
        <w:rPr>
          <w:rFonts w:ascii="Calibri" w:hAnsi="Calibri" w:cs="Calibri"/>
          <w:sz w:val="24"/>
          <w:szCs w:val="24"/>
        </w:rPr>
        <w:t>.</w:t>
      </w:r>
      <w:r w:rsidRPr="00FE4A8C">
        <w:rPr>
          <w:rFonts w:ascii="Calibri" w:hAnsi="Calibri" w:cs="Calibri"/>
          <w:sz w:val="24"/>
          <w:szCs w:val="24"/>
        </w:rPr>
        <w:t xml:space="preserve"> </w:t>
      </w:r>
      <w:r w:rsidR="008041AC">
        <w:rPr>
          <w:rFonts w:ascii="Calibri" w:hAnsi="Calibri" w:cs="Calibri"/>
          <w:sz w:val="24"/>
          <w:szCs w:val="24"/>
        </w:rPr>
        <w:t>P</w:t>
      </w:r>
      <w:r w:rsidRPr="00FE4A8C">
        <w:rPr>
          <w:rFonts w:ascii="Calibri" w:hAnsi="Calibri" w:cs="Calibri"/>
          <w:sz w:val="24"/>
          <w:szCs w:val="24"/>
        </w:rPr>
        <w:t>rogram</w:t>
      </w:r>
      <w:r w:rsidR="00882B60">
        <w:rPr>
          <w:rFonts w:ascii="Calibri" w:hAnsi="Calibri" w:cs="Calibri"/>
          <w:sz w:val="24"/>
          <w:szCs w:val="24"/>
        </w:rPr>
        <w:t xml:space="preserve"> </w:t>
      </w:r>
      <w:r w:rsidR="00882B60" w:rsidRPr="005400E6">
        <w:rPr>
          <w:rFonts w:ascii="Calibri" w:hAnsi="Calibri" w:cs="Calibri"/>
          <w:i/>
          <w:sz w:val="24"/>
          <w:szCs w:val="24"/>
        </w:rPr>
        <w:t>Balíček prevence</w:t>
      </w:r>
      <w:r w:rsidR="00882B60">
        <w:rPr>
          <w:rFonts w:ascii="Calibri" w:hAnsi="Calibri" w:cs="Calibri"/>
          <w:i/>
          <w:sz w:val="24"/>
          <w:szCs w:val="24"/>
        </w:rPr>
        <w:t xml:space="preserve"> </w:t>
      </w:r>
      <w:r w:rsidR="00882B60">
        <w:rPr>
          <w:rFonts w:ascii="Calibri" w:hAnsi="Calibri" w:cs="Calibri"/>
          <w:sz w:val="24"/>
          <w:szCs w:val="24"/>
        </w:rPr>
        <w:t>tedy nebyl</w:t>
      </w:r>
      <w:r w:rsidRPr="00FE4A8C">
        <w:rPr>
          <w:rFonts w:ascii="Calibri" w:hAnsi="Calibri" w:cs="Calibri"/>
          <w:sz w:val="24"/>
          <w:szCs w:val="24"/>
        </w:rPr>
        <w:t xml:space="preserve"> zveřejněn transparentním</w:t>
      </w:r>
      <w:r>
        <w:rPr>
          <w:rFonts w:ascii="Calibri" w:hAnsi="Calibri" w:cs="Calibri"/>
          <w:sz w:val="24"/>
          <w:szCs w:val="24"/>
        </w:rPr>
        <w:t xml:space="preserve"> </w:t>
      </w:r>
      <w:r w:rsidRPr="00FE4A8C">
        <w:rPr>
          <w:rFonts w:ascii="Calibri" w:hAnsi="Calibri" w:cs="Calibri"/>
          <w:sz w:val="24"/>
          <w:szCs w:val="24"/>
        </w:rPr>
        <w:t>a</w:t>
      </w:r>
      <w:r w:rsidR="008041AC">
        <w:rPr>
          <w:rFonts w:ascii="Calibri" w:hAnsi="Calibri" w:cs="Calibri"/>
          <w:sz w:val="24"/>
          <w:szCs w:val="24"/>
        </w:rPr>
        <w:t> </w:t>
      </w:r>
      <w:r w:rsidRPr="00FE4A8C">
        <w:rPr>
          <w:rFonts w:ascii="Calibri" w:hAnsi="Calibri" w:cs="Calibri"/>
          <w:sz w:val="24"/>
          <w:szCs w:val="24"/>
        </w:rPr>
        <w:t xml:space="preserve">nediskriminačním způsobem. Cílová skupina pojištěnců </w:t>
      </w:r>
      <w:proofErr w:type="spellStart"/>
      <w:r w:rsidRPr="00FE4A8C">
        <w:rPr>
          <w:rFonts w:ascii="Calibri" w:hAnsi="Calibri" w:cs="Calibri"/>
          <w:sz w:val="24"/>
          <w:szCs w:val="24"/>
        </w:rPr>
        <w:t>VoZP</w:t>
      </w:r>
      <w:proofErr w:type="spellEnd"/>
      <w:r w:rsidRPr="00FE4A8C">
        <w:rPr>
          <w:rFonts w:ascii="Calibri" w:hAnsi="Calibri" w:cs="Calibri"/>
          <w:sz w:val="24"/>
          <w:szCs w:val="24"/>
        </w:rPr>
        <w:t xml:space="preserve"> neměla rovný přístup k informacím o podmínkách čerpání tohoto programu FP.</w:t>
      </w:r>
      <w:r>
        <w:rPr>
          <w:rFonts w:ascii="Calibri" w:hAnsi="Calibri" w:cs="Calibri"/>
          <w:sz w:val="24"/>
          <w:szCs w:val="24"/>
        </w:rPr>
        <w:t xml:space="preserve"> Jednalo s</w:t>
      </w:r>
      <w:r w:rsidR="00C11AD2">
        <w:rPr>
          <w:rFonts w:ascii="Calibri" w:hAnsi="Calibri" w:cs="Calibri"/>
          <w:sz w:val="24"/>
          <w:szCs w:val="24"/>
        </w:rPr>
        <w:t>e o čerpání FP prostřednictvím s</w:t>
      </w:r>
      <w:r>
        <w:rPr>
          <w:rFonts w:ascii="Calibri" w:hAnsi="Calibri" w:cs="Calibri"/>
          <w:sz w:val="24"/>
          <w:szCs w:val="24"/>
        </w:rPr>
        <w:t>mlouvy</w:t>
      </w:r>
      <w:r w:rsidRPr="00B13521">
        <w:rPr>
          <w:rFonts w:ascii="Calibri" w:hAnsi="Calibri" w:cs="Calibri"/>
          <w:sz w:val="24"/>
          <w:szCs w:val="24"/>
        </w:rPr>
        <w:t xml:space="preserve"> o spolupráci </w:t>
      </w:r>
      <w:r w:rsidR="00C11AD2">
        <w:rPr>
          <w:rFonts w:ascii="Calibri" w:hAnsi="Calibri" w:cs="Calibri"/>
          <w:sz w:val="24"/>
          <w:szCs w:val="24"/>
        </w:rPr>
        <w:t>se svazem a s</w:t>
      </w:r>
      <w:r>
        <w:rPr>
          <w:rFonts w:ascii="Calibri" w:hAnsi="Calibri" w:cs="Calibri"/>
          <w:sz w:val="24"/>
          <w:szCs w:val="24"/>
        </w:rPr>
        <w:t>mlouvy s</w:t>
      </w:r>
      <w:r w:rsidR="00C11AD2">
        <w:rPr>
          <w:rFonts w:ascii="Calibri" w:hAnsi="Calibri" w:cs="Calibri"/>
          <w:sz w:val="24"/>
          <w:szCs w:val="24"/>
        </w:rPr>
        <w:t xml:space="preserve"> jedním zaměstnavatelem pojištěnců </w:t>
      </w:r>
      <w:proofErr w:type="spellStart"/>
      <w:r w:rsidR="00C11AD2">
        <w:rPr>
          <w:rFonts w:ascii="Calibri" w:hAnsi="Calibri" w:cs="Calibri"/>
          <w:sz w:val="24"/>
          <w:szCs w:val="24"/>
        </w:rPr>
        <w:t>VoZP</w:t>
      </w:r>
      <w:proofErr w:type="spellEnd"/>
      <w:r w:rsidR="00C11AD2">
        <w:rPr>
          <w:rFonts w:ascii="Calibri" w:hAnsi="Calibri" w:cs="Calibri"/>
          <w:sz w:val="24"/>
          <w:szCs w:val="24"/>
        </w:rPr>
        <w:t>.</w:t>
      </w:r>
    </w:p>
    <w:p w14:paraId="66B6F245" w14:textId="77777777" w:rsidR="00B13521" w:rsidRDefault="00B13521" w:rsidP="007934B2">
      <w:pPr>
        <w:widowControl/>
        <w:autoSpaceDE/>
        <w:autoSpaceDN/>
        <w:adjustRightInd/>
        <w:jc w:val="both"/>
        <w:rPr>
          <w:rFonts w:ascii="Calibri" w:hAnsi="Calibri" w:cs="Calibri"/>
          <w:sz w:val="24"/>
          <w:szCs w:val="24"/>
          <w:lang w:eastAsia="en-US"/>
        </w:rPr>
      </w:pPr>
    </w:p>
    <w:p w14:paraId="13792061" w14:textId="0F7AFF56" w:rsidR="007934B2" w:rsidRPr="00FE4A8C" w:rsidRDefault="007934B2" w:rsidP="007934B2">
      <w:pPr>
        <w:widowControl/>
        <w:autoSpaceDE/>
        <w:autoSpaceDN/>
        <w:adjustRightInd/>
        <w:jc w:val="both"/>
        <w:rPr>
          <w:rFonts w:ascii="Calibri" w:hAnsi="Calibri" w:cs="Calibri"/>
          <w:sz w:val="24"/>
          <w:szCs w:val="24"/>
          <w:lang w:eastAsia="en-US"/>
        </w:rPr>
      </w:pPr>
      <w:r w:rsidRPr="00FE4A8C">
        <w:rPr>
          <w:rFonts w:ascii="Calibri" w:hAnsi="Calibri" w:cs="Calibri"/>
          <w:sz w:val="24"/>
          <w:szCs w:val="24"/>
          <w:lang w:eastAsia="en-US"/>
        </w:rPr>
        <w:t>Vyb</w:t>
      </w:r>
      <w:r w:rsidR="00776D27">
        <w:rPr>
          <w:rFonts w:ascii="Calibri" w:hAnsi="Calibri" w:cs="Calibri"/>
          <w:sz w:val="24"/>
          <w:szCs w:val="24"/>
          <w:lang w:eastAsia="en-US"/>
        </w:rPr>
        <w:t xml:space="preserve">raní pojištěnci </w:t>
      </w:r>
      <w:proofErr w:type="spellStart"/>
      <w:r w:rsidR="00776D27">
        <w:rPr>
          <w:rFonts w:ascii="Calibri" w:hAnsi="Calibri" w:cs="Calibri"/>
          <w:sz w:val="24"/>
          <w:szCs w:val="24"/>
          <w:lang w:eastAsia="en-US"/>
        </w:rPr>
        <w:t>VoZP</w:t>
      </w:r>
      <w:proofErr w:type="spellEnd"/>
      <w:r w:rsidR="00776D27">
        <w:rPr>
          <w:rFonts w:ascii="Calibri" w:hAnsi="Calibri" w:cs="Calibri"/>
          <w:sz w:val="24"/>
          <w:szCs w:val="24"/>
          <w:lang w:eastAsia="en-US"/>
        </w:rPr>
        <w:t xml:space="preserve">, kteří byli zároveň členy </w:t>
      </w:r>
      <w:r w:rsidR="00C11AD2">
        <w:rPr>
          <w:rFonts w:ascii="Calibri" w:hAnsi="Calibri" w:cs="Calibri"/>
          <w:sz w:val="24"/>
          <w:szCs w:val="24"/>
          <w:lang w:eastAsia="en-US"/>
        </w:rPr>
        <w:t>svazu</w:t>
      </w:r>
      <w:r w:rsidR="00776D27">
        <w:rPr>
          <w:rFonts w:ascii="Calibri" w:hAnsi="Calibri" w:cs="Calibri"/>
          <w:sz w:val="24"/>
          <w:szCs w:val="24"/>
          <w:lang w:eastAsia="en-US"/>
        </w:rPr>
        <w:t>, byli</w:t>
      </w:r>
      <w:r w:rsidRPr="00FE4A8C">
        <w:rPr>
          <w:rFonts w:ascii="Calibri" w:hAnsi="Calibri" w:cs="Calibri"/>
          <w:sz w:val="24"/>
          <w:szCs w:val="24"/>
          <w:lang w:eastAsia="en-US"/>
        </w:rPr>
        <w:t xml:space="preserve"> dle uzavřených smluv zařazeni do zdravotního programu </w:t>
      </w:r>
      <w:r w:rsidRPr="005400E6">
        <w:rPr>
          <w:rFonts w:ascii="Calibri" w:hAnsi="Calibri" w:cs="Calibri"/>
          <w:i/>
          <w:sz w:val="24"/>
          <w:szCs w:val="24"/>
          <w:lang w:eastAsia="en-US"/>
        </w:rPr>
        <w:t>Rekondičně rehabilitační pobyty</w:t>
      </w:r>
      <w:r w:rsidRPr="00FE4A8C">
        <w:rPr>
          <w:rFonts w:ascii="Calibri" w:hAnsi="Calibri" w:cs="Calibri"/>
          <w:sz w:val="24"/>
          <w:szCs w:val="24"/>
          <w:lang w:eastAsia="en-US"/>
        </w:rPr>
        <w:t xml:space="preserve"> na základě výběru provedeného </w:t>
      </w:r>
      <w:r w:rsidR="00C11AD2">
        <w:rPr>
          <w:rFonts w:ascii="Calibri" w:hAnsi="Calibri" w:cs="Calibri"/>
          <w:sz w:val="24"/>
          <w:szCs w:val="24"/>
          <w:lang w:eastAsia="en-US"/>
        </w:rPr>
        <w:t>svazem</w:t>
      </w:r>
      <w:r w:rsidR="00C5782D">
        <w:rPr>
          <w:rFonts w:ascii="Calibri" w:hAnsi="Calibri" w:cs="Calibri"/>
          <w:sz w:val="24"/>
          <w:szCs w:val="24"/>
          <w:lang w:eastAsia="en-US"/>
        </w:rPr>
        <w:t>. Dle s</w:t>
      </w:r>
      <w:r w:rsidRPr="00FE4A8C">
        <w:rPr>
          <w:rFonts w:ascii="Calibri" w:hAnsi="Calibri" w:cs="Calibri"/>
          <w:sz w:val="24"/>
          <w:szCs w:val="24"/>
          <w:lang w:eastAsia="en-US"/>
        </w:rPr>
        <w:t xml:space="preserve">mlouvy o spolupráci zařazuje </w:t>
      </w:r>
      <w:r w:rsidR="00C11AD2">
        <w:rPr>
          <w:rFonts w:ascii="Calibri" w:hAnsi="Calibri" w:cs="Calibri"/>
          <w:sz w:val="24"/>
          <w:szCs w:val="24"/>
          <w:lang w:eastAsia="en-US"/>
        </w:rPr>
        <w:t>svaz</w:t>
      </w:r>
      <w:r w:rsidR="00776D27" w:rsidRPr="00FE4A8C">
        <w:rPr>
          <w:rFonts w:ascii="Calibri" w:hAnsi="Calibri" w:cs="Calibri"/>
          <w:sz w:val="24"/>
          <w:szCs w:val="24"/>
          <w:lang w:eastAsia="en-US"/>
        </w:rPr>
        <w:t xml:space="preserve"> </w:t>
      </w:r>
      <w:r w:rsidRPr="00FE4A8C">
        <w:rPr>
          <w:rFonts w:ascii="Calibri" w:hAnsi="Calibri" w:cs="Calibri"/>
          <w:sz w:val="24"/>
          <w:szCs w:val="24"/>
          <w:lang w:eastAsia="en-US"/>
        </w:rPr>
        <w:t>své členy do tohoto programu dle svých podmínek a potřeb</w:t>
      </w:r>
      <w:r w:rsidR="00776D27">
        <w:rPr>
          <w:rFonts w:ascii="Calibri" w:hAnsi="Calibri" w:cs="Calibri"/>
          <w:sz w:val="24"/>
          <w:szCs w:val="24"/>
          <w:lang w:eastAsia="en-US"/>
        </w:rPr>
        <w:t>, které nebyly</w:t>
      </w:r>
      <w:r w:rsidRPr="00FE4A8C">
        <w:rPr>
          <w:rFonts w:ascii="Calibri" w:hAnsi="Calibri" w:cs="Calibri"/>
          <w:sz w:val="24"/>
          <w:szCs w:val="24"/>
          <w:lang w:eastAsia="en-US"/>
        </w:rPr>
        <w:t xml:space="preserve"> podrobněji upraveny ani </w:t>
      </w:r>
      <w:r w:rsidR="00776D27">
        <w:rPr>
          <w:rFonts w:ascii="Calibri" w:hAnsi="Calibri" w:cs="Calibri"/>
          <w:sz w:val="24"/>
          <w:szCs w:val="24"/>
          <w:lang w:eastAsia="en-US"/>
        </w:rPr>
        <w:t xml:space="preserve">nebyly </w:t>
      </w:r>
      <w:r w:rsidRPr="00FE4A8C">
        <w:rPr>
          <w:rFonts w:ascii="Calibri" w:hAnsi="Calibri" w:cs="Calibri"/>
          <w:sz w:val="24"/>
          <w:szCs w:val="24"/>
          <w:lang w:eastAsia="en-US"/>
        </w:rPr>
        <w:t>žádn</w:t>
      </w:r>
      <w:r w:rsidR="00776D27">
        <w:rPr>
          <w:rFonts w:ascii="Calibri" w:hAnsi="Calibri" w:cs="Calibri"/>
          <w:sz w:val="24"/>
          <w:szCs w:val="24"/>
          <w:lang w:eastAsia="en-US"/>
        </w:rPr>
        <w:t>ým způsobem zveřejněny a nebyly</w:t>
      </w:r>
      <w:r w:rsidRPr="00FE4A8C">
        <w:rPr>
          <w:rFonts w:ascii="Calibri" w:hAnsi="Calibri" w:cs="Calibri"/>
          <w:sz w:val="24"/>
          <w:szCs w:val="24"/>
          <w:lang w:eastAsia="en-US"/>
        </w:rPr>
        <w:t xml:space="preserve"> </w:t>
      </w:r>
      <w:r w:rsidR="00776D27" w:rsidRPr="00FE4A8C">
        <w:rPr>
          <w:rFonts w:ascii="Calibri" w:hAnsi="Calibri" w:cs="Calibri"/>
          <w:sz w:val="24"/>
          <w:szCs w:val="24"/>
          <w:lang w:eastAsia="en-US"/>
        </w:rPr>
        <w:t>znám</w:t>
      </w:r>
      <w:r w:rsidR="00882B60">
        <w:rPr>
          <w:rFonts w:ascii="Calibri" w:hAnsi="Calibri" w:cs="Calibri"/>
          <w:sz w:val="24"/>
          <w:szCs w:val="24"/>
          <w:lang w:eastAsia="en-US"/>
        </w:rPr>
        <w:t>y</w:t>
      </w:r>
      <w:r w:rsidR="00776D27" w:rsidRPr="00FE4A8C">
        <w:rPr>
          <w:rFonts w:ascii="Calibri" w:hAnsi="Calibri" w:cs="Calibri"/>
          <w:sz w:val="24"/>
          <w:szCs w:val="24"/>
          <w:lang w:eastAsia="en-US"/>
        </w:rPr>
        <w:t xml:space="preserve"> </w:t>
      </w:r>
      <w:r w:rsidRPr="00FE4A8C">
        <w:rPr>
          <w:rFonts w:ascii="Calibri" w:hAnsi="Calibri" w:cs="Calibri"/>
          <w:sz w:val="24"/>
          <w:szCs w:val="24"/>
          <w:lang w:eastAsia="en-US"/>
        </w:rPr>
        <w:t xml:space="preserve">ani </w:t>
      </w:r>
      <w:proofErr w:type="spellStart"/>
      <w:r w:rsidRPr="00FE4A8C">
        <w:rPr>
          <w:rFonts w:ascii="Calibri" w:hAnsi="Calibri" w:cs="Calibri"/>
          <w:sz w:val="24"/>
          <w:szCs w:val="24"/>
          <w:lang w:eastAsia="en-US"/>
        </w:rPr>
        <w:t>VoZP</w:t>
      </w:r>
      <w:proofErr w:type="spellEnd"/>
      <w:r w:rsidR="00776D27">
        <w:rPr>
          <w:rFonts w:ascii="Calibri" w:hAnsi="Calibri" w:cs="Calibri"/>
          <w:sz w:val="24"/>
          <w:szCs w:val="24"/>
          <w:lang w:eastAsia="en-US"/>
        </w:rPr>
        <w:t>. Tím nebyl</w:t>
      </w:r>
      <w:r w:rsidR="00126A44">
        <w:rPr>
          <w:rFonts w:ascii="Calibri" w:hAnsi="Calibri" w:cs="Calibri"/>
          <w:sz w:val="24"/>
          <w:szCs w:val="24"/>
          <w:lang w:eastAsia="en-US"/>
        </w:rPr>
        <w:t xml:space="preserve"> </w:t>
      </w:r>
      <w:r w:rsidRPr="00FE4A8C">
        <w:rPr>
          <w:rFonts w:ascii="Calibri" w:hAnsi="Calibri" w:cs="Calibri"/>
          <w:sz w:val="24"/>
          <w:szCs w:val="24"/>
          <w:lang w:eastAsia="en-US"/>
        </w:rPr>
        <w:t>zajiš</w:t>
      </w:r>
      <w:r w:rsidR="00776D27">
        <w:rPr>
          <w:rFonts w:ascii="Calibri" w:hAnsi="Calibri" w:cs="Calibri"/>
          <w:sz w:val="24"/>
          <w:szCs w:val="24"/>
          <w:lang w:eastAsia="en-US"/>
        </w:rPr>
        <w:t>těn</w:t>
      </w:r>
      <w:r w:rsidRPr="00FE4A8C">
        <w:rPr>
          <w:rFonts w:ascii="Calibri" w:hAnsi="Calibri" w:cs="Calibri"/>
          <w:sz w:val="24"/>
          <w:szCs w:val="24"/>
          <w:lang w:eastAsia="en-US"/>
        </w:rPr>
        <w:t xml:space="preserve"> rovný a nediskriminační přístup k</w:t>
      </w:r>
      <w:r w:rsidR="00A47921">
        <w:rPr>
          <w:rFonts w:ascii="Calibri" w:hAnsi="Calibri" w:cs="Calibri"/>
          <w:sz w:val="24"/>
          <w:szCs w:val="24"/>
          <w:lang w:eastAsia="en-US"/>
        </w:rPr>
        <w:t> </w:t>
      </w:r>
      <w:r w:rsidRPr="00FE4A8C">
        <w:rPr>
          <w:rFonts w:ascii="Calibri" w:hAnsi="Calibri" w:cs="Calibri"/>
          <w:sz w:val="24"/>
          <w:szCs w:val="24"/>
          <w:lang w:eastAsia="en-US"/>
        </w:rPr>
        <w:t xml:space="preserve">čerpání </w:t>
      </w:r>
      <w:r w:rsidR="00805380">
        <w:rPr>
          <w:rFonts w:ascii="Calibri" w:hAnsi="Calibri" w:cs="Calibri"/>
          <w:sz w:val="24"/>
          <w:szCs w:val="24"/>
          <w:lang w:eastAsia="en-US"/>
        </w:rPr>
        <w:t>peněžních</w:t>
      </w:r>
      <w:r w:rsidRPr="00FE4A8C">
        <w:rPr>
          <w:rFonts w:ascii="Calibri" w:hAnsi="Calibri" w:cs="Calibri"/>
          <w:sz w:val="24"/>
          <w:szCs w:val="24"/>
          <w:lang w:eastAsia="en-US"/>
        </w:rPr>
        <w:t xml:space="preserve"> prostředků z tohoto programu pro c</w:t>
      </w:r>
      <w:r w:rsidR="00776D27">
        <w:rPr>
          <w:rFonts w:ascii="Calibri" w:hAnsi="Calibri" w:cs="Calibri"/>
          <w:sz w:val="24"/>
          <w:szCs w:val="24"/>
          <w:lang w:eastAsia="en-US"/>
        </w:rPr>
        <w:t xml:space="preserve">ílovou skupinu pojištěnců </w:t>
      </w:r>
      <w:proofErr w:type="spellStart"/>
      <w:r w:rsidR="00776D27">
        <w:rPr>
          <w:rFonts w:ascii="Calibri" w:hAnsi="Calibri" w:cs="Calibri"/>
          <w:sz w:val="24"/>
          <w:szCs w:val="24"/>
          <w:lang w:eastAsia="en-US"/>
        </w:rPr>
        <w:t>VoZP</w:t>
      </w:r>
      <w:proofErr w:type="spellEnd"/>
      <w:r w:rsidR="00882B60">
        <w:rPr>
          <w:rFonts w:ascii="Calibri" w:hAnsi="Calibri" w:cs="Calibri"/>
          <w:sz w:val="24"/>
          <w:szCs w:val="24"/>
          <w:lang w:eastAsia="en-US"/>
        </w:rPr>
        <w:t>.</w:t>
      </w:r>
      <w:r w:rsidR="00776D27">
        <w:rPr>
          <w:rFonts w:ascii="Calibri" w:hAnsi="Calibri" w:cs="Calibri"/>
          <w:sz w:val="24"/>
          <w:szCs w:val="24"/>
          <w:lang w:eastAsia="en-US"/>
        </w:rPr>
        <w:t xml:space="preserve"> </w:t>
      </w:r>
      <w:r w:rsidR="00882B60">
        <w:rPr>
          <w:rFonts w:ascii="Calibri" w:hAnsi="Calibri" w:cs="Calibri"/>
          <w:sz w:val="24"/>
          <w:szCs w:val="24"/>
          <w:lang w:eastAsia="en-US"/>
        </w:rPr>
        <w:t xml:space="preserve">Čerpání programu </w:t>
      </w:r>
      <w:r w:rsidR="00776D27">
        <w:rPr>
          <w:rFonts w:ascii="Calibri" w:hAnsi="Calibri" w:cs="Calibri"/>
          <w:sz w:val="24"/>
          <w:szCs w:val="24"/>
          <w:lang w:eastAsia="en-US"/>
        </w:rPr>
        <w:t>nelze považovat za transparentní.</w:t>
      </w:r>
    </w:p>
    <w:p w14:paraId="28DBDE84" w14:textId="77777777" w:rsidR="007934B2" w:rsidRPr="00FE4A8C" w:rsidRDefault="007934B2" w:rsidP="007934B2">
      <w:pPr>
        <w:widowControl/>
        <w:autoSpaceDE/>
        <w:autoSpaceDN/>
        <w:adjustRightInd/>
        <w:jc w:val="both"/>
        <w:rPr>
          <w:rFonts w:ascii="Calibri" w:hAnsi="Calibri" w:cs="Calibri"/>
          <w:sz w:val="24"/>
          <w:szCs w:val="24"/>
        </w:rPr>
      </w:pPr>
    </w:p>
    <w:p w14:paraId="15F4270D" w14:textId="415D12CA" w:rsidR="007934B2" w:rsidRPr="00FE4A8C" w:rsidRDefault="004C4757" w:rsidP="007934B2">
      <w:pPr>
        <w:widowControl/>
        <w:autoSpaceDE/>
        <w:autoSpaceDN/>
        <w:adjustRightInd/>
        <w:jc w:val="both"/>
        <w:rPr>
          <w:rFonts w:ascii="Calibri" w:hAnsi="Calibri" w:cs="Calibri"/>
          <w:sz w:val="24"/>
          <w:szCs w:val="24"/>
          <w:lang w:eastAsia="en-US"/>
        </w:rPr>
      </w:pPr>
      <w:r>
        <w:rPr>
          <w:rFonts w:ascii="Calibri" w:hAnsi="Calibri" w:cs="Calibri"/>
          <w:sz w:val="24"/>
          <w:szCs w:val="24"/>
          <w:lang w:eastAsia="en-US"/>
        </w:rPr>
        <w:t xml:space="preserve">Postup </w:t>
      </w:r>
      <w:proofErr w:type="spellStart"/>
      <w:r>
        <w:rPr>
          <w:rFonts w:ascii="Calibri" w:hAnsi="Calibri" w:cs="Calibri"/>
          <w:sz w:val="24"/>
          <w:szCs w:val="24"/>
          <w:lang w:eastAsia="en-US"/>
        </w:rPr>
        <w:t>VoZP</w:t>
      </w:r>
      <w:proofErr w:type="spellEnd"/>
      <w:r>
        <w:rPr>
          <w:rFonts w:ascii="Calibri" w:hAnsi="Calibri" w:cs="Calibri"/>
          <w:sz w:val="24"/>
          <w:szCs w:val="24"/>
          <w:lang w:eastAsia="en-US"/>
        </w:rPr>
        <w:t xml:space="preserve"> byl</w:t>
      </w:r>
      <w:r w:rsidRPr="00FE4A8C">
        <w:rPr>
          <w:rFonts w:ascii="Calibri" w:hAnsi="Calibri" w:cs="Calibri"/>
          <w:sz w:val="24"/>
          <w:szCs w:val="24"/>
          <w:lang w:eastAsia="en-US"/>
        </w:rPr>
        <w:t xml:space="preserve"> </w:t>
      </w:r>
      <w:r>
        <w:rPr>
          <w:rFonts w:ascii="Calibri" w:hAnsi="Calibri" w:cs="Calibri"/>
          <w:sz w:val="24"/>
          <w:szCs w:val="24"/>
          <w:lang w:eastAsia="en-US"/>
        </w:rPr>
        <w:t xml:space="preserve">při čerpání </w:t>
      </w:r>
      <w:r w:rsidRPr="005400E6">
        <w:rPr>
          <w:rFonts w:ascii="Calibri" w:hAnsi="Calibri" w:cs="Calibri"/>
          <w:i/>
          <w:sz w:val="24"/>
          <w:szCs w:val="24"/>
          <w:lang w:eastAsia="en-US"/>
        </w:rPr>
        <w:t>Balíčku prevence</w:t>
      </w:r>
      <w:r>
        <w:rPr>
          <w:rFonts w:ascii="Calibri" w:hAnsi="Calibri" w:cs="Calibri"/>
          <w:sz w:val="24"/>
          <w:szCs w:val="24"/>
          <w:lang w:eastAsia="en-US"/>
        </w:rPr>
        <w:t xml:space="preserve"> pro</w:t>
      </w:r>
      <w:r w:rsidR="00C11AD2">
        <w:rPr>
          <w:rFonts w:ascii="Calibri" w:hAnsi="Calibri" w:cs="Calibri"/>
          <w:sz w:val="24"/>
          <w:szCs w:val="24"/>
          <w:lang w:eastAsia="en-US"/>
        </w:rPr>
        <w:t>střednictvím smlouvy uzavřené s</w:t>
      </w:r>
      <w:r w:rsidR="00A47921">
        <w:rPr>
          <w:rFonts w:ascii="Calibri" w:hAnsi="Calibri" w:cs="Calibri"/>
          <w:sz w:val="24"/>
          <w:szCs w:val="24"/>
          <w:lang w:eastAsia="en-US"/>
        </w:rPr>
        <w:t> </w:t>
      </w:r>
      <w:r w:rsidR="00C11AD2">
        <w:rPr>
          <w:rFonts w:ascii="Calibri" w:hAnsi="Calibri" w:cs="Calibri"/>
          <w:sz w:val="24"/>
          <w:szCs w:val="24"/>
          <w:lang w:eastAsia="en-US"/>
        </w:rPr>
        <w:t xml:space="preserve">jedním zaměstnavatelem pojištěnců </w:t>
      </w:r>
      <w:proofErr w:type="spellStart"/>
      <w:r w:rsidR="00C11AD2">
        <w:rPr>
          <w:rFonts w:ascii="Calibri" w:hAnsi="Calibri" w:cs="Calibri"/>
          <w:sz w:val="24"/>
          <w:szCs w:val="24"/>
          <w:lang w:eastAsia="en-US"/>
        </w:rPr>
        <w:t>VoZP</w:t>
      </w:r>
      <w:proofErr w:type="spellEnd"/>
      <w:r>
        <w:rPr>
          <w:rFonts w:ascii="Calibri" w:hAnsi="Calibri" w:cs="Calibri"/>
          <w:sz w:val="24"/>
          <w:szCs w:val="24"/>
          <w:lang w:eastAsia="en-US"/>
        </w:rPr>
        <w:t xml:space="preserve"> </w:t>
      </w:r>
      <w:r w:rsidRPr="00FE4A8C">
        <w:rPr>
          <w:rFonts w:ascii="Calibri" w:hAnsi="Calibri" w:cs="Calibri"/>
          <w:sz w:val="24"/>
          <w:szCs w:val="24"/>
          <w:lang w:eastAsia="en-US"/>
        </w:rPr>
        <w:t xml:space="preserve">diskriminační </w:t>
      </w:r>
      <w:r>
        <w:rPr>
          <w:rFonts w:ascii="Calibri" w:hAnsi="Calibri" w:cs="Calibri"/>
          <w:sz w:val="24"/>
          <w:szCs w:val="24"/>
          <w:lang w:eastAsia="en-US"/>
        </w:rPr>
        <w:t xml:space="preserve">a netransparentní </w:t>
      </w:r>
      <w:r w:rsidRPr="00FE4A8C">
        <w:rPr>
          <w:rFonts w:ascii="Calibri" w:hAnsi="Calibri" w:cs="Calibri"/>
          <w:sz w:val="24"/>
          <w:szCs w:val="24"/>
          <w:lang w:eastAsia="en-US"/>
        </w:rPr>
        <w:t xml:space="preserve">tím, že </w:t>
      </w:r>
      <w:proofErr w:type="spellStart"/>
      <w:r w:rsidR="00886E96">
        <w:rPr>
          <w:rFonts w:ascii="Calibri" w:hAnsi="Calibri" w:cs="Calibri"/>
          <w:sz w:val="24"/>
          <w:szCs w:val="24"/>
          <w:lang w:eastAsia="en-US"/>
        </w:rPr>
        <w:t>VoZP</w:t>
      </w:r>
      <w:proofErr w:type="spellEnd"/>
      <w:r w:rsidR="00886E96">
        <w:rPr>
          <w:rFonts w:ascii="Calibri" w:hAnsi="Calibri" w:cs="Calibri"/>
          <w:sz w:val="24"/>
          <w:szCs w:val="24"/>
          <w:lang w:eastAsia="en-US"/>
        </w:rPr>
        <w:t xml:space="preserve"> nezveřejnila </w:t>
      </w:r>
      <w:r w:rsidR="008041AC">
        <w:rPr>
          <w:rFonts w:ascii="Calibri" w:hAnsi="Calibri" w:cs="Calibri"/>
          <w:sz w:val="24"/>
          <w:szCs w:val="24"/>
          <w:lang w:eastAsia="en-US"/>
        </w:rPr>
        <w:t xml:space="preserve">tento program </w:t>
      </w:r>
      <w:r w:rsidR="00886E96">
        <w:rPr>
          <w:rFonts w:ascii="Calibri" w:hAnsi="Calibri" w:cs="Calibri"/>
          <w:sz w:val="24"/>
          <w:szCs w:val="24"/>
          <w:lang w:eastAsia="en-US"/>
        </w:rPr>
        <w:t>ve zdravotně pojistných plánech</w:t>
      </w:r>
      <w:r w:rsidRPr="00FE4A8C">
        <w:rPr>
          <w:rFonts w:ascii="Calibri" w:hAnsi="Calibri" w:cs="Calibri"/>
          <w:sz w:val="24"/>
          <w:szCs w:val="24"/>
          <w:lang w:eastAsia="en-US"/>
        </w:rPr>
        <w:t xml:space="preserve"> ani </w:t>
      </w:r>
      <w:r>
        <w:rPr>
          <w:rFonts w:ascii="Calibri" w:hAnsi="Calibri" w:cs="Calibri"/>
          <w:sz w:val="24"/>
          <w:szCs w:val="24"/>
          <w:lang w:eastAsia="en-US"/>
        </w:rPr>
        <w:t xml:space="preserve">na internetových stránkách. </w:t>
      </w:r>
      <w:r w:rsidR="008041AC">
        <w:rPr>
          <w:rFonts w:ascii="Calibri" w:hAnsi="Calibri" w:cs="Calibri"/>
          <w:sz w:val="24"/>
          <w:szCs w:val="24"/>
          <w:lang w:eastAsia="en-US"/>
        </w:rPr>
        <w:t>V důsledku toho</w:t>
      </w:r>
      <w:r w:rsidRPr="00FE4A8C">
        <w:rPr>
          <w:rFonts w:ascii="Calibri" w:hAnsi="Calibri" w:cs="Calibri"/>
          <w:sz w:val="24"/>
          <w:szCs w:val="24"/>
          <w:lang w:eastAsia="en-US"/>
        </w:rPr>
        <w:t xml:space="preserve"> nebyl zajištěn rovný přístup všem pojištěncům </w:t>
      </w: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příspěvek byl poskytnut pouze za splnění diskriminační podmínky, že pojištěnec </w:t>
      </w: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musí být současně zaměstnancem </w:t>
      </w:r>
      <w:r w:rsidR="00C11AD2">
        <w:rPr>
          <w:rFonts w:ascii="Calibri" w:hAnsi="Calibri" w:cs="Calibri"/>
          <w:sz w:val="24"/>
          <w:szCs w:val="24"/>
          <w:lang w:eastAsia="en-US"/>
        </w:rPr>
        <w:t>daného zaměstnavatele.</w:t>
      </w:r>
      <w:r>
        <w:rPr>
          <w:rFonts w:ascii="Calibri" w:hAnsi="Calibri" w:cs="Calibri"/>
          <w:sz w:val="24"/>
          <w:szCs w:val="24"/>
          <w:lang w:eastAsia="en-US"/>
        </w:rPr>
        <w:t xml:space="preserve"> </w:t>
      </w:r>
    </w:p>
    <w:p w14:paraId="528AE0EF" w14:textId="77777777" w:rsidR="007934B2" w:rsidRPr="00FE4A8C" w:rsidRDefault="007934B2" w:rsidP="007934B2">
      <w:pPr>
        <w:widowControl/>
        <w:autoSpaceDE/>
        <w:autoSpaceDN/>
        <w:adjustRightInd/>
        <w:jc w:val="both"/>
        <w:rPr>
          <w:rFonts w:ascii="Calibri" w:hAnsi="Calibri" w:cs="Calibri"/>
          <w:sz w:val="24"/>
          <w:szCs w:val="24"/>
        </w:rPr>
      </w:pPr>
    </w:p>
    <w:p w14:paraId="34E4080B" w14:textId="0E18813E" w:rsidR="007934B2" w:rsidRPr="00FE4A8C" w:rsidRDefault="007934B2" w:rsidP="007934B2">
      <w:pPr>
        <w:widowControl/>
        <w:autoSpaceDE/>
        <w:autoSpaceDN/>
        <w:adjustRightInd/>
        <w:jc w:val="both"/>
        <w:rPr>
          <w:rFonts w:ascii="Calibri" w:hAnsi="Calibri" w:cs="Times New Roman"/>
          <w:sz w:val="24"/>
          <w:szCs w:val="24"/>
        </w:rPr>
      </w:pPr>
      <w:proofErr w:type="spellStart"/>
      <w:r w:rsidRPr="00535289">
        <w:rPr>
          <w:rFonts w:ascii="Calibri" w:hAnsi="Calibri" w:cs="Times New Roman"/>
          <w:sz w:val="24"/>
          <w:szCs w:val="24"/>
          <w:lang w:eastAsia="en-US"/>
        </w:rPr>
        <w:t>VoZP</w:t>
      </w:r>
      <w:proofErr w:type="spellEnd"/>
      <w:r w:rsidRPr="00535289">
        <w:rPr>
          <w:rFonts w:ascii="Calibri" w:hAnsi="Calibri" w:cs="Times New Roman"/>
          <w:sz w:val="24"/>
          <w:szCs w:val="24"/>
          <w:lang w:eastAsia="en-US"/>
        </w:rPr>
        <w:t xml:space="preserve"> </w:t>
      </w:r>
      <w:r w:rsidR="00FE4331">
        <w:rPr>
          <w:rFonts w:ascii="Calibri" w:hAnsi="Calibri" w:cs="Times New Roman"/>
          <w:sz w:val="24"/>
          <w:szCs w:val="24"/>
          <w:lang w:eastAsia="en-US"/>
        </w:rPr>
        <w:t xml:space="preserve">tím, že </w:t>
      </w:r>
      <w:r w:rsidRPr="00535289">
        <w:rPr>
          <w:rFonts w:ascii="Calibri" w:hAnsi="Calibri" w:cs="Times New Roman"/>
          <w:sz w:val="24"/>
          <w:szCs w:val="24"/>
          <w:lang w:eastAsia="en-US"/>
        </w:rPr>
        <w:t>neprovedla důslednou říd</w:t>
      </w:r>
      <w:r w:rsidR="008041AC">
        <w:rPr>
          <w:rFonts w:ascii="Calibri" w:hAnsi="Calibri" w:cs="Times New Roman"/>
          <w:sz w:val="24"/>
          <w:szCs w:val="24"/>
          <w:lang w:eastAsia="en-US"/>
        </w:rPr>
        <w:t>i</w:t>
      </w:r>
      <w:r w:rsidRPr="00535289">
        <w:rPr>
          <w:rFonts w:ascii="Calibri" w:hAnsi="Calibri" w:cs="Times New Roman"/>
          <w:sz w:val="24"/>
          <w:szCs w:val="24"/>
          <w:lang w:eastAsia="en-US"/>
        </w:rPr>
        <w:t>cí kontrolu p</w:t>
      </w:r>
      <w:r w:rsidR="00FE4331">
        <w:rPr>
          <w:rFonts w:ascii="Calibri" w:hAnsi="Calibri" w:cs="Times New Roman"/>
          <w:sz w:val="24"/>
          <w:szCs w:val="24"/>
          <w:lang w:eastAsia="en-US"/>
        </w:rPr>
        <w:t>ři přípravě této operace a že</w:t>
      </w:r>
      <w:r w:rsidRPr="00535289">
        <w:rPr>
          <w:rFonts w:ascii="Calibri" w:hAnsi="Calibri" w:cs="Times New Roman"/>
          <w:sz w:val="24"/>
          <w:szCs w:val="24"/>
          <w:lang w:eastAsia="en-US"/>
        </w:rPr>
        <w:t xml:space="preserve"> </w:t>
      </w:r>
      <w:r w:rsidR="00D87898">
        <w:rPr>
          <w:rFonts w:ascii="Calibri" w:hAnsi="Calibri" w:cs="Times New Roman"/>
          <w:sz w:val="24"/>
          <w:szCs w:val="24"/>
          <w:lang w:eastAsia="en-US"/>
        </w:rPr>
        <w:t xml:space="preserve">nedodržela stanovenou podmínku použití </w:t>
      </w:r>
      <w:r w:rsidRPr="00535289">
        <w:rPr>
          <w:rFonts w:ascii="Calibri" w:hAnsi="Calibri" w:cs="Times New Roman"/>
          <w:sz w:val="24"/>
          <w:szCs w:val="24"/>
          <w:lang w:eastAsia="en-US"/>
        </w:rPr>
        <w:t>finanční</w:t>
      </w:r>
      <w:r w:rsidR="00D87898">
        <w:rPr>
          <w:rFonts w:ascii="Calibri" w:hAnsi="Calibri" w:cs="Times New Roman"/>
          <w:sz w:val="24"/>
          <w:szCs w:val="24"/>
          <w:lang w:eastAsia="en-US"/>
        </w:rPr>
        <w:t>ch prostředků</w:t>
      </w:r>
      <w:r w:rsidRPr="00535289">
        <w:rPr>
          <w:rFonts w:ascii="Calibri" w:hAnsi="Calibri" w:cs="Times New Roman"/>
          <w:sz w:val="24"/>
          <w:szCs w:val="24"/>
          <w:lang w:eastAsia="en-US"/>
        </w:rPr>
        <w:t xml:space="preserve"> z FP na </w:t>
      </w:r>
      <w:r w:rsidRPr="00704C5F">
        <w:rPr>
          <w:rFonts w:ascii="Calibri" w:hAnsi="Calibri" w:cs="Times New Roman"/>
          <w:i/>
          <w:sz w:val="24"/>
          <w:szCs w:val="24"/>
          <w:lang w:eastAsia="en-US"/>
        </w:rPr>
        <w:t>Balíček prevence</w:t>
      </w:r>
      <w:r w:rsidRPr="00535289">
        <w:rPr>
          <w:rFonts w:ascii="Calibri" w:hAnsi="Calibri" w:cs="Times New Roman"/>
          <w:sz w:val="24"/>
          <w:szCs w:val="24"/>
          <w:lang w:eastAsia="en-US"/>
        </w:rPr>
        <w:t xml:space="preserve"> za období</w:t>
      </w:r>
      <w:r w:rsidR="00303ADC">
        <w:rPr>
          <w:rFonts w:ascii="Calibri" w:hAnsi="Calibri" w:cs="Times New Roman"/>
          <w:sz w:val="24"/>
          <w:szCs w:val="24"/>
          <w:lang w:eastAsia="en-US"/>
        </w:rPr>
        <w:t xml:space="preserve"> </w:t>
      </w:r>
      <w:r w:rsidR="004173C7">
        <w:rPr>
          <w:rFonts w:ascii="Calibri" w:hAnsi="Calibri" w:cs="Times New Roman"/>
          <w:sz w:val="24"/>
          <w:szCs w:val="24"/>
          <w:lang w:eastAsia="en-US"/>
        </w:rPr>
        <w:br/>
      </w:r>
      <w:r w:rsidRPr="00535289">
        <w:rPr>
          <w:rFonts w:ascii="Calibri" w:hAnsi="Calibri" w:cs="Times New Roman"/>
          <w:sz w:val="24"/>
          <w:szCs w:val="24"/>
          <w:lang w:eastAsia="en-US"/>
        </w:rPr>
        <w:t>2015–</w:t>
      </w:r>
      <w:r w:rsidR="00985849">
        <w:rPr>
          <w:rFonts w:ascii="Calibri" w:hAnsi="Calibri" w:cs="Times New Roman"/>
          <w:sz w:val="24"/>
          <w:szCs w:val="24"/>
          <w:lang w:eastAsia="en-US"/>
        </w:rPr>
        <w:t>2017 v celkové výši 3 470 520</w:t>
      </w:r>
      <w:r w:rsidRPr="00535289">
        <w:rPr>
          <w:rFonts w:ascii="Calibri" w:hAnsi="Calibri" w:cs="Times New Roman"/>
          <w:sz w:val="24"/>
          <w:szCs w:val="24"/>
          <w:lang w:eastAsia="en-US"/>
        </w:rPr>
        <w:t xml:space="preserve"> Kč </w:t>
      </w:r>
      <w:r w:rsidR="00D87898">
        <w:rPr>
          <w:rFonts w:ascii="Calibri" w:hAnsi="Calibri" w:cs="Times New Roman"/>
          <w:sz w:val="24"/>
          <w:szCs w:val="24"/>
          <w:lang w:eastAsia="en-US"/>
        </w:rPr>
        <w:t xml:space="preserve">především </w:t>
      </w:r>
      <w:r w:rsidRPr="00535289">
        <w:rPr>
          <w:rFonts w:ascii="Calibri" w:hAnsi="Calibri" w:cs="Times New Roman"/>
          <w:sz w:val="24"/>
          <w:szCs w:val="24"/>
          <w:lang w:eastAsia="en-US"/>
        </w:rPr>
        <w:t xml:space="preserve">pro vojáky </w:t>
      </w:r>
      <w:r w:rsidR="00985849">
        <w:rPr>
          <w:rFonts w:ascii="Calibri" w:hAnsi="Calibri" w:cs="Times New Roman"/>
          <w:sz w:val="24"/>
          <w:szCs w:val="24"/>
          <w:lang w:eastAsia="en-US"/>
        </w:rPr>
        <w:t>Armády České republiky</w:t>
      </w:r>
      <w:r w:rsidRPr="00535289">
        <w:rPr>
          <w:rFonts w:ascii="Calibri" w:hAnsi="Calibri" w:cs="Times New Roman"/>
          <w:sz w:val="24"/>
          <w:szCs w:val="24"/>
          <w:lang w:eastAsia="en-US"/>
        </w:rPr>
        <w:t xml:space="preserve"> působící v</w:t>
      </w:r>
      <w:r w:rsidR="006534A8">
        <w:rPr>
          <w:rFonts w:ascii="Calibri" w:hAnsi="Calibri" w:cs="Times New Roman"/>
          <w:sz w:val="24"/>
          <w:szCs w:val="24"/>
          <w:lang w:eastAsia="en-US"/>
        </w:rPr>
        <w:t> </w:t>
      </w:r>
      <w:r w:rsidRPr="00535289">
        <w:rPr>
          <w:rFonts w:ascii="Calibri" w:hAnsi="Calibri" w:cs="Times New Roman"/>
          <w:sz w:val="24"/>
          <w:szCs w:val="24"/>
          <w:lang w:eastAsia="en-US"/>
        </w:rPr>
        <w:t>zahran</w:t>
      </w:r>
      <w:r w:rsidR="00535289" w:rsidRPr="00535289">
        <w:rPr>
          <w:rFonts w:ascii="Calibri" w:hAnsi="Calibri" w:cs="Times New Roman"/>
          <w:sz w:val="24"/>
          <w:szCs w:val="24"/>
          <w:lang w:eastAsia="en-US"/>
        </w:rPr>
        <w:t>ičních misích</w:t>
      </w:r>
      <w:r w:rsidR="00FE4331">
        <w:rPr>
          <w:rFonts w:ascii="Calibri" w:hAnsi="Calibri" w:cs="Times New Roman"/>
          <w:sz w:val="24"/>
          <w:szCs w:val="24"/>
          <w:lang w:eastAsia="en-US"/>
        </w:rPr>
        <w:t xml:space="preserve">, </w:t>
      </w:r>
      <w:r w:rsidR="00FE4331" w:rsidRPr="00535289">
        <w:rPr>
          <w:rFonts w:ascii="Calibri" w:hAnsi="Calibri" w:cs="Times New Roman"/>
          <w:sz w:val="24"/>
          <w:szCs w:val="24"/>
          <w:lang w:eastAsia="en-US"/>
        </w:rPr>
        <w:t>neměla nastavený vnitřní kontrolní systém</w:t>
      </w:r>
      <w:r w:rsidR="00FE4331" w:rsidRPr="007C349F">
        <w:rPr>
          <w:rFonts w:asciiTheme="minorHAnsi" w:hAnsiTheme="minorHAnsi" w:cstheme="minorHAnsi"/>
          <w:sz w:val="24"/>
          <w:szCs w:val="24"/>
          <w:lang w:eastAsia="en-US"/>
        </w:rPr>
        <w:fldChar w:fldCharType="begin"/>
      </w:r>
      <w:r w:rsidR="00FE4331" w:rsidRPr="007C349F">
        <w:rPr>
          <w:rFonts w:asciiTheme="minorHAnsi" w:hAnsiTheme="minorHAnsi" w:cstheme="minorHAnsi"/>
          <w:sz w:val="24"/>
          <w:szCs w:val="24"/>
          <w:lang w:eastAsia="en-US"/>
        </w:rPr>
        <w:instrText xml:space="preserve"> NOTEREF _Ref5183563 \f \h </w:instrText>
      </w:r>
      <w:r w:rsidR="007C349F" w:rsidRPr="007C349F">
        <w:rPr>
          <w:rFonts w:asciiTheme="minorHAnsi" w:hAnsiTheme="minorHAnsi" w:cstheme="minorHAnsi"/>
          <w:sz w:val="24"/>
          <w:szCs w:val="24"/>
          <w:lang w:eastAsia="en-US"/>
        </w:rPr>
        <w:instrText xml:space="preserve"> \* MERGEFORMAT </w:instrText>
      </w:r>
      <w:r w:rsidR="00FE4331" w:rsidRPr="007C349F">
        <w:rPr>
          <w:rFonts w:asciiTheme="minorHAnsi" w:hAnsiTheme="minorHAnsi" w:cstheme="minorHAnsi"/>
          <w:sz w:val="24"/>
          <w:szCs w:val="24"/>
          <w:lang w:eastAsia="en-US"/>
        </w:rPr>
      </w:r>
      <w:r w:rsidR="00FE4331" w:rsidRPr="007C349F">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17</w:t>
      </w:r>
      <w:r w:rsidR="00FE4331" w:rsidRPr="007C349F">
        <w:rPr>
          <w:rFonts w:asciiTheme="minorHAnsi" w:hAnsiTheme="minorHAnsi" w:cstheme="minorHAnsi"/>
          <w:sz w:val="24"/>
          <w:szCs w:val="24"/>
          <w:lang w:eastAsia="en-US"/>
        </w:rPr>
        <w:fldChar w:fldCharType="end"/>
      </w:r>
      <w:r w:rsidR="00FE4331">
        <w:rPr>
          <w:rFonts w:ascii="Calibri" w:hAnsi="Calibri" w:cs="Times New Roman"/>
          <w:sz w:val="24"/>
          <w:szCs w:val="24"/>
          <w:lang w:eastAsia="en-US"/>
        </w:rPr>
        <w:t xml:space="preserve"> funkční.</w:t>
      </w:r>
      <w:r w:rsidR="00535289" w:rsidRPr="00103E2D">
        <w:rPr>
          <w:rFonts w:ascii="Calibri" w:hAnsi="Calibri" w:cs="Times New Roman"/>
          <w:sz w:val="24"/>
          <w:szCs w:val="24"/>
          <w:lang w:eastAsia="en-US"/>
        </w:rPr>
        <w:t xml:space="preserve"> </w:t>
      </w:r>
      <w:r w:rsidR="00103E2D" w:rsidRPr="00103E2D">
        <w:rPr>
          <w:rFonts w:ascii="Calibri" w:hAnsi="Calibri" w:cs="Times New Roman"/>
          <w:sz w:val="24"/>
          <w:szCs w:val="24"/>
          <w:lang w:eastAsia="en-US"/>
        </w:rPr>
        <w:t>Dle zákona o</w:t>
      </w:r>
      <w:r w:rsidR="006534A8">
        <w:rPr>
          <w:rFonts w:ascii="Calibri" w:hAnsi="Calibri" w:cs="Times New Roman"/>
          <w:sz w:val="24"/>
          <w:szCs w:val="24"/>
          <w:lang w:eastAsia="en-US"/>
        </w:rPr>
        <w:t> </w:t>
      </w:r>
      <w:r w:rsidR="00103E2D" w:rsidRPr="00103E2D">
        <w:rPr>
          <w:rFonts w:ascii="Calibri" w:hAnsi="Calibri" w:cs="Times New Roman"/>
          <w:sz w:val="24"/>
          <w:szCs w:val="24"/>
          <w:lang w:eastAsia="en-US"/>
        </w:rPr>
        <w:t xml:space="preserve">finanční kontrole se vedoucím orgánu veřejné správy rozumí osoba nebo orgán oprávněný jednat jménem státu. V případě </w:t>
      </w:r>
      <w:proofErr w:type="spellStart"/>
      <w:r w:rsidR="00103E2D" w:rsidRPr="00103E2D">
        <w:rPr>
          <w:rFonts w:ascii="Calibri" w:hAnsi="Calibri" w:cs="Times New Roman"/>
          <w:sz w:val="24"/>
          <w:szCs w:val="24"/>
          <w:lang w:eastAsia="en-US"/>
        </w:rPr>
        <w:t>VoZP</w:t>
      </w:r>
      <w:proofErr w:type="spellEnd"/>
      <w:r w:rsidR="00103E2D" w:rsidRPr="00103E2D">
        <w:rPr>
          <w:rFonts w:ascii="Calibri" w:hAnsi="Calibri" w:cs="Times New Roman"/>
          <w:sz w:val="24"/>
          <w:szCs w:val="24"/>
          <w:lang w:eastAsia="en-US"/>
        </w:rPr>
        <w:t xml:space="preserve"> je dle statutu tímto orgánem generální ředitel </w:t>
      </w:r>
      <w:proofErr w:type="spellStart"/>
      <w:r w:rsidR="00103E2D" w:rsidRPr="00103E2D">
        <w:rPr>
          <w:rFonts w:ascii="Calibri" w:hAnsi="Calibri" w:cs="Times New Roman"/>
          <w:sz w:val="24"/>
          <w:szCs w:val="24"/>
          <w:lang w:eastAsia="en-US"/>
        </w:rPr>
        <w:t>VoZP</w:t>
      </w:r>
      <w:proofErr w:type="spellEnd"/>
      <w:r w:rsidR="00103E2D" w:rsidRPr="00103E2D">
        <w:rPr>
          <w:rFonts w:ascii="Calibri" w:hAnsi="Calibri" w:cs="Times New Roman"/>
          <w:sz w:val="24"/>
          <w:szCs w:val="24"/>
          <w:lang w:eastAsia="en-US"/>
        </w:rPr>
        <w:t>.</w:t>
      </w:r>
      <w:r w:rsidR="00103E2D">
        <w:rPr>
          <w:rFonts w:ascii="Calibri" w:hAnsi="Calibri" w:cs="Times New Roman"/>
          <w:sz w:val="24"/>
          <w:szCs w:val="24"/>
          <w:lang w:eastAsia="en-US"/>
        </w:rPr>
        <w:t xml:space="preserve"> </w:t>
      </w:r>
      <w:r w:rsidR="00535289" w:rsidRPr="00535289">
        <w:rPr>
          <w:rFonts w:ascii="Calibri" w:hAnsi="Calibri" w:cs="Times New Roman"/>
          <w:sz w:val="24"/>
          <w:szCs w:val="24"/>
          <w:lang w:eastAsia="en-US"/>
        </w:rPr>
        <w:t xml:space="preserve">Vedoucí </w:t>
      </w:r>
      <w:r w:rsidR="00103E2D">
        <w:rPr>
          <w:rFonts w:ascii="Calibri" w:hAnsi="Calibri" w:cs="Times New Roman"/>
          <w:sz w:val="24"/>
          <w:szCs w:val="24"/>
          <w:lang w:eastAsia="en-US"/>
        </w:rPr>
        <w:t>orgánu veřejné správy</w:t>
      </w:r>
      <w:r w:rsidR="00535289" w:rsidRPr="00535289">
        <w:rPr>
          <w:rFonts w:ascii="Calibri" w:hAnsi="Calibri" w:cs="Times New Roman"/>
          <w:sz w:val="24"/>
          <w:szCs w:val="24"/>
          <w:lang w:eastAsia="en-US"/>
        </w:rPr>
        <w:t xml:space="preserve"> ne</w:t>
      </w:r>
      <w:r w:rsidRPr="00535289">
        <w:rPr>
          <w:rFonts w:ascii="Calibri" w:hAnsi="Calibri" w:cs="Times New Roman"/>
          <w:sz w:val="24"/>
          <w:szCs w:val="24"/>
          <w:lang w:eastAsia="en-US"/>
        </w:rPr>
        <w:t xml:space="preserve">postupoval </w:t>
      </w:r>
      <w:r w:rsidR="00535289" w:rsidRPr="00535289">
        <w:rPr>
          <w:rFonts w:ascii="Calibri" w:hAnsi="Calibri" w:cs="Times New Roman"/>
          <w:sz w:val="24"/>
          <w:szCs w:val="24"/>
          <w:lang w:eastAsia="en-US"/>
        </w:rPr>
        <w:t>v souladu se zákonem</w:t>
      </w:r>
      <w:r w:rsidR="001B4570">
        <w:rPr>
          <w:rFonts w:ascii="Calibri" w:hAnsi="Calibri" w:cs="Times New Roman"/>
          <w:sz w:val="24"/>
          <w:szCs w:val="24"/>
          <w:lang w:eastAsia="en-US"/>
        </w:rPr>
        <w:t xml:space="preserve"> o finanční kontrole</w:t>
      </w:r>
      <w:bookmarkStart w:id="4" w:name="_Ref5183663"/>
      <w:r w:rsidR="00535289" w:rsidRPr="00535289">
        <w:rPr>
          <w:rStyle w:val="Znakapoznpodarou"/>
          <w:rFonts w:ascii="Calibri" w:hAnsi="Calibri"/>
          <w:sz w:val="24"/>
          <w:szCs w:val="24"/>
          <w:lang w:eastAsia="en-US"/>
        </w:rPr>
        <w:footnoteReference w:id="32"/>
      </w:r>
      <w:bookmarkEnd w:id="4"/>
      <w:r w:rsidR="00535289" w:rsidRPr="00535289">
        <w:rPr>
          <w:rFonts w:ascii="Calibri" w:hAnsi="Calibri" w:cs="Times New Roman"/>
          <w:sz w:val="24"/>
          <w:szCs w:val="24"/>
          <w:lang w:eastAsia="en-US"/>
        </w:rPr>
        <w:t xml:space="preserve"> </w:t>
      </w:r>
      <w:r w:rsidRPr="00535289">
        <w:rPr>
          <w:rFonts w:ascii="Calibri" w:hAnsi="Calibri" w:cs="Times New Roman"/>
          <w:sz w:val="24"/>
          <w:szCs w:val="24"/>
          <w:lang w:eastAsia="en-US"/>
        </w:rPr>
        <w:t>tím, že neudržoval vnitřní kontrolní systém a nezajistil využívání veřejných prostředků z</w:t>
      </w:r>
      <w:r w:rsidR="006534A8">
        <w:rPr>
          <w:rFonts w:ascii="Calibri" w:hAnsi="Calibri" w:cs="Times New Roman"/>
          <w:sz w:val="24"/>
          <w:szCs w:val="24"/>
          <w:lang w:eastAsia="en-US"/>
        </w:rPr>
        <w:t> </w:t>
      </w:r>
      <w:r w:rsidR="00985849">
        <w:rPr>
          <w:rFonts w:ascii="Calibri" w:hAnsi="Calibri" w:cs="Times New Roman"/>
          <w:sz w:val="24"/>
          <w:szCs w:val="24"/>
          <w:lang w:eastAsia="en-US"/>
        </w:rPr>
        <w:t xml:space="preserve">preventivního programu </w:t>
      </w:r>
      <w:r w:rsidR="00985849" w:rsidRPr="00704C5F">
        <w:rPr>
          <w:rFonts w:ascii="Calibri" w:hAnsi="Calibri" w:cs="Times New Roman"/>
          <w:i/>
          <w:sz w:val="24"/>
          <w:szCs w:val="24"/>
          <w:lang w:eastAsia="en-US"/>
        </w:rPr>
        <w:t>Balí</w:t>
      </w:r>
      <w:r w:rsidRPr="00704C5F">
        <w:rPr>
          <w:rFonts w:ascii="Calibri" w:hAnsi="Calibri" w:cs="Times New Roman"/>
          <w:i/>
          <w:sz w:val="24"/>
          <w:szCs w:val="24"/>
          <w:lang w:eastAsia="en-US"/>
        </w:rPr>
        <w:t>ček prevence</w:t>
      </w:r>
      <w:r w:rsidR="001B4570">
        <w:rPr>
          <w:rFonts w:ascii="Calibri" w:hAnsi="Calibri" w:cs="Times New Roman"/>
          <w:sz w:val="24"/>
          <w:szCs w:val="24"/>
          <w:lang w:eastAsia="en-US"/>
        </w:rPr>
        <w:t xml:space="preserve"> dle stanovených podmínek</w:t>
      </w:r>
      <w:r w:rsidRPr="00535289">
        <w:rPr>
          <w:rFonts w:ascii="Calibri" w:hAnsi="Calibri" w:cs="Times New Roman"/>
          <w:sz w:val="24"/>
          <w:szCs w:val="24"/>
          <w:lang w:eastAsia="en-US"/>
        </w:rPr>
        <w:t>.</w:t>
      </w:r>
      <w:r w:rsidR="00D775C8">
        <w:rPr>
          <w:rFonts w:ascii="Calibri" w:hAnsi="Calibri" w:cs="Times New Roman"/>
          <w:sz w:val="24"/>
          <w:szCs w:val="24"/>
          <w:lang w:eastAsia="en-US"/>
        </w:rPr>
        <w:t xml:space="preserve"> </w:t>
      </w:r>
    </w:p>
    <w:p w14:paraId="2B1551F5" w14:textId="77777777" w:rsidR="005A0D1C" w:rsidRDefault="005A0D1C" w:rsidP="005A0D1C">
      <w:pPr>
        <w:widowControl/>
        <w:tabs>
          <w:tab w:val="left" w:pos="0"/>
        </w:tabs>
        <w:autoSpaceDE/>
        <w:autoSpaceDN/>
        <w:adjustRightInd/>
        <w:jc w:val="both"/>
        <w:rPr>
          <w:rFonts w:ascii="Calibri" w:hAnsi="Calibri" w:cs="Calibri"/>
          <w:sz w:val="24"/>
          <w:szCs w:val="24"/>
          <w:lang w:eastAsia="en-US"/>
        </w:rPr>
      </w:pPr>
    </w:p>
    <w:p w14:paraId="6BF5F42D" w14:textId="77777777" w:rsidR="00231E46" w:rsidRPr="00757D64" w:rsidRDefault="00FE4C36" w:rsidP="00231E46">
      <w:pPr>
        <w:widowControl/>
        <w:tabs>
          <w:tab w:val="left" w:pos="0"/>
        </w:tabs>
        <w:autoSpaceDE/>
        <w:autoSpaceDN/>
        <w:adjustRightInd/>
        <w:jc w:val="both"/>
        <w:rPr>
          <w:rFonts w:ascii="Calibri" w:hAnsi="Calibri" w:cs="Calibri"/>
          <w:b/>
          <w:sz w:val="24"/>
          <w:szCs w:val="24"/>
          <w:lang w:eastAsia="en-US"/>
        </w:rPr>
      </w:pPr>
      <w:r>
        <w:rPr>
          <w:rFonts w:ascii="Calibri" w:hAnsi="Calibri" w:cs="Calibri"/>
          <w:b/>
          <w:sz w:val="24"/>
          <w:szCs w:val="24"/>
          <w:lang w:eastAsia="en-US"/>
        </w:rPr>
        <w:t>2</w:t>
      </w:r>
      <w:r w:rsidR="00231E46" w:rsidRPr="00757D64">
        <w:rPr>
          <w:rFonts w:ascii="Calibri" w:hAnsi="Calibri" w:cs="Calibri"/>
          <w:b/>
          <w:sz w:val="24"/>
          <w:szCs w:val="24"/>
          <w:lang w:eastAsia="en-US"/>
        </w:rPr>
        <w:t>.3</w:t>
      </w:r>
    </w:p>
    <w:p w14:paraId="55A549D3" w14:textId="44ADCFA2" w:rsidR="00757D64" w:rsidRPr="00757D64" w:rsidRDefault="00757D64" w:rsidP="00757D64">
      <w:pPr>
        <w:widowControl/>
        <w:tabs>
          <w:tab w:val="left" w:pos="0"/>
        </w:tabs>
        <w:autoSpaceDE/>
        <w:autoSpaceDN/>
        <w:adjustRightInd/>
        <w:jc w:val="both"/>
        <w:rPr>
          <w:rFonts w:ascii="Calibri" w:hAnsi="Calibri" w:cs="Calibri"/>
          <w:sz w:val="24"/>
          <w:szCs w:val="24"/>
          <w:lang w:eastAsia="en-US"/>
        </w:rPr>
      </w:pPr>
      <w:proofErr w:type="spellStart"/>
      <w:r w:rsidRPr="00757D64">
        <w:rPr>
          <w:rFonts w:ascii="Calibri" w:hAnsi="Calibri" w:cs="Times New Roman"/>
          <w:sz w:val="24"/>
          <w:szCs w:val="24"/>
          <w:lang w:eastAsia="en-US"/>
        </w:rPr>
        <w:t>VoZP</w:t>
      </w:r>
      <w:proofErr w:type="spellEnd"/>
      <w:r w:rsidRPr="00757D64">
        <w:rPr>
          <w:rFonts w:ascii="Calibri" w:hAnsi="Calibri" w:cs="Times New Roman"/>
          <w:sz w:val="24"/>
          <w:szCs w:val="24"/>
          <w:lang w:eastAsia="en-US"/>
        </w:rPr>
        <w:t xml:space="preserve"> </w:t>
      </w:r>
      <w:r w:rsidR="00FE4331">
        <w:rPr>
          <w:rFonts w:ascii="Calibri" w:hAnsi="Calibri" w:cs="Times New Roman"/>
          <w:sz w:val="24"/>
          <w:szCs w:val="24"/>
          <w:lang w:eastAsia="en-US"/>
        </w:rPr>
        <w:t xml:space="preserve">tím, že </w:t>
      </w:r>
      <w:r w:rsidRPr="00757D64">
        <w:rPr>
          <w:rFonts w:ascii="Calibri" w:hAnsi="Calibri" w:cs="Times New Roman"/>
          <w:sz w:val="24"/>
          <w:szCs w:val="24"/>
          <w:lang w:eastAsia="en-US"/>
        </w:rPr>
        <w:t xml:space="preserve">neprovedla </w:t>
      </w:r>
      <w:r w:rsidR="006534A8" w:rsidRPr="00757D64">
        <w:rPr>
          <w:rFonts w:ascii="Calibri" w:hAnsi="Calibri" w:cs="Times New Roman"/>
          <w:sz w:val="24"/>
          <w:szCs w:val="24"/>
          <w:lang w:eastAsia="en-US"/>
        </w:rPr>
        <w:t xml:space="preserve">důsledně </w:t>
      </w:r>
      <w:r w:rsidRPr="00757D64">
        <w:rPr>
          <w:rFonts w:ascii="Calibri" w:hAnsi="Calibri" w:cs="Times New Roman"/>
          <w:sz w:val="24"/>
          <w:szCs w:val="24"/>
          <w:lang w:eastAsia="en-US"/>
        </w:rPr>
        <w:t>říd</w:t>
      </w:r>
      <w:r w:rsidR="006534A8">
        <w:rPr>
          <w:rFonts w:ascii="Calibri" w:hAnsi="Calibri" w:cs="Times New Roman"/>
          <w:sz w:val="24"/>
          <w:szCs w:val="24"/>
          <w:lang w:eastAsia="en-US"/>
        </w:rPr>
        <w:t>i</w:t>
      </w:r>
      <w:r w:rsidRPr="00757D64">
        <w:rPr>
          <w:rFonts w:ascii="Calibri" w:hAnsi="Calibri" w:cs="Times New Roman"/>
          <w:sz w:val="24"/>
          <w:szCs w:val="24"/>
          <w:lang w:eastAsia="en-US"/>
        </w:rPr>
        <w:t xml:space="preserve">cí kontrolu připravovaných operací </w:t>
      </w:r>
      <w:r w:rsidR="00FE4331">
        <w:rPr>
          <w:rFonts w:ascii="Calibri" w:hAnsi="Calibri" w:cs="Times New Roman"/>
          <w:sz w:val="24"/>
          <w:szCs w:val="24"/>
          <w:lang w:eastAsia="en-US"/>
        </w:rPr>
        <w:t>a v</w:t>
      </w:r>
      <w:r w:rsidRPr="00757D64">
        <w:rPr>
          <w:rFonts w:ascii="Calibri" w:hAnsi="Calibri" w:cs="Times New Roman"/>
          <w:sz w:val="24"/>
          <w:szCs w:val="24"/>
          <w:lang w:eastAsia="en-US"/>
        </w:rPr>
        <w:t> roce 2015 vynaložila 406</w:t>
      </w:r>
      <w:r w:rsidR="006534A8">
        <w:rPr>
          <w:rFonts w:ascii="Calibri" w:hAnsi="Calibri" w:cs="Times New Roman"/>
          <w:sz w:val="24"/>
          <w:szCs w:val="24"/>
          <w:lang w:eastAsia="en-US"/>
        </w:rPr>
        <w:t xml:space="preserve"> </w:t>
      </w:r>
      <w:r w:rsidRPr="00757D64">
        <w:rPr>
          <w:rFonts w:ascii="Calibri" w:hAnsi="Calibri" w:cs="Times New Roman"/>
          <w:sz w:val="24"/>
          <w:szCs w:val="24"/>
          <w:lang w:eastAsia="en-US"/>
        </w:rPr>
        <w:t xml:space="preserve">560 Kč včetně DPH za analýzy, </w:t>
      </w:r>
      <w:r w:rsidRPr="00757D64">
        <w:rPr>
          <w:rFonts w:ascii="Calibri" w:hAnsi="Calibri" w:cs="Calibri"/>
          <w:sz w:val="24"/>
          <w:szCs w:val="24"/>
          <w:lang w:eastAsia="en-US"/>
        </w:rPr>
        <w:t xml:space="preserve">které neměly </w:t>
      </w:r>
      <w:r w:rsidR="00C5782D">
        <w:rPr>
          <w:rFonts w:ascii="Calibri" w:hAnsi="Calibri" w:cs="Calibri"/>
          <w:sz w:val="24"/>
          <w:szCs w:val="24"/>
          <w:lang w:eastAsia="en-US"/>
        </w:rPr>
        <w:t xml:space="preserve">dle zjištění NKÚ </w:t>
      </w:r>
      <w:r w:rsidRPr="00757D64">
        <w:rPr>
          <w:rFonts w:ascii="Calibri" w:hAnsi="Calibri" w:cs="Calibri"/>
          <w:sz w:val="24"/>
          <w:szCs w:val="24"/>
          <w:lang w:eastAsia="en-US"/>
        </w:rPr>
        <w:t xml:space="preserve">dostatečnou kvalitativní úroveň, nebyly pro </w:t>
      </w:r>
      <w:proofErr w:type="spellStart"/>
      <w:r w:rsidRPr="00757D64">
        <w:rPr>
          <w:rFonts w:ascii="Calibri" w:hAnsi="Calibri" w:cs="Calibri"/>
          <w:sz w:val="24"/>
          <w:szCs w:val="24"/>
          <w:lang w:eastAsia="en-US"/>
        </w:rPr>
        <w:t>VoZP</w:t>
      </w:r>
      <w:proofErr w:type="spellEnd"/>
      <w:r w:rsidRPr="00757D64">
        <w:rPr>
          <w:rFonts w:ascii="Calibri" w:hAnsi="Calibri" w:cs="Calibri"/>
          <w:sz w:val="24"/>
          <w:szCs w:val="24"/>
          <w:lang w:eastAsia="en-US"/>
        </w:rPr>
        <w:t xml:space="preserve"> dostatečným přínosem a jejich cena nebyla vzhledem ke kvalitě a</w:t>
      </w:r>
      <w:r w:rsidR="00A47921">
        <w:rPr>
          <w:rFonts w:ascii="Calibri" w:hAnsi="Calibri" w:cs="Calibri"/>
          <w:sz w:val="24"/>
          <w:szCs w:val="24"/>
          <w:lang w:eastAsia="en-US"/>
        </w:rPr>
        <w:t xml:space="preserve"> </w:t>
      </w:r>
      <w:r w:rsidRPr="00757D64">
        <w:rPr>
          <w:rFonts w:ascii="Calibri" w:hAnsi="Calibri" w:cs="Calibri"/>
          <w:sz w:val="24"/>
          <w:szCs w:val="24"/>
          <w:lang w:eastAsia="en-US"/>
        </w:rPr>
        <w:t>rozsahu adekvátní</w:t>
      </w:r>
      <w:r w:rsidR="006534A8">
        <w:rPr>
          <w:rFonts w:ascii="Calibri" w:hAnsi="Calibri" w:cs="Calibri"/>
          <w:sz w:val="24"/>
          <w:szCs w:val="24"/>
          <w:lang w:eastAsia="en-US"/>
        </w:rPr>
        <w:t>,</w:t>
      </w:r>
      <w:r w:rsidR="00DE0E2C">
        <w:rPr>
          <w:rFonts w:ascii="Calibri" w:hAnsi="Calibri" w:cs="Calibri"/>
          <w:sz w:val="24"/>
          <w:szCs w:val="24"/>
          <w:lang w:eastAsia="en-US"/>
        </w:rPr>
        <w:t xml:space="preserve"> </w:t>
      </w:r>
      <w:r w:rsidR="00FE4331" w:rsidRPr="00757D64">
        <w:rPr>
          <w:rFonts w:ascii="Calibri" w:hAnsi="Calibri" w:cs="Times New Roman"/>
          <w:sz w:val="24"/>
          <w:szCs w:val="24"/>
          <w:lang w:eastAsia="en-US"/>
        </w:rPr>
        <w:t>neměla nastavený vnitřní kontrolní systém</w:t>
      </w:r>
      <w:r w:rsidR="00FE4331" w:rsidRPr="007C349F">
        <w:rPr>
          <w:rFonts w:asciiTheme="minorHAnsi" w:hAnsiTheme="minorHAnsi" w:cstheme="minorHAnsi"/>
          <w:sz w:val="24"/>
          <w:szCs w:val="24"/>
          <w:lang w:eastAsia="en-US"/>
        </w:rPr>
        <w:fldChar w:fldCharType="begin"/>
      </w:r>
      <w:r w:rsidR="00FE4331" w:rsidRPr="007C349F">
        <w:rPr>
          <w:rFonts w:asciiTheme="minorHAnsi" w:hAnsiTheme="minorHAnsi" w:cstheme="minorHAnsi"/>
          <w:sz w:val="24"/>
          <w:szCs w:val="24"/>
          <w:lang w:eastAsia="en-US"/>
        </w:rPr>
        <w:instrText xml:space="preserve"> NOTEREF _Ref5183563 \f \h </w:instrText>
      </w:r>
      <w:r w:rsidR="007C349F" w:rsidRPr="007C349F">
        <w:rPr>
          <w:rFonts w:asciiTheme="minorHAnsi" w:hAnsiTheme="minorHAnsi" w:cstheme="minorHAnsi"/>
          <w:sz w:val="24"/>
          <w:szCs w:val="24"/>
          <w:lang w:eastAsia="en-US"/>
        </w:rPr>
        <w:instrText xml:space="preserve"> \* MERGEFORMAT </w:instrText>
      </w:r>
      <w:r w:rsidR="00FE4331" w:rsidRPr="007C349F">
        <w:rPr>
          <w:rFonts w:asciiTheme="minorHAnsi" w:hAnsiTheme="minorHAnsi" w:cstheme="minorHAnsi"/>
          <w:sz w:val="24"/>
          <w:szCs w:val="24"/>
          <w:lang w:eastAsia="en-US"/>
        </w:rPr>
      </w:r>
      <w:r w:rsidR="00FE4331" w:rsidRPr="007C349F">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17</w:t>
      </w:r>
      <w:r w:rsidR="00FE4331" w:rsidRPr="007C349F">
        <w:rPr>
          <w:rFonts w:asciiTheme="minorHAnsi" w:hAnsiTheme="minorHAnsi" w:cstheme="minorHAnsi"/>
          <w:sz w:val="24"/>
          <w:szCs w:val="24"/>
          <w:lang w:eastAsia="en-US"/>
        </w:rPr>
        <w:fldChar w:fldCharType="end"/>
      </w:r>
      <w:r w:rsidR="006534A8" w:rsidRPr="006534A8">
        <w:rPr>
          <w:rFonts w:ascii="Calibri" w:hAnsi="Calibri" w:cs="Times New Roman"/>
          <w:sz w:val="24"/>
          <w:szCs w:val="24"/>
          <w:lang w:eastAsia="en-US"/>
        </w:rPr>
        <w:t xml:space="preserve"> </w:t>
      </w:r>
      <w:r w:rsidR="006534A8">
        <w:rPr>
          <w:rFonts w:ascii="Calibri" w:hAnsi="Calibri" w:cs="Times New Roman"/>
          <w:sz w:val="24"/>
          <w:szCs w:val="24"/>
          <w:lang w:eastAsia="en-US"/>
        </w:rPr>
        <w:t>funkční</w:t>
      </w:r>
      <w:r w:rsidR="00DE0E2C">
        <w:rPr>
          <w:rFonts w:ascii="Calibri" w:hAnsi="Calibri" w:cs="Times New Roman"/>
          <w:sz w:val="24"/>
          <w:szCs w:val="24"/>
          <w:lang w:eastAsia="en-US"/>
        </w:rPr>
        <w:t>.</w:t>
      </w:r>
      <w:r w:rsidR="00FE4331" w:rsidRPr="00757D64">
        <w:rPr>
          <w:rFonts w:ascii="Calibri" w:hAnsi="Calibri" w:cs="Times New Roman"/>
          <w:sz w:val="24"/>
          <w:szCs w:val="24"/>
          <w:lang w:eastAsia="en-US"/>
        </w:rPr>
        <w:t xml:space="preserve"> </w:t>
      </w:r>
      <w:r w:rsidR="00535289" w:rsidRPr="00535289">
        <w:rPr>
          <w:rFonts w:ascii="Calibri" w:hAnsi="Calibri" w:cs="Times New Roman"/>
          <w:sz w:val="24"/>
          <w:szCs w:val="24"/>
          <w:lang w:eastAsia="en-US"/>
        </w:rPr>
        <w:t xml:space="preserve">Vedoucí </w:t>
      </w:r>
      <w:r w:rsidR="003644A9">
        <w:rPr>
          <w:rFonts w:ascii="Calibri" w:hAnsi="Calibri" w:cs="Times New Roman"/>
          <w:sz w:val="24"/>
          <w:szCs w:val="24"/>
          <w:lang w:eastAsia="en-US"/>
        </w:rPr>
        <w:t>orgánu veřejné správy</w:t>
      </w:r>
      <w:r w:rsidR="00535289" w:rsidRPr="00535289">
        <w:rPr>
          <w:rFonts w:ascii="Calibri" w:hAnsi="Calibri" w:cs="Times New Roman"/>
          <w:sz w:val="24"/>
          <w:szCs w:val="24"/>
          <w:lang w:eastAsia="en-US"/>
        </w:rPr>
        <w:t xml:space="preserve"> nepostupoval v souladu se zákonem</w:t>
      </w:r>
      <w:r w:rsidR="00026FAF">
        <w:rPr>
          <w:rFonts w:ascii="Calibri" w:hAnsi="Calibri" w:cs="Times New Roman"/>
          <w:sz w:val="24"/>
          <w:szCs w:val="24"/>
          <w:lang w:eastAsia="en-US"/>
        </w:rPr>
        <w:t xml:space="preserve"> o</w:t>
      </w:r>
      <w:r w:rsidR="00C97398">
        <w:rPr>
          <w:rFonts w:ascii="Calibri" w:hAnsi="Calibri" w:cs="Times New Roman"/>
          <w:sz w:val="24"/>
          <w:szCs w:val="24"/>
          <w:lang w:eastAsia="en-US"/>
        </w:rPr>
        <w:t xml:space="preserve"> </w:t>
      </w:r>
      <w:r w:rsidR="00026FAF">
        <w:rPr>
          <w:rFonts w:ascii="Calibri" w:hAnsi="Calibri" w:cs="Times New Roman"/>
          <w:sz w:val="24"/>
          <w:szCs w:val="24"/>
          <w:lang w:eastAsia="en-US"/>
        </w:rPr>
        <w:t>finanční kontrole</w:t>
      </w:r>
      <w:r w:rsidR="001061C3" w:rsidRPr="007C349F">
        <w:rPr>
          <w:rFonts w:asciiTheme="minorHAnsi" w:hAnsiTheme="minorHAnsi" w:cstheme="minorHAnsi"/>
          <w:sz w:val="24"/>
          <w:szCs w:val="24"/>
          <w:lang w:eastAsia="en-US"/>
        </w:rPr>
        <w:fldChar w:fldCharType="begin"/>
      </w:r>
      <w:r w:rsidR="001061C3" w:rsidRPr="007C349F">
        <w:rPr>
          <w:rFonts w:asciiTheme="minorHAnsi" w:hAnsiTheme="minorHAnsi" w:cstheme="minorHAnsi"/>
          <w:sz w:val="24"/>
          <w:szCs w:val="24"/>
          <w:lang w:eastAsia="en-US"/>
        </w:rPr>
        <w:instrText xml:space="preserve"> NOTEREF _Ref5183663 \f \h </w:instrText>
      </w:r>
      <w:r w:rsidR="007C349F" w:rsidRPr="007C349F">
        <w:rPr>
          <w:rFonts w:asciiTheme="minorHAnsi" w:hAnsiTheme="minorHAnsi" w:cstheme="minorHAnsi"/>
          <w:sz w:val="24"/>
          <w:szCs w:val="24"/>
          <w:lang w:eastAsia="en-US"/>
        </w:rPr>
        <w:instrText xml:space="preserve"> \* MERGEFORMAT </w:instrText>
      </w:r>
      <w:r w:rsidR="001061C3" w:rsidRPr="007C349F">
        <w:rPr>
          <w:rFonts w:asciiTheme="minorHAnsi" w:hAnsiTheme="minorHAnsi" w:cstheme="minorHAnsi"/>
          <w:sz w:val="24"/>
          <w:szCs w:val="24"/>
          <w:lang w:eastAsia="en-US"/>
        </w:rPr>
      </w:r>
      <w:r w:rsidR="001061C3" w:rsidRPr="007C349F">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32</w:t>
      </w:r>
      <w:r w:rsidR="001061C3" w:rsidRPr="007C349F">
        <w:rPr>
          <w:rFonts w:asciiTheme="minorHAnsi" w:hAnsiTheme="minorHAnsi" w:cstheme="minorHAnsi"/>
          <w:sz w:val="24"/>
          <w:szCs w:val="24"/>
          <w:lang w:eastAsia="en-US"/>
        </w:rPr>
        <w:fldChar w:fldCharType="end"/>
      </w:r>
      <w:r w:rsidR="00535289" w:rsidRPr="00535289">
        <w:rPr>
          <w:rFonts w:ascii="Calibri" w:hAnsi="Calibri" w:cs="Times New Roman"/>
          <w:sz w:val="24"/>
          <w:szCs w:val="24"/>
          <w:lang w:eastAsia="en-US"/>
        </w:rPr>
        <w:t xml:space="preserve"> tím, že neudržoval vnitřní kontrolní systém a nezajistil hospodárné a</w:t>
      </w:r>
      <w:r w:rsidR="00C97398">
        <w:rPr>
          <w:rFonts w:ascii="Calibri" w:hAnsi="Calibri" w:cs="Times New Roman"/>
          <w:sz w:val="24"/>
          <w:szCs w:val="24"/>
          <w:lang w:eastAsia="en-US"/>
        </w:rPr>
        <w:t xml:space="preserve"> </w:t>
      </w:r>
      <w:r w:rsidR="00535289" w:rsidRPr="00535289">
        <w:rPr>
          <w:rFonts w:ascii="Calibri" w:hAnsi="Calibri" w:cs="Times New Roman"/>
          <w:sz w:val="24"/>
          <w:szCs w:val="24"/>
          <w:lang w:eastAsia="en-US"/>
        </w:rPr>
        <w:t xml:space="preserve">účelné využívání veřejných </w:t>
      </w:r>
      <w:r w:rsidR="00535289" w:rsidRPr="00535289">
        <w:rPr>
          <w:rFonts w:ascii="Calibri" w:hAnsi="Calibri" w:cs="Times New Roman"/>
          <w:sz w:val="24"/>
          <w:szCs w:val="24"/>
          <w:lang w:eastAsia="en-US"/>
        </w:rPr>
        <w:lastRenderedPageBreak/>
        <w:t>prostředků</w:t>
      </w:r>
      <w:r w:rsidR="00535289">
        <w:rPr>
          <w:rFonts w:ascii="Calibri" w:hAnsi="Calibri" w:cs="Times New Roman"/>
          <w:sz w:val="24"/>
          <w:szCs w:val="24"/>
          <w:lang w:eastAsia="en-US"/>
        </w:rPr>
        <w:t xml:space="preserve"> provozního fondu.</w:t>
      </w:r>
      <w:r w:rsidR="00535289" w:rsidRPr="00757D64">
        <w:rPr>
          <w:rFonts w:ascii="Calibri" w:hAnsi="Calibri" w:cs="Calibri"/>
          <w:sz w:val="24"/>
          <w:szCs w:val="24"/>
          <w:lang w:eastAsia="en-US"/>
        </w:rPr>
        <w:t xml:space="preserve"> </w:t>
      </w:r>
      <w:r w:rsidRPr="00757D64">
        <w:rPr>
          <w:rFonts w:ascii="Calibri" w:hAnsi="Calibri" w:cs="Calibri"/>
          <w:sz w:val="24"/>
          <w:szCs w:val="24"/>
          <w:lang w:eastAsia="en-US"/>
        </w:rPr>
        <w:t>Vzhledem k obsahu a rozsahu zpracovaných analýz nelze výdaje vynaložené na jejich zpracování považovat za hospodárné.</w:t>
      </w:r>
    </w:p>
    <w:p w14:paraId="410DF7A6" w14:textId="77777777" w:rsidR="00757D64" w:rsidRPr="00757D64" w:rsidRDefault="00757D64" w:rsidP="00757D64">
      <w:pPr>
        <w:widowControl/>
        <w:autoSpaceDE/>
        <w:autoSpaceDN/>
        <w:adjustRightInd/>
        <w:jc w:val="both"/>
        <w:rPr>
          <w:rFonts w:ascii="Calibri" w:hAnsi="Calibri" w:cs="Calibri"/>
          <w:sz w:val="24"/>
          <w:szCs w:val="24"/>
        </w:rPr>
      </w:pPr>
    </w:p>
    <w:p w14:paraId="4FE26688" w14:textId="65284AE5" w:rsidR="00757D64" w:rsidRPr="00757D64" w:rsidRDefault="00757D64" w:rsidP="00757D64">
      <w:pPr>
        <w:widowControl/>
        <w:tabs>
          <w:tab w:val="left" w:pos="0"/>
        </w:tabs>
        <w:autoSpaceDE/>
        <w:autoSpaceDN/>
        <w:adjustRightInd/>
        <w:jc w:val="both"/>
        <w:rPr>
          <w:rFonts w:ascii="Calibri" w:hAnsi="Calibri" w:cs="Calibri"/>
          <w:sz w:val="24"/>
          <w:szCs w:val="24"/>
          <w:lang w:eastAsia="en-US"/>
        </w:rPr>
      </w:pPr>
      <w:r w:rsidRPr="00704C5F">
        <w:rPr>
          <w:rFonts w:ascii="Calibri" w:hAnsi="Calibri" w:cs="Calibri"/>
          <w:i/>
          <w:sz w:val="24"/>
          <w:szCs w:val="24"/>
          <w:lang w:eastAsia="en-US"/>
        </w:rPr>
        <w:t>Analýza čerpání provozního fondu a fondu reprodukce majetku</w:t>
      </w:r>
      <w:r w:rsidRPr="00757D64">
        <w:rPr>
          <w:rFonts w:ascii="Calibri" w:hAnsi="Calibri" w:cs="Calibri"/>
          <w:sz w:val="24"/>
          <w:szCs w:val="24"/>
          <w:lang w:eastAsia="en-US"/>
        </w:rPr>
        <w:t xml:space="preserve"> </w:t>
      </w:r>
      <w:r w:rsidR="00535289">
        <w:rPr>
          <w:rFonts w:ascii="Calibri" w:hAnsi="Calibri" w:cs="Calibri"/>
          <w:sz w:val="24"/>
          <w:szCs w:val="24"/>
          <w:lang w:eastAsia="en-US"/>
        </w:rPr>
        <w:t xml:space="preserve">v hodnotě </w:t>
      </w:r>
      <w:r w:rsidR="00535289" w:rsidRPr="00757D64">
        <w:rPr>
          <w:rFonts w:ascii="Calibri" w:hAnsi="Calibri" w:cs="Calibri"/>
          <w:sz w:val="24"/>
          <w:szCs w:val="24"/>
          <w:lang w:eastAsia="en-US"/>
        </w:rPr>
        <w:t xml:space="preserve">232 320 Kč včetně DPH </w:t>
      </w:r>
      <w:r w:rsidR="00535289">
        <w:rPr>
          <w:rFonts w:ascii="Calibri" w:hAnsi="Calibri" w:cs="Calibri"/>
          <w:sz w:val="24"/>
          <w:szCs w:val="24"/>
          <w:lang w:eastAsia="en-US"/>
        </w:rPr>
        <w:t>se skládala</w:t>
      </w:r>
      <w:r w:rsidRPr="00757D64">
        <w:rPr>
          <w:rFonts w:ascii="Calibri" w:hAnsi="Calibri" w:cs="Calibri"/>
          <w:sz w:val="24"/>
          <w:szCs w:val="24"/>
          <w:lang w:eastAsia="en-US"/>
        </w:rPr>
        <w:t xml:space="preserve"> pouze z veřejně dostupných informací nebo informací z účetnictví </w:t>
      </w:r>
      <w:proofErr w:type="spellStart"/>
      <w:r w:rsidRPr="00757D64">
        <w:rPr>
          <w:rFonts w:ascii="Calibri" w:hAnsi="Calibri" w:cs="Calibri"/>
          <w:sz w:val="24"/>
          <w:szCs w:val="24"/>
          <w:lang w:eastAsia="en-US"/>
        </w:rPr>
        <w:t>VoZP</w:t>
      </w:r>
      <w:proofErr w:type="spellEnd"/>
      <w:r w:rsidRPr="00757D64">
        <w:rPr>
          <w:rFonts w:ascii="Calibri" w:hAnsi="Calibri" w:cs="Calibri"/>
          <w:sz w:val="24"/>
          <w:szCs w:val="24"/>
          <w:lang w:eastAsia="en-US"/>
        </w:rPr>
        <w:t xml:space="preserve"> či jiných zdr</w:t>
      </w:r>
      <w:r w:rsidR="002300C5">
        <w:rPr>
          <w:rFonts w:ascii="Calibri" w:hAnsi="Calibri" w:cs="Calibri"/>
          <w:sz w:val="24"/>
          <w:szCs w:val="24"/>
          <w:lang w:eastAsia="en-US"/>
        </w:rPr>
        <w:t>avotních pojišťoven a neobsahovala</w:t>
      </w:r>
      <w:r w:rsidRPr="00757D64">
        <w:rPr>
          <w:rFonts w:ascii="Calibri" w:hAnsi="Calibri" w:cs="Calibri"/>
          <w:sz w:val="24"/>
          <w:szCs w:val="24"/>
          <w:lang w:eastAsia="en-US"/>
        </w:rPr>
        <w:t xml:space="preserve"> žádnou přidanou hodnotu (odborné doporučení), nepřinesla zásadní nové poznatky pro </w:t>
      </w:r>
      <w:proofErr w:type="spellStart"/>
      <w:r w:rsidRPr="00757D64">
        <w:rPr>
          <w:rFonts w:ascii="Calibri" w:hAnsi="Calibri" w:cs="Calibri"/>
          <w:sz w:val="24"/>
          <w:szCs w:val="24"/>
          <w:lang w:eastAsia="en-US"/>
        </w:rPr>
        <w:t>VoZP</w:t>
      </w:r>
      <w:proofErr w:type="spellEnd"/>
      <w:r w:rsidRPr="00757D64">
        <w:rPr>
          <w:rFonts w:ascii="Calibri" w:hAnsi="Calibri" w:cs="Calibri"/>
          <w:sz w:val="24"/>
          <w:szCs w:val="24"/>
          <w:lang w:eastAsia="en-US"/>
        </w:rPr>
        <w:t xml:space="preserve"> a předložený metodický pokyn, který byl součástí poradenství, nebyl k datu 20. 11. 2018 oficiálně schválen. Žádná</w:t>
      </w:r>
      <w:r w:rsidR="00535289">
        <w:rPr>
          <w:rFonts w:ascii="Calibri" w:hAnsi="Calibri" w:cs="Calibri"/>
          <w:sz w:val="24"/>
          <w:szCs w:val="24"/>
          <w:lang w:eastAsia="en-US"/>
        </w:rPr>
        <w:t xml:space="preserve"> opatření </w:t>
      </w:r>
      <w:proofErr w:type="spellStart"/>
      <w:r w:rsidR="00535289">
        <w:rPr>
          <w:rFonts w:ascii="Calibri" w:hAnsi="Calibri" w:cs="Calibri"/>
          <w:sz w:val="24"/>
          <w:szCs w:val="24"/>
          <w:lang w:eastAsia="en-US"/>
        </w:rPr>
        <w:t>VoZP</w:t>
      </w:r>
      <w:proofErr w:type="spellEnd"/>
      <w:r w:rsidR="00535289">
        <w:rPr>
          <w:rFonts w:ascii="Calibri" w:hAnsi="Calibri" w:cs="Calibri"/>
          <w:sz w:val="24"/>
          <w:szCs w:val="24"/>
          <w:lang w:eastAsia="en-US"/>
        </w:rPr>
        <w:t xml:space="preserve"> na základě této</w:t>
      </w:r>
      <w:r w:rsidRPr="00757D64">
        <w:rPr>
          <w:rFonts w:ascii="Calibri" w:hAnsi="Calibri" w:cs="Calibri"/>
          <w:sz w:val="24"/>
          <w:szCs w:val="24"/>
          <w:lang w:eastAsia="en-US"/>
        </w:rPr>
        <w:t xml:space="preserve"> analýz</w:t>
      </w:r>
      <w:r w:rsidR="00535289">
        <w:rPr>
          <w:rFonts w:ascii="Calibri" w:hAnsi="Calibri" w:cs="Calibri"/>
          <w:sz w:val="24"/>
          <w:szCs w:val="24"/>
          <w:lang w:eastAsia="en-US"/>
        </w:rPr>
        <w:t>y</w:t>
      </w:r>
      <w:r w:rsidRPr="00757D64">
        <w:rPr>
          <w:rFonts w:ascii="Calibri" w:hAnsi="Calibri" w:cs="Calibri"/>
          <w:sz w:val="24"/>
          <w:szCs w:val="24"/>
          <w:lang w:eastAsia="en-US"/>
        </w:rPr>
        <w:t xml:space="preserve"> v letech 2015–2017 nepřijala. </w:t>
      </w:r>
    </w:p>
    <w:p w14:paraId="3B845755" w14:textId="77777777" w:rsidR="00757D64" w:rsidRPr="00757D64" w:rsidRDefault="00757D64" w:rsidP="00757D64">
      <w:pPr>
        <w:widowControl/>
        <w:tabs>
          <w:tab w:val="left" w:pos="0"/>
        </w:tabs>
        <w:autoSpaceDE/>
        <w:autoSpaceDN/>
        <w:adjustRightInd/>
        <w:jc w:val="both"/>
        <w:rPr>
          <w:rFonts w:ascii="Calibri" w:hAnsi="Calibri" w:cs="Calibri"/>
          <w:sz w:val="24"/>
          <w:szCs w:val="24"/>
          <w:lang w:eastAsia="en-US"/>
        </w:rPr>
      </w:pPr>
    </w:p>
    <w:p w14:paraId="5F172F3E" w14:textId="79B6B019" w:rsidR="00757D64" w:rsidRDefault="00757D64" w:rsidP="00757D64">
      <w:pPr>
        <w:widowControl/>
        <w:autoSpaceDE/>
        <w:autoSpaceDN/>
        <w:adjustRightInd/>
        <w:jc w:val="both"/>
        <w:rPr>
          <w:rFonts w:ascii="Calibri" w:hAnsi="Calibri" w:cs="Calibri"/>
          <w:b/>
          <w:sz w:val="24"/>
          <w:szCs w:val="24"/>
        </w:rPr>
      </w:pPr>
      <w:r w:rsidRPr="00704C5F">
        <w:rPr>
          <w:rFonts w:ascii="Calibri" w:hAnsi="Calibri" w:cs="Calibri"/>
          <w:i/>
          <w:sz w:val="24"/>
          <w:szCs w:val="24"/>
          <w:lang w:eastAsia="en-US"/>
        </w:rPr>
        <w:t>Analýza vývoje nákladů na výpočetní techniku (IT) a analýza vývoje bilance základního fondu zdravotní péče</w:t>
      </w:r>
      <w:r w:rsidRPr="00757D64">
        <w:rPr>
          <w:rFonts w:ascii="Calibri" w:hAnsi="Calibri" w:cs="Calibri"/>
          <w:sz w:val="24"/>
          <w:szCs w:val="24"/>
          <w:lang w:eastAsia="en-US"/>
        </w:rPr>
        <w:t xml:space="preserve"> </w:t>
      </w:r>
      <w:r w:rsidR="00535289" w:rsidRPr="00757D64">
        <w:rPr>
          <w:rFonts w:ascii="Calibri" w:hAnsi="Calibri" w:cs="Calibri"/>
          <w:sz w:val="24"/>
          <w:szCs w:val="24"/>
          <w:lang w:eastAsia="en-US"/>
        </w:rPr>
        <w:t xml:space="preserve">v hodnotě 174 240 Kč včetně DPH </w:t>
      </w:r>
      <w:r w:rsidR="00535289">
        <w:rPr>
          <w:rFonts w:ascii="Calibri" w:hAnsi="Calibri" w:cs="Calibri"/>
          <w:sz w:val="24"/>
          <w:szCs w:val="24"/>
          <w:lang w:eastAsia="en-US"/>
        </w:rPr>
        <w:t>se skládala</w:t>
      </w:r>
      <w:r w:rsidRPr="00757D64">
        <w:rPr>
          <w:rFonts w:ascii="Calibri" w:hAnsi="Calibri" w:cs="Calibri"/>
          <w:sz w:val="24"/>
          <w:szCs w:val="24"/>
          <w:lang w:eastAsia="en-US"/>
        </w:rPr>
        <w:t xml:space="preserve"> především z veřejně dostupných informací, informací z účetnictví </w:t>
      </w:r>
      <w:proofErr w:type="spellStart"/>
      <w:r w:rsidRPr="00757D64">
        <w:rPr>
          <w:rFonts w:ascii="Calibri" w:hAnsi="Calibri" w:cs="Calibri"/>
          <w:sz w:val="24"/>
          <w:szCs w:val="24"/>
          <w:lang w:eastAsia="en-US"/>
        </w:rPr>
        <w:t>VoZP</w:t>
      </w:r>
      <w:proofErr w:type="spellEnd"/>
      <w:r w:rsidRPr="00757D64">
        <w:rPr>
          <w:rFonts w:ascii="Calibri" w:hAnsi="Calibri" w:cs="Calibri"/>
          <w:sz w:val="24"/>
          <w:szCs w:val="24"/>
          <w:lang w:eastAsia="en-US"/>
        </w:rPr>
        <w:t xml:space="preserve"> a jiných zdravotních pojišť</w:t>
      </w:r>
      <w:r w:rsidR="00535289">
        <w:rPr>
          <w:rFonts w:ascii="Calibri" w:hAnsi="Calibri" w:cs="Calibri"/>
          <w:sz w:val="24"/>
          <w:szCs w:val="24"/>
          <w:lang w:eastAsia="en-US"/>
        </w:rPr>
        <w:t>oven a rozhovorů se zaměstnanci.</w:t>
      </w:r>
      <w:r w:rsidRPr="00757D64">
        <w:rPr>
          <w:rFonts w:ascii="Calibri" w:hAnsi="Calibri" w:cs="Calibri"/>
          <w:sz w:val="24"/>
          <w:szCs w:val="24"/>
          <w:lang w:eastAsia="en-US"/>
        </w:rPr>
        <w:t xml:space="preserve"> </w:t>
      </w:r>
      <w:r w:rsidR="00535289">
        <w:rPr>
          <w:rFonts w:ascii="Calibri" w:hAnsi="Calibri" w:cs="Calibri"/>
          <w:sz w:val="24"/>
          <w:szCs w:val="24"/>
          <w:lang w:eastAsia="en-US"/>
        </w:rPr>
        <w:t xml:space="preserve">Neobsahovala </w:t>
      </w:r>
      <w:r w:rsidR="000A1C78">
        <w:rPr>
          <w:rFonts w:ascii="Calibri" w:hAnsi="Calibri" w:cs="Calibri"/>
          <w:sz w:val="24"/>
          <w:szCs w:val="24"/>
          <w:lang w:eastAsia="en-US"/>
        </w:rPr>
        <w:t xml:space="preserve">dle zjištění NKÚ </w:t>
      </w:r>
      <w:r w:rsidRPr="00757D64">
        <w:rPr>
          <w:rFonts w:ascii="Calibri" w:hAnsi="Calibri" w:cs="Calibri"/>
          <w:sz w:val="24"/>
          <w:szCs w:val="24"/>
          <w:lang w:eastAsia="en-US"/>
        </w:rPr>
        <w:t xml:space="preserve">žádnou přidanou hodnotu, nepřinesla nové poznatky pro </w:t>
      </w:r>
      <w:proofErr w:type="spellStart"/>
      <w:r w:rsidRPr="00757D64">
        <w:rPr>
          <w:rFonts w:ascii="Calibri" w:hAnsi="Calibri" w:cs="Calibri"/>
          <w:sz w:val="24"/>
          <w:szCs w:val="24"/>
          <w:lang w:eastAsia="en-US"/>
        </w:rPr>
        <w:t>VoZ</w:t>
      </w:r>
      <w:r w:rsidR="002218C8">
        <w:rPr>
          <w:rFonts w:ascii="Calibri" w:hAnsi="Calibri" w:cs="Calibri"/>
          <w:sz w:val="24"/>
          <w:szCs w:val="24"/>
          <w:lang w:eastAsia="en-US"/>
        </w:rPr>
        <w:t>P</w:t>
      </w:r>
      <w:proofErr w:type="spellEnd"/>
      <w:r w:rsidR="002218C8">
        <w:rPr>
          <w:rFonts w:ascii="Calibri" w:hAnsi="Calibri" w:cs="Calibri"/>
          <w:sz w:val="24"/>
          <w:szCs w:val="24"/>
          <w:lang w:eastAsia="en-US"/>
        </w:rPr>
        <w:t xml:space="preserve"> a</w:t>
      </w:r>
      <w:r w:rsidR="006534A8">
        <w:rPr>
          <w:rFonts w:ascii="Calibri" w:hAnsi="Calibri" w:cs="Calibri"/>
          <w:sz w:val="24"/>
          <w:szCs w:val="24"/>
          <w:lang w:eastAsia="en-US"/>
        </w:rPr>
        <w:t>ni</w:t>
      </w:r>
      <w:r w:rsidR="002218C8">
        <w:rPr>
          <w:rFonts w:ascii="Calibri" w:hAnsi="Calibri" w:cs="Calibri"/>
          <w:sz w:val="24"/>
          <w:szCs w:val="24"/>
          <w:lang w:eastAsia="en-US"/>
        </w:rPr>
        <w:t xml:space="preserve"> konkrétní doporučení či jiná</w:t>
      </w:r>
      <w:r w:rsidRPr="00757D64">
        <w:rPr>
          <w:rFonts w:ascii="Calibri" w:hAnsi="Calibri" w:cs="Calibri"/>
          <w:sz w:val="24"/>
          <w:szCs w:val="24"/>
          <w:lang w:eastAsia="en-US"/>
        </w:rPr>
        <w:t xml:space="preserve"> řešení. Související d</w:t>
      </w:r>
      <w:r w:rsidR="002218C8">
        <w:rPr>
          <w:rFonts w:ascii="Calibri" w:hAnsi="Calibri" w:cs="Calibri"/>
          <w:sz w:val="24"/>
          <w:szCs w:val="24"/>
          <w:lang w:eastAsia="en-US"/>
        </w:rPr>
        <w:t>oporučení uvedená v analýze měla</w:t>
      </w:r>
      <w:r w:rsidRPr="00757D64">
        <w:rPr>
          <w:rFonts w:ascii="Calibri" w:hAnsi="Calibri" w:cs="Calibri"/>
          <w:sz w:val="24"/>
          <w:szCs w:val="24"/>
          <w:lang w:eastAsia="en-US"/>
        </w:rPr>
        <w:t xml:space="preserve"> pouze obecný charakter a nep</w:t>
      </w:r>
      <w:r w:rsidR="00886E96">
        <w:rPr>
          <w:rFonts w:ascii="Calibri" w:hAnsi="Calibri" w:cs="Calibri"/>
          <w:sz w:val="24"/>
          <w:szCs w:val="24"/>
          <w:lang w:eastAsia="en-US"/>
        </w:rPr>
        <w:t>řinesla</w:t>
      </w:r>
      <w:r w:rsidRPr="00757D64">
        <w:rPr>
          <w:rFonts w:ascii="Calibri" w:hAnsi="Calibri" w:cs="Calibri"/>
          <w:sz w:val="24"/>
          <w:szCs w:val="24"/>
          <w:lang w:eastAsia="en-US"/>
        </w:rPr>
        <w:t xml:space="preserve"> </w:t>
      </w:r>
      <w:proofErr w:type="spellStart"/>
      <w:r w:rsidRPr="00757D64">
        <w:rPr>
          <w:rFonts w:ascii="Calibri" w:hAnsi="Calibri" w:cs="Calibri"/>
          <w:sz w:val="24"/>
          <w:szCs w:val="24"/>
          <w:lang w:eastAsia="en-US"/>
        </w:rPr>
        <w:t>VoZP</w:t>
      </w:r>
      <w:proofErr w:type="spellEnd"/>
      <w:r w:rsidRPr="00757D64">
        <w:rPr>
          <w:rFonts w:ascii="Calibri" w:hAnsi="Calibri" w:cs="Calibri"/>
          <w:sz w:val="24"/>
          <w:szCs w:val="24"/>
          <w:lang w:eastAsia="en-US"/>
        </w:rPr>
        <w:t xml:space="preserve"> novou informaci</w:t>
      </w:r>
      <w:r w:rsidR="002218C8">
        <w:rPr>
          <w:rFonts w:ascii="Calibri" w:hAnsi="Calibri" w:cs="Calibri"/>
          <w:sz w:val="24"/>
          <w:szCs w:val="24"/>
          <w:lang w:eastAsia="en-US"/>
        </w:rPr>
        <w:t>.</w:t>
      </w:r>
    </w:p>
    <w:p w14:paraId="177C55C9" w14:textId="77777777" w:rsidR="007934B2" w:rsidRDefault="007934B2" w:rsidP="005A0D1C">
      <w:pPr>
        <w:widowControl/>
        <w:tabs>
          <w:tab w:val="left" w:pos="0"/>
        </w:tabs>
        <w:autoSpaceDE/>
        <w:autoSpaceDN/>
        <w:adjustRightInd/>
        <w:jc w:val="both"/>
        <w:rPr>
          <w:rFonts w:ascii="Calibri" w:hAnsi="Calibri" w:cs="Calibri"/>
          <w:sz w:val="24"/>
          <w:szCs w:val="24"/>
          <w:lang w:eastAsia="en-US"/>
        </w:rPr>
      </w:pPr>
    </w:p>
    <w:p w14:paraId="17F3C7F4" w14:textId="77777777" w:rsidR="007934B2" w:rsidRPr="007934B2" w:rsidRDefault="00FE4C36" w:rsidP="005A0D1C">
      <w:pPr>
        <w:widowControl/>
        <w:tabs>
          <w:tab w:val="left" w:pos="0"/>
        </w:tabs>
        <w:autoSpaceDE/>
        <w:autoSpaceDN/>
        <w:adjustRightInd/>
        <w:jc w:val="both"/>
        <w:rPr>
          <w:rFonts w:ascii="Calibri" w:hAnsi="Calibri" w:cs="Calibri"/>
          <w:b/>
          <w:sz w:val="24"/>
          <w:szCs w:val="24"/>
          <w:lang w:eastAsia="en-US"/>
        </w:rPr>
      </w:pPr>
      <w:r>
        <w:rPr>
          <w:rFonts w:ascii="Calibri" w:hAnsi="Calibri" w:cs="Calibri"/>
          <w:b/>
          <w:sz w:val="24"/>
          <w:szCs w:val="24"/>
          <w:lang w:eastAsia="en-US"/>
        </w:rPr>
        <w:t>2</w:t>
      </w:r>
      <w:r w:rsidR="007934B2" w:rsidRPr="007934B2">
        <w:rPr>
          <w:rFonts w:ascii="Calibri" w:hAnsi="Calibri" w:cs="Calibri"/>
          <w:b/>
          <w:sz w:val="24"/>
          <w:szCs w:val="24"/>
          <w:lang w:eastAsia="en-US"/>
        </w:rPr>
        <w:t>.4</w:t>
      </w:r>
    </w:p>
    <w:p w14:paraId="7E4A9D80" w14:textId="4E52AD44" w:rsidR="00757D64" w:rsidRPr="00231E46" w:rsidRDefault="00D31EAC" w:rsidP="00757D64">
      <w:pPr>
        <w:widowControl/>
        <w:autoSpaceDE/>
        <w:autoSpaceDN/>
        <w:adjustRightInd/>
        <w:jc w:val="both"/>
        <w:rPr>
          <w:rFonts w:ascii="Calibri" w:hAnsi="Calibri" w:cs="Calibri"/>
          <w:color w:val="000000"/>
          <w:sz w:val="24"/>
          <w:szCs w:val="24"/>
        </w:rPr>
      </w:pPr>
      <w:proofErr w:type="spellStart"/>
      <w:r>
        <w:rPr>
          <w:rFonts w:ascii="Calibri" w:hAnsi="Calibri" w:cs="Calibri"/>
          <w:color w:val="000000"/>
          <w:sz w:val="24"/>
          <w:szCs w:val="24"/>
        </w:rPr>
        <w:t>VoZP</w:t>
      </w:r>
      <w:proofErr w:type="spellEnd"/>
      <w:r w:rsidRPr="00231E46">
        <w:rPr>
          <w:rFonts w:ascii="Calibri" w:hAnsi="Calibri" w:cs="Calibri"/>
          <w:color w:val="000000"/>
          <w:sz w:val="24"/>
          <w:szCs w:val="24"/>
        </w:rPr>
        <w:t xml:space="preserve"> použila </w:t>
      </w:r>
      <w:r>
        <w:rPr>
          <w:rFonts w:ascii="Calibri" w:hAnsi="Calibri" w:cs="Calibri"/>
          <w:color w:val="000000"/>
          <w:sz w:val="24"/>
          <w:szCs w:val="24"/>
        </w:rPr>
        <w:t xml:space="preserve">peněžní prostředky z fondu prevence </w:t>
      </w:r>
      <w:r w:rsidRPr="00231E46">
        <w:rPr>
          <w:rFonts w:ascii="Calibri" w:hAnsi="Calibri" w:cs="Calibri"/>
          <w:color w:val="000000"/>
          <w:sz w:val="24"/>
          <w:szCs w:val="24"/>
        </w:rPr>
        <w:t>na m</w:t>
      </w:r>
      <w:r>
        <w:rPr>
          <w:rFonts w:ascii="Calibri" w:hAnsi="Calibri" w:cs="Calibri"/>
          <w:color w:val="000000"/>
          <w:sz w:val="24"/>
          <w:szCs w:val="24"/>
        </w:rPr>
        <w:t xml:space="preserve">arketingové služby, které měly být </w:t>
      </w:r>
      <w:r w:rsidRPr="00231E46">
        <w:rPr>
          <w:rFonts w:ascii="Calibri" w:hAnsi="Calibri" w:cs="Calibri"/>
          <w:color w:val="000000"/>
          <w:sz w:val="24"/>
          <w:szCs w:val="24"/>
        </w:rPr>
        <w:t>hra</w:t>
      </w:r>
      <w:r>
        <w:rPr>
          <w:rFonts w:ascii="Calibri" w:hAnsi="Calibri" w:cs="Calibri"/>
          <w:color w:val="000000"/>
          <w:sz w:val="24"/>
          <w:szCs w:val="24"/>
        </w:rPr>
        <w:t>zeny z provozního fondu</w:t>
      </w:r>
      <w:r>
        <w:rPr>
          <w:rStyle w:val="Znakapoznpodarou"/>
          <w:rFonts w:ascii="Calibri" w:hAnsi="Calibri"/>
          <w:color w:val="000000"/>
          <w:sz w:val="24"/>
          <w:szCs w:val="24"/>
        </w:rPr>
        <w:footnoteReference w:id="33"/>
      </w:r>
      <w:r>
        <w:rPr>
          <w:rFonts w:ascii="Calibri" w:hAnsi="Calibri" w:cs="Calibri"/>
          <w:color w:val="000000"/>
          <w:sz w:val="24"/>
          <w:szCs w:val="24"/>
        </w:rPr>
        <w:t xml:space="preserve"> </w:t>
      </w:r>
      <w:proofErr w:type="spellStart"/>
      <w:r>
        <w:rPr>
          <w:rFonts w:ascii="Calibri" w:hAnsi="Calibri" w:cs="Calibri"/>
          <w:color w:val="000000"/>
          <w:sz w:val="24"/>
          <w:szCs w:val="24"/>
        </w:rPr>
        <w:t>VoZP</w:t>
      </w:r>
      <w:proofErr w:type="spellEnd"/>
      <w:r>
        <w:rPr>
          <w:rFonts w:ascii="Calibri" w:hAnsi="Calibri" w:cs="Calibri"/>
          <w:color w:val="000000"/>
          <w:sz w:val="24"/>
          <w:szCs w:val="24"/>
        </w:rPr>
        <w:t xml:space="preserve">, nikoliv z fondu prevence. </w:t>
      </w:r>
      <w:proofErr w:type="spellStart"/>
      <w:r w:rsidR="00757D64">
        <w:rPr>
          <w:rFonts w:ascii="Calibri" w:hAnsi="Calibri" w:cs="Calibri"/>
          <w:color w:val="000000"/>
          <w:sz w:val="24"/>
          <w:szCs w:val="24"/>
        </w:rPr>
        <w:t>VoZP</w:t>
      </w:r>
      <w:proofErr w:type="spellEnd"/>
      <w:r w:rsidR="00757D64">
        <w:rPr>
          <w:rFonts w:ascii="Calibri" w:hAnsi="Calibri" w:cs="Calibri"/>
          <w:color w:val="000000"/>
          <w:sz w:val="24"/>
          <w:szCs w:val="24"/>
        </w:rPr>
        <w:t xml:space="preserve"> </w:t>
      </w:r>
      <w:r w:rsidR="005902DB">
        <w:rPr>
          <w:rFonts w:ascii="Calibri" w:hAnsi="Calibri" w:cs="Calibri"/>
          <w:color w:val="000000"/>
          <w:sz w:val="24"/>
          <w:szCs w:val="24"/>
        </w:rPr>
        <w:t>nepostupovala podle zákona</w:t>
      </w:r>
      <w:r w:rsidR="00026FAF">
        <w:rPr>
          <w:rFonts w:ascii="Calibri" w:hAnsi="Calibri" w:cs="Calibri"/>
          <w:color w:val="000000"/>
          <w:sz w:val="24"/>
          <w:szCs w:val="24"/>
        </w:rPr>
        <w:t xml:space="preserve"> o pojišťovnách</w:t>
      </w:r>
      <w:r w:rsidR="005902DB">
        <w:rPr>
          <w:rStyle w:val="Znakapoznpodarou"/>
          <w:rFonts w:ascii="Calibri" w:hAnsi="Calibri"/>
          <w:color w:val="000000"/>
          <w:sz w:val="24"/>
          <w:szCs w:val="24"/>
        </w:rPr>
        <w:footnoteReference w:id="34"/>
      </w:r>
      <w:r w:rsidR="005902DB">
        <w:rPr>
          <w:rFonts w:ascii="Calibri" w:hAnsi="Calibri" w:cs="Calibri"/>
          <w:color w:val="000000"/>
          <w:sz w:val="24"/>
          <w:szCs w:val="24"/>
        </w:rPr>
        <w:t xml:space="preserve"> </w:t>
      </w:r>
      <w:r w:rsidR="00757D64">
        <w:rPr>
          <w:rFonts w:ascii="Calibri" w:hAnsi="Calibri" w:cs="Calibri"/>
          <w:color w:val="000000"/>
          <w:sz w:val="24"/>
          <w:szCs w:val="24"/>
        </w:rPr>
        <w:t>tím, že použila</w:t>
      </w:r>
      <w:r w:rsidR="00757D64" w:rsidRPr="00231E46">
        <w:rPr>
          <w:rFonts w:ascii="Calibri" w:hAnsi="Calibri" w:cs="Calibri"/>
          <w:color w:val="000000"/>
          <w:sz w:val="24"/>
          <w:szCs w:val="24"/>
        </w:rPr>
        <w:t xml:space="preserve"> 200 ks zdravotních balíčků </w:t>
      </w:r>
      <w:r w:rsidR="005902DB">
        <w:rPr>
          <w:rFonts w:ascii="Calibri" w:hAnsi="Calibri" w:cs="Calibri"/>
          <w:color w:val="000000"/>
          <w:sz w:val="24"/>
          <w:szCs w:val="24"/>
        </w:rPr>
        <w:t>v celkové částce 44 199 Kč</w:t>
      </w:r>
      <w:r w:rsidR="00757D64">
        <w:rPr>
          <w:rFonts w:ascii="Calibri" w:hAnsi="Calibri" w:cs="Calibri"/>
          <w:color w:val="000000"/>
          <w:sz w:val="24"/>
          <w:szCs w:val="24"/>
        </w:rPr>
        <w:t xml:space="preserve"> a </w:t>
      </w:r>
      <w:r w:rsidR="00757D64" w:rsidRPr="00FE4A8C">
        <w:rPr>
          <w:rFonts w:ascii="Calibri" w:hAnsi="Calibri" w:cs="Calibri"/>
          <w:color w:val="000000"/>
          <w:sz w:val="24"/>
          <w:szCs w:val="24"/>
        </w:rPr>
        <w:t>1 000 ks vitamínových přípravků v celkové částce 35 000 Kč</w:t>
      </w:r>
      <w:r w:rsidR="00757D64">
        <w:rPr>
          <w:rFonts w:ascii="Calibri" w:hAnsi="Calibri" w:cs="Calibri"/>
          <w:color w:val="000000"/>
          <w:sz w:val="24"/>
          <w:szCs w:val="24"/>
        </w:rPr>
        <w:t xml:space="preserve"> pro marketingové účely</w:t>
      </w:r>
      <w:r w:rsidR="00757D64" w:rsidRPr="00FE4A8C">
        <w:rPr>
          <w:rFonts w:ascii="Calibri" w:hAnsi="Calibri" w:cs="Calibri"/>
          <w:color w:val="000000"/>
          <w:sz w:val="24"/>
          <w:szCs w:val="24"/>
        </w:rPr>
        <w:t>,</w:t>
      </w:r>
      <w:r w:rsidR="00757D64">
        <w:rPr>
          <w:rFonts w:ascii="Calibri" w:hAnsi="Calibri" w:cs="Calibri"/>
          <w:color w:val="000000"/>
          <w:sz w:val="24"/>
          <w:szCs w:val="24"/>
        </w:rPr>
        <w:t xml:space="preserve"> </w:t>
      </w:r>
      <w:r w:rsidR="00757D64" w:rsidRPr="00231E46">
        <w:rPr>
          <w:rFonts w:ascii="Calibri" w:hAnsi="Calibri" w:cs="Calibri"/>
          <w:color w:val="000000"/>
          <w:sz w:val="24"/>
          <w:szCs w:val="24"/>
        </w:rPr>
        <w:t xml:space="preserve">nikoliv na zdravotní služby, u nichž je prokazatelný preventivní, diagnostický nebo léčebný efekt </w:t>
      </w:r>
      <w:r w:rsidR="007C349F">
        <w:rPr>
          <w:rFonts w:ascii="Calibri" w:hAnsi="Calibri" w:cs="Calibri"/>
          <w:color w:val="000000"/>
          <w:sz w:val="24"/>
          <w:szCs w:val="24"/>
        </w:rPr>
        <w:br/>
      </w:r>
      <w:r w:rsidR="00757D64" w:rsidRPr="00231E46">
        <w:rPr>
          <w:rFonts w:ascii="Calibri" w:hAnsi="Calibri" w:cs="Calibri"/>
          <w:color w:val="000000"/>
          <w:sz w:val="24"/>
          <w:szCs w:val="24"/>
        </w:rPr>
        <w:t>a</w:t>
      </w:r>
      <w:r w:rsidR="007C349F">
        <w:rPr>
          <w:rFonts w:ascii="Calibri" w:hAnsi="Calibri" w:cs="Calibri"/>
          <w:color w:val="000000"/>
          <w:sz w:val="24"/>
          <w:szCs w:val="24"/>
        </w:rPr>
        <w:t xml:space="preserve"> </w:t>
      </w:r>
      <w:r w:rsidR="00757D64" w:rsidRPr="00231E46">
        <w:rPr>
          <w:rFonts w:ascii="Calibri" w:hAnsi="Calibri" w:cs="Calibri"/>
          <w:color w:val="000000"/>
          <w:sz w:val="24"/>
          <w:szCs w:val="24"/>
        </w:rPr>
        <w:t xml:space="preserve">které jsou poskytovány pojištěncům v souvislosti s jejich existujícím nebo hrozícím onemocněním. </w:t>
      </w:r>
    </w:p>
    <w:p w14:paraId="0F892ABE" w14:textId="77777777" w:rsidR="0047098A" w:rsidRPr="0047098A" w:rsidRDefault="0047098A" w:rsidP="0047098A">
      <w:pPr>
        <w:widowControl/>
        <w:autoSpaceDE/>
        <w:autoSpaceDN/>
        <w:adjustRightInd/>
        <w:jc w:val="both"/>
        <w:rPr>
          <w:rFonts w:ascii="Calibri" w:hAnsi="Calibri" w:cs="Calibri"/>
          <w:b/>
          <w:sz w:val="24"/>
          <w:szCs w:val="24"/>
          <w:lang w:eastAsia="en-US"/>
        </w:rPr>
      </w:pPr>
    </w:p>
    <w:p w14:paraId="1C397C97" w14:textId="1F4201CA" w:rsidR="008D72EC" w:rsidRPr="008D72EC" w:rsidRDefault="008B0E3F" w:rsidP="00801149">
      <w:pPr>
        <w:pStyle w:val="Odstavecseseznamem"/>
        <w:widowControl/>
        <w:numPr>
          <w:ilvl w:val="0"/>
          <w:numId w:val="32"/>
        </w:numPr>
        <w:autoSpaceDE/>
        <w:adjustRightInd/>
        <w:ind w:left="567" w:hanging="283"/>
        <w:jc w:val="both"/>
        <w:rPr>
          <w:rFonts w:ascii="Calibri" w:hAnsi="Calibri" w:cs="Calibri"/>
          <w:b/>
          <w:sz w:val="24"/>
          <w:szCs w:val="24"/>
          <w:lang w:eastAsia="en-US"/>
        </w:rPr>
      </w:pPr>
      <w:r>
        <w:rPr>
          <w:rFonts w:ascii="Calibri" w:hAnsi="Calibri" w:cs="Calibri"/>
          <w:b/>
          <w:sz w:val="24"/>
          <w:szCs w:val="24"/>
          <w:lang w:eastAsia="en-US"/>
        </w:rPr>
        <w:t>Fond</w:t>
      </w:r>
      <w:r w:rsidR="008D72EC" w:rsidRPr="008D72EC">
        <w:rPr>
          <w:rFonts w:ascii="Calibri" w:hAnsi="Calibri" w:cs="Calibri"/>
          <w:b/>
          <w:sz w:val="24"/>
          <w:szCs w:val="24"/>
          <w:lang w:eastAsia="en-US"/>
        </w:rPr>
        <w:t xml:space="preserve"> zprostředkování úhrady zdravotních služeb </w:t>
      </w:r>
      <w:r w:rsidR="00A96E53">
        <w:rPr>
          <w:rFonts w:ascii="Calibri" w:hAnsi="Calibri" w:cs="Calibri"/>
          <w:b/>
          <w:sz w:val="24"/>
          <w:szCs w:val="24"/>
          <w:lang w:eastAsia="en-US"/>
        </w:rPr>
        <w:t>–</w:t>
      </w:r>
      <w:r w:rsidR="008D72EC" w:rsidRPr="008D72EC">
        <w:rPr>
          <w:rFonts w:ascii="Calibri" w:hAnsi="Calibri" w:cs="Calibri"/>
          <w:b/>
          <w:sz w:val="24"/>
          <w:szCs w:val="24"/>
          <w:lang w:eastAsia="en-US"/>
        </w:rPr>
        <w:t xml:space="preserve"> specifický fond</w:t>
      </w:r>
    </w:p>
    <w:p w14:paraId="646D5DDB" w14:textId="00CF7644" w:rsidR="00EA5E7A" w:rsidRPr="00FE4A8C" w:rsidRDefault="00EA5E7A" w:rsidP="000A39F4">
      <w:pPr>
        <w:widowControl/>
        <w:autoSpaceDE/>
        <w:autoSpaceDN/>
        <w:adjustRightInd/>
        <w:jc w:val="both"/>
        <w:rPr>
          <w:rFonts w:ascii="Calibri" w:hAnsi="Calibri" w:cs="Times New Roman"/>
          <w:sz w:val="24"/>
          <w:szCs w:val="24"/>
          <w:lang w:eastAsia="en-US"/>
        </w:rPr>
      </w:pPr>
      <w:proofErr w:type="spellStart"/>
      <w:r w:rsidRPr="00FE4A8C">
        <w:rPr>
          <w:rFonts w:ascii="Calibri" w:hAnsi="Calibri" w:cs="Times New Roman"/>
          <w:sz w:val="24"/>
          <w:szCs w:val="24"/>
          <w:lang w:eastAsia="en-US"/>
        </w:rPr>
        <w:t>VoZP</w:t>
      </w:r>
      <w:proofErr w:type="spellEnd"/>
      <w:r w:rsidRPr="00FE4A8C">
        <w:rPr>
          <w:rFonts w:ascii="Calibri" w:hAnsi="Calibri" w:cs="Times New Roman"/>
          <w:sz w:val="24"/>
          <w:szCs w:val="24"/>
          <w:lang w:eastAsia="en-US"/>
        </w:rPr>
        <w:t xml:space="preserve"> </w:t>
      </w:r>
      <w:r w:rsidR="00FE4331">
        <w:rPr>
          <w:rFonts w:ascii="Calibri" w:hAnsi="Calibri" w:cs="Times New Roman"/>
          <w:sz w:val="24"/>
          <w:szCs w:val="24"/>
          <w:lang w:eastAsia="en-US"/>
        </w:rPr>
        <w:t xml:space="preserve">tím, že </w:t>
      </w:r>
      <w:r w:rsidRPr="00FE4A8C">
        <w:rPr>
          <w:rFonts w:ascii="Calibri" w:hAnsi="Calibri" w:cs="Times New Roman"/>
          <w:sz w:val="24"/>
          <w:szCs w:val="24"/>
          <w:lang w:eastAsia="en-US"/>
        </w:rPr>
        <w:t>neprovedla důslednou říd</w:t>
      </w:r>
      <w:r w:rsidR="00C97398">
        <w:rPr>
          <w:rFonts w:ascii="Calibri" w:hAnsi="Calibri" w:cs="Times New Roman"/>
          <w:sz w:val="24"/>
          <w:szCs w:val="24"/>
          <w:lang w:eastAsia="en-US"/>
        </w:rPr>
        <w:t>i</w:t>
      </w:r>
      <w:r w:rsidRPr="00FE4A8C">
        <w:rPr>
          <w:rFonts w:ascii="Calibri" w:hAnsi="Calibri" w:cs="Times New Roman"/>
          <w:sz w:val="24"/>
          <w:szCs w:val="24"/>
          <w:lang w:eastAsia="en-US"/>
        </w:rPr>
        <w:t xml:space="preserve">cí kontrolu při přípravě </w:t>
      </w:r>
      <w:r w:rsidRPr="00FE4A8C">
        <w:rPr>
          <w:rFonts w:ascii="Calibri" w:hAnsi="Calibri" w:cs="Calibri"/>
          <w:bCs/>
          <w:sz w:val="24"/>
          <w:szCs w:val="24"/>
          <w:lang w:eastAsia="en-US"/>
        </w:rPr>
        <w:t xml:space="preserve">úhrad doplatků spoluúčasti </w:t>
      </w:r>
      <w:r w:rsidR="00985849">
        <w:rPr>
          <w:rFonts w:ascii="Calibri" w:hAnsi="Calibri" w:cs="Calibri"/>
          <w:bCs/>
          <w:sz w:val="24"/>
          <w:szCs w:val="24"/>
          <w:lang w:eastAsia="en-US"/>
        </w:rPr>
        <w:t>za léky a prostředky zdravotnické techniky</w:t>
      </w:r>
      <w:r w:rsidRPr="00FE4A8C">
        <w:rPr>
          <w:rFonts w:ascii="Calibri" w:hAnsi="Calibri" w:cs="Calibri"/>
          <w:bCs/>
          <w:sz w:val="24"/>
          <w:szCs w:val="24"/>
          <w:lang w:eastAsia="en-US"/>
        </w:rPr>
        <w:t xml:space="preserve"> hrazené z kapitoly</w:t>
      </w:r>
      <w:r w:rsidR="003949FF">
        <w:rPr>
          <w:rFonts w:ascii="Calibri" w:hAnsi="Calibri" w:cs="Calibri"/>
          <w:bCs/>
          <w:sz w:val="24"/>
          <w:szCs w:val="24"/>
          <w:lang w:eastAsia="en-US"/>
        </w:rPr>
        <w:t xml:space="preserve"> </w:t>
      </w:r>
      <w:r w:rsidR="00C97398" w:rsidRPr="003949FF">
        <w:rPr>
          <w:rFonts w:ascii="Calibri" w:hAnsi="Calibri" w:cs="Calibri"/>
          <w:bCs/>
          <w:sz w:val="24"/>
          <w:szCs w:val="24"/>
          <w:lang w:eastAsia="en-US"/>
        </w:rPr>
        <w:t>Ministerstv</w:t>
      </w:r>
      <w:r w:rsidR="003949FF" w:rsidRPr="003949FF">
        <w:rPr>
          <w:rFonts w:ascii="Calibri" w:hAnsi="Calibri" w:cs="Calibri"/>
          <w:bCs/>
          <w:sz w:val="24"/>
          <w:szCs w:val="24"/>
          <w:lang w:eastAsia="en-US"/>
        </w:rPr>
        <w:t>a</w:t>
      </w:r>
      <w:r w:rsidR="00C97398" w:rsidRPr="003949FF">
        <w:rPr>
          <w:rFonts w:ascii="Calibri" w:hAnsi="Calibri" w:cs="Calibri"/>
          <w:bCs/>
          <w:sz w:val="24"/>
          <w:szCs w:val="24"/>
          <w:lang w:eastAsia="en-US"/>
        </w:rPr>
        <w:t xml:space="preserve"> obrany</w:t>
      </w:r>
      <w:r w:rsidRPr="00FE4A8C">
        <w:rPr>
          <w:rFonts w:ascii="Calibri" w:hAnsi="Calibri" w:cs="Calibri"/>
          <w:bCs/>
          <w:sz w:val="24"/>
          <w:szCs w:val="24"/>
          <w:lang w:eastAsia="en-US"/>
        </w:rPr>
        <w:t xml:space="preserve"> prostřednictvím </w:t>
      </w:r>
      <w:proofErr w:type="spellStart"/>
      <w:r w:rsidRPr="00FE4A8C">
        <w:rPr>
          <w:rFonts w:ascii="Calibri" w:hAnsi="Calibri" w:cs="Calibri"/>
          <w:bCs/>
          <w:sz w:val="24"/>
          <w:szCs w:val="24"/>
          <w:lang w:eastAsia="en-US"/>
        </w:rPr>
        <w:t>VoZP</w:t>
      </w:r>
      <w:proofErr w:type="spellEnd"/>
      <w:r w:rsidRPr="00FE4A8C">
        <w:rPr>
          <w:rFonts w:ascii="Calibri" w:hAnsi="Calibri" w:cs="Calibri"/>
          <w:bCs/>
          <w:sz w:val="24"/>
          <w:szCs w:val="24"/>
          <w:lang w:eastAsia="en-US"/>
        </w:rPr>
        <w:t xml:space="preserve"> </w:t>
      </w:r>
      <w:r w:rsidR="00FE4331">
        <w:rPr>
          <w:rFonts w:ascii="Calibri" w:hAnsi="Calibri" w:cs="Calibri"/>
          <w:bCs/>
          <w:sz w:val="24"/>
          <w:szCs w:val="24"/>
          <w:lang w:eastAsia="en-US"/>
        </w:rPr>
        <w:t>a</w:t>
      </w:r>
      <w:r w:rsidR="000A39F4">
        <w:rPr>
          <w:rFonts w:ascii="Calibri" w:hAnsi="Calibri" w:cs="Calibri"/>
          <w:bCs/>
          <w:sz w:val="24"/>
          <w:szCs w:val="24"/>
          <w:lang w:eastAsia="en-US"/>
        </w:rPr>
        <w:t xml:space="preserve"> že </w:t>
      </w:r>
      <w:r w:rsidRPr="00FE4A8C">
        <w:rPr>
          <w:rFonts w:ascii="Calibri" w:hAnsi="Calibri" w:cs="Calibri"/>
          <w:bCs/>
          <w:sz w:val="24"/>
          <w:szCs w:val="24"/>
          <w:lang w:eastAsia="en-US"/>
        </w:rPr>
        <w:t xml:space="preserve">neověřila nezbytně </w:t>
      </w:r>
      <w:r w:rsidR="000A39F4">
        <w:rPr>
          <w:rFonts w:ascii="Calibri" w:hAnsi="Calibri" w:cs="Calibri"/>
          <w:bCs/>
          <w:sz w:val="24"/>
          <w:szCs w:val="24"/>
          <w:lang w:eastAsia="en-US"/>
        </w:rPr>
        <w:t>nutné smluvní podmínky</w:t>
      </w:r>
      <w:r w:rsidRPr="00FE4A8C">
        <w:rPr>
          <w:rFonts w:ascii="Calibri" w:hAnsi="Calibri" w:cs="Calibri"/>
          <w:bCs/>
          <w:sz w:val="24"/>
          <w:szCs w:val="24"/>
          <w:lang w:eastAsia="en-US"/>
        </w:rPr>
        <w:t xml:space="preserve"> pro vznik nároku na doplatek spoluúčasti z</w:t>
      </w:r>
      <w:r w:rsidR="00985849">
        <w:rPr>
          <w:rFonts w:ascii="Calibri" w:hAnsi="Calibri" w:cs="Calibri"/>
          <w:bCs/>
          <w:sz w:val="24"/>
          <w:szCs w:val="24"/>
          <w:lang w:eastAsia="en-US"/>
        </w:rPr>
        <w:t> fondu zprostředkování úhrady zdravotních služeb (dále také „</w:t>
      </w:r>
      <w:r w:rsidRPr="00FE4A8C">
        <w:rPr>
          <w:rFonts w:ascii="Calibri" w:hAnsi="Calibri" w:cs="Calibri"/>
          <w:bCs/>
          <w:sz w:val="24"/>
          <w:szCs w:val="24"/>
          <w:lang w:eastAsia="en-US"/>
        </w:rPr>
        <w:t>FZÚZS</w:t>
      </w:r>
      <w:r w:rsidR="00985849">
        <w:rPr>
          <w:rFonts w:ascii="Calibri" w:hAnsi="Calibri" w:cs="Calibri"/>
          <w:bCs/>
          <w:sz w:val="24"/>
          <w:szCs w:val="24"/>
          <w:lang w:eastAsia="en-US"/>
        </w:rPr>
        <w:t>“)</w:t>
      </w:r>
      <w:r w:rsidR="00FE4331">
        <w:rPr>
          <w:rFonts w:ascii="Calibri" w:hAnsi="Calibri" w:cs="Calibri"/>
          <w:bCs/>
          <w:sz w:val="24"/>
          <w:szCs w:val="24"/>
          <w:lang w:eastAsia="en-US"/>
        </w:rPr>
        <w:t xml:space="preserve">, </w:t>
      </w:r>
      <w:r w:rsidR="00FE4331" w:rsidRPr="00FE4A8C">
        <w:rPr>
          <w:rFonts w:ascii="Calibri" w:hAnsi="Calibri" w:cs="Times New Roman"/>
          <w:sz w:val="24"/>
          <w:szCs w:val="24"/>
          <w:lang w:eastAsia="en-US"/>
        </w:rPr>
        <w:t>neměla nastavený vnitřní kontrolní systém</w:t>
      </w:r>
      <w:r w:rsidR="00FE4331" w:rsidRPr="007C349F">
        <w:rPr>
          <w:rFonts w:asciiTheme="minorHAnsi" w:hAnsiTheme="minorHAnsi" w:cstheme="minorHAnsi"/>
          <w:sz w:val="24"/>
          <w:szCs w:val="24"/>
          <w:lang w:eastAsia="en-US"/>
        </w:rPr>
        <w:fldChar w:fldCharType="begin"/>
      </w:r>
      <w:r w:rsidR="00FE4331" w:rsidRPr="007C349F">
        <w:rPr>
          <w:rFonts w:asciiTheme="minorHAnsi" w:hAnsiTheme="minorHAnsi" w:cstheme="minorHAnsi"/>
          <w:sz w:val="24"/>
          <w:szCs w:val="24"/>
          <w:lang w:eastAsia="en-US"/>
        </w:rPr>
        <w:instrText xml:space="preserve"> NOTEREF _Ref5183563 \f \h </w:instrText>
      </w:r>
      <w:r w:rsidR="007C349F" w:rsidRPr="007C349F">
        <w:rPr>
          <w:rFonts w:asciiTheme="minorHAnsi" w:hAnsiTheme="minorHAnsi" w:cstheme="minorHAnsi"/>
          <w:sz w:val="24"/>
          <w:szCs w:val="24"/>
          <w:lang w:eastAsia="en-US"/>
        </w:rPr>
        <w:instrText xml:space="preserve"> \* MERGEFORMAT </w:instrText>
      </w:r>
      <w:r w:rsidR="00FE4331" w:rsidRPr="007C349F">
        <w:rPr>
          <w:rFonts w:asciiTheme="minorHAnsi" w:hAnsiTheme="minorHAnsi" w:cstheme="minorHAnsi"/>
          <w:sz w:val="24"/>
          <w:szCs w:val="24"/>
          <w:lang w:eastAsia="en-US"/>
        </w:rPr>
      </w:r>
      <w:r w:rsidR="00FE4331" w:rsidRPr="007C349F">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17</w:t>
      </w:r>
      <w:r w:rsidR="00FE4331" w:rsidRPr="007C349F">
        <w:rPr>
          <w:rFonts w:asciiTheme="minorHAnsi" w:hAnsiTheme="minorHAnsi" w:cstheme="minorHAnsi"/>
          <w:sz w:val="24"/>
          <w:szCs w:val="24"/>
          <w:lang w:eastAsia="en-US"/>
        </w:rPr>
        <w:fldChar w:fldCharType="end"/>
      </w:r>
      <w:r w:rsidR="00FE4331" w:rsidRPr="00FE4A8C">
        <w:rPr>
          <w:rFonts w:ascii="Calibri" w:hAnsi="Calibri" w:cs="Times New Roman"/>
          <w:sz w:val="24"/>
          <w:szCs w:val="24"/>
          <w:lang w:eastAsia="en-US"/>
        </w:rPr>
        <w:t xml:space="preserve"> </w:t>
      </w:r>
      <w:r w:rsidR="00FE4331">
        <w:rPr>
          <w:rFonts w:ascii="Calibri" w:hAnsi="Calibri" w:cs="Times New Roman"/>
          <w:sz w:val="24"/>
          <w:szCs w:val="24"/>
          <w:lang w:eastAsia="en-US"/>
        </w:rPr>
        <w:t xml:space="preserve">funkční. </w:t>
      </w:r>
      <w:r w:rsidRPr="00FE4A8C">
        <w:rPr>
          <w:rFonts w:ascii="Calibri" w:hAnsi="Calibri" w:cs="Calibri"/>
          <w:bCs/>
          <w:sz w:val="24"/>
          <w:szCs w:val="24"/>
          <w:lang w:eastAsia="en-US"/>
        </w:rPr>
        <w:t xml:space="preserve">Výše úhrad spoluúčasti vyplacených neresortním zařízením, aniž by </w:t>
      </w:r>
      <w:proofErr w:type="spellStart"/>
      <w:r w:rsidRPr="00FE4A8C">
        <w:rPr>
          <w:rFonts w:ascii="Calibri" w:hAnsi="Calibri" w:cs="Calibri"/>
          <w:bCs/>
          <w:sz w:val="24"/>
          <w:szCs w:val="24"/>
          <w:lang w:eastAsia="en-US"/>
        </w:rPr>
        <w:t>VoZP</w:t>
      </w:r>
      <w:proofErr w:type="spellEnd"/>
      <w:r w:rsidRPr="00FE4A8C">
        <w:rPr>
          <w:rFonts w:ascii="Calibri" w:hAnsi="Calibri" w:cs="Calibri"/>
          <w:bCs/>
          <w:sz w:val="24"/>
          <w:szCs w:val="24"/>
          <w:lang w:eastAsia="en-US"/>
        </w:rPr>
        <w:t xml:space="preserve"> smluvní podmínky s MO před uhrazením závazku z FZÚZS neresortním poskytovatelům zdravotních služeb ověřila, činila v</w:t>
      </w:r>
      <w:r w:rsidR="000A1C78">
        <w:rPr>
          <w:rFonts w:ascii="Calibri" w:hAnsi="Calibri" w:cs="Calibri"/>
          <w:bCs/>
          <w:sz w:val="24"/>
          <w:szCs w:val="24"/>
          <w:lang w:eastAsia="en-US"/>
        </w:rPr>
        <w:t> </w:t>
      </w:r>
      <w:r w:rsidRPr="00FE4A8C">
        <w:rPr>
          <w:rFonts w:ascii="Calibri" w:hAnsi="Calibri" w:cs="Calibri"/>
          <w:bCs/>
          <w:sz w:val="24"/>
          <w:szCs w:val="24"/>
          <w:lang w:eastAsia="en-US"/>
        </w:rPr>
        <w:t>letech</w:t>
      </w:r>
      <w:r w:rsidR="000A1C78">
        <w:rPr>
          <w:rFonts w:ascii="Calibri" w:hAnsi="Calibri" w:cs="Calibri"/>
          <w:bCs/>
          <w:sz w:val="24"/>
          <w:szCs w:val="24"/>
          <w:lang w:eastAsia="en-US"/>
        </w:rPr>
        <w:t xml:space="preserve"> </w:t>
      </w:r>
      <w:r w:rsidRPr="00FE4A8C">
        <w:rPr>
          <w:rFonts w:ascii="Calibri" w:hAnsi="Calibri" w:cs="Calibri"/>
          <w:bCs/>
          <w:sz w:val="24"/>
          <w:szCs w:val="24"/>
          <w:lang w:eastAsia="en-US"/>
        </w:rPr>
        <w:t>2015</w:t>
      </w:r>
      <w:r w:rsidR="008B495B">
        <w:rPr>
          <w:rFonts w:ascii="Calibri" w:hAnsi="Calibri" w:cs="Calibri"/>
          <w:bCs/>
          <w:sz w:val="24"/>
          <w:szCs w:val="24"/>
          <w:lang w:eastAsia="en-US"/>
        </w:rPr>
        <w:t>–</w:t>
      </w:r>
      <w:r w:rsidRPr="00FE4A8C">
        <w:rPr>
          <w:rFonts w:ascii="Calibri" w:hAnsi="Calibri" w:cs="Calibri"/>
          <w:bCs/>
          <w:sz w:val="24"/>
          <w:szCs w:val="24"/>
          <w:lang w:eastAsia="en-US"/>
        </w:rPr>
        <w:t xml:space="preserve">2017 </w:t>
      </w:r>
      <w:r w:rsidR="00886E96">
        <w:rPr>
          <w:rFonts w:ascii="Calibri" w:hAnsi="Calibri" w:cs="Calibri"/>
          <w:bCs/>
          <w:sz w:val="24"/>
          <w:szCs w:val="24"/>
          <w:lang w:eastAsia="en-US"/>
        </w:rPr>
        <w:t>celkem</w:t>
      </w:r>
      <w:r w:rsidR="00985849">
        <w:rPr>
          <w:rFonts w:ascii="Calibri" w:hAnsi="Calibri" w:cs="Calibri"/>
          <w:bCs/>
          <w:sz w:val="24"/>
          <w:szCs w:val="24"/>
          <w:lang w:eastAsia="en-US"/>
        </w:rPr>
        <w:t xml:space="preserve"> 10 503 294</w:t>
      </w:r>
      <w:r w:rsidRPr="00FE4A8C">
        <w:rPr>
          <w:rFonts w:ascii="Calibri" w:hAnsi="Calibri" w:cs="Calibri"/>
          <w:bCs/>
          <w:sz w:val="24"/>
          <w:szCs w:val="24"/>
          <w:lang w:eastAsia="en-US"/>
        </w:rPr>
        <w:t xml:space="preserve"> Kč. Za rok 2016 </w:t>
      </w:r>
      <w:proofErr w:type="spellStart"/>
      <w:r w:rsidR="008B495B">
        <w:rPr>
          <w:rFonts w:ascii="Calibri" w:hAnsi="Calibri" w:cs="Calibri"/>
          <w:bCs/>
          <w:sz w:val="24"/>
          <w:szCs w:val="24"/>
          <w:lang w:eastAsia="en-US"/>
        </w:rPr>
        <w:t>VoZP</w:t>
      </w:r>
      <w:proofErr w:type="spellEnd"/>
      <w:r w:rsidR="008B495B">
        <w:rPr>
          <w:rFonts w:ascii="Calibri" w:hAnsi="Calibri" w:cs="Calibri"/>
          <w:bCs/>
          <w:sz w:val="24"/>
          <w:szCs w:val="24"/>
          <w:lang w:eastAsia="en-US"/>
        </w:rPr>
        <w:t xml:space="preserve"> takto uhradila vybraným 10</w:t>
      </w:r>
      <w:r w:rsidR="00CB344E">
        <w:rPr>
          <w:rFonts w:ascii="Calibri" w:hAnsi="Calibri" w:cs="Calibri"/>
          <w:bCs/>
          <w:sz w:val="24"/>
          <w:szCs w:val="24"/>
          <w:lang w:eastAsia="en-US"/>
        </w:rPr>
        <w:t xml:space="preserve"> </w:t>
      </w:r>
      <w:r w:rsidRPr="00FE4A8C">
        <w:rPr>
          <w:rFonts w:ascii="Calibri" w:hAnsi="Calibri" w:cs="Calibri"/>
          <w:bCs/>
          <w:sz w:val="24"/>
          <w:szCs w:val="24"/>
          <w:lang w:eastAsia="en-US"/>
        </w:rPr>
        <w:t>poskytovatelům lékárenských služeb 2 374 74</w:t>
      </w:r>
      <w:r w:rsidR="00985849">
        <w:rPr>
          <w:rFonts w:ascii="Calibri" w:hAnsi="Calibri" w:cs="Calibri"/>
          <w:bCs/>
          <w:sz w:val="24"/>
          <w:szCs w:val="24"/>
          <w:lang w:eastAsia="en-US"/>
        </w:rPr>
        <w:t>8</w:t>
      </w:r>
      <w:r w:rsidRPr="00FE4A8C">
        <w:rPr>
          <w:rFonts w:ascii="Calibri" w:hAnsi="Calibri" w:cs="Calibri"/>
          <w:bCs/>
          <w:sz w:val="24"/>
          <w:szCs w:val="24"/>
          <w:lang w:eastAsia="en-US"/>
        </w:rPr>
        <w:t xml:space="preserve"> Kč. </w:t>
      </w:r>
      <w:proofErr w:type="spellStart"/>
      <w:r w:rsidR="000A39F4" w:rsidRPr="00FE4A8C">
        <w:rPr>
          <w:rFonts w:ascii="Calibri" w:hAnsi="Calibri" w:cs="Times New Roman"/>
          <w:sz w:val="24"/>
          <w:szCs w:val="24"/>
          <w:lang w:eastAsia="en-US"/>
        </w:rPr>
        <w:t>VoZP</w:t>
      </w:r>
      <w:proofErr w:type="spellEnd"/>
      <w:r w:rsidR="000A39F4" w:rsidRPr="00FE4A8C">
        <w:rPr>
          <w:rFonts w:ascii="Calibri" w:hAnsi="Calibri" w:cs="Times New Roman"/>
          <w:sz w:val="24"/>
          <w:szCs w:val="24"/>
          <w:lang w:eastAsia="en-US"/>
        </w:rPr>
        <w:t xml:space="preserve"> tak </w:t>
      </w:r>
      <w:r w:rsidR="000A39F4">
        <w:rPr>
          <w:rFonts w:ascii="Calibri" w:hAnsi="Calibri" w:cs="Times New Roman"/>
          <w:sz w:val="24"/>
          <w:szCs w:val="24"/>
          <w:lang w:eastAsia="en-US"/>
        </w:rPr>
        <w:t>ne</w:t>
      </w:r>
      <w:r w:rsidR="000A39F4" w:rsidRPr="00FE4A8C">
        <w:rPr>
          <w:rFonts w:ascii="Calibri" w:hAnsi="Calibri" w:cs="Times New Roman"/>
          <w:sz w:val="24"/>
          <w:szCs w:val="24"/>
          <w:lang w:eastAsia="en-US"/>
        </w:rPr>
        <w:t xml:space="preserve">postupovala </w:t>
      </w:r>
      <w:r w:rsidR="000A39F4">
        <w:rPr>
          <w:rFonts w:ascii="Calibri" w:hAnsi="Calibri" w:cs="Times New Roman"/>
          <w:sz w:val="24"/>
          <w:szCs w:val="24"/>
          <w:lang w:eastAsia="en-US"/>
        </w:rPr>
        <w:t>podle zákona</w:t>
      </w:r>
      <w:r w:rsidR="00026FAF">
        <w:rPr>
          <w:rFonts w:ascii="Calibri" w:hAnsi="Calibri" w:cs="Times New Roman"/>
          <w:sz w:val="24"/>
          <w:szCs w:val="24"/>
          <w:lang w:eastAsia="en-US"/>
        </w:rPr>
        <w:t xml:space="preserve"> o finanční kontrole</w:t>
      </w:r>
      <w:r w:rsidR="001061C3" w:rsidRPr="00CB344E">
        <w:rPr>
          <w:rFonts w:asciiTheme="minorHAnsi" w:hAnsiTheme="minorHAnsi" w:cstheme="minorHAnsi"/>
          <w:sz w:val="24"/>
          <w:szCs w:val="24"/>
          <w:lang w:eastAsia="en-US"/>
        </w:rPr>
        <w:fldChar w:fldCharType="begin"/>
      </w:r>
      <w:r w:rsidR="001061C3" w:rsidRPr="00CB344E">
        <w:rPr>
          <w:rFonts w:asciiTheme="minorHAnsi" w:hAnsiTheme="minorHAnsi" w:cstheme="minorHAnsi"/>
          <w:sz w:val="24"/>
          <w:szCs w:val="24"/>
          <w:lang w:eastAsia="en-US"/>
        </w:rPr>
        <w:instrText xml:space="preserve"> NOTEREF _Ref5183663 \f \h </w:instrText>
      </w:r>
      <w:r w:rsidR="00CB344E" w:rsidRPr="00CB344E">
        <w:rPr>
          <w:rFonts w:asciiTheme="minorHAnsi" w:hAnsiTheme="minorHAnsi" w:cstheme="minorHAnsi"/>
          <w:sz w:val="24"/>
          <w:szCs w:val="24"/>
          <w:lang w:eastAsia="en-US"/>
        </w:rPr>
        <w:instrText xml:space="preserve"> \* MERGEFORMAT </w:instrText>
      </w:r>
      <w:r w:rsidR="001061C3" w:rsidRPr="00CB344E">
        <w:rPr>
          <w:rFonts w:asciiTheme="minorHAnsi" w:hAnsiTheme="minorHAnsi" w:cstheme="minorHAnsi"/>
          <w:sz w:val="24"/>
          <w:szCs w:val="24"/>
          <w:lang w:eastAsia="en-US"/>
        </w:rPr>
      </w:r>
      <w:r w:rsidR="001061C3" w:rsidRPr="00CB344E">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32</w:t>
      </w:r>
      <w:r w:rsidR="001061C3" w:rsidRPr="00CB344E">
        <w:rPr>
          <w:rFonts w:asciiTheme="minorHAnsi" w:hAnsiTheme="minorHAnsi" w:cstheme="minorHAnsi"/>
          <w:sz w:val="24"/>
          <w:szCs w:val="24"/>
          <w:lang w:eastAsia="en-US"/>
        </w:rPr>
        <w:fldChar w:fldCharType="end"/>
      </w:r>
      <w:r w:rsidR="000A39F4" w:rsidRPr="00FE4A8C">
        <w:rPr>
          <w:rFonts w:ascii="Calibri" w:hAnsi="Calibri" w:cs="Times New Roman"/>
          <w:sz w:val="24"/>
          <w:szCs w:val="24"/>
          <w:lang w:eastAsia="en-US"/>
        </w:rPr>
        <w:t xml:space="preserve"> tím, že vedoucí orgánu veřejné správy neudržoval vnitřní kontrolní systém a nezajistil hospodárné využ</w:t>
      </w:r>
      <w:r w:rsidR="000A39F4">
        <w:rPr>
          <w:rFonts w:ascii="Calibri" w:hAnsi="Calibri" w:cs="Times New Roman"/>
          <w:sz w:val="24"/>
          <w:szCs w:val="24"/>
          <w:lang w:eastAsia="en-US"/>
        </w:rPr>
        <w:t>ívání veřejných prostředků.</w:t>
      </w:r>
    </w:p>
    <w:p w14:paraId="52B692D1" w14:textId="77777777" w:rsidR="00EA5E7A" w:rsidRPr="00FE4A8C" w:rsidRDefault="00EA5E7A" w:rsidP="00EA5E7A">
      <w:pPr>
        <w:widowControl/>
        <w:autoSpaceDE/>
        <w:autoSpaceDN/>
        <w:adjustRightInd/>
        <w:contextualSpacing/>
        <w:jc w:val="both"/>
        <w:rPr>
          <w:rFonts w:ascii="Calibri" w:hAnsi="Calibri" w:cs="Calibri"/>
          <w:bCs/>
          <w:sz w:val="24"/>
          <w:szCs w:val="24"/>
          <w:lang w:eastAsia="en-US"/>
        </w:rPr>
      </w:pPr>
    </w:p>
    <w:p w14:paraId="412B4A38" w14:textId="77777777" w:rsidR="00B033AC" w:rsidRDefault="00B033AC" w:rsidP="00801149">
      <w:pPr>
        <w:pStyle w:val="Odstavecseseznamem"/>
        <w:keepNext/>
        <w:widowControl/>
        <w:numPr>
          <w:ilvl w:val="0"/>
          <w:numId w:val="32"/>
        </w:numPr>
        <w:autoSpaceDE/>
        <w:autoSpaceDN/>
        <w:adjustRightInd/>
        <w:ind w:left="567" w:hanging="283"/>
        <w:jc w:val="both"/>
        <w:rPr>
          <w:rFonts w:ascii="Calibri" w:hAnsi="Calibri" w:cs="Calibri"/>
          <w:b/>
          <w:sz w:val="24"/>
          <w:szCs w:val="24"/>
          <w:lang w:eastAsia="en-US"/>
        </w:rPr>
      </w:pPr>
      <w:r>
        <w:rPr>
          <w:rFonts w:ascii="Calibri" w:hAnsi="Calibri" w:cs="Calibri"/>
          <w:b/>
          <w:sz w:val="24"/>
          <w:szCs w:val="24"/>
          <w:lang w:eastAsia="en-US"/>
        </w:rPr>
        <w:lastRenderedPageBreak/>
        <w:t>Účetnictví</w:t>
      </w:r>
    </w:p>
    <w:p w14:paraId="34CB2E92" w14:textId="2C9AAEC7" w:rsidR="00A927E8" w:rsidRPr="00FE4A8C" w:rsidRDefault="00A927E8" w:rsidP="00A47921">
      <w:pPr>
        <w:keepNext/>
        <w:widowControl/>
        <w:autoSpaceDE/>
        <w:autoSpaceDN/>
        <w:adjustRightInd/>
        <w:jc w:val="both"/>
        <w:rPr>
          <w:rFonts w:ascii="Calibri" w:hAnsi="Calibri" w:cs="Calibri"/>
          <w:sz w:val="24"/>
          <w:szCs w:val="22"/>
          <w:lang w:eastAsia="en-US"/>
        </w:rPr>
      </w:pPr>
      <w:proofErr w:type="spellStart"/>
      <w:r w:rsidRPr="00FE4A8C">
        <w:rPr>
          <w:rFonts w:ascii="Calibri" w:hAnsi="Calibri" w:cs="Calibri"/>
          <w:sz w:val="24"/>
          <w:szCs w:val="22"/>
          <w:lang w:eastAsia="en-US"/>
        </w:rPr>
        <w:t>VoZP</w:t>
      </w:r>
      <w:proofErr w:type="spellEnd"/>
      <w:r w:rsidRPr="00FE4A8C">
        <w:rPr>
          <w:rFonts w:ascii="Calibri" w:hAnsi="Calibri" w:cs="Calibri"/>
          <w:sz w:val="24"/>
          <w:szCs w:val="22"/>
          <w:lang w:eastAsia="en-US"/>
        </w:rPr>
        <w:t xml:space="preserve"> </w:t>
      </w:r>
      <w:r w:rsidR="00186E45">
        <w:rPr>
          <w:rFonts w:ascii="Calibri" w:hAnsi="Calibri" w:cs="Calibri"/>
          <w:sz w:val="24"/>
          <w:szCs w:val="22"/>
          <w:lang w:eastAsia="en-US"/>
        </w:rPr>
        <w:t>ne</w:t>
      </w:r>
      <w:r w:rsidRPr="00FE4A8C">
        <w:rPr>
          <w:rFonts w:ascii="Calibri" w:hAnsi="Calibri" w:cs="Calibri"/>
          <w:sz w:val="24"/>
          <w:szCs w:val="22"/>
          <w:lang w:eastAsia="en-US"/>
        </w:rPr>
        <w:t xml:space="preserve">postupovala </w:t>
      </w:r>
      <w:r w:rsidR="00186E45">
        <w:rPr>
          <w:rFonts w:ascii="Calibri" w:hAnsi="Calibri" w:cs="Calibri"/>
          <w:sz w:val="24"/>
          <w:szCs w:val="22"/>
          <w:lang w:eastAsia="en-US"/>
        </w:rPr>
        <w:t>podle zákona</w:t>
      </w:r>
      <w:r w:rsidR="00026FAF">
        <w:rPr>
          <w:rFonts w:ascii="Calibri" w:hAnsi="Calibri" w:cs="Calibri"/>
          <w:sz w:val="24"/>
          <w:szCs w:val="22"/>
          <w:lang w:eastAsia="en-US"/>
        </w:rPr>
        <w:t xml:space="preserve"> o účetnictví</w:t>
      </w:r>
      <w:r w:rsidR="001061C3" w:rsidRPr="00CB344E">
        <w:rPr>
          <w:rFonts w:asciiTheme="minorHAnsi" w:hAnsiTheme="minorHAnsi" w:cstheme="minorHAnsi"/>
          <w:sz w:val="24"/>
          <w:szCs w:val="24"/>
          <w:lang w:eastAsia="en-US"/>
        </w:rPr>
        <w:fldChar w:fldCharType="begin"/>
      </w:r>
      <w:r w:rsidR="001061C3" w:rsidRPr="00CB344E">
        <w:rPr>
          <w:rFonts w:asciiTheme="minorHAnsi" w:hAnsiTheme="minorHAnsi" w:cstheme="minorHAnsi"/>
          <w:sz w:val="24"/>
          <w:szCs w:val="24"/>
          <w:lang w:eastAsia="en-US"/>
        </w:rPr>
        <w:instrText xml:space="preserve"> NOTEREF _Ref5183713 \f \h </w:instrText>
      </w:r>
      <w:r w:rsidR="00CB344E" w:rsidRPr="00CB344E">
        <w:rPr>
          <w:rFonts w:asciiTheme="minorHAnsi" w:hAnsiTheme="minorHAnsi" w:cstheme="minorHAnsi"/>
          <w:sz w:val="24"/>
          <w:szCs w:val="24"/>
          <w:lang w:eastAsia="en-US"/>
        </w:rPr>
        <w:instrText xml:space="preserve"> \* MERGEFORMAT </w:instrText>
      </w:r>
      <w:r w:rsidR="001061C3" w:rsidRPr="00CB344E">
        <w:rPr>
          <w:rFonts w:asciiTheme="minorHAnsi" w:hAnsiTheme="minorHAnsi" w:cstheme="minorHAnsi"/>
          <w:sz w:val="24"/>
          <w:szCs w:val="24"/>
          <w:lang w:eastAsia="en-US"/>
        </w:rPr>
      </w:r>
      <w:r w:rsidR="001061C3" w:rsidRPr="00CB344E">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28</w:t>
      </w:r>
      <w:r w:rsidR="001061C3" w:rsidRPr="00CB344E">
        <w:rPr>
          <w:rFonts w:asciiTheme="minorHAnsi" w:hAnsiTheme="minorHAnsi" w:cstheme="minorHAnsi"/>
          <w:sz w:val="24"/>
          <w:szCs w:val="24"/>
          <w:lang w:eastAsia="en-US"/>
        </w:rPr>
        <w:fldChar w:fldCharType="end"/>
      </w:r>
      <w:r w:rsidRPr="00FE4A8C">
        <w:rPr>
          <w:rFonts w:ascii="Calibri" w:hAnsi="Calibri" w:cs="Calibri"/>
          <w:sz w:val="24"/>
          <w:szCs w:val="22"/>
          <w:lang w:eastAsia="en-US"/>
        </w:rPr>
        <w:t xml:space="preserve"> tím, že neúčtovala o vyřazení pohledávek:</w:t>
      </w:r>
    </w:p>
    <w:p w14:paraId="71C663EA" w14:textId="59E56568" w:rsidR="00A927E8" w:rsidRPr="00FE4A8C" w:rsidRDefault="00C97398" w:rsidP="001E75DF">
      <w:pPr>
        <w:widowControl/>
        <w:numPr>
          <w:ilvl w:val="0"/>
          <w:numId w:val="35"/>
        </w:numPr>
        <w:autoSpaceDE/>
        <w:autoSpaceDN/>
        <w:adjustRightInd/>
        <w:contextualSpacing/>
        <w:jc w:val="both"/>
        <w:rPr>
          <w:rFonts w:ascii="Calibri" w:hAnsi="Calibri" w:cs="Calibri"/>
          <w:sz w:val="24"/>
          <w:szCs w:val="22"/>
          <w:lang w:eastAsia="en-US"/>
        </w:rPr>
      </w:pPr>
      <w:r>
        <w:rPr>
          <w:rFonts w:ascii="Calibri" w:hAnsi="Calibri" w:cs="Calibri"/>
          <w:sz w:val="24"/>
          <w:szCs w:val="22"/>
          <w:lang w:eastAsia="en-US"/>
        </w:rPr>
        <w:t>k</w:t>
      </w:r>
      <w:r w:rsidR="00A927E8" w:rsidRPr="00FE4A8C">
        <w:rPr>
          <w:rFonts w:ascii="Calibri" w:hAnsi="Calibri" w:cs="Calibri"/>
          <w:sz w:val="24"/>
          <w:szCs w:val="22"/>
          <w:lang w:eastAsia="en-US"/>
        </w:rPr>
        <w:t> 31. 12. 2015</w:t>
      </w:r>
      <w:r w:rsidR="00985849">
        <w:rPr>
          <w:rFonts w:ascii="Calibri" w:hAnsi="Calibri" w:cs="Calibri"/>
          <w:sz w:val="24"/>
          <w:szCs w:val="22"/>
          <w:lang w:eastAsia="en-US"/>
        </w:rPr>
        <w:t xml:space="preserve"> minimálně ve výši 19 631 539</w:t>
      </w:r>
      <w:r w:rsidR="00A927E8" w:rsidRPr="00FE4A8C">
        <w:rPr>
          <w:rFonts w:ascii="Calibri" w:hAnsi="Calibri" w:cs="Calibri"/>
          <w:sz w:val="24"/>
          <w:szCs w:val="22"/>
          <w:lang w:eastAsia="en-US"/>
        </w:rPr>
        <w:t xml:space="preserve"> </w:t>
      </w:r>
      <w:r w:rsidR="00A927E8" w:rsidRPr="00FE4A8C">
        <w:rPr>
          <w:rFonts w:ascii="Calibri" w:hAnsi="Calibri" w:cs="Calibri"/>
          <w:color w:val="000000"/>
          <w:sz w:val="24"/>
          <w:szCs w:val="22"/>
          <w:lang w:eastAsia="en-US"/>
        </w:rPr>
        <w:t xml:space="preserve">Kč (hodnota brutto) </w:t>
      </w:r>
      <w:r w:rsidR="00A927E8" w:rsidRPr="00FE4A8C">
        <w:rPr>
          <w:rFonts w:ascii="Calibri" w:hAnsi="Calibri" w:cs="Calibri"/>
          <w:sz w:val="24"/>
          <w:szCs w:val="22"/>
          <w:lang w:eastAsia="en-US"/>
        </w:rPr>
        <w:t>za zaniklými plátci v účetním období, kdy došlo k výma</w:t>
      </w:r>
      <w:r w:rsidR="00011658">
        <w:rPr>
          <w:rFonts w:ascii="Calibri" w:hAnsi="Calibri" w:cs="Calibri"/>
          <w:sz w:val="24"/>
          <w:szCs w:val="22"/>
          <w:lang w:eastAsia="en-US"/>
        </w:rPr>
        <w:t>zu těchto plátců pojistného z obchodního rejstříku</w:t>
      </w:r>
      <w:r w:rsidR="00950FAC">
        <w:rPr>
          <w:rFonts w:ascii="Calibri" w:hAnsi="Calibri" w:cs="Calibri"/>
          <w:sz w:val="24"/>
          <w:szCs w:val="22"/>
          <w:lang w:eastAsia="en-US"/>
        </w:rPr>
        <w:t xml:space="preserve">. Doba, která uplynula od výmazu plátce z obchodního rejstříku do 31. 12. 2015, byla </w:t>
      </w:r>
      <w:r w:rsidR="00026FAF">
        <w:rPr>
          <w:rFonts w:ascii="Calibri" w:hAnsi="Calibri" w:cs="Calibri"/>
          <w:sz w:val="24"/>
          <w:szCs w:val="22"/>
          <w:lang w:eastAsia="en-US"/>
        </w:rPr>
        <w:t>více než 6 let</w:t>
      </w:r>
      <w:r>
        <w:rPr>
          <w:rFonts w:ascii="Calibri" w:hAnsi="Calibri" w:cs="Calibri"/>
          <w:sz w:val="24"/>
          <w:szCs w:val="22"/>
          <w:lang w:eastAsia="en-US"/>
        </w:rPr>
        <w:t>;</w:t>
      </w:r>
    </w:p>
    <w:p w14:paraId="62F3EFC8" w14:textId="524052E1" w:rsidR="00A927E8" w:rsidRPr="00FE4A8C" w:rsidRDefault="00C97398" w:rsidP="001E75DF">
      <w:pPr>
        <w:widowControl/>
        <w:numPr>
          <w:ilvl w:val="0"/>
          <w:numId w:val="35"/>
        </w:numPr>
        <w:autoSpaceDE/>
        <w:autoSpaceDN/>
        <w:adjustRightInd/>
        <w:contextualSpacing/>
        <w:jc w:val="both"/>
        <w:rPr>
          <w:rFonts w:ascii="Calibri" w:hAnsi="Calibri" w:cs="Calibri"/>
          <w:sz w:val="24"/>
          <w:szCs w:val="22"/>
          <w:lang w:eastAsia="en-US"/>
        </w:rPr>
      </w:pPr>
      <w:r>
        <w:rPr>
          <w:rFonts w:ascii="Calibri" w:hAnsi="Calibri" w:cs="Calibri"/>
          <w:sz w:val="24"/>
          <w:szCs w:val="22"/>
          <w:lang w:eastAsia="en-US"/>
        </w:rPr>
        <w:t>k</w:t>
      </w:r>
      <w:r w:rsidR="00A927E8" w:rsidRPr="00FE4A8C">
        <w:rPr>
          <w:rFonts w:ascii="Calibri" w:hAnsi="Calibri" w:cs="Calibri"/>
          <w:sz w:val="24"/>
          <w:szCs w:val="22"/>
          <w:lang w:eastAsia="en-US"/>
        </w:rPr>
        <w:t> 31. 12. 2016</w:t>
      </w:r>
      <w:r w:rsidR="00985849">
        <w:rPr>
          <w:rFonts w:ascii="Calibri" w:hAnsi="Calibri" w:cs="Calibri"/>
          <w:sz w:val="24"/>
          <w:szCs w:val="22"/>
          <w:lang w:eastAsia="en-US"/>
        </w:rPr>
        <w:t xml:space="preserve"> minimálně ve výši 37 982 913</w:t>
      </w:r>
      <w:r w:rsidR="00A927E8" w:rsidRPr="00FE4A8C">
        <w:rPr>
          <w:rFonts w:ascii="Calibri" w:hAnsi="Calibri" w:cs="Calibri"/>
          <w:sz w:val="24"/>
          <w:szCs w:val="22"/>
          <w:lang w:eastAsia="en-US"/>
        </w:rPr>
        <w:t xml:space="preserve"> </w:t>
      </w:r>
      <w:r w:rsidR="00A927E8" w:rsidRPr="00FE4A8C">
        <w:rPr>
          <w:rFonts w:ascii="Calibri" w:hAnsi="Calibri" w:cs="Calibri"/>
          <w:color w:val="000000"/>
          <w:sz w:val="24"/>
          <w:szCs w:val="22"/>
          <w:lang w:eastAsia="en-US"/>
        </w:rPr>
        <w:t xml:space="preserve">Kč (hodnota brutto) </w:t>
      </w:r>
      <w:r w:rsidR="00A927E8" w:rsidRPr="00FE4A8C">
        <w:rPr>
          <w:rFonts w:ascii="Calibri" w:hAnsi="Calibri" w:cs="Calibri"/>
          <w:sz w:val="24"/>
          <w:szCs w:val="22"/>
          <w:lang w:eastAsia="en-US"/>
        </w:rPr>
        <w:t>za zaniklými plátci v účetním období, kdy došlo k výmazu těch</w:t>
      </w:r>
      <w:r w:rsidR="00011658">
        <w:rPr>
          <w:rFonts w:ascii="Calibri" w:hAnsi="Calibri" w:cs="Calibri"/>
          <w:sz w:val="24"/>
          <w:szCs w:val="22"/>
          <w:lang w:eastAsia="en-US"/>
        </w:rPr>
        <w:t>to plátců pojistného z obchodního rejstříku</w:t>
      </w:r>
      <w:r w:rsidR="00950FAC">
        <w:rPr>
          <w:rFonts w:ascii="Calibri" w:hAnsi="Calibri" w:cs="Calibri"/>
          <w:sz w:val="24"/>
          <w:szCs w:val="22"/>
          <w:lang w:eastAsia="en-US"/>
        </w:rPr>
        <w:t>.</w:t>
      </w:r>
      <w:r w:rsidR="00950FAC" w:rsidRPr="00950FAC">
        <w:rPr>
          <w:rFonts w:ascii="Calibri" w:hAnsi="Calibri" w:cs="Calibri"/>
          <w:sz w:val="24"/>
          <w:szCs w:val="22"/>
          <w:lang w:eastAsia="en-US"/>
        </w:rPr>
        <w:t xml:space="preserve"> </w:t>
      </w:r>
      <w:r w:rsidR="00950FAC">
        <w:rPr>
          <w:rFonts w:ascii="Calibri" w:hAnsi="Calibri" w:cs="Calibri"/>
          <w:sz w:val="24"/>
          <w:szCs w:val="22"/>
          <w:lang w:eastAsia="en-US"/>
        </w:rPr>
        <w:t xml:space="preserve">Doba, která uplynula od výmazu plátce z obchodního rejstříku do 31. 12. 2016, byla </w:t>
      </w:r>
      <w:r w:rsidR="00026FAF">
        <w:rPr>
          <w:rFonts w:ascii="Calibri" w:hAnsi="Calibri" w:cs="Calibri"/>
          <w:sz w:val="24"/>
          <w:szCs w:val="22"/>
          <w:lang w:eastAsia="en-US"/>
        </w:rPr>
        <w:t>více než 7 let</w:t>
      </w:r>
      <w:r>
        <w:rPr>
          <w:rFonts w:ascii="Calibri" w:hAnsi="Calibri" w:cs="Calibri"/>
          <w:sz w:val="24"/>
          <w:szCs w:val="22"/>
          <w:lang w:eastAsia="en-US"/>
        </w:rPr>
        <w:t>;</w:t>
      </w:r>
    </w:p>
    <w:p w14:paraId="4342BB86" w14:textId="1C821FBD" w:rsidR="00A927E8" w:rsidRPr="00FE4A8C" w:rsidRDefault="00C97398" w:rsidP="001E75DF">
      <w:pPr>
        <w:widowControl/>
        <w:numPr>
          <w:ilvl w:val="0"/>
          <w:numId w:val="35"/>
        </w:numPr>
        <w:autoSpaceDE/>
        <w:autoSpaceDN/>
        <w:adjustRightInd/>
        <w:contextualSpacing/>
        <w:jc w:val="both"/>
        <w:rPr>
          <w:rFonts w:ascii="Calibri" w:hAnsi="Calibri" w:cs="Calibri"/>
          <w:sz w:val="24"/>
          <w:szCs w:val="22"/>
          <w:lang w:eastAsia="en-US"/>
        </w:rPr>
      </w:pPr>
      <w:r>
        <w:rPr>
          <w:rFonts w:ascii="Calibri" w:hAnsi="Calibri" w:cs="Calibri"/>
          <w:sz w:val="24"/>
          <w:szCs w:val="22"/>
          <w:lang w:eastAsia="en-US"/>
        </w:rPr>
        <w:t>k</w:t>
      </w:r>
      <w:r w:rsidR="00A927E8" w:rsidRPr="00FE4A8C">
        <w:rPr>
          <w:rFonts w:ascii="Calibri" w:hAnsi="Calibri" w:cs="Calibri"/>
          <w:sz w:val="24"/>
          <w:szCs w:val="22"/>
          <w:lang w:eastAsia="en-US"/>
        </w:rPr>
        <w:t> 31. 12. 2017</w:t>
      </w:r>
      <w:r w:rsidR="00985849">
        <w:rPr>
          <w:rFonts w:ascii="Calibri" w:hAnsi="Calibri" w:cs="Calibri"/>
          <w:sz w:val="24"/>
          <w:szCs w:val="22"/>
          <w:lang w:eastAsia="en-US"/>
        </w:rPr>
        <w:t xml:space="preserve"> minimálně ve výši 81 249 441</w:t>
      </w:r>
      <w:r w:rsidR="00A927E8" w:rsidRPr="00FE4A8C">
        <w:rPr>
          <w:rFonts w:ascii="Calibri" w:hAnsi="Calibri" w:cs="Calibri"/>
          <w:sz w:val="24"/>
          <w:szCs w:val="22"/>
          <w:lang w:eastAsia="en-US"/>
        </w:rPr>
        <w:t xml:space="preserve"> </w:t>
      </w:r>
      <w:r w:rsidR="00A927E8" w:rsidRPr="00FE4A8C">
        <w:rPr>
          <w:rFonts w:ascii="Calibri" w:hAnsi="Calibri" w:cs="Calibri"/>
          <w:color w:val="000000"/>
          <w:sz w:val="24"/>
          <w:szCs w:val="22"/>
          <w:lang w:eastAsia="en-US"/>
        </w:rPr>
        <w:t xml:space="preserve">Kč (hodnota brutto) </w:t>
      </w:r>
      <w:r w:rsidR="00A927E8" w:rsidRPr="00FE4A8C">
        <w:rPr>
          <w:rFonts w:ascii="Calibri" w:hAnsi="Calibri" w:cs="Calibri"/>
          <w:sz w:val="24"/>
          <w:szCs w:val="22"/>
          <w:lang w:eastAsia="en-US"/>
        </w:rPr>
        <w:t>za zaniklými plátci v účetním období, kdy došlo k výma</w:t>
      </w:r>
      <w:r w:rsidR="00011658">
        <w:rPr>
          <w:rFonts w:ascii="Calibri" w:hAnsi="Calibri" w:cs="Calibri"/>
          <w:sz w:val="24"/>
          <w:szCs w:val="22"/>
          <w:lang w:eastAsia="en-US"/>
        </w:rPr>
        <w:t>zu těchto plátců pojistného z obchodního rejstříku</w:t>
      </w:r>
      <w:r w:rsidR="00074A9A">
        <w:rPr>
          <w:rFonts w:ascii="Calibri" w:hAnsi="Calibri" w:cs="Calibri"/>
          <w:sz w:val="24"/>
          <w:szCs w:val="22"/>
          <w:lang w:eastAsia="en-US"/>
        </w:rPr>
        <w:t>.</w:t>
      </w:r>
      <w:r w:rsidR="00950FAC" w:rsidRPr="00950FAC">
        <w:rPr>
          <w:rFonts w:ascii="Calibri" w:hAnsi="Calibri" w:cs="Calibri"/>
          <w:sz w:val="24"/>
          <w:szCs w:val="22"/>
          <w:lang w:eastAsia="en-US"/>
        </w:rPr>
        <w:t xml:space="preserve"> </w:t>
      </w:r>
      <w:r w:rsidR="00950FAC">
        <w:rPr>
          <w:rFonts w:ascii="Calibri" w:hAnsi="Calibri" w:cs="Calibri"/>
          <w:sz w:val="24"/>
          <w:szCs w:val="22"/>
          <w:lang w:eastAsia="en-US"/>
        </w:rPr>
        <w:t xml:space="preserve">Doba, která uplynula od výmazu plátce z obchodního rejstříku do 31. 12. 2017, byla </w:t>
      </w:r>
      <w:r w:rsidR="00026FAF">
        <w:rPr>
          <w:rFonts w:ascii="Calibri" w:hAnsi="Calibri" w:cs="Calibri"/>
          <w:sz w:val="24"/>
          <w:szCs w:val="22"/>
          <w:lang w:eastAsia="en-US"/>
        </w:rPr>
        <w:t>více než 8 let</w:t>
      </w:r>
      <w:r w:rsidR="00950FAC">
        <w:rPr>
          <w:rFonts w:ascii="Calibri" w:hAnsi="Calibri" w:cs="Calibri"/>
          <w:sz w:val="24"/>
          <w:szCs w:val="22"/>
          <w:lang w:eastAsia="en-US"/>
        </w:rPr>
        <w:t>.</w:t>
      </w:r>
    </w:p>
    <w:p w14:paraId="7220E4C9" w14:textId="77777777" w:rsidR="00A927E8" w:rsidRPr="00FE4A8C" w:rsidRDefault="00A927E8" w:rsidP="00A927E8">
      <w:pPr>
        <w:widowControl/>
        <w:autoSpaceDE/>
        <w:autoSpaceDN/>
        <w:adjustRightInd/>
        <w:jc w:val="both"/>
        <w:rPr>
          <w:rFonts w:ascii="Calibri" w:hAnsi="Calibri" w:cs="Calibri"/>
          <w:sz w:val="24"/>
          <w:szCs w:val="22"/>
          <w:lang w:eastAsia="en-US"/>
        </w:rPr>
      </w:pPr>
    </w:p>
    <w:p w14:paraId="72F5DC71" w14:textId="230267C1" w:rsidR="00A927E8" w:rsidRPr="00FE4A8C" w:rsidRDefault="00A927E8" w:rsidP="00A927E8">
      <w:pPr>
        <w:widowControl/>
        <w:autoSpaceDE/>
        <w:autoSpaceDN/>
        <w:adjustRightInd/>
        <w:jc w:val="both"/>
        <w:rPr>
          <w:rFonts w:ascii="Calibri" w:hAnsi="Calibri" w:cs="Calibri"/>
          <w:sz w:val="24"/>
          <w:szCs w:val="22"/>
          <w:lang w:eastAsia="en-US"/>
        </w:rPr>
      </w:pPr>
      <w:r w:rsidRPr="00FE4A8C">
        <w:rPr>
          <w:rFonts w:ascii="Calibri" w:hAnsi="Calibri" w:cs="Calibri"/>
          <w:sz w:val="24"/>
          <w:szCs w:val="22"/>
          <w:lang w:eastAsia="en-US"/>
        </w:rPr>
        <w:t xml:space="preserve">O vyřazení pohledávek neúčtovala </w:t>
      </w:r>
      <w:proofErr w:type="spellStart"/>
      <w:r w:rsidR="00C97398" w:rsidRPr="00FE4A8C">
        <w:rPr>
          <w:rFonts w:ascii="Calibri" w:hAnsi="Calibri" w:cs="Calibri"/>
          <w:sz w:val="24"/>
          <w:szCs w:val="22"/>
          <w:lang w:eastAsia="en-US"/>
        </w:rPr>
        <w:t>VoZP</w:t>
      </w:r>
      <w:proofErr w:type="spellEnd"/>
      <w:r w:rsidR="00C97398">
        <w:rPr>
          <w:rFonts w:ascii="Calibri" w:hAnsi="Calibri" w:cs="Calibri"/>
          <w:sz w:val="24"/>
          <w:szCs w:val="22"/>
          <w:lang w:eastAsia="en-US"/>
        </w:rPr>
        <w:t xml:space="preserve"> </w:t>
      </w:r>
      <w:r w:rsidRPr="00FE4A8C">
        <w:rPr>
          <w:rFonts w:ascii="Calibri" w:hAnsi="Calibri" w:cs="Calibri"/>
          <w:sz w:val="24"/>
          <w:szCs w:val="22"/>
          <w:lang w:eastAsia="en-US"/>
        </w:rPr>
        <w:t>do</w:t>
      </w:r>
      <w:r w:rsidR="00C97398">
        <w:rPr>
          <w:rFonts w:ascii="Calibri" w:hAnsi="Calibri" w:cs="Calibri"/>
          <w:sz w:val="24"/>
          <w:szCs w:val="22"/>
          <w:lang w:eastAsia="en-US"/>
        </w:rPr>
        <w:t xml:space="preserve"> </w:t>
      </w:r>
      <w:r w:rsidRPr="00FE4A8C">
        <w:rPr>
          <w:rFonts w:ascii="Calibri" w:hAnsi="Calibri" w:cs="Calibri"/>
          <w:sz w:val="24"/>
          <w:szCs w:val="22"/>
          <w:lang w:eastAsia="en-US"/>
        </w:rPr>
        <w:t xml:space="preserve">období, s </w:t>
      </w:r>
      <w:r w:rsidR="00C97398">
        <w:rPr>
          <w:rFonts w:ascii="Calibri" w:hAnsi="Calibri" w:cs="Calibri"/>
          <w:sz w:val="24"/>
          <w:szCs w:val="22"/>
          <w:lang w:eastAsia="en-US"/>
        </w:rPr>
        <w:t>nimiž</w:t>
      </w:r>
      <w:r w:rsidRPr="00FE4A8C">
        <w:rPr>
          <w:rFonts w:ascii="Calibri" w:hAnsi="Calibri" w:cs="Calibri"/>
          <w:sz w:val="24"/>
          <w:szCs w:val="22"/>
          <w:lang w:eastAsia="en-US"/>
        </w:rPr>
        <w:t xml:space="preserve"> tyto skutečnosti věcně a časově souvisely. </w:t>
      </w:r>
      <w:proofErr w:type="spellStart"/>
      <w:r w:rsidRPr="00FE4A8C">
        <w:rPr>
          <w:rFonts w:ascii="Calibri" w:hAnsi="Calibri" w:cs="Calibri"/>
          <w:sz w:val="24"/>
          <w:szCs w:val="22"/>
          <w:lang w:eastAsia="en-US"/>
        </w:rPr>
        <w:t>VoZP</w:t>
      </w:r>
      <w:proofErr w:type="spellEnd"/>
      <w:r w:rsidRPr="00FE4A8C">
        <w:rPr>
          <w:rFonts w:ascii="Calibri" w:hAnsi="Calibri" w:cs="Calibri"/>
          <w:sz w:val="24"/>
          <w:szCs w:val="22"/>
          <w:lang w:eastAsia="en-US"/>
        </w:rPr>
        <w:t xml:space="preserve"> současně </w:t>
      </w:r>
      <w:r w:rsidR="00186E45">
        <w:rPr>
          <w:rFonts w:ascii="Calibri" w:hAnsi="Calibri" w:cs="Calibri"/>
          <w:sz w:val="24"/>
          <w:szCs w:val="22"/>
          <w:lang w:eastAsia="en-US"/>
        </w:rPr>
        <w:t>ne</w:t>
      </w:r>
      <w:r w:rsidRPr="00FE4A8C">
        <w:rPr>
          <w:rFonts w:ascii="Calibri" w:hAnsi="Calibri" w:cs="Calibri"/>
          <w:sz w:val="24"/>
          <w:szCs w:val="22"/>
          <w:lang w:eastAsia="en-US"/>
        </w:rPr>
        <w:t xml:space="preserve">postupovala </w:t>
      </w:r>
      <w:r w:rsidR="00186E45">
        <w:rPr>
          <w:rFonts w:ascii="Calibri" w:hAnsi="Calibri" w:cs="Calibri"/>
          <w:sz w:val="24"/>
          <w:szCs w:val="22"/>
          <w:lang w:eastAsia="en-US"/>
        </w:rPr>
        <w:t>dle zákona</w:t>
      </w:r>
      <w:r w:rsidR="00026FAF">
        <w:rPr>
          <w:rFonts w:ascii="Calibri" w:hAnsi="Calibri" w:cs="Calibri"/>
          <w:sz w:val="24"/>
          <w:szCs w:val="22"/>
          <w:lang w:eastAsia="en-US"/>
        </w:rPr>
        <w:t xml:space="preserve"> o účetnictví</w:t>
      </w:r>
      <w:r w:rsidR="00186E45">
        <w:rPr>
          <w:rStyle w:val="Znakapoznpodarou"/>
          <w:rFonts w:ascii="Calibri" w:hAnsi="Calibri"/>
          <w:sz w:val="24"/>
          <w:szCs w:val="22"/>
          <w:lang w:eastAsia="en-US"/>
        </w:rPr>
        <w:footnoteReference w:id="35"/>
      </w:r>
      <w:r w:rsidR="00186E45">
        <w:rPr>
          <w:rFonts w:ascii="Calibri" w:hAnsi="Calibri" w:cs="Calibri"/>
          <w:sz w:val="24"/>
          <w:szCs w:val="22"/>
          <w:lang w:eastAsia="en-US"/>
        </w:rPr>
        <w:t xml:space="preserve"> </w:t>
      </w:r>
      <w:r w:rsidRPr="00FE4A8C">
        <w:rPr>
          <w:rFonts w:ascii="Calibri" w:hAnsi="Calibri" w:cs="Calibri"/>
          <w:sz w:val="24"/>
          <w:szCs w:val="22"/>
          <w:lang w:eastAsia="en-US"/>
        </w:rPr>
        <w:t>tím, že při dokladové inventuře pohledávek nezjistila skutečný stav majetku.</w:t>
      </w:r>
    </w:p>
    <w:p w14:paraId="5D16CAC4" w14:textId="77777777" w:rsidR="00785A2B" w:rsidRDefault="00785A2B" w:rsidP="008D5FC1">
      <w:pPr>
        <w:widowControl/>
        <w:autoSpaceDE/>
        <w:autoSpaceDN/>
        <w:adjustRightInd/>
        <w:jc w:val="both"/>
        <w:rPr>
          <w:rFonts w:ascii="Calibri" w:hAnsi="Calibri" w:cs="Calibri"/>
          <w:sz w:val="24"/>
          <w:szCs w:val="24"/>
          <w:lang w:eastAsia="en-US"/>
        </w:rPr>
      </w:pPr>
    </w:p>
    <w:p w14:paraId="4E6DBAD0" w14:textId="565292FF" w:rsidR="008D5FC1" w:rsidRPr="00FE4A8C" w:rsidRDefault="008D5FC1" w:rsidP="008D5FC1">
      <w:pPr>
        <w:widowControl/>
        <w:autoSpaceDE/>
        <w:autoSpaceDN/>
        <w:adjustRightInd/>
        <w:jc w:val="both"/>
        <w:rPr>
          <w:rFonts w:ascii="Calibri" w:hAnsi="Calibri" w:cs="Calibri"/>
          <w:sz w:val="24"/>
          <w:szCs w:val="24"/>
          <w:lang w:eastAsia="en-US"/>
        </w:rPr>
      </w:pP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w:t>
      </w:r>
      <w:r w:rsidR="00B452B7">
        <w:rPr>
          <w:rFonts w:ascii="Calibri" w:hAnsi="Calibri" w:cs="Calibri"/>
          <w:sz w:val="24"/>
          <w:szCs w:val="24"/>
          <w:lang w:eastAsia="en-US"/>
        </w:rPr>
        <w:t>ne</w:t>
      </w:r>
      <w:r w:rsidRPr="00FE4A8C">
        <w:rPr>
          <w:rFonts w:ascii="Calibri" w:hAnsi="Calibri" w:cs="Calibri"/>
          <w:sz w:val="24"/>
          <w:szCs w:val="24"/>
          <w:lang w:eastAsia="en-US"/>
        </w:rPr>
        <w:t xml:space="preserve">postupovala </w:t>
      </w:r>
      <w:r w:rsidR="00B452B7">
        <w:rPr>
          <w:rFonts w:ascii="Calibri" w:hAnsi="Calibri" w:cs="Calibri"/>
          <w:sz w:val="24"/>
          <w:szCs w:val="24"/>
          <w:lang w:eastAsia="en-US"/>
        </w:rPr>
        <w:t>dle zákona</w:t>
      </w:r>
      <w:r w:rsidR="00026FAF">
        <w:rPr>
          <w:rFonts w:ascii="Calibri" w:hAnsi="Calibri" w:cs="Calibri"/>
          <w:sz w:val="24"/>
          <w:szCs w:val="24"/>
          <w:lang w:eastAsia="en-US"/>
        </w:rPr>
        <w:t xml:space="preserve"> o účetnictví</w:t>
      </w:r>
      <w:r w:rsidR="001061C3" w:rsidRPr="00CB344E">
        <w:rPr>
          <w:rFonts w:asciiTheme="minorHAnsi" w:hAnsiTheme="minorHAnsi" w:cstheme="minorHAnsi"/>
          <w:sz w:val="24"/>
          <w:szCs w:val="24"/>
          <w:lang w:eastAsia="en-US"/>
        </w:rPr>
        <w:fldChar w:fldCharType="begin"/>
      </w:r>
      <w:r w:rsidR="001061C3" w:rsidRPr="00CB344E">
        <w:rPr>
          <w:rFonts w:asciiTheme="minorHAnsi" w:hAnsiTheme="minorHAnsi" w:cstheme="minorHAnsi"/>
          <w:sz w:val="24"/>
          <w:szCs w:val="24"/>
          <w:lang w:eastAsia="en-US"/>
        </w:rPr>
        <w:instrText xml:space="preserve"> NOTEREF _Ref5183713 \f \h </w:instrText>
      </w:r>
      <w:r w:rsidR="00CB344E" w:rsidRPr="00CB344E">
        <w:rPr>
          <w:rFonts w:asciiTheme="minorHAnsi" w:hAnsiTheme="minorHAnsi" w:cstheme="minorHAnsi"/>
          <w:sz w:val="24"/>
          <w:szCs w:val="24"/>
          <w:lang w:eastAsia="en-US"/>
        </w:rPr>
        <w:instrText xml:space="preserve"> \* MERGEFORMAT </w:instrText>
      </w:r>
      <w:r w:rsidR="001061C3" w:rsidRPr="00CB344E">
        <w:rPr>
          <w:rFonts w:asciiTheme="minorHAnsi" w:hAnsiTheme="minorHAnsi" w:cstheme="minorHAnsi"/>
          <w:sz w:val="24"/>
          <w:szCs w:val="24"/>
          <w:lang w:eastAsia="en-US"/>
        </w:rPr>
      </w:r>
      <w:r w:rsidR="001061C3" w:rsidRPr="00CB344E">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28</w:t>
      </w:r>
      <w:r w:rsidR="001061C3" w:rsidRPr="00CB344E">
        <w:rPr>
          <w:rFonts w:asciiTheme="minorHAnsi" w:hAnsiTheme="minorHAnsi" w:cstheme="minorHAnsi"/>
          <w:sz w:val="24"/>
          <w:szCs w:val="24"/>
          <w:lang w:eastAsia="en-US"/>
        </w:rPr>
        <w:fldChar w:fldCharType="end"/>
      </w:r>
      <w:r w:rsidR="00B452B7">
        <w:rPr>
          <w:rFonts w:ascii="Calibri" w:hAnsi="Calibri" w:cs="Calibri"/>
          <w:sz w:val="24"/>
          <w:szCs w:val="24"/>
          <w:lang w:eastAsia="en-US"/>
        </w:rPr>
        <w:t xml:space="preserve"> </w:t>
      </w:r>
      <w:r w:rsidRPr="00FE4A8C">
        <w:rPr>
          <w:rFonts w:ascii="Calibri" w:hAnsi="Calibri" w:cs="Calibri"/>
          <w:sz w:val="24"/>
          <w:szCs w:val="24"/>
          <w:lang w:eastAsia="en-US"/>
        </w:rPr>
        <w:t>tím, že nezaúčtovala náklady na vedení registru pojištěnců do účetního období, s</w:t>
      </w:r>
      <w:r w:rsidR="007B639F">
        <w:rPr>
          <w:rFonts w:ascii="Calibri" w:hAnsi="Calibri" w:cs="Calibri"/>
          <w:sz w:val="24"/>
          <w:szCs w:val="24"/>
          <w:lang w:eastAsia="en-US"/>
        </w:rPr>
        <w:t xml:space="preserve"> </w:t>
      </w:r>
      <w:r w:rsidRPr="00FE4A8C">
        <w:rPr>
          <w:rFonts w:ascii="Calibri" w:hAnsi="Calibri" w:cs="Calibri"/>
          <w:sz w:val="24"/>
          <w:szCs w:val="24"/>
          <w:lang w:eastAsia="en-US"/>
        </w:rPr>
        <w:t>nímž časově a</w:t>
      </w:r>
      <w:r w:rsidR="007B639F">
        <w:rPr>
          <w:rFonts w:ascii="Calibri" w:hAnsi="Calibri" w:cs="Calibri"/>
          <w:sz w:val="24"/>
          <w:szCs w:val="24"/>
          <w:lang w:eastAsia="en-US"/>
        </w:rPr>
        <w:t xml:space="preserve"> </w:t>
      </w:r>
      <w:r w:rsidRPr="00FE4A8C">
        <w:rPr>
          <w:rFonts w:ascii="Calibri" w:hAnsi="Calibri" w:cs="Calibri"/>
          <w:sz w:val="24"/>
          <w:szCs w:val="24"/>
          <w:lang w:eastAsia="en-US"/>
        </w:rPr>
        <w:t>věcně souvisely</w:t>
      </w:r>
      <w:r w:rsidR="007B639F">
        <w:rPr>
          <w:rFonts w:ascii="Calibri" w:hAnsi="Calibri" w:cs="Calibri"/>
          <w:sz w:val="24"/>
          <w:szCs w:val="24"/>
          <w:lang w:eastAsia="en-US"/>
        </w:rPr>
        <w:t>,</w:t>
      </w:r>
      <w:r w:rsidR="00A8122F">
        <w:rPr>
          <w:rFonts w:ascii="Calibri" w:hAnsi="Calibri" w:cs="Calibri"/>
          <w:sz w:val="24"/>
          <w:szCs w:val="24"/>
          <w:lang w:eastAsia="en-US"/>
        </w:rPr>
        <w:t xml:space="preserve"> a zároveň neúčtovala o </w:t>
      </w:r>
      <w:r w:rsidRPr="00FE4A8C">
        <w:rPr>
          <w:rFonts w:ascii="Calibri" w:hAnsi="Calibri" w:cs="Calibri"/>
          <w:sz w:val="24"/>
          <w:szCs w:val="24"/>
          <w:lang w:eastAsia="en-US"/>
        </w:rPr>
        <w:t>dohadných položkách pasivních.</w:t>
      </w:r>
    </w:p>
    <w:p w14:paraId="62A48FD5" w14:textId="054E82D8" w:rsidR="008D5FC1" w:rsidRPr="00FE4A8C" w:rsidRDefault="008D5FC1" w:rsidP="001E75DF">
      <w:pPr>
        <w:widowControl/>
        <w:numPr>
          <w:ilvl w:val="0"/>
          <w:numId w:val="34"/>
        </w:numPr>
        <w:autoSpaceDE/>
        <w:autoSpaceDN/>
        <w:adjustRightInd/>
        <w:contextualSpacing/>
        <w:jc w:val="both"/>
        <w:rPr>
          <w:rFonts w:ascii="Calibri" w:hAnsi="Calibri" w:cs="Calibri"/>
          <w:sz w:val="24"/>
          <w:szCs w:val="24"/>
          <w:lang w:eastAsia="en-US"/>
        </w:rPr>
      </w:pP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do účetního období 2015 zaúčtovala náklady </w:t>
      </w:r>
      <w:r w:rsidR="007B639F">
        <w:rPr>
          <w:rFonts w:ascii="Calibri" w:hAnsi="Calibri" w:cs="Calibri"/>
          <w:sz w:val="24"/>
          <w:szCs w:val="24"/>
          <w:lang w:eastAsia="en-US"/>
        </w:rPr>
        <w:t>n</w:t>
      </w:r>
      <w:r w:rsidRPr="00FE4A8C">
        <w:rPr>
          <w:rFonts w:ascii="Calibri" w:hAnsi="Calibri" w:cs="Calibri"/>
          <w:sz w:val="24"/>
          <w:szCs w:val="24"/>
          <w:lang w:eastAsia="en-US"/>
        </w:rPr>
        <w:t xml:space="preserve">a vedení </w:t>
      </w:r>
      <w:r w:rsidR="00747155">
        <w:rPr>
          <w:rFonts w:ascii="Calibri" w:hAnsi="Calibri" w:cs="Calibri"/>
          <w:sz w:val="24"/>
          <w:szCs w:val="24"/>
          <w:lang w:eastAsia="en-US"/>
        </w:rPr>
        <w:t>centrálního registru pojištěnců (dále také „</w:t>
      </w:r>
      <w:r w:rsidRPr="00FE4A8C">
        <w:rPr>
          <w:rFonts w:ascii="Calibri" w:hAnsi="Calibri" w:cs="Calibri"/>
          <w:sz w:val="24"/>
          <w:szCs w:val="24"/>
          <w:lang w:eastAsia="en-US"/>
        </w:rPr>
        <w:t>CRP</w:t>
      </w:r>
      <w:r w:rsidR="00747155">
        <w:rPr>
          <w:rFonts w:ascii="Calibri" w:hAnsi="Calibri" w:cs="Calibri"/>
          <w:sz w:val="24"/>
          <w:szCs w:val="24"/>
          <w:lang w:eastAsia="en-US"/>
        </w:rPr>
        <w:t>“)</w:t>
      </w:r>
      <w:r w:rsidRPr="00FE4A8C">
        <w:rPr>
          <w:rFonts w:ascii="Calibri" w:hAnsi="Calibri" w:cs="Calibri"/>
          <w:sz w:val="24"/>
          <w:szCs w:val="24"/>
          <w:lang w:eastAsia="en-US"/>
        </w:rPr>
        <w:t xml:space="preserve"> pouze </w:t>
      </w:r>
      <w:proofErr w:type="gramStart"/>
      <w:r w:rsidRPr="00FE4A8C">
        <w:rPr>
          <w:rFonts w:ascii="Calibri" w:hAnsi="Calibri" w:cs="Calibri"/>
          <w:sz w:val="24"/>
          <w:szCs w:val="24"/>
          <w:lang w:eastAsia="en-US"/>
        </w:rPr>
        <w:t>za 1.</w:t>
      </w:r>
      <w:r w:rsidR="00CC2797">
        <w:rPr>
          <w:rFonts w:ascii="Calibri" w:hAnsi="Calibri" w:cs="Calibri"/>
          <w:sz w:val="24"/>
          <w:szCs w:val="24"/>
          <w:lang w:eastAsia="en-US"/>
        </w:rPr>
        <w:t>–</w:t>
      </w:r>
      <w:r w:rsidRPr="00FE4A8C">
        <w:rPr>
          <w:rFonts w:ascii="Calibri" w:hAnsi="Calibri" w:cs="Calibri"/>
          <w:sz w:val="24"/>
          <w:szCs w:val="24"/>
          <w:lang w:eastAsia="en-US"/>
        </w:rPr>
        <w:t>3. čtvrtletí</w:t>
      </w:r>
      <w:proofErr w:type="gramEnd"/>
      <w:r w:rsidRPr="00FE4A8C">
        <w:rPr>
          <w:rFonts w:ascii="Calibri" w:hAnsi="Calibri" w:cs="Calibri"/>
          <w:sz w:val="24"/>
          <w:szCs w:val="24"/>
          <w:lang w:eastAsia="en-US"/>
        </w:rPr>
        <w:t xml:space="preserve"> roku 2015. Za 4.</w:t>
      </w:r>
      <w:r w:rsidR="007B639F">
        <w:rPr>
          <w:rFonts w:ascii="Calibri" w:hAnsi="Calibri" w:cs="Calibri"/>
          <w:sz w:val="24"/>
          <w:szCs w:val="24"/>
          <w:lang w:eastAsia="en-US"/>
        </w:rPr>
        <w:t xml:space="preserve"> </w:t>
      </w:r>
      <w:r w:rsidRPr="00FE4A8C">
        <w:rPr>
          <w:rFonts w:ascii="Calibri" w:hAnsi="Calibri" w:cs="Calibri"/>
          <w:sz w:val="24"/>
          <w:szCs w:val="24"/>
          <w:lang w:eastAsia="en-US"/>
        </w:rPr>
        <w:t xml:space="preserve">čtvrtletí roku 2015 </w:t>
      </w: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nezaúčtovala čerpání pro</w:t>
      </w:r>
      <w:r w:rsidR="00985849">
        <w:rPr>
          <w:rFonts w:ascii="Calibri" w:hAnsi="Calibri" w:cs="Calibri"/>
          <w:sz w:val="24"/>
          <w:szCs w:val="24"/>
          <w:lang w:eastAsia="en-US"/>
        </w:rPr>
        <w:t>vozního fondu ve výši 776 195</w:t>
      </w:r>
      <w:r w:rsidRPr="00FE4A8C">
        <w:rPr>
          <w:rFonts w:ascii="Calibri" w:hAnsi="Calibri" w:cs="Calibri"/>
          <w:sz w:val="24"/>
          <w:szCs w:val="24"/>
          <w:lang w:eastAsia="en-US"/>
        </w:rPr>
        <w:t> Kč.</w:t>
      </w:r>
    </w:p>
    <w:p w14:paraId="5E2EC926" w14:textId="1EB96171" w:rsidR="008D5FC1" w:rsidRPr="00FE4A8C" w:rsidRDefault="008D5FC1" w:rsidP="001E75DF">
      <w:pPr>
        <w:widowControl/>
        <w:numPr>
          <w:ilvl w:val="0"/>
          <w:numId w:val="34"/>
        </w:numPr>
        <w:autoSpaceDE/>
        <w:autoSpaceDN/>
        <w:adjustRightInd/>
        <w:contextualSpacing/>
        <w:jc w:val="both"/>
        <w:rPr>
          <w:rFonts w:ascii="Calibri" w:hAnsi="Calibri" w:cs="Calibri"/>
          <w:sz w:val="24"/>
          <w:szCs w:val="24"/>
          <w:lang w:eastAsia="en-US"/>
        </w:rPr>
      </w:pP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nezaúčtovala </w:t>
      </w:r>
      <w:r w:rsidR="007B639F">
        <w:rPr>
          <w:rFonts w:ascii="Calibri" w:hAnsi="Calibri" w:cs="Calibri"/>
          <w:sz w:val="24"/>
          <w:szCs w:val="24"/>
          <w:lang w:eastAsia="en-US"/>
        </w:rPr>
        <w:t xml:space="preserve">do </w:t>
      </w:r>
      <w:r w:rsidRPr="00FE4A8C">
        <w:rPr>
          <w:rFonts w:ascii="Calibri" w:hAnsi="Calibri" w:cs="Calibri"/>
          <w:sz w:val="24"/>
          <w:szCs w:val="24"/>
          <w:lang w:eastAsia="en-US"/>
        </w:rPr>
        <w:t xml:space="preserve">čerpání provozního fondu </w:t>
      </w:r>
      <w:r w:rsidR="007B639F">
        <w:rPr>
          <w:rFonts w:ascii="Calibri" w:hAnsi="Calibri" w:cs="Calibri"/>
          <w:sz w:val="24"/>
          <w:szCs w:val="24"/>
          <w:lang w:eastAsia="en-US"/>
        </w:rPr>
        <w:t>v</w:t>
      </w:r>
      <w:r w:rsidR="006612DB">
        <w:rPr>
          <w:rFonts w:ascii="Calibri" w:hAnsi="Calibri" w:cs="Calibri"/>
          <w:sz w:val="24"/>
          <w:szCs w:val="24"/>
          <w:lang w:eastAsia="en-US"/>
        </w:rPr>
        <w:t xml:space="preserve"> </w:t>
      </w:r>
      <w:r w:rsidRPr="00FE4A8C">
        <w:rPr>
          <w:rFonts w:ascii="Calibri" w:hAnsi="Calibri" w:cs="Calibri"/>
          <w:sz w:val="24"/>
          <w:szCs w:val="24"/>
          <w:lang w:eastAsia="en-US"/>
        </w:rPr>
        <w:t>účetní</w:t>
      </w:r>
      <w:r w:rsidR="007B639F">
        <w:rPr>
          <w:rFonts w:ascii="Calibri" w:hAnsi="Calibri" w:cs="Calibri"/>
          <w:sz w:val="24"/>
          <w:szCs w:val="24"/>
          <w:lang w:eastAsia="en-US"/>
        </w:rPr>
        <w:t>m</w:t>
      </w:r>
      <w:r w:rsidRPr="00FE4A8C">
        <w:rPr>
          <w:rFonts w:ascii="Calibri" w:hAnsi="Calibri" w:cs="Calibri"/>
          <w:sz w:val="24"/>
          <w:szCs w:val="24"/>
          <w:lang w:eastAsia="en-US"/>
        </w:rPr>
        <w:t xml:space="preserve"> období 2016 částku za vedení CRP a </w:t>
      </w:r>
      <w:r w:rsidR="00747155">
        <w:rPr>
          <w:rFonts w:ascii="Calibri" w:hAnsi="Calibri" w:cs="Calibri"/>
          <w:sz w:val="24"/>
          <w:szCs w:val="24"/>
          <w:lang w:eastAsia="en-US"/>
        </w:rPr>
        <w:t>kapitačního centra (dále také „</w:t>
      </w:r>
      <w:r w:rsidRPr="00FE4A8C">
        <w:rPr>
          <w:rFonts w:ascii="Calibri" w:hAnsi="Calibri" w:cs="Calibri"/>
          <w:sz w:val="24"/>
          <w:szCs w:val="24"/>
          <w:lang w:eastAsia="en-US"/>
        </w:rPr>
        <w:t>KC</w:t>
      </w:r>
      <w:r w:rsidR="00747155">
        <w:rPr>
          <w:rFonts w:ascii="Calibri" w:hAnsi="Calibri" w:cs="Calibri"/>
          <w:sz w:val="24"/>
          <w:szCs w:val="24"/>
          <w:lang w:eastAsia="en-US"/>
        </w:rPr>
        <w:t>“)</w:t>
      </w:r>
      <w:r w:rsidRPr="00FE4A8C">
        <w:rPr>
          <w:rFonts w:ascii="Calibri" w:hAnsi="Calibri" w:cs="Calibri"/>
          <w:sz w:val="24"/>
          <w:szCs w:val="24"/>
          <w:lang w:eastAsia="en-US"/>
        </w:rPr>
        <w:t xml:space="preserve"> za 4.</w:t>
      </w:r>
      <w:r w:rsidR="007B639F">
        <w:rPr>
          <w:rFonts w:ascii="Calibri" w:hAnsi="Calibri" w:cs="Calibri"/>
          <w:sz w:val="24"/>
          <w:szCs w:val="24"/>
          <w:lang w:eastAsia="en-US"/>
        </w:rPr>
        <w:t xml:space="preserve"> </w:t>
      </w:r>
      <w:r w:rsidRPr="00FE4A8C">
        <w:rPr>
          <w:rFonts w:ascii="Calibri" w:hAnsi="Calibri" w:cs="Calibri"/>
          <w:sz w:val="24"/>
          <w:szCs w:val="24"/>
          <w:lang w:eastAsia="en-US"/>
        </w:rPr>
        <w:t>čtvrtl</w:t>
      </w:r>
      <w:r w:rsidR="00747155">
        <w:rPr>
          <w:rFonts w:ascii="Calibri" w:hAnsi="Calibri" w:cs="Calibri"/>
          <w:sz w:val="24"/>
          <w:szCs w:val="24"/>
          <w:lang w:eastAsia="en-US"/>
        </w:rPr>
        <w:t>etí roku 2016 ve výši 896 </w:t>
      </w:r>
      <w:r w:rsidR="00985849">
        <w:rPr>
          <w:rFonts w:ascii="Calibri" w:hAnsi="Calibri" w:cs="Calibri"/>
          <w:sz w:val="24"/>
          <w:szCs w:val="24"/>
          <w:lang w:eastAsia="en-US"/>
        </w:rPr>
        <w:t>434</w:t>
      </w:r>
      <w:r w:rsidRPr="00FE4A8C">
        <w:rPr>
          <w:rFonts w:ascii="Calibri" w:hAnsi="Calibri" w:cs="Calibri"/>
          <w:sz w:val="24"/>
          <w:szCs w:val="24"/>
          <w:lang w:eastAsia="en-US"/>
        </w:rPr>
        <w:t xml:space="preserve"> Kč, ale za 4. čtvrtl</w:t>
      </w:r>
      <w:r w:rsidR="00985849">
        <w:rPr>
          <w:rFonts w:ascii="Calibri" w:hAnsi="Calibri" w:cs="Calibri"/>
          <w:sz w:val="24"/>
          <w:szCs w:val="24"/>
          <w:lang w:eastAsia="en-US"/>
        </w:rPr>
        <w:t>etí roku 2015 ve výši 776</w:t>
      </w:r>
      <w:r w:rsidR="007B639F">
        <w:rPr>
          <w:rFonts w:ascii="Calibri" w:hAnsi="Calibri" w:cs="Calibri"/>
          <w:sz w:val="24"/>
          <w:szCs w:val="24"/>
          <w:lang w:eastAsia="en-US"/>
        </w:rPr>
        <w:t xml:space="preserve"> </w:t>
      </w:r>
      <w:r w:rsidR="00985849">
        <w:rPr>
          <w:rFonts w:ascii="Calibri" w:hAnsi="Calibri" w:cs="Calibri"/>
          <w:sz w:val="24"/>
          <w:szCs w:val="24"/>
          <w:lang w:eastAsia="en-US"/>
        </w:rPr>
        <w:t>195</w:t>
      </w:r>
      <w:r w:rsidR="007B639F">
        <w:rPr>
          <w:rFonts w:ascii="Calibri" w:hAnsi="Calibri" w:cs="Calibri"/>
          <w:sz w:val="24"/>
          <w:szCs w:val="24"/>
          <w:lang w:eastAsia="en-US"/>
        </w:rPr>
        <w:t xml:space="preserve"> </w:t>
      </w:r>
      <w:r w:rsidRPr="00FE4A8C">
        <w:rPr>
          <w:rFonts w:ascii="Calibri" w:hAnsi="Calibri" w:cs="Calibri"/>
          <w:sz w:val="24"/>
          <w:szCs w:val="24"/>
          <w:lang w:eastAsia="en-US"/>
        </w:rPr>
        <w:t xml:space="preserve">Kč. Zaúčtovala tak čerpání provozního fondu roku 2016 nižší </w:t>
      </w:r>
      <w:r w:rsidR="00985849">
        <w:rPr>
          <w:rFonts w:ascii="Calibri" w:hAnsi="Calibri" w:cs="Calibri"/>
          <w:sz w:val="24"/>
          <w:szCs w:val="24"/>
          <w:lang w:eastAsia="en-US"/>
        </w:rPr>
        <w:t>o 120 239</w:t>
      </w:r>
      <w:r w:rsidRPr="00FE4A8C">
        <w:rPr>
          <w:rFonts w:ascii="Calibri" w:hAnsi="Calibri" w:cs="Calibri"/>
          <w:sz w:val="24"/>
          <w:szCs w:val="24"/>
          <w:lang w:eastAsia="en-US"/>
        </w:rPr>
        <w:t xml:space="preserve"> Kč.</w:t>
      </w:r>
    </w:p>
    <w:p w14:paraId="43E7B0CA" w14:textId="060B40F2" w:rsidR="008D5FC1" w:rsidRPr="00FE4A8C" w:rsidRDefault="008D5FC1" w:rsidP="001E75DF">
      <w:pPr>
        <w:widowControl/>
        <w:numPr>
          <w:ilvl w:val="0"/>
          <w:numId w:val="34"/>
        </w:numPr>
        <w:autoSpaceDE/>
        <w:autoSpaceDN/>
        <w:adjustRightInd/>
        <w:contextualSpacing/>
        <w:jc w:val="both"/>
        <w:rPr>
          <w:rFonts w:ascii="Calibri" w:hAnsi="Calibri" w:cs="Calibri"/>
          <w:sz w:val="24"/>
          <w:szCs w:val="24"/>
          <w:lang w:eastAsia="en-US"/>
        </w:rPr>
      </w:pP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nezaúčtovala do čerpání provozního fondu </w:t>
      </w:r>
      <w:r w:rsidR="007B639F">
        <w:rPr>
          <w:rFonts w:ascii="Calibri" w:hAnsi="Calibri" w:cs="Calibri"/>
          <w:sz w:val="24"/>
          <w:szCs w:val="24"/>
          <w:lang w:eastAsia="en-US"/>
        </w:rPr>
        <w:t xml:space="preserve">v </w:t>
      </w:r>
      <w:r w:rsidRPr="00FE4A8C">
        <w:rPr>
          <w:rFonts w:ascii="Calibri" w:hAnsi="Calibri" w:cs="Calibri"/>
          <w:sz w:val="24"/>
          <w:szCs w:val="24"/>
          <w:lang w:eastAsia="en-US"/>
        </w:rPr>
        <w:t>účetní</w:t>
      </w:r>
      <w:r w:rsidR="007B639F">
        <w:rPr>
          <w:rFonts w:ascii="Calibri" w:hAnsi="Calibri" w:cs="Calibri"/>
          <w:sz w:val="24"/>
          <w:szCs w:val="24"/>
          <w:lang w:eastAsia="en-US"/>
        </w:rPr>
        <w:t>m</w:t>
      </w:r>
      <w:r w:rsidRPr="00FE4A8C">
        <w:rPr>
          <w:rFonts w:ascii="Calibri" w:hAnsi="Calibri" w:cs="Calibri"/>
          <w:sz w:val="24"/>
          <w:szCs w:val="24"/>
          <w:lang w:eastAsia="en-US"/>
        </w:rPr>
        <w:t xml:space="preserve"> období 2017 částku za vedení CRP a KC za 4.</w:t>
      </w:r>
      <w:r w:rsidR="007B639F">
        <w:rPr>
          <w:rFonts w:ascii="Calibri" w:hAnsi="Calibri" w:cs="Calibri"/>
          <w:sz w:val="24"/>
          <w:szCs w:val="24"/>
          <w:lang w:eastAsia="en-US"/>
        </w:rPr>
        <w:t xml:space="preserve"> </w:t>
      </w:r>
      <w:r w:rsidRPr="00FE4A8C">
        <w:rPr>
          <w:rFonts w:ascii="Calibri" w:hAnsi="Calibri" w:cs="Calibri"/>
          <w:sz w:val="24"/>
          <w:szCs w:val="24"/>
          <w:lang w:eastAsia="en-US"/>
        </w:rPr>
        <w:t>čtvrtl</w:t>
      </w:r>
      <w:r w:rsidR="00985849">
        <w:rPr>
          <w:rFonts w:ascii="Calibri" w:hAnsi="Calibri" w:cs="Calibri"/>
          <w:sz w:val="24"/>
          <w:szCs w:val="24"/>
          <w:lang w:eastAsia="en-US"/>
        </w:rPr>
        <w:t>etí roku 2017 ve výši 759 228</w:t>
      </w:r>
      <w:r w:rsidRPr="00FE4A8C">
        <w:rPr>
          <w:rFonts w:ascii="Calibri" w:hAnsi="Calibri" w:cs="Calibri"/>
          <w:sz w:val="24"/>
          <w:szCs w:val="24"/>
          <w:lang w:eastAsia="en-US"/>
        </w:rPr>
        <w:t xml:space="preserve"> Kč, ale za 4. čtvrtl</w:t>
      </w:r>
      <w:r w:rsidR="00985849">
        <w:rPr>
          <w:rFonts w:ascii="Calibri" w:hAnsi="Calibri" w:cs="Calibri"/>
          <w:sz w:val="24"/>
          <w:szCs w:val="24"/>
          <w:lang w:eastAsia="en-US"/>
        </w:rPr>
        <w:t>etí roku 2016 ve výši 896</w:t>
      </w:r>
      <w:r w:rsidR="007B639F">
        <w:rPr>
          <w:rFonts w:ascii="Calibri" w:hAnsi="Calibri" w:cs="Calibri"/>
          <w:sz w:val="24"/>
          <w:szCs w:val="24"/>
          <w:lang w:eastAsia="en-US"/>
        </w:rPr>
        <w:t xml:space="preserve"> </w:t>
      </w:r>
      <w:r w:rsidR="00985849">
        <w:rPr>
          <w:rFonts w:ascii="Calibri" w:hAnsi="Calibri" w:cs="Calibri"/>
          <w:sz w:val="24"/>
          <w:szCs w:val="24"/>
          <w:lang w:eastAsia="en-US"/>
        </w:rPr>
        <w:t>434</w:t>
      </w:r>
      <w:r w:rsidR="007B639F">
        <w:rPr>
          <w:rFonts w:ascii="Calibri" w:hAnsi="Calibri" w:cs="Calibri"/>
          <w:sz w:val="24"/>
          <w:szCs w:val="24"/>
          <w:lang w:eastAsia="en-US"/>
        </w:rPr>
        <w:t xml:space="preserve"> </w:t>
      </w:r>
      <w:r w:rsidRPr="00FE4A8C">
        <w:rPr>
          <w:rFonts w:ascii="Calibri" w:hAnsi="Calibri" w:cs="Calibri"/>
          <w:sz w:val="24"/>
          <w:szCs w:val="24"/>
          <w:lang w:eastAsia="en-US"/>
        </w:rPr>
        <w:t>Kč. Zaúčtovala tak čerpání provozního fo</w:t>
      </w:r>
      <w:r w:rsidR="00747155">
        <w:rPr>
          <w:rFonts w:ascii="Calibri" w:hAnsi="Calibri" w:cs="Calibri"/>
          <w:sz w:val="24"/>
          <w:szCs w:val="24"/>
          <w:lang w:eastAsia="en-US"/>
        </w:rPr>
        <w:t>ndu roku 2017 vyšší o 137 206</w:t>
      </w:r>
      <w:r w:rsidRPr="00FE4A8C">
        <w:rPr>
          <w:rFonts w:ascii="Calibri" w:hAnsi="Calibri" w:cs="Calibri"/>
          <w:sz w:val="24"/>
          <w:szCs w:val="24"/>
          <w:lang w:eastAsia="en-US"/>
        </w:rPr>
        <w:t> Kč.</w:t>
      </w:r>
    </w:p>
    <w:p w14:paraId="2A760422" w14:textId="77777777" w:rsidR="008D5FC1" w:rsidRDefault="008D5FC1" w:rsidP="008D5FC1">
      <w:pPr>
        <w:widowControl/>
        <w:autoSpaceDE/>
        <w:autoSpaceDN/>
        <w:adjustRightInd/>
        <w:jc w:val="both"/>
        <w:rPr>
          <w:rFonts w:ascii="Calibri" w:hAnsi="Calibri" w:cs="Calibri"/>
          <w:sz w:val="24"/>
          <w:szCs w:val="24"/>
          <w:lang w:eastAsia="en-US"/>
        </w:rPr>
      </w:pPr>
    </w:p>
    <w:p w14:paraId="0C896286" w14:textId="3CE99DA3" w:rsidR="002111EB" w:rsidRPr="00747155" w:rsidRDefault="002111EB" w:rsidP="002111EB">
      <w:pPr>
        <w:widowControl/>
        <w:autoSpaceDE/>
        <w:autoSpaceDN/>
        <w:adjustRightInd/>
        <w:contextualSpacing/>
        <w:jc w:val="both"/>
        <w:rPr>
          <w:rFonts w:ascii="Calibri" w:hAnsi="Calibri" w:cs="Times New Roman"/>
          <w:sz w:val="24"/>
          <w:szCs w:val="24"/>
          <w:lang w:eastAsia="en-US"/>
        </w:rPr>
      </w:pPr>
      <w:proofErr w:type="spellStart"/>
      <w:r w:rsidRPr="00FE4A8C">
        <w:rPr>
          <w:rFonts w:ascii="Calibri" w:hAnsi="Calibri" w:cs="Calibri"/>
          <w:sz w:val="24"/>
          <w:szCs w:val="24"/>
        </w:rPr>
        <w:t>VoZP</w:t>
      </w:r>
      <w:proofErr w:type="spellEnd"/>
      <w:r w:rsidRPr="00FE4A8C">
        <w:rPr>
          <w:rFonts w:ascii="Calibri" w:hAnsi="Calibri" w:cs="Calibri"/>
          <w:sz w:val="24"/>
          <w:szCs w:val="24"/>
        </w:rPr>
        <w:t xml:space="preserve"> tím, že nepřefakturovala zapůjčené zdravotnické prostředk</w:t>
      </w:r>
      <w:r w:rsidR="00747155">
        <w:rPr>
          <w:rFonts w:ascii="Calibri" w:hAnsi="Calibri" w:cs="Calibri"/>
          <w:sz w:val="24"/>
          <w:szCs w:val="24"/>
        </w:rPr>
        <w:t>y v zůstatkové hodnotě 15 434</w:t>
      </w:r>
      <w:r w:rsidRPr="00FE4A8C">
        <w:rPr>
          <w:rFonts w:ascii="Calibri" w:hAnsi="Calibri" w:cs="Calibri"/>
          <w:sz w:val="24"/>
          <w:szCs w:val="24"/>
        </w:rPr>
        <w:t xml:space="preserve"> </w:t>
      </w:r>
      <w:r w:rsidR="00886E96">
        <w:rPr>
          <w:rFonts w:ascii="Calibri" w:hAnsi="Calibri" w:cs="Calibri"/>
          <w:sz w:val="24"/>
          <w:szCs w:val="24"/>
        </w:rPr>
        <w:t xml:space="preserve">Kč </w:t>
      </w:r>
      <w:r w:rsidRPr="00FE4A8C">
        <w:rPr>
          <w:rFonts w:ascii="Calibri" w:hAnsi="Calibri" w:cs="Calibri"/>
          <w:sz w:val="24"/>
          <w:szCs w:val="24"/>
        </w:rPr>
        <w:t xml:space="preserve">k 31. 12. 2015, </w:t>
      </w:r>
      <w:r w:rsidR="00747155">
        <w:rPr>
          <w:rFonts w:ascii="Calibri" w:hAnsi="Calibri" w:cs="Times New Roman"/>
          <w:sz w:val="24"/>
          <w:szCs w:val="24"/>
          <w:lang w:eastAsia="en-US"/>
        </w:rPr>
        <w:t>97 207</w:t>
      </w:r>
      <w:r w:rsidRPr="00FE4A8C">
        <w:rPr>
          <w:rFonts w:ascii="Calibri" w:hAnsi="Calibri" w:cs="Times New Roman"/>
          <w:sz w:val="24"/>
          <w:szCs w:val="24"/>
          <w:lang w:eastAsia="en-US"/>
        </w:rPr>
        <w:t xml:space="preserve"> Kč</w:t>
      </w:r>
      <w:r w:rsidR="00747155">
        <w:rPr>
          <w:rFonts w:ascii="Calibri" w:hAnsi="Calibri" w:cs="Calibri"/>
          <w:sz w:val="24"/>
          <w:szCs w:val="24"/>
        </w:rPr>
        <w:t xml:space="preserve"> k 31. 12. 2016, 290 450</w:t>
      </w:r>
      <w:r w:rsidRPr="00FE4A8C">
        <w:rPr>
          <w:rFonts w:ascii="Calibri" w:hAnsi="Calibri" w:cs="Calibri"/>
          <w:sz w:val="24"/>
          <w:szCs w:val="24"/>
        </w:rPr>
        <w:t xml:space="preserve"> Kč k 31. 12. 2017 jiným zdravotním pojišťovnám a</w:t>
      </w:r>
      <w:r w:rsidR="00801149">
        <w:rPr>
          <w:rFonts w:ascii="Calibri" w:hAnsi="Calibri" w:cs="Calibri"/>
          <w:sz w:val="24"/>
          <w:szCs w:val="24"/>
        </w:rPr>
        <w:t xml:space="preserve"> </w:t>
      </w:r>
      <w:r w:rsidRPr="00FE4A8C">
        <w:rPr>
          <w:rFonts w:ascii="Calibri" w:hAnsi="Calibri" w:cs="Calibri"/>
          <w:sz w:val="24"/>
          <w:szCs w:val="24"/>
        </w:rPr>
        <w:t>neúčtovala o těchto skutečnostech do období, s </w:t>
      </w:r>
      <w:r w:rsidR="007B639F">
        <w:rPr>
          <w:rFonts w:ascii="Calibri" w:hAnsi="Calibri" w:cs="Calibri"/>
          <w:sz w:val="24"/>
          <w:szCs w:val="24"/>
        </w:rPr>
        <w:t>nimiž</w:t>
      </w:r>
      <w:r w:rsidRPr="00FE4A8C">
        <w:rPr>
          <w:rFonts w:ascii="Calibri" w:hAnsi="Calibri" w:cs="Calibri"/>
          <w:sz w:val="24"/>
          <w:szCs w:val="24"/>
        </w:rPr>
        <w:t xml:space="preserve"> tyto skutečnosti časově souvisely, </w:t>
      </w:r>
      <w:r w:rsidR="00B452B7">
        <w:rPr>
          <w:rFonts w:ascii="Calibri" w:hAnsi="Calibri" w:cs="Calibri"/>
          <w:sz w:val="24"/>
          <w:szCs w:val="24"/>
        </w:rPr>
        <w:t>ne</w:t>
      </w:r>
      <w:r w:rsidRPr="00FE4A8C">
        <w:rPr>
          <w:rFonts w:ascii="Calibri" w:hAnsi="Calibri" w:cs="Calibri"/>
          <w:sz w:val="24"/>
          <w:szCs w:val="24"/>
        </w:rPr>
        <w:t xml:space="preserve">postupovala </w:t>
      </w:r>
      <w:r w:rsidR="00B452B7">
        <w:rPr>
          <w:rFonts w:ascii="Calibri" w:hAnsi="Calibri" w:cs="Calibri"/>
          <w:sz w:val="24"/>
          <w:szCs w:val="24"/>
        </w:rPr>
        <w:t>dle zákona</w:t>
      </w:r>
      <w:r w:rsidR="00AA68B7">
        <w:rPr>
          <w:rFonts w:ascii="Calibri" w:hAnsi="Calibri" w:cs="Calibri"/>
          <w:sz w:val="24"/>
          <w:szCs w:val="24"/>
        </w:rPr>
        <w:t xml:space="preserve"> o účetnictví</w:t>
      </w:r>
      <w:r w:rsidR="001061C3" w:rsidRPr="00CB344E">
        <w:rPr>
          <w:rFonts w:asciiTheme="minorHAnsi" w:hAnsiTheme="minorHAnsi" w:cstheme="minorHAnsi"/>
          <w:sz w:val="24"/>
          <w:szCs w:val="24"/>
        </w:rPr>
        <w:fldChar w:fldCharType="begin"/>
      </w:r>
      <w:r w:rsidR="001061C3" w:rsidRPr="00CB344E">
        <w:rPr>
          <w:rFonts w:asciiTheme="minorHAnsi" w:hAnsiTheme="minorHAnsi" w:cstheme="minorHAnsi"/>
          <w:sz w:val="24"/>
          <w:szCs w:val="24"/>
        </w:rPr>
        <w:instrText xml:space="preserve"> NOTEREF _Ref5183713 \f \h </w:instrText>
      </w:r>
      <w:r w:rsidR="00CB344E" w:rsidRPr="00CB344E">
        <w:rPr>
          <w:rFonts w:asciiTheme="minorHAnsi" w:hAnsiTheme="minorHAnsi" w:cstheme="minorHAnsi"/>
          <w:sz w:val="24"/>
          <w:szCs w:val="24"/>
        </w:rPr>
        <w:instrText xml:space="preserve"> \* MERGEFORMAT </w:instrText>
      </w:r>
      <w:r w:rsidR="001061C3" w:rsidRPr="00CB344E">
        <w:rPr>
          <w:rFonts w:asciiTheme="minorHAnsi" w:hAnsiTheme="minorHAnsi" w:cstheme="minorHAnsi"/>
          <w:sz w:val="24"/>
          <w:szCs w:val="24"/>
        </w:rPr>
      </w:r>
      <w:r w:rsidR="001061C3" w:rsidRPr="00CB344E">
        <w:rPr>
          <w:rFonts w:asciiTheme="minorHAnsi" w:hAnsiTheme="minorHAnsi" w:cstheme="minorHAnsi"/>
          <w:sz w:val="24"/>
          <w:szCs w:val="24"/>
        </w:rPr>
        <w:fldChar w:fldCharType="separate"/>
      </w:r>
      <w:r w:rsidR="008A1DD5" w:rsidRPr="008A1DD5">
        <w:rPr>
          <w:rStyle w:val="Znakapoznpodarou"/>
          <w:rFonts w:asciiTheme="minorHAnsi" w:hAnsiTheme="minorHAnsi" w:cstheme="minorHAnsi"/>
          <w:sz w:val="24"/>
          <w:szCs w:val="24"/>
        </w:rPr>
        <w:t>28</w:t>
      </w:r>
      <w:r w:rsidR="001061C3" w:rsidRPr="00CB344E">
        <w:rPr>
          <w:rFonts w:asciiTheme="minorHAnsi" w:hAnsiTheme="minorHAnsi" w:cstheme="minorHAnsi"/>
          <w:sz w:val="24"/>
          <w:szCs w:val="24"/>
        </w:rPr>
        <w:fldChar w:fldCharType="end"/>
      </w:r>
      <w:r w:rsidR="00B452B7">
        <w:rPr>
          <w:rFonts w:ascii="Calibri" w:hAnsi="Calibri" w:cs="Calibri"/>
          <w:sz w:val="24"/>
          <w:szCs w:val="24"/>
        </w:rPr>
        <w:t xml:space="preserve"> </w:t>
      </w:r>
      <w:r w:rsidRPr="00FE4A8C">
        <w:rPr>
          <w:rFonts w:ascii="Calibri" w:hAnsi="Calibri" w:cs="Calibri"/>
          <w:sz w:val="24"/>
          <w:szCs w:val="24"/>
        </w:rPr>
        <w:t>a</w:t>
      </w:r>
      <w:r w:rsidR="00A77EC5">
        <w:rPr>
          <w:rFonts w:ascii="Calibri" w:hAnsi="Calibri" w:cs="Calibri"/>
          <w:sz w:val="24"/>
          <w:szCs w:val="24"/>
        </w:rPr>
        <w:t xml:space="preserve"> </w:t>
      </w:r>
      <w:r w:rsidRPr="00FE4A8C">
        <w:rPr>
          <w:rFonts w:ascii="Calibri" w:hAnsi="Calibri" w:cs="Calibri"/>
          <w:sz w:val="24"/>
          <w:szCs w:val="24"/>
        </w:rPr>
        <w:t xml:space="preserve">současně snížila v těchto letech tvorbu </w:t>
      </w:r>
      <w:r w:rsidR="00B452B7">
        <w:rPr>
          <w:rFonts w:ascii="Calibri" w:hAnsi="Calibri" w:cs="Calibri"/>
          <w:sz w:val="24"/>
          <w:szCs w:val="24"/>
        </w:rPr>
        <w:t>základního fondu zdravotního pojištění</w:t>
      </w:r>
      <w:r w:rsidRPr="00FE4A8C">
        <w:rPr>
          <w:rFonts w:ascii="Calibri" w:hAnsi="Calibri" w:cs="Calibri"/>
          <w:sz w:val="24"/>
          <w:szCs w:val="24"/>
        </w:rPr>
        <w:t>. Takový postup nelze považovat za</w:t>
      </w:r>
      <w:r w:rsidR="00A77EC5">
        <w:rPr>
          <w:rFonts w:ascii="Calibri" w:hAnsi="Calibri" w:cs="Calibri"/>
          <w:sz w:val="24"/>
          <w:szCs w:val="24"/>
        </w:rPr>
        <w:t xml:space="preserve"> </w:t>
      </w:r>
      <w:r w:rsidRPr="00FE4A8C">
        <w:rPr>
          <w:rFonts w:ascii="Calibri" w:hAnsi="Calibri" w:cs="Calibri"/>
          <w:sz w:val="24"/>
          <w:szCs w:val="24"/>
        </w:rPr>
        <w:t xml:space="preserve">hospodárný. Protože </w:t>
      </w:r>
      <w:proofErr w:type="spellStart"/>
      <w:r w:rsidRPr="00FE4A8C">
        <w:rPr>
          <w:rFonts w:ascii="Calibri" w:hAnsi="Calibri" w:cs="Calibri"/>
          <w:sz w:val="24"/>
          <w:szCs w:val="24"/>
        </w:rPr>
        <w:t>VoZP</w:t>
      </w:r>
      <w:proofErr w:type="spellEnd"/>
      <w:r w:rsidRPr="00FE4A8C">
        <w:rPr>
          <w:rFonts w:ascii="Calibri" w:hAnsi="Calibri" w:cs="Calibri"/>
          <w:sz w:val="24"/>
          <w:szCs w:val="24"/>
        </w:rPr>
        <w:t xml:space="preserve"> evidovala zdravotnic</w:t>
      </w:r>
      <w:r w:rsidR="00B452B7">
        <w:rPr>
          <w:rFonts w:ascii="Calibri" w:hAnsi="Calibri" w:cs="Calibri"/>
          <w:sz w:val="24"/>
          <w:szCs w:val="24"/>
        </w:rPr>
        <w:t>ké prostředky nadále ve</w:t>
      </w:r>
      <w:r w:rsidR="00801149">
        <w:rPr>
          <w:rFonts w:ascii="Calibri" w:hAnsi="Calibri" w:cs="Calibri"/>
          <w:sz w:val="24"/>
          <w:szCs w:val="24"/>
        </w:rPr>
        <w:t xml:space="preserve"> </w:t>
      </w:r>
      <w:r w:rsidR="00B452B7">
        <w:rPr>
          <w:rFonts w:ascii="Calibri" w:hAnsi="Calibri" w:cs="Calibri"/>
          <w:sz w:val="24"/>
          <w:szCs w:val="24"/>
        </w:rPr>
        <w:t>svém informačním systému</w:t>
      </w:r>
      <w:r w:rsidR="007A6B55">
        <w:rPr>
          <w:rFonts w:ascii="Calibri" w:hAnsi="Calibri" w:cs="Calibri"/>
          <w:sz w:val="24"/>
          <w:szCs w:val="24"/>
        </w:rPr>
        <w:t>,</w:t>
      </w:r>
      <w:r w:rsidRPr="00FE4A8C">
        <w:rPr>
          <w:rFonts w:ascii="Calibri" w:hAnsi="Calibri" w:cs="Calibri"/>
          <w:sz w:val="24"/>
          <w:szCs w:val="24"/>
        </w:rPr>
        <w:t xml:space="preserve"> nevedla skutečnou evidenci zapůjčených zdravotnických prostředků</w:t>
      </w:r>
      <w:r w:rsidR="00B452B7">
        <w:rPr>
          <w:rStyle w:val="Znakapoznpodarou"/>
          <w:rFonts w:ascii="Calibri" w:hAnsi="Calibri"/>
          <w:sz w:val="24"/>
          <w:szCs w:val="24"/>
        </w:rPr>
        <w:footnoteReference w:id="36"/>
      </w:r>
      <w:r w:rsidRPr="00FE4A8C">
        <w:rPr>
          <w:rFonts w:ascii="Calibri" w:hAnsi="Calibri" w:cs="Calibri"/>
          <w:sz w:val="24"/>
          <w:szCs w:val="24"/>
        </w:rPr>
        <w:t>.</w:t>
      </w:r>
    </w:p>
    <w:p w14:paraId="0D955DD0" w14:textId="77777777" w:rsidR="002111EB" w:rsidRDefault="002111EB" w:rsidP="008D5FC1">
      <w:pPr>
        <w:widowControl/>
        <w:autoSpaceDE/>
        <w:autoSpaceDN/>
        <w:adjustRightInd/>
        <w:contextualSpacing/>
        <w:jc w:val="both"/>
        <w:rPr>
          <w:rFonts w:ascii="Calibri" w:hAnsi="Calibri" w:cs="Calibri"/>
          <w:sz w:val="24"/>
          <w:szCs w:val="24"/>
          <w:lang w:eastAsia="en-US"/>
        </w:rPr>
      </w:pPr>
    </w:p>
    <w:p w14:paraId="363CB1B4" w14:textId="6FD7D67D" w:rsidR="0027025C" w:rsidRPr="00FE4A8C" w:rsidRDefault="0027025C" w:rsidP="000857F2">
      <w:pPr>
        <w:keepNext/>
        <w:widowControl/>
        <w:autoSpaceDE/>
        <w:autoSpaceDN/>
        <w:adjustRightInd/>
        <w:jc w:val="both"/>
        <w:rPr>
          <w:rFonts w:ascii="Calibri" w:hAnsi="Calibri" w:cs="Times New Roman"/>
          <w:sz w:val="24"/>
          <w:szCs w:val="24"/>
          <w:lang w:eastAsia="en-US"/>
        </w:rPr>
      </w:pPr>
      <w:proofErr w:type="spellStart"/>
      <w:r w:rsidRPr="00FE4A8C">
        <w:rPr>
          <w:rFonts w:ascii="Calibri" w:hAnsi="Calibri" w:cs="Times New Roman"/>
          <w:sz w:val="24"/>
          <w:szCs w:val="24"/>
          <w:lang w:eastAsia="en-US"/>
        </w:rPr>
        <w:lastRenderedPageBreak/>
        <w:t>VoZP</w:t>
      </w:r>
      <w:proofErr w:type="spellEnd"/>
      <w:r w:rsidRPr="00FE4A8C">
        <w:rPr>
          <w:rFonts w:ascii="Calibri" w:hAnsi="Calibri" w:cs="Times New Roman"/>
          <w:sz w:val="24"/>
          <w:szCs w:val="24"/>
          <w:lang w:eastAsia="en-US"/>
        </w:rPr>
        <w:t xml:space="preserve"> v 11 případech </w:t>
      </w:r>
      <w:r w:rsidR="00B452B7">
        <w:rPr>
          <w:rFonts w:ascii="Calibri" w:hAnsi="Calibri" w:cs="Times New Roman"/>
          <w:sz w:val="24"/>
          <w:szCs w:val="24"/>
          <w:lang w:eastAsia="en-US"/>
        </w:rPr>
        <w:t>nepostupovala dle zákona</w:t>
      </w:r>
      <w:r w:rsidR="00AA68B7">
        <w:rPr>
          <w:rFonts w:ascii="Calibri" w:hAnsi="Calibri" w:cs="Times New Roman"/>
          <w:sz w:val="24"/>
          <w:szCs w:val="24"/>
          <w:lang w:eastAsia="en-US"/>
        </w:rPr>
        <w:t xml:space="preserve"> o účetnictví</w:t>
      </w:r>
      <w:r w:rsidR="001061C3" w:rsidRPr="00CB344E">
        <w:rPr>
          <w:rFonts w:asciiTheme="minorHAnsi" w:hAnsiTheme="minorHAnsi" w:cstheme="minorHAnsi"/>
          <w:sz w:val="24"/>
          <w:szCs w:val="24"/>
          <w:lang w:eastAsia="en-US"/>
        </w:rPr>
        <w:fldChar w:fldCharType="begin"/>
      </w:r>
      <w:r w:rsidR="001061C3" w:rsidRPr="00CB344E">
        <w:rPr>
          <w:rFonts w:asciiTheme="minorHAnsi" w:hAnsiTheme="minorHAnsi" w:cstheme="minorHAnsi"/>
          <w:sz w:val="24"/>
          <w:szCs w:val="24"/>
          <w:lang w:eastAsia="en-US"/>
        </w:rPr>
        <w:instrText xml:space="preserve"> NOTEREF _Ref5183713 \f \h </w:instrText>
      </w:r>
      <w:r w:rsidR="00CB344E" w:rsidRPr="00CB344E">
        <w:rPr>
          <w:rFonts w:asciiTheme="minorHAnsi" w:hAnsiTheme="minorHAnsi" w:cstheme="minorHAnsi"/>
          <w:sz w:val="24"/>
          <w:szCs w:val="24"/>
          <w:lang w:eastAsia="en-US"/>
        </w:rPr>
        <w:instrText xml:space="preserve"> \* MERGEFORMAT </w:instrText>
      </w:r>
      <w:r w:rsidR="001061C3" w:rsidRPr="00CB344E">
        <w:rPr>
          <w:rFonts w:asciiTheme="minorHAnsi" w:hAnsiTheme="minorHAnsi" w:cstheme="minorHAnsi"/>
          <w:sz w:val="24"/>
          <w:szCs w:val="24"/>
          <w:lang w:eastAsia="en-US"/>
        </w:rPr>
      </w:r>
      <w:r w:rsidR="001061C3" w:rsidRPr="00CB344E">
        <w:rPr>
          <w:rFonts w:asciiTheme="minorHAnsi" w:hAnsiTheme="minorHAnsi" w:cstheme="minorHAnsi"/>
          <w:sz w:val="24"/>
          <w:szCs w:val="24"/>
          <w:lang w:eastAsia="en-US"/>
        </w:rPr>
        <w:fldChar w:fldCharType="separate"/>
      </w:r>
      <w:r w:rsidR="008A1DD5" w:rsidRPr="008A1DD5">
        <w:rPr>
          <w:rStyle w:val="Znakapoznpodarou"/>
          <w:rFonts w:asciiTheme="minorHAnsi" w:hAnsiTheme="minorHAnsi" w:cstheme="minorHAnsi"/>
          <w:sz w:val="24"/>
          <w:szCs w:val="24"/>
        </w:rPr>
        <w:t>28</w:t>
      </w:r>
      <w:r w:rsidR="001061C3" w:rsidRPr="00CB344E">
        <w:rPr>
          <w:rFonts w:asciiTheme="minorHAnsi" w:hAnsiTheme="minorHAnsi" w:cstheme="minorHAnsi"/>
          <w:sz w:val="24"/>
          <w:szCs w:val="24"/>
          <w:lang w:eastAsia="en-US"/>
        </w:rPr>
        <w:fldChar w:fldCharType="end"/>
      </w:r>
      <w:r w:rsidR="00B452B7">
        <w:rPr>
          <w:rFonts w:ascii="Calibri" w:hAnsi="Calibri" w:cs="Times New Roman"/>
          <w:sz w:val="24"/>
          <w:szCs w:val="24"/>
          <w:lang w:eastAsia="en-US"/>
        </w:rPr>
        <w:t xml:space="preserve"> </w:t>
      </w:r>
      <w:r w:rsidRPr="00FE4A8C">
        <w:rPr>
          <w:rFonts w:ascii="Calibri" w:hAnsi="Calibri" w:cs="Times New Roman"/>
          <w:sz w:val="24"/>
          <w:szCs w:val="24"/>
          <w:lang w:eastAsia="en-US"/>
        </w:rPr>
        <w:t>tím, že neúčtovala do období, s</w:t>
      </w:r>
      <w:r w:rsidR="009D1F1C">
        <w:rPr>
          <w:rFonts w:ascii="Calibri" w:hAnsi="Calibri" w:cs="Times New Roman"/>
          <w:sz w:val="24"/>
          <w:szCs w:val="24"/>
          <w:lang w:eastAsia="en-US"/>
        </w:rPr>
        <w:t> nimiž tyto účetní případy</w:t>
      </w:r>
      <w:r w:rsidRPr="00FE4A8C">
        <w:rPr>
          <w:rFonts w:ascii="Calibri" w:hAnsi="Calibri" w:cs="Times New Roman"/>
          <w:sz w:val="24"/>
          <w:szCs w:val="24"/>
          <w:lang w:eastAsia="en-US"/>
        </w:rPr>
        <w:t xml:space="preserve"> časově a věcně souvisely:</w:t>
      </w:r>
    </w:p>
    <w:p w14:paraId="517A289F" w14:textId="77777777" w:rsidR="0027025C" w:rsidRPr="00FE4A8C" w:rsidRDefault="0027025C" w:rsidP="0027025C">
      <w:pPr>
        <w:widowControl/>
        <w:numPr>
          <w:ilvl w:val="0"/>
          <w:numId w:val="3"/>
        </w:numPr>
        <w:autoSpaceDE/>
        <w:autoSpaceDN/>
        <w:adjustRightInd/>
        <w:contextualSpacing/>
        <w:jc w:val="both"/>
        <w:rPr>
          <w:rFonts w:ascii="Calibri" w:hAnsi="Calibri" w:cs="Times New Roman"/>
          <w:sz w:val="24"/>
          <w:szCs w:val="24"/>
          <w:lang w:eastAsia="en-US"/>
        </w:rPr>
      </w:pPr>
      <w:r w:rsidRPr="00FE4A8C">
        <w:rPr>
          <w:rFonts w:ascii="Calibri" w:hAnsi="Calibri" w:cs="Times New Roman"/>
          <w:sz w:val="24"/>
          <w:szCs w:val="24"/>
          <w:lang w:eastAsia="en-US"/>
        </w:rPr>
        <w:t xml:space="preserve">v roce 2015 zaúčtovala čerpání </w:t>
      </w:r>
      <w:r w:rsidR="00747155">
        <w:rPr>
          <w:rFonts w:ascii="Calibri" w:hAnsi="Calibri" w:cs="Times New Roman"/>
          <w:sz w:val="24"/>
          <w:szCs w:val="24"/>
          <w:lang w:eastAsia="en-US"/>
        </w:rPr>
        <w:t>FP</w:t>
      </w:r>
      <w:r w:rsidRPr="00FE4A8C">
        <w:rPr>
          <w:rFonts w:ascii="Calibri" w:hAnsi="Calibri" w:cs="Times New Roman"/>
          <w:sz w:val="24"/>
          <w:szCs w:val="24"/>
          <w:lang w:eastAsia="en-US"/>
        </w:rPr>
        <w:t xml:space="preserve"> v celkové výši 9 800 Kč, ačkoliv se plnění uskutečnilo v roce 2014;</w:t>
      </w:r>
    </w:p>
    <w:p w14:paraId="56753A9F" w14:textId="77777777" w:rsidR="0027025C" w:rsidRPr="00FE4A8C" w:rsidRDefault="0027025C" w:rsidP="0027025C">
      <w:pPr>
        <w:widowControl/>
        <w:numPr>
          <w:ilvl w:val="0"/>
          <w:numId w:val="3"/>
        </w:numPr>
        <w:autoSpaceDE/>
        <w:autoSpaceDN/>
        <w:adjustRightInd/>
        <w:contextualSpacing/>
        <w:jc w:val="both"/>
        <w:rPr>
          <w:rFonts w:ascii="Calibri" w:hAnsi="Calibri" w:cs="Times New Roman"/>
          <w:sz w:val="24"/>
          <w:szCs w:val="24"/>
          <w:lang w:eastAsia="en-US"/>
        </w:rPr>
      </w:pPr>
      <w:r w:rsidRPr="00FE4A8C">
        <w:rPr>
          <w:rFonts w:ascii="Calibri" w:hAnsi="Calibri" w:cs="Times New Roman"/>
          <w:sz w:val="24"/>
          <w:szCs w:val="24"/>
          <w:lang w:eastAsia="en-US"/>
        </w:rPr>
        <w:t xml:space="preserve">v roce 2016 zaúčtovala čerpání </w:t>
      </w:r>
      <w:r w:rsidR="00747155">
        <w:rPr>
          <w:rFonts w:ascii="Calibri" w:hAnsi="Calibri" w:cs="Times New Roman"/>
          <w:sz w:val="24"/>
          <w:szCs w:val="24"/>
          <w:lang w:eastAsia="en-US"/>
        </w:rPr>
        <w:t>FP</w:t>
      </w:r>
      <w:r w:rsidRPr="00FE4A8C">
        <w:rPr>
          <w:rFonts w:ascii="Calibri" w:hAnsi="Calibri" w:cs="Times New Roman"/>
          <w:sz w:val="24"/>
          <w:szCs w:val="24"/>
          <w:lang w:eastAsia="en-US"/>
        </w:rPr>
        <w:t xml:space="preserve"> v celkové výši 11 800 Kč, ačkoliv se plnění uskutečnilo v roce 2015;</w:t>
      </w:r>
    </w:p>
    <w:p w14:paraId="6A56BDF3" w14:textId="77777777" w:rsidR="0027025C" w:rsidRPr="00B452B7" w:rsidRDefault="0027025C" w:rsidP="0012122E">
      <w:pPr>
        <w:widowControl/>
        <w:numPr>
          <w:ilvl w:val="0"/>
          <w:numId w:val="3"/>
        </w:numPr>
        <w:autoSpaceDE/>
        <w:autoSpaceDN/>
        <w:adjustRightInd/>
        <w:contextualSpacing/>
        <w:jc w:val="both"/>
        <w:rPr>
          <w:rFonts w:ascii="Calibri" w:hAnsi="Calibri" w:cs="Times New Roman"/>
          <w:sz w:val="24"/>
          <w:szCs w:val="24"/>
          <w:lang w:eastAsia="en-US"/>
        </w:rPr>
      </w:pPr>
      <w:r w:rsidRPr="00B452B7">
        <w:rPr>
          <w:rFonts w:ascii="Calibri" w:hAnsi="Calibri" w:cs="Times New Roman"/>
          <w:sz w:val="24"/>
          <w:szCs w:val="24"/>
          <w:lang w:eastAsia="en-US"/>
        </w:rPr>
        <w:t xml:space="preserve">v roce 2017 zaúčtovala čerpání </w:t>
      </w:r>
      <w:r w:rsidR="00747155">
        <w:rPr>
          <w:rFonts w:ascii="Calibri" w:hAnsi="Calibri" w:cs="Times New Roman"/>
          <w:sz w:val="24"/>
          <w:szCs w:val="24"/>
          <w:lang w:eastAsia="en-US"/>
        </w:rPr>
        <w:t>FP</w:t>
      </w:r>
      <w:r w:rsidRPr="00B452B7">
        <w:rPr>
          <w:rFonts w:ascii="Calibri" w:hAnsi="Calibri" w:cs="Times New Roman"/>
          <w:sz w:val="24"/>
          <w:szCs w:val="24"/>
          <w:lang w:eastAsia="en-US"/>
        </w:rPr>
        <w:t xml:space="preserve"> v celkové výši 16 700 Kč, ačkoliv se plnění uskutečnilo v roce 2016.</w:t>
      </w:r>
    </w:p>
    <w:p w14:paraId="1CC20B77" w14:textId="77777777" w:rsidR="0027025C" w:rsidRPr="00FE4A8C" w:rsidRDefault="0027025C" w:rsidP="008D5FC1">
      <w:pPr>
        <w:widowControl/>
        <w:autoSpaceDE/>
        <w:autoSpaceDN/>
        <w:adjustRightInd/>
        <w:contextualSpacing/>
        <w:jc w:val="both"/>
        <w:rPr>
          <w:rFonts w:ascii="Calibri" w:hAnsi="Calibri" w:cs="Calibri"/>
          <w:sz w:val="24"/>
          <w:szCs w:val="24"/>
          <w:lang w:eastAsia="en-US"/>
        </w:rPr>
      </w:pPr>
    </w:p>
    <w:p w14:paraId="5B3E9531" w14:textId="77777777" w:rsidR="002111EB" w:rsidRPr="00FE4A8C" w:rsidRDefault="002111EB" w:rsidP="00450AC6">
      <w:pPr>
        <w:widowControl/>
        <w:autoSpaceDE/>
        <w:autoSpaceDN/>
        <w:adjustRightInd/>
        <w:jc w:val="both"/>
        <w:rPr>
          <w:rFonts w:ascii="Calibri" w:hAnsi="Calibri" w:cs="Calibri"/>
          <w:sz w:val="24"/>
          <w:szCs w:val="24"/>
          <w:lang w:eastAsia="en-US"/>
        </w:rPr>
      </w:pP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w:t>
      </w:r>
      <w:r w:rsidR="003221E7">
        <w:rPr>
          <w:rFonts w:ascii="Calibri" w:hAnsi="Calibri" w:cs="Calibri"/>
          <w:sz w:val="24"/>
          <w:szCs w:val="24"/>
          <w:lang w:eastAsia="en-US"/>
        </w:rPr>
        <w:t>ne</w:t>
      </w:r>
      <w:r w:rsidRPr="00FE4A8C">
        <w:rPr>
          <w:rFonts w:ascii="Calibri" w:hAnsi="Calibri" w:cs="Calibri"/>
          <w:sz w:val="24"/>
          <w:szCs w:val="24"/>
          <w:lang w:eastAsia="en-US"/>
        </w:rPr>
        <w:t xml:space="preserve">postupovala </w:t>
      </w:r>
      <w:r w:rsidR="003221E7">
        <w:rPr>
          <w:rFonts w:ascii="Calibri" w:hAnsi="Calibri" w:cs="Calibri"/>
          <w:sz w:val="24"/>
          <w:szCs w:val="24"/>
          <w:lang w:eastAsia="en-US"/>
        </w:rPr>
        <w:t>dle zákona</w:t>
      </w:r>
      <w:r w:rsidR="00AA68B7">
        <w:rPr>
          <w:rFonts w:ascii="Calibri" w:hAnsi="Calibri" w:cs="Calibri"/>
          <w:sz w:val="24"/>
          <w:szCs w:val="24"/>
          <w:lang w:eastAsia="en-US"/>
        </w:rPr>
        <w:t xml:space="preserve"> o účetnictví</w:t>
      </w:r>
      <w:r w:rsidR="003221E7">
        <w:rPr>
          <w:rStyle w:val="Znakapoznpodarou"/>
          <w:rFonts w:ascii="Calibri" w:hAnsi="Calibri"/>
          <w:sz w:val="24"/>
          <w:szCs w:val="24"/>
          <w:lang w:eastAsia="en-US"/>
        </w:rPr>
        <w:footnoteReference w:id="37"/>
      </w:r>
      <w:r w:rsidR="003221E7">
        <w:rPr>
          <w:rFonts w:ascii="Calibri" w:hAnsi="Calibri" w:cs="Calibri"/>
          <w:sz w:val="24"/>
          <w:szCs w:val="24"/>
          <w:lang w:eastAsia="en-US"/>
        </w:rPr>
        <w:t xml:space="preserve"> </w:t>
      </w:r>
      <w:r w:rsidRPr="00FE4A8C">
        <w:rPr>
          <w:rFonts w:ascii="Calibri" w:hAnsi="Calibri" w:cs="Calibri"/>
          <w:sz w:val="24"/>
          <w:szCs w:val="24"/>
          <w:lang w:eastAsia="en-US"/>
        </w:rPr>
        <w:t>tím, že ukončila periodickou inventuru více n</w:t>
      </w:r>
      <w:r w:rsidR="00450AC6">
        <w:rPr>
          <w:rFonts w:ascii="Calibri" w:hAnsi="Calibri" w:cs="Calibri"/>
          <w:sz w:val="24"/>
          <w:szCs w:val="24"/>
          <w:lang w:eastAsia="en-US"/>
        </w:rPr>
        <w:t xml:space="preserve">ež dva měsíce po rozvahovém dni k </w:t>
      </w:r>
      <w:r w:rsidRPr="00FE4A8C">
        <w:rPr>
          <w:rFonts w:ascii="Calibri" w:hAnsi="Calibri" w:cs="Calibri"/>
          <w:sz w:val="24"/>
          <w:szCs w:val="24"/>
          <w:lang w:eastAsia="en-US"/>
        </w:rPr>
        <w:t xml:space="preserve">31. 12. 2015 u </w:t>
      </w:r>
      <w:r w:rsidR="00450AC6">
        <w:rPr>
          <w:rFonts w:ascii="Calibri" w:hAnsi="Calibri" w:cs="Calibri"/>
          <w:sz w:val="24"/>
          <w:szCs w:val="24"/>
          <w:lang w:eastAsia="en-US"/>
        </w:rPr>
        <w:t xml:space="preserve">tří analytických </w:t>
      </w:r>
      <w:r w:rsidRPr="00FE4A8C">
        <w:rPr>
          <w:rFonts w:ascii="Calibri" w:hAnsi="Calibri" w:cs="Calibri"/>
          <w:sz w:val="24"/>
          <w:szCs w:val="24"/>
          <w:lang w:eastAsia="en-US"/>
        </w:rPr>
        <w:t>účtů</w:t>
      </w:r>
      <w:r w:rsidR="00450AC6">
        <w:rPr>
          <w:rFonts w:ascii="Calibri" w:hAnsi="Calibri" w:cs="Calibri"/>
          <w:sz w:val="24"/>
          <w:szCs w:val="24"/>
          <w:lang w:eastAsia="en-US"/>
        </w:rPr>
        <w:t xml:space="preserve">, k </w:t>
      </w:r>
      <w:r w:rsidRPr="00FE4A8C">
        <w:rPr>
          <w:rFonts w:ascii="Calibri" w:hAnsi="Calibri" w:cs="Calibri"/>
          <w:sz w:val="24"/>
          <w:szCs w:val="24"/>
          <w:lang w:eastAsia="en-US"/>
        </w:rPr>
        <w:t xml:space="preserve">31. 12. 2016 u </w:t>
      </w:r>
      <w:r w:rsidR="00450AC6">
        <w:rPr>
          <w:rFonts w:ascii="Calibri" w:hAnsi="Calibri" w:cs="Calibri"/>
          <w:sz w:val="24"/>
          <w:szCs w:val="24"/>
          <w:lang w:eastAsia="en-US"/>
        </w:rPr>
        <w:t xml:space="preserve">šesti analytických </w:t>
      </w:r>
      <w:r w:rsidRPr="00FE4A8C">
        <w:rPr>
          <w:rFonts w:ascii="Calibri" w:hAnsi="Calibri" w:cs="Calibri"/>
          <w:sz w:val="24"/>
          <w:szCs w:val="24"/>
          <w:lang w:eastAsia="en-US"/>
        </w:rPr>
        <w:t>účtů</w:t>
      </w:r>
      <w:r w:rsidR="00450AC6">
        <w:rPr>
          <w:rFonts w:ascii="Calibri" w:hAnsi="Calibri" w:cs="Calibri"/>
          <w:sz w:val="24"/>
          <w:szCs w:val="24"/>
          <w:lang w:eastAsia="en-US"/>
        </w:rPr>
        <w:t xml:space="preserve"> a k </w:t>
      </w:r>
      <w:r w:rsidRPr="00FE4A8C">
        <w:rPr>
          <w:rFonts w:ascii="Calibri" w:hAnsi="Calibri" w:cs="Calibri"/>
          <w:sz w:val="24"/>
          <w:szCs w:val="24"/>
          <w:lang w:eastAsia="en-US"/>
        </w:rPr>
        <w:t xml:space="preserve">31. 12. 2017 u </w:t>
      </w:r>
      <w:r w:rsidR="00450AC6">
        <w:rPr>
          <w:rFonts w:ascii="Calibri" w:hAnsi="Calibri" w:cs="Calibri"/>
          <w:sz w:val="24"/>
          <w:szCs w:val="24"/>
          <w:lang w:eastAsia="en-US"/>
        </w:rPr>
        <w:t xml:space="preserve">19 analytických </w:t>
      </w:r>
      <w:r w:rsidRPr="00FE4A8C">
        <w:rPr>
          <w:rFonts w:ascii="Calibri" w:hAnsi="Calibri" w:cs="Calibri"/>
          <w:sz w:val="24"/>
          <w:szCs w:val="24"/>
          <w:lang w:eastAsia="en-US"/>
        </w:rPr>
        <w:t>účtů</w:t>
      </w:r>
      <w:r w:rsidR="00450AC6">
        <w:rPr>
          <w:rFonts w:ascii="Calibri" w:hAnsi="Calibri" w:cs="Calibri"/>
          <w:sz w:val="24"/>
          <w:szCs w:val="24"/>
          <w:lang w:eastAsia="en-US"/>
        </w:rPr>
        <w:t>.</w:t>
      </w:r>
    </w:p>
    <w:p w14:paraId="0AEE6527" w14:textId="77777777" w:rsidR="002111EB" w:rsidRPr="00FE4A8C" w:rsidRDefault="002111EB" w:rsidP="002111EB">
      <w:pPr>
        <w:widowControl/>
        <w:autoSpaceDE/>
        <w:autoSpaceDN/>
        <w:adjustRightInd/>
        <w:jc w:val="both"/>
        <w:rPr>
          <w:rFonts w:ascii="Calibri" w:hAnsi="Calibri" w:cs="Calibri"/>
          <w:sz w:val="24"/>
          <w:szCs w:val="24"/>
          <w:lang w:eastAsia="en-US"/>
        </w:rPr>
      </w:pPr>
    </w:p>
    <w:p w14:paraId="76AB2F4E" w14:textId="20E26048" w:rsidR="002111EB" w:rsidRPr="00FE4A8C" w:rsidRDefault="002111EB" w:rsidP="002111EB">
      <w:pPr>
        <w:widowControl/>
        <w:autoSpaceDE/>
        <w:autoSpaceDN/>
        <w:adjustRightInd/>
        <w:jc w:val="both"/>
        <w:rPr>
          <w:rFonts w:ascii="Calibri" w:hAnsi="Calibri" w:cs="Calibri"/>
          <w:sz w:val="24"/>
          <w:szCs w:val="24"/>
          <w:lang w:eastAsia="en-US"/>
        </w:rPr>
      </w:pP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w:t>
      </w:r>
      <w:r w:rsidR="00450AC6">
        <w:rPr>
          <w:rFonts w:ascii="Calibri" w:hAnsi="Calibri" w:cs="Calibri"/>
          <w:sz w:val="24"/>
          <w:szCs w:val="24"/>
          <w:lang w:eastAsia="en-US"/>
        </w:rPr>
        <w:t>nepostupovala dle zákona</w:t>
      </w:r>
      <w:r w:rsidR="00704C5F">
        <w:rPr>
          <w:rFonts w:ascii="Calibri" w:hAnsi="Calibri" w:cs="Calibri"/>
          <w:sz w:val="24"/>
          <w:szCs w:val="24"/>
          <w:lang w:eastAsia="en-US"/>
        </w:rPr>
        <w:t xml:space="preserve"> o účetnictví</w:t>
      </w:r>
      <w:r w:rsidR="00450AC6">
        <w:rPr>
          <w:rStyle w:val="Znakapoznpodarou"/>
          <w:rFonts w:ascii="Calibri" w:hAnsi="Calibri"/>
          <w:sz w:val="24"/>
          <w:szCs w:val="24"/>
          <w:lang w:eastAsia="en-US"/>
        </w:rPr>
        <w:footnoteReference w:id="38"/>
      </w:r>
      <w:r w:rsidR="00450AC6">
        <w:rPr>
          <w:rFonts w:ascii="Calibri" w:hAnsi="Calibri" w:cs="Calibri"/>
          <w:sz w:val="24"/>
          <w:szCs w:val="24"/>
          <w:lang w:eastAsia="en-US"/>
        </w:rPr>
        <w:t xml:space="preserve"> a jeho prováděcí vyhlášky</w:t>
      </w:r>
      <w:r w:rsidR="00704C5F">
        <w:rPr>
          <w:rFonts w:ascii="Calibri" w:hAnsi="Calibri" w:cs="Calibri"/>
          <w:sz w:val="24"/>
          <w:szCs w:val="24"/>
          <w:lang w:eastAsia="en-US"/>
        </w:rPr>
        <w:t xml:space="preserve"> o inventarizaci</w:t>
      </w:r>
      <w:r w:rsidR="00450AC6">
        <w:rPr>
          <w:rStyle w:val="Znakapoznpodarou"/>
          <w:rFonts w:ascii="Calibri" w:hAnsi="Calibri"/>
          <w:sz w:val="24"/>
          <w:szCs w:val="24"/>
          <w:lang w:eastAsia="en-US"/>
        </w:rPr>
        <w:footnoteReference w:id="39"/>
      </w:r>
      <w:r w:rsidRPr="00FE4A8C">
        <w:rPr>
          <w:rFonts w:ascii="Calibri" w:hAnsi="Calibri" w:cs="Calibri"/>
          <w:sz w:val="24"/>
          <w:szCs w:val="24"/>
          <w:lang w:eastAsia="en-US"/>
        </w:rPr>
        <w:t xml:space="preserve"> tím, že inventurní soupisy neobsahovaly všechny náležitosti dané právními předpisy (identifikační číslo vybrané účetní jednotky, seznam příloh, uvedení okamžiku připojení podpisového záz</w:t>
      </w:r>
      <w:r w:rsidR="00450AC6">
        <w:rPr>
          <w:rFonts w:ascii="Calibri" w:hAnsi="Calibri" w:cs="Calibri"/>
          <w:sz w:val="24"/>
          <w:szCs w:val="24"/>
          <w:lang w:eastAsia="en-US"/>
        </w:rPr>
        <w:t>namu, podpisy oprávněné osoby).</w:t>
      </w:r>
    </w:p>
    <w:p w14:paraId="2042AEA3" w14:textId="77777777" w:rsidR="002111EB" w:rsidRPr="002D00FE" w:rsidRDefault="002111EB" w:rsidP="002111EB">
      <w:pPr>
        <w:widowControl/>
        <w:autoSpaceDE/>
        <w:autoSpaceDN/>
        <w:adjustRightInd/>
        <w:jc w:val="both"/>
        <w:rPr>
          <w:rFonts w:ascii="Calibri" w:hAnsi="Calibri" w:cs="Calibri"/>
          <w:sz w:val="24"/>
          <w:szCs w:val="24"/>
          <w:lang w:eastAsia="en-US"/>
        </w:rPr>
      </w:pPr>
    </w:p>
    <w:p w14:paraId="39325AE3" w14:textId="33F39502" w:rsidR="002111EB" w:rsidRPr="00FE4A8C" w:rsidRDefault="002111EB" w:rsidP="002111EB">
      <w:pPr>
        <w:widowControl/>
        <w:autoSpaceDE/>
        <w:autoSpaceDN/>
        <w:adjustRightInd/>
        <w:jc w:val="both"/>
        <w:rPr>
          <w:rFonts w:ascii="Calibri" w:hAnsi="Calibri" w:cs="Calibri"/>
          <w:sz w:val="24"/>
          <w:szCs w:val="24"/>
          <w:lang w:eastAsia="en-US"/>
        </w:rPr>
      </w:pPr>
      <w:proofErr w:type="spellStart"/>
      <w:r w:rsidRPr="00FE4A8C">
        <w:rPr>
          <w:rFonts w:ascii="Calibri" w:hAnsi="Calibri" w:cs="Calibri"/>
          <w:sz w:val="24"/>
          <w:szCs w:val="24"/>
          <w:lang w:eastAsia="en-US"/>
        </w:rPr>
        <w:t>VoZP</w:t>
      </w:r>
      <w:proofErr w:type="spellEnd"/>
      <w:r w:rsidRPr="00FE4A8C">
        <w:rPr>
          <w:rFonts w:ascii="Calibri" w:hAnsi="Calibri" w:cs="Calibri"/>
          <w:sz w:val="24"/>
          <w:szCs w:val="24"/>
          <w:lang w:eastAsia="en-US"/>
        </w:rPr>
        <w:t xml:space="preserve"> </w:t>
      </w:r>
      <w:r w:rsidR="00450AC6">
        <w:rPr>
          <w:rFonts w:ascii="Calibri" w:hAnsi="Calibri" w:cs="Calibri"/>
          <w:sz w:val="24"/>
          <w:szCs w:val="24"/>
          <w:lang w:eastAsia="en-US"/>
        </w:rPr>
        <w:t>ne</w:t>
      </w:r>
      <w:r w:rsidRPr="00FE4A8C">
        <w:rPr>
          <w:rFonts w:ascii="Calibri" w:hAnsi="Calibri" w:cs="Calibri"/>
          <w:sz w:val="24"/>
          <w:szCs w:val="24"/>
          <w:lang w:eastAsia="en-US"/>
        </w:rPr>
        <w:t xml:space="preserve">postupovala </w:t>
      </w:r>
      <w:r w:rsidR="00450AC6">
        <w:rPr>
          <w:rFonts w:ascii="Calibri" w:hAnsi="Calibri" w:cs="Calibri"/>
          <w:sz w:val="24"/>
          <w:szCs w:val="24"/>
          <w:lang w:eastAsia="en-US"/>
        </w:rPr>
        <w:t>dle vyhlášky</w:t>
      </w:r>
      <w:r w:rsidR="00704C5F">
        <w:rPr>
          <w:rFonts w:ascii="Calibri" w:hAnsi="Calibri" w:cs="Calibri"/>
          <w:sz w:val="24"/>
          <w:szCs w:val="24"/>
          <w:lang w:eastAsia="en-US"/>
        </w:rPr>
        <w:t xml:space="preserve"> o inventarizaci</w:t>
      </w:r>
      <w:r w:rsidR="00450AC6">
        <w:rPr>
          <w:rStyle w:val="Znakapoznpodarou"/>
          <w:rFonts w:ascii="Calibri" w:hAnsi="Calibri"/>
          <w:sz w:val="24"/>
          <w:szCs w:val="24"/>
          <w:lang w:eastAsia="en-US"/>
        </w:rPr>
        <w:footnoteReference w:id="40"/>
      </w:r>
      <w:r w:rsidR="00450AC6">
        <w:rPr>
          <w:rFonts w:ascii="Calibri" w:hAnsi="Calibri" w:cs="Calibri"/>
          <w:sz w:val="24"/>
          <w:szCs w:val="24"/>
          <w:lang w:eastAsia="en-US"/>
        </w:rPr>
        <w:t xml:space="preserve"> </w:t>
      </w:r>
      <w:r w:rsidRPr="00FE4A8C">
        <w:rPr>
          <w:rFonts w:ascii="Calibri" w:hAnsi="Calibri" w:cs="Calibri"/>
          <w:sz w:val="24"/>
          <w:szCs w:val="24"/>
          <w:lang w:eastAsia="en-US"/>
        </w:rPr>
        <w:t>tím, že v letech 2015, 2016 a 2017 nesestavovala celkovou inventarizační zprávu, která by shrnovala všechny podstatné skutečnosti o všech provedených inventurách, včetně seznamu všech inventurních soupisů, dodatečných inventurních soupisů, inventurních zápisů a inventurních závěrů</w:t>
      </w:r>
      <w:r w:rsidR="009D1F1C">
        <w:rPr>
          <w:rFonts w:ascii="Calibri" w:hAnsi="Calibri" w:cs="Calibri"/>
          <w:sz w:val="24"/>
          <w:szCs w:val="24"/>
          <w:lang w:eastAsia="en-US"/>
        </w:rPr>
        <w:t>,</w:t>
      </w:r>
      <w:r w:rsidRPr="00FE4A8C">
        <w:rPr>
          <w:rFonts w:ascii="Calibri" w:hAnsi="Calibri" w:cs="Calibri"/>
          <w:sz w:val="24"/>
          <w:szCs w:val="24"/>
          <w:lang w:eastAsia="en-US"/>
        </w:rPr>
        <w:t xml:space="preserve"> a informace o</w:t>
      </w:r>
      <w:r w:rsidR="00801149">
        <w:rPr>
          <w:rFonts w:ascii="Calibri" w:hAnsi="Calibri" w:cs="Calibri"/>
          <w:sz w:val="24"/>
          <w:szCs w:val="24"/>
          <w:lang w:eastAsia="en-US"/>
        </w:rPr>
        <w:t> </w:t>
      </w:r>
      <w:r w:rsidRPr="00FE4A8C">
        <w:rPr>
          <w:rFonts w:ascii="Calibri" w:hAnsi="Calibri" w:cs="Calibri"/>
          <w:sz w:val="24"/>
          <w:szCs w:val="24"/>
          <w:lang w:eastAsia="en-US"/>
        </w:rPr>
        <w:t>všech inventarizačních rozdílech</w:t>
      </w:r>
      <w:r w:rsidR="00AA68B7">
        <w:rPr>
          <w:rFonts w:ascii="Calibri" w:hAnsi="Calibri" w:cs="Calibri"/>
          <w:sz w:val="24"/>
          <w:szCs w:val="24"/>
          <w:lang w:eastAsia="en-US"/>
        </w:rPr>
        <w:t xml:space="preserve"> </w:t>
      </w:r>
      <w:r w:rsidRPr="00FE4A8C">
        <w:rPr>
          <w:rFonts w:ascii="Calibri" w:hAnsi="Calibri" w:cs="Calibri"/>
          <w:sz w:val="24"/>
          <w:szCs w:val="24"/>
          <w:lang w:eastAsia="en-US"/>
        </w:rPr>
        <w:t>a zúčtovatelných rozdílech.</w:t>
      </w:r>
    </w:p>
    <w:p w14:paraId="5BD58EBB" w14:textId="77777777" w:rsidR="0027025C" w:rsidRDefault="0027025C" w:rsidP="000D54BF">
      <w:pPr>
        <w:widowControl/>
        <w:autoSpaceDE/>
        <w:autoSpaceDN/>
        <w:adjustRightInd/>
        <w:jc w:val="both"/>
        <w:rPr>
          <w:rFonts w:ascii="Calibri" w:hAnsi="Calibri" w:cs="Calibri"/>
          <w:iCs/>
          <w:sz w:val="24"/>
          <w:szCs w:val="24"/>
          <w:lang w:eastAsia="en-US"/>
        </w:rPr>
      </w:pPr>
    </w:p>
    <w:p w14:paraId="2AD174BA" w14:textId="503060E2" w:rsidR="000D54BF" w:rsidRPr="00FE4A8C" w:rsidRDefault="000D54BF" w:rsidP="000D54BF">
      <w:pPr>
        <w:widowControl/>
        <w:autoSpaceDE/>
        <w:autoSpaceDN/>
        <w:adjustRightInd/>
        <w:jc w:val="both"/>
        <w:rPr>
          <w:rFonts w:ascii="Calibri" w:hAnsi="Calibri" w:cs="Calibri"/>
          <w:iCs/>
          <w:sz w:val="24"/>
          <w:szCs w:val="24"/>
          <w:lang w:eastAsia="en-US"/>
        </w:rPr>
      </w:pPr>
      <w:proofErr w:type="spellStart"/>
      <w:r w:rsidRPr="00FE4A8C">
        <w:rPr>
          <w:rFonts w:ascii="Calibri" w:hAnsi="Calibri" w:cs="Calibri"/>
          <w:iCs/>
          <w:sz w:val="24"/>
          <w:szCs w:val="24"/>
          <w:lang w:eastAsia="en-US"/>
        </w:rPr>
        <w:t>VoZP</w:t>
      </w:r>
      <w:proofErr w:type="spellEnd"/>
      <w:r w:rsidRPr="00FE4A8C">
        <w:rPr>
          <w:rFonts w:ascii="Calibri" w:hAnsi="Calibri" w:cs="Calibri"/>
          <w:iCs/>
          <w:sz w:val="24"/>
          <w:szCs w:val="24"/>
          <w:lang w:eastAsia="en-US"/>
        </w:rPr>
        <w:t xml:space="preserve"> </w:t>
      </w:r>
      <w:r w:rsidR="00B8404E">
        <w:rPr>
          <w:rFonts w:ascii="Calibri" w:hAnsi="Calibri" w:cs="Calibri"/>
          <w:iCs/>
          <w:sz w:val="24"/>
          <w:szCs w:val="24"/>
          <w:lang w:eastAsia="en-US"/>
        </w:rPr>
        <w:t>ne</w:t>
      </w:r>
      <w:r w:rsidRPr="00FE4A8C">
        <w:rPr>
          <w:rFonts w:ascii="Calibri" w:hAnsi="Calibri" w:cs="Calibri"/>
          <w:iCs/>
          <w:sz w:val="24"/>
          <w:szCs w:val="24"/>
          <w:lang w:eastAsia="en-US"/>
        </w:rPr>
        <w:t xml:space="preserve">postupovala </w:t>
      </w:r>
      <w:r w:rsidR="00B8404E">
        <w:rPr>
          <w:rFonts w:ascii="Calibri" w:hAnsi="Calibri" w:cs="Calibri"/>
          <w:iCs/>
          <w:sz w:val="24"/>
          <w:szCs w:val="24"/>
          <w:lang w:eastAsia="en-US"/>
        </w:rPr>
        <w:t>dle zákona</w:t>
      </w:r>
      <w:r w:rsidR="00704C5F">
        <w:rPr>
          <w:rFonts w:ascii="Calibri" w:hAnsi="Calibri" w:cs="Calibri"/>
          <w:iCs/>
          <w:sz w:val="24"/>
          <w:szCs w:val="24"/>
          <w:lang w:eastAsia="en-US"/>
        </w:rPr>
        <w:t xml:space="preserve"> o finanční kontrole</w:t>
      </w:r>
      <w:r w:rsidR="00B8404E">
        <w:rPr>
          <w:rStyle w:val="Znakapoznpodarou"/>
          <w:rFonts w:ascii="Calibri" w:hAnsi="Calibri"/>
          <w:iCs/>
          <w:sz w:val="24"/>
          <w:szCs w:val="24"/>
          <w:lang w:eastAsia="en-US"/>
        </w:rPr>
        <w:footnoteReference w:id="41"/>
      </w:r>
      <w:r w:rsidRPr="00FE4A8C">
        <w:rPr>
          <w:rFonts w:ascii="Calibri" w:hAnsi="Calibri" w:cs="Calibri"/>
          <w:iCs/>
          <w:sz w:val="24"/>
          <w:szCs w:val="24"/>
          <w:lang w:eastAsia="en-US"/>
        </w:rPr>
        <w:t>, když v letech 2015–2017 u 40 faktur neprovedla předběžnou říd</w:t>
      </w:r>
      <w:r w:rsidR="009D1F1C">
        <w:rPr>
          <w:rFonts w:ascii="Calibri" w:hAnsi="Calibri" w:cs="Calibri"/>
          <w:iCs/>
          <w:sz w:val="24"/>
          <w:szCs w:val="24"/>
          <w:lang w:eastAsia="en-US"/>
        </w:rPr>
        <w:t>i</w:t>
      </w:r>
      <w:r w:rsidRPr="00FE4A8C">
        <w:rPr>
          <w:rFonts w:ascii="Calibri" w:hAnsi="Calibri" w:cs="Calibri"/>
          <w:iCs/>
          <w:sz w:val="24"/>
          <w:szCs w:val="24"/>
          <w:lang w:eastAsia="en-US"/>
        </w:rPr>
        <w:t>cí kontrolu a nevyhotovila průvodku vzniku závazků, která je písemným záznamem o provedení předběžné říd</w:t>
      </w:r>
      <w:r w:rsidR="009D1F1C">
        <w:rPr>
          <w:rFonts w:ascii="Calibri" w:hAnsi="Calibri" w:cs="Calibri"/>
          <w:iCs/>
          <w:sz w:val="24"/>
          <w:szCs w:val="24"/>
          <w:lang w:eastAsia="en-US"/>
        </w:rPr>
        <w:t>i</w:t>
      </w:r>
      <w:r w:rsidRPr="00FE4A8C">
        <w:rPr>
          <w:rFonts w:ascii="Calibri" w:hAnsi="Calibri" w:cs="Calibri"/>
          <w:iCs/>
          <w:sz w:val="24"/>
          <w:szCs w:val="24"/>
          <w:lang w:eastAsia="en-US"/>
        </w:rPr>
        <w:t>cí kontroly, a u 45 faktur vyhotovila průvodku vzniku závazků až po vzniku</w:t>
      </w:r>
      <w:r w:rsidR="009D1F1C">
        <w:rPr>
          <w:rFonts w:ascii="Calibri" w:hAnsi="Calibri" w:cs="Calibri"/>
          <w:iCs/>
          <w:sz w:val="24"/>
          <w:szCs w:val="24"/>
          <w:lang w:eastAsia="en-US"/>
        </w:rPr>
        <w:t xml:space="preserve"> závazku</w:t>
      </w:r>
      <w:r w:rsidRPr="00FE4A8C">
        <w:rPr>
          <w:rFonts w:ascii="Calibri" w:hAnsi="Calibri" w:cs="Calibri"/>
          <w:iCs/>
          <w:sz w:val="24"/>
          <w:szCs w:val="24"/>
          <w:lang w:eastAsia="en-US"/>
        </w:rPr>
        <w:t>.</w:t>
      </w:r>
    </w:p>
    <w:p w14:paraId="4077C06A" w14:textId="77777777" w:rsidR="002111EB" w:rsidRPr="008D5FC1" w:rsidRDefault="002111EB" w:rsidP="008D5FC1">
      <w:pPr>
        <w:widowControl/>
        <w:autoSpaceDE/>
        <w:autoSpaceDN/>
        <w:adjustRightInd/>
        <w:jc w:val="both"/>
        <w:rPr>
          <w:rFonts w:ascii="Calibri" w:hAnsi="Calibri" w:cs="Calibri"/>
          <w:b/>
          <w:sz w:val="24"/>
          <w:szCs w:val="24"/>
          <w:lang w:eastAsia="en-US"/>
        </w:rPr>
      </w:pPr>
    </w:p>
    <w:p w14:paraId="4D1D68DD" w14:textId="77777777" w:rsidR="00B033AC" w:rsidRDefault="00B033AC" w:rsidP="00801149">
      <w:pPr>
        <w:pStyle w:val="Odstavecseseznamem"/>
        <w:widowControl/>
        <w:numPr>
          <w:ilvl w:val="0"/>
          <w:numId w:val="32"/>
        </w:numPr>
        <w:autoSpaceDE/>
        <w:autoSpaceDN/>
        <w:adjustRightInd/>
        <w:ind w:left="567" w:hanging="283"/>
        <w:jc w:val="both"/>
        <w:rPr>
          <w:rFonts w:ascii="Calibri" w:hAnsi="Calibri" w:cs="Calibri"/>
          <w:b/>
          <w:sz w:val="24"/>
          <w:szCs w:val="24"/>
          <w:lang w:eastAsia="en-US"/>
        </w:rPr>
      </w:pPr>
      <w:r>
        <w:rPr>
          <w:rFonts w:ascii="Calibri" w:hAnsi="Calibri" w:cs="Calibri"/>
          <w:b/>
          <w:sz w:val="24"/>
          <w:szCs w:val="24"/>
          <w:lang w:eastAsia="en-US"/>
        </w:rPr>
        <w:t>Registr smluv</w:t>
      </w:r>
    </w:p>
    <w:p w14:paraId="7C4CD5A0" w14:textId="6B01AC9E" w:rsidR="00576E07" w:rsidRPr="00FE4A8C" w:rsidRDefault="00576E07" w:rsidP="00576E07">
      <w:pPr>
        <w:jc w:val="both"/>
        <w:rPr>
          <w:rFonts w:asciiTheme="minorHAnsi" w:hAnsiTheme="minorHAnsi" w:cstheme="minorHAnsi"/>
          <w:sz w:val="24"/>
          <w:szCs w:val="24"/>
        </w:rPr>
      </w:pPr>
      <w:proofErr w:type="spellStart"/>
      <w:r w:rsidRPr="00FE4A8C">
        <w:rPr>
          <w:rFonts w:asciiTheme="minorHAnsi" w:hAnsiTheme="minorHAnsi" w:cstheme="minorHAnsi"/>
          <w:sz w:val="24"/>
          <w:szCs w:val="24"/>
        </w:rPr>
        <w:t>VoZP</w:t>
      </w:r>
      <w:proofErr w:type="spellEnd"/>
      <w:r w:rsidRPr="00FE4A8C">
        <w:rPr>
          <w:rFonts w:asciiTheme="minorHAnsi" w:hAnsiTheme="minorHAnsi" w:cstheme="minorHAnsi"/>
          <w:sz w:val="24"/>
          <w:szCs w:val="24"/>
        </w:rPr>
        <w:t xml:space="preserve"> </w:t>
      </w:r>
      <w:r w:rsidR="00B8404E">
        <w:rPr>
          <w:rFonts w:asciiTheme="minorHAnsi" w:hAnsiTheme="minorHAnsi" w:cstheme="minorHAnsi"/>
          <w:sz w:val="24"/>
          <w:szCs w:val="24"/>
        </w:rPr>
        <w:t>ne</w:t>
      </w:r>
      <w:r w:rsidRPr="00FE4A8C">
        <w:rPr>
          <w:rFonts w:asciiTheme="minorHAnsi" w:hAnsiTheme="minorHAnsi" w:cstheme="minorHAnsi"/>
          <w:sz w:val="24"/>
          <w:szCs w:val="24"/>
        </w:rPr>
        <w:t xml:space="preserve">postupovala </w:t>
      </w:r>
      <w:r w:rsidR="00B8404E">
        <w:rPr>
          <w:rFonts w:asciiTheme="minorHAnsi" w:hAnsiTheme="minorHAnsi" w:cstheme="minorHAnsi"/>
          <w:sz w:val="24"/>
          <w:szCs w:val="24"/>
        </w:rPr>
        <w:t>dle zákona</w:t>
      </w:r>
      <w:r w:rsidR="00704C5F">
        <w:rPr>
          <w:rFonts w:asciiTheme="minorHAnsi" w:hAnsiTheme="minorHAnsi" w:cstheme="minorHAnsi"/>
          <w:sz w:val="24"/>
          <w:szCs w:val="24"/>
        </w:rPr>
        <w:t xml:space="preserve"> o registru smluv</w:t>
      </w:r>
      <w:bookmarkStart w:id="5" w:name="_Ref5184750"/>
      <w:r w:rsidR="00B8404E">
        <w:rPr>
          <w:rStyle w:val="Znakapoznpodarou"/>
          <w:rFonts w:asciiTheme="minorHAnsi" w:hAnsiTheme="minorHAnsi"/>
          <w:sz w:val="24"/>
          <w:szCs w:val="24"/>
        </w:rPr>
        <w:footnoteReference w:id="42"/>
      </w:r>
      <w:bookmarkEnd w:id="5"/>
      <w:r w:rsidRPr="00FE4A8C">
        <w:rPr>
          <w:rFonts w:asciiTheme="minorHAnsi" w:hAnsiTheme="minorHAnsi" w:cstheme="minorHAnsi"/>
          <w:sz w:val="24"/>
          <w:szCs w:val="24"/>
        </w:rPr>
        <w:t xml:space="preserve"> tím, že uveřejnila 53 smluv prostřednictvím registru smluv po více než 30 dnech od jejich uzavření.</w:t>
      </w:r>
    </w:p>
    <w:p w14:paraId="2AAC582F" w14:textId="77777777" w:rsidR="00576E07" w:rsidRPr="00FE4A8C" w:rsidRDefault="00576E07" w:rsidP="00576E07">
      <w:pPr>
        <w:jc w:val="both"/>
        <w:rPr>
          <w:rFonts w:asciiTheme="minorHAnsi" w:hAnsiTheme="minorHAnsi" w:cstheme="minorHAnsi"/>
          <w:sz w:val="24"/>
          <w:szCs w:val="24"/>
        </w:rPr>
      </w:pPr>
    </w:p>
    <w:p w14:paraId="30BFBCB2" w14:textId="77777777" w:rsidR="00AB1A93" w:rsidRDefault="00576E07" w:rsidP="00576E07">
      <w:pPr>
        <w:jc w:val="both"/>
        <w:rPr>
          <w:rFonts w:asciiTheme="minorHAnsi" w:hAnsiTheme="minorHAnsi" w:cstheme="minorHAnsi"/>
          <w:sz w:val="24"/>
          <w:szCs w:val="24"/>
        </w:rPr>
      </w:pPr>
      <w:proofErr w:type="spellStart"/>
      <w:r w:rsidRPr="00FE4A8C">
        <w:rPr>
          <w:rFonts w:asciiTheme="minorHAnsi" w:hAnsiTheme="minorHAnsi" w:cstheme="minorHAnsi"/>
          <w:sz w:val="24"/>
          <w:szCs w:val="24"/>
        </w:rPr>
        <w:t>VoZP</w:t>
      </w:r>
      <w:proofErr w:type="spellEnd"/>
      <w:r w:rsidRPr="00FE4A8C">
        <w:rPr>
          <w:rFonts w:asciiTheme="minorHAnsi" w:hAnsiTheme="minorHAnsi" w:cstheme="minorHAnsi"/>
          <w:sz w:val="24"/>
          <w:szCs w:val="24"/>
        </w:rPr>
        <w:t xml:space="preserve"> </w:t>
      </w:r>
      <w:r w:rsidR="00B8404E">
        <w:rPr>
          <w:rFonts w:asciiTheme="minorHAnsi" w:hAnsiTheme="minorHAnsi" w:cstheme="minorHAnsi"/>
          <w:sz w:val="24"/>
          <w:szCs w:val="24"/>
        </w:rPr>
        <w:t>ne</w:t>
      </w:r>
      <w:r w:rsidRPr="00FE4A8C">
        <w:rPr>
          <w:rFonts w:asciiTheme="minorHAnsi" w:hAnsiTheme="minorHAnsi" w:cstheme="minorHAnsi"/>
          <w:sz w:val="24"/>
          <w:szCs w:val="24"/>
        </w:rPr>
        <w:t xml:space="preserve">postupovala </w:t>
      </w:r>
      <w:r w:rsidR="00B8404E">
        <w:rPr>
          <w:rFonts w:asciiTheme="minorHAnsi" w:hAnsiTheme="minorHAnsi" w:cstheme="minorHAnsi"/>
          <w:sz w:val="24"/>
          <w:szCs w:val="24"/>
        </w:rPr>
        <w:t>dle zákona</w:t>
      </w:r>
      <w:r w:rsidR="00704C5F">
        <w:rPr>
          <w:rFonts w:asciiTheme="minorHAnsi" w:hAnsiTheme="minorHAnsi" w:cstheme="minorHAnsi"/>
          <w:sz w:val="24"/>
          <w:szCs w:val="24"/>
        </w:rPr>
        <w:t xml:space="preserve"> o registru smluv</w:t>
      </w:r>
      <w:bookmarkStart w:id="6" w:name="_Ref5183795"/>
      <w:r w:rsidR="00B8404E">
        <w:rPr>
          <w:rStyle w:val="Znakapoznpodarou"/>
          <w:rFonts w:asciiTheme="minorHAnsi" w:hAnsiTheme="minorHAnsi"/>
          <w:sz w:val="24"/>
          <w:szCs w:val="24"/>
        </w:rPr>
        <w:footnoteReference w:id="43"/>
      </w:r>
      <w:bookmarkEnd w:id="6"/>
      <w:r w:rsidR="00B8404E">
        <w:rPr>
          <w:rFonts w:asciiTheme="minorHAnsi" w:hAnsiTheme="minorHAnsi" w:cstheme="minorHAnsi"/>
          <w:sz w:val="24"/>
          <w:szCs w:val="24"/>
        </w:rPr>
        <w:t xml:space="preserve"> </w:t>
      </w:r>
      <w:r w:rsidR="00AB1A93">
        <w:rPr>
          <w:rFonts w:asciiTheme="minorHAnsi" w:hAnsiTheme="minorHAnsi" w:cstheme="minorHAnsi"/>
          <w:sz w:val="24"/>
          <w:szCs w:val="24"/>
        </w:rPr>
        <w:t>tím, že:</w:t>
      </w:r>
    </w:p>
    <w:p w14:paraId="46B6C64A" w14:textId="7BAF12B6" w:rsidR="00B8404E" w:rsidRPr="009D6121" w:rsidRDefault="00576E07" w:rsidP="009D6121">
      <w:pPr>
        <w:pStyle w:val="Odstavecseseznamem"/>
        <w:numPr>
          <w:ilvl w:val="0"/>
          <w:numId w:val="4"/>
        </w:numPr>
        <w:jc w:val="both"/>
        <w:rPr>
          <w:rFonts w:asciiTheme="minorHAnsi" w:hAnsiTheme="minorHAnsi" w:cstheme="minorHAnsi"/>
          <w:sz w:val="24"/>
          <w:szCs w:val="24"/>
        </w:rPr>
      </w:pPr>
      <w:r w:rsidRPr="00B8404E">
        <w:rPr>
          <w:rFonts w:asciiTheme="minorHAnsi" w:hAnsiTheme="minorHAnsi" w:cstheme="minorHAnsi"/>
          <w:sz w:val="24"/>
          <w:szCs w:val="24"/>
        </w:rPr>
        <w:t>uveřejněné elektronick</w:t>
      </w:r>
      <w:r w:rsidR="00021027">
        <w:rPr>
          <w:rFonts w:asciiTheme="minorHAnsi" w:hAnsiTheme="minorHAnsi" w:cstheme="minorHAnsi"/>
          <w:sz w:val="24"/>
          <w:szCs w:val="24"/>
        </w:rPr>
        <w:t>é obrazy textového obsahu 10</w:t>
      </w:r>
      <w:r w:rsidRPr="00B8404E">
        <w:rPr>
          <w:rFonts w:asciiTheme="minorHAnsi" w:hAnsiTheme="minorHAnsi" w:cstheme="minorHAnsi"/>
          <w:sz w:val="24"/>
          <w:szCs w:val="24"/>
        </w:rPr>
        <w:t xml:space="preserve"> smluv neodpovídaly původnímu textovému obsahu těchto smluv, tj. nebyla v nich uvedena data uzavření smluv. Současně pět z nich neuveřejnila se všemi zá</w:t>
      </w:r>
      <w:r w:rsidR="006612DB">
        <w:rPr>
          <w:rFonts w:asciiTheme="minorHAnsi" w:hAnsiTheme="minorHAnsi" w:cstheme="minorHAnsi"/>
          <w:sz w:val="24"/>
          <w:szCs w:val="24"/>
        </w:rPr>
        <w:t xml:space="preserve">konem stanovenými </w:t>
      </w:r>
      <w:proofErr w:type="spellStart"/>
      <w:r w:rsidR="006612DB">
        <w:rPr>
          <w:rFonts w:asciiTheme="minorHAnsi" w:hAnsiTheme="minorHAnsi" w:cstheme="minorHAnsi"/>
          <w:sz w:val="24"/>
          <w:szCs w:val="24"/>
        </w:rPr>
        <w:t>metadaty</w:t>
      </w:r>
      <w:proofErr w:type="spellEnd"/>
      <w:r w:rsidR="006612DB">
        <w:rPr>
          <w:rFonts w:asciiTheme="minorHAnsi" w:hAnsiTheme="minorHAnsi" w:cstheme="minorHAnsi"/>
          <w:sz w:val="24"/>
          <w:szCs w:val="24"/>
        </w:rPr>
        <w:t xml:space="preserve"> (cena</w:t>
      </w:r>
      <w:r w:rsidRPr="00B8404E">
        <w:rPr>
          <w:rFonts w:asciiTheme="minorHAnsi" w:hAnsiTheme="minorHAnsi" w:cstheme="minorHAnsi"/>
          <w:sz w:val="24"/>
          <w:szCs w:val="24"/>
        </w:rPr>
        <w:t>,</w:t>
      </w:r>
      <w:r w:rsidR="006612DB">
        <w:rPr>
          <w:rFonts w:asciiTheme="minorHAnsi" w:hAnsiTheme="minorHAnsi" w:cstheme="minorHAnsi"/>
          <w:sz w:val="24"/>
          <w:szCs w:val="24"/>
        </w:rPr>
        <w:t xml:space="preserve"> resp. hodnota</w:t>
      </w:r>
      <w:r w:rsidRPr="00B8404E">
        <w:rPr>
          <w:rFonts w:asciiTheme="minorHAnsi" w:hAnsiTheme="minorHAnsi" w:cstheme="minorHAnsi"/>
          <w:sz w:val="24"/>
          <w:szCs w:val="24"/>
        </w:rPr>
        <w:t xml:space="preserve"> předmětu smlouvy). Tím, že smlouvy nebyly uveřejněny dle </w:t>
      </w:r>
      <w:r w:rsidR="00B8404E" w:rsidRPr="00B8404E">
        <w:rPr>
          <w:rFonts w:asciiTheme="minorHAnsi" w:hAnsiTheme="minorHAnsi" w:cstheme="minorHAnsi"/>
          <w:sz w:val="24"/>
          <w:szCs w:val="24"/>
        </w:rPr>
        <w:t>zákona</w:t>
      </w:r>
      <w:r w:rsidR="006612DB">
        <w:rPr>
          <w:rFonts w:asciiTheme="minorHAnsi" w:hAnsiTheme="minorHAnsi" w:cstheme="minorHAnsi"/>
          <w:sz w:val="24"/>
          <w:szCs w:val="24"/>
        </w:rPr>
        <w:t xml:space="preserve"> o registru smluv</w:t>
      </w:r>
      <w:r w:rsidR="006612DB" w:rsidRPr="006612DB">
        <w:rPr>
          <w:rFonts w:asciiTheme="minorHAnsi" w:hAnsiTheme="minorHAnsi" w:cstheme="minorHAnsi"/>
          <w:sz w:val="24"/>
          <w:szCs w:val="24"/>
          <w:vertAlign w:val="superscript"/>
        </w:rPr>
        <w:fldChar w:fldCharType="begin"/>
      </w:r>
      <w:r w:rsidR="006612DB" w:rsidRPr="006612DB">
        <w:rPr>
          <w:rFonts w:asciiTheme="minorHAnsi" w:hAnsiTheme="minorHAnsi" w:cstheme="minorHAnsi"/>
          <w:sz w:val="24"/>
          <w:szCs w:val="24"/>
          <w:vertAlign w:val="superscript"/>
        </w:rPr>
        <w:instrText xml:space="preserve"> NOTEREF _Ref5183795 \h </w:instrText>
      </w:r>
      <w:r w:rsidR="006612DB">
        <w:rPr>
          <w:rFonts w:asciiTheme="minorHAnsi" w:hAnsiTheme="minorHAnsi" w:cstheme="minorHAnsi"/>
          <w:sz w:val="24"/>
          <w:szCs w:val="24"/>
          <w:vertAlign w:val="superscript"/>
        </w:rPr>
        <w:instrText xml:space="preserve"> \* MERGEFORMAT </w:instrText>
      </w:r>
      <w:r w:rsidR="006612DB" w:rsidRPr="006612DB">
        <w:rPr>
          <w:rFonts w:asciiTheme="minorHAnsi" w:hAnsiTheme="minorHAnsi" w:cstheme="minorHAnsi"/>
          <w:sz w:val="24"/>
          <w:szCs w:val="24"/>
          <w:vertAlign w:val="superscript"/>
        </w:rPr>
      </w:r>
      <w:r w:rsidR="006612DB" w:rsidRPr="006612DB">
        <w:rPr>
          <w:rFonts w:asciiTheme="minorHAnsi" w:hAnsiTheme="minorHAnsi" w:cstheme="minorHAnsi"/>
          <w:sz w:val="24"/>
          <w:szCs w:val="24"/>
          <w:vertAlign w:val="superscript"/>
        </w:rPr>
        <w:fldChar w:fldCharType="separate"/>
      </w:r>
      <w:r w:rsidR="008A1DD5">
        <w:rPr>
          <w:rFonts w:asciiTheme="minorHAnsi" w:hAnsiTheme="minorHAnsi" w:cstheme="minorHAnsi"/>
          <w:sz w:val="24"/>
          <w:szCs w:val="24"/>
          <w:vertAlign w:val="superscript"/>
        </w:rPr>
        <w:t>43</w:t>
      </w:r>
      <w:r w:rsidR="006612DB" w:rsidRPr="006612DB">
        <w:rPr>
          <w:rFonts w:asciiTheme="minorHAnsi" w:hAnsiTheme="minorHAnsi" w:cstheme="minorHAnsi"/>
          <w:sz w:val="24"/>
          <w:szCs w:val="24"/>
          <w:vertAlign w:val="superscript"/>
        </w:rPr>
        <w:fldChar w:fldCharType="end"/>
      </w:r>
      <w:r w:rsidR="008D0D63">
        <w:rPr>
          <w:rFonts w:asciiTheme="minorHAnsi" w:hAnsiTheme="minorHAnsi" w:cstheme="minorHAnsi"/>
          <w:sz w:val="24"/>
          <w:szCs w:val="24"/>
        </w:rPr>
        <w:t>,</w:t>
      </w:r>
      <w:r w:rsidR="009D6121" w:rsidRPr="004B4B6D">
        <w:rPr>
          <w:rFonts w:asciiTheme="minorHAnsi" w:hAnsiTheme="minorHAnsi" w:cstheme="minorHAnsi"/>
          <w:sz w:val="24"/>
          <w:szCs w:val="24"/>
        </w:rPr>
        <w:t xml:space="preserve"> </w:t>
      </w:r>
      <w:r w:rsidRPr="00B8404E">
        <w:rPr>
          <w:rFonts w:asciiTheme="minorHAnsi" w:hAnsiTheme="minorHAnsi" w:cstheme="minorHAnsi"/>
          <w:sz w:val="24"/>
          <w:szCs w:val="24"/>
        </w:rPr>
        <w:t>n</w:t>
      </w:r>
      <w:r w:rsidRPr="009D6121">
        <w:rPr>
          <w:rFonts w:asciiTheme="minorHAnsi" w:hAnsiTheme="minorHAnsi" w:cstheme="minorHAnsi"/>
          <w:sz w:val="24"/>
          <w:szCs w:val="24"/>
        </w:rPr>
        <w:t>elze je považovat za uveřejněné prostřednictvím registru smluv</w:t>
      </w:r>
      <w:r w:rsidR="008D0D63">
        <w:rPr>
          <w:rFonts w:asciiTheme="minorHAnsi" w:hAnsiTheme="minorHAnsi" w:cstheme="minorHAnsi"/>
          <w:sz w:val="24"/>
          <w:szCs w:val="24"/>
        </w:rPr>
        <w:t>;</w:t>
      </w:r>
    </w:p>
    <w:p w14:paraId="6CE1E59D" w14:textId="3DACCDCF" w:rsidR="00C26C88" w:rsidRPr="00A84C5F" w:rsidRDefault="00C26C88" w:rsidP="00C26C88">
      <w:pPr>
        <w:pStyle w:val="Odstavecseseznamem"/>
        <w:numPr>
          <w:ilvl w:val="0"/>
          <w:numId w:val="4"/>
        </w:numPr>
        <w:jc w:val="both"/>
        <w:rPr>
          <w:rFonts w:asciiTheme="minorHAnsi" w:hAnsiTheme="minorHAnsi" w:cstheme="minorHAnsi"/>
          <w:sz w:val="24"/>
          <w:szCs w:val="24"/>
        </w:rPr>
      </w:pPr>
      <w:r w:rsidRPr="00AB1A93">
        <w:rPr>
          <w:rFonts w:asciiTheme="minorHAnsi" w:hAnsiTheme="minorHAnsi" w:cstheme="minorHAnsi"/>
          <w:sz w:val="24"/>
          <w:szCs w:val="24"/>
        </w:rPr>
        <w:lastRenderedPageBreak/>
        <w:t>n</w:t>
      </w:r>
      <w:r w:rsidR="0078653C">
        <w:rPr>
          <w:rFonts w:asciiTheme="minorHAnsi" w:hAnsiTheme="minorHAnsi" w:cstheme="minorHAnsi"/>
          <w:sz w:val="24"/>
          <w:szCs w:val="24"/>
        </w:rPr>
        <w:t xml:space="preserve">euveřejnila </w:t>
      </w:r>
      <w:r w:rsidR="00A84C5F">
        <w:rPr>
          <w:rFonts w:asciiTheme="minorHAnsi" w:hAnsiTheme="minorHAnsi" w:cstheme="minorHAnsi"/>
          <w:sz w:val="24"/>
          <w:szCs w:val="24"/>
        </w:rPr>
        <w:t>z</w:t>
      </w:r>
      <w:r w:rsidR="00A84C5F" w:rsidRPr="0098373D">
        <w:rPr>
          <w:rFonts w:asciiTheme="minorHAnsi" w:hAnsiTheme="minorHAnsi" w:cstheme="minorHAnsi"/>
          <w:sz w:val="24"/>
          <w:szCs w:val="24"/>
        </w:rPr>
        <w:t>a období od 1. 7. 2017</w:t>
      </w:r>
      <w:r w:rsidR="00A84C5F">
        <w:rPr>
          <w:rFonts w:asciiTheme="minorHAnsi" w:hAnsiTheme="minorHAnsi" w:cstheme="minorHAnsi"/>
          <w:sz w:val="24"/>
          <w:szCs w:val="24"/>
        </w:rPr>
        <w:t xml:space="preserve"> do 31. 12. 2017 celkem </w:t>
      </w:r>
      <w:r w:rsidR="0078653C">
        <w:rPr>
          <w:rFonts w:asciiTheme="minorHAnsi" w:hAnsiTheme="minorHAnsi" w:cstheme="minorHAnsi"/>
          <w:sz w:val="24"/>
          <w:szCs w:val="24"/>
        </w:rPr>
        <w:t>70 uzavřených smluv</w:t>
      </w:r>
      <w:r w:rsidR="00A84C5F" w:rsidRPr="00A84C5F">
        <w:rPr>
          <w:rFonts w:asciiTheme="minorHAnsi" w:hAnsiTheme="minorHAnsi" w:cstheme="minorHAnsi"/>
          <w:sz w:val="24"/>
          <w:szCs w:val="24"/>
        </w:rPr>
        <w:t xml:space="preserve">, protože </w:t>
      </w:r>
      <w:r w:rsidR="00A84C5F">
        <w:rPr>
          <w:rFonts w:asciiTheme="minorHAnsi" w:hAnsiTheme="minorHAnsi" w:cstheme="minorHAnsi"/>
          <w:sz w:val="24"/>
          <w:szCs w:val="24"/>
        </w:rPr>
        <w:t>jejich uveřejněný elektronický textový obsah</w:t>
      </w:r>
      <w:r w:rsidR="00A84C5F" w:rsidRPr="00A84C5F">
        <w:rPr>
          <w:rFonts w:asciiTheme="minorHAnsi" w:hAnsiTheme="minorHAnsi" w:cstheme="minorHAnsi"/>
          <w:sz w:val="24"/>
          <w:szCs w:val="24"/>
        </w:rPr>
        <w:t xml:space="preserve"> neodpovídal původnímu textovému obsahu těchto smluv</w:t>
      </w:r>
      <w:r w:rsidRPr="00AB1A93">
        <w:rPr>
          <w:rFonts w:asciiTheme="minorHAnsi" w:hAnsiTheme="minorHAnsi" w:cstheme="minorHAnsi"/>
          <w:sz w:val="24"/>
          <w:szCs w:val="24"/>
        </w:rPr>
        <w:t>. Tyto smlouvy se nepovažují za uveřejněné prostřednictvím registru smluv a byly zrušeny od počátku</w:t>
      </w:r>
      <w:r w:rsidR="00AF4B1B">
        <w:rPr>
          <w:rStyle w:val="Znakapoznpodarou"/>
          <w:rFonts w:asciiTheme="minorHAnsi" w:hAnsiTheme="minorHAnsi"/>
          <w:sz w:val="24"/>
          <w:szCs w:val="24"/>
        </w:rPr>
        <w:footnoteReference w:id="44"/>
      </w:r>
      <w:r w:rsidRPr="00AB1A93">
        <w:rPr>
          <w:rFonts w:asciiTheme="minorHAnsi" w:hAnsiTheme="minorHAnsi" w:cstheme="minorHAnsi"/>
          <w:sz w:val="24"/>
          <w:szCs w:val="24"/>
        </w:rPr>
        <w:t>.</w:t>
      </w:r>
      <w:r w:rsidR="00A84C5F">
        <w:rPr>
          <w:rFonts w:asciiTheme="minorHAnsi" w:hAnsiTheme="minorHAnsi" w:cstheme="minorHAnsi"/>
          <w:sz w:val="24"/>
          <w:szCs w:val="24"/>
        </w:rPr>
        <w:t xml:space="preserve"> </w:t>
      </w:r>
      <w:r w:rsidRPr="00A84C5F">
        <w:rPr>
          <w:rFonts w:asciiTheme="minorHAnsi" w:hAnsiTheme="minorHAnsi" w:cstheme="minorHAnsi"/>
          <w:sz w:val="24"/>
          <w:szCs w:val="24"/>
        </w:rPr>
        <w:t>Na vzorku 17 smluv ze 70 smluv uveřejněných v rozporu s</w:t>
      </w:r>
      <w:r w:rsidR="0012122E" w:rsidRPr="00A84C5F">
        <w:rPr>
          <w:rFonts w:asciiTheme="minorHAnsi" w:hAnsiTheme="minorHAnsi" w:cstheme="minorHAnsi"/>
          <w:sz w:val="24"/>
          <w:szCs w:val="24"/>
        </w:rPr>
        <w:t>e zákonem</w:t>
      </w:r>
      <w:r w:rsidR="00AA68B7">
        <w:rPr>
          <w:rFonts w:asciiTheme="minorHAnsi" w:hAnsiTheme="minorHAnsi" w:cstheme="minorHAnsi"/>
          <w:sz w:val="24"/>
          <w:szCs w:val="24"/>
        </w:rPr>
        <w:t xml:space="preserve"> o registru smluv</w:t>
      </w:r>
      <w:r w:rsidR="001061C3" w:rsidRPr="00CB344E">
        <w:rPr>
          <w:rFonts w:asciiTheme="minorHAnsi" w:hAnsiTheme="minorHAnsi" w:cstheme="minorHAnsi"/>
          <w:sz w:val="24"/>
          <w:szCs w:val="24"/>
        </w:rPr>
        <w:fldChar w:fldCharType="begin"/>
      </w:r>
      <w:r w:rsidR="001061C3" w:rsidRPr="00CB344E">
        <w:rPr>
          <w:rFonts w:asciiTheme="minorHAnsi" w:hAnsiTheme="minorHAnsi" w:cstheme="minorHAnsi"/>
          <w:sz w:val="24"/>
          <w:szCs w:val="24"/>
        </w:rPr>
        <w:instrText xml:space="preserve"> NOTEREF _Ref5183795 \f \h </w:instrText>
      </w:r>
      <w:r w:rsidR="008D0D63" w:rsidRPr="00CB344E">
        <w:rPr>
          <w:rFonts w:asciiTheme="minorHAnsi" w:hAnsiTheme="minorHAnsi" w:cstheme="minorHAnsi"/>
          <w:sz w:val="24"/>
          <w:szCs w:val="24"/>
        </w:rPr>
        <w:instrText xml:space="preserve"> \* MERGEFORMAT </w:instrText>
      </w:r>
      <w:r w:rsidR="001061C3" w:rsidRPr="00CB344E">
        <w:rPr>
          <w:rFonts w:asciiTheme="minorHAnsi" w:hAnsiTheme="minorHAnsi" w:cstheme="minorHAnsi"/>
          <w:sz w:val="24"/>
          <w:szCs w:val="24"/>
        </w:rPr>
      </w:r>
      <w:r w:rsidR="001061C3" w:rsidRPr="00CB344E">
        <w:rPr>
          <w:rFonts w:asciiTheme="minorHAnsi" w:hAnsiTheme="minorHAnsi" w:cstheme="minorHAnsi"/>
          <w:sz w:val="24"/>
          <w:szCs w:val="24"/>
        </w:rPr>
        <w:fldChar w:fldCharType="separate"/>
      </w:r>
      <w:r w:rsidR="008A1DD5" w:rsidRPr="008A1DD5">
        <w:rPr>
          <w:rStyle w:val="Znakapoznpodarou"/>
          <w:rFonts w:asciiTheme="minorHAnsi" w:hAnsiTheme="minorHAnsi" w:cstheme="minorHAnsi"/>
          <w:sz w:val="24"/>
          <w:szCs w:val="24"/>
        </w:rPr>
        <w:t>43</w:t>
      </w:r>
      <w:r w:rsidR="001061C3" w:rsidRPr="00CB344E">
        <w:rPr>
          <w:rFonts w:asciiTheme="minorHAnsi" w:hAnsiTheme="minorHAnsi" w:cstheme="minorHAnsi"/>
          <w:sz w:val="24"/>
          <w:szCs w:val="24"/>
        </w:rPr>
        <w:fldChar w:fldCharType="end"/>
      </w:r>
      <w:r w:rsidRPr="00A84C5F">
        <w:rPr>
          <w:rFonts w:asciiTheme="minorHAnsi" w:hAnsiTheme="minorHAnsi" w:cstheme="minorHAnsi"/>
          <w:sz w:val="24"/>
          <w:szCs w:val="24"/>
        </w:rPr>
        <w:t>, které byly zrušen</w:t>
      </w:r>
      <w:r w:rsidR="008D0D63">
        <w:rPr>
          <w:rFonts w:asciiTheme="minorHAnsi" w:hAnsiTheme="minorHAnsi" w:cstheme="minorHAnsi"/>
          <w:sz w:val="24"/>
          <w:szCs w:val="24"/>
        </w:rPr>
        <w:t>y</w:t>
      </w:r>
      <w:r w:rsidRPr="00A84C5F">
        <w:rPr>
          <w:rFonts w:asciiTheme="minorHAnsi" w:hAnsiTheme="minorHAnsi" w:cstheme="minorHAnsi"/>
          <w:sz w:val="24"/>
          <w:szCs w:val="24"/>
        </w:rPr>
        <w:t xml:space="preserve"> od počátku</w:t>
      </w:r>
      <w:r w:rsidR="0012122E">
        <w:rPr>
          <w:rStyle w:val="Znakapoznpodarou"/>
          <w:rFonts w:asciiTheme="minorHAnsi" w:hAnsiTheme="minorHAnsi"/>
          <w:sz w:val="24"/>
          <w:szCs w:val="24"/>
        </w:rPr>
        <w:footnoteReference w:id="45"/>
      </w:r>
      <w:r w:rsidR="0012122E" w:rsidRPr="00A84C5F">
        <w:rPr>
          <w:rFonts w:asciiTheme="minorHAnsi" w:hAnsiTheme="minorHAnsi" w:cstheme="minorHAnsi"/>
          <w:sz w:val="24"/>
          <w:szCs w:val="24"/>
        </w:rPr>
        <w:t>, NKÚ zjistil</w:t>
      </w:r>
      <w:r w:rsidRPr="00A84C5F">
        <w:rPr>
          <w:rFonts w:asciiTheme="minorHAnsi" w:hAnsiTheme="minorHAnsi" w:cstheme="minorHAnsi"/>
          <w:sz w:val="24"/>
          <w:szCs w:val="24"/>
        </w:rPr>
        <w:t>, že hodnot</w:t>
      </w:r>
      <w:r w:rsidR="00747155">
        <w:rPr>
          <w:rFonts w:asciiTheme="minorHAnsi" w:hAnsiTheme="minorHAnsi" w:cstheme="minorHAnsi"/>
          <w:sz w:val="24"/>
          <w:szCs w:val="24"/>
        </w:rPr>
        <w:t>a těchto smluv byla 6 190 843</w:t>
      </w:r>
      <w:r w:rsidRPr="00A84C5F">
        <w:rPr>
          <w:rFonts w:asciiTheme="minorHAnsi" w:hAnsiTheme="minorHAnsi" w:cstheme="minorHAnsi"/>
          <w:sz w:val="24"/>
          <w:szCs w:val="24"/>
        </w:rPr>
        <w:t xml:space="preserve"> Kč bez DPH</w:t>
      </w:r>
      <w:r w:rsidR="008D0D63">
        <w:rPr>
          <w:rFonts w:asciiTheme="minorHAnsi" w:hAnsiTheme="minorHAnsi" w:cstheme="minorHAnsi"/>
          <w:sz w:val="24"/>
          <w:szCs w:val="24"/>
        </w:rPr>
        <w:t>;</w:t>
      </w:r>
      <w:r w:rsidRPr="00A84C5F">
        <w:rPr>
          <w:rFonts w:asciiTheme="minorHAnsi" w:hAnsiTheme="minorHAnsi" w:cstheme="minorHAnsi"/>
          <w:sz w:val="24"/>
          <w:szCs w:val="24"/>
        </w:rPr>
        <w:t xml:space="preserve"> plněn</w:t>
      </w:r>
      <w:r w:rsidR="0012122E" w:rsidRPr="00A84C5F">
        <w:rPr>
          <w:rFonts w:asciiTheme="minorHAnsi" w:hAnsiTheme="minorHAnsi" w:cstheme="minorHAnsi"/>
          <w:sz w:val="24"/>
          <w:szCs w:val="24"/>
        </w:rPr>
        <w:t xml:space="preserve">ím </w:t>
      </w:r>
      <w:r w:rsidR="008D0D63">
        <w:rPr>
          <w:rFonts w:asciiTheme="minorHAnsi" w:hAnsiTheme="minorHAnsi" w:cstheme="minorHAnsi"/>
          <w:sz w:val="24"/>
          <w:szCs w:val="24"/>
        </w:rPr>
        <w:t xml:space="preserve">těchto smluv </w:t>
      </w:r>
      <w:r w:rsidR="0012122E" w:rsidRPr="00A84C5F">
        <w:rPr>
          <w:rFonts w:asciiTheme="minorHAnsi" w:hAnsiTheme="minorHAnsi" w:cstheme="minorHAnsi"/>
          <w:sz w:val="24"/>
          <w:szCs w:val="24"/>
        </w:rPr>
        <w:t xml:space="preserve">se </w:t>
      </w:r>
      <w:proofErr w:type="spellStart"/>
      <w:r w:rsidR="0012122E" w:rsidRPr="00A84C5F">
        <w:rPr>
          <w:rFonts w:asciiTheme="minorHAnsi" w:hAnsiTheme="minorHAnsi" w:cstheme="minorHAnsi"/>
          <w:sz w:val="24"/>
          <w:szCs w:val="24"/>
        </w:rPr>
        <w:t>VoZP</w:t>
      </w:r>
      <w:proofErr w:type="spellEnd"/>
      <w:r w:rsidR="0012122E" w:rsidRPr="00A84C5F">
        <w:rPr>
          <w:rFonts w:asciiTheme="minorHAnsi" w:hAnsiTheme="minorHAnsi" w:cstheme="minorHAnsi"/>
          <w:sz w:val="24"/>
          <w:szCs w:val="24"/>
        </w:rPr>
        <w:t xml:space="preserve"> bezdůvodně obohatila</w:t>
      </w:r>
      <w:r w:rsidR="0012122E">
        <w:rPr>
          <w:rStyle w:val="Znakapoznpodarou"/>
          <w:rFonts w:asciiTheme="minorHAnsi" w:hAnsiTheme="minorHAnsi"/>
          <w:sz w:val="24"/>
          <w:szCs w:val="24"/>
        </w:rPr>
        <w:footnoteReference w:id="46"/>
      </w:r>
      <w:r w:rsidR="0012122E" w:rsidRPr="00A84C5F">
        <w:rPr>
          <w:rFonts w:asciiTheme="minorHAnsi" w:hAnsiTheme="minorHAnsi" w:cstheme="minorHAnsi"/>
          <w:sz w:val="24"/>
          <w:szCs w:val="24"/>
        </w:rPr>
        <w:t>.</w:t>
      </w:r>
    </w:p>
    <w:p w14:paraId="3132A4FB" w14:textId="77777777" w:rsidR="00C26C88" w:rsidRPr="0098373D" w:rsidRDefault="00C26C88" w:rsidP="00C26C88">
      <w:pPr>
        <w:jc w:val="both"/>
        <w:rPr>
          <w:rFonts w:asciiTheme="minorHAnsi" w:hAnsiTheme="minorHAnsi" w:cstheme="minorHAnsi"/>
          <w:sz w:val="24"/>
          <w:szCs w:val="24"/>
        </w:rPr>
      </w:pPr>
    </w:p>
    <w:p w14:paraId="7EF00F37" w14:textId="7123DD89" w:rsidR="0055514D" w:rsidRDefault="00D63EF5" w:rsidP="00486813">
      <w:pPr>
        <w:jc w:val="both"/>
        <w:rPr>
          <w:rFonts w:asciiTheme="minorHAnsi" w:hAnsiTheme="minorHAnsi" w:cstheme="minorHAnsi"/>
          <w:sz w:val="24"/>
          <w:szCs w:val="24"/>
        </w:rPr>
      </w:pPr>
      <w:r>
        <w:rPr>
          <w:rFonts w:asciiTheme="minorHAnsi" w:hAnsiTheme="minorHAnsi" w:cstheme="minorHAnsi"/>
          <w:sz w:val="24"/>
          <w:szCs w:val="24"/>
        </w:rPr>
        <w:t xml:space="preserve">Za období od 1. 1. 2018 </w:t>
      </w:r>
      <w:r w:rsidR="009D6121">
        <w:rPr>
          <w:rFonts w:asciiTheme="minorHAnsi" w:hAnsiTheme="minorHAnsi" w:cstheme="minorHAnsi"/>
          <w:sz w:val="24"/>
          <w:szCs w:val="24"/>
        </w:rPr>
        <w:t xml:space="preserve">NKÚ kontroloval dvě smlouvy a zjistil, že </w:t>
      </w:r>
      <w:proofErr w:type="spellStart"/>
      <w:r w:rsidR="00C26C88" w:rsidRPr="0098373D">
        <w:rPr>
          <w:rFonts w:asciiTheme="minorHAnsi" w:hAnsiTheme="minorHAnsi" w:cstheme="minorHAnsi"/>
          <w:sz w:val="24"/>
          <w:szCs w:val="24"/>
        </w:rPr>
        <w:t>VoZP</w:t>
      </w:r>
      <w:proofErr w:type="spellEnd"/>
      <w:r w:rsidR="00C26C88" w:rsidRPr="0098373D">
        <w:rPr>
          <w:rFonts w:asciiTheme="minorHAnsi" w:hAnsiTheme="minorHAnsi" w:cstheme="minorHAnsi"/>
          <w:sz w:val="24"/>
          <w:szCs w:val="24"/>
        </w:rPr>
        <w:t xml:space="preserve"> porušila </w:t>
      </w:r>
      <w:r>
        <w:rPr>
          <w:rFonts w:asciiTheme="minorHAnsi" w:hAnsiTheme="minorHAnsi" w:cstheme="minorHAnsi"/>
          <w:sz w:val="24"/>
          <w:szCs w:val="24"/>
        </w:rPr>
        <w:t>zákon</w:t>
      </w:r>
      <w:r w:rsidR="00AA68B7">
        <w:rPr>
          <w:rFonts w:asciiTheme="minorHAnsi" w:hAnsiTheme="minorHAnsi" w:cstheme="minorHAnsi"/>
          <w:sz w:val="24"/>
          <w:szCs w:val="24"/>
        </w:rPr>
        <w:t xml:space="preserve"> o registru smluv</w:t>
      </w:r>
      <w:r w:rsidR="00724EA6" w:rsidRPr="00CB344E">
        <w:rPr>
          <w:rFonts w:asciiTheme="minorHAnsi" w:hAnsiTheme="minorHAnsi" w:cstheme="minorHAnsi"/>
          <w:sz w:val="24"/>
          <w:szCs w:val="24"/>
        </w:rPr>
        <w:fldChar w:fldCharType="begin"/>
      </w:r>
      <w:r w:rsidR="00724EA6" w:rsidRPr="00CB344E">
        <w:rPr>
          <w:rFonts w:asciiTheme="minorHAnsi" w:hAnsiTheme="minorHAnsi" w:cstheme="minorHAnsi"/>
          <w:sz w:val="24"/>
          <w:szCs w:val="24"/>
        </w:rPr>
        <w:instrText xml:space="preserve"> NOTEREF _Ref5184750 \f \h </w:instrText>
      </w:r>
      <w:r w:rsidR="00CB344E" w:rsidRPr="00CB344E">
        <w:rPr>
          <w:rFonts w:asciiTheme="minorHAnsi" w:hAnsiTheme="minorHAnsi" w:cstheme="minorHAnsi"/>
          <w:sz w:val="24"/>
          <w:szCs w:val="24"/>
        </w:rPr>
        <w:instrText xml:space="preserve"> \* MERGEFORMAT </w:instrText>
      </w:r>
      <w:r w:rsidR="00724EA6" w:rsidRPr="00CB344E">
        <w:rPr>
          <w:rFonts w:asciiTheme="minorHAnsi" w:hAnsiTheme="minorHAnsi" w:cstheme="minorHAnsi"/>
          <w:sz w:val="24"/>
          <w:szCs w:val="24"/>
        </w:rPr>
      </w:r>
      <w:r w:rsidR="00724EA6" w:rsidRPr="00CB344E">
        <w:rPr>
          <w:rFonts w:asciiTheme="minorHAnsi" w:hAnsiTheme="minorHAnsi" w:cstheme="minorHAnsi"/>
          <w:sz w:val="24"/>
          <w:szCs w:val="24"/>
        </w:rPr>
        <w:fldChar w:fldCharType="separate"/>
      </w:r>
      <w:r w:rsidR="008A1DD5" w:rsidRPr="008A1DD5">
        <w:rPr>
          <w:rStyle w:val="Znakapoznpodarou"/>
          <w:rFonts w:asciiTheme="minorHAnsi" w:hAnsiTheme="minorHAnsi" w:cstheme="minorHAnsi"/>
          <w:sz w:val="24"/>
          <w:szCs w:val="24"/>
        </w:rPr>
        <w:t>42</w:t>
      </w:r>
      <w:r w:rsidR="00724EA6" w:rsidRPr="00CB344E">
        <w:rPr>
          <w:rFonts w:asciiTheme="minorHAnsi" w:hAnsiTheme="minorHAnsi" w:cstheme="minorHAnsi"/>
          <w:sz w:val="24"/>
          <w:szCs w:val="24"/>
        </w:rPr>
        <w:fldChar w:fldCharType="end"/>
      </w:r>
      <w:r>
        <w:rPr>
          <w:rFonts w:asciiTheme="minorHAnsi" w:hAnsiTheme="minorHAnsi" w:cstheme="minorHAnsi"/>
          <w:sz w:val="24"/>
          <w:szCs w:val="24"/>
        </w:rPr>
        <w:t xml:space="preserve"> </w:t>
      </w:r>
      <w:r w:rsidR="00C26C88" w:rsidRPr="0098373D">
        <w:rPr>
          <w:rFonts w:asciiTheme="minorHAnsi" w:hAnsiTheme="minorHAnsi" w:cstheme="minorHAnsi"/>
          <w:sz w:val="24"/>
          <w:szCs w:val="24"/>
        </w:rPr>
        <w:t xml:space="preserve">tím, že </w:t>
      </w:r>
      <w:r w:rsidR="00DC69F1">
        <w:rPr>
          <w:rFonts w:asciiTheme="minorHAnsi" w:hAnsiTheme="minorHAnsi" w:cstheme="minorHAnsi"/>
          <w:sz w:val="24"/>
          <w:szCs w:val="24"/>
        </w:rPr>
        <w:t>dodatek k</w:t>
      </w:r>
      <w:r>
        <w:rPr>
          <w:rFonts w:asciiTheme="minorHAnsi" w:hAnsiTheme="minorHAnsi" w:cstheme="minorHAnsi"/>
          <w:sz w:val="24"/>
          <w:szCs w:val="24"/>
        </w:rPr>
        <w:t xml:space="preserve"> </w:t>
      </w:r>
      <w:r w:rsidR="009D6121">
        <w:rPr>
          <w:rFonts w:asciiTheme="minorHAnsi" w:hAnsiTheme="minorHAnsi" w:cstheme="minorHAnsi"/>
          <w:sz w:val="24"/>
          <w:szCs w:val="24"/>
        </w:rPr>
        <w:t>jedné ze smluv</w:t>
      </w:r>
      <w:r>
        <w:rPr>
          <w:rFonts w:asciiTheme="minorHAnsi" w:hAnsiTheme="minorHAnsi" w:cstheme="minorHAnsi"/>
          <w:sz w:val="24"/>
          <w:szCs w:val="24"/>
        </w:rPr>
        <w:t xml:space="preserve"> uveřejnila </w:t>
      </w:r>
      <w:r w:rsidR="00C26C88" w:rsidRPr="0098373D">
        <w:rPr>
          <w:rFonts w:asciiTheme="minorHAnsi" w:hAnsiTheme="minorHAnsi" w:cstheme="minorHAnsi"/>
          <w:sz w:val="24"/>
          <w:szCs w:val="24"/>
        </w:rPr>
        <w:t xml:space="preserve">prostřednictvím registru smluv ve lhůtě delší než tři měsíce, tudíž tento dodatek byl ve smyslu zákona </w:t>
      </w:r>
      <w:r w:rsidR="00AA68B7">
        <w:rPr>
          <w:rFonts w:asciiTheme="minorHAnsi" w:hAnsiTheme="minorHAnsi" w:cstheme="minorHAnsi"/>
          <w:sz w:val="24"/>
          <w:szCs w:val="24"/>
        </w:rPr>
        <w:t xml:space="preserve">o registru smluv </w:t>
      </w:r>
      <w:r w:rsidR="00C26C88" w:rsidRPr="0098373D">
        <w:rPr>
          <w:rFonts w:asciiTheme="minorHAnsi" w:hAnsiTheme="minorHAnsi" w:cstheme="minorHAnsi"/>
          <w:sz w:val="24"/>
          <w:szCs w:val="24"/>
        </w:rPr>
        <w:t xml:space="preserve">zrušen od počátku. Hodnota plnění na základě tohoto dodatku byla 16 899 </w:t>
      </w:r>
      <w:proofErr w:type="gramStart"/>
      <w:r w:rsidR="00C26C88" w:rsidRPr="0098373D">
        <w:rPr>
          <w:rFonts w:asciiTheme="minorHAnsi" w:hAnsiTheme="minorHAnsi" w:cstheme="minorHAnsi"/>
          <w:sz w:val="24"/>
          <w:szCs w:val="24"/>
        </w:rPr>
        <w:t>Kč k 12</w:t>
      </w:r>
      <w:proofErr w:type="gramEnd"/>
      <w:r w:rsidR="00C26C88" w:rsidRPr="0098373D">
        <w:rPr>
          <w:rFonts w:asciiTheme="minorHAnsi" w:hAnsiTheme="minorHAnsi" w:cstheme="minorHAnsi"/>
          <w:sz w:val="24"/>
          <w:szCs w:val="24"/>
        </w:rPr>
        <w:t>. 12. 2018</w:t>
      </w:r>
      <w:r w:rsidR="008D0D63">
        <w:rPr>
          <w:rFonts w:asciiTheme="minorHAnsi" w:hAnsiTheme="minorHAnsi" w:cstheme="minorHAnsi"/>
          <w:sz w:val="24"/>
          <w:szCs w:val="24"/>
        </w:rPr>
        <w:t>;</w:t>
      </w:r>
      <w:r w:rsidR="00C26C88" w:rsidRPr="0098373D">
        <w:rPr>
          <w:rFonts w:asciiTheme="minorHAnsi" w:hAnsiTheme="minorHAnsi" w:cstheme="minorHAnsi"/>
          <w:sz w:val="24"/>
          <w:szCs w:val="24"/>
        </w:rPr>
        <w:t xml:space="preserve"> plněním </w:t>
      </w:r>
      <w:r w:rsidR="008D0D63">
        <w:rPr>
          <w:rFonts w:asciiTheme="minorHAnsi" w:hAnsiTheme="minorHAnsi" w:cstheme="minorHAnsi"/>
          <w:sz w:val="24"/>
          <w:szCs w:val="24"/>
        </w:rPr>
        <w:t xml:space="preserve">tohoto dodatku </w:t>
      </w:r>
      <w:r w:rsidR="00C26C88" w:rsidRPr="0098373D">
        <w:rPr>
          <w:rFonts w:asciiTheme="minorHAnsi" w:hAnsiTheme="minorHAnsi" w:cstheme="minorHAnsi"/>
          <w:sz w:val="24"/>
          <w:szCs w:val="24"/>
        </w:rPr>
        <w:t xml:space="preserve">se </w:t>
      </w:r>
      <w:proofErr w:type="spellStart"/>
      <w:r w:rsidR="00C26C88" w:rsidRPr="0098373D">
        <w:rPr>
          <w:rFonts w:asciiTheme="minorHAnsi" w:hAnsiTheme="minorHAnsi" w:cstheme="minorHAnsi"/>
          <w:sz w:val="24"/>
          <w:szCs w:val="24"/>
        </w:rPr>
        <w:t>VoZP</w:t>
      </w:r>
      <w:proofErr w:type="spellEnd"/>
      <w:r w:rsidR="00C26C88" w:rsidRPr="0098373D">
        <w:rPr>
          <w:rFonts w:asciiTheme="minorHAnsi" w:hAnsiTheme="minorHAnsi" w:cstheme="minorHAnsi"/>
          <w:sz w:val="24"/>
          <w:szCs w:val="24"/>
        </w:rPr>
        <w:t xml:space="preserve"> bezdůvodně obohatila</w:t>
      </w:r>
      <w:r>
        <w:rPr>
          <w:rFonts w:asciiTheme="minorHAnsi" w:hAnsiTheme="minorHAnsi" w:cstheme="minorHAnsi"/>
          <w:sz w:val="24"/>
          <w:szCs w:val="24"/>
        </w:rPr>
        <w:t>.</w:t>
      </w:r>
    </w:p>
    <w:p w14:paraId="5A84AF9C" w14:textId="77777777" w:rsidR="00B56FB9" w:rsidRPr="00E26C19" w:rsidRDefault="00B56FB9" w:rsidP="00486813">
      <w:pPr>
        <w:jc w:val="both"/>
        <w:rPr>
          <w:rFonts w:ascii="Calibri" w:hAnsi="Calibri" w:cs="Calibri"/>
          <w:b/>
          <w:sz w:val="24"/>
          <w:szCs w:val="24"/>
          <w:highlight w:val="yellow"/>
          <w:lang w:eastAsia="en-US"/>
        </w:rPr>
      </w:pPr>
    </w:p>
    <w:p w14:paraId="2F51CC9D" w14:textId="77777777" w:rsidR="00B56FB9" w:rsidRDefault="00B56FB9" w:rsidP="00801149">
      <w:pPr>
        <w:pStyle w:val="Odstavecseseznamem"/>
        <w:widowControl/>
        <w:numPr>
          <w:ilvl w:val="0"/>
          <w:numId w:val="32"/>
        </w:numPr>
        <w:autoSpaceDE/>
        <w:autoSpaceDN/>
        <w:adjustRightInd/>
        <w:ind w:left="567" w:hanging="283"/>
        <w:jc w:val="both"/>
        <w:rPr>
          <w:rFonts w:ascii="Calibri" w:hAnsi="Calibri" w:cs="Calibri"/>
          <w:b/>
          <w:sz w:val="24"/>
          <w:szCs w:val="24"/>
          <w:lang w:eastAsia="en-US"/>
        </w:rPr>
      </w:pPr>
      <w:r>
        <w:rPr>
          <w:rFonts w:ascii="Calibri" w:hAnsi="Calibri" w:cs="Calibri"/>
          <w:b/>
          <w:sz w:val="24"/>
          <w:szCs w:val="24"/>
          <w:lang w:eastAsia="en-US"/>
        </w:rPr>
        <w:t>Vnitřní kontrolní systém</w:t>
      </w:r>
    </w:p>
    <w:p w14:paraId="70236DD0" w14:textId="3631ED45" w:rsidR="00747155" w:rsidRDefault="00B96580" w:rsidP="00336169">
      <w:pPr>
        <w:jc w:val="both"/>
        <w:rPr>
          <w:rFonts w:cstheme="minorHAnsi"/>
          <w:b/>
          <w:noProof/>
          <w:color w:val="000000" w:themeColor="text1"/>
          <w:szCs w:val="28"/>
        </w:rPr>
      </w:pPr>
      <w:proofErr w:type="spellStart"/>
      <w:r>
        <w:rPr>
          <w:rFonts w:ascii="Calibri" w:hAnsi="Calibri" w:cs="Calibri"/>
          <w:sz w:val="24"/>
          <w:szCs w:val="24"/>
        </w:rPr>
        <w:t>VoZP</w:t>
      </w:r>
      <w:proofErr w:type="spellEnd"/>
      <w:r>
        <w:rPr>
          <w:rFonts w:ascii="Calibri" w:hAnsi="Calibri" w:cs="Calibri"/>
          <w:sz w:val="24"/>
          <w:szCs w:val="24"/>
        </w:rPr>
        <w:t xml:space="preserve"> měla vnitřním předpisem nastavený vnitřní kontrolní systém, který nebyl </w:t>
      </w:r>
      <w:r w:rsidR="002062FF">
        <w:rPr>
          <w:rFonts w:ascii="Calibri" w:hAnsi="Calibri" w:cs="Calibri"/>
          <w:sz w:val="24"/>
          <w:szCs w:val="24"/>
        </w:rPr>
        <w:t>v některých případech</w:t>
      </w:r>
      <w:r>
        <w:rPr>
          <w:rFonts w:ascii="Calibri" w:hAnsi="Calibri" w:cs="Calibri"/>
          <w:sz w:val="24"/>
          <w:szCs w:val="24"/>
        </w:rPr>
        <w:t xml:space="preserve"> </w:t>
      </w:r>
      <w:r w:rsidR="009D5DB0">
        <w:rPr>
          <w:rFonts w:ascii="Calibri" w:hAnsi="Calibri" w:cs="Calibri"/>
          <w:sz w:val="24"/>
          <w:szCs w:val="24"/>
        </w:rPr>
        <w:t xml:space="preserve">funkční a </w:t>
      </w:r>
      <w:r w:rsidR="002062FF">
        <w:rPr>
          <w:rFonts w:ascii="Calibri" w:hAnsi="Calibri" w:cs="Calibri"/>
          <w:sz w:val="24"/>
          <w:szCs w:val="24"/>
        </w:rPr>
        <w:t xml:space="preserve">nebyl </w:t>
      </w:r>
      <w:r w:rsidR="00052815">
        <w:rPr>
          <w:rFonts w:ascii="Calibri" w:hAnsi="Calibri" w:cs="Calibri"/>
          <w:sz w:val="24"/>
          <w:szCs w:val="24"/>
        </w:rPr>
        <w:t>u</w:t>
      </w:r>
      <w:r>
        <w:rPr>
          <w:rFonts w:ascii="Calibri" w:hAnsi="Calibri" w:cs="Calibri"/>
          <w:sz w:val="24"/>
          <w:szCs w:val="24"/>
        </w:rPr>
        <w:t xml:space="preserve">držován. Např. </w:t>
      </w:r>
      <w:proofErr w:type="spellStart"/>
      <w:r w:rsidR="00B56FB9" w:rsidRPr="00B56FB9">
        <w:rPr>
          <w:rFonts w:ascii="Calibri" w:hAnsi="Calibri" w:cs="Calibri"/>
          <w:sz w:val="24"/>
          <w:szCs w:val="24"/>
        </w:rPr>
        <w:t>VoZP</w:t>
      </w:r>
      <w:proofErr w:type="spellEnd"/>
      <w:r w:rsidR="00B56FB9" w:rsidRPr="00B56FB9">
        <w:rPr>
          <w:rFonts w:ascii="Calibri" w:hAnsi="Calibri" w:cs="Calibri"/>
          <w:sz w:val="24"/>
          <w:szCs w:val="24"/>
        </w:rPr>
        <w:t xml:space="preserve"> neprovedla v mnoha případech důslednou říd</w:t>
      </w:r>
      <w:r w:rsidR="008D0D63">
        <w:rPr>
          <w:rFonts w:ascii="Calibri" w:hAnsi="Calibri" w:cs="Calibri"/>
          <w:sz w:val="24"/>
          <w:szCs w:val="24"/>
        </w:rPr>
        <w:t>i</w:t>
      </w:r>
      <w:r w:rsidR="00B56FB9" w:rsidRPr="00B56FB9">
        <w:rPr>
          <w:rFonts w:ascii="Calibri" w:hAnsi="Calibri" w:cs="Calibri"/>
          <w:sz w:val="24"/>
          <w:szCs w:val="24"/>
        </w:rPr>
        <w:t>cí kontrolu a nezajistila prověření podkladů připravovaných operací a</w:t>
      </w:r>
      <w:r w:rsidR="00B56FB9" w:rsidRPr="00B56FB9">
        <w:rPr>
          <w:rFonts w:ascii="Calibri" w:hAnsi="Calibri" w:cs="Calibri"/>
          <w:sz w:val="24"/>
          <w:szCs w:val="24"/>
          <w:lang w:eastAsia="en-US"/>
        </w:rPr>
        <w:t xml:space="preserve"> neprováděla důslednou předběžnou říd</w:t>
      </w:r>
      <w:r w:rsidR="008D0D63">
        <w:rPr>
          <w:rFonts w:ascii="Calibri" w:hAnsi="Calibri" w:cs="Calibri"/>
          <w:sz w:val="24"/>
          <w:szCs w:val="24"/>
          <w:lang w:eastAsia="en-US"/>
        </w:rPr>
        <w:t>i</w:t>
      </w:r>
      <w:r w:rsidR="00B56FB9" w:rsidRPr="00B56FB9">
        <w:rPr>
          <w:rFonts w:ascii="Calibri" w:hAnsi="Calibri" w:cs="Calibri"/>
          <w:sz w:val="24"/>
          <w:szCs w:val="24"/>
          <w:lang w:eastAsia="en-US"/>
        </w:rPr>
        <w:t>cí kontrolu.</w:t>
      </w:r>
      <w:r w:rsidR="00A5041A">
        <w:rPr>
          <w:rFonts w:ascii="Calibri" w:hAnsi="Calibri" w:cs="Calibri"/>
          <w:sz w:val="24"/>
          <w:szCs w:val="24"/>
          <w:lang w:eastAsia="en-US"/>
        </w:rPr>
        <w:t xml:space="preserve"> K porušení zákona </w:t>
      </w:r>
      <w:r w:rsidR="00704C5F">
        <w:rPr>
          <w:rFonts w:ascii="Calibri" w:hAnsi="Calibri" w:cs="Calibri"/>
          <w:sz w:val="24"/>
          <w:szCs w:val="24"/>
          <w:lang w:eastAsia="en-US"/>
        </w:rPr>
        <w:t>o finanční kontrole</w:t>
      </w:r>
      <w:r w:rsidR="00A5041A">
        <w:rPr>
          <w:rFonts w:ascii="Calibri" w:hAnsi="Calibri" w:cs="Calibri"/>
          <w:sz w:val="24"/>
          <w:szCs w:val="24"/>
          <w:lang w:eastAsia="en-US"/>
        </w:rPr>
        <w:t xml:space="preserve"> došlo ve výše uvedených oblas</w:t>
      </w:r>
      <w:r w:rsidR="003936C3">
        <w:rPr>
          <w:rFonts w:ascii="Calibri" w:hAnsi="Calibri" w:cs="Calibri"/>
          <w:sz w:val="24"/>
          <w:szCs w:val="24"/>
          <w:lang w:eastAsia="en-US"/>
        </w:rPr>
        <w:t xml:space="preserve">tech </w:t>
      </w:r>
      <w:r>
        <w:rPr>
          <w:rFonts w:ascii="Calibri" w:hAnsi="Calibri" w:cs="Calibri"/>
          <w:sz w:val="24"/>
          <w:szCs w:val="24"/>
          <w:lang w:eastAsia="en-US"/>
        </w:rPr>
        <w:t>týkajících se nárokování úhrad</w:t>
      </w:r>
      <w:r w:rsidR="008D0D63">
        <w:rPr>
          <w:rFonts w:ascii="Calibri" w:hAnsi="Calibri" w:cs="Calibri"/>
          <w:sz w:val="24"/>
          <w:szCs w:val="24"/>
          <w:lang w:eastAsia="en-US"/>
        </w:rPr>
        <w:t>y</w:t>
      </w:r>
      <w:r>
        <w:rPr>
          <w:rFonts w:ascii="Calibri" w:hAnsi="Calibri" w:cs="Calibri"/>
          <w:sz w:val="24"/>
          <w:szCs w:val="24"/>
          <w:lang w:eastAsia="en-US"/>
        </w:rPr>
        <w:t xml:space="preserve"> nákladných pojištěnců, vedení správných údajů o </w:t>
      </w:r>
      <w:r w:rsidR="007800CC">
        <w:rPr>
          <w:rFonts w:ascii="Calibri" w:hAnsi="Calibri" w:cs="Calibri"/>
          <w:sz w:val="24"/>
          <w:szCs w:val="24"/>
          <w:lang w:eastAsia="en-US"/>
        </w:rPr>
        <w:t>pojištěncích</w:t>
      </w:r>
      <w:r>
        <w:rPr>
          <w:rFonts w:ascii="Calibri" w:hAnsi="Calibri" w:cs="Calibri"/>
          <w:sz w:val="24"/>
          <w:szCs w:val="24"/>
          <w:lang w:eastAsia="en-US"/>
        </w:rPr>
        <w:t xml:space="preserve">, </w:t>
      </w:r>
      <w:r w:rsidR="007800CC">
        <w:rPr>
          <w:rFonts w:ascii="Calibri" w:hAnsi="Calibri" w:cs="Calibri"/>
          <w:sz w:val="24"/>
          <w:szCs w:val="24"/>
          <w:lang w:eastAsia="en-US"/>
        </w:rPr>
        <w:t>ověření splnění podmínek před čerpáním programů fondu prevence, ověření kvality objednaných analýz uhrazených z</w:t>
      </w:r>
      <w:r w:rsidR="0044502A">
        <w:rPr>
          <w:rFonts w:ascii="Calibri" w:hAnsi="Calibri" w:cs="Calibri"/>
          <w:sz w:val="24"/>
          <w:szCs w:val="24"/>
          <w:lang w:eastAsia="en-US"/>
        </w:rPr>
        <w:t xml:space="preserve"> </w:t>
      </w:r>
      <w:r w:rsidR="007800CC">
        <w:rPr>
          <w:rFonts w:ascii="Calibri" w:hAnsi="Calibri" w:cs="Calibri"/>
          <w:sz w:val="24"/>
          <w:szCs w:val="24"/>
          <w:lang w:eastAsia="en-US"/>
        </w:rPr>
        <w:t xml:space="preserve">provozního fondu, ověření podmínek plnění při úhradách doplatků spoluúčasti za léky a zdravotnické prostředky hrazené z kapitoly MO prostřednictvím specifického fondu </w:t>
      </w:r>
      <w:proofErr w:type="spellStart"/>
      <w:r w:rsidR="007800CC">
        <w:rPr>
          <w:rFonts w:ascii="Calibri" w:hAnsi="Calibri" w:cs="Calibri"/>
          <w:sz w:val="24"/>
          <w:szCs w:val="24"/>
          <w:lang w:eastAsia="en-US"/>
        </w:rPr>
        <w:t>VoZP</w:t>
      </w:r>
      <w:proofErr w:type="spellEnd"/>
      <w:r w:rsidR="008D0D63">
        <w:rPr>
          <w:rFonts w:ascii="Calibri" w:hAnsi="Calibri" w:cs="Calibri"/>
          <w:sz w:val="24"/>
          <w:szCs w:val="24"/>
          <w:lang w:eastAsia="en-US"/>
        </w:rPr>
        <w:t xml:space="preserve">. </w:t>
      </w:r>
      <w:r w:rsidR="00B544C0">
        <w:rPr>
          <w:rFonts w:ascii="Calibri" w:hAnsi="Calibri" w:cs="Calibri"/>
          <w:sz w:val="24"/>
          <w:szCs w:val="24"/>
          <w:lang w:eastAsia="en-US"/>
        </w:rPr>
        <w:t xml:space="preserve">Vnitřní kontrolní systém nebyl funkční ani v případech, kdy </w:t>
      </w:r>
      <w:proofErr w:type="spellStart"/>
      <w:r w:rsidR="008D0D63">
        <w:rPr>
          <w:rFonts w:ascii="Calibri" w:hAnsi="Calibri" w:cs="Calibri"/>
          <w:sz w:val="24"/>
          <w:szCs w:val="24"/>
          <w:lang w:eastAsia="en-US"/>
        </w:rPr>
        <w:t>VoZP</w:t>
      </w:r>
      <w:proofErr w:type="spellEnd"/>
      <w:r w:rsidR="008D0D63">
        <w:rPr>
          <w:rFonts w:ascii="Calibri" w:hAnsi="Calibri" w:cs="Calibri"/>
          <w:sz w:val="24"/>
          <w:szCs w:val="24"/>
          <w:lang w:eastAsia="en-US"/>
        </w:rPr>
        <w:t xml:space="preserve"> </w:t>
      </w:r>
      <w:r w:rsidR="007800CC">
        <w:rPr>
          <w:rFonts w:ascii="Calibri" w:hAnsi="Calibri" w:cs="Calibri"/>
          <w:sz w:val="24"/>
          <w:szCs w:val="24"/>
          <w:lang w:eastAsia="en-US"/>
        </w:rPr>
        <w:t xml:space="preserve">u některých faktur </w:t>
      </w:r>
      <w:r w:rsidR="00DC69F1">
        <w:rPr>
          <w:rFonts w:ascii="Calibri" w:hAnsi="Calibri" w:cs="Calibri"/>
          <w:sz w:val="24"/>
          <w:szCs w:val="24"/>
          <w:lang w:eastAsia="en-US"/>
        </w:rPr>
        <w:t>hrazených z</w:t>
      </w:r>
      <w:r w:rsidR="00801149">
        <w:rPr>
          <w:rFonts w:ascii="Calibri" w:hAnsi="Calibri" w:cs="Calibri"/>
          <w:sz w:val="24"/>
          <w:szCs w:val="24"/>
          <w:lang w:eastAsia="en-US"/>
        </w:rPr>
        <w:t> </w:t>
      </w:r>
      <w:r w:rsidR="007800CC">
        <w:rPr>
          <w:rFonts w:ascii="Calibri" w:hAnsi="Calibri" w:cs="Calibri"/>
          <w:sz w:val="24"/>
          <w:szCs w:val="24"/>
          <w:lang w:eastAsia="en-US"/>
        </w:rPr>
        <w:t>provozního fondu a</w:t>
      </w:r>
      <w:r w:rsidR="0044502A">
        <w:rPr>
          <w:rFonts w:ascii="Calibri" w:hAnsi="Calibri" w:cs="Calibri"/>
          <w:sz w:val="24"/>
          <w:szCs w:val="24"/>
          <w:lang w:eastAsia="en-US"/>
        </w:rPr>
        <w:t xml:space="preserve"> </w:t>
      </w:r>
      <w:r w:rsidR="007800CC">
        <w:rPr>
          <w:rFonts w:ascii="Calibri" w:hAnsi="Calibri" w:cs="Calibri"/>
          <w:sz w:val="24"/>
          <w:szCs w:val="24"/>
          <w:lang w:eastAsia="en-US"/>
        </w:rPr>
        <w:t>fondu prevence nevyhotovila průvodku vzniku závazku nebo ji vyhotovila pozdě.</w:t>
      </w:r>
      <w:r w:rsidR="00747155">
        <w:rPr>
          <w:rFonts w:cstheme="minorHAnsi"/>
          <w:b/>
          <w:noProof/>
          <w:color w:val="000000" w:themeColor="text1"/>
          <w:szCs w:val="28"/>
        </w:rPr>
        <w:br w:type="page"/>
      </w:r>
    </w:p>
    <w:p w14:paraId="1A38A90B" w14:textId="77777777" w:rsidR="00B76533" w:rsidRPr="004B4B6D" w:rsidRDefault="00B76533" w:rsidP="00B76533">
      <w:pPr>
        <w:rPr>
          <w:rFonts w:asciiTheme="minorHAnsi" w:hAnsiTheme="minorHAnsi" w:cstheme="minorHAnsi"/>
          <w:b/>
          <w:noProof/>
          <w:color w:val="000000" w:themeColor="text1"/>
          <w:sz w:val="24"/>
          <w:szCs w:val="24"/>
        </w:rPr>
      </w:pPr>
      <w:r w:rsidRPr="004B4B6D">
        <w:rPr>
          <w:rFonts w:asciiTheme="minorHAnsi" w:hAnsiTheme="minorHAnsi" w:cstheme="minorHAnsi"/>
          <w:b/>
          <w:noProof/>
          <w:color w:val="000000" w:themeColor="text1"/>
          <w:sz w:val="24"/>
          <w:szCs w:val="24"/>
        </w:rPr>
        <w:lastRenderedPageBreak/>
        <w:t>Seznam zkratek</w:t>
      </w:r>
    </w:p>
    <w:p w14:paraId="0AB9D4CE" w14:textId="77777777" w:rsidR="00B76533" w:rsidRPr="00B56FB9" w:rsidRDefault="00B76533" w:rsidP="00B56FB9">
      <w:pPr>
        <w:jc w:val="both"/>
        <w:rPr>
          <w:rFonts w:ascii="Calibri" w:hAnsi="Calibri" w:cs="Calibri"/>
          <w:sz w:val="24"/>
          <w:szCs w:val="24"/>
          <w:lang w:eastAsia="en-US"/>
        </w:rPr>
      </w:pPr>
    </w:p>
    <w:p w14:paraId="16259318" w14:textId="73EECC3D" w:rsidR="00747155" w:rsidRPr="004B4B6D" w:rsidRDefault="00747155" w:rsidP="004B4B6D">
      <w:pPr>
        <w:spacing w:after="120"/>
        <w:rPr>
          <w:rFonts w:ascii="Calibri" w:hAnsi="Calibri" w:cs="Calibri"/>
          <w:sz w:val="22"/>
          <w:szCs w:val="22"/>
        </w:rPr>
      </w:pPr>
      <w:r w:rsidRPr="004B4B6D">
        <w:rPr>
          <w:rFonts w:ascii="Calibri" w:hAnsi="Calibri" w:cs="Calibri"/>
          <w:sz w:val="22"/>
          <w:szCs w:val="22"/>
          <w:lang w:eastAsia="en-US"/>
        </w:rPr>
        <w:t>CRP</w:t>
      </w:r>
      <w:r w:rsidRPr="004B4B6D">
        <w:rPr>
          <w:rFonts w:ascii="Calibri" w:hAnsi="Calibri" w:cs="Calibri"/>
          <w:sz w:val="22"/>
          <w:szCs w:val="22"/>
          <w:lang w:eastAsia="en-US"/>
        </w:rPr>
        <w:tab/>
      </w:r>
      <w:r w:rsidRPr="004B4B6D">
        <w:rPr>
          <w:rFonts w:ascii="Calibri" w:hAnsi="Calibri" w:cs="Calibri"/>
          <w:sz w:val="22"/>
          <w:szCs w:val="22"/>
          <w:lang w:eastAsia="en-US"/>
        </w:rPr>
        <w:tab/>
      </w:r>
      <w:r w:rsidR="00F32609">
        <w:rPr>
          <w:rFonts w:ascii="Calibri" w:hAnsi="Calibri" w:cs="Calibri"/>
          <w:sz w:val="22"/>
          <w:szCs w:val="22"/>
          <w:lang w:eastAsia="en-US"/>
        </w:rPr>
        <w:t>c</w:t>
      </w:r>
      <w:r w:rsidRPr="004B4B6D">
        <w:rPr>
          <w:rFonts w:ascii="Calibri" w:hAnsi="Calibri" w:cs="Calibri"/>
          <w:sz w:val="22"/>
          <w:szCs w:val="22"/>
          <w:lang w:eastAsia="en-US"/>
        </w:rPr>
        <w:t>entrální registr pojištěnců</w:t>
      </w:r>
    </w:p>
    <w:p w14:paraId="3A88B24C" w14:textId="77777777" w:rsidR="00886E96" w:rsidRPr="004B4B6D" w:rsidRDefault="00886E96" w:rsidP="004B4B6D">
      <w:pPr>
        <w:spacing w:after="120"/>
        <w:rPr>
          <w:rFonts w:ascii="Calibri" w:hAnsi="Calibri" w:cs="Calibri"/>
          <w:sz w:val="22"/>
          <w:szCs w:val="22"/>
        </w:rPr>
      </w:pPr>
      <w:r w:rsidRPr="004B4B6D">
        <w:rPr>
          <w:rFonts w:ascii="Calibri" w:hAnsi="Calibri" w:cs="Calibri"/>
          <w:sz w:val="22"/>
          <w:szCs w:val="22"/>
        </w:rPr>
        <w:t>ČR</w:t>
      </w:r>
      <w:r w:rsidRPr="004B4B6D">
        <w:rPr>
          <w:rFonts w:ascii="Calibri" w:hAnsi="Calibri" w:cs="Calibri"/>
          <w:sz w:val="22"/>
          <w:szCs w:val="22"/>
        </w:rPr>
        <w:tab/>
      </w:r>
      <w:r w:rsidRPr="004B4B6D">
        <w:rPr>
          <w:rFonts w:ascii="Calibri" w:hAnsi="Calibri" w:cs="Calibri"/>
          <w:sz w:val="22"/>
          <w:szCs w:val="22"/>
        </w:rPr>
        <w:tab/>
        <w:t>Česká republika</w:t>
      </w:r>
    </w:p>
    <w:p w14:paraId="292CD864" w14:textId="2B1E4802" w:rsidR="00AC4D66" w:rsidRPr="004B4B6D" w:rsidRDefault="00AC4D66" w:rsidP="004B4B6D">
      <w:pPr>
        <w:spacing w:after="120"/>
        <w:rPr>
          <w:rFonts w:ascii="Calibri" w:hAnsi="Calibri" w:cs="Calibri"/>
          <w:sz w:val="22"/>
          <w:szCs w:val="22"/>
        </w:rPr>
      </w:pPr>
      <w:r w:rsidRPr="004B4B6D">
        <w:rPr>
          <w:rFonts w:ascii="Calibri" w:hAnsi="Calibri" w:cs="Calibri"/>
          <w:sz w:val="22"/>
          <w:szCs w:val="22"/>
        </w:rPr>
        <w:t>DPH</w:t>
      </w:r>
      <w:r w:rsidRPr="004B4B6D">
        <w:rPr>
          <w:rFonts w:ascii="Calibri" w:hAnsi="Calibri" w:cs="Calibri"/>
          <w:sz w:val="22"/>
          <w:szCs w:val="22"/>
        </w:rPr>
        <w:tab/>
      </w:r>
      <w:r w:rsidRPr="004B4B6D">
        <w:rPr>
          <w:rFonts w:ascii="Calibri" w:hAnsi="Calibri" w:cs="Calibri"/>
          <w:sz w:val="22"/>
          <w:szCs w:val="22"/>
        </w:rPr>
        <w:tab/>
      </w:r>
      <w:r w:rsidR="00F32609">
        <w:rPr>
          <w:rFonts w:ascii="Calibri" w:hAnsi="Calibri" w:cs="Calibri"/>
          <w:sz w:val="22"/>
          <w:szCs w:val="22"/>
        </w:rPr>
        <w:t>d</w:t>
      </w:r>
      <w:r w:rsidRPr="004B4B6D">
        <w:rPr>
          <w:rFonts w:ascii="Calibri" w:hAnsi="Calibri" w:cs="Calibri"/>
          <w:sz w:val="22"/>
          <w:szCs w:val="22"/>
        </w:rPr>
        <w:t>aň z přidané hodnoty</w:t>
      </w:r>
    </w:p>
    <w:p w14:paraId="38763272" w14:textId="77777777" w:rsidR="00886E96" w:rsidRPr="004B4B6D" w:rsidRDefault="00886E96" w:rsidP="004B4B6D">
      <w:pPr>
        <w:spacing w:after="120"/>
        <w:rPr>
          <w:rFonts w:ascii="Calibri" w:hAnsi="Calibri" w:cs="Calibri"/>
          <w:sz w:val="22"/>
          <w:szCs w:val="22"/>
        </w:rPr>
      </w:pPr>
      <w:r w:rsidRPr="004B4B6D">
        <w:rPr>
          <w:rFonts w:ascii="Calibri" w:hAnsi="Calibri" w:cs="Calibri"/>
          <w:sz w:val="22"/>
          <w:szCs w:val="22"/>
        </w:rPr>
        <w:t>DRG</w:t>
      </w:r>
      <w:r w:rsidRPr="004B4B6D">
        <w:rPr>
          <w:rFonts w:ascii="Calibri" w:hAnsi="Calibri" w:cs="Calibri"/>
          <w:sz w:val="22"/>
          <w:szCs w:val="22"/>
        </w:rPr>
        <w:tab/>
      </w:r>
      <w:r w:rsidRPr="004B4B6D">
        <w:rPr>
          <w:rFonts w:ascii="Calibri" w:hAnsi="Calibri" w:cs="Calibri"/>
          <w:sz w:val="22"/>
          <w:szCs w:val="22"/>
        </w:rPr>
        <w:tab/>
      </w:r>
      <w:proofErr w:type="spellStart"/>
      <w:r w:rsidRPr="004B4B6D">
        <w:rPr>
          <w:rFonts w:ascii="Calibri" w:hAnsi="Calibri" w:cs="Calibri"/>
          <w:sz w:val="22"/>
          <w:szCs w:val="22"/>
        </w:rPr>
        <w:t>Diagnosis</w:t>
      </w:r>
      <w:proofErr w:type="spellEnd"/>
      <w:r w:rsidRPr="004B4B6D">
        <w:rPr>
          <w:rFonts w:ascii="Calibri" w:hAnsi="Calibri" w:cs="Calibri"/>
          <w:sz w:val="22"/>
          <w:szCs w:val="22"/>
        </w:rPr>
        <w:t xml:space="preserve"> </w:t>
      </w:r>
      <w:proofErr w:type="spellStart"/>
      <w:r w:rsidRPr="004B4B6D">
        <w:rPr>
          <w:rFonts w:ascii="Calibri" w:hAnsi="Calibri" w:cs="Calibri"/>
          <w:sz w:val="22"/>
          <w:szCs w:val="22"/>
        </w:rPr>
        <w:t>Related</w:t>
      </w:r>
      <w:proofErr w:type="spellEnd"/>
      <w:r w:rsidRPr="004B4B6D">
        <w:rPr>
          <w:rFonts w:ascii="Calibri" w:hAnsi="Calibri" w:cs="Calibri"/>
          <w:sz w:val="22"/>
          <w:szCs w:val="22"/>
        </w:rPr>
        <w:t xml:space="preserve"> </w:t>
      </w:r>
      <w:proofErr w:type="spellStart"/>
      <w:r w:rsidRPr="004B4B6D">
        <w:rPr>
          <w:rFonts w:ascii="Calibri" w:hAnsi="Calibri" w:cs="Calibri"/>
          <w:sz w:val="22"/>
          <w:szCs w:val="22"/>
        </w:rPr>
        <w:t>Groups</w:t>
      </w:r>
      <w:proofErr w:type="spellEnd"/>
      <w:r w:rsidRPr="004B4B6D">
        <w:rPr>
          <w:rFonts w:ascii="Calibri" w:hAnsi="Calibri" w:cs="Calibri"/>
          <w:sz w:val="22"/>
          <w:szCs w:val="22"/>
        </w:rPr>
        <w:t xml:space="preserve"> </w:t>
      </w:r>
    </w:p>
    <w:p w14:paraId="297A0925" w14:textId="43BD3457" w:rsidR="00747155" w:rsidRPr="004B4B6D" w:rsidRDefault="00747155" w:rsidP="004B4B6D">
      <w:pPr>
        <w:spacing w:after="120"/>
        <w:rPr>
          <w:rFonts w:ascii="Calibri" w:hAnsi="Calibri" w:cs="Calibri"/>
          <w:sz w:val="22"/>
          <w:szCs w:val="22"/>
        </w:rPr>
      </w:pPr>
      <w:r w:rsidRPr="004B4B6D">
        <w:rPr>
          <w:rFonts w:ascii="Calibri" w:hAnsi="Calibri" w:cs="Calibri"/>
          <w:sz w:val="22"/>
          <w:szCs w:val="22"/>
        </w:rPr>
        <w:t xml:space="preserve">FP </w:t>
      </w:r>
      <w:r w:rsidRPr="004B4B6D">
        <w:rPr>
          <w:rFonts w:ascii="Calibri" w:hAnsi="Calibri" w:cs="Calibri"/>
          <w:sz w:val="22"/>
          <w:szCs w:val="22"/>
        </w:rPr>
        <w:tab/>
      </w:r>
      <w:r w:rsidRPr="004B4B6D">
        <w:rPr>
          <w:rFonts w:ascii="Calibri" w:hAnsi="Calibri" w:cs="Calibri"/>
          <w:sz w:val="22"/>
          <w:szCs w:val="22"/>
        </w:rPr>
        <w:tab/>
      </w:r>
      <w:r w:rsidR="00F32609">
        <w:rPr>
          <w:rFonts w:ascii="Calibri" w:hAnsi="Calibri" w:cs="Calibri"/>
          <w:sz w:val="22"/>
          <w:szCs w:val="22"/>
        </w:rPr>
        <w:t>f</w:t>
      </w:r>
      <w:r w:rsidRPr="004B4B6D">
        <w:rPr>
          <w:rFonts w:ascii="Calibri" w:hAnsi="Calibri" w:cs="Calibri"/>
          <w:sz w:val="22"/>
          <w:szCs w:val="22"/>
        </w:rPr>
        <w:t>ond prevence</w:t>
      </w:r>
    </w:p>
    <w:p w14:paraId="49BDA017" w14:textId="4C8DCF9C" w:rsidR="00386D41" w:rsidRPr="004B4B6D" w:rsidRDefault="00386D41" w:rsidP="004B4B6D">
      <w:pPr>
        <w:spacing w:after="120"/>
        <w:rPr>
          <w:rFonts w:ascii="Calibri" w:hAnsi="Calibri" w:cs="Calibri"/>
          <w:bCs/>
          <w:sz w:val="22"/>
          <w:szCs w:val="22"/>
        </w:rPr>
      </w:pPr>
      <w:r w:rsidRPr="004B4B6D">
        <w:rPr>
          <w:rFonts w:ascii="Calibri" w:hAnsi="Calibri" w:cs="Calibri"/>
          <w:sz w:val="22"/>
          <w:szCs w:val="22"/>
        </w:rPr>
        <w:t>FZÚZS</w:t>
      </w:r>
      <w:r w:rsidRPr="004B4B6D">
        <w:rPr>
          <w:rFonts w:ascii="Calibri" w:hAnsi="Calibri" w:cs="Calibri"/>
          <w:sz w:val="22"/>
          <w:szCs w:val="22"/>
        </w:rPr>
        <w:tab/>
      </w:r>
      <w:r w:rsidRPr="004B4B6D">
        <w:rPr>
          <w:rFonts w:ascii="Calibri" w:hAnsi="Calibri" w:cs="Calibri"/>
          <w:sz w:val="22"/>
          <w:szCs w:val="22"/>
        </w:rPr>
        <w:tab/>
      </w:r>
      <w:r w:rsidR="00F32609">
        <w:rPr>
          <w:rFonts w:ascii="Calibri" w:hAnsi="Calibri" w:cs="Calibri"/>
          <w:sz w:val="22"/>
          <w:szCs w:val="22"/>
        </w:rPr>
        <w:t>f</w:t>
      </w:r>
      <w:r w:rsidRPr="004B4B6D">
        <w:rPr>
          <w:rFonts w:ascii="Calibri" w:hAnsi="Calibri" w:cs="Calibri"/>
          <w:sz w:val="22"/>
          <w:szCs w:val="22"/>
        </w:rPr>
        <w:t>ond zprostředkování úhrady zdravotních</w:t>
      </w:r>
      <w:r w:rsidRPr="004B4B6D">
        <w:rPr>
          <w:rFonts w:ascii="Calibri" w:hAnsi="Calibri" w:cs="Calibri"/>
          <w:bCs/>
          <w:sz w:val="22"/>
          <w:szCs w:val="22"/>
          <w:lang w:eastAsia="en-US"/>
        </w:rPr>
        <w:t xml:space="preserve"> služeb</w:t>
      </w:r>
    </w:p>
    <w:p w14:paraId="0AB36F6C" w14:textId="776283FC" w:rsidR="00386D41" w:rsidRPr="004B4B6D" w:rsidRDefault="00386D41" w:rsidP="004B4B6D">
      <w:pPr>
        <w:spacing w:after="120"/>
        <w:rPr>
          <w:rFonts w:asciiTheme="minorHAnsi" w:hAnsiTheme="minorHAnsi" w:cstheme="minorHAnsi"/>
          <w:b/>
          <w:sz w:val="22"/>
          <w:szCs w:val="22"/>
        </w:rPr>
      </w:pPr>
      <w:r w:rsidRPr="004B4B6D">
        <w:rPr>
          <w:rFonts w:ascii="Calibri" w:hAnsi="Calibri" w:cs="Calibri"/>
          <w:sz w:val="22"/>
          <w:szCs w:val="22"/>
          <w:lang w:eastAsia="en-US"/>
        </w:rPr>
        <w:t>KC</w:t>
      </w:r>
      <w:r w:rsidRPr="004B4B6D">
        <w:rPr>
          <w:rFonts w:ascii="Calibri" w:hAnsi="Calibri" w:cs="Calibri"/>
          <w:sz w:val="22"/>
          <w:szCs w:val="22"/>
          <w:lang w:eastAsia="en-US"/>
        </w:rPr>
        <w:tab/>
      </w:r>
      <w:r w:rsidRPr="004B4B6D">
        <w:rPr>
          <w:rFonts w:ascii="Calibri" w:hAnsi="Calibri" w:cs="Calibri"/>
          <w:sz w:val="22"/>
          <w:szCs w:val="22"/>
          <w:lang w:eastAsia="en-US"/>
        </w:rPr>
        <w:tab/>
      </w:r>
      <w:r w:rsidR="00F32609">
        <w:rPr>
          <w:rFonts w:ascii="Calibri" w:hAnsi="Calibri" w:cs="Calibri"/>
          <w:sz w:val="22"/>
          <w:szCs w:val="22"/>
          <w:lang w:eastAsia="en-US"/>
        </w:rPr>
        <w:t>k</w:t>
      </w:r>
      <w:r w:rsidRPr="004B4B6D">
        <w:rPr>
          <w:rFonts w:ascii="Calibri" w:hAnsi="Calibri" w:cs="Calibri"/>
          <w:sz w:val="22"/>
          <w:szCs w:val="22"/>
          <w:lang w:eastAsia="en-US"/>
        </w:rPr>
        <w:t>apitační centrum</w:t>
      </w:r>
    </w:p>
    <w:p w14:paraId="20C62647" w14:textId="77777777" w:rsidR="00386D41" w:rsidRPr="004B4B6D" w:rsidRDefault="00386D41" w:rsidP="004B4B6D">
      <w:pPr>
        <w:spacing w:after="120"/>
        <w:rPr>
          <w:rFonts w:ascii="Calibri" w:hAnsi="Calibri" w:cs="Calibri"/>
          <w:sz w:val="22"/>
          <w:szCs w:val="22"/>
        </w:rPr>
      </w:pPr>
      <w:r w:rsidRPr="004B4B6D">
        <w:rPr>
          <w:rFonts w:ascii="Calibri" w:hAnsi="Calibri" w:cs="Calibri"/>
          <w:sz w:val="22"/>
          <w:szCs w:val="22"/>
        </w:rPr>
        <w:t>MO</w:t>
      </w:r>
      <w:r w:rsidRPr="004B4B6D">
        <w:rPr>
          <w:rFonts w:ascii="Calibri" w:hAnsi="Calibri" w:cs="Calibri"/>
          <w:sz w:val="22"/>
          <w:szCs w:val="22"/>
        </w:rPr>
        <w:tab/>
      </w:r>
      <w:r w:rsidRPr="004B4B6D">
        <w:rPr>
          <w:rFonts w:ascii="Calibri" w:hAnsi="Calibri" w:cs="Calibri"/>
          <w:sz w:val="22"/>
          <w:szCs w:val="22"/>
        </w:rPr>
        <w:tab/>
        <w:t>Ministerstvo obrany</w:t>
      </w:r>
    </w:p>
    <w:p w14:paraId="6CB7336E" w14:textId="77777777" w:rsidR="00386D41" w:rsidRPr="004B4B6D" w:rsidRDefault="00386D41" w:rsidP="004B4B6D">
      <w:pPr>
        <w:spacing w:after="120"/>
        <w:rPr>
          <w:rFonts w:cs="Calibri"/>
          <w:color w:val="000000"/>
          <w:sz w:val="22"/>
          <w:szCs w:val="22"/>
        </w:rPr>
      </w:pPr>
      <w:r w:rsidRPr="004B4B6D">
        <w:rPr>
          <w:rFonts w:asciiTheme="minorHAnsi" w:hAnsiTheme="minorHAnsi" w:cs="Calibri"/>
          <w:color w:val="000000"/>
          <w:sz w:val="22"/>
          <w:szCs w:val="22"/>
        </w:rPr>
        <w:t>NKÚ</w:t>
      </w:r>
      <w:r w:rsidRPr="004B4B6D">
        <w:rPr>
          <w:rFonts w:asciiTheme="minorHAnsi" w:hAnsiTheme="minorHAnsi" w:cs="Calibri"/>
          <w:color w:val="000000"/>
          <w:sz w:val="22"/>
          <w:szCs w:val="22"/>
        </w:rPr>
        <w:tab/>
      </w:r>
      <w:r w:rsidRPr="004B4B6D">
        <w:rPr>
          <w:rFonts w:asciiTheme="minorHAnsi" w:hAnsiTheme="minorHAnsi" w:cs="Calibri"/>
          <w:color w:val="000000"/>
          <w:sz w:val="22"/>
          <w:szCs w:val="22"/>
        </w:rPr>
        <w:tab/>
        <w:t>Nejvyšší kontrolní úřad</w:t>
      </w:r>
    </w:p>
    <w:p w14:paraId="4B3CE14C" w14:textId="196E6577" w:rsidR="00386D41" w:rsidRPr="004B4B6D" w:rsidRDefault="00386D41" w:rsidP="004B4B6D">
      <w:pPr>
        <w:spacing w:after="120"/>
        <w:rPr>
          <w:rFonts w:ascii="Calibri" w:hAnsi="Calibri" w:cs="Calibri"/>
          <w:sz w:val="22"/>
          <w:szCs w:val="22"/>
        </w:rPr>
      </w:pPr>
      <w:r w:rsidRPr="004B4B6D">
        <w:rPr>
          <w:rFonts w:ascii="Calibri" w:hAnsi="Calibri" w:cs="Calibri"/>
          <w:sz w:val="22"/>
          <w:szCs w:val="22"/>
        </w:rPr>
        <w:t>OBZP</w:t>
      </w:r>
      <w:r w:rsidRPr="004B4B6D">
        <w:rPr>
          <w:rFonts w:ascii="Calibri" w:hAnsi="Calibri" w:cs="Calibri"/>
          <w:sz w:val="22"/>
          <w:szCs w:val="22"/>
        </w:rPr>
        <w:tab/>
      </w:r>
      <w:r w:rsidRPr="004B4B6D">
        <w:rPr>
          <w:rFonts w:ascii="Calibri" w:hAnsi="Calibri" w:cs="Calibri"/>
          <w:sz w:val="22"/>
          <w:szCs w:val="22"/>
        </w:rPr>
        <w:tab/>
      </w:r>
      <w:r w:rsidR="00F32609">
        <w:rPr>
          <w:rFonts w:ascii="Calibri" w:hAnsi="Calibri" w:cs="Calibri"/>
          <w:sz w:val="22"/>
          <w:szCs w:val="22"/>
        </w:rPr>
        <w:t>o</w:t>
      </w:r>
      <w:r w:rsidRPr="004B4B6D">
        <w:rPr>
          <w:rFonts w:ascii="Calibri" w:hAnsi="Calibri" w:cs="Calibri"/>
          <w:sz w:val="22"/>
          <w:szCs w:val="22"/>
        </w:rPr>
        <w:t>soba bez zdanitelných příjmů</w:t>
      </w:r>
    </w:p>
    <w:p w14:paraId="50FD6C08" w14:textId="22C3A6D3" w:rsidR="00B544C0" w:rsidRPr="004B4B6D" w:rsidRDefault="00B544C0" w:rsidP="004B4B6D">
      <w:pPr>
        <w:spacing w:after="120"/>
        <w:rPr>
          <w:rFonts w:ascii="Calibri" w:hAnsi="Calibri" w:cs="Calibri"/>
          <w:sz w:val="22"/>
          <w:szCs w:val="22"/>
        </w:rPr>
      </w:pPr>
      <w:r w:rsidRPr="004B4B6D">
        <w:rPr>
          <w:rFonts w:ascii="Calibri" w:hAnsi="Calibri" w:cs="Calibri"/>
          <w:sz w:val="22"/>
          <w:szCs w:val="22"/>
        </w:rPr>
        <w:t>ÚS</w:t>
      </w:r>
      <w:r w:rsidRPr="004B4B6D">
        <w:rPr>
          <w:rFonts w:ascii="Calibri" w:hAnsi="Calibri" w:cs="Calibri"/>
          <w:sz w:val="22"/>
          <w:szCs w:val="22"/>
        </w:rPr>
        <w:tab/>
      </w:r>
      <w:r w:rsidRPr="004B4B6D">
        <w:rPr>
          <w:rFonts w:ascii="Calibri" w:hAnsi="Calibri" w:cs="Calibri"/>
          <w:sz w:val="22"/>
          <w:szCs w:val="22"/>
        </w:rPr>
        <w:tab/>
        <w:t xml:space="preserve">Ústavní soud </w:t>
      </w:r>
    </w:p>
    <w:p w14:paraId="799BEE75" w14:textId="77777777" w:rsidR="00747155" w:rsidRPr="004B4B6D" w:rsidRDefault="00747155" w:rsidP="004B4B6D">
      <w:pPr>
        <w:pStyle w:val="Zkladn"/>
        <w:spacing w:before="0" w:after="120"/>
        <w:rPr>
          <w:rFonts w:asciiTheme="minorHAnsi" w:hAnsiTheme="minorHAnsi" w:cs="Calibri"/>
          <w:color w:val="000000"/>
          <w:sz w:val="22"/>
          <w:szCs w:val="22"/>
          <w:lang w:eastAsia="cs-CZ"/>
        </w:rPr>
      </w:pPr>
      <w:proofErr w:type="spellStart"/>
      <w:r w:rsidRPr="004B4B6D">
        <w:rPr>
          <w:rFonts w:asciiTheme="minorHAnsi" w:hAnsiTheme="minorHAnsi" w:cs="Calibri"/>
          <w:color w:val="000000"/>
          <w:sz w:val="22"/>
          <w:szCs w:val="22"/>
          <w:lang w:eastAsia="cs-CZ"/>
        </w:rPr>
        <w:t>VoZP</w:t>
      </w:r>
      <w:proofErr w:type="spellEnd"/>
      <w:r w:rsidRPr="004B4B6D">
        <w:rPr>
          <w:rFonts w:asciiTheme="minorHAnsi" w:hAnsiTheme="minorHAnsi" w:cs="Calibri"/>
          <w:color w:val="000000"/>
          <w:sz w:val="22"/>
          <w:szCs w:val="22"/>
          <w:lang w:eastAsia="cs-CZ"/>
        </w:rPr>
        <w:t xml:space="preserve"> </w:t>
      </w:r>
      <w:r w:rsidRPr="004B4B6D">
        <w:rPr>
          <w:rFonts w:asciiTheme="minorHAnsi" w:hAnsiTheme="minorHAnsi" w:cs="Calibri"/>
          <w:color w:val="000000"/>
          <w:sz w:val="22"/>
          <w:szCs w:val="22"/>
          <w:lang w:eastAsia="cs-CZ"/>
        </w:rPr>
        <w:tab/>
      </w:r>
      <w:r w:rsidRPr="004B4B6D">
        <w:rPr>
          <w:rFonts w:asciiTheme="minorHAnsi" w:hAnsiTheme="minorHAnsi" w:cs="Calibri"/>
          <w:color w:val="000000"/>
          <w:sz w:val="22"/>
          <w:szCs w:val="22"/>
          <w:lang w:eastAsia="cs-CZ"/>
        </w:rPr>
        <w:tab/>
        <w:t>Vojenská zdravotní pojišťovna České republiky</w:t>
      </w:r>
    </w:p>
    <w:p w14:paraId="6E17F424" w14:textId="3B375714" w:rsidR="00747155" w:rsidRPr="004B4B6D" w:rsidRDefault="00747155" w:rsidP="00C37E17">
      <w:pPr>
        <w:rPr>
          <w:rFonts w:ascii="Calibri" w:hAnsi="Calibri" w:cs="Calibri"/>
          <w:sz w:val="22"/>
          <w:szCs w:val="22"/>
        </w:rPr>
      </w:pPr>
      <w:r w:rsidRPr="004B4B6D">
        <w:rPr>
          <w:rFonts w:ascii="Calibri" w:hAnsi="Calibri" w:cs="Calibri"/>
          <w:sz w:val="22"/>
          <w:szCs w:val="22"/>
        </w:rPr>
        <w:t>ZFZP</w:t>
      </w:r>
      <w:r w:rsidRPr="004B4B6D">
        <w:rPr>
          <w:rFonts w:ascii="Calibri" w:hAnsi="Calibri" w:cs="Calibri"/>
          <w:sz w:val="22"/>
          <w:szCs w:val="22"/>
        </w:rPr>
        <w:tab/>
      </w:r>
      <w:r w:rsidRPr="004B4B6D">
        <w:rPr>
          <w:rFonts w:ascii="Calibri" w:hAnsi="Calibri" w:cs="Calibri"/>
          <w:sz w:val="22"/>
          <w:szCs w:val="22"/>
        </w:rPr>
        <w:tab/>
      </w:r>
      <w:r w:rsidR="00F32609">
        <w:rPr>
          <w:rFonts w:ascii="Calibri" w:hAnsi="Calibri" w:cs="Calibri"/>
          <w:sz w:val="22"/>
          <w:szCs w:val="22"/>
        </w:rPr>
        <w:t>z</w:t>
      </w:r>
      <w:r w:rsidRPr="004B4B6D">
        <w:rPr>
          <w:rFonts w:ascii="Calibri" w:hAnsi="Calibri" w:cs="Calibri"/>
          <w:sz w:val="22"/>
          <w:szCs w:val="22"/>
        </w:rPr>
        <w:t>ákladní fond zdravotního pojištění</w:t>
      </w:r>
    </w:p>
    <w:p w14:paraId="27FDE9D0" w14:textId="77777777" w:rsidR="007A5CD3" w:rsidRDefault="007A5CD3" w:rsidP="00246D13">
      <w:pPr>
        <w:jc w:val="both"/>
        <w:rPr>
          <w:rFonts w:asciiTheme="minorHAnsi" w:hAnsiTheme="minorHAnsi" w:cstheme="minorHAnsi"/>
          <w:b/>
          <w:sz w:val="24"/>
          <w:szCs w:val="24"/>
        </w:rPr>
      </w:pPr>
    </w:p>
    <w:p w14:paraId="52FF9738" w14:textId="77777777" w:rsidR="007A5CD3" w:rsidRDefault="007A5CD3" w:rsidP="00246D13">
      <w:pPr>
        <w:jc w:val="both"/>
        <w:rPr>
          <w:rFonts w:asciiTheme="minorHAnsi" w:hAnsiTheme="minorHAnsi" w:cstheme="minorHAnsi"/>
          <w:b/>
          <w:sz w:val="24"/>
          <w:szCs w:val="24"/>
        </w:rPr>
      </w:pPr>
    </w:p>
    <w:p w14:paraId="5350EF30" w14:textId="453380F2" w:rsidR="00B544C0" w:rsidRDefault="00B544C0" w:rsidP="00F32609">
      <w:pPr>
        <w:widowControl/>
        <w:autoSpaceDE/>
        <w:autoSpaceDN/>
        <w:adjustRightInd/>
        <w:spacing w:after="160" w:line="259" w:lineRule="auto"/>
        <w:ind w:left="851" w:hanging="851"/>
        <w:rPr>
          <w:rFonts w:asciiTheme="minorHAnsi" w:hAnsiTheme="minorHAnsi" w:cstheme="minorHAnsi"/>
          <w:b/>
          <w:sz w:val="24"/>
          <w:szCs w:val="24"/>
        </w:rPr>
      </w:pPr>
    </w:p>
    <w:p w14:paraId="5902B65C" w14:textId="77777777" w:rsidR="00A8122F" w:rsidRDefault="00A8122F">
      <w:pPr>
        <w:widowControl/>
        <w:autoSpaceDE/>
        <w:autoSpaceDN/>
        <w:adjustRightInd/>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73590EB5" w14:textId="5C30D907" w:rsidR="00246D13" w:rsidRDefault="007A5CD3" w:rsidP="00246D13">
      <w:pPr>
        <w:jc w:val="both"/>
        <w:rPr>
          <w:rFonts w:asciiTheme="minorHAnsi" w:hAnsiTheme="minorHAnsi" w:cstheme="minorHAnsi"/>
          <w:b/>
          <w:sz w:val="24"/>
          <w:szCs w:val="24"/>
        </w:rPr>
      </w:pPr>
      <w:r>
        <w:rPr>
          <w:rFonts w:asciiTheme="minorHAnsi" w:hAnsiTheme="minorHAnsi" w:cstheme="minorHAnsi"/>
          <w:b/>
          <w:sz w:val="24"/>
          <w:szCs w:val="24"/>
        </w:rPr>
        <w:lastRenderedPageBreak/>
        <w:t>Příloha č. 1</w:t>
      </w:r>
    </w:p>
    <w:p w14:paraId="3A963A14" w14:textId="77777777" w:rsidR="00823931" w:rsidRDefault="00823931" w:rsidP="00246D13">
      <w:pPr>
        <w:jc w:val="both"/>
        <w:rPr>
          <w:rFonts w:asciiTheme="minorHAnsi" w:hAnsiTheme="minorHAnsi" w:cstheme="minorHAnsi"/>
          <w:b/>
          <w:sz w:val="24"/>
          <w:szCs w:val="24"/>
        </w:rPr>
      </w:pPr>
    </w:p>
    <w:p w14:paraId="303EE2B7" w14:textId="77777777" w:rsidR="00823931" w:rsidRPr="00747155" w:rsidRDefault="00823931" w:rsidP="00823931">
      <w:pPr>
        <w:pStyle w:val="Nzevtabulky"/>
        <w:numPr>
          <w:ilvl w:val="0"/>
          <w:numId w:val="0"/>
        </w:numPr>
        <w:rPr>
          <w:b/>
        </w:rPr>
      </w:pPr>
      <w:r w:rsidRPr="00747155">
        <w:rPr>
          <w:b/>
        </w:rPr>
        <w:t xml:space="preserve">Počet pojištěnců </w:t>
      </w:r>
      <w:proofErr w:type="spellStart"/>
      <w:r w:rsidRPr="00747155">
        <w:rPr>
          <w:b/>
        </w:rPr>
        <w:t>VoZP</w:t>
      </w:r>
      <w:proofErr w:type="spellEnd"/>
      <w:r w:rsidRPr="00747155">
        <w:rPr>
          <w:b/>
        </w:rPr>
        <w:t xml:space="preserve"> na jednoho lékaře dle segmentu a krajů k 31. 12. 2018</w:t>
      </w: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2"/>
        <w:gridCol w:w="1701"/>
        <w:gridCol w:w="2126"/>
        <w:gridCol w:w="1559"/>
        <w:gridCol w:w="1559"/>
      </w:tblGrid>
      <w:tr w:rsidR="00823931" w:rsidRPr="0023743D" w14:paraId="54C373C4" w14:textId="77777777" w:rsidTr="00747155">
        <w:trPr>
          <w:trHeight w:val="20"/>
        </w:trPr>
        <w:tc>
          <w:tcPr>
            <w:tcW w:w="2202" w:type="dxa"/>
            <w:shd w:val="clear" w:color="auto" w:fill="E5F1FF"/>
            <w:noWrap/>
            <w:vAlign w:val="center"/>
            <w:hideMark/>
          </w:tcPr>
          <w:p w14:paraId="778C4AF6" w14:textId="77777777" w:rsidR="00823931" w:rsidRPr="0023743D" w:rsidRDefault="00823931" w:rsidP="00A5041A">
            <w:pPr>
              <w:jc w:val="center"/>
              <w:rPr>
                <w:rFonts w:asciiTheme="minorHAnsi" w:hAnsiTheme="minorHAnsi" w:cstheme="minorHAnsi"/>
                <w:b/>
              </w:rPr>
            </w:pPr>
          </w:p>
        </w:tc>
        <w:tc>
          <w:tcPr>
            <w:tcW w:w="1701" w:type="dxa"/>
            <w:shd w:val="clear" w:color="auto" w:fill="E5F1FF"/>
            <w:noWrap/>
            <w:vAlign w:val="center"/>
            <w:hideMark/>
          </w:tcPr>
          <w:p w14:paraId="5C24C051" w14:textId="77777777" w:rsidR="00823931" w:rsidRPr="0023743D" w:rsidRDefault="00823931" w:rsidP="00A5041A">
            <w:pPr>
              <w:jc w:val="center"/>
              <w:rPr>
                <w:rFonts w:asciiTheme="minorHAnsi" w:hAnsiTheme="minorHAnsi" w:cstheme="minorHAnsi"/>
                <w:b/>
              </w:rPr>
            </w:pPr>
            <w:r w:rsidRPr="0023743D">
              <w:rPr>
                <w:rFonts w:asciiTheme="minorHAnsi" w:hAnsiTheme="minorHAnsi" w:cstheme="minorHAnsi"/>
                <w:b/>
              </w:rPr>
              <w:t>Počet pojištěnců</w:t>
            </w:r>
          </w:p>
          <w:p w14:paraId="08F2D47F" w14:textId="77777777" w:rsidR="00823931" w:rsidRPr="0023743D" w:rsidRDefault="00823931" w:rsidP="00A5041A">
            <w:pPr>
              <w:jc w:val="center"/>
              <w:rPr>
                <w:rFonts w:asciiTheme="minorHAnsi" w:hAnsiTheme="minorHAnsi" w:cstheme="minorHAnsi"/>
                <w:b/>
              </w:rPr>
            </w:pPr>
            <w:r w:rsidRPr="0023743D">
              <w:rPr>
                <w:rFonts w:asciiTheme="minorHAnsi" w:hAnsiTheme="minorHAnsi" w:cstheme="minorHAnsi"/>
                <w:b/>
              </w:rPr>
              <w:t>na jednoho praktického lékaře pro dospělé</w:t>
            </w:r>
          </w:p>
        </w:tc>
        <w:tc>
          <w:tcPr>
            <w:tcW w:w="2126" w:type="dxa"/>
            <w:shd w:val="clear" w:color="auto" w:fill="E5F1FF"/>
            <w:noWrap/>
            <w:vAlign w:val="center"/>
            <w:hideMark/>
          </w:tcPr>
          <w:p w14:paraId="2526955F" w14:textId="2AD0FEA4" w:rsidR="00823931" w:rsidRPr="0023743D" w:rsidRDefault="00823931" w:rsidP="00A5041A">
            <w:pPr>
              <w:jc w:val="center"/>
              <w:rPr>
                <w:rFonts w:asciiTheme="minorHAnsi" w:hAnsiTheme="minorHAnsi" w:cstheme="minorHAnsi"/>
                <w:b/>
              </w:rPr>
            </w:pPr>
            <w:r w:rsidRPr="0023743D">
              <w:rPr>
                <w:rFonts w:asciiTheme="minorHAnsi" w:hAnsiTheme="minorHAnsi" w:cstheme="minorHAnsi"/>
                <w:b/>
              </w:rPr>
              <w:t xml:space="preserve">Počet pojištěnců </w:t>
            </w:r>
            <w:r w:rsidR="00B544C0">
              <w:rPr>
                <w:rFonts w:asciiTheme="minorHAnsi" w:hAnsiTheme="minorHAnsi" w:cstheme="minorHAnsi"/>
                <w:b/>
              </w:rPr>
              <w:t xml:space="preserve">z kategorie </w:t>
            </w:r>
            <w:r w:rsidRPr="0023743D">
              <w:rPr>
                <w:rFonts w:asciiTheme="minorHAnsi" w:hAnsiTheme="minorHAnsi" w:cstheme="minorHAnsi"/>
                <w:b/>
              </w:rPr>
              <w:t>dětí a</w:t>
            </w:r>
            <w:r w:rsidR="000857F2">
              <w:rPr>
                <w:rFonts w:asciiTheme="minorHAnsi" w:hAnsiTheme="minorHAnsi" w:cstheme="minorHAnsi"/>
                <w:b/>
              </w:rPr>
              <w:t> </w:t>
            </w:r>
            <w:r w:rsidRPr="0023743D">
              <w:rPr>
                <w:rFonts w:asciiTheme="minorHAnsi" w:hAnsiTheme="minorHAnsi" w:cstheme="minorHAnsi"/>
                <w:b/>
              </w:rPr>
              <w:t>dorostu</w:t>
            </w:r>
            <w:r w:rsidR="00B544C0">
              <w:rPr>
                <w:rFonts w:asciiTheme="minorHAnsi" w:hAnsiTheme="minorHAnsi" w:cstheme="minorHAnsi"/>
                <w:b/>
              </w:rPr>
              <w:t xml:space="preserve"> </w:t>
            </w:r>
            <w:r w:rsidRPr="0023743D">
              <w:rPr>
                <w:rFonts w:asciiTheme="minorHAnsi" w:hAnsiTheme="minorHAnsi" w:cstheme="minorHAnsi"/>
                <w:b/>
              </w:rPr>
              <w:t>na jednoho praktického lékaře pro děti a dorost</w:t>
            </w:r>
          </w:p>
        </w:tc>
        <w:tc>
          <w:tcPr>
            <w:tcW w:w="1559" w:type="dxa"/>
            <w:shd w:val="clear" w:color="auto" w:fill="E5F1FF"/>
            <w:noWrap/>
            <w:vAlign w:val="center"/>
            <w:hideMark/>
          </w:tcPr>
          <w:p w14:paraId="543D2CC9" w14:textId="790C698F" w:rsidR="00823931" w:rsidRPr="0023743D" w:rsidRDefault="00823931" w:rsidP="00A5041A">
            <w:pPr>
              <w:jc w:val="center"/>
              <w:rPr>
                <w:rFonts w:asciiTheme="minorHAnsi" w:hAnsiTheme="minorHAnsi" w:cstheme="minorHAnsi"/>
                <w:b/>
              </w:rPr>
            </w:pPr>
            <w:r w:rsidRPr="0023743D">
              <w:rPr>
                <w:rFonts w:asciiTheme="minorHAnsi" w:hAnsiTheme="minorHAnsi" w:cstheme="minorHAnsi"/>
                <w:b/>
              </w:rPr>
              <w:t xml:space="preserve">Počet pojištěnců </w:t>
            </w:r>
            <w:r w:rsidR="00B544C0">
              <w:rPr>
                <w:rFonts w:asciiTheme="minorHAnsi" w:hAnsiTheme="minorHAnsi" w:cstheme="minorHAnsi"/>
                <w:b/>
              </w:rPr>
              <w:t xml:space="preserve">z kategorie </w:t>
            </w:r>
            <w:r w:rsidRPr="0023743D">
              <w:rPr>
                <w:rFonts w:asciiTheme="minorHAnsi" w:hAnsiTheme="minorHAnsi" w:cstheme="minorHAnsi"/>
                <w:b/>
              </w:rPr>
              <w:t>žen na jednoho gynekologa</w:t>
            </w:r>
          </w:p>
        </w:tc>
        <w:tc>
          <w:tcPr>
            <w:tcW w:w="1559" w:type="dxa"/>
            <w:shd w:val="clear" w:color="auto" w:fill="E5F1FF"/>
            <w:noWrap/>
            <w:vAlign w:val="center"/>
            <w:hideMark/>
          </w:tcPr>
          <w:p w14:paraId="49EBFB9A" w14:textId="77777777" w:rsidR="00823931" w:rsidRPr="0023743D" w:rsidRDefault="00823931" w:rsidP="00A5041A">
            <w:pPr>
              <w:jc w:val="center"/>
              <w:rPr>
                <w:rFonts w:asciiTheme="minorHAnsi" w:hAnsiTheme="minorHAnsi" w:cstheme="minorHAnsi"/>
                <w:b/>
              </w:rPr>
            </w:pPr>
            <w:r w:rsidRPr="0023743D">
              <w:rPr>
                <w:rFonts w:asciiTheme="minorHAnsi" w:hAnsiTheme="minorHAnsi" w:cstheme="minorHAnsi"/>
                <w:b/>
              </w:rPr>
              <w:t>Počet pojištěnců</w:t>
            </w:r>
          </w:p>
          <w:p w14:paraId="7D2021F3" w14:textId="77777777" w:rsidR="00823931" w:rsidRPr="0023743D" w:rsidRDefault="00823931" w:rsidP="00A5041A">
            <w:pPr>
              <w:jc w:val="center"/>
              <w:rPr>
                <w:rFonts w:asciiTheme="minorHAnsi" w:hAnsiTheme="minorHAnsi" w:cstheme="minorHAnsi"/>
                <w:b/>
              </w:rPr>
            </w:pPr>
            <w:r w:rsidRPr="0023743D">
              <w:rPr>
                <w:rFonts w:asciiTheme="minorHAnsi" w:hAnsiTheme="minorHAnsi" w:cstheme="minorHAnsi"/>
                <w:b/>
              </w:rPr>
              <w:t>na jednoho stomatologa</w:t>
            </w:r>
          </w:p>
        </w:tc>
      </w:tr>
      <w:tr w:rsidR="00823931" w:rsidRPr="0023743D" w14:paraId="1F946F7F" w14:textId="77777777" w:rsidTr="00747155">
        <w:trPr>
          <w:trHeight w:val="20"/>
        </w:trPr>
        <w:tc>
          <w:tcPr>
            <w:tcW w:w="2202" w:type="dxa"/>
            <w:shd w:val="clear" w:color="auto" w:fill="auto"/>
            <w:noWrap/>
            <w:vAlign w:val="center"/>
            <w:hideMark/>
          </w:tcPr>
          <w:p w14:paraId="693D1638"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Hlavní město Praha</w:t>
            </w:r>
          </w:p>
        </w:tc>
        <w:tc>
          <w:tcPr>
            <w:tcW w:w="1701" w:type="dxa"/>
            <w:shd w:val="clear" w:color="auto" w:fill="auto"/>
            <w:noWrap/>
            <w:vAlign w:val="bottom"/>
            <w:hideMark/>
          </w:tcPr>
          <w:p w14:paraId="678A5163"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69,96</w:t>
            </w:r>
          </w:p>
        </w:tc>
        <w:tc>
          <w:tcPr>
            <w:tcW w:w="2126" w:type="dxa"/>
            <w:shd w:val="clear" w:color="auto" w:fill="auto"/>
            <w:noWrap/>
            <w:vAlign w:val="bottom"/>
            <w:hideMark/>
          </w:tcPr>
          <w:p w14:paraId="40612426"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38,21</w:t>
            </w:r>
          </w:p>
        </w:tc>
        <w:tc>
          <w:tcPr>
            <w:tcW w:w="1559" w:type="dxa"/>
            <w:shd w:val="clear" w:color="auto" w:fill="auto"/>
            <w:noWrap/>
            <w:vAlign w:val="bottom"/>
            <w:hideMark/>
          </w:tcPr>
          <w:p w14:paraId="69B48FD5"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89,36</w:t>
            </w:r>
          </w:p>
        </w:tc>
        <w:tc>
          <w:tcPr>
            <w:tcW w:w="1559" w:type="dxa"/>
            <w:shd w:val="clear" w:color="auto" w:fill="auto"/>
            <w:noWrap/>
            <w:vAlign w:val="bottom"/>
            <w:hideMark/>
          </w:tcPr>
          <w:p w14:paraId="4EFEC9E7"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66,26</w:t>
            </w:r>
          </w:p>
        </w:tc>
      </w:tr>
      <w:tr w:rsidR="00823931" w:rsidRPr="0023743D" w14:paraId="3621FBDA" w14:textId="77777777" w:rsidTr="00747155">
        <w:trPr>
          <w:trHeight w:val="20"/>
        </w:trPr>
        <w:tc>
          <w:tcPr>
            <w:tcW w:w="2202" w:type="dxa"/>
            <w:shd w:val="clear" w:color="auto" w:fill="auto"/>
            <w:noWrap/>
            <w:vAlign w:val="center"/>
            <w:hideMark/>
          </w:tcPr>
          <w:p w14:paraId="1C86270B"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Jihočeský kraj</w:t>
            </w:r>
          </w:p>
        </w:tc>
        <w:tc>
          <w:tcPr>
            <w:tcW w:w="1701" w:type="dxa"/>
            <w:shd w:val="clear" w:color="auto" w:fill="auto"/>
            <w:noWrap/>
            <w:vAlign w:val="bottom"/>
            <w:hideMark/>
          </w:tcPr>
          <w:p w14:paraId="6194848C"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255,38</w:t>
            </w:r>
          </w:p>
        </w:tc>
        <w:tc>
          <w:tcPr>
            <w:tcW w:w="2126" w:type="dxa"/>
            <w:shd w:val="clear" w:color="auto" w:fill="auto"/>
            <w:noWrap/>
            <w:vAlign w:val="bottom"/>
            <w:hideMark/>
          </w:tcPr>
          <w:p w14:paraId="19ADC781"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119,50</w:t>
            </w:r>
          </w:p>
        </w:tc>
        <w:tc>
          <w:tcPr>
            <w:tcW w:w="1559" w:type="dxa"/>
            <w:shd w:val="clear" w:color="auto" w:fill="auto"/>
            <w:noWrap/>
            <w:vAlign w:val="bottom"/>
            <w:hideMark/>
          </w:tcPr>
          <w:p w14:paraId="3ACB4EC5"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298,41</w:t>
            </w:r>
          </w:p>
        </w:tc>
        <w:tc>
          <w:tcPr>
            <w:tcW w:w="1559" w:type="dxa"/>
            <w:shd w:val="clear" w:color="auto" w:fill="auto"/>
            <w:noWrap/>
            <w:vAlign w:val="bottom"/>
            <w:hideMark/>
          </w:tcPr>
          <w:p w14:paraId="2499AA2B"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256,93</w:t>
            </w:r>
          </w:p>
        </w:tc>
      </w:tr>
      <w:tr w:rsidR="00823931" w:rsidRPr="0023743D" w14:paraId="2A57D479" w14:textId="77777777" w:rsidTr="00747155">
        <w:trPr>
          <w:trHeight w:val="20"/>
        </w:trPr>
        <w:tc>
          <w:tcPr>
            <w:tcW w:w="2202" w:type="dxa"/>
            <w:shd w:val="clear" w:color="auto" w:fill="auto"/>
            <w:noWrap/>
            <w:vAlign w:val="center"/>
            <w:hideMark/>
          </w:tcPr>
          <w:p w14:paraId="50C7B7EE"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Jihomoravský kraj</w:t>
            </w:r>
          </w:p>
        </w:tc>
        <w:tc>
          <w:tcPr>
            <w:tcW w:w="1701" w:type="dxa"/>
            <w:shd w:val="clear" w:color="auto" w:fill="auto"/>
            <w:noWrap/>
            <w:vAlign w:val="bottom"/>
            <w:hideMark/>
          </w:tcPr>
          <w:p w14:paraId="18E80838"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114,37</w:t>
            </w:r>
          </w:p>
        </w:tc>
        <w:tc>
          <w:tcPr>
            <w:tcW w:w="2126" w:type="dxa"/>
            <w:shd w:val="clear" w:color="auto" w:fill="auto"/>
            <w:noWrap/>
            <w:vAlign w:val="bottom"/>
            <w:hideMark/>
          </w:tcPr>
          <w:p w14:paraId="18900F42"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66,50</w:t>
            </w:r>
          </w:p>
        </w:tc>
        <w:tc>
          <w:tcPr>
            <w:tcW w:w="1559" w:type="dxa"/>
            <w:shd w:val="clear" w:color="auto" w:fill="auto"/>
            <w:noWrap/>
            <w:vAlign w:val="bottom"/>
            <w:hideMark/>
          </w:tcPr>
          <w:p w14:paraId="69A61251"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154,28</w:t>
            </w:r>
          </w:p>
        </w:tc>
        <w:tc>
          <w:tcPr>
            <w:tcW w:w="1559" w:type="dxa"/>
            <w:shd w:val="clear" w:color="auto" w:fill="auto"/>
            <w:noWrap/>
            <w:vAlign w:val="bottom"/>
            <w:hideMark/>
          </w:tcPr>
          <w:p w14:paraId="2319A83C"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126,69</w:t>
            </w:r>
          </w:p>
        </w:tc>
      </w:tr>
      <w:tr w:rsidR="00823931" w:rsidRPr="0023743D" w14:paraId="24B77827" w14:textId="77777777" w:rsidTr="00747155">
        <w:trPr>
          <w:trHeight w:val="20"/>
        </w:trPr>
        <w:tc>
          <w:tcPr>
            <w:tcW w:w="2202" w:type="dxa"/>
            <w:shd w:val="clear" w:color="auto" w:fill="auto"/>
            <w:noWrap/>
            <w:vAlign w:val="center"/>
            <w:hideMark/>
          </w:tcPr>
          <w:p w14:paraId="067EF529"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Karlovarský kraj</w:t>
            </w:r>
          </w:p>
        </w:tc>
        <w:tc>
          <w:tcPr>
            <w:tcW w:w="1701" w:type="dxa"/>
            <w:shd w:val="clear" w:color="auto" w:fill="auto"/>
            <w:noWrap/>
            <w:vAlign w:val="bottom"/>
            <w:hideMark/>
          </w:tcPr>
          <w:p w14:paraId="4F8FD925"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136,89</w:t>
            </w:r>
          </w:p>
        </w:tc>
        <w:tc>
          <w:tcPr>
            <w:tcW w:w="2126" w:type="dxa"/>
            <w:shd w:val="clear" w:color="auto" w:fill="auto"/>
            <w:noWrap/>
            <w:vAlign w:val="bottom"/>
            <w:hideMark/>
          </w:tcPr>
          <w:p w14:paraId="5C8A4392"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65,99</w:t>
            </w:r>
          </w:p>
        </w:tc>
        <w:tc>
          <w:tcPr>
            <w:tcW w:w="1559" w:type="dxa"/>
            <w:shd w:val="clear" w:color="auto" w:fill="auto"/>
            <w:noWrap/>
            <w:vAlign w:val="bottom"/>
            <w:hideMark/>
          </w:tcPr>
          <w:p w14:paraId="3F4F1DCB"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177,63</w:t>
            </w:r>
          </w:p>
        </w:tc>
        <w:tc>
          <w:tcPr>
            <w:tcW w:w="1559" w:type="dxa"/>
            <w:shd w:val="clear" w:color="auto" w:fill="auto"/>
            <w:noWrap/>
            <w:vAlign w:val="bottom"/>
            <w:hideMark/>
          </w:tcPr>
          <w:p w14:paraId="5936C1D9"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154,24</w:t>
            </w:r>
          </w:p>
        </w:tc>
      </w:tr>
      <w:tr w:rsidR="00823931" w:rsidRPr="0023743D" w14:paraId="11390D15" w14:textId="77777777" w:rsidTr="00747155">
        <w:trPr>
          <w:trHeight w:val="20"/>
        </w:trPr>
        <w:tc>
          <w:tcPr>
            <w:tcW w:w="2202" w:type="dxa"/>
            <w:shd w:val="clear" w:color="auto" w:fill="auto"/>
            <w:noWrap/>
            <w:vAlign w:val="center"/>
            <w:hideMark/>
          </w:tcPr>
          <w:p w14:paraId="2D892D3C"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Kraj Vysočina</w:t>
            </w:r>
          </w:p>
        </w:tc>
        <w:tc>
          <w:tcPr>
            <w:tcW w:w="1701" w:type="dxa"/>
            <w:shd w:val="clear" w:color="auto" w:fill="auto"/>
            <w:noWrap/>
            <w:vAlign w:val="bottom"/>
            <w:hideMark/>
          </w:tcPr>
          <w:p w14:paraId="02993210"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71,45</w:t>
            </w:r>
          </w:p>
        </w:tc>
        <w:tc>
          <w:tcPr>
            <w:tcW w:w="2126" w:type="dxa"/>
            <w:shd w:val="clear" w:color="auto" w:fill="auto"/>
            <w:noWrap/>
            <w:vAlign w:val="bottom"/>
            <w:hideMark/>
          </w:tcPr>
          <w:p w14:paraId="4A224C6E"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35,60</w:t>
            </w:r>
          </w:p>
        </w:tc>
        <w:tc>
          <w:tcPr>
            <w:tcW w:w="1559" w:type="dxa"/>
            <w:shd w:val="clear" w:color="auto" w:fill="auto"/>
            <w:noWrap/>
            <w:vAlign w:val="bottom"/>
            <w:hideMark/>
          </w:tcPr>
          <w:p w14:paraId="20DAEFC8"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84,68</w:t>
            </w:r>
          </w:p>
        </w:tc>
        <w:tc>
          <w:tcPr>
            <w:tcW w:w="1559" w:type="dxa"/>
            <w:shd w:val="clear" w:color="auto" w:fill="auto"/>
            <w:noWrap/>
            <w:vAlign w:val="bottom"/>
            <w:hideMark/>
          </w:tcPr>
          <w:p w14:paraId="0A2D91A5"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88,08</w:t>
            </w:r>
          </w:p>
        </w:tc>
      </w:tr>
      <w:tr w:rsidR="00823931" w:rsidRPr="0023743D" w14:paraId="2906F134" w14:textId="77777777" w:rsidTr="00747155">
        <w:trPr>
          <w:trHeight w:val="20"/>
        </w:trPr>
        <w:tc>
          <w:tcPr>
            <w:tcW w:w="2202" w:type="dxa"/>
            <w:shd w:val="clear" w:color="auto" w:fill="auto"/>
            <w:noWrap/>
            <w:vAlign w:val="center"/>
            <w:hideMark/>
          </w:tcPr>
          <w:p w14:paraId="54B7A390"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Královéhradecký kraj</w:t>
            </w:r>
          </w:p>
        </w:tc>
        <w:tc>
          <w:tcPr>
            <w:tcW w:w="1701" w:type="dxa"/>
            <w:shd w:val="clear" w:color="auto" w:fill="auto"/>
            <w:noWrap/>
            <w:vAlign w:val="bottom"/>
            <w:hideMark/>
          </w:tcPr>
          <w:p w14:paraId="240AA959"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142,90</w:t>
            </w:r>
          </w:p>
        </w:tc>
        <w:tc>
          <w:tcPr>
            <w:tcW w:w="2126" w:type="dxa"/>
            <w:shd w:val="clear" w:color="auto" w:fill="auto"/>
            <w:noWrap/>
            <w:vAlign w:val="bottom"/>
            <w:hideMark/>
          </w:tcPr>
          <w:p w14:paraId="480F9399"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81,07</w:t>
            </w:r>
          </w:p>
        </w:tc>
        <w:tc>
          <w:tcPr>
            <w:tcW w:w="1559" w:type="dxa"/>
            <w:shd w:val="clear" w:color="auto" w:fill="auto"/>
            <w:noWrap/>
            <w:vAlign w:val="bottom"/>
            <w:hideMark/>
          </w:tcPr>
          <w:p w14:paraId="189E2D60"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219,91</w:t>
            </w:r>
          </w:p>
        </w:tc>
        <w:tc>
          <w:tcPr>
            <w:tcW w:w="1559" w:type="dxa"/>
            <w:shd w:val="clear" w:color="auto" w:fill="auto"/>
            <w:noWrap/>
            <w:vAlign w:val="bottom"/>
            <w:hideMark/>
          </w:tcPr>
          <w:p w14:paraId="073F78B8"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167,71</w:t>
            </w:r>
          </w:p>
        </w:tc>
      </w:tr>
      <w:tr w:rsidR="00823931" w:rsidRPr="0023743D" w14:paraId="4328852D" w14:textId="77777777" w:rsidTr="00747155">
        <w:trPr>
          <w:trHeight w:val="20"/>
        </w:trPr>
        <w:tc>
          <w:tcPr>
            <w:tcW w:w="2202" w:type="dxa"/>
            <w:shd w:val="clear" w:color="auto" w:fill="auto"/>
            <w:noWrap/>
            <w:vAlign w:val="center"/>
            <w:hideMark/>
          </w:tcPr>
          <w:p w14:paraId="0A6020E0"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Liberecký kraj</w:t>
            </w:r>
          </w:p>
        </w:tc>
        <w:tc>
          <w:tcPr>
            <w:tcW w:w="1701" w:type="dxa"/>
            <w:shd w:val="clear" w:color="auto" w:fill="auto"/>
            <w:noWrap/>
            <w:vAlign w:val="bottom"/>
            <w:hideMark/>
          </w:tcPr>
          <w:p w14:paraId="24D9E1B5"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165,88</w:t>
            </w:r>
          </w:p>
        </w:tc>
        <w:tc>
          <w:tcPr>
            <w:tcW w:w="2126" w:type="dxa"/>
            <w:shd w:val="clear" w:color="auto" w:fill="auto"/>
            <w:noWrap/>
            <w:vAlign w:val="bottom"/>
            <w:hideMark/>
          </w:tcPr>
          <w:p w14:paraId="55B4964C"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91,68</w:t>
            </w:r>
          </w:p>
        </w:tc>
        <w:tc>
          <w:tcPr>
            <w:tcW w:w="1559" w:type="dxa"/>
            <w:shd w:val="clear" w:color="auto" w:fill="auto"/>
            <w:noWrap/>
            <w:vAlign w:val="bottom"/>
            <w:hideMark/>
          </w:tcPr>
          <w:p w14:paraId="0BF6CEA2"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274,07</w:t>
            </w:r>
          </w:p>
        </w:tc>
        <w:tc>
          <w:tcPr>
            <w:tcW w:w="1559" w:type="dxa"/>
            <w:shd w:val="clear" w:color="auto" w:fill="auto"/>
            <w:noWrap/>
            <w:vAlign w:val="bottom"/>
            <w:hideMark/>
          </w:tcPr>
          <w:p w14:paraId="1661DB58"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180,70</w:t>
            </w:r>
          </w:p>
        </w:tc>
      </w:tr>
      <w:tr w:rsidR="00823931" w:rsidRPr="0023743D" w14:paraId="17407BFF" w14:textId="77777777" w:rsidTr="00747155">
        <w:trPr>
          <w:trHeight w:val="20"/>
        </w:trPr>
        <w:tc>
          <w:tcPr>
            <w:tcW w:w="2202" w:type="dxa"/>
            <w:shd w:val="clear" w:color="auto" w:fill="auto"/>
            <w:noWrap/>
            <w:vAlign w:val="center"/>
            <w:hideMark/>
          </w:tcPr>
          <w:p w14:paraId="0489F0C2"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Moravskoslezský kraj</w:t>
            </w:r>
          </w:p>
        </w:tc>
        <w:tc>
          <w:tcPr>
            <w:tcW w:w="1701" w:type="dxa"/>
            <w:shd w:val="clear" w:color="auto" w:fill="auto"/>
            <w:noWrap/>
            <w:vAlign w:val="bottom"/>
            <w:hideMark/>
          </w:tcPr>
          <w:p w14:paraId="3AE5FB0C"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25,58</w:t>
            </w:r>
          </w:p>
        </w:tc>
        <w:tc>
          <w:tcPr>
            <w:tcW w:w="2126" w:type="dxa"/>
            <w:shd w:val="clear" w:color="auto" w:fill="auto"/>
            <w:noWrap/>
            <w:vAlign w:val="bottom"/>
            <w:hideMark/>
          </w:tcPr>
          <w:p w14:paraId="23DCDA85"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9,81</w:t>
            </w:r>
          </w:p>
        </w:tc>
        <w:tc>
          <w:tcPr>
            <w:tcW w:w="1559" w:type="dxa"/>
            <w:shd w:val="clear" w:color="auto" w:fill="auto"/>
            <w:noWrap/>
            <w:vAlign w:val="bottom"/>
            <w:hideMark/>
          </w:tcPr>
          <w:p w14:paraId="6AB7EE04"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27,30</w:t>
            </w:r>
          </w:p>
        </w:tc>
        <w:tc>
          <w:tcPr>
            <w:tcW w:w="1559" w:type="dxa"/>
            <w:shd w:val="clear" w:color="auto" w:fill="auto"/>
            <w:noWrap/>
            <w:vAlign w:val="bottom"/>
            <w:hideMark/>
          </w:tcPr>
          <w:p w14:paraId="2D32F728"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36,32</w:t>
            </w:r>
          </w:p>
        </w:tc>
      </w:tr>
      <w:tr w:rsidR="00823931" w:rsidRPr="0023743D" w14:paraId="2BEF6C55" w14:textId="77777777" w:rsidTr="00747155">
        <w:trPr>
          <w:trHeight w:val="20"/>
        </w:trPr>
        <w:tc>
          <w:tcPr>
            <w:tcW w:w="2202" w:type="dxa"/>
            <w:shd w:val="clear" w:color="auto" w:fill="auto"/>
            <w:noWrap/>
            <w:vAlign w:val="center"/>
            <w:hideMark/>
          </w:tcPr>
          <w:p w14:paraId="1FE19D89"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Olomoucký kraj</w:t>
            </w:r>
          </w:p>
        </w:tc>
        <w:tc>
          <w:tcPr>
            <w:tcW w:w="1701" w:type="dxa"/>
            <w:shd w:val="clear" w:color="auto" w:fill="auto"/>
            <w:noWrap/>
            <w:vAlign w:val="bottom"/>
            <w:hideMark/>
          </w:tcPr>
          <w:p w14:paraId="2D655794"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134,81</w:t>
            </w:r>
          </w:p>
        </w:tc>
        <w:tc>
          <w:tcPr>
            <w:tcW w:w="2126" w:type="dxa"/>
            <w:shd w:val="clear" w:color="auto" w:fill="auto"/>
            <w:noWrap/>
            <w:vAlign w:val="bottom"/>
            <w:hideMark/>
          </w:tcPr>
          <w:p w14:paraId="23DD9532"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68,07</w:t>
            </w:r>
          </w:p>
        </w:tc>
        <w:tc>
          <w:tcPr>
            <w:tcW w:w="1559" w:type="dxa"/>
            <w:shd w:val="clear" w:color="auto" w:fill="auto"/>
            <w:noWrap/>
            <w:vAlign w:val="bottom"/>
            <w:hideMark/>
          </w:tcPr>
          <w:p w14:paraId="06B15D22"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157,62</w:t>
            </w:r>
          </w:p>
        </w:tc>
        <w:tc>
          <w:tcPr>
            <w:tcW w:w="1559" w:type="dxa"/>
            <w:shd w:val="clear" w:color="auto" w:fill="auto"/>
            <w:noWrap/>
            <w:vAlign w:val="bottom"/>
            <w:hideMark/>
          </w:tcPr>
          <w:p w14:paraId="5D4E9D25"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160,58</w:t>
            </w:r>
          </w:p>
        </w:tc>
      </w:tr>
      <w:tr w:rsidR="00823931" w:rsidRPr="0023743D" w14:paraId="2B1BC943" w14:textId="77777777" w:rsidTr="00747155">
        <w:trPr>
          <w:trHeight w:val="20"/>
        </w:trPr>
        <w:tc>
          <w:tcPr>
            <w:tcW w:w="2202" w:type="dxa"/>
            <w:shd w:val="clear" w:color="auto" w:fill="auto"/>
            <w:noWrap/>
            <w:vAlign w:val="center"/>
            <w:hideMark/>
          </w:tcPr>
          <w:p w14:paraId="1B1BD531"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Pardubický kraj</w:t>
            </w:r>
          </w:p>
        </w:tc>
        <w:tc>
          <w:tcPr>
            <w:tcW w:w="1701" w:type="dxa"/>
            <w:shd w:val="clear" w:color="auto" w:fill="auto"/>
            <w:noWrap/>
            <w:vAlign w:val="bottom"/>
            <w:hideMark/>
          </w:tcPr>
          <w:p w14:paraId="15CE8A40"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131,21</w:t>
            </w:r>
          </w:p>
        </w:tc>
        <w:tc>
          <w:tcPr>
            <w:tcW w:w="2126" w:type="dxa"/>
            <w:shd w:val="clear" w:color="auto" w:fill="auto"/>
            <w:noWrap/>
            <w:vAlign w:val="bottom"/>
            <w:hideMark/>
          </w:tcPr>
          <w:p w14:paraId="2F9A7DBC"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70,15</w:t>
            </w:r>
          </w:p>
        </w:tc>
        <w:tc>
          <w:tcPr>
            <w:tcW w:w="1559" w:type="dxa"/>
            <w:shd w:val="clear" w:color="auto" w:fill="auto"/>
            <w:noWrap/>
            <w:vAlign w:val="bottom"/>
            <w:hideMark/>
          </w:tcPr>
          <w:p w14:paraId="54D66FE2"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165,01</w:t>
            </w:r>
          </w:p>
        </w:tc>
        <w:tc>
          <w:tcPr>
            <w:tcW w:w="1559" w:type="dxa"/>
            <w:shd w:val="clear" w:color="auto" w:fill="auto"/>
            <w:noWrap/>
            <w:vAlign w:val="bottom"/>
            <w:hideMark/>
          </w:tcPr>
          <w:p w14:paraId="418F2218"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157,45</w:t>
            </w:r>
          </w:p>
        </w:tc>
      </w:tr>
      <w:tr w:rsidR="00823931" w:rsidRPr="0023743D" w14:paraId="0A782B6B" w14:textId="77777777" w:rsidTr="00747155">
        <w:trPr>
          <w:trHeight w:val="20"/>
        </w:trPr>
        <w:tc>
          <w:tcPr>
            <w:tcW w:w="2202" w:type="dxa"/>
            <w:shd w:val="clear" w:color="auto" w:fill="auto"/>
            <w:noWrap/>
            <w:vAlign w:val="center"/>
            <w:hideMark/>
          </w:tcPr>
          <w:p w14:paraId="6404E14F"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Plzeňský kraj</w:t>
            </w:r>
          </w:p>
        </w:tc>
        <w:tc>
          <w:tcPr>
            <w:tcW w:w="1701" w:type="dxa"/>
            <w:shd w:val="clear" w:color="auto" w:fill="auto"/>
            <w:noWrap/>
            <w:vAlign w:val="bottom"/>
            <w:hideMark/>
          </w:tcPr>
          <w:p w14:paraId="2A4488F7"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176,71</w:t>
            </w:r>
          </w:p>
        </w:tc>
        <w:tc>
          <w:tcPr>
            <w:tcW w:w="2126" w:type="dxa"/>
            <w:shd w:val="clear" w:color="auto" w:fill="auto"/>
            <w:noWrap/>
            <w:vAlign w:val="bottom"/>
            <w:hideMark/>
          </w:tcPr>
          <w:p w14:paraId="22472979"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101,81</w:t>
            </w:r>
          </w:p>
        </w:tc>
        <w:tc>
          <w:tcPr>
            <w:tcW w:w="1559" w:type="dxa"/>
            <w:shd w:val="clear" w:color="auto" w:fill="auto"/>
            <w:noWrap/>
            <w:vAlign w:val="bottom"/>
            <w:hideMark/>
          </w:tcPr>
          <w:p w14:paraId="1F0ED436"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214,44</w:t>
            </w:r>
          </w:p>
        </w:tc>
        <w:tc>
          <w:tcPr>
            <w:tcW w:w="1559" w:type="dxa"/>
            <w:shd w:val="clear" w:color="auto" w:fill="auto"/>
            <w:noWrap/>
            <w:vAlign w:val="bottom"/>
            <w:hideMark/>
          </w:tcPr>
          <w:p w14:paraId="16EFD983"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163,66</w:t>
            </w:r>
          </w:p>
        </w:tc>
      </w:tr>
      <w:tr w:rsidR="00823931" w:rsidRPr="0023743D" w14:paraId="620776AF" w14:textId="77777777" w:rsidTr="00747155">
        <w:trPr>
          <w:trHeight w:val="20"/>
        </w:trPr>
        <w:tc>
          <w:tcPr>
            <w:tcW w:w="2202" w:type="dxa"/>
            <w:shd w:val="clear" w:color="auto" w:fill="auto"/>
            <w:noWrap/>
            <w:vAlign w:val="center"/>
            <w:hideMark/>
          </w:tcPr>
          <w:p w14:paraId="3F265D85"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Středočeský kraj</w:t>
            </w:r>
          </w:p>
        </w:tc>
        <w:tc>
          <w:tcPr>
            <w:tcW w:w="1701" w:type="dxa"/>
            <w:shd w:val="clear" w:color="auto" w:fill="auto"/>
            <w:noWrap/>
            <w:vAlign w:val="bottom"/>
            <w:hideMark/>
          </w:tcPr>
          <w:p w14:paraId="3DDE9341"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107,42</w:t>
            </w:r>
          </w:p>
        </w:tc>
        <w:tc>
          <w:tcPr>
            <w:tcW w:w="2126" w:type="dxa"/>
            <w:shd w:val="clear" w:color="auto" w:fill="auto"/>
            <w:noWrap/>
            <w:vAlign w:val="bottom"/>
            <w:hideMark/>
          </w:tcPr>
          <w:p w14:paraId="1EC3F996"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55,91</w:t>
            </w:r>
          </w:p>
        </w:tc>
        <w:tc>
          <w:tcPr>
            <w:tcW w:w="1559" w:type="dxa"/>
            <w:shd w:val="clear" w:color="auto" w:fill="auto"/>
            <w:noWrap/>
            <w:vAlign w:val="bottom"/>
            <w:hideMark/>
          </w:tcPr>
          <w:p w14:paraId="5F4AA238"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138,12</w:t>
            </w:r>
          </w:p>
        </w:tc>
        <w:tc>
          <w:tcPr>
            <w:tcW w:w="1559" w:type="dxa"/>
            <w:shd w:val="clear" w:color="auto" w:fill="auto"/>
            <w:noWrap/>
            <w:vAlign w:val="bottom"/>
            <w:hideMark/>
          </w:tcPr>
          <w:p w14:paraId="4D3E170F"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137,29</w:t>
            </w:r>
          </w:p>
        </w:tc>
      </w:tr>
      <w:tr w:rsidR="00823931" w:rsidRPr="0023743D" w14:paraId="1213886B" w14:textId="77777777" w:rsidTr="00747155">
        <w:trPr>
          <w:trHeight w:val="20"/>
        </w:trPr>
        <w:tc>
          <w:tcPr>
            <w:tcW w:w="2202" w:type="dxa"/>
            <w:shd w:val="clear" w:color="auto" w:fill="auto"/>
            <w:noWrap/>
            <w:vAlign w:val="center"/>
            <w:hideMark/>
          </w:tcPr>
          <w:p w14:paraId="5361086A"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Ústecký kraj</w:t>
            </w:r>
          </w:p>
        </w:tc>
        <w:tc>
          <w:tcPr>
            <w:tcW w:w="1701" w:type="dxa"/>
            <w:shd w:val="clear" w:color="auto" w:fill="auto"/>
            <w:noWrap/>
            <w:vAlign w:val="bottom"/>
            <w:hideMark/>
          </w:tcPr>
          <w:p w14:paraId="4C8CB97A"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126,21</w:t>
            </w:r>
          </w:p>
        </w:tc>
        <w:tc>
          <w:tcPr>
            <w:tcW w:w="2126" w:type="dxa"/>
            <w:shd w:val="clear" w:color="auto" w:fill="auto"/>
            <w:noWrap/>
            <w:vAlign w:val="bottom"/>
            <w:hideMark/>
          </w:tcPr>
          <w:p w14:paraId="4DB45789"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66,68</w:t>
            </w:r>
          </w:p>
        </w:tc>
        <w:tc>
          <w:tcPr>
            <w:tcW w:w="1559" w:type="dxa"/>
            <w:shd w:val="clear" w:color="auto" w:fill="auto"/>
            <w:noWrap/>
            <w:vAlign w:val="bottom"/>
            <w:hideMark/>
          </w:tcPr>
          <w:p w14:paraId="1A8EF0EC"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158,36</w:t>
            </w:r>
          </w:p>
        </w:tc>
        <w:tc>
          <w:tcPr>
            <w:tcW w:w="1559" w:type="dxa"/>
            <w:shd w:val="clear" w:color="auto" w:fill="auto"/>
            <w:noWrap/>
            <w:vAlign w:val="bottom"/>
            <w:hideMark/>
          </w:tcPr>
          <w:p w14:paraId="78BD5284"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169,14</w:t>
            </w:r>
          </w:p>
        </w:tc>
      </w:tr>
      <w:tr w:rsidR="00823931" w:rsidRPr="0023743D" w14:paraId="6D217CFA" w14:textId="77777777" w:rsidTr="00747155">
        <w:trPr>
          <w:trHeight w:val="20"/>
        </w:trPr>
        <w:tc>
          <w:tcPr>
            <w:tcW w:w="2202" w:type="dxa"/>
            <w:shd w:val="clear" w:color="auto" w:fill="auto"/>
            <w:noWrap/>
            <w:vAlign w:val="center"/>
            <w:hideMark/>
          </w:tcPr>
          <w:p w14:paraId="12652B18" w14:textId="77777777" w:rsidR="00823931" w:rsidRPr="0023743D" w:rsidRDefault="00823931" w:rsidP="00A5041A">
            <w:pPr>
              <w:rPr>
                <w:rFonts w:asciiTheme="minorHAnsi" w:hAnsiTheme="minorHAnsi" w:cstheme="minorHAnsi"/>
                <w:color w:val="000000"/>
              </w:rPr>
            </w:pPr>
            <w:r w:rsidRPr="0023743D">
              <w:rPr>
                <w:rFonts w:asciiTheme="minorHAnsi" w:hAnsiTheme="minorHAnsi" w:cstheme="minorHAnsi"/>
                <w:color w:val="000000"/>
              </w:rPr>
              <w:t>Zlínský kraj</w:t>
            </w:r>
          </w:p>
        </w:tc>
        <w:tc>
          <w:tcPr>
            <w:tcW w:w="1701" w:type="dxa"/>
            <w:shd w:val="clear" w:color="auto" w:fill="auto"/>
            <w:noWrap/>
            <w:vAlign w:val="bottom"/>
            <w:hideMark/>
          </w:tcPr>
          <w:p w14:paraId="4E32F05D"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49,08</w:t>
            </w:r>
          </w:p>
        </w:tc>
        <w:tc>
          <w:tcPr>
            <w:tcW w:w="2126" w:type="dxa"/>
            <w:shd w:val="clear" w:color="auto" w:fill="auto"/>
            <w:noWrap/>
            <w:vAlign w:val="bottom"/>
            <w:hideMark/>
          </w:tcPr>
          <w:p w14:paraId="133C05EA"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25,02</w:t>
            </w:r>
          </w:p>
        </w:tc>
        <w:tc>
          <w:tcPr>
            <w:tcW w:w="1559" w:type="dxa"/>
            <w:shd w:val="clear" w:color="auto" w:fill="auto"/>
            <w:noWrap/>
            <w:vAlign w:val="bottom"/>
            <w:hideMark/>
          </w:tcPr>
          <w:p w14:paraId="00BBAB97"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69,84</w:t>
            </w:r>
          </w:p>
        </w:tc>
        <w:tc>
          <w:tcPr>
            <w:tcW w:w="1559" w:type="dxa"/>
            <w:shd w:val="clear" w:color="auto" w:fill="auto"/>
            <w:noWrap/>
            <w:vAlign w:val="bottom"/>
            <w:hideMark/>
          </w:tcPr>
          <w:p w14:paraId="3AB28191" w14:textId="77777777" w:rsidR="00823931" w:rsidRPr="0023743D" w:rsidRDefault="00823931" w:rsidP="00A5041A">
            <w:pPr>
              <w:jc w:val="right"/>
              <w:rPr>
                <w:rFonts w:asciiTheme="minorHAnsi" w:hAnsiTheme="minorHAnsi" w:cstheme="minorHAnsi"/>
                <w:color w:val="000000"/>
              </w:rPr>
            </w:pPr>
            <w:r w:rsidRPr="0023743D">
              <w:rPr>
                <w:rFonts w:asciiTheme="minorHAnsi" w:hAnsiTheme="minorHAnsi" w:cstheme="minorHAnsi"/>
                <w:color w:val="000000"/>
              </w:rPr>
              <w:t>47,50</w:t>
            </w:r>
          </w:p>
        </w:tc>
      </w:tr>
      <w:tr w:rsidR="00823931" w:rsidRPr="0023743D" w14:paraId="7E6B3273" w14:textId="77777777" w:rsidTr="00747155">
        <w:trPr>
          <w:trHeight w:val="20"/>
        </w:trPr>
        <w:tc>
          <w:tcPr>
            <w:tcW w:w="2202" w:type="dxa"/>
            <w:shd w:val="clear" w:color="auto" w:fill="auto"/>
            <w:noWrap/>
            <w:vAlign w:val="center"/>
            <w:hideMark/>
          </w:tcPr>
          <w:p w14:paraId="38C47E4E" w14:textId="77777777" w:rsidR="00823931" w:rsidRPr="0023743D" w:rsidRDefault="00823931" w:rsidP="00A5041A">
            <w:pPr>
              <w:rPr>
                <w:rFonts w:asciiTheme="minorHAnsi" w:hAnsiTheme="minorHAnsi" w:cstheme="minorHAnsi"/>
                <w:bCs/>
                <w:color w:val="000000"/>
              </w:rPr>
            </w:pPr>
            <w:r w:rsidRPr="0023743D">
              <w:rPr>
                <w:rFonts w:asciiTheme="minorHAnsi" w:hAnsiTheme="minorHAnsi" w:cstheme="minorHAnsi"/>
                <w:bCs/>
                <w:color w:val="000000"/>
              </w:rPr>
              <w:t>Celkem</w:t>
            </w:r>
          </w:p>
        </w:tc>
        <w:tc>
          <w:tcPr>
            <w:tcW w:w="1701" w:type="dxa"/>
            <w:shd w:val="clear" w:color="auto" w:fill="auto"/>
            <w:noWrap/>
            <w:vAlign w:val="bottom"/>
            <w:hideMark/>
          </w:tcPr>
          <w:p w14:paraId="652E36FF" w14:textId="77777777" w:rsidR="00823931" w:rsidRPr="0023743D" w:rsidRDefault="00823931" w:rsidP="00A5041A">
            <w:pPr>
              <w:jc w:val="right"/>
              <w:rPr>
                <w:rFonts w:asciiTheme="minorHAnsi" w:hAnsiTheme="minorHAnsi" w:cstheme="minorHAnsi"/>
                <w:bCs/>
                <w:color w:val="000000"/>
              </w:rPr>
            </w:pPr>
            <w:r w:rsidRPr="0023743D">
              <w:rPr>
                <w:rFonts w:asciiTheme="minorHAnsi" w:hAnsiTheme="minorHAnsi" w:cstheme="minorHAnsi"/>
                <w:bCs/>
                <w:color w:val="000000"/>
              </w:rPr>
              <w:t>108,36</w:t>
            </w:r>
          </w:p>
        </w:tc>
        <w:tc>
          <w:tcPr>
            <w:tcW w:w="2126" w:type="dxa"/>
            <w:shd w:val="clear" w:color="auto" w:fill="auto"/>
            <w:noWrap/>
            <w:vAlign w:val="bottom"/>
            <w:hideMark/>
          </w:tcPr>
          <w:p w14:paraId="3900CB79" w14:textId="77777777" w:rsidR="00823931" w:rsidRPr="0023743D" w:rsidRDefault="00823931" w:rsidP="00A5041A">
            <w:pPr>
              <w:jc w:val="right"/>
              <w:rPr>
                <w:rFonts w:asciiTheme="minorHAnsi" w:hAnsiTheme="minorHAnsi" w:cstheme="minorHAnsi"/>
                <w:bCs/>
                <w:color w:val="000000"/>
              </w:rPr>
            </w:pPr>
            <w:r w:rsidRPr="0023743D">
              <w:rPr>
                <w:rFonts w:asciiTheme="minorHAnsi" w:hAnsiTheme="minorHAnsi" w:cstheme="minorHAnsi"/>
                <w:bCs/>
                <w:color w:val="000000"/>
              </w:rPr>
              <w:t>58,14</w:t>
            </w:r>
          </w:p>
        </w:tc>
        <w:tc>
          <w:tcPr>
            <w:tcW w:w="1559" w:type="dxa"/>
            <w:shd w:val="clear" w:color="auto" w:fill="auto"/>
            <w:noWrap/>
            <w:vAlign w:val="bottom"/>
            <w:hideMark/>
          </w:tcPr>
          <w:p w14:paraId="6E8ABDF1" w14:textId="77777777" w:rsidR="00823931" w:rsidRPr="0023743D" w:rsidRDefault="00823931" w:rsidP="00A5041A">
            <w:pPr>
              <w:jc w:val="right"/>
              <w:rPr>
                <w:rFonts w:asciiTheme="minorHAnsi" w:hAnsiTheme="minorHAnsi" w:cstheme="minorHAnsi"/>
                <w:bCs/>
                <w:color w:val="000000"/>
              </w:rPr>
            </w:pPr>
            <w:r w:rsidRPr="0023743D">
              <w:rPr>
                <w:rFonts w:asciiTheme="minorHAnsi" w:hAnsiTheme="minorHAnsi" w:cstheme="minorHAnsi"/>
                <w:bCs/>
                <w:color w:val="000000"/>
              </w:rPr>
              <w:t>140,94</w:t>
            </w:r>
          </w:p>
        </w:tc>
        <w:tc>
          <w:tcPr>
            <w:tcW w:w="1559" w:type="dxa"/>
            <w:shd w:val="clear" w:color="auto" w:fill="auto"/>
            <w:noWrap/>
            <w:vAlign w:val="bottom"/>
            <w:hideMark/>
          </w:tcPr>
          <w:p w14:paraId="5BA5B059" w14:textId="77777777" w:rsidR="00823931" w:rsidRPr="0023743D" w:rsidRDefault="00823931" w:rsidP="00A5041A">
            <w:pPr>
              <w:jc w:val="right"/>
              <w:rPr>
                <w:rFonts w:asciiTheme="minorHAnsi" w:hAnsiTheme="minorHAnsi" w:cstheme="minorHAnsi"/>
                <w:bCs/>
                <w:color w:val="000000"/>
              </w:rPr>
            </w:pPr>
            <w:r w:rsidRPr="0023743D">
              <w:rPr>
                <w:rFonts w:asciiTheme="minorHAnsi" w:hAnsiTheme="minorHAnsi" w:cstheme="minorHAnsi"/>
                <w:bCs/>
                <w:color w:val="000000"/>
              </w:rPr>
              <w:t>122,52</w:t>
            </w:r>
          </w:p>
        </w:tc>
      </w:tr>
    </w:tbl>
    <w:p w14:paraId="717B6A19" w14:textId="2D988045" w:rsidR="00823931" w:rsidRPr="0023743D" w:rsidRDefault="00823931" w:rsidP="00823931">
      <w:pPr>
        <w:ind w:firstLine="1"/>
        <w:rPr>
          <w:rFonts w:asciiTheme="minorHAnsi" w:hAnsiTheme="minorHAnsi" w:cs="Calibri"/>
          <w:i/>
        </w:rPr>
      </w:pPr>
      <w:r w:rsidRPr="00802FC6">
        <w:rPr>
          <w:rFonts w:asciiTheme="minorHAnsi" w:hAnsiTheme="minorHAnsi" w:cs="Calibri"/>
          <w:b/>
          <w:i/>
        </w:rPr>
        <w:t>Zdroj:</w:t>
      </w:r>
      <w:r w:rsidRPr="0023743D">
        <w:rPr>
          <w:rFonts w:asciiTheme="minorHAnsi" w:hAnsiTheme="minorHAnsi" w:cs="Calibri"/>
          <w:i/>
        </w:rPr>
        <w:t xml:space="preserve"> </w:t>
      </w:r>
      <w:r w:rsidR="00B544C0">
        <w:rPr>
          <w:rFonts w:asciiTheme="minorHAnsi" w:hAnsiTheme="minorHAnsi" w:cs="Calibri"/>
          <w:i/>
        </w:rPr>
        <w:t>o</w:t>
      </w:r>
      <w:r w:rsidRPr="0023743D">
        <w:rPr>
          <w:rFonts w:asciiTheme="minorHAnsi" w:hAnsiTheme="minorHAnsi" w:cs="Calibri"/>
          <w:i/>
        </w:rPr>
        <w:t xml:space="preserve">dpověď </w:t>
      </w:r>
      <w:proofErr w:type="spellStart"/>
      <w:r>
        <w:rPr>
          <w:rFonts w:asciiTheme="minorHAnsi" w:hAnsiTheme="minorHAnsi" w:cs="Calibri"/>
          <w:i/>
        </w:rPr>
        <w:t>VoZP</w:t>
      </w:r>
      <w:proofErr w:type="spellEnd"/>
      <w:r w:rsidR="00B544C0">
        <w:rPr>
          <w:rFonts w:asciiTheme="minorHAnsi" w:hAnsiTheme="minorHAnsi" w:cs="Calibri"/>
          <w:i/>
        </w:rPr>
        <w:t xml:space="preserve"> na dotaz NKÚ</w:t>
      </w:r>
      <w:r w:rsidR="00802FC6">
        <w:rPr>
          <w:rFonts w:asciiTheme="minorHAnsi" w:hAnsiTheme="minorHAnsi" w:cs="Calibri"/>
          <w:i/>
        </w:rPr>
        <w:t>.</w:t>
      </w:r>
    </w:p>
    <w:p w14:paraId="26A238E5" w14:textId="77777777" w:rsidR="00823931" w:rsidRPr="00246D13" w:rsidRDefault="00823931" w:rsidP="00246D13">
      <w:pPr>
        <w:jc w:val="both"/>
        <w:rPr>
          <w:rFonts w:asciiTheme="minorHAnsi" w:hAnsiTheme="minorHAnsi" w:cstheme="minorHAnsi"/>
          <w:b/>
          <w:sz w:val="24"/>
          <w:szCs w:val="24"/>
        </w:rPr>
      </w:pPr>
      <w:bookmarkStart w:id="7" w:name="_GoBack"/>
      <w:bookmarkEnd w:id="7"/>
    </w:p>
    <w:sectPr w:rsidR="00823931" w:rsidRPr="00246D13" w:rsidSect="008A27DC">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B4D64" w14:textId="77777777" w:rsidR="00762571" w:rsidRDefault="00762571" w:rsidP="00246D13">
      <w:r>
        <w:separator/>
      </w:r>
    </w:p>
  </w:endnote>
  <w:endnote w:type="continuationSeparator" w:id="0">
    <w:p w14:paraId="79494BB4" w14:textId="77777777" w:rsidR="00762571" w:rsidRDefault="00762571" w:rsidP="0024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547624"/>
      <w:docPartObj>
        <w:docPartGallery w:val="Page Numbers (Bottom of Page)"/>
        <w:docPartUnique/>
      </w:docPartObj>
    </w:sdtPr>
    <w:sdtEndPr>
      <w:rPr>
        <w:rFonts w:asciiTheme="minorHAnsi" w:hAnsiTheme="minorHAnsi" w:cstheme="minorHAnsi"/>
        <w:sz w:val="24"/>
        <w:szCs w:val="24"/>
      </w:rPr>
    </w:sdtEndPr>
    <w:sdtContent>
      <w:p w14:paraId="2FD55BA5" w14:textId="6903A7C8" w:rsidR="00762571" w:rsidRPr="00A43EE7" w:rsidRDefault="00762571">
        <w:pPr>
          <w:pStyle w:val="Zpat"/>
          <w:jc w:val="center"/>
          <w:rPr>
            <w:rFonts w:asciiTheme="minorHAnsi" w:hAnsiTheme="minorHAnsi" w:cstheme="minorHAnsi"/>
            <w:sz w:val="24"/>
            <w:szCs w:val="24"/>
          </w:rPr>
        </w:pPr>
        <w:r w:rsidRPr="00A43EE7">
          <w:rPr>
            <w:rFonts w:asciiTheme="minorHAnsi" w:hAnsiTheme="minorHAnsi" w:cstheme="minorHAnsi"/>
            <w:sz w:val="24"/>
            <w:szCs w:val="24"/>
          </w:rPr>
          <w:fldChar w:fldCharType="begin"/>
        </w:r>
        <w:r w:rsidRPr="00A43EE7">
          <w:rPr>
            <w:rFonts w:asciiTheme="minorHAnsi" w:hAnsiTheme="minorHAnsi" w:cstheme="minorHAnsi"/>
            <w:sz w:val="24"/>
            <w:szCs w:val="24"/>
          </w:rPr>
          <w:instrText>PAGE   \* MERGEFORMAT</w:instrText>
        </w:r>
        <w:r w:rsidRPr="00A43EE7">
          <w:rPr>
            <w:rFonts w:asciiTheme="minorHAnsi" w:hAnsiTheme="minorHAnsi" w:cstheme="minorHAnsi"/>
            <w:sz w:val="24"/>
            <w:szCs w:val="24"/>
          </w:rPr>
          <w:fldChar w:fldCharType="separate"/>
        </w:r>
        <w:r w:rsidR="008A1DD5">
          <w:rPr>
            <w:rFonts w:asciiTheme="minorHAnsi" w:hAnsiTheme="minorHAnsi" w:cstheme="minorHAnsi"/>
            <w:noProof/>
            <w:sz w:val="24"/>
            <w:szCs w:val="24"/>
          </w:rPr>
          <w:t>15</w:t>
        </w:r>
        <w:r w:rsidRPr="00A43EE7">
          <w:rPr>
            <w:rFonts w:asciiTheme="minorHAnsi" w:hAnsiTheme="minorHAnsi" w:cstheme="minorHAnsi"/>
            <w:sz w:val="24"/>
            <w:szCs w:val="24"/>
          </w:rPr>
          <w:fldChar w:fldCharType="end"/>
        </w:r>
      </w:p>
    </w:sdtContent>
  </w:sdt>
  <w:p w14:paraId="2729942C" w14:textId="77777777" w:rsidR="00762571" w:rsidRDefault="007625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5B3A" w14:textId="77777777" w:rsidR="00762571" w:rsidRDefault="00762571">
    <w:pPr>
      <w:pStyle w:val="Zpat"/>
      <w:jc w:val="center"/>
    </w:pPr>
  </w:p>
  <w:p w14:paraId="28E091F8" w14:textId="77777777" w:rsidR="00762571" w:rsidRDefault="007625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E25D8" w14:textId="77777777" w:rsidR="00762571" w:rsidRDefault="00762571" w:rsidP="00246D13">
      <w:r>
        <w:separator/>
      </w:r>
    </w:p>
  </w:footnote>
  <w:footnote w:type="continuationSeparator" w:id="0">
    <w:p w14:paraId="7F842C4B" w14:textId="77777777" w:rsidR="00762571" w:rsidRDefault="00762571" w:rsidP="00246D13">
      <w:r>
        <w:continuationSeparator/>
      </w:r>
    </w:p>
  </w:footnote>
  <w:footnote w:id="1">
    <w:p w14:paraId="23788DEA" w14:textId="65FEE4CF" w:rsidR="00762571" w:rsidRDefault="00762571" w:rsidP="000857F2">
      <w:pPr>
        <w:pStyle w:val="Textpoznpodarou"/>
        <w:ind w:left="284" w:hanging="284"/>
      </w:pPr>
      <w:r>
        <w:rPr>
          <w:rStyle w:val="Znakapoznpodarou"/>
        </w:rPr>
        <w:footnoteRef/>
      </w:r>
      <w:r>
        <w:tab/>
      </w:r>
      <w:r w:rsidRPr="00AB27DE">
        <w:t>Ustanovení § 21a odst. 3 zákona č. 592/1992 Sb., o pojistném na veřejné zdravot</w:t>
      </w:r>
      <w:r>
        <w:t>ní pojištění (dále také „zákon o pojistném</w:t>
      </w:r>
      <w:r w:rsidRPr="00AB27DE">
        <w:t>“).</w:t>
      </w:r>
    </w:p>
  </w:footnote>
  <w:footnote w:id="2">
    <w:p w14:paraId="62E90EDD" w14:textId="77777777" w:rsidR="00762571" w:rsidRDefault="00762571" w:rsidP="000857F2">
      <w:pPr>
        <w:pStyle w:val="Textpoznpodarou"/>
        <w:ind w:left="284" w:hanging="284"/>
      </w:pPr>
      <w:r>
        <w:rPr>
          <w:rStyle w:val="Znakapoznpodarou"/>
        </w:rPr>
        <w:footnoteRef/>
      </w:r>
      <w:r>
        <w:t xml:space="preserve"> </w:t>
      </w:r>
      <w:r>
        <w:tab/>
        <w:t xml:space="preserve">Ustanovení § 14 zákona č. 280/1992 Sb., </w:t>
      </w:r>
      <w:r w:rsidRPr="00097118">
        <w:t>o resortních, oborových, podnikových a dalších zdravotních pojišťovnách</w:t>
      </w:r>
      <w:r>
        <w:t xml:space="preserve"> (dále také „</w:t>
      </w:r>
      <w:r w:rsidRPr="00C56965">
        <w:t xml:space="preserve">zákon </w:t>
      </w:r>
      <w:r>
        <w:t>o pojišťovnách“).</w:t>
      </w:r>
    </w:p>
  </w:footnote>
  <w:footnote w:id="3">
    <w:p w14:paraId="21EC31B8" w14:textId="5F1CD1D2" w:rsidR="00762571" w:rsidRDefault="00762571" w:rsidP="000857F2">
      <w:pPr>
        <w:pStyle w:val="Textpoznpodarou"/>
        <w:ind w:left="284" w:hanging="284"/>
      </w:pPr>
      <w:r>
        <w:rPr>
          <w:rStyle w:val="Znakapoznpodarou"/>
        </w:rPr>
        <w:footnoteRef/>
      </w:r>
      <w:r>
        <w:t xml:space="preserve"> </w:t>
      </w:r>
      <w:r>
        <w:tab/>
      </w:r>
      <w:r w:rsidRPr="00A51BFC">
        <w:t xml:space="preserve">Za osobu bez zdanitelných příjmů je z hlediska </w:t>
      </w:r>
      <w:r>
        <w:t xml:space="preserve">ustanovení </w:t>
      </w:r>
      <w:r w:rsidRPr="00A51BFC">
        <w:t>§ 5 písm. c) zákona č. 48/1997 Sb.</w:t>
      </w:r>
      <w:r>
        <w:t xml:space="preserve">, </w:t>
      </w:r>
      <w:r w:rsidRPr="00582CD7">
        <w:t>o veřejném zdravotním pojištění a o změně a doplnění některých souvisejících zákonů</w:t>
      </w:r>
      <w:r>
        <w:t xml:space="preserve"> (dále také „zákon o zdravotním pojištění“),</w:t>
      </w:r>
      <w:r w:rsidRPr="00A51BFC">
        <w:t xml:space="preserve"> považována osoba, která má na území ČR trvalý pobyt, není však zaměstnancem, nemá příjmy ze samostatné výdělečné činnosti ani nepatří do kategorie, za kterou platí pojistné stát, a uvedené skutečnosti trvají celý kalendářní měsíc.</w:t>
      </w:r>
    </w:p>
  </w:footnote>
  <w:footnote w:id="4">
    <w:p w14:paraId="7D3C15DD" w14:textId="77777777" w:rsidR="00762571" w:rsidRDefault="00762571" w:rsidP="000857F2">
      <w:pPr>
        <w:pStyle w:val="Textpoznpodarou"/>
        <w:ind w:left="284" w:hanging="284"/>
      </w:pPr>
      <w:r>
        <w:rPr>
          <w:rStyle w:val="Znakapoznpodarou"/>
        </w:rPr>
        <w:footnoteRef/>
      </w:r>
      <w:r>
        <w:t xml:space="preserve"> </w:t>
      </w:r>
      <w:r>
        <w:tab/>
        <w:t>Ustanovení</w:t>
      </w:r>
      <w:r w:rsidRPr="0081399A">
        <w:t xml:space="preserve"> § 53 odst. 2 zákona </w:t>
      </w:r>
      <w:r>
        <w:t>o zdravotním pojištění</w:t>
      </w:r>
      <w:r w:rsidRPr="0081399A">
        <w:t>.</w:t>
      </w:r>
    </w:p>
  </w:footnote>
  <w:footnote w:id="5">
    <w:p w14:paraId="051FBE11" w14:textId="2A08DDC7" w:rsidR="00762571" w:rsidRDefault="00762571" w:rsidP="000857F2">
      <w:pPr>
        <w:pStyle w:val="Textpoznpodarou"/>
        <w:ind w:left="284" w:hanging="284"/>
      </w:pPr>
      <w:r>
        <w:rPr>
          <w:rStyle w:val="Znakapoznpodarou"/>
        </w:rPr>
        <w:footnoteRef/>
      </w:r>
      <w:r>
        <w:t xml:space="preserve"> </w:t>
      </w:r>
      <w:r>
        <w:tab/>
        <w:t>Zákon č. 137/2006 Sb., o veřejných zakázkách (dále také „zákon o veřejných zakázkách“).</w:t>
      </w:r>
    </w:p>
  </w:footnote>
  <w:footnote w:id="6">
    <w:p w14:paraId="2DCB528A" w14:textId="267CB73C" w:rsidR="00762571" w:rsidRDefault="00762571" w:rsidP="000857F2">
      <w:pPr>
        <w:pStyle w:val="Textpoznpodarou"/>
        <w:ind w:left="284" w:hanging="284"/>
      </w:pPr>
      <w:r>
        <w:rPr>
          <w:rStyle w:val="Znakapoznpodarou"/>
        </w:rPr>
        <w:footnoteRef/>
      </w:r>
      <w:r>
        <w:t xml:space="preserve"> </w:t>
      </w:r>
      <w:r>
        <w:tab/>
        <w:t>Zákon č. 134/2016 Sb., o zadávání veřejných zakázek (dále také „zákon o zadávání veřejných zakázek“).</w:t>
      </w:r>
    </w:p>
  </w:footnote>
  <w:footnote w:id="7">
    <w:p w14:paraId="6C2A5318" w14:textId="4FE093CE" w:rsidR="00762571" w:rsidRDefault="00762571" w:rsidP="000857F2">
      <w:pPr>
        <w:pStyle w:val="Textpoznpodarou"/>
        <w:ind w:left="284" w:hanging="284"/>
      </w:pPr>
      <w:r>
        <w:rPr>
          <w:rStyle w:val="Znakapoznpodarou"/>
        </w:rPr>
        <w:footnoteRef/>
      </w:r>
      <w:r>
        <w:t xml:space="preserve"> </w:t>
      </w:r>
      <w:r>
        <w:tab/>
        <w:t>Z</w:t>
      </w:r>
      <w:r w:rsidRPr="00C56965">
        <w:t xml:space="preserve">ákon </w:t>
      </w:r>
      <w:r>
        <w:t>č. 280/1992 Sb.</w:t>
      </w:r>
    </w:p>
  </w:footnote>
  <w:footnote w:id="8">
    <w:p w14:paraId="2EC2AD31" w14:textId="7591AF81" w:rsidR="00762571" w:rsidRDefault="00762571" w:rsidP="000857F2">
      <w:pPr>
        <w:pStyle w:val="Textpoznpodarou"/>
        <w:ind w:left="284" w:hanging="284"/>
      </w:pPr>
      <w:r>
        <w:rPr>
          <w:rStyle w:val="Znakapoznpodarou"/>
        </w:rPr>
        <w:footnoteRef/>
      </w:r>
      <w:r>
        <w:t xml:space="preserve"> </w:t>
      </w:r>
      <w:r>
        <w:tab/>
        <w:t>Zákon č. 563/1991 Sb., o účetnictví (dále také „zákon o účetnictví“).</w:t>
      </w:r>
    </w:p>
  </w:footnote>
  <w:footnote w:id="9">
    <w:p w14:paraId="7D7AF2CF" w14:textId="77777777" w:rsidR="00762571" w:rsidRDefault="00762571" w:rsidP="00981AE0">
      <w:pPr>
        <w:pStyle w:val="Textpoznpodarou"/>
        <w:ind w:left="284" w:hanging="284"/>
      </w:pPr>
      <w:r>
        <w:rPr>
          <w:rStyle w:val="Znakapoznpodarou"/>
        </w:rPr>
        <w:footnoteRef/>
      </w:r>
      <w:r>
        <w:t xml:space="preserve"> </w:t>
      </w:r>
      <w:r>
        <w:tab/>
        <w:t>292 zveřejněných smluv zahrnuje všech 290 smluv zveřejněných do 31. 12. 2017 a dvě vybrané smlouvy zveřejněné v roce 2018.</w:t>
      </w:r>
    </w:p>
  </w:footnote>
  <w:footnote w:id="10">
    <w:p w14:paraId="70C1F05F" w14:textId="6D8A2A66" w:rsidR="00762571" w:rsidRDefault="00762571" w:rsidP="00981AE0">
      <w:pPr>
        <w:pStyle w:val="Textpoznpodarou"/>
        <w:ind w:left="284" w:hanging="284"/>
      </w:pPr>
      <w:r>
        <w:rPr>
          <w:rStyle w:val="Znakapoznpodarou"/>
        </w:rPr>
        <w:footnoteRef/>
      </w:r>
      <w:r>
        <w:t xml:space="preserve"> </w:t>
      </w:r>
      <w:r>
        <w:tab/>
        <w:t>Zákon</w:t>
      </w:r>
      <w:r w:rsidRPr="00B8404E">
        <w:t xml:space="preserve"> č. 340/2015 Sb.</w:t>
      </w:r>
      <w:r>
        <w:t xml:space="preserve">, </w:t>
      </w:r>
      <w:r w:rsidRPr="00747155">
        <w:t xml:space="preserve">o zvláštních podmínkách účinnosti některých smluv, uveřejňování těchto smluv </w:t>
      </w:r>
      <w:r>
        <w:br/>
      </w:r>
      <w:r w:rsidRPr="00747155">
        <w:t>a o registru smluv (zákon o registru smluv)</w:t>
      </w:r>
      <w:r>
        <w:t>, (dále také „zákon o registru smluv“).</w:t>
      </w:r>
    </w:p>
  </w:footnote>
  <w:footnote w:id="11">
    <w:p w14:paraId="5B2F7268" w14:textId="77777777" w:rsidR="00762571" w:rsidRDefault="00762571" w:rsidP="00981AE0">
      <w:pPr>
        <w:pStyle w:val="Textpoznpodarou"/>
        <w:ind w:left="284" w:hanging="284"/>
      </w:pPr>
      <w:r>
        <w:rPr>
          <w:rStyle w:val="Znakapoznpodarou"/>
        </w:rPr>
        <w:footnoteRef/>
      </w:r>
      <w:r>
        <w:t xml:space="preserve"> </w:t>
      </w:r>
      <w:r>
        <w:tab/>
        <w:t xml:space="preserve">Zákon č. 320/2001 Sb., </w:t>
      </w:r>
      <w:r w:rsidRPr="00C56965">
        <w:t>o finanční kontrole ve veřejné správě a o změně některých zákonů (zákon o finanční kontrole)</w:t>
      </w:r>
      <w:r>
        <w:t>,</w:t>
      </w:r>
      <w:r w:rsidRPr="00C56965">
        <w:t xml:space="preserve"> </w:t>
      </w:r>
      <w:r>
        <w:t>(dále také „zákon o finanční kontrole“).</w:t>
      </w:r>
    </w:p>
  </w:footnote>
  <w:footnote w:id="12">
    <w:p w14:paraId="4644F066"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05260B">
        <w:t>§ 2 odst. 2</w:t>
      </w:r>
      <w:r>
        <w:t xml:space="preserve"> písm. d) zákona o veřejných zakázkách.</w:t>
      </w:r>
    </w:p>
  </w:footnote>
  <w:footnote w:id="13">
    <w:p w14:paraId="5DC7531E"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05260B">
        <w:t xml:space="preserve">§ 4 odst. 1 písm. e) zákona </w:t>
      </w:r>
      <w:r w:rsidRPr="005D5DA4">
        <w:t>o zadávání veřejných zakázek</w:t>
      </w:r>
      <w:r>
        <w:t>.</w:t>
      </w:r>
    </w:p>
  </w:footnote>
  <w:footnote w:id="14">
    <w:p w14:paraId="42CC8C7A" w14:textId="6D1E251A" w:rsidR="00762571" w:rsidRDefault="00762571" w:rsidP="00981AE0">
      <w:pPr>
        <w:pStyle w:val="Textpoznpodarou"/>
        <w:ind w:left="284" w:hanging="284"/>
      </w:pPr>
      <w:r>
        <w:rPr>
          <w:rStyle w:val="Znakapoznpodarou"/>
        </w:rPr>
        <w:footnoteRef/>
      </w:r>
      <w:r>
        <w:t xml:space="preserve"> </w:t>
      </w:r>
      <w:r>
        <w:tab/>
      </w:r>
      <w:r w:rsidRPr="00AD65C0">
        <w:t>Ustanovení § 3 odst. 1 písm</w:t>
      </w:r>
      <w:r>
        <w:t xml:space="preserve">. c) a odst. 4 písm. a) zákona o finanční kontrole. Ustanovení </w:t>
      </w:r>
      <w:r w:rsidRPr="00AD65C0">
        <w:t>§ 11 odst. 2 p</w:t>
      </w:r>
      <w:r>
        <w:t xml:space="preserve">ísm. b) vyhlášky č. 416/2004 Sb., </w:t>
      </w:r>
      <w:r w:rsidRPr="00321E03">
        <w:t xml:space="preserve">kterou se provádí zákon č. 320/2001 Sb., o finanční kontrole ve veřejné správě </w:t>
      </w:r>
      <w:r>
        <w:br/>
      </w:r>
      <w:r w:rsidRPr="00321E03">
        <w:t xml:space="preserve">a o změně některých zákonů (zákon o finanční kontrole), ve znění zákona č. 309/2002 Sb., zákona </w:t>
      </w:r>
      <w:r>
        <w:br/>
      </w:r>
      <w:r w:rsidRPr="00321E03">
        <w:t>č. 320/2002 Sb. a zákona č. 123/2003 Sb.</w:t>
      </w:r>
      <w:r>
        <w:t>,</w:t>
      </w:r>
      <w:r w:rsidRPr="00321E03">
        <w:t xml:space="preserve"> </w:t>
      </w:r>
      <w:r>
        <w:t>(dále také „vyhláška k zákonu o finanční kontrole“). Ustanovení § 11 odst. 1 vyhlášky k zákonu o finanční kontrole</w:t>
      </w:r>
      <w:r w:rsidRPr="00AD65C0">
        <w:t>.</w:t>
      </w:r>
    </w:p>
  </w:footnote>
  <w:footnote w:id="15">
    <w:p w14:paraId="3C35F159" w14:textId="0603DE6E" w:rsidR="00762571" w:rsidRDefault="00762571" w:rsidP="00981AE0">
      <w:pPr>
        <w:pStyle w:val="Textpoznpodarou"/>
        <w:ind w:left="284" w:hanging="284"/>
      </w:pPr>
      <w:r>
        <w:rPr>
          <w:rStyle w:val="Znakapoznpodarou"/>
        </w:rPr>
        <w:footnoteRef/>
      </w:r>
      <w:r>
        <w:t xml:space="preserve"> </w:t>
      </w:r>
      <w:r>
        <w:tab/>
        <w:t xml:space="preserve">Ustanovení § 451 odst. 2 zákona č. 40/1964 Sb., </w:t>
      </w:r>
      <w:r w:rsidRPr="008A7BC1">
        <w:t>Občanský zákoník</w:t>
      </w:r>
      <w:r>
        <w:t>, resp. ustanovení § 2991 odst. 2 zákona č. 89/2012 Sb., občanský zákoník (dále také „občanský zákoník“).</w:t>
      </w:r>
    </w:p>
  </w:footnote>
  <w:footnote w:id="16">
    <w:p w14:paraId="7C78B2AD" w14:textId="5D78CC38" w:rsidR="00762571" w:rsidRPr="008A7BC1" w:rsidRDefault="00762571" w:rsidP="00981AE0">
      <w:pPr>
        <w:pStyle w:val="Textpoznpodarou"/>
        <w:ind w:left="284" w:hanging="284"/>
      </w:pPr>
      <w:r>
        <w:rPr>
          <w:rStyle w:val="Znakapoznpodarou"/>
        </w:rPr>
        <w:footnoteRef/>
      </w:r>
      <w:r>
        <w:t xml:space="preserve"> </w:t>
      </w:r>
      <w:r>
        <w:tab/>
        <w:t>Ustanovení § 3 odst. 1 písm. c) a odst. 4 písm. a) zákona o finanční kontrole, ustanovení § 11 odst. 1 a 2 písm. b) vyhlášky k zákonu o finanční kontrole.</w:t>
      </w:r>
    </w:p>
  </w:footnote>
  <w:footnote w:id="17">
    <w:p w14:paraId="3D6BA4C3" w14:textId="77777777" w:rsidR="00762571" w:rsidRPr="007B010D" w:rsidRDefault="00762571" w:rsidP="00981AE0">
      <w:pPr>
        <w:pStyle w:val="Textpoznpodarou"/>
        <w:ind w:left="284" w:hanging="284"/>
      </w:pPr>
      <w:r>
        <w:rPr>
          <w:rStyle w:val="Znakapoznpodarou"/>
        </w:rPr>
        <w:footnoteRef/>
      </w:r>
      <w:r>
        <w:t xml:space="preserve"> </w:t>
      </w:r>
      <w:r>
        <w:tab/>
        <w:t>Ustanovení</w:t>
      </w:r>
      <w:r w:rsidRPr="007B010D">
        <w:t xml:space="preserve"> § 3 odst. 1 písm. c) a odst. 4 písm. a) zákona </w:t>
      </w:r>
      <w:r>
        <w:t>o finanční kontrole.</w:t>
      </w:r>
    </w:p>
  </w:footnote>
  <w:footnote w:id="18">
    <w:p w14:paraId="659CA7E0"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7B010D">
        <w:t xml:space="preserve">§ 25 zákona </w:t>
      </w:r>
      <w:r>
        <w:t>o finanční kontrole.</w:t>
      </w:r>
    </w:p>
  </w:footnote>
  <w:footnote w:id="19">
    <w:p w14:paraId="45E130D0"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0C524D">
        <w:t xml:space="preserve">§ 44 odst. 1 zákona </w:t>
      </w:r>
      <w:r>
        <w:t>o zdravotním pojištění.</w:t>
      </w:r>
    </w:p>
  </w:footnote>
  <w:footnote w:id="20">
    <w:p w14:paraId="6B1A7FBD" w14:textId="77777777" w:rsidR="00762571" w:rsidRDefault="00762571" w:rsidP="00981AE0">
      <w:pPr>
        <w:pStyle w:val="Textpoznpodarou"/>
        <w:ind w:left="284" w:hanging="284"/>
      </w:pPr>
      <w:r>
        <w:rPr>
          <w:rStyle w:val="Znakapoznpodarou"/>
        </w:rPr>
        <w:footnoteRef/>
      </w:r>
      <w:r>
        <w:t xml:space="preserve"> </w:t>
      </w:r>
      <w:r>
        <w:tab/>
        <w:t>Ustanovení § 8 odst. 5 zákona o zdravotním pojištění.</w:t>
      </w:r>
    </w:p>
  </w:footnote>
  <w:footnote w:id="21">
    <w:p w14:paraId="72A3703D" w14:textId="77777777" w:rsidR="00762571" w:rsidRPr="009C6096" w:rsidRDefault="00762571" w:rsidP="00981AE0">
      <w:pPr>
        <w:pStyle w:val="Textpoznpodarou"/>
        <w:ind w:left="284" w:hanging="284"/>
      </w:pPr>
      <w:r>
        <w:rPr>
          <w:rStyle w:val="Znakapoznpodarou"/>
        </w:rPr>
        <w:footnoteRef/>
      </w:r>
      <w:r>
        <w:t xml:space="preserve"> </w:t>
      </w:r>
      <w:r>
        <w:tab/>
        <w:t xml:space="preserve">Ustanovení </w:t>
      </w:r>
      <w:r w:rsidRPr="009C6096">
        <w:t xml:space="preserve">§ </w:t>
      </w:r>
      <w:r>
        <w:t>16 odst. 1 zákona o pojistném</w:t>
      </w:r>
      <w:r w:rsidRPr="009C6096">
        <w:t>.</w:t>
      </w:r>
    </w:p>
  </w:footnote>
  <w:footnote w:id="22">
    <w:p w14:paraId="0315DAA9" w14:textId="425FA49D" w:rsidR="00762571" w:rsidRPr="00613084" w:rsidRDefault="00762571" w:rsidP="00981AE0">
      <w:pPr>
        <w:pStyle w:val="Textpoznpodarou"/>
        <w:ind w:left="284" w:hanging="284"/>
      </w:pPr>
      <w:r>
        <w:rPr>
          <w:rStyle w:val="Znakapoznpodarou"/>
        </w:rPr>
        <w:footnoteRef/>
      </w:r>
      <w:r>
        <w:t> </w:t>
      </w:r>
      <w:r>
        <w:tab/>
        <w:t xml:space="preserve">Ustanovení </w:t>
      </w:r>
      <w:r w:rsidRPr="00613084">
        <w:t>§ 6 odst. 2 zákona č. 500/2004 Sb.</w:t>
      </w:r>
      <w:r>
        <w:t xml:space="preserve">, </w:t>
      </w:r>
      <w:r w:rsidRPr="00F529ED">
        <w:t>správní řád</w:t>
      </w:r>
      <w:r>
        <w:t xml:space="preserve"> (dále také „správní řád“)</w:t>
      </w:r>
      <w:r w:rsidRPr="00613084">
        <w:t xml:space="preserve">, </w:t>
      </w:r>
      <w:r>
        <w:t xml:space="preserve">ustanovení </w:t>
      </w:r>
      <w:r w:rsidRPr="00613084">
        <w:t xml:space="preserve">§ 175 </w:t>
      </w:r>
      <w:r>
        <w:br/>
      </w:r>
      <w:r w:rsidRPr="00613084">
        <w:t>odst.</w:t>
      </w:r>
      <w:r>
        <w:t> </w:t>
      </w:r>
      <w:r w:rsidRPr="00613084">
        <w:t>2 zákona č. 280/2009 Sb.</w:t>
      </w:r>
      <w:r>
        <w:t xml:space="preserve">, </w:t>
      </w:r>
      <w:r w:rsidRPr="00F529ED">
        <w:t>daňový řád</w:t>
      </w:r>
      <w:r>
        <w:t xml:space="preserve"> (dále také „daňový řád“).</w:t>
      </w:r>
    </w:p>
  </w:footnote>
  <w:footnote w:id="23">
    <w:p w14:paraId="78723AAA" w14:textId="4285BCC4" w:rsidR="00762571" w:rsidRDefault="00762571" w:rsidP="00981AE0">
      <w:pPr>
        <w:pStyle w:val="Textpoznpodarou"/>
        <w:ind w:left="284" w:hanging="284"/>
      </w:pPr>
      <w:r w:rsidRPr="008F4DF5">
        <w:rPr>
          <w:rStyle w:val="Znakapoznpodarou"/>
        </w:rPr>
        <w:footnoteRef/>
      </w:r>
      <w:r w:rsidRPr="008F4DF5">
        <w:t xml:space="preserve"> </w:t>
      </w:r>
      <w:r>
        <w:tab/>
        <w:t>U</w:t>
      </w:r>
      <w:r w:rsidRPr="00613084">
        <w:t xml:space="preserve">snesení ÚS </w:t>
      </w:r>
      <w:proofErr w:type="spellStart"/>
      <w:r w:rsidRPr="00613084">
        <w:t>sp</w:t>
      </w:r>
      <w:proofErr w:type="spellEnd"/>
      <w:r w:rsidRPr="00613084">
        <w:t>. zn. III. ÚS 1565/17</w:t>
      </w:r>
      <w:r>
        <w:t>,</w:t>
      </w:r>
      <w:r w:rsidRPr="008F4DF5">
        <w:t xml:space="preserve"> </w:t>
      </w:r>
      <w:r>
        <w:t>nález</w:t>
      </w:r>
      <w:r w:rsidRPr="008F4DF5">
        <w:rPr>
          <w:rFonts w:cs="Calibri"/>
          <w:noProof/>
          <w:color w:val="000000"/>
        </w:rPr>
        <w:t xml:space="preserve"> ÚS sp. zn. IV. ÚS 3216/14 a kasační usnesení Nejvyššího soudu ČR sp. zn. 20 Cdo 366/2006, v nichž se mj. konstatuje, že provedení výkonu rozhodnutí pro bagatelní peněžité plnění formou exekuce vedené soudním exekutorem je nepřípustné z důvodu šikanózně podaného exekučního návrhu, neboť cílem exekučního návrhu oprávněného není vymoci splnění pravomocně uložené peněžité povinnosti, ale „potrestání“ povinného v prodlení a jeho „zatížení“ navýšením</w:t>
      </w:r>
      <w:r>
        <w:rPr>
          <w:rFonts w:cs="Calibri"/>
          <w:noProof/>
          <w:color w:val="000000"/>
        </w:rPr>
        <w:t xml:space="preserve"> pohledávky o náklady exekuce a </w:t>
      </w:r>
      <w:r w:rsidRPr="008F4DF5">
        <w:rPr>
          <w:rFonts w:cs="Calibri"/>
          <w:noProof/>
          <w:color w:val="000000"/>
        </w:rPr>
        <w:t>náklady oprávněného.</w:t>
      </w:r>
    </w:p>
  </w:footnote>
  <w:footnote w:id="24">
    <w:p w14:paraId="51419195" w14:textId="79563AB9" w:rsidR="00762571" w:rsidRDefault="00762571" w:rsidP="00981AE0">
      <w:pPr>
        <w:pStyle w:val="Textpoznpodarou"/>
        <w:ind w:left="284" w:hanging="284"/>
      </w:pPr>
      <w:r>
        <w:rPr>
          <w:rStyle w:val="Znakapoznpodarou"/>
        </w:rPr>
        <w:footnoteRef/>
      </w:r>
      <w:r>
        <w:t xml:space="preserve"> </w:t>
      </w:r>
      <w:r>
        <w:tab/>
        <w:t xml:space="preserve">Ustanovení </w:t>
      </w:r>
      <w:r w:rsidRPr="00613084">
        <w:t xml:space="preserve">§ 106 odst. 3 ve spojení </w:t>
      </w:r>
      <w:r>
        <w:t xml:space="preserve">s </w:t>
      </w:r>
      <w:r w:rsidRPr="00613084">
        <w:t>§ 105 odst. 1 písm. a)</w:t>
      </w:r>
      <w:r>
        <w:t xml:space="preserve"> správního řádu</w:t>
      </w:r>
      <w:r w:rsidRPr="00613084">
        <w:t>.</w:t>
      </w:r>
    </w:p>
  </w:footnote>
  <w:footnote w:id="25">
    <w:p w14:paraId="5DAFCC3D" w14:textId="77777777" w:rsidR="00762571" w:rsidRDefault="00762571" w:rsidP="00C83934">
      <w:pPr>
        <w:pStyle w:val="Textpoznpodarou"/>
        <w:ind w:left="284" w:hanging="284"/>
      </w:pPr>
      <w:r>
        <w:rPr>
          <w:rStyle w:val="Znakapoznpodarou"/>
        </w:rPr>
        <w:footnoteRef/>
      </w:r>
      <w:r>
        <w:t xml:space="preserve"> </w:t>
      </w:r>
      <w:r>
        <w:tab/>
        <w:t>Ustanovení § 15 odst. 10 zákona o zdravotním pojištění.</w:t>
      </w:r>
    </w:p>
  </w:footnote>
  <w:footnote w:id="26">
    <w:p w14:paraId="13406CFE" w14:textId="77777777" w:rsidR="00762571" w:rsidRDefault="00762571" w:rsidP="00981AE0">
      <w:pPr>
        <w:pStyle w:val="Textpoznpodarou"/>
        <w:ind w:left="284" w:hanging="284"/>
      </w:pPr>
      <w:r>
        <w:rPr>
          <w:rStyle w:val="Znakapoznpodarou"/>
        </w:rPr>
        <w:footnoteRef/>
      </w:r>
      <w:r>
        <w:t xml:space="preserve"> </w:t>
      </w:r>
      <w:r>
        <w:tab/>
        <w:t>Ustanovení</w:t>
      </w:r>
      <w:r w:rsidRPr="00010963">
        <w:t xml:space="preserve"> § 17 odst. 9 zákona </w:t>
      </w:r>
      <w:r>
        <w:t>o zdravotním pojištění.</w:t>
      </w:r>
    </w:p>
  </w:footnote>
  <w:footnote w:id="27">
    <w:p w14:paraId="29A20CF0" w14:textId="77777777" w:rsidR="00762571" w:rsidRDefault="00762571" w:rsidP="00981AE0">
      <w:pPr>
        <w:pStyle w:val="Textpoznpodarou"/>
        <w:ind w:left="284" w:hanging="284"/>
      </w:pPr>
      <w:r>
        <w:rPr>
          <w:rStyle w:val="Znakapoznpodarou"/>
        </w:rPr>
        <w:footnoteRef/>
      </w:r>
      <w:r>
        <w:t xml:space="preserve"> </w:t>
      </w:r>
      <w:r>
        <w:tab/>
      </w:r>
      <w:proofErr w:type="spellStart"/>
      <w:r w:rsidRPr="00A43EE7">
        <w:t>Diagnosis</w:t>
      </w:r>
      <w:proofErr w:type="spellEnd"/>
      <w:r w:rsidRPr="00A43EE7">
        <w:t xml:space="preserve"> </w:t>
      </w:r>
      <w:proofErr w:type="spellStart"/>
      <w:r w:rsidRPr="00A43EE7">
        <w:t>Related</w:t>
      </w:r>
      <w:proofErr w:type="spellEnd"/>
      <w:r w:rsidRPr="00A43EE7">
        <w:t xml:space="preserve"> </w:t>
      </w:r>
      <w:proofErr w:type="spellStart"/>
      <w:r w:rsidRPr="00A43EE7">
        <w:t>Groups</w:t>
      </w:r>
      <w:proofErr w:type="spellEnd"/>
      <w:r>
        <w:t>, používána zkratka „DRG“, jedná se o</w:t>
      </w:r>
      <w:r w:rsidRPr="00C66310">
        <w:t xml:space="preserve"> platby za diagnostické skupiny</w:t>
      </w:r>
      <w:r>
        <w:t>.</w:t>
      </w:r>
    </w:p>
  </w:footnote>
  <w:footnote w:id="28">
    <w:p w14:paraId="48D723A9" w14:textId="77777777" w:rsidR="00762571" w:rsidRDefault="00762571" w:rsidP="00981AE0">
      <w:pPr>
        <w:pStyle w:val="Textpoznpodarou"/>
        <w:ind w:left="284" w:hanging="284"/>
      </w:pPr>
      <w:r>
        <w:rPr>
          <w:rStyle w:val="Znakapoznpodarou"/>
        </w:rPr>
        <w:footnoteRef/>
      </w:r>
      <w:r>
        <w:t xml:space="preserve"> </w:t>
      </w:r>
      <w:r>
        <w:tab/>
        <w:t>Ustanovení</w:t>
      </w:r>
      <w:r w:rsidRPr="003111BB">
        <w:t xml:space="preserve"> § 3 odst. 1 zákona </w:t>
      </w:r>
      <w:r w:rsidRPr="00985849">
        <w:t>o účetnictví</w:t>
      </w:r>
      <w:r>
        <w:t>.</w:t>
      </w:r>
    </w:p>
  </w:footnote>
  <w:footnote w:id="29">
    <w:p w14:paraId="007FE762" w14:textId="1B449C7A" w:rsidR="00762571" w:rsidRPr="00125BCD" w:rsidRDefault="00762571" w:rsidP="00981AE0">
      <w:pPr>
        <w:pStyle w:val="Textpoznpodarou"/>
        <w:ind w:left="284" w:hanging="284"/>
      </w:pPr>
      <w:r>
        <w:rPr>
          <w:rStyle w:val="Znakapoznpodarou"/>
        </w:rPr>
        <w:footnoteRef/>
      </w:r>
      <w:r>
        <w:t xml:space="preserve"> </w:t>
      </w:r>
      <w:r>
        <w:tab/>
        <w:t xml:space="preserve">Ustanovení </w:t>
      </w:r>
      <w:r w:rsidRPr="001E04EE">
        <w:t>§ 6 odst. 1 ve spojení s</w:t>
      </w:r>
      <w:r>
        <w:t> ustanovením</w:t>
      </w:r>
      <w:r w:rsidRPr="001E04EE">
        <w:t xml:space="preserve"> § 18 </w:t>
      </w:r>
      <w:r>
        <w:t xml:space="preserve">odst. 5 zákona o veřejných zakázkách a ustanovení § 6 odst. 1 a </w:t>
      </w:r>
      <w:r w:rsidRPr="00125BCD">
        <w:t>2 ve spojení s</w:t>
      </w:r>
      <w:r>
        <w:t xml:space="preserve"> ustanovením § 31 zákona o zadávání veřejných zakázek</w:t>
      </w:r>
      <w:r w:rsidRPr="00125BCD">
        <w:t>.</w:t>
      </w:r>
    </w:p>
  </w:footnote>
  <w:footnote w:id="30">
    <w:p w14:paraId="45DC5E09"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AB7AD3">
        <w:t>§ 6 odst. 1 ve spojení s</w:t>
      </w:r>
      <w:r>
        <w:t xml:space="preserve"> ustanovením </w:t>
      </w:r>
      <w:r w:rsidRPr="00AB7AD3">
        <w:t xml:space="preserve">§ 31 zákona </w:t>
      </w:r>
      <w:r>
        <w:t>o zadávání veřejných zakázek</w:t>
      </w:r>
      <w:r w:rsidRPr="00AB7AD3">
        <w:t>.</w:t>
      </w:r>
    </w:p>
  </w:footnote>
  <w:footnote w:id="31">
    <w:p w14:paraId="32106B65"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AB7AD3">
        <w:t xml:space="preserve">§ 82 odst. </w:t>
      </w:r>
      <w:r>
        <w:t>2 zákona o veřejných zakázkách.</w:t>
      </w:r>
    </w:p>
  </w:footnote>
  <w:footnote w:id="32">
    <w:p w14:paraId="3AF4C4C1" w14:textId="77777777" w:rsidR="00762571" w:rsidRDefault="00762571" w:rsidP="00981AE0">
      <w:pPr>
        <w:pStyle w:val="Textpoznpodarou"/>
        <w:ind w:left="284" w:hanging="284"/>
      </w:pPr>
      <w:r>
        <w:rPr>
          <w:rStyle w:val="Znakapoznpodarou"/>
        </w:rPr>
        <w:footnoteRef/>
      </w:r>
      <w:r>
        <w:t xml:space="preserve"> </w:t>
      </w:r>
      <w:r>
        <w:tab/>
        <w:t>Ustanovení § 25 odst. 1 a odst. 2 písm. e) zákona o finanční kontrole.</w:t>
      </w:r>
    </w:p>
  </w:footnote>
  <w:footnote w:id="33">
    <w:p w14:paraId="5B2CE964" w14:textId="467C6D7F" w:rsidR="00762571" w:rsidRPr="005902DB" w:rsidRDefault="00762571" w:rsidP="00981AE0">
      <w:pPr>
        <w:pStyle w:val="Textpoznpodarou"/>
        <w:ind w:left="284" w:hanging="284"/>
      </w:pPr>
      <w:r>
        <w:rPr>
          <w:rStyle w:val="Znakapoznpodarou"/>
        </w:rPr>
        <w:footnoteRef/>
      </w:r>
      <w:r>
        <w:t xml:space="preserve"> </w:t>
      </w:r>
      <w:r>
        <w:tab/>
        <w:t xml:space="preserve">Ustanovení </w:t>
      </w:r>
      <w:r w:rsidRPr="005902DB">
        <w:t>§ 3 odst. 4 písm. a) vyhlášky č. 418/2003 Sb.</w:t>
      </w:r>
      <w:r>
        <w:t xml:space="preserve">, </w:t>
      </w:r>
      <w:r w:rsidRPr="00985849">
        <w:t>kterou se stanoví podrobnější vymezení okruhu a</w:t>
      </w:r>
      <w:r>
        <w:t> </w:t>
      </w:r>
      <w:r w:rsidRPr="00985849">
        <w:t>výše příjmů a výdajů fondů veřejného zdravotního pojištění zdravotních pojišťoven, podmínky jejich tvorby, užití, přípustnosti vzájemných převodů finančních prostředků a hospodaření s nimi, limit nákladů na činnost zdravotních pojišťoven krytých ze zdrojů základního fondu včetně postupu propočtu tohoto limitu</w:t>
      </w:r>
      <w:r>
        <w:t>.</w:t>
      </w:r>
    </w:p>
  </w:footnote>
  <w:footnote w:id="34">
    <w:p w14:paraId="650293E4" w14:textId="26281D14" w:rsidR="00762571" w:rsidRPr="005902DB" w:rsidRDefault="00762571" w:rsidP="00981AE0">
      <w:pPr>
        <w:pStyle w:val="Textpoznpodarou"/>
        <w:ind w:left="284" w:hanging="284"/>
      </w:pPr>
      <w:r>
        <w:rPr>
          <w:rStyle w:val="Znakapoznpodarou"/>
        </w:rPr>
        <w:footnoteRef/>
      </w:r>
      <w:r>
        <w:t xml:space="preserve"> </w:t>
      </w:r>
      <w:r>
        <w:tab/>
        <w:t xml:space="preserve">Ustanovení </w:t>
      </w:r>
      <w:r w:rsidRPr="005902DB">
        <w:t xml:space="preserve">§ 16 odst. 4 zákona </w:t>
      </w:r>
      <w:r>
        <w:t>o pojišťovnách</w:t>
      </w:r>
      <w:r w:rsidRPr="005902DB">
        <w:t>.</w:t>
      </w:r>
    </w:p>
  </w:footnote>
  <w:footnote w:id="35">
    <w:p w14:paraId="2EF0879E" w14:textId="77777777" w:rsidR="00762571" w:rsidRDefault="00762571" w:rsidP="00981AE0">
      <w:pPr>
        <w:pStyle w:val="Textpoznpodarou"/>
        <w:ind w:left="284" w:hanging="284"/>
      </w:pPr>
      <w:r>
        <w:rPr>
          <w:rStyle w:val="Znakapoznpodarou"/>
        </w:rPr>
        <w:footnoteRef/>
      </w:r>
      <w:r>
        <w:t xml:space="preserve"> </w:t>
      </w:r>
      <w:r>
        <w:tab/>
        <w:t>Ustanovení § 29 odst. 1, § 30 odst. 1 písm. b) a odst. 7 písm. a) zákona o účetnictví.</w:t>
      </w:r>
    </w:p>
  </w:footnote>
  <w:footnote w:id="36">
    <w:p w14:paraId="5C8F808E"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B452B7">
        <w:t xml:space="preserve">§ 32 odst. 3 zákona </w:t>
      </w:r>
      <w:r>
        <w:t>o zdravotním pojištění.</w:t>
      </w:r>
    </w:p>
  </w:footnote>
  <w:footnote w:id="37">
    <w:p w14:paraId="08439E5B"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3221E7">
        <w:t xml:space="preserve">§ 30 odst. 6 písm. b) zákona </w:t>
      </w:r>
      <w:r>
        <w:t>o účetnictví</w:t>
      </w:r>
      <w:r w:rsidRPr="003221E7">
        <w:t>.</w:t>
      </w:r>
    </w:p>
  </w:footnote>
  <w:footnote w:id="38">
    <w:p w14:paraId="251EC993"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450AC6">
        <w:t>§ 30</w:t>
      </w:r>
      <w:r>
        <w:t xml:space="preserve"> odst. 7 zákona o účetnictví.</w:t>
      </w:r>
    </w:p>
  </w:footnote>
  <w:footnote w:id="39">
    <w:p w14:paraId="2927CEF1" w14:textId="7FE34A23" w:rsidR="00762571" w:rsidRDefault="00762571" w:rsidP="00981AE0">
      <w:pPr>
        <w:pStyle w:val="Textpoznpodarou"/>
        <w:ind w:left="284" w:hanging="284"/>
      </w:pPr>
      <w:r>
        <w:rPr>
          <w:rStyle w:val="Znakapoznpodarou"/>
        </w:rPr>
        <w:footnoteRef/>
      </w:r>
      <w:r>
        <w:t xml:space="preserve"> </w:t>
      </w:r>
      <w:r>
        <w:tab/>
        <w:t>Ustanovení</w:t>
      </w:r>
      <w:r w:rsidRPr="00450AC6">
        <w:t xml:space="preserve"> § 8 odst. 2 vyhlášky č. 270/2010 Sb.</w:t>
      </w:r>
      <w:r>
        <w:t xml:space="preserve">, </w:t>
      </w:r>
      <w:r w:rsidRPr="00747155">
        <w:t>o inventarizaci majetku a závazků</w:t>
      </w:r>
      <w:r>
        <w:t xml:space="preserve"> (dále také „vyhláška o inventarizaci“).</w:t>
      </w:r>
    </w:p>
  </w:footnote>
  <w:footnote w:id="40">
    <w:p w14:paraId="773AB26A"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450AC6">
        <w:t xml:space="preserve">§ 2 písm. e), § 3 odst. 1 písm. d) a § 4 odst. 6 vyhlášky </w:t>
      </w:r>
      <w:r>
        <w:t>o inventarizaci</w:t>
      </w:r>
      <w:r w:rsidRPr="00450AC6">
        <w:t>.</w:t>
      </w:r>
    </w:p>
  </w:footnote>
  <w:footnote w:id="41">
    <w:p w14:paraId="21DB758F" w14:textId="77777777" w:rsidR="00762571" w:rsidRDefault="00762571" w:rsidP="00981AE0">
      <w:pPr>
        <w:pStyle w:val="Textpoznpodarou"/>
        <w:ind w:left="284" w:hanging="284"/>
      </w:pPr>
      <w:r>
        <w:rPr>
          <w:rStyle w:val="Znakapoznpodarou"/>
        </w:rPr>
        <w:footnoteRef/>
      </w:r>
      <w:r>
        <w:t xml:space="preserve"> </w:t>
      </w:r>
      <w:r>
        <w:tab/>
        <w:t xml:space="preserve">Ustanovení </w:t>
      </w:r>
      <w:r w:rsidRPr="00B8404E">
        <w:t xml:space="preserve">§ 11 odst. 2 a </w:t>
      </w:r>
      <w:r>
        <w:t>ustanovení § 26 odst. 1 zákona o finanční kontrole</w:t>
      </w:r>
      <w:r w:rsidRPr="00B8404E">
        <w:t>.</w:t>
      </w:r>
    </w:p>
  </w:footnote>
  <w:footnote w:id="42">
    <w:p w14:paraId="7B39BBE6" w14:textId="5B6C47BC" w:rsidR="00762571" w:rsidRDefault="00762571" w:rsidP="00981AE0">
      <w:pPr>
        <w:pStyle w:val="Textpoznpodarou"/>
        <w:ind w:left="284" w:hanging="284"/>
      </w:pPr>
      <w:r>
        <w:rPr>
          <w:rStyle w:val="Znakapoznpodarou"/>
        </w:rPr>
        <w:footnoteRef/>
      </w:r>
      <w:r>
        <w:tab/>
        <w:t xml:space="preserve">Ustanovení </w:t>
      </w:r>
      <w:r w:rsidRPr="00B8404E">
        <w:t xml:space="preserve">§ 5 odst. 2 zákona </w:t>
      </w:r>
      <w:r>
        <w:t>o registru smluv.</w:t>
      </w:r>
    </w:p>
  </w:footnote>
  <w:footnote w:id="43">
    <w:p w14:paraId="70EA554C" w14:textId="77777777" w:rsidR="00762571" w:rsidRPr="00B8404E" w:rsidRDefault="00762571" w:rsidP="00981AE0">
      <w:pPr>
        <w:pStyle w:val="Textpoznpodarou"/>
        <w:ind w:left="284" w:hanging="284"/>
      </w:pPr>
      <w:r>
        <w:rPr>
          <w:rStyle w:val="Znakapoznpodarou"/>
        </w:rPr>
        <w:footnoteRef/>
      </w:r>
      <w:r>
        <w:t xml:space="preserve"> </w:t>
      </w:r>
      <w:r>
        <w:tab/>
        <w:t xml:space="preserve">Ustanovení </w:t>
      </w:r>
      <w:r w:rsidRPr="00B8404E">
        <w:t xml:space="preserve">§ 5 odst. 1 a 5 zákona </w:t>
      </w:r>
      <w:r>
        <w:t>o registru smluv</w:t>
      </w:r>
      <w:r w:rsidRPr="00B8404E">
        <w:t>.</w:t>
      </w:r>
    </w:p>
  </w:footnote>
  <w:footnote w:id="44">
    <w:p w14:paraId="68D7306E" w14:textId="77777777" w:rsidR="00762571" w:rsidRPr="00AF4B1B" w:rsidRDefault="00762571" w:rsidP="00981AE0">
      <w:pPr>
        <w:pStyle w:val="Textpoznpodarou"/>
        <w:ind w:left="284" w:hanging="284"/>
      </w:pPr>
      <w:r>
        <w:rPr>
          <w:rStyle w:val="Znakapoznpodarou"/>
        </w:rPr>
        <w:footnoteRef/>
      </w:r>
      <w:r>
        <w:t xml:space="preserve"> </w:t>
      </w:r>
      <w:r>
        <w:tab/>
        <w:t xml:space="preserve">Ustanovení </w:t>
      </w:r>
      <w:r w:rsidRPr="00AF4B1B">
        <w:t xml:space="preserve">§ 7 odst. 1 zákona </w:t>
      </w:r>
      <w:r>
        <w:t>o registru smluv</w:t>
      </w:r>
      <w:r w:rsidRPr="00AF4B1B">
        <w:t>.</w:t>
      </w:r>
    </w:p>
  </w:footnote>
  <w:footnote w:id="45">
    <w:p w14:paraId="2269D47D" w14:textId="77777777" w:rsidR="00762571" w:rsidRPr="0012122E" w:rsidRDefault="00762571" w:rsidP="00981AE0">
      <w:pPr>
        <w:pStyle w:val="Textpoznpodarou"/>
        <w:ind w:left="284" w:hanging="284"/>
      </w:pPr>
      <w:r>
        <w:rPr>
          <w:rStyle w:val="Znakapoznpodarou"/>
        </w:rPr>
        <w:footnoteRef/>
      </w:r>
      <w:r>
        <w:t xml:space="preserve"> </w:t>
      </w:r>
      <w:r>
        <w:tab/>
        <w:t xml:space="preserve">Ustanovení </w:t>
      </w:r>
      <w:r w:rsidRPr="0012122E">
        <w:t xml:space="preserve">§ 6 odst. 1 a </w:t>
      </w:r>
      <w:r>
        <w:t xml:space="preserve">ustanovení </w:t>
      </w:r>
      <w:r w:rsidRPr="0012122E">
        <w:t xml:space="preserve">§ 7 odst. 1 zákona </w:t>
      </w:r>
      <w:r>
        <w:t>o registru smluv</w:t>
      </w:r>
      <w:r w:rsidRPr="0012122E">
        <w:t>.</w:t>
      </w:r>
    </w:p>
  </w:footnote>
  <w:footnote w:id="46">
    <w:p w14:paraId="510981CC" w14:textId="77777777" w:rsidR="00762571" w:rsidRDefault="00762571" w:rsidP="00981AE0">
      <w:pPr>
        <w:pStyle w:val="Textpoznpodarou"/>
        <w:ind w:left="284" w:hanging="284"/>
      </w:pPr>
      <w:r>
        <w:rPr>
          <w:rStyle w:val="Znakapoznpodarou"/>
        </w:rPr>
        <w:footnoteRef/>
      </w:r>
      <w:r>
        <w:t xml:space="preserve"> </w:t>
      </w:r>
      <w:r>
        <w:tab/>
        <w:t>Ustanovení § 2991 odst. 1 a 2 občanského zákoníku.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783"/>
    <w:multiLevelType w:val="hybridMultilevel"/>
    <w:tmpl w:val="65B2B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BE151B"/>
    <w:multiLevelType w:val="hybridMultilevel"/>
    <w:tmpl w:val="D48693FE"/>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4D0CBD"/>
    <w:multiLevelType w:val="hybridMultilevel"/>
    <w:tmpl w:val="E63A02B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 w15:restartNumberingAfterBreak="0">
    <w:nsid w:val="05B64DB3"/>
    <w:multiLevelType w:val="multilevel"/>
    <w:tmpl w:val="CF8CE84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F96A0F"/>
    <w:multiLevelType w:val="hybridMultilevel"/>
    <w:tmpl w:val="E34A3388"/>
    <w:lvl w:ilvl="0" w:tplc="B8CCE1F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91A8C"/>
    <w:multiLevelType w:val="hybridMultilevel"/>
    <w:tmpl w:val="5254F8EC"/>
    <w:lvl w:ilvl="0" w:tplc="040206A6">
      <w:start w:val="1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1465437"/>
    <w:multiLevelType w:val="hybridMultilevel"/>
    <w:tmpl w:val="7AF69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093DF4"/>
    <w:multiLevelType w:val="hybridMultilevel"/>
    <w:tmpl w:val="250478A8"/>
    <w:lvl w:ilvl="0" w:tplc="69C87F1E">
      <w:start w:val="1"/>
      <w:numFmt w:val="upperRoman"/>
      <w:lvlText w:val="%1."/>
      <w:lvlJc w:val="left"/>
      <w:pPr>
        <w:ind w:left="1080" w:hanging="72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7B3721"/>
    <w:multiLevelType w:val="hybridMultilevel"/>
    <w:tmpl w:val="2F068644"/>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1404DE"/>
    <w:multiLevelType w:val="hybridMultilevel"/>
    <w:tmpl w:val="D6948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D60BDB"/>
    <w:multiLevelType w:val="hybridMultilevel"/>
    <w:tmpl w:val="F46A3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862BF2"/>
    <w:multiLevelType w:val="hybridMultilevel"/>
    <w:tmpl w:val="3A9CC274"/>
    <w:lvl w:ilvl="0" w:tplc="04050001">
      <w:start w:val="1"/>
      <w:numFmt w:val="bullet"/>
      <w:lvlText w:val=""/>
      <w:lvlJc w:val="left"/>
      <w:pPr>
        <w:ind w:left="5039"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2F01621"/>
    <w:multiLevelType w:val="hybridMultilevel"/>
    <w:tmpl w:val="E8521BEC"/>
    <w:lvl w:ilvl="0" w:tplc="74EE5546">
      <w:numFmt w:val="bullet"/>
      <w:lvlText w:val="-"/>
      <w:lvlJc w:val="left"/>
      <w:pPr>
        <w:ind w:left="720" w:hanging="360"/>
      </w:pPr>
      <w:rPr>
        <w:rFonts w:ascii="Calibri" w:eastAsiaTheme="minorEastAsia"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1311C3"/>
    <w:multiLevelType w:val="hybridMultilevel"/>
    <w:tmpl w:val="52B0AE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28557665"/>
    <w:multiLevelType w:val="hybridMultilevel"/>
    <w:tmpl w:val="B2B8DD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5" w15:restartNumberingAfterBreak="0">
    <w:nsid w:val="2F1A38A4"/>
    <w:multiLevelType w:val="hybridMultilevel"/>
    <w:tmpl w:val="4F8C0148"/>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521483"/>
    <w:multiLevelType w:val="hybridMultilevel"/>
    <w:tmpl w:val="CE5ADDCC"/>
    <w:lvl w:ilvl="0" w:tplc="35D4709C">
      <w:start w:val="1"/>
      <w:numFmt w:val="decimal"/>
      <w:lvlText w:val="Tabulka č. %1: X"/>
      <w:lvlJc w:val="left"/>
      <w:pPr>
        <w:ind w:left="720" w:hanging="360"/>
      </w:pPr>
      <w:rPr>
        <w:rFonts w:cs="Times New Roman" w:hint="default"/>
      </w:rPr>
    </w:lvl>
    <w:lvl w:ilvl="1" w:tplc="70CCC108">
      <w:start w:val="1"/>
      <w:numFmt w:val="decimal"/>
      <w:pStyle w:val="Nzevtabulky"/>
      <w:suff w:val="space"/>
      <w:lvlText w:val="Tabulka č. %2:"/>
      <w:lvlJc w:val="left"/>
      <w:pPr>
        <w:ind w:left="0" w:firstLine="0"/>
      </w:pPr>
      <w:rPr>
        <w:rFonts w:asciiTheme="minorHAnsi" w:hAnsiTheme="minorHAnsi" w:cstheme="minorHAnsi" w:hint="default"/>
        <w:b w:val="0"/>
        <w:sz w:val="24"/>
        <w:szCs w:val="24"/>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CE229F"/>
    <w:multiLevelType w:val="multilevel"/>
    <w:tmpl w:val="CF8CE84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5A6983"/>
    <w:multiLevelType w:val="hybridMultilevel"/>
    <w:tmpl w:val="1D383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3668CE"/>
    <w:multiLevelType w:val="multilevel"/>
    <w:tmpl w:val="CF8CE84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FC2964"/>
    <w:multiLevelType w:val="hybridMultilevel"/>
    <w:tmpl w:val="2B9C520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282058"/>
    <w:multiLevelType w:val="hybridMultilevel"/>
    <w:tmpl w:val="0EA089C6"/>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AC5F43"/>
    <w:multiLevelType w:val="multilevel"/>
    <w:tmpl w:val="BE1AA1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446990"/>
    <w:multiLevelType w:val="hybridMultilevel"/>
    <w:tmpl w:val="EABE0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4B257D"/>
    <w:multiLevelType w:val="hybridMultilevel"/>
    <w:tmpl w:val="EA708FE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5" w15:restartNumberingAfterBreak="0">
    <w:nsid w:val="578B378B"/>
    <w:multiLevelType w:val="hybridMultilevel"/>
    <w:tmpl w:val="E34A3388"/>
    <w:lvl w:ilvl="0" w:tplc="B8CCE1F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5229D4"/>
    <w:multiLevelType w:val="hybridMultilevel"/>
    <w:tmpl w:val="43045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DC32DF"/>
    <w:multiLevelType w:val="multilevel"/>
    <w:tmpl w:val="9058F5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6F2B8A"/>
    <w:multiLevelType w:val="multilevel"/>
    <w:tmpl w:val="02C8F12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6E108F6"/>
    <w:multiLevelType w:val="multilevel"/>
    <w:tmpl w:val="EE968C12"/>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F0859F4"/>
    <w:multiLevelType w:val="hybridMultilevel"/>
    <w:tmpl w:val="35C65F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5D64D0"/>
    <w:multiLevelType w:val="hybridMultilevel"/>
    <w:tmpl w:val="845C294C"/>
    <w:lvl w:ilvl="0" w:tplc="B036798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44463E"/>
    <w:multiLevelType w:val="hybridMultilevel"/>
    <w:tmpl w:val="E28CB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11585F"/>
    <w:multiLevelType w:val="hybridMultilevel"/>
    <w:tmpl w:val="E3363CB2"/>
    <w:lvl w:ilvl="0" w:tplc="EBA83EB6">
      <w:start w:val="31"/>
      <w:numFmt w:val="bullet"/>
      <w:lvlText w:val="-"/>
      <w:lvlJc w:val="left"/>
      <w:pPr>
        <w:ind w:left="1490" w:hanging="360"/>
      </w:pPr>
      <w:rPr>
        <w:rFonts w:ascii="Calibri" w:eastAsia="Times New Roman" w:hAnsi="Calibri" w:hint="default"/>
      </w:rPr>
    </w:lvl>
    <w:lvl w:ilvl="1" w:tplc="04050003" w:tentative="1">
      <w:start w:val="1"/>
      <w:numFmt w:val="bullet"/>
      <w:lvlText w:val="o"/>
      <w:lvlJc w:val="left"/>
      <w:pPr>
        <w:ind w:left="2210" w:hanging="360"/>
      </w:pPr>
      <w:rPr>
        <w:rFonts w:ascii="Courier New" w:hAnsi="Courier New" w:cs="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cs="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cs="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34" w15:restartNumberingAfterBreak="0">
    <w:nsid w:val="78D54738"/>
    <w:multiLevelType w:val="hybridMultilevel"/>
    <w:tmpl w:val="FF5AE576"/>
    <w:lvl w:ilvl="0" w:tplc="EBA83EB6">
      <w:start w:val="3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8"/>
  </w:num>
  <w:num w:numId="4">
    <w:abstractNumId w:val="5"/>
  </w:num>
  <w:num w:numId="5">
    <w:abstractNumId w:val="0"/>
  </w:num>
  <w:num w:numId="6">
    <w:abstractNumId w:val="13"/>
  </w:num>
  <w:num w:numId="7">
    <w:abstractNumId w:val="6"/>
  </w:num>
  <w:num w:numId="8">
    <w:abstractNumId w:val="2"/>
  </w:num>
  <w:num w:numId="9">
    <w:abstractNumId w:val="23"/>
  </w:num>
  <w:num w:numId="10">
    <w:abstractNumId w:val="24"/>
  </w:num>
  <w:num w:numId="11">
    <w:abstractNumId w:val="33"/>
  </w:num>
  <w:num w:numId="12">
    <w:abstractNumId w:val="21"/>
  </w:num>
  <w:num w:numId="13">
    <w:abstractNumId w:val="15"/>
  </w:num>
  <w:num w:numId="14">
    <w:abstractNumId w:val="12"/>
  </w:num>
  <w:num w:numId="15">
    <w:abstractNumId w:val="31"/>
  </w:num>
  <w:num w:numId="16">
    <w:abstractNumId w:val="7"/>
  </w:num>
  <w:num w:numId="17">
    <w:abstractNumId w:val="10"/>
  </w:num>
  <w:num w:numId="18">
    <w:abstractNumId w:val="20"/>
  </w:num>
  <w:num w:numId="19">
    <w:abstractNumId w:val="19"/>
  </w:num>
  <w:num w:numId="20">
    <w:abstractNumId w:val="22"/>
  </w:num>
  <w:num w:numId="21">
    <w:abstractNumId w:val="17"/>
  </w:num>
  <w:num w:numId="22">
    <w:abstractNumId w:val="3"/>
  </w:num>
  <w:num w:numId="23">
    <w:abstractNumId w:val="28"/>
  </w:num>
  <w:num w:numId="24">
    <w:abstractNumId w:val="29"/>
  </w:num>
  <w:num w:numId="25">
    <w:abstractNumId w:val="27"/>
  </w:num>
  <w:num w:numId="26">
    <w:abstractNumId w:val="16"/>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0"/>
  </w:num>
  <w:num w:numId="30">
    <w:abstractNumId w:val="26"/>
  </w:num>
  <w:num w:numId="31">
    <w:abstractNumId w:val="25"/>
  </w:num>
  <w:num w:numId="32">
    <w:abstractNumId w:val="9"/>
  </w:num>
  <w:num w:numId="33">
    <w:abstractNumId w:val="4"/>
  </w:num>
  <w:num w:numId="34">
    <w:abstractNumId w:val="1"/>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08"/>
    <w:rsid w:val="000031EE"/>
    <w:rsid w:val="0000481E"/>
    <w:rsid w:val="00010147"/>
    <w:rsid w:val="0001091C"/>
    <w:rsid w:val="00010963"/>
    <w:rsid w:val="00011658"/>
    <w:rsid w:val="00013DE6"/>
    <w:rsid w:val="00021027"/>
    <w:rsid w:val="00026FAF"/>
    <w:rsid w:val="000316FC"/>
    <w:rsid w:val="0003208D"/>
    <w:rsid w:val="00043835"/>
    <w:rsid w:val="0005260B"/>
    <w:rsid w:val="00052815"/>
    <w:rsid w:val="00052B78"/>
    <w:rsid w:val="00053F92"/>
    <w:rsid w:val="00074A9A"/>
    <w:rsid w:val="000857F2"/>
    <w:rsid w:val="00091F77"/>
    <w:rsid w:val="00097118"/>
    <w:rsid w:val="000A1C78"/>
    <w:rsid w:val="000A2392"/>
    <w:rsid w:val="000A39F4"/>
    <w:rsid w:val="000C16EC"/>
    <w:rsid w:val="000C524D"/>
    <w:rsid w:val="000C56F4"/>
    <w:rsid w:val="000C5CE6"/>
    <w:rsid w:val="000D2A50"/>
    <w:rsid w:val="000D4E23"/>
    <w:rsid w:val="000D54BF"/>
    <w:rsid w:val="000E373D"/>
    <w:rsid w:val="000E675F"/>
    <w:rsid w:val="000F580C"/>
    <w:rsid w:val="000F59C1"/>
    <w:rsid w:val="001007EA"/>
    <w:rsid w:val="0010283F"/>
    <w:rsid w:val="00103E2D"/>
    <w:rsid w:val="001061C3"/>
    <w:rsid w:val="00114B9D"/>
    <w:rsid w:val="00114D01"/>
    <w:rsid w:val="00120B13"/>
    <w:rsid w:val="0012122E"/>
    <w:rsid w:val="001251D2"/>
    <w:rsid w:val="00125BCD"/>
    <w:rsid w:val="00126A44"/>
    <w:rsid w:val="001334B9"/>
    <w:rsid w:val="00142524"/>
    <w:rsid w:val="00156EDB"/>
    <w:rsid w:val="00175521"/>
    <w:rsid w:val="00175815"/>
    <w:rsid w:val="00186E45"/>
    <w:rsid w:val="001969B5"/>
    <w:rsid w:val="001A2D60"/>
    <w:rsid w:val="001A4F33"/>
    <w:rsid w:val="001B16B9"/>
    <w:rsid w:val="001B4570"/>
    <w:rsid w:val="001B463B"/>
    <w:rsid w:val="001C1DC9"/>
    <w:rsid w:val="001C2403"/>
    <w:rsid w:val="001D12E2"/>
    <w:rsid w:val="001D58DD"/>
    <w:rsid w:val="001E0036"/>
    <w:rsid w:val="001E04EE"/>
    <w:rsid w:val="001E26B7"/>
    <w:rsid w:val="001E75DF"/>
    <w:rsid w:val="001F6F8A"/>
    <w:rsid w:val="00203572"/>
    <w:rsid w:val="002062FF"/>
    <w:rsid w:val="00210463"/>
    <w:rsid w:val="00211129"/>
    <w:rsid w:val="002111EB"/>
    <w:rsid w:val="00212B50"/>
    <w:rsid w:val="00213A37"/>
    <w:rsid w:val="00216C02"/>
    <w:rsid w:val="002218C8"/>
    <w:rsid w:val="00226E7A"/>
    <w:rsid w:val="002300C5"/>
    <w:rsid w:val="00231E46"/>
    <w:rsid w:val="0023743D"/>
    <w:rsid w:val="00246D13"/>
    <w:rsid w:val="00250324"/>
    <w:rsid w:val="00267691"/>
    <w:rsid w:val="00267B5E"/>
    <w:rsid w:val="0027025C"/>
    <w:rsid w:val="00270A1E"/>
    <w:rsid w:val="00273DE7"/>
    <w:rsid w:val="002931A8"/>
    <w:rsid w:val="002977BA"/>
    <w:rsid w:val="002B2F42"/>
    <w:rsid w:val="002C136F"/>
    <w:rsid w:val="002C489F"/>
    <w:rsid w:val="002D00FE"/>
    <w:rsid w:val="002D3635"/>
    <w:rsid w:val="002E3CDA"/>
    <w:rsid w:val="002E726B"/>
    <w:rsid w:val="002E7D45"/>
    <w:rsid w:val="002F6077"/>
    <w:rsid w:val="00303ADC"/>
    <w:rsid w:val="003111BB"/>
    <w:rsid w:val="00317DD9"/>
    <w:rsid w:val="00321E03"/>
    <w:rsid w:val="003221E7"/>
    <w:rsid w:val="00322DC8"/>
    <w:rsid w:val="00323383"/>
    <w:rsid w:val="00323835"/>
    <w:rsid w:val="003248B9"/>
    <w:rsid w:val="0032668F"/>
    <w:rsid w:val="00330A2E"/>
    <w:rsid w:val="00330D07"/>
    <w:rsid w:val="0033539B"/>
    <w:rsid w:val="00336169"/>
    <w:rsid w:val="00340393"/>
    <w:rsid w:val="00342E47"/>
    <w:rsid w:val="003530F8"/>
    <w:rsid w:val="0035609A"/>
    <w:rsid w:val="003626C9"/>
    <w:rsid w:val="003644A9"/>
    <w:rsid w:val="003654AB"/>
    <w:rsid w:val="003665DC"/>
    <w:rsid w:val="00367037"/>
    <w:rsid w:val="00367859"/>
    <w:rsid w:val="00371AF7"/>
    <w:rsid w:val="00377276"/>
    <w:rsid w:val="00377F82"/>
    <w:rsid w:val="00383A0E"/>
    <w:rsid w:val="003842AF"/>
    <w:rsid w:val="00386D41"/>
    <w:rsid w:val="00390D98"/>
    <w:rsid w:val="00392143"/>
    <w:rsid w:val="003936C3"/>
    <w:rsid w:val="003949FF"/>
    <w:rsid w:val="00396589"/>
    <w:rsid w:val="00397202"/>
    <w:rsid w:val="003B20C9"/>
    <w:rsid w:val="003E1A78"/>
    <w:rsid w:val="003F50DD"/>
    <w:rsid w:val="004120B0"/>
    <w:rsid w:val="004122A7"/>
    <w:rsid w:val="00415E39"/>
    <w:rsid w:val="004173C7"/>
    <w:rsid w:val="00420188"/>
    <w:rsid w:val="004225A8"/>
    <w:rsid w:val="00423138"/>
    <w:rsid w:val="004311E5"/>
    <w:rsid w:val="0044502A"/>
    <w:rsid w:val="004500A5"/>
    <w:rsid w:val="00450AC6"/>
    <w:rsid w:val="00453D41"/>
    <w:rsid w:val="00455853"/>
    <w:rsid w:val="004566B1"/>
    <w:rsid w:val="004623F2"/>
    <w:rsid w:val="004660F5"/>
    <w:rsid w:val="0047098A"/>
    <w:rsid w:val="00470D00"/>
    <w:rsid w:val="004746C6"/>
    <w:rsid w:val="0047793E"/>
    <w:rsid w:val="00481C94"/>
    <w:rsid w:val="00486813"/>
    <w:rsid w:val="004A0890"/>
    <w:rsid w:val="004A44FC"/>
    <w:rsid w:val="004A607F"/>
    <w:rsid w:val="004A77EB"/>
    <w:rsid w:val="004B220C"/>
    <w:rsid w:val="004B3978"/>
    <w:rsid w:val="004B4B6D"/>
    <w:rsid w:val="004C1564"/>
    <w:rsid w:val="004C2845"/>
    <w:rsid w:val="004C4757"/>
    <w:rsid w:val="004D4015"/>
    <w:rsid w:val="004D68C2"/>
    <w:rsid w:val="004D76EF"/>
    <w:rsid w:val="004E3409"/>
    <w:rsid w:val="004F0E47"/>
    <w:rsid w:val="004F0FB0"/>
    <w:rsid w:val="005027FB"/>
    <w:rsid w:val="00513C94"/>
    <w:rsid w:val="00520175"/>
    <w:rsid w:val="0052576D"/>
    <w:rsid w:val="00535289"/>
    <w:rsid w:val="005400E6"/>
    <w:rsid w:val="00541DFF"/>
    <w:rsid w:val="00547529"/>
    <w:rsid w:val="0055282E"/>
    <w:rsid w:val="0055514D"/>
    <w:rsid w:val="00563E4D"/>
    <w:rsid w:val="0056763E"/>
    <w:rsid w:val="005728F5"/>
    <w:rsid w:val="00574A99"/>
    <w:rsid w:val="00576E07"/>
    <w:rsid w:val="00582CD7"/>
    <w:rsid w:val="00586F1E"/>
    <w:rsid w:val="005902DB"/>
    <w:rsid w:val="005919E5"/>
    <w:rsid w:val="005A0D1C"/>
    <w:rsid w:val="005A6955"/>
    <w:rsid w:val="005B5E85"/>
    <w:rsid w:val="005D0297"/>
    <w:rsid w:val="005D3E89"/>
    <w:rsid w:val="005E1D5A"/>
    <w:rsid w:val="005E2788"/>
    <w:rsid w:val="005F27F1"/>
    <w:rsid w:val="005F2BD2"/>
    <w:rsid w:val="00613084"/>
    <w:rsid w:val="006209D0"/>
    <w:rsid w:val="00624860"/>
    <w:rsid w:val="006302A2"/>
    <w:rsid w:val="006308D2"/>
    <w:rsid w:val="006347F4"/>
    <w:rsid w:val="0063499D"/>
    <w:rsid w:val="006370A0"/>
    <w:rsid w:val="0064760E"/>
    <w:rsid w:val="006534A8"/>
    <w:rsid w:val="00655689"/>
    <w:rsid w:val="006564E0"/>
    <w:rsid w:val="00656DEE"/>
    <w:rsid w:val="006612DB"/>
    <w:rsid w:val="00670105"/>
    <w:rsid w:val="0068024D"/>
    <w:rsid w:val="0068736A"/>
    <w:rsid w:val="00697897"/>
    <w:rsid w:val="006A63E4"/>
    <w:rsid w:val="006B204A"/>
    <w:rsid w:val="006B36CB"/>
    <w:rsid w:val="006B5823"/>
    <w:rsid w:val="006C37AE"/>
    <w:rsid w:val="006C6246"/>
    <w:rsid w:val="006D684D"/>
    <w:rsid w:val="006E6B20"/>
    <w:rsid w:val="006E7B1B"/>
    <w:rsid w:val="006F1DC1"/>
    <w:rsid w:val="006F29BF"/>
    <w:rsid w:val="006F4994"/>
    <w:rsid w:val="006F6B8B"/>
    <w:rsid w:val="00704C5F"/>
    <w:rsid w:val="0070532E"/>
    <w:rsid w:val="00711F80"/>
    <w:rsid w:val="007161C2"/>
    <w:rsid w:val="00721C31"/>
    <w:rsid w:val="00724EA6"/>
    <w:rsid w:val="00743930"/>
    <w:rsid w:val="007447FD"/>
    <w:rsid w:val="00747155"/>
    <w:rsid w:val="00753953"/>
    <w:rsid w:val="00757D64"/>
    <w:rsid w:val="00762571"/>
    <w:rsid w:val="00765249"/>
    <w:rsid w:val="00767D3B"/>
    <w:rsid w:val="0077493E"/>
    <w:rsid w:val="00776D27"/>
    <w:rsid w:val="007800CC"/>
    <w:rsid w:val="00780F08"/>
    <w:rsid w:val="00782A3A"/>
    <w:rsid w:val="007842A7"/>
    <w:rsid w:val="00784771"/>
    <w:rsid w:val="00785A2B"/>
    <w:rsid w:val="0078653C"/>
    <w:rsid w:val="007934B2"/>
    <w:rsid w:val="007A218A"/>
    <w:rsid w:val="007A3A2B"/>
    <w:rsid w:val="007A5CD3"/>
    <w:rsid w:val="007A6B55"/>
    <w:rsid w:val="007B010D"/>
    <w:rsid w:val="007B639F"/>
    <w:rsid w:val="007C349F"/>
    <w:rsid w:val="007F5E35"/>
    <w:rsid w:val="00801149"/>
    <w:rsid w:val="00802FC6"/>
    <w:rsid w:val="008041AC"/>
    <w:rsid w:val="00805380"/>
    <w:rsid w:val="00810053"/>
    <w:rsid w:val="00812DF0"/>
    <w:rsid w:val="0081399A"/>
    <w:rsid w:val="00823931"/>
    <w:rsid w:val="008250F8"/>
    <w:rsid w:val="0084278E"/>
    <w:rsid w:val="00850406"/>
    <w:rsid w:val="00851B8D"/>
    <w:rsid w:val="00854E51"/>
    <w:rsid w:val="008554C5"/>
    <w:rsid w:val="008642DD"/>
    <w:rsid w:val="00870239"/>
    <w:rsid w:val="00882B60"/>
    <w:rsid w:val="00886E96"/>
    <w:rsid w:val="008A1DD5"/>
    <w:rsid w:val="008A2736"/>
    <w:rsid w:val="008A27DC"/>
    <w:rsid w:val="008A7A32"/>
    <w:rsid w:val="008A7BC1"/>
    <w:rsid w:val="008B0328"/>
    <w:rsid w:val="008B0E3F"/>
    <w:rsid w:val="008B375D"/>
    <w:rsid w:val="008B495B"/>
    <w:rsid w:val="008C2766"/>
    <w:rsid w:val="008C571D"/>
    <w:rsid w:val="008D0D63"/>
    <w:rsid w:val="008D25C7"/>
    <w:rsid w:val="008D5FC1"/>
    <w:rsid w:val="008D6BD9"/>
    <w:rsid w:val="008D72EC"/>
    <w:rsid w:val="008E16D4"/>
    <w:rsid w:val="008E5589"/>
    <w:rsid w:val="008E5C26"/>
    <w:rsid w:val="008E7B10"/>
    <w:rsid w:val="008F1FBE"/>
    <w:rsid w:val="008F3C96"/>
    <w:rsid w:val="008F464E"/>
    <w:rsid w:val="008F509E"/>
    <w:rsid w:val="00900DF1"/>
    <w:rsid w:val="00903020"/>
    <w:rsid w:val="009049B7"/>
    <w:rsid w:val="00912B74"/>
    <w:rsid w:val="00916317"/>
    <w:rsid w:val="00920D21"/>
    <w:rsid w:val="009261A5"/>
    <w:rsid w:val="00932149"/>
    <w:rsid w:val="009431C7"/>
    <w:rsid w:val="009447C2"/>
    <w:rsid w:val="0094517D"/>
    <w:rsid w:val="00950FAC"/>
    <w:rsid w:val="00970BF2"/>
    <w:rsid w:val="00970FFB"/>
    <w:rsid w:val="00981AE0"/>
    <w:rsid w:val="0098373D"/>
    <w:rsid w:val="00985849"/>
    <w:rsid w:val="00986FCD"/>
    <w:rsid w:val="0099478F"/>
    <w:rsid w:val="009B630B"/>
    <w:rsid w:val="009C2BDA"/>
    <w:rsid w:val="009C321B"/>
    <w:rsid w:val="009C3F78"/>
    <w:rsid w:val="009C6096"/>
    <w:rsid w:val="009D1F1C"/>
    <w:rsid w:val="009D5DB0"/>
    <w:rsid w:val="009D6121"/>
    <w:rsid w:val="009D687C"/>
    <w:rsid w:val="009D705B"/>
    <w:rsid w:val="009E57BB"/>
    <w:rsid w:val="009F090A"/>
    <w:rsid w:val="009F458B"/>
    <w:rsid w:val="009F545C"/>
    <w:rsid w:val="00A120C5"/>
    <w:rsid w:val="00A219E1"/>
    <w:rsid w:val="00A27942"/>
    <w:rsid w:val="00A30377"/>
    <w:rsid w:val="00A43EE7"/>
    <w:rsid w:val="00A44EF9"/>
    <w:rsid w:val="00A47921"/>
    <w:rsid w:val="00A5041A"/>
    <w:rsid w:val="00A51BFC"/>
    <w:rsid w:val="00A60CF6"/>
    <w:rsid w:val="00A63A2D"/>
    <w:rsid w:val="00A73513"/>
    <w:rsid w:val="00A7427E"/>
    <w:rsid w:val="00A77EC5"/>
    <w:rsid w:val="00A8122F"/>
    <w:rsid w:val="00A82992"/>
    <w:rsid w:val="00A84C5F"/>
    <w:rsid w:val="00A927A9"/>
    <w:rsid w:val="00A927E8"/>
    <w:rsid w:val="00A9358F"/>
    <w:rsid w:val="00A9411C"/>
    <w:rsid w:val="00A96E53"/>
    <w:rsid w:val="00AA0B6B"/>
    <w:rsid w:val="00AA1E34"/>
    <w:rsid w:val="00AA4228"/>
    <w:rsid w:val="00AA68B7"/>
    <w:rsid w:val="00AB1A93"/>
    <w:rsid w:val="00AB27DE"/>
    <w:rsid w:val="00AB7AD3"/>
    <w:rsid w:val="00AC4D66"/>
    <w:rsid w:val="00AD07CB"/>
    <w:rsid w:val="00AD2AC8"/>
    <w:rsid w:val="00AD44EF"/>
    <w:rsid w:val="00AD65C0"/>
    <w:rsid w:val="00AD72C4"/>
    <w:rsid w:val="00AE1431"/>
    <w:rsid w:val="00AE7E85"/>
    <w:rsid w:val="00AF232F"/>
    <w:rsid w:val="00AF4B1B"/>
    <w:rsid w:val="00AF542A"/>
    <w:rsid w:val="00AF5DCE"/>
    <w:rsid w:val="00AF6457"/>
    <w:rsid w:val="00B033AC"/>
    <w:rsid w:val="00B11A5D"/>
    <w:rsid w:val="00B13521"/>
    <w:rsid w:val="00B15F64"/>
    <w:rsid w:val="00B36822"/>
    <w:rsid w:val="00B4082C"/>
    <w:rsid w:val="00B41BA4"/>
    <w:rsid w:val="00B41FDB"/>
    <w:rsid w:val="00B42496"/>
    <w:rsid w:val="00B4275D"/>
    <w:rsid w:val="00B44C07"/>
    <w:rsid w:val="00B452B7"/>
    <w:rsid w:val="00B51F0A"/>
    <w:rsid w:val="00B541EA"/>
    <w:rsid w:val="00B544C0"/>
    <w:rsid w:val="00B554D0"/>
    <w:rsid w:val="00B56FB9"/>
    <w:rsid w:val="00B636BB"/>
    <w:rsid w:val="00B641EA"/>
    <w:rsid w:val="00B6471D"/>
    <w:rsid w:val="00B65701"/>
    <w:rsid w:val="00B76533"/>
    <w:rsid w:val="00B76DBA"/>
    <w:rsid w:val="00B826F4"/>
    <w:rsid w:val="00B83A0E"/>
    <w:rsid w:val="00B8404E"/>
    <w:rsid w:val="00B91466"/>
    <w:rsid w:val="00B96580"/>
    <w:rsid w:val="00B974A7"/>
    <w:rsid w:val="00BA0344"/>
    <w:rsid w:val="00BA5BC8"/>
    <w:rsid w:val="00BB1725"/>
    <w:rsid w:val="00BB495F"/>
    <w:rsid w:val="00BC4973"/>
    <w:rsid w:val="00BF2808"/>
    <w:rsid w:val="00C11AD2"/>
    <w:rsid w:val="00C170A9"/>
    <w:rsid w:val="00C265BA"/>
    <w:rsid w:val="00C26C88"/>
    <w:rsid w:val="00C37E17"/>
    <w:rsid w:val="00C41060"/>
    <w:rsid w:val="00C45B2A"/>
    <w:rsid w:val="00C466C4"/>
    <w:rsid w:val="00C525E0"/>
    <w:rsid w:val="00C52D73"/>
    <w:rsid w:val="00C55D7E"/>
    <w:rsid w:val="00C56965"/>
    <w:rsid w:val="00C5782D"/>
    <w:rsid w:val="00C64A92"/>
    <w:rsid w:val="00C64F71"/>
    <w:rsid w:val="00C66310"/>
    <w:rsid w:val="00C812A6"/>
    <w:rsid w:val="00C81F4C"/>
    <w:rsid w:val="00C8356D"/>
    <w:rsid w:val="00C83934"/>
    <w:rsid w:val="00C866EC"/>
    <w:rsid w:val="00C87DA7"/>
    <w:rsid w:val="00C919A5"/>
    <w:rsid w:val="00C97398"/>
    <w:rsid w:val="00CA49C7"/>
    <w:rsid w:val="00CA6B68"/>
    <w:rsid w:val="00CB16BA"/>
    <w:rsid w:val="00CB1B00"/>
    <w:rsid w:val="00CB344E"/>
    <w:rsid w:val="00CB4E58"/>
    <w:rsid w:val="00CB74B5"/>
    <w:rsid w:val="00CC0613"/>
    <w:rsid w:val="00CC0AB1"/>
    <w:rsid w:val="00CC20DD"/>
    <w:rsid w:val="00CC2797"/>
    <w:rsid w:val="00CC7D26"/>
    <w:rsid w:val="00CD1F06"/>
    <w:rsid w:val="00CD237F"/>
    <w:rsid w:val="00CD5989"/>
    <w:rsid w:val="00CD74F2"/>
    <w:rsid w:val="00CE22D3"/>
    <w:rsid w:val="00CE25B9"/>
    <w:rsid w:val="00CE4528"/>
    <w:rsid w:val="00CF00AA"/>
    <w:rsid w:val="00CF09E1"/>
    <w:rsid w:val="00CF1A20"/>
    <w:rsid w:val="00CF1B67"/>
    <w:rsid w:val="00CF2FF8"/>
    <w:rsid w:val="00CF5A81"/>
    <w:rsid w:val="00D05E3A"/>
    <w:rsid w:val="00D21F93"/>
    <w:rsid w:val="00D26771"/>
    <w:rsid w:val="00D27E20"/>
    <w:rsid w:val="00D31EAC"/>
    <w:rsid w:val="00D410E6"/>
    <w:rsid w:val="00D47EB4"/>
    <w:rsid w:val="00D51C53"/>
    <w:rsid w:val="00D54323"/>
    <w:rsid w:val="00D54640"/>
    <w:rsid w:val="00D56DBB"/>
    <w:rsid w:val="00D60950"/>
    <w:rsid w:val="00D63EF5"/>
    <w:rsid w:val="00D76D65"/>
    <w:rsid w:val="00D775C8"/>
    <w:rsid w:val="00D83D0F"/>
    <w:rsid w:val="00D85A23"/>
    <w:rsid w:val="00D87898"/>
    <w:rsid w:val="00D87B62"/>
    <w:rsid w:val="00D915BC"/>
    <w:rsid w:val="00D93F5C"/>
    <w:rsid w:val="00DA02BC"/>
    <w:rsid w:val="00DA508C"/>
    <w:rsid w:val="00DB4284"/>
    <w:rsid w:val="00DC1C58"/>
    <w:rsid w:val="00DC44EE"/>
    <w:rsid w:val="00DC479F"/>
    <w:rsid w:val="00DC69F1"/>
    <w:rsid w:val="00DC6D1B"/>
    <w:rsid w:val="00DD1616"/>
    <w:rsid w:val="00DD515A"/>
    <w:rsid w:val="00DE0E2C"/>
    <w:rsid w:val="00DE2C2C"/>
    <w:rsid w:val="00DE3CFB"/>
    <w:rsid w:val="00DE51C8"/>
    <w:rsid w:val="00DE5D44"/>
    <w:rsid w:val="00DE6C52"/>
    <w:rsid w:val="00DF0758"/>
    <w:rsid w:val="00E003EE"/>
    <w:rsid w:val="00E02B72"/>
    <w:rsid w:val="00E11386"/>
    <w:rsid w:val="00E14A68"/>
    <w:rsid w:val="00E1630E"/>
    <w:rsid w:val="00E22ACD"/>
    <w:rsid w:val="00E22EFE"/>
    <w:rsid w:val="00E3589C"/>
    <w:rsid w:val="00E35E1A"/>
    <w:rsid w:val="00E4231A"/>
    <w:rsid w:val="00E55384"/>
    <w:rsid w:val="00E616C4"/>
    <w:rsid w:val="00E621D2"/>
    <w:rsid w:val="00E67FBC"/>
    <w:rsid w:val="00E80480"/>
    <w:rsid w:val="00E855E5"/>
    <w:rsid w:val="00E8692E"/>
    <w:rsid w:val="00E87415"/>
    <w:rsid w:val="00EA5E7A"/>
    <w:rsid w:val="00EB02F4"/>
    <w:rsid w:val="00EB47E5"/>
    <w:rsid w:val="00EC2C15"/>
    <w:rsid w:val="00EC48A4"/>
    <w:rsid w:val="00EC7E1D"/>
    <w:rsid w:val="00ED292F"/>
    <w:rsid w:val="00ED62FE"/>
    <w:rsid w:val="00F06109"/>
    <w:rsid w:val="00F1386D"/>
    <w:rsid w:val="00F13A33"/>
    <w:rsid w:val="00F14EA5"/>
    <w:rsid w:val="00F175AB"/>
    <w:rsid w:val="00F25C86"/>
    <w:rsid w:val="00F26879"/>
    <w:rsid w:val="00F32609"/>
    <w:rsid w:val="00F32DB4"/>
    <w:rsid w:val="00F3537B"/>
    <w:rsid w:val="00F529ED"/>
    <w:rsid w:val="00F52FA2"/>
    <w:rsid w:val="00F538BB"/>
    <w:rsid w:val="00F6007A"/>
    <w:rsid w:val="00F60A7D"/>
    <w:rsid w:val="00F77AED"/>
    <w:rsid w:val="00F8417B"/>
    <w:rsid w:val="00F843B0"/>
    <w:rsid w:val="00F8446A"/>
    <w:rsid w:val="00F8603A"/>
    <w:rsid w:val="00F90228"/>
    <w:rsid w:val="00F93DE0"/>
    <w:rsid w:val="00FA2978"/>
    <w:rsid w:val="00FA7146"/>
    <w:rsid w:val="00FB065C"/>
    <w:rsid w:val="00FB11AD"/>
    <w:rsid w:val="00FB6CCE"/>
    <w:rsid w:val="00FC54DC"/>
    <w:rsid w:val="00FD1255"/>
    <w:rsid w:val="00FD26A8"/>
    <w:rsid w:val="00FD5999"/>
    <w:rsid w:val="00FD677D"/>
    <w:rsid w:val="00FD7EF0"/>
    <w:rsid w:val="00FE351F"/>
    <w:rsid w:val="00FE4331"/>
    <w:rsid w:val="00FE4A8C"/>
    <w:rsid w:val="00FE4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892A63"/>
  <w15:chartTrackingRefBased/>
  <w15:docId w15:val="{20AD0E28-22D9-4EFA-858F-716AB83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D13"/>
    <w:pPr>
      <w:widowControl w:val="0"/>
      <w:autoSpaceDE w:val="0"/>
      <w:autoSpaceDN w:val="0"/>
      <w:adjustRightInd w:val="0"/>
      <w:spacing w:after="0" w:line="240" w:lineRule="auto"/>
    </w:pPr>
    <w:rPr>
      <w:rFonts w:ascii="Arial" w:eastAsiaTheme="minorEastAsia" w:hAnsi="Arial" w:cs="Arial"/>
      <w:sz w:val="20"/>
      <w:szCs w:val="20"/>
      <w:lang w:eastAsia="cs-CZ"/>
    </w:rPr>
  </w:style>
  <w:style w:type="paragraph" w:styleId="Nadpis1">
    <w:name w:val="heading 1"/>
    <w:basedOn w:val="Normln"/>
    <w:next w:val="Normln"/>
    <w:link w:val="Nadpis1Char"/>
    <w:uiPriority w:val="9"/>
    <w:qFormat/>
    <w:rsid w:val="00053F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8">
    <w:name w:val="heading 8"/>
    <w:basedOn w:val="Normln"/>
    <w:next w:val="Normln"/>
    <w:link w:val="Nadpis8Char"/>
    <w:uiPriority w:val="9"/>
    <w:qFormat/>
    <w:rsid w:val="00246D13"/>
    <w:pPr>
      <w:keepNext/>
      <w:widowControl/>
      <w:autoSpaceDE/>
      <w:autoSpaceDN/>
      <w:adjustRightInd/>
      <w:jc w:val="center"/>
      <w:outlineLvl w:val="7"/>
    </w:pPr>
    <w:rPr>
      <w:rFonts w:ascii="Calibri" w:hAnsi="Calibri" w:cs="Times New Roman"/>
      <w:b/>
      <w:bCs/>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rsid w:val="00246D13"/>
    <w:rPr>
      <w:rFonts w:ascii="Calibri" w:eastAsiaTheme="minorEastAsia" w:hAnsi="Calibri" w:cs="Times New Roman"/>
      <w:b/>
      <w:bCs/>
      <w:noProof/>
      <w:sz w:val="24"/>
      <w:szCs w:val="20"/>
      <w:lang w:eastAsia="cs-CZ"/>
    </w:rPr>
  </w:style>
  <w:style w:type="paragraph" w:styleId="Zkladntext">
    <w:name w:val="Body Text"/>
    <w:aliases w:val="?????1,Body ...,Body Text Char,Body Text Char Char,Body Text Char Char Char,Body Text Char1 Char Char,Body Text Char2 Char,Corps de texte INTSUM,Nornální,Základní text - D,b,Číslovaný seznam (i),Текст1"/>
    <w:basedOn w:val="Normln"/>
    <w:link w:val="ZkladntextChar"/>
    <w:uiPriority w:val="99"/>
    <w:rsid w:val="00246D13"/>
    <w:pPr>
      <w:widowControl/>
      <w:autoSpaceDE/>
      <w:autoSpaceDN/>
      <w:adjustRightInd/>
      <w:jc w:val="both"/>
    </w:pPr>
    <w:rPr>
      <w:rFonts w:ascii="Calibri" w:hAnsi="Calibri" w:cs="Times New Roman"/>
      <w:b/>
      <w:bCs/>
      <w:sz w:val="28"/>
      <w:szCs w:val="28"/>
    </w:rPr>
  </w:style>
  <w:style w:type="character" w:customStyle="1" w:styleId="ZkladntextChar">
    <w:name w:val="Základní text Char"/>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uiPriority w:val="99"/>
    <w:rsid w:val="00246D13"/>
    <w:rPr>
      <w:rFonts w:ascii="Calibri" w:eastAsiaTheme="minorEastAsia" w:hAnsi="Calibri" w:cs="Times New Roman"/>
      <w:b/>
      <w:bCs/>
      <w:sz w:val="28"/>
      <w:szCs w:val="28"/>
      <w:lang w:eastAsia="cs-CZ"/>
    </w:rPr>
  </w:style>
  <w:style w:type="paragraph" w:customStyle="1" w:styleId="Zkladn">
    <w:name w:val="Základní"/>
    <w:basedOn w:val="Normln"/>
    <w:rsid w:val="00246D13"/>
    <w:pPr>
      <w:widowControl/>
      <w:autoSpaceDE/>
      <w:autoSpaceDN/>
      <w:adjustRightInd/>
      <w:spacing w:before="120"/>
      <w:jc w:val="both"/>
    </w:pPr>
    <w:rPr>
      <w:rFonts w:cs="Times New Roman"/>
      <w:sz w:val="24"/>
      <w:szCs w:val="24"/>
      <w:lang w:eastAsia="en-US"/>
    </w:rPr>
  </w:style>
  <w:style w:type="paragraph" w:styleId="Textpoznpodarou">
    <w:name w:val="footnote text"/>
    <w:aliases w:val="fn"/>
    <w:basedOn w:val="Normln"/>
    <w:link w:val="TextpoznpodarouChar"/>
    <w:uiPriority w:val="99"/>
    <w:unhideWhenUsed/>
    <w:rsid w:val="00246D13"/>
    <w:pPr>
      <w:widowControl/>
      <w:autoSpaceDE/>
      <w:autoSpaceDN/>
      <w:adjustRightInd/>
      <w:jc w:val="both"/>
    </w:pPr>
    <w:rPr>
      <w:rFonts w:ascii="Calibri" w:hAnsi="Calibri" w:cs="Times New Roman"/>
    </w:rPr>
  </w:style>
  <w:style w:type="character" w:customStyle="1" w:styleId="TextpoznpodarouChar">
    <w:name w:val="Text pozn. pod čarou Char"/>
    <w:aliases w:val="fn Char"/>
    <w:basedOn w:val="Standardnpsmoodstavce"/>
    <w:link w:val="Textpoznpodarou"/>
    <w:uiPriority w:val="99"/>
    <w:rsid w:val="00246D13"/>
    <w:rPr>
      <w:rFonts w:ascii="Calibri" w:eastAsiaTheme="minorEastAsia" w:hAnsi="Calibri" w:cs="Times New Roman"/>
      <w:sz w:val="20"/>
      <w:szCs w:val="20"/>
      <w:lang w:eastAsia="cs-CZ"/>
    </w:rPr>
  </w:style>
  <w:style w:type="character" w:styleId="Znakapoznpodarou">
    <w:name w:val="footnote reference"/>
    <w:basedOn w:val="Standardnpsmoodstavce"/>
    <w:uiPriority w:val="99"/>
    <w:unhideWhenUsed/>
    <w:rsid w:val="00246D13"/>
    <w:rPr>
      <w:rFonts w:cs="Times New Roman"/>
      <w:vertAlign w:val="superscript"/>
    </w:rPr>
  </w:style>
  <w:style w:type="character" w:customStyle="1" w:styleId="Titulektabulky">
    <w:name w:val="Titulek tabulky_"/>
    <w:link w:val="Titulektabulky0"/>
    <w:locked/>
    <w:rsid w:val="00246D13"/>
    <w:rPr>
      <w:rFonts w:ascii="Calibri" w:hAnsi="Calibri"/>
      <w:shd w:val="clear" w:color="auto" w:fill="FFFFFF"/>
    </w:rPr>
  </w:style>
  <w:style w:type="paragraph" w:customStyle="1" w:styleId="Titulektabulky0">
    <w:name w:val="Titulek tabulky"/>
    <w:basedOn w:val="Normln"/>
    <w:link w:val="Titulektabulky"/>
    <w:rsid w:val="00246D13"/>
    <w:pPr>
      <w:shd w:val="clear" w:color="auto" w:fill="FFFFFF"/>
      <w:autoSpaceDE/>
      <w:autoSpaceDN/>
      <w:adjustRightInd/>
    </w:pPr>
    <w:rPr>
      <w:rFonts w:ascii="Calibri" w:eastAsiaTheme="minorHAnsi" w:hAnsi="Calibri" w:cstheme="minorBidi"/>
      <w:sz w:val="22"/>
      <w:szCs w:val="22"/>
      <w:lang w:eastAsia="en-US"/>
    </w:rPr>
  </w:style>
  <w:style w:type="paragraph" w:styleId="Odstavecseseznamem">
    <w:name w:val="List Paragraph"/>
    <w:aliases w:val="odrážky,Nadpis pro KZ"/>
    <w:basedOn w:val="Normln"/>
    <w:link w:val="OdstavecseseznamemChar"/>
    <w:uiPriority w:val="34"/>
    <w:qFormat/>
    <w:rsid w:val="00246D13"/>
    <w:pPr>
      <w:ind w:left="720"/>
      <w:contextualSpacing/>
    </w:pPr>
  </w:style>
  <w:style w:type="character" w:customStyle="1" w:styleId="OdstavecseseznamemChar">
    <w:name w:val="Odstavec se seznamem Char"/>
    <w:aliases w:val="odrážky Char,Nadpis pro KZ Char"/>
    <w:link w:val="Odstavecseseznamem"/>
    <w:uiPriority w:val="34"/>
    <w:locked/>
    <w:rsid w:val="00246D13"/>
    <w:rPr>
      <w:rFonts w:ascii="Arial" w:eastAsiaTheme="minorEastAsia" w:hAnsi="Arial" w:cs="Arial"/>
      <w:sz w:val="20"/>
      <w:szCs w:val="20"/>
      <w:lang w:eastAsia="cs-CZ"/>
    </w:rPr>
  </w:style>
  <w:style w:type="character" w:styleId="Siln">
    <w:name w:val="Strong"/>
    <w:basedOn w:val="Standardnpsmoodstavce"/>
    <w:qFormat/>
    <w:rsid w:val="005E1D5A"/>
    <w:rPr>
      <w:b/>
      <w:bCs/>
    </w:rPr>
  </w:style>
  <w:style w:type="character" w:customStyle="1" w:styleId="Nadpis1Char">
    <w:name w:val="Nadpis 1 Char"/>
    <w:basedOn w:val="Standardnpsmoodstavce"/>
    <w:link w:val="Nadpis1"/>
    <w:uiPriority w:val="9"/>
    <w:rsid w:val="00053F92"/>
    <w:rPr>
      <w:rFonts w:asciiTheme="majorHAnsi" w:eastAsiaTheme="majorEastAsia" w:hAnsiTheme="majorHAnsi" w:cstheme="majorBidi"/>
      <w:color w:val="2E74B5" w:themeColor="accent1" w:themeShade="BF"/>
      <w:sz w:val="32"/>
      <w:szCs w:val="32"/>
      <w:lang w:eastAsia="cs-CZ"/>
    </w:rPr>
  </w:style>
  <w:style w:type="paragraph" w:customStyle="1" w:styleId="Nzevtabulky">
    <w:name w:val="Název tabulky"/>
    <w:basedOn w:val="Normln"/>
    <w:uiPriority w:val="99"/>
    <w:qFormat/>
    <w:rsid w:val="0023743D"/>
    <w:pPr>
      <w:widowControl/>
      <w:numPr>
        <w:ilvl w:val="1"/>
        <w:numId w:val="26"/>
      </w:numPr>
      <w:autoSpaceDE/>
      <w:autoSpaceDN/>
      <w:adjustRightInd/>
      <w:jc w:val="both"/>
    </w:pPr>
    <w:rPr>
      <w:rFonts w:asciiTheme="minorHAnsi" w:eastAsia="Times New Roman" w:hAnsiTheme="minorHAnsi" w:cs="Times New Roman"/>
      <w:sz w:val="24"/>
      <w:szCs w:val="24"/>
      <w:lang w:eastAsia="en-US"/>
    </w:rPr>
  </w:style>
  <w:style w:type="table" w:styleId="Mkatabulky">
    <w:name w:val="Table Grid"/>
    <w:basedOn w:val="Normlntabulka"/>
    <w:uiPriority w:val="39"/>
    <w:rsid w:val="00CC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843B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43B0"/>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B15F64"/>
    <w:pPr>
      <w:tabs>
        <w:tab w:val="center" w:pos="4536"/>
        <w:tab w:val="right" w:pos="9072"/>
      </w:tabs>
    </w:pPr>
  </w:style>
  <w:style w:type="character" w:customStyle="1" w:styleId="ZhlavChar">
    <w:name w:val="Záhlaví Char"/>
    <w:basedOn w:val="Standardnpsmoodstavce"/>
    <w:link w:val="Zhlav"/>
    <w:uiPriority w:val="99"/>
    <w:rsid w:val="00B15F64"/>
    <w:rPr>
      <w:rFonts w:ascii="Arial" w:eastAsiaTheme="minorEastAsia" w:hAnsi="Arial" w:cs="Arial"/>
      <w:sz w:val="20"/>
      <w:szCs w:val="20"/>
      <w:lang w:eastAsia="cs-CZ"/>
    </w:rPr>
  </w:style>
  <w:style w:type="paragraph" w:styleId="Zpat">
    <w:name w:val="footer"/>
    <w:basedOn w:val="Normln"/>
    <w:link w:val="ZpatChar"/>
    <w:uiPriority w:val="99"/>
    <w:unhideWhenUsed/>
    <w:rsid w:val="00B15F64"/>
    <w:pPr>
      <w:tabs>
        <w:tab w:val="center" w:pos="4536"/>
        <w:tab w:val="right" w:pos="9072"/>
      </w:tabs>
    </w:pPr>
  </w:style>
  <w:style w:type="character" w:customStyle="1" w:styleId="ZpatChar">
    <w:name w:val="Zápatí Char"/>
    <w:basedOn w:val="Standardnpsmoodstavce"/>
    <w:link w:val="Zpat"/>
    <w:uiPriority w:val="99"/>
    <w:rsid w:val="00B15F64"/>
    <w:rPr>
      <w:rFonts w:ascii="Arial" w:eastAsiaTheme="minorEastAsia" w:hAnsi="Arial" w:cs="Arial"/>
      <w:sz w:val="20"/>
      <w:szCs w:val="20"/>
      <w:lang w:eastAsia="cs-CZ"/>
    </w:rPr>
  </w:style>
  <w:style w:type="character" w:styleId="Odkaznakoment">
    <w:name w:val="annotation reference"/>
    <w:basedOn w:val="Standardnpsmoodstavce"/>
    <w:uiPriority w:val="99"/>
    <w:semiHidden/>
    <w:unhideWhenUsed/>
    <w:rsid w:val="009F090A"/>
    <w:rPr>
      <w:sz w:val="16"/>
      <w:szCs w:val="16"/>
    </w:rPr>
  </w:style>
  <w:style w:type="paragraph" w:styleId="Textkomente">
    <w:name w:val="annotation text"/>
    <w:basedOn w:val="Normln"/>
    <w:link w:val="TextkomenteChar"/>
    <w:uiPriority w:val="99"/>
    <w:semiHidden/>
    <w:unhideWhenUsed/>
    <w:rsid w:val="009F090A"/>
  </w:style>
  <w:style w:type="character" w:customStyle="1" w:styleId="TextkomenteChar">
    <w:name w:val="Text komentáře Char"/>
    <w:basedOn w:val="Standardnpsmoodstavce"/>
    <w:link w:val="Textkomente"/>
    <w:uiPriority w:val="99"/>
    <w:semiHidden/>
    <w:rsid w:val="009F090A"/>
    <w:rPr>
      <w:rFonts w:ascii="Arial" w:eastAsiaTheme="minorEastAsia"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9F090A"/>
    <w:rPr>
      <w:b/>
      <w:bCs/>
    </w:rPr>
  </w:style>
  <w:style w:type="character" w:customStyle="1" w:styleId="PedmtkomenteChar">
    <w:name w:val="Předmět komentáře Char"/>
    <w:basedOn w:val="TextkomenteChar"/>
    <w:link w:val="Pedmtkomente"/>
    <w:uiPriority w:val="99"/>
    <w:semiHidden/>
    <w:rsid w:val="009F090A"/>
    <w:rPr>
      <w:rFonts w:ascii="Arial" w:eastAsiaTheme="minorEastAsia" w:hAnsi="Arial" w:cs="Arial"/>
      <w:b/>
      <w:bCs/>
      <w:sz w:val="20"/>
      <w:szCs w:val="20"/>
      <w:lang w:eastAsia="cs-CZ"/>
    </w:rPr>
  </w:style>
  <w:style w:type="paragraph" w:styleId="Revize">
    <w:name w:val="Revision"/>
    <w:hidden/>
    <w:uiPriority w:val="99"/>
    <w:semiHidden/>
    <w:rsid w:val="009F090A"/>
    <w:pPr>
      <w:spacing w:after="0" w:line="240" w:lineRule="auto"/>
    </w:pPr>
    <w:rPr>
      <w:rFonts w:ascii="Arial" w:eastAsiaTheme="minorEastAsia"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6224">
      <w:bodyDiv w:val="1"/>
      <w:marLeft w:val="0"/>
      <w:marRight w:val="0"/>
      <w:marTop w:val="0"/>
      <w:marBottom w:val="0"/>
      <w:divBdr>
        <w:top w:val="none" w:sz="0" w:space="0" w:color="auto"/>
        <w:left w:val="none" w:sz="0" w:space="0" w:color="auto"/>
        <w:bottom w:val="none" w:sz="0" w:space="0" w:color="auto"/>
        <w:right w:val="none" w:sz="0" w:space="0" w:color="auto"/>
      </w:divBdr>
    </w:div>
    <w:div w:id="13700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33F23-1684-4406-8868-397A7319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8F7DA083.dotm</Template>
  <TotalTime>5</TotalTime>
  <Pages>19</Pages>
  <Words>5971</Words>
  <Characters>35231</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18/14 - Prostředky vybírané na základě zákona ve prospěch Vojenské zdravotní pojišťovny České republiky</dc:title>
  <dc:subject/>
  <dc:creator>Nejvyšší kontrolní úřad</dc:creator>
  <cp:keywords>kontrolní závěr;zdravotní pojištění;Vojenská zdravotní pojišťovna;VoZP</cp:keywords>
  <dc:description/>
  <cp:lastModifiedBy>KOKRDA Daniel</cp:lastModifiedBy>
  <cp:revision>4</cp:revision>
  <cp:lastPrinted>2019-05-02T07:20:00Z</cp:lastPrinted>
  <dcterms:created xsi:type="dcterms:W3CDTF">2019-05-02T07:19:00Z</dcterms:created>
  <dcterms:modified xsi:type="dcterms:W3CDTF">2019-05-02T07:20:00Z</dcterms:modified>
</cp:coreProperties>
</file>