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D27C5" w14:textId="77777777" w:rsidR="0077328C" w:rsidRPr="00343079" w:rsidRDefault="0077328C" w:rsidP="00014A22">
      <w:pPr>
        <w:spacing w:after="0" w:line="240" w:lineRule="auto"/>
        <w:jc w:val="center"/>
        <w:rPr>
          <w:rFonts w:cstheme="minorHAnsi"/>
          <w:b/>
          <w:szCs w:val="24"/>
        </w:rPr>
      </w:pPr>
      <w:bookmarkStart w:id="0" w:name="_GoBack"/>
      <w:bookmarkEnd w:id="0"/>
      <w:r w:rsidRPr="00343079">
        <w:rPr>
          <w:rFonts w:cstheme="minorHAnsi"/>
          <w:b/>
          <w:noProof/>
          <w:szCs w:val="24"/>
          <w:lang w:eastAsia="cs-CZ"/>
        </w:rPr>
        <w:drawing>
          <wp:anchor distT="0" distB="0" distL="114300" distR="114300" simplePos="0" relativeHeight="251658240" behindDoc="0" locked="0" layoutInCell="1" allowOverlap="1" wp14:anchorId="78618E37" wp14:editId="5199BFCD">
            <wp:simplePos x="0" y="0"/>
            <wp:positionH relativeFrom="column">
              <wp:posOffset>2494915</wp:posOffset>
            </wp:positionH>
            <wp:positionV relativeFrom="paragraph">
              <wp:posOffset>-1905</wp:posOffset>
            </wp:positionV>
            <wp:extent cx="792480" cy="560705"/>
            <wp:effectExtent l="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560705"/>
                    </a:xfrm>
                    <a:prstGeom prst="rect">
                      <a:avLst/>
                    </a:prstGeom>
                    <a:noFill/>
                  </pic:spPr>
                </pic:pic>
              </a:graphicData>
            </a:graphic>
            <wp14:sizeRelH relativeFrom="page">
              <wp14:pctWidth>0</wp14:pctWidth>
            </wp14:sizeRelH>
            <wp14:sizeRelV relativeFrom="page">
              <wp14:pctHeight>0</wp14:pctHeight>
            </wp14:sizeRelV>
          </wp:anchor>
        </w:drawing>
      </w:r>
    </w:p>
    <w:p w14:paraId="6AFB8A8E" w14:textId="77777777" w:rsidR="00320C9F" w:rsidRPr="00343079" w:rsidRDefault="00320C9F" w:rsidP="00014A22">
      <w:pPr>
        <w:spacing w:after="0" w:line="240" w:lineRule="auto"/>
        <w:jc w:val="center"/>
        <w:rPr>
          <w:rFonts w:cstheme="minorHAnsi"/>
          <w:b/>
          <w:szCs w:val="24"/>
        </w:rPr>
      </w:pPr>
    </w:p>
    <w:p w14:paraId="4EFF4932" w14:textId="77777777" w:rsidR="0077328C" w:rsidRPr="00343079" w:rsidRDefault="0077328C" w:rsidP="00014A22">
      <w:pPr>
        <w:spacing w:after="0" w:line="240" w:lineRule="auto"/>
        <w:jc w:val="center"/>
        <w:rPr>
          <w:rFonts w:cstheme="minorHAnsi"/>
          <w:b/>
          <w:szCs w:val="24"/>
        </w:rPr>
      </w:pPr>
    </w:p>
    <w:p w14:paraId="32A7D450" w14:textId="77777777" w:rsidR="00665555" w:rsidRPr="00343079" w:rsidRDefault="00665555" w:rsidP="006B67DC">
      <w:pPr>
        <w:spacing w:after="0" w:line="240" w:lineRule="auto"/>
        <w:jc w:val="center"/>
        <w:rPr>
          <w:rFonts w:cstheme="minorHAnsi"/>
          <w:b/>
          <w:sz w:val="28"/>
          <w:szCs w:val="28"/>
        </w:rPr>
      </w:pPr>
      <w:r w:rsidRPr="00343079">
        <w:rPr>
          <w:rFonts w:cstheme="minorHAnsi"/>
          <w:b/>
          <w:sz w:val="28"/>
          <w:szCs w:val="28"/>
        </w:rPr>
        <w:t>Kontrolní závěr z kontrolní akce</w:t>
      </w:r>
    </w:p>
    <w:p w14:paraId="6B88D009" w14:textId="77777777" w:rsidR="006B67DC" w:rsidRDefault="006B67DC" w:rsidP="006B67DC">
      <w:pPr>
        <w:pStyle w:val="Zkladn"/>
        <w:spacing w:before="0"/>
        <w:jc w:val="center"/>
        <w:rPr>
          <w:rFonts w:asciiTheme="minorHAnsi" w:hAnsiTheme="minorHAnsi" w:cstheme="minorHAnsi"/>
        </w:rPr>
      </w:pPr>
    </w:p>
    <w:p w14:paraId="7AA1D457" w14:textId="77777777" w:rsidR="00665555" w:rsidRPr="00343079" w:rsidRDefault="00665555" w:rsidP="006B67DC">
      <w:pPr>
        <w:spacing w:after="0" w:line="240" w:lineRule="auto"/>
        <w:ind w:right="68"/>
        <w:jc w:val="center"/>
        <w:rPr>
          <w:rFonts w:cstheme="minorHAnsi"/>
          <w:b/>
          <w:bCs/>
          <w:sz w:val="28"/>
          <w:szCs w:val="28"/>
        </w:rPr>
      </w:pPr>
      <w:r w:rsidRPr="00343079">
        <w:rPr>
          <w:rFonts w:cstheme="minorHAnsi"/>
          <w:b/>
          <w:bCs/>
          <w:sz w:val="28"/>
          <w:szCs w:val="28"/>
        </w:rPr>
        <w:t>1</w:t>
      </w:r>
      <w:r w:rsidR="00953917">
        <w:rPr>
          <w:rFonts w:cstheme="minorHAnsi"/>
          <w:b/>
          <w:bCs/>
          <w:sz w:val="28"/>
          <w:szCs w:val="28"/>
        </w:rPr>
        <w:t>8</w:t>
      </w:r>
      <w:r w:rsidR="00876012" w:rsidRPr="00343079">
        <w:rPr>
          <w:rFonts w:cstheme="minorHAnsi"/>
          <w:b/>
          <w:bCs/>
          <w:sz w:val="28"/>
          <w:szCs w:val="28"/>
        </w:rPr>
        <w:t>/</w:t>
      </w:r>
      <w:r w:rsidR="00953917">
        <w:rPr>
          <w:rFonts w:cstheme="minorHAnsi"/>
          <w:b/>
          <w:bCs/>
          <w:sz w:val="28"/>
          <w:szCs w:val="28"/>
        </w:rPr>
        <w:t>07</w:t>
      </w:r>
    </w:p>
    <w:p w14:paraId="2D5BFD2D" w14:textId="77777777" w:rsidR="006B67DC" w:rsidRDefault="006B67DC" w:rsidP="006B67DC">
      <w:pPr>
        <w:pStyle w:val="Zkladn"/>
        <w:spacing w:before="0"/>
        <w:jc w:val="center"/>
        <w:rPr>
          <w:rFonts w:asciiTheme="minorHAnsi" w:hAnsiTheme="minorHAnsi" w:cstheme="minorHAnsi"/>
        </w:rPr>
      </w:pPr>
    </w:p>
    <w:p w14:paraId="3D0C6CA8" w14:textId="77777777" w:rsidR="003C561E" w:rsidRPr="00343079" w:rsidRDefault="00953917" w:rsidP="006B67DC">
      <w:pPr>
        <w:autoSpaceDE w:val="0"/>
        <w:autoSpaceDN w:val="0"/>
        <w:adjustRightInd w:val="0"/>
        <w:spacing w:after="0" w:line="240" w:lineRule="auto"/>
        <w:jc w:val="center"/>
        <w:rPr>
          <w:rFonts w:cs="Times New Roman"/>
          <w:b/>
          <w:sz w:val="28"/>
          <w:szCs w:val="24"/>
        </w:rPr>
      </w:pPr>
      <w:r>
        <w:rPr>
          <w:rFonts w:cs="Times New Roman"/>
          <w:b/>
          <w:sz w:val="28"/>
          <w:szCs w:val="24"/>
        </w:rPr>
        <w:t>Informační podpora agendy daňového řízení</w:t>
      </w:r>
    </w:p>
    <w:p w14:paraId="20B1438C" w14:textId="77777777" w:rsidR="00014A22" w:rsidRDefault="00014A22" w:rsidP="00065BD3">
      <w:pPr>
        <w:pStyle w:val="Zkladn"/>
        <w:spacing w:before="0" w:line="259" w:lineRule="auto"/>
        <w:rPr>
          <w:rFonts w:asciiTheme="minorHAnsi" w:hAnsiTheme="minorHAnsi" w:cstheme="minorHAnsi"/>
        </w:rPr>
      </w:pPr>
    </w:p>
    <w:p w14:paraId="4B791585" w14:textId="77777777" w:rsidR="008431E0" w:rsidRPr="00343079" w:rsidRDefault="008431E0" w:rsidP="00065BD3">
      <w:pPr>
        <w:pStyle w:val="Zkladn"/>
        <w:spacing w:before="0" w:line="259" w:lineRule="auto"/>
        <w:rPr>
          <w:rFonts w:asciiTheme="minorHAnsi" w:hAnsiTheme="minorHAnsi" w:cstheme="minorHAnsi"/>
        </w:rPr>
      </w:pPr>
    </w:p>
    <w:p w14:paraId="7F3B69FA" w14:textId="77777777" w:rsidR="00665555" w:rsidRPr="00343079" w:rsidRDefault="00665555" w:rsidP="00065BD3">
      <w:pPr>
        <w:pStyle w:val="Zkladn"/>
        <w:spacing w:before="0" w:line="259" w:lineRule="auto"/>
        <w:rPr>
          <w:rFonts w:asciiTheme="minorHAnsi" w:hAnsiTheme="minorHAnsi" w:cstheme="minorHAnsi"/>
        </w:rPr>
      </w:pPr>
      <w:r w:rsidRPr="00343079">
        <w:rPr>
          <w:rFonts w:asciiTheme="minorHAnsi" w:hAnsiTheme="minorHAnsi" w:cstheme="minorHAnsi"/>
        </w:rPr>
        <w:t xml:space="preserve">Kontrolní akce byla zařazena do plánu kontrolní činnosti Nejvyššího kontrolního úřadu (dále </w:t>
      </w:r>
      <w:r w:rsidR="00F51A04" w:rsidRPr="00343079">
        <w:rPr>
          <w:rFonts w:asciiTheme="minorHAnsi" w:hAnsiTheme="minorHAnsi" w:cstheme="minorHAnsi"/>
        </w:rPr>
        <w:t>také</w:t>
      </w:r>
      <w:r w:rsidRPr="00343079">
        <w:rPr>
          <w:rFonts w:asciiTheme="minorHAnsi" w:hAnsiTheme="minorHAnsi" w:cstheme="minorHAnsi"/>
        </w:rPr>
        <w:t xml:space="preserve"> „NKÚ“) na rok 201</w:t>
      </w:r>
      <w:r w:rsidR="00953917">
        <w:rPr>
          <w:rFonts w:asciiTheme="minorHAnsi" w:hAnsiTheme="minorHAnsi" w:cstheme="minorHAnsi"/>
        </w:rPr>
        <w:t>8</w:t>
      </w:r>
      <w:r w:rsidRPr="00343079">
        <w:rPr>
          <w:rFonts w:asciiTheme="minorHAnsi" w:hAnsiTheme="minorHAnsi" w:cstheme="minorHAnsi"/>
        </w:rPr>
        <w:t xml:space="preserve"> pod číslem 1</w:t>
      </w:r>
      <w:r w:rsidR="00953917">
        <w:rPr>
          <w:rFonts w:asciiTheme="minorHAnsi" w:hAnsiTheme="minorHAnsi" w:cstheme="minorHAnsi"/>
        </w:rPr>
        <w:t>8</w:t>
      </w:r>
      <w:r w:rsidRPr="00343079">
        <w:rPr>
          <w:rFonts w:asciiTheme="minorHAnsi" w:hAnsiTheme="minorHAnsi" w:cstheme="minorHAnsi"/>
        </w:rPr>
        <w:t>/</w:t>
      </w:r>
      <w:r w:rsidR="00953917">
        <w:rPr>
          <w:rFonts w:asciiTheme="minorHAnsi" w:hAnsiTheme="minorHAnsi" w:cstheme="minorHAnsi"/>
        </w:rPr>
        <w:t>07</w:t>
      </w:r>
      <w:r w:rsidRPr="00343079">
        <w:rPr>
          <w:rFonts w:asciiTheme="minorHAnsi" w:hAnsiTheme="minorHAnsi" w:cstheme="minorHAnsi"/>
        </w:rPr>
        <w:t>. Kontrolní akci</w:t>
      </w:r>
      <w:r w:rsidR="005D26C0" w:rsidRPr="00343079">
        <w:rPr>
          <w:rFonts w:asciiTheme="minorHAnsi" w:hAnsiTheme="minorHAnsi" w:cstheme="minorHAnsi"/>
        </w:rPr>
        <w:t xml:space="preserve"> (dále také „KA“)</w:t>
      </w:r>
      <w:r w:rsidRPr="00343079">
        <w:rPr>
          <w:rFonts w:asciiTheme="minorHAnsi" w:hAnsiTheme="minorHAnsi" w:cstheme="minorHAnsi"/>
        </w:rPr>
        <w:t xml:space="preserve"> řídil a</w:t>
      </w:r>
      <w:r w:rsidR="00963B01">
        <w:rPr>
          <w:rFonts w:asciiTheme="minorHAnsi" w:hAnsiTheme="minorHAnsi" w:cstheme="minorHAnsi"/>
        </w:rPr>
        <w:t xml:space="preserve"> </w:t>
      </w:r>
      <w:r w:rsidRPr="00343079">
        <w:rPr>
          <w:rFonts w:asciiTheme="minorHAnsi" w:hAnsiTheme="minorHAnsi" w:cstheme="minorHAnsi"/>
        </w:rPr>
        <w:t xml:space="preserve">kontrolní závěr vypracoval člen NKÚ </w:t>
      </w:r>
      <w:r w:rsidR="00E65565" w:rsidRPr="00343079">
        <w:rPr>
          <w:rFonts w:asciiTheme="minorHAnsi" w:hAnsiTheme="minorHAnsi" w:cstheme="minorHAnsi"/>
        </w:rPr>
        <w:t>Ing. Daniel Reisiegel, MPA</w:t>
      </w:r>
      <w:r w:rsidR="0077328C" w:rsidRPr="00343079">
        <w:rPr>
          <w:rFonts w:asciiTheme="minorHAnsi" w:hAnsiTheme="minorHAnsi" w:cstheme="minorHAnsi"/>
        </w:rPr>
        <w:t>.</w:t>
      </w:r>
    </w:p>
    <w:p w14:paraId="255D93C8" w14:textId="77777777" w:rsidR="00F51A04" w:rsidRPr="00343079" w:rsidRDefault="00F51A04" w:rsidP="00065BD3">
      <w:pPr>
        <w:pStyle w:val="Zkladn"/>
        <w:spacing w:before="0" w:line="259" w:lineRule="auto"/>
        <w:rPr>
          <w:rFonts w:asciiTheme="minorHAnsi" w:hAnsiTheme="minorHAnsi" w:cstheme="minorHAnsi"/>
          <w:highlight w:val="yellow"/>
        </w:rPr>
      </w:pPr>
    </w:p>
    <w:p w14:paraId="11FB3228" w14:textId="77777777" w:rsidR="00F51A04" w:rsidRPr="00343079" w:rsidRDefault="00665555" w:rsidP="00065BD3">
      <w:pPr>
        <w:spacing w:after="0"/>
        <w:rPr>
          <w:rFonts w:cstheme="minorHAnsi"/>
          <w:color w:val="000000"/>
        </w:rPr>
      </w:pPr>
      <w:r w:rsidRPr="00BC3E1C">
        <w:rPr>
          <w:rFonts w:cstheme="minorHAnsi"/>
          <w:szCs w:val="24"/>
        </w:rPr>
        <w:t>Cílem kontroly</w:t>
      </w:r>
      <w:r w:rsidRPr="00343079">
        <w:rPr>
          <w:rFonts w:cstheme="minorHAnsi"/>
          <w:szCs w:val="24"/>
        </w:rPr>
        <w:t xml:space="preserve"> </w:t>
      </w:r>
      <w:r w:rsidR="00AA4A83" w:rsidRPr="00343079">
        <w:t xml:space="preserve">bylo </w:t>
      </w:r>
      <w:r w:rsidR="00E65565" w:rsidRPr="00343079">
        <w:rPr>
          <w:rFonts w:ascii="Calibri" w:hAnsi="Calibri" w:cs="Calibri"/>
          <w:snapToGrid w:val="0"/>
        </w:rPr>
        <w:t xml:space="preserve">prověřit </w:t>
      </w:r>
      <w:r w:rsidR="00953917">
        <w:rPr>
          <w:rFonts w:ascii="Calibri" w:hAnsi="Calibri" w:cs="Calibri"/>
          <w:snapToGrid w:val="0"/>
        </w:rPr>
        <w:t xml:space="preserve">účelnost, hospodárnost a efektivnost vynakládání peněžních prostředků na informační podporu </w:t>
      </w:r>
      <w:r w:rsidR="00953917">
        <w:t>agendy daňového řízení</w:t>
      </w:r>
      <w:r w:rsidR="00AA4A83" w:rsidRPr="00343079">
        <w:t>.</w:t>
      </w:r>
    </w:p>
    <w:p w14:paraId="6CBFDB7B" w14:textId="77777777" w:rsidR="003C561E" w:rsidRDefault="003C561E" w:rsidP="00065BD3">
      <w:pPr>
        <w:spacing w:after="0"/>
        <w:rPr>
          <w:rFonts w:cs="Times New Roman"/>
          <w:szCs w:val="24"/>
        </w:rPr>
      </w:pPr>
    </w:p>
    <w:p w14:paraId="1753EB4E" w14:textId="77777777" w:rsidR="00673964" w:rsidRDefault="005A3168" w:rsidP="00065BD3">
      <w:pPr>
        <w:spacing w:after="0"/>
        <w:rPr>
          <w:rFonts w:cstheme="minorHAnsi"/>
        </w:rPr>
      </w:pPr>
      <w:r w:rsidRPr="00343079">
        <w:rPr>
          <w:rFonts w:eastAsia="Calibri" w:cstheme="minorHAnsi"/>
          <w:szCs w:val="24"/>
        </w:rPr>
        <w:t>K</w:t>
      </w:r>
      <w:r w:rsidRPr="00343079">
        <w:rPr>
          <w:rFonts w:cstheme="minorHAnsi"/>
          <w:szCs w:val="24"/>
        </w:rPr>
        <w:t>ontrola byla prováděna u kontrolovaných osob v</w:t>
      </w:r>
      <w:r>
        <w:rPr>
          <w:rFonts w:cstheme="minorHAnsi"/>
          <w:szCs w:val="24"/>
        </w:rPr>
        <w:t xml:space="preserve"> </w:t>
      </w:r>
      <w:r w:rsidRPr="00343079">
        <w:rPr>
          <w:rFonts w:cstheme="minorHAnsi"/>
          <w:szCs w:val="24"/>
        </w:rPr>
        <w:t xml:space="preserve">období od </w:t>
      </w:r>
      <w:r>
        <w:rPr>
          <w:rFonts w:cstheme="minorHAnsi"/>
          <w:szCs w:val="24"/>
        </w:rPr>
        <w:t>března</w:t>
      </w:r>
      <w:r w:rsidRPr="00343079">
        <w:rPr>
          <w:rFonts w:cstheme="minorHAnsi"/>
          <w:szCs w:val="24"/>
        </w:rPr>
        <w:t xml:space="preserve"> do </w:t>
      </w:r>
      <w:r>
        <w:rPr>
          <w:rFonts w:cstheme="minorHAnsi"/>
          <w:szCs w:val="24"/>
        </w:rPr>
        <w:t>října</w:t>
      </w:r>
      <w:r w:rsidRPr="00343079">
        <w:rPr>
          <w:rFonts w:cstheme="minorHAnsi"/>
          <w:szCs w:val="24"/>
        </w:rPr>
        <w:t xml:space="preserve"> 2018.</w:t>
      </w:r>
      <w:r>
        <w:rPr>
          <w:rFonts w:cstheme="minorHAnsi"/>
          <w:szCs w:val="24"/>
        </w:rPr>
        <w:t xml:space="preserve"> </w:t>
      </w:r>
      <w:r w:rsidR="00673964" w:rsidRPr="00BC3E1C">
        <w:rPr>
          <w:rFonts w:cstheme="minorHAnsi"/>
        </w:rPr>
        <w:t>Kontrolováno bylo období</w:t>
      </w:r>
      <w:r w:rsidR="00673964" w:rsidRPr="00343079">
        <w:rPr>
          <w:rFonts w:cstheme="minorHAnsi"/>
        </w:rPr>
        <w:t xml:space="preserve"> od roku 201</w:t>
      </w:r>
      <w:r w:rsidR="00673964">
        <w:rPr>
          <w:rFonts w:cstheme="minorHAnsi"/>
        </w:rPr>
        <w:t>1</w:t>
      </w:r>
      <w:r w:rsidR="00673964" w:rsidRPr="00343079">
        <w:rPr>
          <w:rFonts w:cstheme="minorHAnsi"/>
        </w:rPr>
        <w:t xml:space="preserve"> do roku 201</w:t>
      </w:r>
      <w:r w:rsidR="00673964">
        <w:rPr>
          <w:rFonts w:cstheme="minorHAnsi"/>
        </w:rPr>
        <w:t>7</w:t>
      </w:r>
      <w:r w:rsidR="00673964" w:rsidRPr="00343079">
        <w:rPr>
          <w:rFonts w:cstheme="minorHAnsi"/>
        </w:rPr>
        <w:t>, v případě věcných souv</w:t>
      </w:r>
      <w:r w:rsidR="00673964">
        <w:rPr>
          <w:rFonts w:cstheme="minorHAnsi"/>
        </w:rPr>
        <w:t xml:space="preserve">islostí </w:t>
      </w:r>
      <w:r w:rsidR="00673964" w:rsidRPr="00343079">
        <w:rPr>
          <w:rFonts w:cstheme="minorHAnsi"/>
        </w:rPr>
        <w:t>i období předcházející a následující.</w:t>
      </w:r>
    </w:p>
    <w:p w14:paraId="0976DF4A" w14:textId="77777777" w:rsidR="00673964" w:rsidRPr="00343079" w:rsidRDefault="00673964" w:rsidP="00065BD3">
      <w:pPr>
        <w:pStyle w:val="Zkladntextodsazen"/>
        <w:spacing w:after="0" w:line="259" w:lineRule="auto"/>
        <w:ind w:left="0"/>
        <w:rPr>
          <w:rFonts w:asciiTheme="minorHAnsi" w:hAnsiTheme="minorHAnsi" w:cstheme="minorHAnsi"/>
        </w:rPr>
      </w:pPr>
    </w:p>
    <w:p w14:paraId="3060C617" w14:textId="77777777" w:rsidR="00673964" w:rsidRPr="00343079" w:rsidRDefault="00673964" w:rsidP="00065BD3">
      <w:pPr>
        <w:spacing w:after="0"/>
        <w:rPr>
          <w:rFonts w:cs="Times New Roman"/>
          <w:szCs w:val="24"/>
        </w:rPr>
      </w:pPr>
    </w:p>
    <w:p w14:paraId="0B9C40A4" w14:textId="77777777" w:rsidR="00665555" w:rsidRPr="00343079" w:rsidRDefault="00F51A04" w:rsidP="00065BD3">
      <w:pPr>
        <w:pStyle w:val="Zkladn"/>
        <w:spacing w:before="0" w:line="259" w:lineRule="auto"/>
        <w:rPr>
          <w:rFonts w:asciiTheme="minorHAnsi" w:hAnsiTheme="minorHAnsi" w:cstheme="minorHAnsi"/>
          <w:b/>
        </w:rPr>
      </w:pPr>
      <w:r w:rsidRPr="00343079">
        <w:rPr>
          <w:rFonts w:asciiTheme="minorHAnsi" w:hAnsiTheme="minorHAnsi" w:cstheme="minorHAnsi"/>
          <w:b/>
        </w:rPr>
        <w:t>Kontrolované osoby:</w:t>
      </w:r>
    </w:p>
    <w:p w14:paraId="046896B8" w14:textId="77777777" w:rsidR="00E65565" w:rsidRPr="00343079" w:rsidRDefault="00E65565" w:rsidP="00065BD3">
      <w:pPr>
        <w:pStyle w:val="Zkladn"/>
        <w:spacing w:before="0" w:line="259" w:lineRule="auto"/>
        <w:rPr>
          <w:rFonts w:asciiTheme="minorHAnsi" w:hAnsiTheme="minorHAnsi" w:cstheme="minorHAnsi"/>
        </w:rPr>
      </w:pPr>
      <w:r w:rsidRPr="00343079">
        <w:rPr>
          <w:rFonts w:asciiTheme="minorHAnsi" w:hAnsiTheme="minorHAnsi" w:cstheme="minorHAnsi"/>
        </w:rPr>
        <w:t>Ministerstvo financí (dále také „MF“),</w:t>
      </w:r>
    </w:p>
    <w:p w14:paraId="3B6ABABB" w14:textId="77777777" w:rsidR="00F51A04" w:rsidRPr="00343079" w:rsidRDefault="00673964" w:rsidP="00065BD3">
      <w:pPr>
        <w:spacing w:after="0"/>
        <w:rPr>
          <w:rFonts w:cstheme="minorHAnsi"/>
        </w:rPr>
      </w:pPr>
      <w:r>
        <w:rPr>
          <w:rFonts w:cstheme="minorHAnsi"/>
        </w:rPr>
        <w:t>Generá</w:t>
      </w:r>
      <w:r w:rsidR="00953917">
        <w:rPr>
          <w:rFonts w:cstheme="minorHAnsi"/>
        </w:rPr>
        <w:t>lní finanční ředitelství (dále také „GFŘ“)</w:t>
      </w:r>
      <w:r w:rsidR="00E65565" w:rsidRPr="00343079">
        <w:rPr>
          <w:rFonts w:cstheme="minorHAnsi"/>
        </w:rPr>
        <w:t>.</w:t>
      </w:r>
    </w:p>
    <w:p w14:paraId="088A6005" w14:textId="77777777" w:rsidR="00665555" w:rsidRPr="00343079" w:rsidRDefault="00665555" w:rsidP="009C78F4">
      <w:pPr>
        <w:pStyle w:val="Zkladntextodsazen"/>
        <w:spacing w:after="0" w:line="259" w:lineRule="auto"/>
        <w:ind w:left="0"/>
        <w:rPr>
          <w:rFonts w:asciiTheme="minorHAnsi" w:hAnsiTheme="minorHAnsi" w:cstheme="minorHAnsi"/>
        </w:rPr>
      </w:pPr>
    </w:p>
    <w:p w14:paraId="3F924941" w14:textId="77777777" w:rsidR="00665555" w:rsidRPr="00343079" w:rsidRDefault="00665555" w:rsidP="009C78F4">
      <w:pPr>
        <w:pStyle w:val="Zkladn"/>
        <w:spacing w:before="0" w:line="259" w:lineRule="auto"/>
        <w:rPr>
          <w:rFonts w:asciiTheme="minorHAnsi" w:hAnsiTheme="minorHAnsi" w:cstheme="minorHAnsi"/>
        </w:rPr>
      </w:pPr>
    </w:p>
    <w:p w14:paraId="6A11073F" w14:textId="081C3442" w:rsidR="00665555" w:rsidRPr="00EF6B2D" w:rsidRDefault="00665555" w:rsidP="00901FED">
      <w:pPr>
        <w:spacing w:before="120" w:after="120" w:line="240" w:lineRule="auto"/>
        <w:ind w:right="70"/>
        <w:rPr>
          <w:rFonts w:cstheme="minorHAnsi"/>
          <w:szCs w:val="24"/>
        </w:rPr>
      </w:pPr>
      <w:r w:rsidRPr="00513864">
        <w:rPr>
          <w:rFonts w:cstheme="minorHAnsi"/>
          <w:b/>
          <w:bCs/>
          <w:i/>
          <w:iCs/>
          <w:szCs w:val="24"/>
        </w:rPr>
        <w:t>K o l e g i u m   N K Ú</w:t>
      </w:r>
      <w:r w:rsidRPr="00513864">
        <w:rPr>
          <w:rFonts w:cstheme="minorHAnsi"/>
          <w:b/>
          <w:bCs/>
          <w:iCs/>
          <w:szCs w:val="24"/>
        </w:rPr>
        <w:t xml:space="preserve">   </w:t>
      </w:r>
      <w:r w:rsidRPr="00513864">
        <w:rPr>
          <w:rFonts w:cstheme="minorHAnsi"/>
          <w:szCs w:val="24"/>
        </w:rPr>
        <w:t xml:space="preserve">na </w:t>
      </w:r>
      <w:r w:rsidRPr="00EF6B2D">
        <w:rPr>
          <w:rFonts w:cstheme="minorHAnsi"/>
          <w:szCs w:val="24"/>
        </w:rPr>
        <w:t xml:space="preserve">svém </w:t>
      </w:r>
      <w:r w:rsidR="00AB152F">
        <w:rPr>
          <w:rFonts w:cstheme="minorHAnsi"/>
          <w:szCs w:val="24"/>
        </w:rPr>
        <w:t>IV.</w:t>
      </w:r>
      <w:r w:rsidR="008431E0" w:rsidRPr="00EF6B2D">
        <w:rPr>
          <w:rFonts w:cstheme="minorHAnsi"/>
          <w:szCs w:val="24"/>
        </w:rPr>
        <w:t xml:space="preserve"> </w:t>
      </w:r>
      <w:r w:rsidRPr="00EF6B2D">
        <w:rPr>
          <w:rFonts w:cstheme="minorHAnsi"/>
          <w:szCs w:val="24"/>
        </w:rPr>
        <w:t xml:space="preserve">jednání, které se konalo dne </w:t>
      </w:r>
      <w:r w:rsidR="00AB152F">
        <w:rPr>
          <w:rFonts w:cstheme="minorHAnsi"/>
          <w:szCs w:val="24"/>
        </w:rPr>
        <w:t>25. března</w:t>
      </w:r>
      <w:r w:rsidR="00A916AB">
        <w:rPr>
          <w:rFonts w:cstheme="minorHAnsi"/>
          <w:szCs w:val="24"/>
        </w:rPr>
        <w:t xml:space="preserve"> </w:t>
      </w:r>
      <w:r w:rsidRPr="00EF6B2D">
        <w:rPr>
          <w:rFonts w:cstheme="minorHAnsi"/>
          <w:szCs w:val="24"/>
        </w:rPr>
        <w:t>201</w:t>
      </w:r>
      <w:r w:rsidR="00953917" w:rsidRPr="00EF6B2D">
        <w:rPr>
          <w:rFonts w:cstheme="minorHAnsi"/>
          <w:szCs w:val="24"/>
        </w:rPr>
        <w:t>9</w:t>
      </w:r>
      <w:r w:rsidRPr="00EF6B2D">
        <w:rPr>
          <w:rFonts w:cstheme="minorHAnsi"/>
          <w:szCs w:val="24"/>
        </w:rPr>
        <w:t>,</w:t>
      </w:r>
    </w:p>
    <w:p w14:paraId="2A4FE46A" w14:textId="7ACDC615" w:rsidR="00665555" w:rsidRPr="00513864" w:rsidRDefault="00665555" w:rsidP="00901FED">
      <w:pPr>
        <w:spacing w:before="120" w:after="120" w:line="240" w:lineRule="auto"/>
        <w:ind w:right="68"/>
        <w:rPr>
          <w:rFonts w:cstheme="minorHAnsi"/>
          <w:szCs w:val="24"/>
        </w:rPr>
      </w:pPr>
      <w:r w:rsidRPr="00EF6B2D">
        <w:rPr>
          <w:rFonts w:cstheme="minorHAnsi"/>
          <w:b/>
          <w:bCs/>
          <w:i/>
          <w:iCs/>
          <w:szCs w:val="24"/>
        </w:rPr>
        <w:t>s c h v á l i l o</w:t>
      </w:r>
      <w:r w:rsidRPr="00EF6B2D">
        <w:rPr>
          <w:rFonts w:cstheme="minorHAnsi"/>
          <w:b/>
          <w:bCs/>
          <w:iCs/>
          <w:szCs w:val="24"/>
        </w:rPr>
        <w:t xml:space="preserve">   </w:t>
      </w:r>
      <w:r w:rsidR="002B1CD3" w:rsidRPr="00EF6B2D">
        <w:rPr>
          <w:rFonts w:cstheme="minorHAnsi"/>
          <w:szCs w:val="24"/>
        </w:rPr>
        <w:t xml:space="preserve">usnesením č. </w:t>
      </w:r>
      <w:r w:rsidR="004E4806">
        <w:rPr>
          <w:rFonts w:cstheme="minorHAnsi"/>
          <w:szCs w:val="24"/>
        </w:rPr>
        <w:t>7</w:t>
      </w:r>
      <w:r w:rsidR="00F51A04" w:rsidRPr="00EF6B2D">
        <w:rPr>
          <w:rFonts w:cstheme="minorHAnsi"/>
          <w:szCs w:val="24"/>
        </w:rPr>
        <w:t>/</w:t>
      </w:r>
      <w:r w:rsidR="00AB152F">
        <w:rPr>
          <w:rFonts w:cstheme="minorHAnsi"/>
          <w:szCs w:val="24"/>
        </w:rPr>
        <w:t>IV</w:t>
      </w:r>
      <w:r w:rsidR="00F51A04" w:rsidRPr="00EF6B2D">
        <w:rPr>
          <w:rFonts w:cstheme="minorHAnsi"/>
          <w:szCs w:val="24"/>
        </w:rPr>
        <w:t>/201</w:t>
      </w:r>
      <w:r w:rsidR="00BC3E1C" w:rsidRPr="00EF6B2D">
        <w:rPr>
          <w:rFonts w:cstheme="minorHAnsi"/>
          <w:szCs w:val="24"/>
        </w:rPr>
        <w:t>9</w:t>
      </w:r>
    </w:p>
    <w:p w14:paraId="55FA78E5" w14:textId="77777777" w:rsidR="00536F26" w:rsidRPr="00343079" w:rsidRDefault="00665555" w:rsidP="00901FED">
      <w:pPr>
        <w:spacing w:before="120" w:after="120" w:line="240" w:lineRule="auto"/>
        <w:ind w:right="70"/>
        <w:rPr>
          <w:rFonts w:cstheme="minorHAnsi"/>
          <w:szCs w:val="24"/>
        </w:rPr>
      </w:pPr>
      <w:r w:rsidRPr="00513864">
        <w:rPr>
          <w:rFonts w:cstheme="minorHAnsi"/>
          <w:b/>
          <w:bCs/>
          <w:i/>
          <w:iCs/>
          <w:szCs w:val="24"/>
        </w:rPr>
        <w:t>k o n t r o l n í   z á v ě r</w:t>
      </w:r>
      <w:r w:rsidRPr="00513864">
        <w:rPr>
          <w:rFonts w:cstheme="minorHAnsi"/>
          <w:b/>
          <w:szCs w:val="24"/>
        </w:rPr>
        <w:t xml:space="preserve">   </w:t>
      </w:r>
      <w:r w:rsidRPr="00513864">
        <w:rPr>
          <w:rFonts w:cstheme="minorHAnsi"/>
          <w:szCs w:val="24"/>
        </w:rPr>
        <w:t>v tomto znění:</w:t>
      </w:r>
    </w:p>
    <w:p w14:paraId="04FCC07D" w14:textId="77777777" w:rsidR="00577ADC" w:rsidRPr="00343079" w:rsidRDefault="00577ADC" w:rsidP="00A51B8F">
      <w:pPr>
        <w:rPr>
          <w:rFonts w:cstheme="minorHAnsi"/>
          <w:szCs w:val="24"/>
        </w:rPr>
      </w:pPr>
      <w:r w:rsidRPr="00343079">
        <w:rPr>
          <w:lang w:eastAsia="cs-CZ"/>
        </w:rPr>
        <w:br w:type="page"/>
      </w:r>
    </w:p>
    <w:p w14:paraId="6F711FF9" w14:textId="44672D8C" w:rsidR="00435A04" w:rsidRPr="00435A04" w:rsidRDefault="00217468" w:rsidP="00217468">
      <w:pPr>
        <w:jc w:val="center"/>
      </w:pPr>
      <w:r w:rsidRPr="00217468">
        <w:rPr>
          <w:noProof/>
          <w:lang w:eastAsia="cs-CZ"/>
        </w:rPr>
        <w:lastRenderedPageBreak/>
        <w:drawing>
          <wp:anchor distT="0" distB="0" distL="114300" distR="114300" simplePos="0" relativeHeight="251659264" behindDoc="0" locked="0" layoutInCell="1" allowOverlap="1" wp14:anchorId="751461FC" wp14:editId="79F01238">
            <wp:simplePos x="0" y="0"/>
            <wp:positionH relativeFrom="column">
              <wp:posOffset>13969</wp:posOffset>
            </wp:positionH>
            <wp:positionV relativeFrom="paragraph">
              <wp:posOffset>46627</wp:posOffset>
            </wp:positionV>
            <wp:extent cx="5698671" cy="8719185"/>
            <wp:effectExtent l="0" t="0" r="0" b="5715"/>
            <wp:wrapNone/>
            <wp:docPr id="4" name="Obrázek 4" descr="C:\Users\ZUZANKOVA\AppData\Local\Microsoft\Windows\INetCache\Content.Outlook\ZHZOV45L\18_07_Kreslicí plátno 1 kopi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ZANKOVA\AppData\Local\Microsoft\Windows\INetCache\Content.Outlook\ZHZOV45L\18_07_Kreslicí plátno 1 kopie 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128" t="5816" r="7001" b="7479"/>
                    <a:stretch/>
                  </pic:blipFill>
                  <pic:spPr bwMode="auto">
                    <a:xfrm>
                      <a:off x="0" y="0"/>
                      <a:ext cx="5701560" cy="8723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485DF" w14:textId="77777777" w:rsidR="006B3F04" w:rsidRPr="00343079" w:rsidRDefault="006B67DC" w:rsidP="00D949F5">
      <w:pPr>
        <w:pStyle w:val="Nadpis1"/>
        <w:pageBreakBefore/>
        <w:numPr>
          <w:ilvl w:val="0"/>
          <w:numId w:val="0"/>
        </w:numPr>
        <w:spacing w:before="0" w:after="0" w:line="240" w:lineRule="auto"/>
      </w:pPr>
      <w:r>
        <w:lastRenderedPageBreak/>
        <w:t xml:space="preserve">I. </w:t>
      </w:r>
      <w:r w:rsidR="006B3F04" w:rsidRPr="00343079">
        <w:t>Shrnutí a vyhodnocení</w:t>
      </w:r>
    </w:p>
    <w:p w14:paraId="40F87971" w14:textId="77777777" w:rsidR="008C1045" w:rsidRDefault="008C1045" w:rsidP="00FD5412">
      <w:pPr>
        <w:spacing w:after="0" w:line="240" w:lineRule="auto"/>
        <w:rPr>
          <w:rFonts w:cstheme="minorHAnsi"/>
        </w:rPr>
      </w:pPr>
    </w:p>
    <w:p w14:paraId="7A4023B9" w14:textId="060E93E5" w:rsidR="005B588F" w:rsidRDefault="004D214D" w:rsidP="00FD5412">
      <w:pPr>
        <w:spacing w:after="0" w:line="240" w:lineRule="auto"/>
        <w:rPr>
          <w:rFonts w:cstheme="minorHAnsi"/>
        </w:rPr>
      </w:pPr>
      <w:r>
        <w:rPr>
          <w:rFonts w:cstheme="minorHAnsi"/>
        </w:rPr>
        <w:t xml:space="preserve">NKÚ provedl kontrolu </w:t>
      </w:r>
      <w:r w:rsidR="00854910">
        <w:rPr>
          <w:rFonts w:cstheme="minorHAnsi"/>
        </w:rPr>
        <w:t xml:space="preserve">vynaložených peněžních prostředků na </w:t>
      </w:r>
      <w:r>
        <w:rPr>
          <w:rFonts w:ascii="Calibri" w:hAnsi="Calibri" w:cs="Calibri"/>
          <w:snapToGrid w:val="0"/>
        </w:rPr>
        <w:t xml:space="preserve">informační </w:t>
      </w:r>
      <w:r w:rsidR="00854910">
        <w:rPr>
          <w:rFonts w:ascii="Calibri" w:hAnsi="Calibri" w:cs="Calibri"/>
          <w:snapToGrid w:val="0"/>
        </w:rPr>
        <w:t xml:space="preserve">podporu </w:t>
      </w:r>
      <w:r>
        <w:t xml:space="preserve">agendy daňového řízení </w:t>
      </w:r>
      <w:r w:rsidR="00854910">
        <w:t>z pohledu</w:t>
      </w:r>
      <w:r w:rsidR="00301163">
        <w:rPr>
          <w:rFonts w:cstheme="minorHAnsi"/>
          <w:szCs w:val="24"/>
        </w:rPr>
        <w:t xml:space="preserve"> </w:t>
      </w:r>
      <w:r>
        <w:rPr>
          <w:rFonts w:ascii="Calibri" w:hAnsi="Calibri" w:cs="Calibri"/>
          <w:snapToGrid w:val="0"/>
        </w:rPr>
        <w:t>účelnost</w:t>
      </w:r>
      <w:r w:rsidR="00854910">
        <w:rPr>
          <w:rFonts w:ascii="Calibri" w:hAnsi="Calibri" w:cs="Calibri"/>
          <w:snapToGrid w:val="0"/>
        </w:rPr>
        <w:t>i</w:t>
      </w:r>
      <w:r>
        <w:rPr>
          <w:rFonts w:ascii="Calibri" w:hAnsi="Calibri" w:cs="Calibri"/>
          <w:snapToGrid w:val="0"/>
        </w:rPr>
        <w:t>, hospodárnost</w:t>
      </w:r>
      <w:r w:rsidR="00854910">
        <w:rPr>
          <w:rFonts w:ascii="Calibri" w:hAnsi="Calibri" w:cs="Calibri"/>
          <w:snapToGrid w:val="0"/>
        </w:rPr>
        <w:t>i</w:t>
      </w:r>
      <w:r>
        <w:rPr>
          <w:rFonts w:ascii="Calibri" w:hAnsi="Calibri" w:cs="Calibri"/>
          <w:snapToGrid w:val="0"/>
        </w:rPr>
        <w:t xml:space="preserve"> a efektivnost</w:t>
      </w:r>
      <w:r w:rsidR="00854910">
        <w:rPr>
          <w:rFonts w:ascii="Calibri" w:hAnsi="Calibri" w:cs="Calibri"/>
          <w:snapToGrid w:val="0"/>
        </w:rPr>
        <w:t>i</w:t>
      </w:r>
      <w:r w:rsidR="006B2C79">
        <w:rPr>
          <w:rStyle w:val="Znakapoznpodarou"/>
          <w:rFonts w:ascii="Calibri" w:hAnsi="Calibri" w:cs="Calibri"/>
          <w:snapToGrid w:val="0"/>
        </w:rPr>
        <w:footnoteReference w:id="2"/>
      </w:r>
      <w:r>
        <w:rPr>
          <w:rFonts w:ascii="Calibri" w:hAnsi="Calibri" w:cs="Calibri"/>
          <w:snapToGrid w:val="0"/>
        </w:rPr>
        <w:t>. Klíčovým prv</w:t>
      </w:r>
      <w:r w:rsidR="00301163">
        <w:rPr>
          <w:rFonts w:ascii="Calibri" w:hAnsi="Calibri" w:cs="Calibri"/>
          <w:snapToGrid w:val="0"/>
        </w:rPr>
        <w:t xml:space="preserve">kem informační podpory správy daní je </w:t>
      </w:r>
      <w:r w:rsidR="00301163" w:rsidRPr="00474409">
        <w:rPr>
          <w:rFonts w:cstheme="minorHAnsi"/>
          <w:i/>
        </w:rPr>
        <w:t>Automatizovaný daňový informační systém</w:t>
      </w:r>
      <w:r w:rsidR="00301163" w:rsidRPr="008D7850">
        <w:rPr>
          <w:rFonts w:cstheme="minorHAnsi"/>
        </w:rPr>
        <w:t xml:space="preserve"> (dále také „IS</w:t>
      </w:r>
      <w:r w:rsidR="005B0F74">
        <w:rPr>
          <w:rFonts w:cstheme="minorHAnsi"/>
        </w:rPr>
        <w:t> </w:t>
      </w:r>
      <w:r w:rsidR="00301163" w:rsidRPr="008D7850">
        <w:rPr>
          <w:rFonts w:cstheme="minorHAnsi"/>
        </w:rPr>
        <w:t>ADIS</w:t>
      </w:r>
      <w:r w:rsidR="00301163">
        <w:rPr>
          <w:rFonts w:cstheme="minorHAnsi"/>
        </w:rPr>
        <w:t>“</w:t>
      </w:r>
      <w:r w:rsidR="00301163" w:rsidRPr="008D7850">
        <w:rPr>
          <w:rFonts w:cstheme="minorHAnsi"/>
        </w:rPr>
        <w:t>)</w:t>
      </w:r>
      <w:r w:rsidR="00301163">
        <w:rPr>
          <w:rFonts w:cstheme="minorHAnsi"/>
        </w:rPr>
        <w:t>, který byl uveden do provozu v roce 1993 a jehož s</w:t>
      </w:r>
      <w:r w:rsidR="00AB152F">
        <w:rPr>
          <w:rFonts w:cstheme="minorHAnsi"/>
        </w:rPr>
        <w:t>právu převzalo GFŘ od MF v roce </w:t>
      </w:r>
      <w:r w:rsidR="00301163">
        <w:rPr>
          <w:rFonts w:cstheme="minorHAnsi"/>
        </w:rPr>
        <w:t xml:space="preserve">2011. </w:t>
      </w:r>
      <w:r w:rsidR="004120F9">
        <w:rPr>
          <w:rFonts w:cstheme="minorHAnsi"/>
        </w:rPr>
        <w:t>Finanční správ</w:t>
      </w:r>
      <w:r w:rsidR="000C032E">
        <w:rPr>
          <w:rFonts w:cstheme="minorHAnsi"/>
        </w:rPr>
        <w:t>a</w:t>
      </w:r>
      <w:r w:rsidR="004120F9">
        <w:rPr>
          <w:rFonts w:cstheme="minorHAnsi"/>
        </w:rPr>
        <w:t xml:space="preserve"> ČR </w:t>
      </w:r>
      <w:r w:rsidR="00854910">
        <w:rPr>
          <w:rFonts w:cstheme="minorHAnsi"/>
        </w:rPr>
        <w:t xml:space="preserve">prostřednictvím </w:t>
      </w:r>
      <w:r w:rsidR="004120F9">
        <w:rPr>
          <w:rFonts w:cstheme="minorHAnsi"/>
        </w:rPr>
        <w:t xml:space="preserve">IS ADIS zajišťuje </w:t>
      </w:r>
      <w:r w:rsidR="00854910">
        <w:rPr>
          <w:rFonts w:cstheme="minorHAnsi"/>
        </w:rPr>
        <w:t>výkon správy daní</w:t>
      </w:r>
      <w:r w:rsidR="00BF4DAD">
        <w:rPr>
          <w:rFonts w:cstheme="minorHAnsi"/>
        </w:rPr>
        <w:t xml:space="preserve"> (</w:t>
      </w:r>
      <w:r w:rsidR="005863B9">
        <w:rPr>
          <w:rFonts w:cstheme="minorHAnsi"/>
        </w:rPr>
        <w:t>v</w:t>
      </w:r>
      <w:r w:rsidR="00A916AB">
        <w:rPr>
          <w:rFonts w:cstheme="minorHAnsi"/>
        </w:rPr>
        <w:t> </w:t>
      </w:r>
      <w:r w:rsidR="00AB152F">
        <w:rPr>
          <w:rFonts w:cstheme="minorHAnsi"/>
        </w:rPr>
        <w:t>roce </w:t>
      </w:r>
      <w:r w:rsidR="004120F9">
        <w:rPr>
          <w:rFonts w:cstheme="minorHAnsi"/>
        </w:rPr>
        <w:t xml:space="preserve">2017 </w:t>
      </w:r>
      <w:r w:rsidR="00090F3A">
        <w:rPr>
          <w:rFonts w:cstheme="minorHAnsi"/>
        </w:rPr>
        <w:t xml:space="preserve">téměř </w:t>
      </w:r>
      <w:r w:rsidR="005F676E">
        <w:rPr>
          <w:rFonts w:cstheme="minorHAnsi"/>
        </w:rPr>
        <w:t>796</w:t>
      </w:r>
      <w:r w:rsidR="00090F3A">
        <w:rPr>
          <w:rFonts w:cstheme="minorHAnsi"/>
        </w:rPr>
        <w:t xml:space="preserve"> m</w:t>
      </w:r>
      <w:r w:rsidR="00090F3A" w:rsidRPr="00090F3A">
        <w:rPr>
          <w:rFonts w:cstheme="minorHAnsi"/>
        </w:rPr>
        <w:t>l</w:t>
      </w:r>
      <w:r w:rsidR="00090F3A">
        <w:rPr>
          <w:rFonts w:cstheme="minorHAnsi"/>
        </w:rPr>
        <w:t>d</w:t>
      </w:r>
      <w:r w:rsidR="00090F3A" w:rsidRPr="00090F3A">
        <w:rPr>
          <w:rFonts w:cstheme="minorHAnsi"/>
        </w:rPr>
        <w:t>. Kč</w:t>
      </w:r>
      <w:r w:rsidR="00BF4DAD">
        <w:rPr>
          <w:rFonts w:cstheme="minorHAnsi"/>
        </w:rPr>
        <w:t>)</w:t>
      </w:r>
      <w:r w:rsidR="00090F3A">
        <w:rPr>
          <w:rFonts w:cstheme="minorHAnsi"/>
        </w:rPr>
        <w:t>.</w:t>
      </w:r>
      <w:r w:rsidR="004120F9" w:rsidDel="00090F3A">
        <w:rPr>
          <w:rFonts w:cstheme="minorHAnsi"/>
        </w:rPr>
        <w:t xml:space="preserve"> </w:t>
      </w:r>
    </w:p>
    <w:p w14:paraId="19408281" w14:textId="77777777" w:rsidR="00065BD3" w:rsidRDefault="00065BD3" w:rsidP="00FD5412">
      <w:pPr>
        <w:spacing w:after="0" w:line="240" w:lineRule="auto"/>
        <w:rPr>
          <w:rFonts w:cstheme="minorHAnsi"/>
        </w:rPr>
      </w:pPr>
    </w:p>
    <w:p w14:paraId="34C9028C" w14:textId="6A494DF4" w:rsidR="002D1B8F" w:rsidRDefault="008231EF" w:rsidP="00FD5412">
      <w:pPr>
        <w:spacing w:after="0" w:line="240" w:lineRule="auto"/>
      </w:pPr>
      <w:r>
        <w:rPr>
          <w:rFonts w:cstheme="minorHAnsi"/>
        </w:rPr>
        <w:t xml:space="preserve">Oproti srovnatelným zemím EU přitom vykazuje </w:t>
      </w:r>
      <w:r w:rsidR="00DF37C5">
        <w:rPr>
          <w:rFonts w:cstheme="minorHAnsi"/>
        </w:rPr>
        <w:t xml:space="preserve">Finanční správa ČR </w:t>
      </w:r>
      <w:r w:rsidR="005E43CC">
        <w:rPr>
          <w:rFonts w:cstheme="minorHAnsi"/>
        </w:rPr>
        <w:t xml:space="preserve">extrémní míru vytížení </w:t>
      </w:r>
      <w:r w:rsidR="00DF37C5">
        <w:rPr>
          <w:rFonts w:cstheme="minorHAnsi"/>
        </w:rPr>
        <w:t xml:space="preserve">svých </w:t>
      </w:r>
      <w:r w:rsidR="005E43CC">
        <w:rPr>
          <w:rFonts w:cstheme="minorHAnsi"/>
        </w:rPr>
        <w:t>pracovníků rutinní administrací daňových účtů vedených v IS ADIS na úkor podpory daňových subjektů a kontrolní činnosti. Podle analýzy publikované Finanční správou ČR</w:t>
      </w:r>
      <w:r w:rsidR="00CD2C82">
        <w:rPr>
          <w:rStyle w:val="Znakapoznpodarou"/>
          <w:rFonts w:cstheme="minorHAnsi"/>
        </w:rPr>
        <w:footnoteReference w:id="3"/>
      </w:r>
      <w:r w:rsidR="005E43CC">
        <w:rPr>
          <w:rFonts w:cstheme="minorHAnsi"/>
        </w:rPr>
        <w:t xml:space="preserve"> je tato skutečnost jedním z přímých důsledků zastaralosti a uživatelské nepřívětivosti IS ADIS. Právě uživatelská nepřívětivost a s ní spjatá nízká efektivita práce s tímto </w:t>
      </w:r>
      <w:r w:rsidR="00C44DB9">
        <w:rPr>
          <w:rFonts w:cstheme="minorHAnsi"/>
        </w:rPr>
        <w:t>informačním systémem</w:t>
      </w:r>
      <w:r w:rsidR="005E43CC">
        <w:rPr>
          <w:rFonts w:cstheme="minorHAnsi"/>
        </w:rPr>
        <w:t xml:space="preserve"> je tak podle této </w:t>
      </w:r>
      <w:r w:rsidR="009E27B6">
        <w:rPr>
          <w:rFonts w:cstheme="minorHAnsi"/>
        </w:rPr>
        <w:t xml:space="preserve">analýzy </w:t>
      </w:r>
      <w:r w:rsidR="005E43CC">
        <w:rPr>
          <w:rFonts w:cstheme="minorHAnsi"/>
        </w:rPr>
        <w:t>jednou z příčin</w:t>
      </w:r>
      <w:r w:rsidR="00934280">
        <w:rPr>
          <w:rFonts w:cstheme="minorHAnsi"/>
        </w:rPr>
        <w:t xml:space="preserve"> </w:t>
      </w:r>
      <w:r w:rsidR="009E27B6">
        <w:rPr>
          <w:rFonts w:cstheme="minorHAnsi"/>
        </w:rPr>
        <w:t xml:space="preserve">nespokojenosti </w:t>
      </w:r>
      <w:r w:rsidR="005E43CC">
        <w:rPr>
          <w:rFonts w:cstheme="minorHAnsi"/>
        </w:rPr>
        <w:t>pracovníků Finanční správy ČR</w:t>
      </w:r>
      <w:r w:rsidR="00934280">
        <w:rPr>
          <w:rFonts w:cstheme="minorHAnsi"/>
        </w:rPr>
        <w:t xml:space="preserve"> </w:t>
      </w:r>
      <w:r w:rsidR="00CF0EC8">
        <w:rPr>
          <w:rFonts w:cstheme="minorHAnsi"/>
        </w:rPr>
        <w:t>s</w:t>
      </w:r>
      <w:r w:rsidR="00934280">
        <w:rPr>
          <w:rFonts w:cstheme="minorHAnsi"/>
        </w:rPr>
        <w:t> každodenní pr</w:t>
      </w:r>
      <w:r w:rsidR="00CF0EC8">
        <w:rPr>
          <w:rFonts w:cstheme="minorHAnsi"/>
        </w:rPr>
        <w:t>ací</w:t>
      </w:r>
      <w:r w:rsidR="00934280">
        <w:rPr>
          <w:rFonts w:cstheme="minorHAnsi"/>
        </w:rPr>
        <w:t xml:space="preserve"> s tímto </w:t>
      </w:r>
      <w:r w:rsidR="00C44DB9">
        <w:rPr>
          <w:rFonts w:cstheme="minorHAnsi"/>
        </w:rPr>
        <w:t>informačním systémem</w:t>
      </w:r>
      <w:r w:rsidR="005E43CC">
        <w:rPr>
          <w:rFonts w:cstheme="minorHAnsi"/>
        </w:rPr>
        <w:t xml:space="preserve">. </w:t>
      </w:r>
      <w:r w:rsidR="00CD2C82">
        <w:t>A</w:t>
      </w:r>
      <w:r w:rsidR="00BA1AED">
        <w:t>ni výrazné, přibližně pětinové navýšení poměru průměrného platu</w:t>
      </w:r>
      <w:r w:rsidR="00BA1AED">
        <w:rPr>
          <w:rStyle w:val="Znakapoznpodarou"/>
        </w:rPr>
        <w:footnoteReference w:id="4"/>
      </w:r>
      <w:r w:rsidR="00BA1AED">
        <w:t xml:space="preserve"> pracovníků Finanční správy ČR oproti průměrné mzdě v ČR v letech 2013 až 2017</w:t>
      </w:r>
      <w:r w:rsidR="00BA1AED">
        <w:rPr>
          <w:rStyle w:val="Znakapoznpodarou"/>
        </w:rPr>
        <w:footnoteReference w:id="5"/>
      </w:r>
      <w:r w:rsidR="00BA1AED">
        <w:t xml:space="preserve"> tak ne</w:t>
      </w:r>
      <w:r w:rsidR="00226195">
        <w:t xml:space="preserve">zabránilo </w:t>
      </w:r>
      <w:r w:rsidR="00BA1AED">
        <w:t xml:space="preserve">velmi </w:t>
      </w:r>
      <w:r w:rsidR="00226195">
        <w:t xml:space="preserve">výraznému </w:t>
      </w:r>
      <w:r w:rsidR="00BA1AED">
        <w:t xml:space="preserve">růstu fluktuace pracovníků Finanční správy ČR z 3,3% míry fluktuace za rok 2013 až na 9% míru fluktuace za rok </w:t>
      </w:r>
      <w:r w:rsidR="00D27FCC">
        <w:t>2017</w:t>
      </w:r>
      <w:r w:rsidR="00D27FCC">
        <w:rPr>
          <w:vertAlign w:val="superscript"/>
        </w:rPr>
        <w:t>3</w:t>
      </w:r>
      <w:r w:rsidR="00BA1AED">
        <w:t>.</w:t>
      </w:r>
    </w:p>
    <w:p w14:paraId="168CC33F" w14:textId="77777777" w:rsidR="00065BD3" w:rsidRDefault="00065BD3" w:rsidP="00FD5412">
      <w:pPr>
        <w:spacing w:after="0" w:line="240" w:lineRule="auto"/>
        <w:rPr>
          <w:rFonts w:cstheme="minorHAnsi"/>
        </w:rPr>
      </w:pPr>
    </w:p>
    <w:p w14:paraId="16F0A3F1" w14:textId="31474773" w:rsidR="004D214D" w:rsidRDefault="00393D43" w:rsidP="00FD5412">
      <w:pPr>
        <w:spacing w:after="0" w:line="240" w:lineRule="auto"/>
        <w:rPr>
          <w:rFonts w:cstheme="minorHAnsi"/>
        </w:rPr>
      </w:pPr>
      <w:r>
        <w:rPr>
          <w:rFonts w:cstheme="minorHAnsi"/>
        </w:rPr>
        <w:t>K</w:t>
      </w:r>
      <w:r w:rsidR="005E43CC">
        <w:rPr>
          <w:rFonts w:cstheme="minorHAnsi"/>
        </w:rPr>
        <w:t>ontrola</w:t>
      </w:r>
      <w:r>
        <w:rPr>
          <w:rFonts w:cstheme="minorHAnsi"/>
        </w:rPr>
        <w:t xml:space="preserve"> </w:t>
      </w:r>
      <w:r w:rsidR="008B7AB5">
        <w:rPr>
          <w:rFonts w:cstheme="minorHAnsi"/>
        </w:rPr>
        <w:t>byla</w:t>
      </w:r>
      <w:r w:rsidR="005E43CC">
        <w:rPr>
          <w:rFonts w:cstheme="minorHAnsi"/>
        </w:rPr>
        <w:t xml:space="preserve"> </w:t>
      </w:r>
      <w:r w:rsidR="008B7AB5">
        <w:rPr>
          <w:rFonts w:cstheme="minorHAnsi"/>
        </w:rPr>
        <w:t>zaměřena</w:t>
      </w:r>
      <w:r w:rsidR="006414EE">
        <w:rPr>
          <w:rFonts w:cstheme="minorHAnsi"/>
        </w:rPr>
        <w:t xml:space="preserve"> mimo jiné </w:t>
      </w:r>
      <w:r w:rsidR="008B7AB5">
        <w:rPr>
          <w:rFonts w:cstheme="minorHAnsi"/>
        </w:rPr>
        <w:t xml:space="preserve">na </w:t>
      </w:r>
      <w:r w:rsidR="006414EE">
        <w:rPr>
          <w:rFonts w:cstheme="minorHAnsi"/>
        </w:rPr>
        <w:t xml:space="preserve">strategické a projektové řízení informační podpory správy daní a zadávání veřejných zakázek na rozvoj IS </w:t>
      </w:r>
      <w:r w:rsidR="00223D09">
        <w:rPr>
          <w:rFonts w:cstheme="minorHAnsi"/>
        </w:rPr>
        <w:t>ADIS</w:t>
      </w:r>
      <w:r w:rsidR="005B588F">
        <w:rPr>
          <w:rFonts w:cstheme="minorHAnsi"/>
        </w:rPr>
        <w:t>,</w:t>
      </w:r>
      <w:r w:rsidR="00223D09">
        <w:rPr>
          <w:rFonts w:cstheme="minorHAnsi"/>
        </w:rPr>
        <w:t xml:space="preserve"> </w:t>
      </w:r>
      <w:r w:rsidR="006414EE">
        <w:rPr>
          <w:rFonts w:cstheme="minorHAnsi"/>
        </w:rPr>
        <w:t xml:space="preserve">včetně </w:t>
      </w:r>
      <w:r w:rsidR="00BF4DAD">
        <w:rPr>
          <w:rFonts w:cstheme="minorHAnsi"/>
        </w:rPr>
        <w:t xml:space="preserve">např. </w:t>
      </w:r>
      <w:r w:rsidR="006414EE">
        <w:rPr>
          <w:rFonts w:cstheme="minorHAnsi"/>
        </w:rPr>
        <w:t xml:space="preserve">implementace řešení </w:t>
      </w:r>
      <w:r w:rsidR="00BF4DAD">
        <w:rPr>
          <w:rFonts w:cstheme="minorHAnsi"/>
        </w:rPr>
        <w:t xml:space="preserve">kontrolního hlášení a </w:t>
      </w:r>
      <w:r w:rsidR="006414EE">
        <w:rPr>
          <w:rFonts w:cstheme="minorHAnsi"/>
        </w:rPr>
        <w:t>elektronické evidence tržeb (dále také „EET“).</w:t>
      </w:r>
    </w:p>
    <w:p w14:paraId="28CE058E" w14:textId="77777777" w:rsidR="001943C8" w:rsidRPr="00343079" w:rsidRDefault="001943C8" w:rsidP="00FD5412">
      <w:pPr>
        <w:spacing w:after="0" w:line="240" w:lineRule="auto"/>
        <w:rPr>
          <w:rFonts w:cstheme="minorHAnsi"/>
          <w:color w:val="000000"/>
        </w:rPr>
      </w:pPr>
    </w:p>
    <w:p w14:paraId="02B7EA7D" w14:textId="0F34D54A" w:rsidR="00C53EDC" w:rsidRDefault="009E4E59" w:rsidP="00FD5412">
      <w:pPr>
        <w:spacing w:after="0" w:line="240" w:lineRule="auto"/>
        <w:rPr>
          <w:b/>
        </w:rPr>
      </w:pPr>
      <w:r>
        <w:rPr>
          <w:rFonts w:cstheme="minorHAnsi"/>
          <w:b/>
        </w:rPr>
        <w:t xml:space="preserve">NKÚ vyhodnotil, že </w:t>
      </w:r>
      <w:r w:rsidR="00454C46">
        <w:rPr>
          <w:rFonts w:cstheme="minorHAnsi"/>
          <w:b/>
        </w:rPr>
        <w:t xml:space="preserve">peněžní prostředky na </w:t>
      </w:r>
      <w:r w:rsidR="006B7259">
        <w:rPr>
          <w:rFonts w:cstheme="minorHAnsi"/>
          <w:b/>
        </w:rPr>
        <w:t>provoz a</w:t>
      </w:r>
      <w:r>
        <w:rPr>
          <w:rFonts w:cstheme="minorHAnsi"/>
          <w:b/>
        </w:rPr>
        <w:t> </w:t>
      </w:r>
      <w:r w:rsidR="006B7259">
        <w:rPr>
          <w:rFonts w:cstheme="minorHAnsi"/>
          <w:b/>
        </w:rPr>
        <w:t xml:space="preserve">další </w:t>
      </w:r>
      <w:r w:rsidR="00390934">
        <w:rPr>
          <w:rFonts w:cstheme="minorHAnsi"/>
          <w:b/>
        </w:rPr>
        <w:t xml:space="preserve">rozšíření </w:t>
      </w:r>
      <w:r w:rsidR="00156C07">
        <w:rPr>
          <w:rFonts w:cstheme="minorHAnsi"/>
          <w:b/>
        </w:rPr>
        <w:t xml:space="preserve">zastaralého </w:t>
      </w:r>
      <w:r w:rsidR="00454C46">
        <w:rPr>
          <w:rFonts w:cstheme="minorHAnsi"/>
          <w:b/>
        </w:rPr>
        <w:t>IS ADIS</w:t>
      </w:r>
      <w:r w:rsidR="006B7259">
        <w:rPr>
          <w:rFonts w:cstheme="minorHAnsi"/>
          <w:b/>
        </w:rPr>
        <w:t xml:space="preserve"> </w:t>
      </w:r>
      <w:r>
        <w:rPr>
          <w:rFonts w:cstheme="minorHAnsi"/>
          <w:b/>
        </w:rPr>
        <w:t>byly vynakládány</w:t>
      </w:r>
      <w:r w:rsidR="00454C46">
        <w:rPr>
          <w:rFonts w:cstheme="minorHAnsi"/>
          <w:b/>
        </w:rPr>
        <w:t xml:space="preserve"> neúčelně</w:t>
      </w:r>
      <w:r w:rsidR="00136C74">
        <w:rPr>
          <w:rFonts w:cstheme="minorHAnsi"/>
          <w:b/>
        </w:rPr>
        <w:t>, nehospodárně</w:t>
      </w:r>
      <w:r w:rsidR="00454C46">
        <w:rPr>
          <w:rFonts w:cstheme="minorHAnsi"/>
          <w:b/>
        </w:rPr>
        <w:t xml:space="preserve"> </w:t>
      </w:r>
      <w:r w:rsidR="00B968A9">
        <w:rPr>
          <w:rFonts w:cstheme="minorHAnsi"/>
          <w:b/>
        </w:rPr>
        <w:t xml:space="preserve">a </w:t>
      </w:r>
      <w:r w:rsidR="00454C46">
        <w:rPr>
          <w:rFonts w:cstheme="minorHAnsi"/>
          <w:b/>
        </w:rPr>
        <w:t>neefektivně.</w:t>
      </w:r>
      <w:r w:rsidR="00454C46" w:rsidRPr="00454C46">
        <w:rPr>
          <w:rFonts w:cstheme="minorHAnsi"/>
          <w:b/>
        </w:rPr>
        <w:t xml:space="preserve"> </w:t>
      </w:r>
      <w:r w:rsidR="00C53EDC">
        <w:rPr>
          <w:rFonts w:cstheme="minorHAnsi"/>
          <w:b/>
        </w:rPr>
        <w:t xml:space="preserve">Při rozšiřování IS ADIS o EET a další aplikační komponenty nerespektovalo GFŘ pravidla pro schvalování projektů ICT hlavním architektem eGovernmentu. </w:t>
      </w:r>
      <w:r w:rsidR="00FD3BA0">
        <w:rPr>
          <w:rFonts w:cstheme="minorHAnsi"/>
          <w:b/>
        </w:rPr>
        <w:t>GFŘ p</w:t>
      </w:r>
      <w:r w:rsidR="00C53EDC">
        <w:rPr>
          <w:rFonts w:cstheme="minorHAnsi"/>
          <w:b/>
        </w:rPr>
        <w:t>rohloubilo závislost na stávajícím dodavateli IS ADIS a</w:t>
      </w:r>
      <w:r w:rsidR="00A916AB">
        <w:rPr>
          <w:rFonts w:cstheme="minorHAnsi"/>
          <w:b/>
        </w:rPr>
        <w:t> </w:t>
      </w:r>
      <w:r w:rsidR="00C53EDC">
        <w:rPr>
          <w:rFonts w:cstheme="minorHAnsi"/>
          <w:b/>
        </w:rPr>
        <w:t>neoprávněně zvolilo k zadání veřejných zakázek v objemu přes 400 mil. Kč nesoutěžní postupy.</w:t>
      </w:r>
      <w:r w:rsidR="00C53EDC" w:rsidDel="00C53EDC">
        <w:rPr>
          <w:b/>
        </w:rPr>
        <w:t xml:space="preserve"> </w:t>
      </w:r>
      <w:r w:rsidR="00223D09">
        <w:rPr>
          <w:b/>
        </w:rPr>
        <w:t xml:space="preserve">GFŘ </w:t>
      </w:r>
      <w:r w:rsidR="00B8276F">
        <w:rPr>
          <w:b/>
        </w:rPr>
        <w:t xml:space="preserve">takto </w:t>
      </w:r>
      <w:r w:rsidR="00223D09">
        <w:rPr>
          <w:b/>
        </w:rPr>
        <w:t>p</w:t>
      </w:r>
      <w:r w:rsidR="00C53EDC">
        <w:rPr>
          <w:b/>
        </w:rPr>
        <w:t xml:space="preserve">ořídilo informační technologie v hodnotě cca 70 mil. Kč, </w:t>
      </w:r>
      <w:r w:rsidR="00BF4DAD">
        <w:rPr>
          <w:b/>
        </w:rPr>
        <w:t>jejichž</w:t>
      </w:r>
      <w:r w:rsidR="00C53EDC">
        <w:rPr>
          <w:b/>
        </w:rPr>
        <w:t xml:space="preserve"> </w:t>
      </w:r>
      <w:r w:rsidR="00794C24">
        <w:rPr>
          <w:b/>
        </w:rPr>
        <w:t xml:space="preserve">potřebný </w:t>
      </w:r>
      <w:r w:rsidR="00044523">
        <w:rPr>
          <w:b/>
        </w:rPr>
        <w:t xml:space="preserve">výkon </w:t>
      </w:r>
      <w:r w:rsidR="00BF4DAD">
        <w:rPr>
          <w:b/>
        </w:rPr>
        <w:t xml:space="preserve">mohlo </w:t>
      </w:r>
      <w:r w:rsidR="00044523">
        <w:rPr>
          <w:b/>
        </w:rPr>
        <w:t>zajistit již pořízen</w:t>
      </w:r>
      <w:r w:rsidR="00595914">
        <w:rPr>
          <w:b/>
        </w:rPr>
        <w:t>ým</w:t>
      </w:r>
      <w:r w:rsidR="00044523">
        <w:rPr>
          <w:b/>
        </w:rPr>
        <w:t xml:space="preserve"> </w:t>
      </w:r>
      <w:r w:rsidR="00595914">
        <w:rPr>
          <w:b/>
        </w:rPr>
        <w:t>hardwarem</w:t>
      </w:r>
      <w:r w:rsidR="00044523">
        <w:rPr>
          <w:b/>
        </w:rPr>
        <w:t>.</w:t>
      </w:r>
    </w:p>
    <w:p w14:paraId="4C2C1806" w14:textId="17FE2832" w:rsidR="00841C03" w:rsidRDefault="00841C03" w:rsidP="00FD5412">
      <w:pPr>
        <w:spacing w:after="0" w:line="240" w:lineRule="auto"/>
        <w:rPr>
          <w:rFonts w:cstheme="minorHAnsi"/>
        </w:rPr>
      </w:pPr>
    </w:p>
    <w:p w14:paraId="52A2825C" w14:textId="05814CF0" w:rsidR="0091703A" w:rsidRPr="008C1045" w:rsidRDefault="008C1045" w:rsidP="00FD5412">
      <w:pPr>
        <w:spacing w:after="0" w:line="240" w:lineRule="auto"/>
        <w:ind w:left="284" w:hanging="284"/>
        <w:jc w:val="left"/>
        <w:rPr>
          <w:b/>
        </w:rPr>
      </w:pPr>
      <w:r>
        <w:rPr>
          <w:b/>
        </w:rPr>
        <w:t>1.</w:t>
      </w:r>
      <w:r>
        <w:rPr>
          <w:b/>
        </w:rPr>
        <w:tab/>
      </w:r>
      <w:r w:rsidR="0091703A" w:rsidRPr="008C1045">
        <w:rPr>
          <w:b/>
        </w:rPr>
        <w:t xml:space="preserve">Peněžní prostředky </w:t>
      </w:r>
      <w:r w:rsidR="002F59AF" w:rsidRPr="008C1045">
        <w:rPr>
          <w:b/>
        </w:rPr>
        <w:t>na pořízení</w:t>
      </w:r>
      <w:r w:rsidR="0091703A" w:rsidRPr="008C1045">
        <w:rPr>
          <w:b/>
        </w:rPr>
        <w:t xml:space="preserve"> </w:t>
      </w:r>
      <w:r w:rsidR="00D55432" w:rsidRPr="008C1045">
        <w:rPr>
          <w:b/>
        </w:rPr>
        <w:t>softwar</w:t>
      </w:r>
      <w:r w:rsidR="006D69DB" w:rsidRPr="008C1045">
        <w:rPr>
          <w:b/>
        </w:rPr>
        <w:t>e</w:t>
      </w:r>
      <w:r w:rsidR="0091703A" w:rsidRPr="008C1045">
        <w:rPr>
          <w:b/>
        </w:rPr>
        <w:t xml:space="preserve"> pro informační podporu </w:t>
      </w:r>
      <w:r w:rsidR="00624AB3" w:rsidRPr="008C1045">
        <w:rPr>
          <w:b/>
        </w:rPr>
        <w:t>elektronické evidence tržeb</w:t>
      </w:r>
      <w:r w:rsidR="0091703A" w:rsidRPr="008C1045">
        <w:rPr>
          <w:b/>
        </w:rPr>
        <w:t xml:space="preserve"> v hodnotě 63 mil. Kč </w:t>
      </w:r>
      <w:r w:rsidR="002F59AF" w:rsidRPr="008C1045">
        <w:rPr>
          <w:b/>
        </w:rPr>
        <w:t xml:space="preserve">vynaložilo GFŘ </w:t>
      </w:r>
      <w:r w:rsidR="0099598A" w:rsidRPr="008C1045">
        <w:rPr>
          <w:b/>
        </w:rPr>
        <w:t>v rozporu s</w:t>
      </w:r>
      <w:r w:rsidR="00F717EA" w:rsidRPr="008C1045">
        <w:rPr>
          <w:b/>
        </w:rPr>
        <w:t xml:space="preserve"> právními</w:t>
      </w:r>
      <w:r w:rsidR="0099598A" w:rsidRPr="008C1045">
        <w:rPr>
          <w:b/>
        </w:rPr>
        <w:t xml:space="preserve"> předpisy</w:t>
      </w:r>
    </w:p>
    <w:p w14:paraId="671464C9" w14:textId="77777777" w:rsidR="008C1045" w:rsidRDefault="008C1045" w:rsidP="00FD5412">
      <w:pPr>
        <w:spacing w:after="0" w:line="240" w:lineRule="auto"/>
      </w:pPr>
    </w:p>
    <w:p w14:paraId="3F6FD7A4" w14:textId="19E4A76D" w:rsidR="00E1612A" w:rsidRDefault="001817F5" w:rsidP="00FD5412">
      <w:pPr>
        <w:spacing w:after="0" w:line="240" w:lineRule="auto"/>
        <w:rPr>
          <w:rFonts w:cstheme="minorHAnsi"/>
        </w:rPr>
      </w:pPr>
      <w:r>
        <w:t xml:space="preserve">GFŘ </w:t>
      </w:r>
      <w:r w:rsidR="00B9569F">
        <w:t xml:space="preserve">připravovalo po dobu </w:t>
      </w:r>
      <w:r w:rsidR="00F717EA">
        <w:t xml:space="preserve">cca </w:t>
      </w:r>
      <w:r w:rsidR="00B9569F">
        <w:t xml:space="preserve">jednoho roku </w:t>
      </w:r>
      <w:r w:rsidR="00A845E2">
        <w:t xml:space="preserve">vývoj softwarové části EET </w:t>
      </w:r>
      <w:r w:rsidR="0028780C">
        <w:t xml:space="preserve">ve spolupráci </w:t>
      </w:r>
      <w:r w:rsidR="00BA158E">
        <w:t xml:space="preserve">s resortním </w:t>
      </w:r>
      <w:r w:rsidR="0099598A">
        <w:t xml:space="preserve">státním podnikem. </w:t>
      </w:r>
      <w:r w:rsidR="005012AD">
        <w:t xml:space="preserve">Ten měl </w:t>
      </w:r>
      <w:r w:rsidR="005F4F4A">
        <w:t xml:space="preserve">vyvinutý software </w:t>
      </w:r>
      <w:r w:rsidR="00A845E2">
        <w:t>nasa</w:t>
      </w:r>
      <w:r w:rsidR="005F4F4A">
        <w:t>dit</w:t>
      </w:r>
      <w:r w:rsidR="00A845E2">
        <w:t xml:space="preserve"> a provozov</w:t>
      </w:r>
      <w:r w:rsidR="005F4F4A">
        <w:t>at</w:t>
      </w:r>
      <w:r w:rsidR="00A845E2">
        <w:t xml:space="preserve"> v rámci samostatného informačního systému EET.</w:t>
      </w:r>
      <w:r w:rsidR="0028780C">
        <w:t xml:space="preserve"> </w:t>
      </w:r>
      <w:r w:rsidR="005F4F4A">
        <w:t>GF</w:t>
      </w:r>
      <w:r w:rsidR="0096510D">
        <w:t xml:space="preserve">Ř </w:t>
      </w:r>
      <w:r w:rsidR="005F4F4A">
        <w:t>však n</w:t>
      </w:r>
      <w:r w:rsidR="005F4F4A" w:rsidRPr="0028780C">
        <w:t xml:space="preserve">akonec </w:t>
      </w:r>
      <w:r w:rsidR="00F702D2">
        <w:t xml:space="preserve">od </w:t>
      </w:r>
      <w:r w:rsidR="00E1612A">
        <w:t xml:space="preserve">spolupráce </w:t>
      </w:r>
      <w:r w:rsidR="0096510D">
        <w:t>odstoupilo</w:t>
      </w:r>
      <w:r w:rsidR="008F2974">
        <w:t xml:space="preserve"> a</w:t>
      </w:r>
      <w:r w:rsidR="00AB152F">
        <w:t> </w:t>
      </w:r>
      <w:r w:rsidR="00E1612A">
        <w:t>zaji</w:t>
      </w:r>
      <w:r w:rsidR="00EC373B">
        <w:t>stilo</w:t>
      </w:r>
      <w:r w:rsidR="00E1612A">
        <w:t xml:space="preserve"> informační podpor</w:t>
      </w:r>
      <w:r w:rsidR="00960788">
        <w:t>u</w:t>
      </w:r>
      <w:r w:rsidR="00E1612A">
        <w:t xml:space="preserve"> EET</w:t>
      </w:r>
      <w:r w:rsidR="005012AD">
        <w:t xml:space="preserve"> od dodavatele IS ADIS</w:t>
      </w:r>
      <w:r w:rsidR="00964A8F">
        <w:t>,</w:t>
      </w:r>
      <w:r w:rsidR="005012AD">
        <w:t xml:space="preserve"> a to</w:t>
      </w:r>
      <w:r w:rsidR="00E1612A">
        <w:t xml:space="preserve"> </w:t>
      </w:r>
      <w:r w:rsidR="00A77B46">
        <w:t>formou</w:t>
      </w:r>
      <w:r w:rsidR="00A845E2">
        <w:t xml:space="preserve"> </w:t>
      </w:r>
      <w:r w:rsidR="00A77B46">
        <w:t xml:space="preserve">dodávky nových aplikačních komponent </w:t>
      </w:r>
      <w:r w:rsidR="00226195">
        <w:t xml:space="preserve">jak </w:t>
      </w:r>
      <w:r w:rsidR="00A77B46">
        <w:t xml:space="preserve">pro </w:t>
      </w:r>
      <w:r w:rsidR="00A845E2">
        <w:t>IS ADIS</w:t>
      </w:r>
      <w:r w:rsidR="00964A8F">
        <w:t>, tak</w:t>
      </w:r>
      <w:r w:rsidR="00A845E2">
        <w:t xml:space="preserve"> </w:t>
      </w:r>
      <w:r w:rsidR="0096510D">
        <w:t>i</w:t>
      </w:r>
      <w:r w:rsidR="00B52015">
        <w:t xml:space="preserve"> </w:t>
      </w:r>
      <w:r w:rsidR="00A85CE4">
        <w:t>pro nový</w:t>
      </w:r>
      <w:r w:rsidR="00A77B46">
        <w:t xml:space="preserve"> </w:t>
      </w:r>
      <w:r w:rsidR="00A85CE4">
        <w:t xml:space="preserve">samostatný </w:t>
      </w:r>
      <w:r w:rsidR="00B52015">
        <w:t>IS</w:t>
      </w:r>
      <w:r w:rsidR="00A77B46">
        <w:t xml:space="preserve">. </w:t>
      </w:r>
      <w:r w:rsidR="005012AD" w:rsidRPr="00C46D33">
        <w:rPr>
          <w:b/>
        </w:rPr>
        <w:t xml:space="preserve">Zadání této veřejné </w:t>
      </w:r>
      <w:r w:rsidR="005012AD" w:rsidRPr="00C46D33">
        <w:rPr>
          <w:b/>
        </w:rPr>
        <w:lastRenderedPageBreak/>
        <w:t xml:space="preserve">zakázky </w:t>
      </w:r>
      <w:r w:rsidR="00883A2B" w:rsidRPr="00C46D33">
        <w:rPr>
          <w:b/>
        </w:rPr>
        <w:t>proběhlo v rozporu se zákonem o veřejných zakázkách</w:t>
      </w:r>
      <w:r w:rsidR="004A05B1" w:rsidRPr="00C46D33">
        <w:rPr>
          <w:rStyle w:val="Znakapoznpodarou"/>
          <w:b/>
        </w:rPr>
        <w:footnoteReference w:id="6"/>
      </w:r>
      <w:r w:rsidR="00883A2B" w:rsidRPr="00C46D33">
        <w:rPr>
          <w:b/>
        </w:rPr>
        <w:t xml:space="preserve">, když </w:t>
      </w:r>
      <w:r w:rsidR="00A85CE4" w:rsidRPr="00C46D33">
        <w:rPr>
          <w:b/>
        </w:rPr>
        <w:t xml:space="preserve">ji </w:t>
      </w:r>
      <w:r w:rsidR="000A3B81" w:rsidRPr="00C46D33">
        <w:rPr>
          <w:b/>
        </w:rPr>
        <w:t>GFŘ zadalo</w:t>
      </w:r>
      <w:r w:rsidR="00883A2B" w:rsidRPr="00C46D33">
        <w:rPr>
          <w:b/>
        </w:rPr>
        <w:t xml:space="preserve"> </w:t>
      </w:r>
      <w:r w:rsidR="005F4F4A" w:rsidRPr="00C46D33">
        <w:rPr>
          <w:b/>
        </w:rPr>
        <w:t>formou</w:t>
      </w:r>
      <w:r w:rsidR="004A05B1" w:rsidRPr="00C46D33">
        <w:rPr>
          <w:b/>
        </w:rPr>
        <w:t xml:space="preserve"> jednacího řízení bez uveřejnění</w:t>
      </w:r>
      <w:r w:rsidR="00942537" w:rsidRPr="00C46D33">
        <w:rPr>
          <w:rStyle w:val="Znakapoznpodarou"/>
          <w:b/>
        </w:rPr>
        <w:footnoteReference w:id="7"/>
      </w:r>
      <w:r w:rsidR="004A05B1" w:rsidRPr="00C46D33">
        <w:rPr>
          <w:b/>
        </w:rPr>
        <w:t xml:space="preserve"> (dále také</w:t>
      </w:r>
      <w:r w:rsidR="005F4F4A" w:rsidRPr="00C46D33">
        <w:rPr>
          <w:b/>
        </w:rPr>
        <w:t xml:space="preserve"> </w:t>
      </w:r>
      <w:r w:rsidR="004A05B1" w:rsidRPr="00C46D33">
        <w:rPr>
          <w:b/>
        </w:rPr>
        <w:t>„</w:t>
      </w:r>
      <w:r w:rsidR="005F4F4A" w:rsidRPr="00C46D33">
        <w:rPr>
          <w:b/>
        </w:rPr>
        <w:t>JŘBU</w:t>
      </w:r>
      <w:r w:rsidR="004A05B1" w:rsidRPr="00C46D33">
        <w:rPr>
          <w:b/>
        </w:rPr>
        <w:t>“)</w:t>
      </w:r>
      <w:r w:rsidR="00942680" w:rsidRPr="00C46D33">
        <w:rPr>
          <w:b/>
        </w:rPr>
        <w:t xml:space="preserve">, </w:t>
      </w:r>
      <w:r w:rsidR="00226195" w:rsidRPr="00C46D33">
        <w:rPr>
          <w:b/>
        </w:rPr>
        <w:t>a</w:t>
      </w:r>
      <w:r w:rsidR="00226195">
        <w:rPr>
          <w:b/>
        </w:rPr>
        <w:t>č</w:t>
      </w:r>
      <w:r w:rsidR="00226195" w:rsidRPr="00C46D33">
        <w:rPr>
          <w:b/>
        </w:rPr>
        <w:t xml:space="preserve"> </w:t>
      </w:r>
      <w:r w:rsidR="00226195">
        <w:rPr>
          <w:b/>
        </w:rPr>
        <w:t>ne</w:t>
      </w:r>
      <w:r w:rsidR="00942680" w:rsidRPr="00C46D33">
        <w:rPr>
          <w:b/>
        </w:rPr>
        <w:t>byly naplněny podmínky pro jeho užití</w:t>
      </w:r>
      <w:r w:rsidR="00E1612A" w:rsidRPr="00C46D33">
        <w:rPr>
          <w:rFonts w:cstheme="minorHAnsi"/>
          <w:b/>
        </w:rPr>
        <w:t xml:space="preserve">, </w:t>
      </w:r>
      <w:r w:rsidR="00A77B46" w:rsidRPr="00C46D33">
        <w:rPr>
          <w:rFonts w:cstheme="minorHAnsi"/>
          <w:b/>
        </w:rPr>
        <w:t>čímž</w:t>
      </w:r>
      <w:r w:rsidR="0087325B">
        <w:rPr>
          <w:rFonts w:cstheme="minorHAnsi"/>
          <w:b/>
        </w:rPr>
        <w:t xml:space="preserve"> </w:t>
      </w:r>
      <w:r w:rsidR="00E1612A" w:rsidRPr="00C46D33">
        <w:rPr>
          <w:rFonts w:cstheme="minorHAnsi"/>
          <w:b/>
        </w:rPr>
        <w:t>prohloub</w:t>
      </w:r>
      <w:r w:rsidR="0065395A" w:rsidRPr="00C46D33">
        <w:rPr>
          <w:rFonts w:cstheme="minorHAnsi"/>
          <w:b/>
        </w:rPr>
        <w:t>ilo</w:t>
      </w:r>
      <w:r w:rsidR="00E1612A" w:rsidRPr="00C46D33">
        <w:rPr>
          <w:rFonts w:cstheme="minorHAnsi"/>
          <w:b/>
        </w:rPr>
        <w:t xml:space="preserve"> závislost na </w:t>
      </w:r>
      <w:r w:rsidR="00155023" w:rsidRPr="00C46D33">
        <w:rPr>
          <w:rFonts w:cstheme="minorHAnsi"/>
          <w:b/>
        </w:rPr>
        <w:t>dodavateli</w:t>
      </w:r>
      <w:r w:rsidR="005F4F4A" w:rsidRPr="00C46D33">
        <w:rPr>
          <w:rFonts w:cstheme="minorHAnsi"/>
          <w:b/>
        </w:rPr>
        <w:t xml:space="preserve"> IS ADIS</w:t>
      </w:r>
      <w:r w:rsidR="00155023" w:rsidRPr="00C46D33">
        <w:rPr>
          <w:rFonts w:cstheme="minorHAnsi"/>
          <w:b/>
        </w:rPr>
        <w:t>.</w:t>
      </w:r>
      <w:r w:rsidR="00155023">
        <w:rPr>
          <w:rFonts w:cstheme="minorHAnsi"/>
        </w:rPr>
        <w:t xml:space="preserve"> </w:t>
      </w:r>
      <w:r w:rsidR="0065395A">
        <w:rPr>
          <w:rFonts w:cstheme="minorHAnsi"/>
        </w:rPr>
        <w:t>V</w:t>
      </w:r>
      <w:r w:rsidR="005F4F4A">
        <w:rPr>
          <w:rFonts w:cstheme="minorHAnsi"/>
        </w:rPr>
        <w:t>ynaložen</w:t>
      </w:r>
      <w:r w:rsidR="0065395A">
        <w:rPr>
          <w:rFonts w:cstheme="minorHAnsi"/>
        </w:rPr>
        <w:t>é</w:t>
      </w:r>
      <w:r w:rsidR="005F4F4A">
        <w:rPr>
          <w:rFonts w:cstheme="minorHAnsi"/>
        </w:rPr>
        <w:t xml:space="preserve"> </w:t>
      </w:r>
      <w:r w:rsidR="00155023">
        <w:rPr>
          <w:rFonts w:cstheme="minorHAnsi"/>
        </w:rPr>
        <w:t xml:space="preserve">peněžní </w:t>
      </w:r>
      <w:r w:rsidR="005F4F4A">
        <w:rPr>
          <w:rFonts w:cstheme="minorHAnsi"/>
        </w:rPr>
        <w:t>prostřed</w:t>
      </w:r>
      <w:r w:rsidR="002F7B43">
        <w:rPr>
          <w:rFonts w:cstheme="minorHAnsi"/>
        </w:rPr>
        <w:t>k</w:t>
      </w:r>
      <w:r w:rsidR="0065395A">
        <w:rPr>
          <w:rFonts w:cstheme="minorHAnsi"/>
        </w:rPr>
        <w:t>y</w:t>
      </w:r>
      <w:r w:rsidR="002F7B43">
        <w:rPr>
          <w:rFonts w:cstheme="minorHAnsi"/>
        </w:rPr>
        <w:t xml:space="preserve"> </w:t>
      </w:r>
      <w:r w:rsidR="00856E8D">
        <w:rPr>
          <w:rFonts w:cstheme="minorHAnsi"/>
        </w:rPr>
        <w:t xml:space="preserve">na spolupráci se státním podnikem </w:t>
      </w:r>
      <w:r w:rsidR="00856E8D">
        <w:t>ve výši 2,9 mil. Kč a</w:t>
      </w:r>
      <w:r w:rsidR="00A916AB">
        <w:t> </w:t>
      </w:r>
      <w:r w:rsidR="00856E8D">
        <w:t>neoprávněné využití JŘBU</w:t>
      </w:r>
      <w:r w:rsidR="0087325B">
        <w:t xml:space="preserve"> v případě zakázky</w:t>
      </w:r>
      <w:r w:rsidR="001A70B3">
        <w:rPr>
          <w:rFonts w:cstheme="minorHAnsi"/>
        </w:rPr>
        <w:t xml:space="preserve"> </w:t>
      </w:r>
      <w:r w:rsidR="0087325B">
        <w:rPr>
          <w:rFonts w:cstheme="minorHAnsi"/>
        </w:rPr>
        <w:t>v objemu</w:t>
      </w:r>
      <w:r w:rsidR="001A70B3">
        <w:rPr>
          <w:rFonts w:cstheme="minorHAnsi"/>
        </w:rPr>
        <w:t xml:space="preserve"> 60,5 </w:t>
      </w:r>
      <w:r w:rsidR="00856E8D">
        <w:rPr>
          <w:rFonts w:cstheme="minorHAnsi"/>
        </w:rPr>
        <w:t xml:space="preserve">mil. Kč vyhodnotil </w:t>
      </w:r>
      <w:r w:rsidR="00A85CE4">
        <w:rPr>
          <w:rFonts w:cstheme="minorHAnsi"/>
        </w:rPr>
        <w:t xml:space="preserve">NKÚ </w:t>
      </w:r>
      <w:r w:rsidR="00155023">
        <w:rPr>
          <w:rFonts w:cstheme="minorHAnsi"/>
        </w:rPr>
        <w:t>jako porušení rozpočtové kázně</w:t>
      </w:r>
      <w:r w:rsidR="00AF60F9">
        <w:rPr>
          <w:rStyle w:val="Znakapoznpodarou"/>
          <w:rFonts w:cstheme="minorHAnsi"/>
        </w:rPr>
        <w:footnoteReference w:id="8"/>
      </w:r>
      <w:r w:rsidR="00155023">
        <w:rPr>
          <w:rFonts w:cstheme="minorHAnsi"/>
        </w:rPr>
        <w:t xml:space="preserve">. </w:t>
      </w:r>
      <w:r w:rsidR="00B52015" w:rsidRPr="00C46D33">
        <w:rPr>
          <w:rFonts w:cstheme="minorHAnsi"/>
          <w:b/>
        </w:rPr>
        <w:t xml:space="preserve">GFŘ navíc </w:t>
      </w:r>
      <w:r w:rsidR="00064722" w:rsidRPr="00C46D33">
        <w:rPr>
          <w:rFonts w:cstheme="minorHAnsi"/>
          <w:b/>
        </w:rPr>
        <w:t xml:space="preserve">toto řešení </w:t>
      </w:r>
      <w:r w:rsidR="00155023" w:rsidRPr="00C46D33">
        <w:rPr>
          <w:rFonts w:cstheme="minorHAnsi"/>
          <w:b/>
        </w:rPr>
        <w:t>realizovalo</w:t>
      </w:r>
      <w:r w:rsidR="0065395A" w:rsidRPr="00C46D33">
        <w:rPr>
          <w:rFonts w:cstheme="minorHAnsi"/>
          <w:b/>
        </w:rPr>
        <w:t xml:space="preserve">, aniž </w:t>
      </w:r>
      <w:r w:rsidR="00226195">
        <w:rPr>
          <w:rFonts w:cstheme="minorHAnsi"/>
          <w:b/>
        </w:rPr>
        <w:t>získalo</w:t>
      </w:r>
      <w:r w:rsidR="00FC4F1E" w:rsidRPr="00C46D33">
        <w:rPr>
          <w:rFonts w:cstheme="minorHAnsi"/>
          <w:b/>
        </w:rPr>
        <w:t xml:space="preserve"> kladné stanovisko o</w:t>
      </w:r>
      <w:r w:rsidR="00155023" w:rsidRPr="00C46D33">
        <w:rPr>
          <w:rFonts w:cstheme="minorHAnsi"/>
          <w:b/>
        </w:rPr>
        <w:t>dboru hlavního architekta eGovernmentu</w:t>
      </w:r>
      <w:r w:rsidR="00FC4F1E" w:rsidRPr="00906592">
        <w:rPr>
          <w:rFonts w:cstheme="minorHAnsi"/>
          <w:b/>
        </w:rPr>
        <w:t>,</w:t>
      </w:r>
      <w:r w:rsidR="00FC4F1E">
        <w:rPr>
          <w:rFonts w:cstheme="minorHAnsi"/>
        </w:rPr>
        <w:t xml:space="preserve"> který </w:t>
      </w:r>
      <w:r w:rsidR="00E12C06">
        <w:rPr>
          <w:rFonts w:cstheme="minorHAnsi"/>
        </w:rPr>
        <w:t>schvaluje významné ICT</w:t>
      </w:r>
      <w:r w:rsidR="00144DBA">
        <w:rPr>
          <w:rFonts w:cstheme="minorHAnsi"/>
        </w:rPr>
        <w:t> </w:t>
      </w:r>
      <w:r w:rsidR="00E12C06">
        <w:rPr>
          <w:rFonts w:cstheme="minorHAnsi"/>
        </w:rPr>
        <w:t>projekty veřejné správy před vy</w:t>
      </w:r>
      <w:r w:rsidR="007C7955">
        <w:rPr>
          <w:rFonts w:cstheme="minorHAnsi"/>
        </w:rPr>
        <w:t>naložením peněžních prostředků</w:t>
      </w:r>
      <w:r w:rsidR="00841C03">
        <w:rPr>
          <w:rStyle w:val="Znakapoznpodarou"/>
          <w:rFonts w:cstheme="minorHAnsi"/>
        </w:rPr>
        <w:footnoteReference w:id="9"/>
      </w:r>
      <w:r w:rsidR="007C7955">
        <w:rPr>
          <w:rFonts w:cstheme="minorHAnsi"/>
        </w:rPr>
        <w:t>.</w:t>
      </w:r>
      <w:r w:rsidR="00841C03">
        <w:rPr>
          <w:rFonts w:cstheme="minorHAnsi"/>
        </w:rPr>
        <w:t xml:space="preserve"> </w:t>
      </w:r>
    </w:p>
    <w:p w14:paraId="0D6ECEBA" w14:textId="77777777" w:rsidR="008B10A3" w:rsidRDefault="008B10A3" w:rsidP="00FD5412">
      <w:pPr>
        <w:spacing w:after="0" w:line="240" w:lineRule="auto"/>
        <w:rPr>
          <w:rFonts w:cstheme="minorHAnsi"/>
        </w:rPr>
      </w:pPr>
    </w:p>
    <w:p w14:paraId="6EFD660C" w14:textId="19C4B5EE" w:rsidR="00DA4AC7" w:rsidRPr="008C1045" w:rsidRDefault="008C1045" w:rsidP="00FD5412">
      <w:pPr>
        <w:spacing w:after="0" w:line="240" w:lineRule="auto"/>
        <w:ind w:left="284" w:hanging="284"/>
        <w:jc w:val="left"/>
        <w:rPr>
          <w:b/>
        </w:rPr>
      </w:pPr>
      <w:r>
        <w:rPr>
          <w:rFonts w:cstheme="minorHAnsi"/>
          <w:b/>
        </w:rPr>
        <w:t>2.</w:t>
      </w:r>
      <w:r>
        <w:rPr>
          <w:rFonts w:cstheme="minorHAnsi"/>
          <w:b/>
        </w:rPr>
        <w:tab/>
      </w:r>
      <w:r w:rsidR="0041221F" w:rsidRPr="008C1045">
        <w:rPr>
          <w:rFonts w:cstheme="minorHAnsi"/>
          <w:b/>
        </w:rPr>
        <w:t xml:space="preserve">GFŘ ve veřejné zakázce </w:t>
      </w:r>
      <w:r w:rsidR="008E535C" w:rsidRPr="008C1045">
        <w:rPr>
          <w:rFonts w:cstheme="minorHAnsi"/>
          <w:b/>
        </w:rPr>
        <w:t xml:space="preserve">omezilo </w:t>
      </w:r>
      <w:r w:rsidR="0041221F" w:rsidRPr="008C1045">
        <w:rPr>
          <w:rFonts w:cstheme="minorHAnsi"/>
          <w:b/>
        </w:rPr>
        <w:t>okruh potenciálních dodavatelů standardních hardwarových produktů specifikací produkt</w:t>
      </w:r>
      <w:r w:rsidR="00344DB4" w:rsidRPr="008C1045">
        <w:rPr>
          <w:rFonts w:cstheme="minorHAnsi"/>
          <w:b/>
        </w:rPr>
        <w:t>ů současného dodavatele IS ADIS</w:t>
      </w:r>
    </w:p>
    <w:p w14:paraId="088FCEA0" w14:textId="77777777" w:rsidR="008C1045" w:rsidRDefault="008C1045" w:rsidP="00FD5412">
      <w:pPr>
        <w:spacing w:after="0" w:line="240" w:lineRule="auto"/>
      </w:pPr>
    </w:p>
    <w:p w14:paraId="0A40DF36" w14:textId="02C3B78F" w:rsidR="00AF7AF2" w:rsidRDefault="00ED53F0" w:rsidP="00FD5412">
      <w:pPr>
        <w:spacing w:after="0" w:line="240" w:lineRule="auto"/>
      </w:pPr>
      <w:r>
        <w:t xml:space="preserve">GFŘ </w:t>
      </w:r>
      <w:r w:rsidR="00265FB1">
        <w:t xml:space="preserve">porušilo </w:t>
      </w:r>
      <w:r w:rsidR="00CB5CE4">
        <w:t>zásadu zákazu diskriminace</w:t>
      </w:r>
      <w:r w:rsidR="00B87002">
        <w:rPr>
          <w:rStyle w:val="Znakapoznpodarou"/>
        </w:rPr>
        <w:footnoteReference w:id="10"/>
      </w:r>
      <w:r w:rsidR="00CB5CE4">
        <w:t xml:space="preserve"> </w:t>
      </w:r>
      <w:r w:rsidR="00265FB1">
        <w:t xml:space="preserve">při rozšíření </w:t>
      </w:r>
      <w:r w:rsidR="002106EE">
        <w:t>infrastruktury IS ADIS</w:t>
      </w:r>
      <w:r>
        <w:t xml:space="preserve"> </w:t>
      </w:r>
      <w:r w:rsidR="00CB5CE4">
        <w:t xml:space="preserve">pro potřeby </w:t>
      </w:r>
      <w:r w:rsidR="00265FB1">
        <w:t>EET</w:t>
      </w:r>
      <w:r>
        <w:t xml:space="preserve">. </w:t>
      </w:r>
      <w:r w:rsidR="00482A1F" w:rsidRPr="00C46D33">
        <w:rPr>
          <w:b/>
        </w:rPr>
        <w:t>O účasti potenciálních uchazečů o veřejnou zakázku</w:t>
      </w:r>
      <w:r w:rsidR="00AD7708">
        <w:rPr>
          <w:b/>
        </w:rPr>
        <w:t xml:space="preserve"> na</w:t>
      </w:r>
      <w:r w:rsidR="00482A1F" w:rsidRPr="00C46D33">
        <w:rPr>
          <w:b/>
        </w:rPr>
        <w:t xml:space="preserve"> </w:t>
      </w:r>
      <w:r w:rsidR="00AD7708" w:rsidRPr="00906592">
        <w:rPr>
          <w:b/>
        </w:rPr>
        <w:t>r</w:t>
      </w:r>
      <w:r w:rsidR="00A122DF" w:rsidRPr="00906592">
        <w:rPr>
          <w:b/>
        </w:rPr>
        <w:t>ozšíření infrastruktury IS ADIS</w:t>
      </w:r>
      <w:r w:rsidR="00482A1F" w:rsidRPr="00AD7708">
        <w:rPr>
          <w:b/>
        </w:rPr>
        <w:t xml:space="preserve"> </w:t>
      </w:r>
      <w:r w:rsidR="00960788" w:rsidRPr="00C46D33">
        <w:rPr>
          <w:b/>
        </w:rPr>
        <w:t xml:space="preserve">v otevřeném </w:t>
      </w:r>
      <w:r w:rsidR="00B708C4" w:rsidRPr="00C46D33">
        <w:rPr>
          <w:b/>
        </w:rPr>
        <w:t xml:space="preserve">výběrovém </w:t>
      </w:r>
      <w:r w:rsidR="00960788" w:rsidRPr="00C46D33">
        <w:rPr>
          <w:b/>
        </w:rPr>
        <w:t xml:space="preserve">řízení </w:t>
      </w:r>
      <w:r w:rsidR="00482A1F" w:rsidRPr="00C46D33">
        <w:rPr>
          <w:b/>
        </w:rPr>
        <w:t>rozhodoval dodavatel IS ADIS</w:t>
      </w:r>
      <w:r w:rsidR="00064722" w:rsidRPr="00906592">
        <w:rPr>
          <w:b/>
        </w:rPr>
        <w:t>,</w:t>
      </w:r>
      <w:r w:rsidR="00064722">
        <w:t xml:space="preserve"> neboť </w:t>
      </w:r>
      <w:r w:rsidR="009E3258">
        <w:t>GFŘ</w:t>
      </w:r>
      <w:r w:rsidR="00482A1F">
        <w:t xml:space="preserve"> plnění</w:t>
      </w:r>
      <w:r w:rsidR="00DE5EA9" w:rsidRPr="00DE5EA9">
        <w:t xml:space="preserve"> </w:t>
      </w:r>
      <w:r w:rsidR="009E3258">
        <w:t xml:space="preserve">této veřejné </w:t>
      </w:r>
      <w:r w:rsidR="00DE5EA9">
        <w:t>zakázky</w:t>
      </w:r>
      <w:r w:rsidR="00482A1F">
        <w:t xml:space="preserve"> </w:t>
      </w:r>
      <w:r w:rsidR="00527A6F">
        <w:t xml:space="preserve">(dále také „VZ“) </w:t>
      </w:r>
      <w:r w:rsidR="008F2974">
        <w:t xml:space="preserve">neoprávněně </w:t>
      </w:r>
      <w:r w:rsidR="00482A1F">
        <w:t>podmín</w:t>
      </w:r>
      <w:r w:rsidR="008917A4">
        <w:t>il</w:t>
      </w:r>
      <w:r w:rsidR="00482A1F">
        <w:t xml:space="preserve">o poskytnutím </w:t>
      </w:r>
      <w:r w:rsidR="00064722">
        <w:t>specialistů na IS ADIS autorizovaných jeho dodavatelem</w:t>
      </w:r>
      <w:r w:rsidR="009E3258">
        <w:t>.</w:t>
      </w:r>
      <w:r w:rsidR="00B65571">
        <w:t xml:space="preserve"> </w:t>
      </w:r>
      <w:r>
        <w:t>GFŘ</w:t>
      </w:r>
      <w:r w:rsidR="000C5C91">
        <w:t xml:space="preserve"> </w:t>
      </w:r>
      <w:r w:rsidR="00DA4AC7">
        <w:t>dále</w:t>
      </w:r>
      <w:r w:rsidR="000C5C91">
        <w:t xml:space="preserve"> v zadávací dokumentaci </w:t>
      </w:r>
      <w:r w:rsidR="008917A4">
        <w:t xml:space="preserve">veřejné zakázky </w:t>
      </w:r>
      <w:r w:rsidR="000C5C91">
        <w:t>specifikovalo požadovan</w:t>
      </w:r>
      <w:r w:rsidR="00BF26B5">
        <w:t>é</w:t>
      </w:r>
      <w:r w:rsidR="000C5C91">
        <w:t xml:space="preserve"> </w:t>
      </w:r>
      <w:r w:rsidR="00BF26B5">
        <w:t xml:space="preserve">hardwarové </w:t>
      </w:r>
      <w:r w:rsidR="00B708C4">
        <w:t>produkt</w:t>
      </w:r>
      <w:r w:rsidR="00BF26B5">
        <w:t>y</w:t>
      </w:r>
      <w:r w:rsidDel="00B708C4">
        <w:t xml:space="preserve"> </w:t>
      </w:r>
      <w:r w:rsidR="000C5C91">
        <w:t xml:space="preserve">uvedením </w:t>
      </w:r>
      <w:r w:rsidR="00BF26B5">
        <w:t>označení konkrétních</w:t>
      </w:r>
      <w:r w:rsidR="00064722" w:rsidDel="00106F9E">
        <w:t xml:space="preserve"> </w:t>
      </w:r>
      <w:r w:rsidR="00BF26B5">
        <w:t>produktů</w:t>
      </w:r>
      <w:r w:rsidR="007C7955">
        <w:t xml:space="preserve"> </w:t>
      </w:r>
      <w:r w:rsidR="00155023">
        <w:t>dodavatele IS ADIS</w:t>
      </w:r>
      <w:r>
        <w:t xml:space="preserve">. </w:t>
      </w:r>
      <w:r w:rsidR="00C34E36">
        <w:t xml:space="preserve">NKÚ vyhodnotil </w:t>
      </w:r>
      <w:r w:rsidR="00045400">
        <w:t xml:space="preserve">takovéto </w:t>
      </w:r>
      <w:r w:rsidR="00064722">
        <w:t xml:space="preserve">vynaložení peněžních prostředků v celkové výši </w:t>
      </w:r>
      <w:r w:rsidR="00064722" w:rsidRPr="00ED53F0">
        <w:t>186</w:t>
      </w:r>
      <w:r w:rsidR="00064722">
        <w:t xml:space="preserve"> mil. Kč </w:t>
      </w:r>
      <w:r w:rsidR="00033681">
        <w:t xml:space="preserve">jako </w:t>
      </w:r>
      <w:r w:rsidR="00045400">
        <w:t xml:space="preserve">nehospodárné </w:t>
      </w:r>
      <w:r w:rsidR="00B708C4">
        <w:t>(s důsledkem porušení rozpočtové kázně</w:t>
      </w:r>
      <w:r w:rsidR="00B87002">
        <w:rPr>
          <w:rStyle w:val="Znakapoznpodarou"/>
        </w:rPr>
        <w:footnoteReference w:id="11"/>
      </w:r>
      <w:r w:rsidR="00B708C4">
        <w:t>).</w:t>
      </w:r>
      <w:r w:rsidR="00540E7B" w:rsidDel="00AF7AF2">
        <w:t xml:space="preserve"> </w:t>
      </w:r>
      <w:r w:rsidR="00C37560">
        <w:t xml:space="preserve">Podle zjištění NKÚ </w:t>
      </w:r>
      <w:r w:rsidR="00064722">
        <w:t xml:space="preserve">přitom </w:t>
      </w:r>
      <w:r w:rsidR="00C37560" w:rsidRPr="00C46D33">
        <w:rPr>
          <w:b/>
        </w:rPr>
        <w:t xml:space="preserve">GFŘ v rámci této </w:t>
      </w:r>
      <w:r w:rsidR="00B708C4" w:rsidRPr="00C46D33">
        <w:rPr>
          <w:b/>
        </w:rPr>
        <w:t xml:space="preserve">veřejné </w:t>
      </w:r>
      <w:r w:rsidR="00C37560" w:rsidRPr="00C46D33">
        <w:rPr>
          <w:b/>
        </w:rPr>
        <w:t xml:space="preserve">zakázky </w:t>
      </w:r>
      <w:r w:rsidR="0041221F" w:rsidRPr="00C46D33">
        <w:rPr>
          <w:b/>
        </w:rPr>
        <w:t xml:space="preserve">pořídilo </w:t>
      </w:r>
      <w:r w:rsidR="00C37560" w:rsidRPr="00C46D33">
        <w:rPr>
          <w:b/>
        </w:rPr>
        <w:t>např. optické transceivery</w:t>
      </w:r>
      <w:r w:rsidR="008917A4" w:rsidRPr="00C46D33">
        <w:rPr>
          <w:rStyle w:val="Znakapoznpodarou"/>
          <w:b/>
        </w:rPr>
        <w:footnoteReference w:id="12"/>
      </w:r>
      <w:r w:rsidR="00C37560" w:rsidRPr="00C46D33">
        <w:rPr>
          <w:b/>
        </w:rPr>
        <w:t xml:space="preserve"> </w:t>
      </w:r>
      <w:r w:rsidR="00D7630D" w:rsidRPr="00C46D33">
        <w:rPr>
          <w:b/>
        </w:rPr>
        <w:t>za</w:t>
      </w:r>
      <w:r w:rsidR="00C37560" w:rsidRPr="00C46D33">
        <w:rPr>
          <w:b/>
        </w:rPr>
        <w:t xml:space="preserve"> jednotkovou cenu</w:t>
      </w:r>
      <w:r w:rsidR="00D7630D" w:rsidRPr="00C46D33">
        <w:rPr>
          <w:b/>
        </w:rPr>
        <w:t xml:space="preserve"> 2,62krát vyšší</w:t>
      </w:r>
      <w:r w:rsidR="00C37560" w:rsidRPr="00C46D33">
        <w:rPr>
          <w:b/>
        </w:rPr>
        <w:t xml:space="preserve">, než za jakou pořídil </w:t>
      </w:r>
      <w:r w:rsidR="00045400" w:rsidRPr="00C46D33">
        <w:rPr>
          <w:b/>
        </w:rPr>
        <w:t>tytéž komponenty</w:t>
      </w:r>
      <w:r w:rsidR="00C37560" w:rsidRPr="00C46D33">
        <w:rPr>
          <w:b/>
        </w:rPr>
        <w:t xml:space="preserve"> v přibližně stejné době jiný subjekt </w:t>
      </w:r>
      <w:r w:rsidR="00FC4F1E" w:rsidRPr="00C46D33">
        <w:rPr>
          <w:b/>
        </w:rPr>
        <w:t>hospodařící s veřejnými prostředky</w:t>
      </w:r>
      <w:r w:rsidR="00B87002" w:rsidRPr="00C46D33">
        <w:rPr>
          <w:rStyle w:val="Znakapoznpodarou"/>
          <w:b/>
        </w:rPr>
        <w:footnoteReference w:id="13"/>
      </w:r>
      <w:r w:rsidR="00C37560" w:rsidRPr="00C46D33">
        <w:rPr>
          <w:b/>
        </w:rPr>
        <w:t>.</w:t>
      </w:r>
    </w:p>
    <w:p w14:paraId="5A9CFD07" w14:textId="033FC016" w:rsidR="00841C03" w:rsidRPr="008C1045" w:rsidRDefault="00841C03" w:rsidP="00FD5412">
      <w:pPr>
        <w:spacing w:after="0" w:line="240" w:lineRule="auto"/>
      </w:pPr>
    </w:p>
    <w:p w14:paraId="53A3D6E0" w14:textId="6FEE6C19" w:rsidR="000C5B5E" w:rsidRPr="00CA5CC4" w:rsidRDefault="00CA5CC4" w:rsidP="00FD5412">
      <w:pPr>
        <w:spacing w:after="0" w:line="240" w:lineRule="auto"/>
        <w:ind w:left="284" w:hanging="284"/>
        <w:jc w:val="left"/>
        <w:rPr>
          <w:b/>
        </w:rPr>
      </w:pPr>
      <w:r>
        <w:rPr>
          <w:b/>
        </w:rPr>
        <w:t xml:space="preserve">3. </w:t>
      </w:r>
      <w:r w:rsidR="00667355" w:rsidRPr="00CA5CC4">
        <w:rPr>
          <w:b/>
        </w:rPr>
        <w:t xml:space="preserve">GFŘ </w:t>
      </w:r>
      <w:r w:rsidR="00EB4162" w:rsidRPr="00CA5CC4">
        <w:rPr>
          <w:b/>
        </w:rPr>
        <w:t>ne</w:t>
      </w:r>
      <w:r w:rsidR="00667355" w:rsidRPr="00CA5CC4">
        <w:rPr>
          <w:b/>
        </w:rPr>
        <w:t xml:space="preserve">využívalo efektivně </w:t>
      </w:r>
      <w:r w:rsidR="00DB4CB8" w:rsidRPr="00CA5CC4">
        <w:rPr>
          <w:b/>
        </w:rPr>
        <w:t>XML</w:t>
      </w:r>
      <w:r w:rsidR="000007D2">
        <w:rPr>
          <w:b/>
        </w:rPr>
        <w:t> </w:t>
      </w:r>
      <w:r w:rsidR="00DB4CB8" w:rsidRPr="00CA5CC4">
        <w:rPr>
          <w:b/>
        </w:rPr>
        <w:t>akcelerátory</w:t>
      </w:r>
      <w:r w:rsidR="00BD0200">
        <w:rPr>
          <w:rStyle w:val="Znakapoznpodarou"/>
          <w:b/>
        </w:rPr>
        <w:footnoteReference w:id="14"/>
      </w:r>
      <w:r w:rsidR="00DB4CB8" w:rsidRPr="00CA5CC4">
        <w:rPr>
          <w:b/>
        </w:rPr>
        <w:t xml:space="preserve"> </w:t>
      </w:r>
      <w:r w:rsidR="00AF7AF2" w:rsidRPr="00CA5CC4">
        <w:rPr>
          <w:b/>
        </w:rPr>
        <w:t>pořízen</w:t>
      </w:r>
      <w:r w:rsidR="00DB4CB8" w:rsidRPr="00CA5CC4">
        <w:rPr>
          <w:b/>
        </w:rPr>
        <w:t>é</w:t>
      </w:r>
      <w:r w:rsidR="00AF7AF2" w:rsidRPr="00CA5CC4">
        <w:rPr>
          <w:b/>
        </w:rPr>
        <w:t xml:space="preserve"> pro EET za </w:t>
      </w:r>
      <w:r w:rsidR="00667355" w:rsidRPr="00CA5CC4">
        <w:rPr>
          <w:b/>
        </w:rPr>
        <w:t>33</w:t>
      </w:r>
      <w:r w:rsidR="000C5B5E" w:rsidRPr="00CA5CC4">
        <w:rPr>
          <w:b/>
        </w:rPr>
        <w:t xml:space="preserve"> mil. Kč</w:t>
      </w:r>
      <w:r w:rsidR="00D10020" w:rsidRPr="00CA5CC4">
        <w:rPr>
          <w:b/>
        </w:rPr>
        <w:t>, z</w:t>
      </w:r>
      <w:r w:rsidR="000A3B81" w:rsidRPr="00CA5CC4">
        <w:rPr>
          <w:b/>
        </w:rPr>
        <w:t> </w:t>
      </w:r>
      <w:r w:rsidR="00D10020" w:rsidRPr="00CA5CC4">
        <w:rPr>
          <w:b/>
        </w:rPr>
        <w:t>toho</w:t>
      </w:r>
      <w:r w:rsidR="000A3B81" w:rsidRPr="00CA5CC4">
        <w:rPr>
          <w:b/>
        </w:rPr>
        <w:t xml:space="preserve"> </w:t>
      </w:r>
      <w:r w:rsidR="00367730" w:rsidRPr="00CA5CC4">
        <w:rPr>
          <w:b/>
        </w:rPr>
        <w:t>22</w:t>
      </w:r>
      <w:r>
        <w:rPr>
          <w:b/>
        </w:rPr>
        <w:t> </w:t>
      </w:r>
      <w:r w:rsidR="000C5B5E" w:rsidRPr="00CA5CC4">
        <w:rPr>
          <w:b/>
        </w:rPr>
        <w:t xml:space="preserve">mil. Kč </w:t>
      </w:r>
      <w:r w:rsidR="00BF26B5" w:rsidRPr="00CA5CC4">
        <w:rPr>
          <w:b/>
        </w:rPr>
        <w:t xml:space="preserve">za čtyři ze šesti pořízených </w:t>
      </w:r>
      <w:r w:rsidR="00D10020" w:rsidRPr="00CA5CC4">
        <w:rPr>
          <w:b/>
        </w:rPr>
        <w:t>vynaložilo</w:t>
      </w:r>
      <w:r w:rsidR="00DC288E" w:rsidRPr="00CA5CC4">
        <w:rPr>
          <w:b/>
        </w:rPr>
        <w:t xml:space="preserve"> navíc i</w:t>
      </w:r>
      <w:r w:rsidR="00D10020" w:rsidRPr="00CA5CC4">
        <w:rPr>
          <w:b/>
        </w:rPr>
        <w:t xml:space="preserve"> neúčelně </w:t>
      </w:r>
    </w:p>
    <w:p w14:paraId="491DDAE7" w14:textId="77777777" w:rsidR="004E65FD" w:rsidRDefault="004E65FD" w:rsidP="00FD5412">
      <w:pPr>
        <w:spacing w:after="0" w:line="240" w:lineRule="auto"/>
      </w:pPr>
    </w:p>
    <w:p w14:paraId="292D17E3" w14:textId="19E73E72" w:rsidR="0020216D" w:rsidRDefault="0020216D" w:rsidP="00FD5412">
      <w:pPr>
        <w:spacing w:after="0" w:line="240" w:lineRule="auto"/>
      </w:pPr>
      <w:r>
        <w:t xml:space="preserve">GFŘ pořídilo </w:t>
      </w:r>
      <w:r w:rsidR="00A122DF">
        <w:t>v rámci VZ</w:t>
      </w:r>
      <w:r w:rsidR="00AD7708">
        <w:t xml:space="preserve"> na</w:t>
      </w:r>
      <w:r w:rsidR="00A122DF">
        <w:t xml:space="preserve"> </w:t>
      </w:r>
      <w:r w:rsidR="00AD7708" w:rsidRPr="00906592">
        <w:t>r</w:t>
      </w:r>
      <w:r w:rsidR="00A122DF" w:rsidRPr="00906592">
        <w:t>ozšíření infrastruktury IS A</w:t>
      </w:r>
      <w:r w:rsidR="002375CA" w:rsidRPr="00906592">
        <w:t>DIS</w:t>
      </w:r>
      <w:r w:rsidR="002375CA">
        <w:rPr>
          <w:i/>
        </w:rPr>
        <w:t xml:space="preserve"> </w:t>
      </w:r>
      <w:r>
        <w:t xml:space="preserve">pro potřeby nově budovaného informačního systému </w:t>
      </w:r>
      <w:r w:rsidR="009C59A3" w:rsidRPr="00906592">
        <w:rPr>
          <w:i/>
        </w:rPr>
        <w:t>T</w:t>
      </w:r>
      <w:r w:rsidRPr="00906592">
        <w:rPr>
          <w:i/>
        </w:rPr>
        <w:t>ransakční části EET</w:t>
      </w:r>
      <w:r>
        <w:t xml:space="preserve"> šest </w:t>
      </w:r>
      <w:r w:rsidR="00097F0B">
        <w:t>identických</w:t>
      </w:r>
      <w:r>
        <w:t xml:space="preserve"> XML</w:t>
      </w:r>
      <w:r w:rsidR="000007D2">
        <w:t> </w:t>
      </w:r>
      <w:r>
        <w:t>akcelerátorů. Podle výsledků zátěžových testů tohoto</w:t>
      </w:r>
      <w:r w:rsidDel="00B708C4">
        <w:t xml:space="preserve"> </w:t>
      </w:r>
      <w:r w:rsidR="00B708C4">
        <w:t xml:space="preserve">informačního systému </w:t>
      </w:r>
      <w:r>
        <w:t xml:space="preserve">přitom </w:t>
      </w:r>
      <w:r w:rsidRPr="00C46D33">
        <w:rPr>
          <w:b/>
        </w:rPr>
        <w:t xml:space="preserve">postačovaly pro </w:t>
      </w:r>
      <w:r w:rsidR="000C2DB0" w:rsidRPr="00C46D33">
        <w:rPr>
          <w:b/>
        </w:rPr>
        <w:t>zajištění jeho projektovaného výkonu jen dva</w:t>
      </w:r>
      <w:r w:rsidR="00CE4AAF" w:rsidRPr="00C46D33">
        <w:rPr>
          <w:b/>
        </w:rPr>
        <w:t xml:space="preserve"> z </w:t>
      </w:r>
      <w:r w:rsidR="00F702D2" w:rsidRPr="00C46D33">
        <w:rPr>
          <w:b/>
        </w:rPr>
        <w:t>nich</w:t>
      </w:r>
      <w:r w:rsidR="000C2DB0" w:rsidRPr="00C46D33">
        <w:rPr>
          <w:b/>
        </w:rPr>
        <w:t>. Zbývající čtyři tak GFŘ pořídilo neúčelně</w:t>
      </w:r>
      <w:r w:rsidR="000C2DB0" w:rsidRPr="00906592">
        <w:rPr>
          <w:b/>
        </w:rPr>
        <w:t>,</w:t>
      </w:r>
      <w:r w:rsidR="000C2DB0">
        <w:t xml:space="preserve"> </w:t>
      </w:r>
      <w:r w:rsidR="0019508E">
        <w:t>c</w:t>
      </w:r>
      <w:r w:rsidR="000C2DB0">
        <w:t>ož dokládá mj. též monitoring špičkového</w:t>
      </w:r>
      <w:r w:rsidR="00BD0200">
        <w:rPr>
          <w:rStyle w:val="Znakapoznpodarou"/>
        </w:rPr>
        <w:footnoteReference w:id="15"/>
      </w:r>
      <w:r w:rsidR="000C2DB0">
        <w:t xml:space="preserve"> využití transakčního výkonu všech šesti </w:t>
      </w:r>
      <w:r w:rsidR="005B0F74">
        <w:br/>
      </w:r>
      <w:r w:rsidR="000C2DB0">
        <w:t>XML</w:t>
      </w:r>
      <w:r w:rsidR="000007D2">
        <w:t> </w:t>
      </w:r>
      <w:r w:rsidR="000C2DB0">
        <w:t>akcelerátorů</w:t>
      </w:r>
      <w:r w:rsidR="00D973FF">
        <w:t xml:space="preserve">. Ty </w:t>
      </w:r>
      <w:r w:rsidR="0019508E">
        <w:t>byl</w:t>
      </w:r>
      <w:r w:rsidR="00D973FF">
        <w:t>y ve špičkách</w:t>
      </w:r>
      <w:r w:rsidR="0019508E">
        <w:t xml:space="preserve"> </w:t>
      </w:r>
      <w:r w:rsidR="00CE4AAF">
        <w:t>v období od zahájení ostrého provozu EET</w:t>
      </w:r>
      <w:r w:rsidR="00D973FF">
        <w:t xml:space="preserve"> (</w:t>
      </w:r>
      <w:r w:rsidR="007C7EA2">
        <w:t xml:space="preserve">tj. od </w:t>
      </w:r>
      <w:r w:rsidR="007C7EA2">
        <w:lastRenderedPageBreak/>
        <w:t>prosince 2016</w:t>
      </w:r>
      <w:r w:rsidR="00D973FF">
        <w:t>)</w:t>
      </w:r>
      <w:r w:rsidR="00CE4AAF">
        <w:t xml:space="preserve"> </w:t>
      </w:r>
      <w:r w:rsidR="0019508E">
        <w:t xml:space="preserve">až </w:t>
      </w:r>
      <w:r w:rsidRPr="009228F2">
        <w:t>do</w:t>
      </w:r>
      <w:r w:rsidR="007C7EA2">
        <w:t xml:space="preserve"> konce července</w:t>
      </w:r>
      <w:r w:rsidR="000C2DB0">
        <w:t xml:space="preserve"> 2018 využit</w:t>
      </w:r>
      <w:r w:rsidR="00B708C4">
        <w:t>y</w:t>
      </w:r>
      <w:r w:rsidR="00705153">
        <w:t xml:space="preserve"> </w:t>
      </w:r>
      <w:r w:rsidR="000C2DB0">
        <w:t>na</w:t>
      </w:r>
      <w:r w:rsidRPr="009228F2">
        <w:t>nejvýše z 6,08 %</w:t>
      </w:r>
      <w:r w:rsidR="00B77A2E">
        <w:t xml:space="preserve"> </w:t>
      </w:r>
      <w:r w:rsidR="008E535C">
        <w:t xml:space="preserve">jejich </w:t>
      </w:r>
      <w:r w:rsidR="00B77A2E">
        <w:t>transakčního výkonu</w:t>
      </w:r>
      <w:r w:rsidRPr="009228F2">
        <w:t>.</w:t>
      </w:r>
    </w:p>
    <w:p w14:paraId="35952C9B" w14:textId="77777777" w:rsidR="00841C03" w:rsidRDefault="00841C03" w:rsidP="00FD5412">
      <w:pPr>
        <w:spacing w:after="0" w:line="240" w:lineRule="auto"/>
      </w:pPr>
    </w:p>
    <w:p w14:paraId="36DD0D60" w14:textId="6152414A" w:rsidR="00367730" w:rsidRPr="00CA5CC4" w:rsidRDefault="00CA5CC4" w:rsidP="00FD5412">
      <w:pPr>
        <w:spacing w:after="0" w:line="240" w:lineRule="auto"/>
        <w:ind w:left="284" w:hanging="284"/>
        <w:jc w:val="left"/>
        <w:rPr>
          <w:b/>
        </w:rPr>
      </w:pPr>
      <w:r>
        <w:rPr>
          <w:b/>
        </w:rPr>
        <w:t xml:space="preserve">4. </w:t>
      </w:r>
      <w:r w:rsidR="00367730" w:rsidRPr="00CA5CC4">
        <w:rPr>
          <w:b/>
        </w:rPr>
        <w:t xml:space="preserve">GFŘ využívalo neefektivně </w:t>
      </w:r>
      <w:r w:rsidR="007C7EA2" w:rsidRPr="00CA5CC4">
        <w:rPr>
          <w:b/>
        </w:rPr>
        <w:t>d</w:t>
      </w:r>
      <w:r w:rsidR="00765933" w:rsidRPr="00CA5CC4">
        <w:rPr>
          <w:b/>
        </w:rPr>
        <w:t xml:space="preserve">vojici </w:t>
      </w:r>
      <w:r w:rsidR="00367730" w:rsidRPr="00CA5CC4">
        <w:rPr>
          <w:b/>
        </w:rPr>
        <w:t>server</w:t>
      </w:r>
      <w:r w:rsidR="00765933" w:rsidRPr="00CA5CC4">
        <w:rPr>
          <w:b/>
        </w:rPr>
        <w:t>ů</w:t>
      </w:r>
      <w:r w:rsidR="00367730" w:rsidRPr="00CA5CC4">
        <w:rPr>
          <w:b/>
        </w:rPr>
        <w:t xml:space="preserve"> </w:t>
      </w:r>
      <w:r w:rsidR="00765933" w:rsidRPr="00CA5CC4">
        <w:rPr>
          <w:b/>
        </w:rPr>
        <w:t>pořízených</w:t>
      </w:r>
      <w:r w:rsidR="00367730" w:rsidRPr="00CA5CC4">
        <w:rPr>
          <w:b/>
        </w:rPr>
        <w:t xml:space="preserve"> </w:t>
      </w:r>
      <w:r w:rsidR="00041508" w:rsidRPr="00CA5CC4">
        <w:rPr>
          <w:b/>
        </w:rPr>
        <w:t>pro EET</w:t>
      </w:r>
      <w:r w:rsidR="00367730" w:rsidRPr="00CA5CC4">
        <w:rPr>
          <w:b/>
        </w:rPr>
        <w:t xml:space="preserve"> za 48 mil. Kč.</w:t>
      </w:r>
      <w:r w:rsidR="00B77A2E" w:rsidRPr="00CA5CC4">
        <w:rPr>
          <w:b/>
        </w:rPr>
        <w:t xml:space="preserve"> Jejich pořízení bylo současně </w:t>
      </w:r>
      <w:r w:rsidR="00367730" w:rsidRPr="00CA5CC4">
        <w:rPr>
          <w:b/>
        </w:rPr>
        <w:t>neúčeln</w:t>
      </w:r>
      <w:r w:rsidR="00B77A2E" w:rsidRPr="00CA5CC4">
        <w:rPr>
          <w:b/>
        </w:rPr>
        <w:t>é</w:t>
      </w:r>
      <w:r w:rsidR="00765933" w:rsidRPr="00CA5CC4">
        <w:rPr>
          <w:b/>
        </w:rPr>
        <w:t xml:space="preserve">, neboť </w:t>
      </w:r>
      <w:r w:rsidR="00555D42" w:rsidRPr="00CA5CC4">
        <w:rPr>
          <w:b/>
        </w:rPr>
        <w:t xml:space="preserve">potřebný výpočetní výkon mohlo </w:t>
      </w:r>
      <w:r w:rsidR="00166050" w:rsidRPr="00CA5CC4">
        <w:rPr>
          <w:b/>
        </w:rPr>
        <w:t xml:space="preserve">GFŘ </w:t>
      </w:r>
      <w:r w:rsidR="00765933" w:rsidRPr="00CA5CC4">
        <w:rPr>
          <w:b/>
        </w:rPr>
        <w:t>zajistit aktivací</w:t>
      </w:r>
      <w:r w:rsidR="0020216D" w:rsidRPr="00CA5CC4">
        <w:rPr>
          <w:b/>
        </w:rPr>
        <w:t xml:space="preserve"> nevyužitého </w:t>
      </w:r>
      <w:r w:rsidR="00765933" w:rsidRPr="00CA5CC4">
        <w:rPr>
          <w:b/>
        </w:rPr>
        <w:t xml:space="preserve">instalovaného výkonu </w:t>
      </w:r>
      <w:r w:rsidR="00B77A2E" w:rsidRPr="00CA5CC4">
        <w:rPr>
          <w:b/>
        </w:rPr>
        <w:t xml:space="preserve">již provozovaných </w:t>
      </w:r>
      <w:r w:rsidR="00765933" w:rsidRPr="00CA5CC4">
        <w:rPr>
          <w:b/>
        </w:rPr>
        <w:t>serverů</w:t>
      </w:r>
    </w:p>
    <w:p w14:paraId="2679A617" w14:textId="77777777" w:rsidR="00CA5CC4" w:rsidRDefault="00CA5CC4" w:rsidP="00FD5412">
      <w:pPr>
        <w:spacing w:after="0" w:line="240" w:lineRule="auto"/>
      </w:pPr>
    </w:p>
    <w:p w14:paraId="5956F843" w14:textId="57535EC6" w:rsidR="00AF7AF2" w:rsidRDefault="000C2DB0" w:rsidP="00FD5412">
      <w:pPr>
        <w:spacing w:after="0" w:line="240" w:lineRule="auto"/>
      </w:pPr>
      <w:r>
        <w:t>GF</w:t>
      </w:r>
      <w:r w:rsidR="00097F0B">
        <w:t>Ř pořídilo</w:t>
      </w:r>
      <w:r w:rsidR="00A10E7E">
        <w:t xml:space="preserve"> v </w:t>
      </w:r>
      <w:r w:rsidR="00A122DF">
        <w:t>rámci VZ</w:t>
      </w:r>
      <w:r w:rsidR="00AD7708">
        <w:t xml:space="preserve"> na</w:t>
      </w:r>
      <w:r w:rsidR="00A122DF">
        <w:t xml:space="preserve"> </w:t>
      </w:r>
      <w:r w:rsidR="00AD7708" w:rsidRPr="00435F7A">
        <w:t>r</w:t>
      </w:r>
      <w:r w:rsidR="00A122DF" w:rsidRPr="00435F7A">
        <w:t>ozšíření infrastruktury IS ADIS</w:t>
      </w:r>
      <w:r w:rsidR="00A122DF">
        <w:t xml:space="preserve"> </w:t>
      </w:r>
      <w:r w:rsidR="00A10E7E">
        <w:t>v červenci 2016</w:t>
      </w:r>
      <w:r w:rsidR="00097F0B">
        <w:t xml:space="preserve"> </w:t>
      </w:r>
      <w:r w:rsidR="00AE6983">
        <w:t>za celkovou částku 48</w:t>
      </w:r>
      <w:r w:rsidR="008F1D5B">
        <w:t> </w:t>
      </w:r>
      <w:r w:rsidR="00AE6983">
        <w:t xml:space="preserve">mil. Kč </w:t>
      </w:r>
      <w:r w:rsidR="00097F0B">
        <w:t>dva identick</w:t>
      </w:r>
      <w:r w:rsidR="00DB6C37">
        <w:t>y</w:t>
      </w:r>
      <w:r w:rsidR="00097F0B">
        <w:t xml:space="preserve"> </w:t>
      </w:r>
      <w:r>
        <w:t>výkonné servery, které lze osadit až 160 procesorovými jádry</w:t>
      </w:r>
      <w:r w:rsidR="006B2206">
        <w:t xml:space="preserve">. </w:t>
      </w:r>
      <w:r w:rsidR="00E51E41">
        <w:t xml:space="preserve">GFŘ však </w:t>
      </w:r>
      <w:r w:rsidR="001666A2">
        <w:t xml:space="preserve">až </w:t>
      </w:r>
      <w:r w:rsidR="006B2206">
        <w:t>do</w:t>
      </w:r>
      <w:r w:rsidR="00857249">
        <w:t xml:space="preserve"> konce července</w:t>
      </w:r>
      <w:r w:rsidR="00A10E7E">
        <w:t xml:space="preserve"> </w:t>
      </w:r>
      <w:r w:rsidR="006B2206">
        <w:t xml:space="preserve">2018 </w:t>
      </w:r>
      <w:r w:rsidR="00E51E41">
        <w:t>využ</w:t>
      </w:r>
      <w:r w:rsidR="00097F0B">
        <w:t>ívalo</w:t>
      </w:r>
      <w:r w:rsidR="00E51E41">
        <w:t xml:space="preserve"> v dlouhodobém průměru </w:t>
      </w:r>
      <w:r w:rsidR="001666A2">
        <w:t>jen dvě třetiny výkonu jediného procesorového jádra prvního z takto pořízených serverů a pouh</w:t>
      </w:r>
      <w:r w:rsidR="00AE6983">
        <w:t>ou necelou pětinu výkonu jediného procesorového jádra druhého serveru</w:t>
      </w:r>
      <w:r w:rsidR="00D32E94">
        <w:t xml:space="preserve">. </w:t>
      </w:r>
      <w:r w:rsidR="003E34B6" w:rsidRPr="009228F2">
        <w:t xml:space="preserve">Po skončení sjednané roční záruční </w:t>
      </w:r>
      <w:r w:rsidR="00DB6C37">
        <w:t xml:space="preserve">hardwarové </w:t>
      </w:r>
      <w:r w:rsidR="003E34B6" w:rsidRPr="009228F2">
        <w:t xml:space="preserve">podpory těchto serverů </w:t>
      </w:r>
      <w:r w:rsidR="00E32A39">
        <w:t>p</w:t>
      </w:r>
      <w:r w:rsidR="00D32E94">
        <w:t>ak</w:t>
      </w:r>
      <w:r w:rsidR="003E34B6" w:rsidRPr="009228F2">
        <w:t xml:space="preserve"> GFŘ </w:t>
      </w:r>
      <w:r w:rsidR="00D32E94">
        <w:t>uhradi</w:t>
      </w:r>
      <w:r w:rsidR="00E32A39">
        <w:t>lo</w:t>
      </w:r>
      <w:r w:rsidR="00D32E94">
        <w:t xml:space="preserve"> za </w:t>
      </w:r>
      <w:r w:rsidR="003E34B6" w:rsidRPr="009228F2">
        <w:t xml:space="preserve">jejich pozáruční </w:t>
      </w:r>
      <w:r w:rsidR="00DB6C37">
        <w:t xml:space="preserve">hardwarovou </w:t>
      </w:r>
      <w:r w:rsidR="003E34B6" w:rsidRPr="009228F2">
        <w:t>podpor</w:t>
      </w:r>
      <w:r w:rsidR="00D32E94">
        <w:t>u částku ve výši 6,59 mil. Kč</w:t>
      </w:r>
      <w:r w:rsidR="00E32A39">
        <w:t xml:space="preserve"> ročně, tj. v přepočtu </w:t>
      </w:r>
      <w:r w:rsidR="00D32E94" w:rsidRPr="009228F2">
        <w:t xml:space="preserve">více než 824 </w:t>
      </w:r>
      <w:r w:rsidR="00967418" w:rsidRPr="009228F2">
        <w:t>tis</w:t>
      </w:r>
      <w:r w:rsidR="00967418">
        <w:t>.</w:t>
      </w:r>
      <w:r w:rsidR="00967418" w:rsidRPr="009228F2">
        <w:t xml:space="preserve"> </w:t>
      </w:r>
      <w:r w:rsidR="00D32E94" w:rsidRPr="009228F2">
        <w:t>Kč</w:t>
      </w:r>
      <w:r w:rsidR="00D32E94">
        <w:t xml:space="preserve"> za každý </w:t>
      </w:r>
      <w:r w:rsidR="001666A2">
        <w:t xml:space="preserve">GFŘ </w:t>
      </w:r>
      <w:r w:rsidR="00E32A39">
        <w:t>doložený</w:t>
      </w:r>
      <w:r w:rsidR="00D32E94">
        <w:t xml:space="preserve"> pozáruční servisní zásah</w:t>
      </w:r>
      <w:r w:rsidR="003E34B6" w:rsidRPr="009228F2">
        <w:t xml:space="preserve">, jako byl </w:t>
      </w:r>
      <w:r w:rsidR="00D26624" w:rsidRPr="009228F2">
        <w:t xml:space="preserve">např. </w:t>
      </w:r>
      <w:r w:rsidR="00D26624" w:rsidRPr="00435F7A">
        <w:t>„</w:t>
      </w:r>
      <w:r w:rsidR="00D26624" w:rsidRPr="009228F2">
        <w:rPr>
          <w:i/>
        </w:rPr>
        <w:t>rekonekt o</w:t>
      </w:r>
      <w:r w:rsidR="00D55C3B">
        <w:rPr>
          <w:i/>
        </w:rPr>
        <w:t>ptického kabelu</w:t>
      </w:r>
      <w:r w:rsidR="00DB6C37" w:rsidRPr="00435F7A">
        <w:rPr>
          <w:rStyle w:val="Znakapoznpodarou"/>
        </w:rPr>
        <w:footnoteReference w:id="16"/>
      </w:r>
      <w:r w:rsidR="00D55C3B" w:rsidRPr="00435F7A">
        <w:t>“</w:t>
      </w:r>
      <w:r w:rsidR="003E34B6" w:rsidRPr="009228F2">
        <w:t xml:space="preserve">. </w:t>
      </w:r>
      <w:r w:rsidR="001666A2">
        <w:t>GFŘ</w:t>
      </w:r>
      <w:r w:rsidR="00097F0B">
        <w:t xml:space="preserve"> </w:t>
      </w:r>
      <w:r w:rsidR="00E32A39" w:rsidRPr="007C3DC4">
        <w:t>vynaložilo</w:t>
      </w:r>
      <w:r w:rsidR="001666A2">
        <w:t xml:space="preserve"> </w:t>
      </w:r>
      <w:r w:rsidR="00967418">
        <w:t xml:space="preserve">peněžní </w:t>
      </w:r>
      <w:r w:rsidR="00E32A39" w:rsidRPr="007C3DC4">
        <w:t xml:space="preserve">prostředky na </w:t>
      </w:r>
      <w:r w:rsidR="00E32A39" w:rsidRPr="00DB6897">
        <w:t>pořízení</w:t>
      </w:r>
      <w:r w:rsidR="00AE6983" w:rsidRPr="00DB6897">
        <w:t xml:space="preserve"> </w:t>
      </w:r>
      <w:r w:rsidR="00E32A39" w:rsidRPr="00F10864">
        <w:t>serverů neúče</w:t>
      </w:r>
      <w:r w:rsidR="00AE6983" w:rsidRPr="00F10864">
        <w:t>lně,</w:t>
      </w:r>
      <w:r w:rsidR="00AE6983">
        <w:t xml:space="preserve"> neboť </w:t>
      </w:r>
      <w:r w:rsidR="00097F0B">
        <w:t>potřebn</w:t>
      </w:r>
      <w:r w:rsidR="00AE6983">
        <w:t>ý</w:t>
      </w:r>
      <w:r w:rsidR="00097F0B">
        <w:t xml:space="preserve"> </w:t>
      </w:r>
      <w:r w:rsidR="00E32A39" w:rsidRPr="007C3DC4">
        <w:t>výpočetní výkon</w:t>
      </w:r>
      <w:r w:rsidR="00AE6983">
        <w:t xml:space="preserve"> </w:t>
      </w:r>
      <w:r w:rsidR="00D32A3B">
        <w:t xml:space="preserve">nezajistilo </w:t>
      </w:r>
      <w:r w:rsidR="000807A8">
        <w:t xml:space="preserve">využitím </w:t>
      </w:r>
      <w:r w:rsidR="00F10864">
        <w:t xml:space="preserve">již </w:t>
      </w:r>
      <w:r w:rsidR="000807A8">
        <w:t>dříve</w:t>
      </w:r>
      <w:r w:rsidR="00F10864">
        <w:t xml:space="preserve"> instalovaného</w:t>
      </w:r>
      <w:r w:rsidR="00D32A3B">
        <w:t xml:space="preserve">, ale </w:t>
      </w:r>
      <w:r w:rsidR="00AE6983">
        <w:t>nevyuž</w:t>
      </w:r>
      <w:r w:rsidR="00F10864">
        <w:t xml:space="preserve">ívaného </w:t>
      </w:r>
      <w:r w:rsidR="00E32A39" w:rsidRPr="007C3DC4">
        <w:t xml:space="preserve">výpočetního výkonu </w:t>
      </w:r>
      <w:r w:rsidR="001072EF">
        <w:t xml:space="preserve">dosud </w:t>
      </w:r>
      <w:r w:rsidR="00D32A3B">
        <w:t xml:space="preserve">provozovaných </w:t>
      </w:r>
      <w:r w:rsidR="00E32A39" w:rsidRPr="007C3DC4">
        <w:t>serverů.</w:t>
      </w:r>
    </w:p>
    <w:p w14:paraId="3A66A4D7" w14:textId="77777777" w:rsidR="00841C03" w:rsidRPr="009228F2" w:rsidRDefault="00841C03" w:rsidP="00FD5412">
      <w:pPr>
        <w:spacing w:after="0" w:line="240" w:lineRule="auto"/>
      </w:pPr>
    </w:p>
    <w:p w14:paraId="0ECEA726" w14:textId="311CB569" w:rsidR="00CC7E99" w:rsidRPr="00CA5CC4" w:rsidRDefault="00CA5CC4" w:rsidP="00FD5412">
      <w:pPr>
        <w:spacing w:after="0" w:line="240" w:lineRule="auto"/>
        <w:rPr>
          <w:rFonts w:cstheme="minorHAnsi"/>
          <w:b/>
        </w:rPr>
      </w:pPr>
      <w:r>
        <w:rPr>
          <w:rFonts w:cstheme="minorHAnsi"/>
          <w:b/>
        </w:rPr>
        <w:t xml:space="preserve">5. </w:t>
      </w:r>
      <w:r w:rsidR="007A4ABD" w:rsidRPr="00CA5CC4">
        <w:rPr>
          <w:rFonts w:cstheme="minorHAnsi"/>
          <w:b/>
        </w:rPr>
        <w:t>R</w:t>
      </w:r>
      <w:r w:rsidR="00CC7E99" w:rsidRPr="00CA5CC4">
        <w:rPr>
          <w:rFonts w:cstheme="minorHAnsi"/>
          <w:b/>
        </w:rPr>
        <w:t xml:space="preserve">ozvoj a údržba </w:t>
      </w:r>
      <w:r w:rsidR="008562F1" w:rsidRPr="00CA5CC4">
        <w:rPr>
          <w:rFonts w:cstheme="minorHAnsi"/>
          <w:b/>
        </w:rPr>
        <w:t xml:space="preserve">IS </w:t>
      </w:r>
      <w:r w:rsidR="00CC7E99" w:rsidRPr="00CA5CC4">
        <w:rPr>
          <w:rFonts w:cstheme="minorHAnsi"/>
          <w:b/>
        </w:rPr>
        <w:t>ADIS</w:t>
      </w:r>
      <w:r w:rsidR="007C7EA2" w:rsidRPr="00CA5CC4">
        <w:rPr>
          <w:rFonts w:cstheme="minorHAnsi"/>
          <w:b/>
        </w:rPr>
        <w:t xml:space="preserve"> </w:t>
      </w:r>
      <w:r w:rsidR="00967418" w:rsidRPr="00CA5CC4">
        <w:rPr>
          <w:rFonts w:cstheme="minorHAnsi"/>
          <w:b/>
        </w:rPr>
        <w:t>byl</w:t>
      </w:r>
      <w:r w:rsidR="00D7630D" w:rsidRPr="00CA5CC4">
        <w:rPr>
          <w:rFonts w:cstheme="minorHAnsi"/>
          <w:b/>
        </w:rPr>
        <w:t>y</w:t>
      </w:r>
      <w:r w:rsidR="007A4ABD" w:rsidRPr="00CA5CC4">
        <w:rPr>
          <w:rFonts w:cstheme="minorHAnsi"/>
          <w:b/>
        </w:rPr>
        <w:t xml:space="preserve"> nehospodárn</w:t>
      </w:r>
      <w:r w:rsidR="00D7630D" w:rsidRPr="00CA5CC4">
        <w:rPr>
          <w:rFonts w:cstheme="minorHAnsi"/>
          <w:b/>
        </w:rPr>
        <w:t xml:space="preserve">é </w:t>
      </w:r>
      <w:r w:rsidR="007C7EA2" w:rsidRPr="00CA5CC4">
        <w:rPr>
          <w:rFonts w:cstheme="minorHAnsi"/>
          <w:b/>
        </w:rPr>
        <w:t xml:space="preserve">a v </w:t>
      </w:r>
      <w:r w:rsidR="007C7EA2" w:rsidRPr="00CA5CC4">
        <w:rPr>
          <w:b/>
        </w:rPr>
        <w:t>rozporu s právními předpisy</w:t>
      </w:r>
    </w:p>
    <w:p w14:paraId="12620575" w14:textId="77777777" w:rsidR="00CA5CC4" w:rsidRDefault="00CA5CC4" w:rsidP="00FD5412">
      <w:pPr>
        <w:spacing w:after="0" w:line="240" w:lineRule="auto"/>
      </w:pPr>
    </w:p>
    <w:p w14:paraId="28EF0485" w14:textId="635355F1" w:rsidR="001B6F79" w:rsidRDefault="00A26D91" w:rsidP="00FD5412">
      <w:pPr>
        <w:spacing w:after="0" w:line="240" w:lineRule="auto"/>
        <w:rPr>
          <w:rFonts w:cstheme="minorHAnsi"/>
        </w:rPr>
      </w:pPr>
      <w:r>
        <w:t xml:space="preserve">GFŘ </w:t>
      </w:r>
      <w:r w:rsidR="00DA7632">
        <w:t xml:space="preserve">zadalo neoprávněně </w:t>
      </w:r>
      <w:r w:rsidR="005C34F2">
        <w:t>veřejné</w:t>
      </w:r>
      <w:r w:rsidR="00DA7632" w:rsidDel="005C34F2">
        <w:t xml:space="preserve"> </w:t>
      </w:r>
      <w:r w:rsidR="005C34F2">
        <w:t xml:space="preserve">zakázky </w:t>
      </w:r>
      <w:r w:rsidR="00DA7632">
        <w:t xml:space="preserve">pro zajištění informační podpory </w:t>
      </w:r>
      <w:r w:rsidR="00C56329">
        <w:t>k</w:t>
      </w:r>
      <w:r w:rsidR="00DA7632">
        <w:t>ontrolního hlášení a</w:t>
      </w:r>
      <w:r w:rsidR="008118CA">
        <w:t> </w:t>
      </w:r>
      <w:r w:rsidR="00E36601">
        <w:t>zvláštního</w:t>
      </w:r>
      <w:r w:rsidR="008118CA">
        <w:t xml:space="preserve"> </w:t>
      </w:r>
      <w:r w:rsidR="00E36601">
        <w:t xml:space="preserve">režimu jednoho správního </w:t>
      </w:r>
      <w:r w:rsidR="008118CA">
        <w:t>místa (tzv.</w:t>
      </w:r>
      <w:r w:rsidR="00DA7632">
        <w:t xml:space="preserve"> Mini </w:t>
      </w:r>
      <w:r w:rsidR="008118CA">
        <w:t>O</w:t>
      </w:r>
      <w:r w:rsidR="00DA7632">
        <w:t xml:space="preserve">ne </w:t>
      </w:r>
      <w:r w:rsidR="008118CA">
        <w:t>S</w:t>
      </w:r>
      <w:r w:rsidR="00DA7632">
        <w:t xml:space="preserve">top </w:t>
      </w:r>
      <w:r w:rsidR="008118CA">
        <w:t>S</w:t>
      </w:r>
      <w:r w:rsidR="00DA7632">
        <w:t>hop</w:t>
      </w:r>
      <w:r w:rsidR="008118CA">
        <w:t>,</w:t>
      </w:r>
      <w:r w:rsidR="00DA7632">
        <w:t xml:space="preserve"> dále také „MOSS“)</w:t>
      </w:r>
      <w:r w:rsidR="001F6169">
        <w:t xml:space="preserve"> </w:t>
      </w:r>
      <w:r w:rsidR="00DA7632">
        <w:t xml:space="preserve">formou </w:t>
      </w:r>
      <w:r>
        <w:t>JŘBU</w:t>
      </w:r>
      <w:r w:rsidR="008562F1">
        <w:t>, neboť</w:t>
      </w:r>
      <w:r>
        <w:t xml:space="preserve"> nebyly naplněny podmínky pro jeho užití. NKÚ </w:t>
      </w:r>
      <w:r w:rsidR="008562F1">
        <w:t xml:space="preserve">proto vyhodnotil </w:t>
      </w:r>
      <w:r>
        <w:t>toto jednání jako porušení rozpočtové kázně</w:t>
      </w:r>
      <w:r w:rsidR="00D27FCC" w:rsidRPr="00D27FCC">
        <w:rPr>
          <w:vertAlign w:val="superscript"/>
        </w:rPr>
        <w:t>10</w:t>
      </w:r>
      <w:r w:rsidR="009721E9">
        <w:t>, a to</w:t>
      </w:r>
      <w:r>
        <w:t xml:space="preserve"> </w:t>
      </w:r>
      <w:r w:rsidR="00705153">
        <w:t>v objemu</w:t>
      </w:r>
      <w:r>
        <w:t xml:space="preserve"> 79,3 mil. Kč</w:t>
      </w:r>
      <w:r w:rsidR="00DB6C37">
        <w:t xml:space="preserve"> </w:t>
      </w:r>
      <w:r w:rsidR="009721E9">
        <w:t>v</w:t>
      </w:r>
      <w:r w:rsidR="00705153">
        <w:t> </w:t>
      </w:r>
      <w:r w:rsidR="009721E9">
        <w:t>případě</w:t>
      </w:r>
      <w:r w:rsidR="00DB6C37">
        <w:t xml:space="preserve"> veřejné zakázky </w:t>
      </w:r>
      <w:r w:rsidR="00624AB3">
        <w:t>související s</w:t>
      </w:r>
      <w:r w:rsidR="00932404">
        <w:t> </w:t>
      </w:r>
      <w:r w:rsidR="00624AB3">
        <w:t>pořízením</w:t>
      </w:r>
      <w:r w:rsidR="00932404">
        <w:t xml:space="preserve"> kontrolního hlášení</w:t>
      </w:r>
      <w:r w:rsidR="00DB6C37">
        <w:t xml:space="preserve"> a </w:t>
      </w:r>
      <w:r w:rsidR="008E535C">
        <w:t xml:space="preserve">dalších </w:t>
      </w:r>
      <w:r>
        <w:t>99,9 mil</w:t>
      </w:r>
      <w:r w:rsidR="009110DA">
        <w:t>. Kč</w:t>
      </w:r>
      <w:r w:rsidR="00DB6C37">
        <w:t xml:space="preserve"> </w:t>
      </w:r>
      <w:r w:rsidR="009721E9">
        <w:t>v</w:t>
      </w:r>
      <w:r w:rsidR="00705153">
        <w:t> </w:t>
      </w:r>
      <w:r w:rsidR="009721E9">
        <w:t>případě</w:t>
      </w:r>
      <w:r w:rsidR="00DB6C37">
        <w:t xml:space="preserve"> veřejné zakázky </w:t>
      </w:r>
      <w:r w:rsidR="00624AB3">
        <w:t>související s pořízením MOSS</w:t>
      </w:r>
      <w:r>
        <w:t xml:space="preserve">. </w:t>
      </w:r>
      <w:r w:rsidR="001E4215">
        <w:t xml:space="preserve">Podle zjištění NKÚ </w:t>
      </w:r>
      <w:r w:rsidR="009721E9">
        <w:t xml:space="preserve">postupovalo </w:t>
      </w:r>
      <w:r w:rsidR="005C34F2">
        <w:t xml:space="preserve">GFŘ </w:t>
      </w:r>
      <w:r w:rsidR="009721E9">
        <w:t>také</w:t>
      </w:r>
      <w:r w:rsidR="009721E9" w:rsidDel="009721E9">
        <w:t xml:space="preserve"> </w:t>
      </w:r>
      <w:r w:rsidR="00DA7632">
        <w:t>nehospodárně</w:t>
      </w:r>
      <w:r w:rsidR="00D27E7A">
        <w:t xml:space="preserve"> a v rozporu se zákone</w:t>
      </w:r>
      <w:r w:rsidR="005F5608">
        <w:t>m</w:t>
      </w:r>
      <w:r w:rsidR="00D27E7A">
        <w:rPr>
          <w:rStyle w:val="Znakapoznpodarou"/>
        </w:rPr>
        <w:footnoteReference w:id="17"/>
      </w:r>
      <w:r w:rsidR="00DA7632">
        <w:t xml:space="preserve">, když </w:t>
      </w:r>
      <w:r w:rsidR="008562F1">
        <w:t>na základě smluv o</w:t>
      </w:r>
      <w:r w:rsidR="00A916AB">
        <w:t> </w:t>
      </w:r>
      <w:r w:rsidR="009110DA">
        <w:t>pozáruční</w:t>
      </w:r>
      <w:r w:rsidR="008562F1">
        <w:t xml:space="preserve">m </w:t>
      </w:r>
      <w:r w:rsidR="009110DA">
        <w:t xml:space="preserve">servisu </w:t>
      </w:r>
      <w:r w:rsidR="008562F1">
        <w:t>IS</w:t>
      </w:r>
      <w:r w:rsidR="00705153">
        <w:t> </w:t>
      </w:r>
      <w:r w:rsidR="008562F1">
        <w:t xml:space="preserve">ADIS </w:t>
      </w:r>
      <w:r w:rsidR="00DA7632">
        <w:t xml:space="preserve">neuplatňovalo a nevymáhalo </w:t>
      </w:r>
      <w:r w:rsidR="009110DA">
        <w:t xml:space="preserve">nárok na </w:t>
      </w:r>
      <w:r w:rsidR="008562F1">
        <w:t>úhradu</w:t>
      </w:r>
      <w:r w:rsidR="009110DA">
        <w:t xml:space="preserve"> smluvních pokut související</w:t>
      </w:r>
      <w:r w:rsidR="008562F1">
        <w:t>ch</w:t>
      </w:r>
      <w:r w:rsidR="009110DA">
        <w:t xml:space="preserve"> s</w:t>
      </w:r>
      <w:r w:rsidR="008562F1">
        <w:t xml:space="preserve"> omezením </w:t>
      </w:r>
      <w:r w:rsidR="009110DA">
        <w:t>dostupnost</w:t>
      </w:r>
      <w:r w:rsidR="008562F1">
        <w:t>i</w:t>
      </w:r>
      <w:r w:rsidR="009110DA">
        <w:t xml:space="preserve"> IS ADIS. </w:t>
      </w:r>
      <w:r w:rsidR="001E4215">
        <w:t>NKÚ dále</w:t>
      </w:r>
      <w:r w:rsidR="002106EE">
        <w:t xml:space="preserve"> zji</w:t>
      </w:r>
      <w:r w:rsidR="001E4215">
        <w:t>stil</w:t>
      </w:r>
      <w:r w:rsidR="002106EE">
        <w:t xml:space="preserve">, že </w:t>
      </w:r>
      <w:r w:rsidR="00C34E36">
        <w:t xml:space="preserve">vybrané </w:t>
      </w:r>
      <w:r w:rsidR="002106EE">
        <w:t xml:space="preserve">legislativní změny </w:t>
      </w:r>
      <w:r w:rsidR="00C34E36">
        <w:t>zaprac</w:t>
      </w:r>
      <w:r w:rsidR="001A77BE">
        <w:t>ov</w:t>
      </w:r>
      <w:r w:rsidR="00A10E7E">
        <w:t>al</w:t>
      </w:r>
      <w:r w:rsidR="0019355F">
        <w:t>o</w:t>
      </w:r>
      <w:r w:rsidR="00C34E36">
        <w:t xml:space="preserve"> </w:t>
      </w:r>
      <w:r w:rsidR="0019355F">
        <w:t xml:space="preserve">GFŘ </w:t>
      </w:r>
      <w:r w:rsidR="00C34E36">
        <w:t>do</w:t>
      </w:r>
      <w:r w:rsidR="002106EE">
        <w:t xml:space="preserve"> IS </w:t>
      </w:r>
      <w:r w:rsidR="001E4215">
        <w:t xml:space="preserve">ADIS </w:t>
      </w:r>
      <w:r w:rsidR="00C34E36">
        <w:t>se zpo</w:t>
      </w:r>
      <w:r w:rsidR="00F762C5">
        <w:t xml:space="preserve">žděním. </w:t>
      </w:r>
      <w:r w:rsidR="00041508">
        <w:t>Rozvoj IS ADIS ze strany GFŘ nebyl po dobu téměř sedmi let založen na informační koncepci, která je ze zákona povinná</w:t>
      </w:r>
      <w:r w:rsidR="00E47357">
        <w:rPr>
          <w:rStyle w:val="Znakapoznpodarou"/>
        </w:rPr>
        <w:footnoteReference w:id="18"/>
      </w:r>
      <w:r w:rsidR="00041508">
        <w:t>.</w:t>
      </w:r>
      <w:r w:rsidR="00660344" w:rsidRPr="00660344">
        <w:rPr>
          <w:rFonts w:cstheme="minorHAnsi"/>
        </w:rPr>
        <w:t xml:space="preserve"> </w:t>
      </w:r>
      <w:r w:rsidR="00660344">
        <w:rPr>
          <w:rFonts w:cstheme="minorHAnsi"/>
        </w:rPr>
        <w:t>GFŘ neimplementovalo do</w:t>
      </w:r>
      <w:r w:rsidR="00660344" w:rsidRPr="00FB5D10">
        <w:rPr>
          <w:rFonts w:cstheme="minorHAnsi"/>
        </w:rPr>
        <w:t xml:space="preserve"> sv</w:t>
      </w:r>
      <w:r w:rsidR="00660344">
        <w:rPr>
          <w:rFonts w:cstheme="minorHAnsi"/>
        </w:rPr>
        <w:t xml:space="preserve">ého </w:t>
      </w:r>
      <w:r w:rsidR="00660344" w:rsidRPr="00FB5D10">
        <w:rPr>
          <w:rFonts w:cstheme="minorHAnsi"/>
        </w:rPr>
        <w:t>strategické</w:t>
      </w:r>
      <w:r w:rsidR="00660344">
        <w:rPr>
          <w:rFonts w:cstheme="minorHAnsi"/>
        </w:rPr>
        <w:t>ho</w:t>
      </w:r>
      <w:r w:rsidR="00660344" w:rsidRPr="00FB5D10">
        <w:rPr>
          <w:rFonts w:cstheme="minorHAnsi"/>
        </w:rPr>
        <w:t xml:space="preserve"> řízení cíle </w:t>
      </w:r>
      <w:r w:rsidR="00660344">
        <w:rPr>
          <w:rFonts w:cstheme="minorHAnsi"/>
        </w:rPr>
        <w:t>s</w:t>
      </w:r>
      <w:r w:rsidR="00660344" w:rsidRPr="00FB5D10">
        <w:rPr>
          <w:rFonts w:cstheme="minorHAnsi"/>
        </w:rPr>
        <w:t xml:space="preserve">tanovené ve </w:t>
      </w:r>
      <w:r w:rsidR="00660344" w:rsidRPr="00FB5D10">
        <w:rPr>
          <w:rFonts w:cstheme="minorHAnsi"/>
          <w:i/>
        </w:rPr>
        <w:t>Strategi</w:t>
      </w:r>
      <w:r w:rsidR="00660344">
        <w:rPr>
          <w:rFonts w:cstheme="minorHAnsi"/>
          <w:i/>
        </w:rPr>
        <w:t>i</w:t>
      </w:r>
      <w:r w:rsidR="00660344" w:rsidRPr="00FB5D10">
        <w:rPr>
          <w:rFonts w:cstheme="minorHAnsi"/>
          <w:i/>
        </w:rPr>
        <w:t xml:space="preserve"> rozvoje ICT služeb veřejné správy</w:t>
      </w:r>
      <w:r w:rsidR="00660344">
        <w:rPr>
          <w:rFonts w:cstheme="minorHAnsi"/>
        </w:rPr>
        <w:t>.</w:t>
      </w:r>
    </w:p>
    <w:p w14:paraId="757D0A33" w14:textId="77777777" w:rsidR="00FF5FCB" w:rsidRDefault="00FF5FCB" w:rsidP="00FD5412">
      <w:pPr>
        <w:spacing w:after="0" w:line="240" w:lineRule="auto"/>
        <w:rPr>
          <w:rFonts w:cstheme="minorHAnsi"/>
        </w:rPr>
      </w:pPr>
    </w:p>
    <w:p w14:paraId="14EB44F9" w14:textId="60BF9E62" w:rsidR="00660344" w:rsidRPr="00CA5CC4" w:rsidRDefault="00CA5CC4" w:rsidP="00FD5412">
      <w:pPr>
        <w:spacing w:after="0" w:line="240" w:lineRule="auto"/>
        <w:ind w:left="284" w:hanging="284"/>
        <w:jc w:val="left"/>
        <w:rPr>
          <w:rFonts w:cstheme="minorHAnsi"/>
          <w:b/>
        </w:rPr>
      </w:pPr>
      <w:r>
        <w:rPr>
          <w:b/>
        </w:rPr>
        <w:t xml:space="preserve">6. </w:t>
      </w:r>
      <w:r w:rsidR="00660344" w:rsidRPr="00CA5CC4">
        <w:rPr>
          <w:b/>
        </w:rPr>
        <w:t xml:space="preserve">Skutečné náklady na realizaci projektu </w:t>
      </w:r>
      <w:r w:rsidR="00660344" w:rsidRPr="00435F7A">
        <w:rPr>
          <w:b/>
          <w:i/>
        </w:rPr>
        <w:t>E-tržby</w:t>
      </w:r>
      <w:r w:rsidR="00660344" w:rsidRPr="00CA5CC4">
        <w:rPr>
          <w:b/>
        </w:rPr>
        <w:t xml:space="preserve"> včetně jeho ICT</w:t>
      </w:r>
      <w:r w:rsidR="0081172C">
        <w:rPr>
          <w:b/>
        </w:rPr>
        <w:t xml:space="preserve"> </w:t>
      </w:r>
      <w:r w:rsidR="00660344" w:rsidRPr="00CA5CC4">
        <w:rPr>
          <w:b/>
        </w:rPr>
        <w:t>infrastruktury převýšily náklady uváděné GFŘ minimálně o 71 mil. Kč</w:t>
      </w:r>
    </w:p>
    <w:p w14:paraId="78B0BF95" w14:textId="77777777" w:rsidR="00FD5412" w:rsidRDefault="00FD5412" w:rsidP="00FD5412">
      <w:pPr>
        <w:spacing w:after="0" w:line="240" w:lineRule="auto"/>
      </w:pPr>
    </w:p>
    <w:p w14:paraId="5FB30BE4" w14:textId="48965CCA" w:rsidR="00C46D33" w:rsidRDefault="00D22DE3" w:rsidP="00FD5412">
      <w:pPr>
        <w:spacing w:after="0" w:line="240" w:lineRule="auto"/>
      </w:pPr>
      <w:r>
        <w:t>GFŘ uhradilo v</w:t>
      </w:r>
      <w:r w:rsidR="00660344">
        <w:t>ybudování infrastruktury EET z peněžních prostředků programu reprodukce majetku</w:t>
      </w:r>
      <w:r w:rsidR="001C2867">
        <w:t>, jehož specifikace věcného cíle však informace o EET neobsahuje</w:t>
      </w:r>
      <w:r w:rsidR="006650F1">
        <w:t>.</w:t>
      </w:r>
      <w:r w:rsidR="00FD36B0">
        <w:t xml:space="preserve"> </w:t>
      </w:r>
      <w:r w:rsidR="006650F1">
        <w:t xml:space="preserve">Tím, že </w:t>
      </w:r>
      <w:r w:rsidR="00FD36B0">
        <w:t xml:space="preserve">GFŘ v rámci financování EET z tohoto programu </w:t>
      </w:r>
      <w:r w:rsidR="008E535C">
        <w:t xml:space="preserve">jeho </w:t>
      </w:r>
      <w:r w:rsidR="00FD36B0">
        <w:t xml:space="preserve">dokumentaci </w:t>
      </w:r>
      <w:r w:rsidR="00FD36B0" w:rsidRPr="00621079">
        <w:rPr>
          <w:rFonts w:cstheme="minorHAnsi"/>
        </w:rPr>
        <w:t xml:space="preserve">neaktualizovalo, nemohly </w:t>
      </w:r>
      <w:r w:rsidR="00FD36B0">
        <w:rPr>
          <w:rFonts w:cstheme="minorHAnsi"/>
        </w:rPr>
        <w:lastRenderedPageBreak/>
        <w:t>jednotlivé</w:t>
      </w:r>
      <w:r w:rsidR="00FD36B0" w:rsidRPr="00621079">
        <w:rPr>
          <w:rFonts w:cstheme="minorHAnsi"/>
        </w:rPr>
        <w:t xml:space="preserve"> akce přispět k naplnění specifi</w:t>
      </w:r>
      <w:r w:rsidR="00FD36B0">
        <w:rPr>
          <w:rFonts w:cstheme="minorHAnsi"/>
        </w:rPr>
        <w:t>kovaného</w:t>
      </w:r>
      <w:r w:rsidR="00FD36B0" w:rsidRPr="00621079">
        <w:rPr>
          <w:rFonts w:cstheme="minorHAnsi"/>
        </w:rPr>
        <w:t xml:space="preserve"> věcného cíle celého programu</w:t>
      </w:r>
      <w:r w:rsidR="00FD36B0">
        <w:rPr>
          <w:rFonts w:cstheme="minorHAnsi"/>
        </w:rPr>
        <w:t xml:space="preserve">, což NKÚ vyhodnotil jako porušení </w:t>
      </w:r>
      <w:r w:rsidR="00FD36B0" w:rsidRPr="00B2329A">
        <w:rPr>
          <w:rFonts w:cstheme="minorHAnsi"/>
        </w:rPr>
        <w:t>ustanovení § 5 odst. 1 vyhlášky č. 560/2006 Sb</w:t>
      </w:r>
      <w:r w:rsidR="00FD36B0">
        <w:rPr>
          <w:rFonts w:cstheme="minorHAnsi"/>
        </w:rPr>
        <w:t>.</w:t>
      </w:r>
      <w:r w:rsidR="00FD36B0">
        <w:rPr>
          <w:rStyle w:val="Znakapoznpodarou"/>
          <w:rFonts w:cstheme="minorHAnsi"/>
        </w:rPr>
        <w:footnoteReference w:id="19"/>
      </w:r>
      <w:r w:rsidR="00BA4DDD" w:rsidDel="00BA4DDD">
        <w:t xml:space="preserve"> </w:t>
      </w:r>
    </w:p>
    <w:p w14:paraId="66DC362E" w14:textId="77777777" w:rsidR="00D949F5" w:rsidRDefault="00D949F5" w:rsidP="00FD5412">
      <w:pPr>
        <w:spacing w:after="0" w:line="240" w:lineRule="auto"/>
        <w:rPr>
          <w:rFonts w:cstheme="minorHAnsi"/>
        </w:rPr>
      </w:pPr>
    </w:p>
    <w:p w14:paraId="3B55DDA1" w14:textId="4B7291E4" w:rsidR="00660344" w:rsidRPr="00C46D33" w:rsidRDefault="00660344" w:rsidP="00FD5412">
      <w:pPr>
        <w:spacing w:after="0" w:line="240" w:lineRule="auto"/>
        <w:rPr>
          <w:b/>
        </w:rPr>
      </w:pPr>
      <w:r>
        <w:rPr>
          <w:rFonts w:cstheme="minorHAnsi"/>
        </w:rPr>
        <w:t xml:space="preserve">GFŘ vykázalo ve </w:t>
      </w:r>
      <w:r w:rsidR="00705153">
        <w:rPr>
          <w:rFonts w:cstheme="minorHAnsi"/>
        </w:rPr>
        <w:t>z</w:t>
      </w:r>
      <w:r w:rsidRPr="00C970B5">
        <w:rPr>
          <w:rFonts w:cstheme="minorHAnsi"/>
        </w:rPr>
        <w:t>právě o ukončení projektu</w:t>
      </w:r>
      <w:r>
        <w:rPr>
          <w:rFonts w:cstheme="minorHAnsi"/>
        </w:rPr>
        <w:t xml:space="preserve"> </w:t>
      </w:r>
      <w:r w:rsidR="00D22DE3">
        <w:rPr>
          <w:rFonts w:cstheme="minorHAnsi"/>
        </w:rPr>
        <w:t>c</w:t>
      </w:r>
      <w:r w:rsidR="00D22DE3" w:rsidRPr="00DA73C1">
        <w:rPr>
          <w:rFonts w:cstheme="minorHAnsi"/>
        </w:rPr>
        <w:t xml:space="preserve">elkové </w:t>
      </w:r>
      <w:r w:rsidR="00D22DE3">
        <w:rPr>
          <w:rFonts w:cstheme="minorHAnsi"/>
        </w:rPr>
        <w:t>náklady</w:t>
      </w:r>
      <w:r w:rsidR="00D22DE3" w:rsidRPr="00DA73C1">
        <w:rPr>
          <w:rFonts w:cstheme="minorHAnsi"/>
        </w:rPr>
        <w:t xml:space="preserve"> </w:t>
      </w:r>
      <w:r w:rsidR="00D22DE3">
        <w:rPr>
          <w:rFonts w:cstheme="minorHAnsi"/>
        </w:rPr>
        <w:t xml:space="preserve">na realizaci </w:t>
      </w:r>
      <w:r w:rsidR="00D22DE3" w:rsidRPr="00DA73C1">
        <w:rPr>
          <w:rFonts w:cstheme="minorHAnsi"/>
        </w:rPr>
        <w:t xml:space="preserve">projektu </w:t>
      </w:r>
      <w:r w:rsidR="00D22DE3" w:rsidRPr="00C970B5">
        <w:rPr>
          <w:rFonts w:cstheme="minorHAnsi"/>
          <w:i/>
        </w:rPr>
        <w:t>E-tržby</w:t>
      </w:r>
      <w:r w:rsidR="00D22DE3">
        <w:rPr>
          <w:rFonts w:cstheme="minorHAnsi"/>
        </w:rPr>
        <w:t xml:space="preserve"> </w:t>
      </w:r>
      <w:r>
        <w:rPr>
          <w:rFonts w:cstheme="minorHAnsi"/>
        </w:rPr>
        <w:t>ve výši 366 mil.</w:t>
      </w:r>
      <w:r w:rsidRPr="005435BC">
        <w:rPr>
          <w:rFonts w:cstheme="minorHAnsi"/>
        </w:rPr>
        <w:t xml:space="preserve"> Kč</w:t>
      </w:r>
      <w:r w:rsidR="00D22DE3">
        <w:rPr>
          <w:rFonts w:cstheme="minorHAnsi"/>
        </w:rPr>
        <w:t>. D</w:t>
      </w:r>
      <w:r>
        <w:rPr>
          <w:rFonts w:cstheme="minorHAnsi"/>
        </w:rPr>
        <w:t xml:space="preserve">o této částky však </w:t>
      </w:r>
      <w:r w:rsidR="00D22DE3">
        <w:rPr>
          <w:rFonts w:cstheme="minorHAnsi"/>
        </w:rPr>
        <w:t xml:space="preserve">GFŘ </w:t>
      </w:r>
      <w:r>
        <w:rPr>
          <w:rFonts w:cstheme="minorHAnsi"/>
        </w:rPr>
        <w:t xml:space="preserve">nezahrnulo </w:t>
      </w:r>
      <w:r w:rsidRPr="009F13E2">
        <w:rPr>
          <w:rFonts w:cstheme="minorHAnsi"/>
        </w:rPr>
        <w:t xml:space="preserve">související </w:t>
      </w:r>
      <w:r>
        <w:rPr>
          <w:rFonts w:cstheme="minorHAnsi"/>
        </w:rPr>
        <w:t>náklady</w:t>
      </w:r>
      <w:r w:rsidRPr="009F13E2">
        <w:rPr>
          <w:rFonts w:cstheme="minorHAnsi"/>
        </w:rPr>
        <w:t xml:space="preserve"> s provozováním hardwarové části projektu </w:t>
      </w:r>
      <w:r w:rsidRPr="00C970B5">
        <w:rPr>
          <w:rFonts w:cstheme="minorHAnsi"/>
          <w:i/>
        </w:rPr>
        <w:t>E-tržby</w:t>
      </w:r>
      <w:r>
        <w:rPr>
          <w:rFonts w:cstheme="minorHAnsi"/>
        </w:rPr>
        <w:t xml:space="preserve"> </w:t>
      </w:r>
      <w:r w:rsidRPr="009F13E2">
        <w:rPr>
          <w:rFonts w:cstheme="minorHAnsi"/>
        </w:rPr>
        <w:t xml:space="preserve">ve výši </w:t>
      </w:r>
      <w:r>
        <w:rPr>
          <w:rFonts w:cstheme="minorHAnsi"/>
        </w:rPr>
        <w:t xml:space="preserve">minimálně </w:t>
      </w:r>
      <w:r w:rsidRPr="009F13E2">
        <w:rPr>
          <w:rFonts w:cstheme="minorHAnsi"/>
        </w:rPr>
        <w:t>7</w:t>
      </w:r>
      <w:r>
        <w:rPr>
          <w:rFonts w:cstheme="minorHAnsi"/>
        </w:rPr>
        <w:t>1</w:t>
      </w:r>
      <w:r w:rsidRPr="009F13E2">
        <w:rPr>
          <w:rFonts w:cstheme="minorHAnsi"/>
        </w:rPr>
        <w:t xml:space="preserve"> mil. Kč</w:t>
      </w:r>
      <w:r w:rsidR="00FD023A">
        <w:rPr>
          <w:rFonts w:cstheme="minorHAnsi"/>
        </w:rPr>
        <w:t>.</w:t>
      </w:r>
      <w:r>
        <w:rPr>
          <w:rFonts w:cstheme="minorHAnsi"/>
        </w:rPr>
        <w:t xml:space="preserve"> </w:t>
      </w:r>
      <w:r>
        <w:t xml:space="preserve">V průběhu </w:t>
      </w:r>
      <w:r w:rsidR="00FD023A">
        <w:t>r</w:t>
      </w:r>
      <w:r>
        <w:t xml:space="preserve">ealizace </w:t>
      </w:r>
      <w:r w:rsidR="00FD023A">
        <w:t xml:space="preserve">projektu </w:t>
      </w:r>
      <w:r>
        <w:t xml:space="preserve">nebylo </w:t>
      </w:r>
      <w:r w:rsidR="00D22DE3">
        <w:t>po dobu téměř dvou měsíců</w:t>
      </w:r>
      <w:r w:rsidR="00D22DE3" w:rsidRPr="00D74564">
        <w:t xml:space="preserve"> </w:t>
      </w:r>
      <w:r w:rsidRPr="00D74564">
        <w:t>zajištěn</w:t>
      </w:r>
      <w:r>
        <w:t>o</w:t>
      </w:r>
      <w:r w:rsidRPr="00D74564">
        <w:t xml:space="preserve"> </w:t>
      </w:r>
      <w:r>
        <w:t xml:space="preserve">jeho </w:t>
      </w:r>
      <w:r w:rsidRPr="00D74564">
        <w:t xml:space="preserve">řízení projektovým manažerem. </w:t>
      </w:r>
      <w:r>
        <w:t>P</w:t>
      </w:r>
      <w:r w:rsidRPr="00D74564">
        <w:t xml:space="preserve">ozici finančního manažera </w:t>
      </w:r>
      <w:r>
        <w:t xml:space="preserve">s jednoznačnou zodpovědností za financování projektu </w:t>
      </w:r>
      <w:r w:rsidRPr="00D74564">
        <w:t>zřídilo GFŘ až v</w:t>
      </w:r>
      <w:r>
        <w:t xml:space="preserve">e fázi technické realizace </w:t>
      </w:r>
      <w:r w:rsidRPr="00D74564">
        <w:t xml:space="preserve">projektu </w:t>
      </w:r>
      <w:r w:rsidRPr="00C970B5">
        <w:rPr>
          <w:i/>
        </w:rPr>
        <w:t>E-tržby</w:t>
      </w:r>
      <w:r w:rsidRPr="00D74564">
        <w:t xml:space="preserve"> </w:t>
      </w:r>
      <w:r>
        <w:t xml:space="preserve">poté, co jeho roli zastával tzv. </w:t>
      </w:r>
      <w:r w:rsidRPr="00D74564">
        <w:t>rozpočtový výbor.</w:t>
      </w:r>
      <w:r w:rsidR="002658D3">
        <w:t xml:space="preserve"> </w:t>
      </w:r>
      <w:r w:rsidR="00DC1689" w:rsidRPr="00C46D33">
        <w:rPr>
          <w:b/>
        </w:rPr>
        <w:t>MF nepostupovalo hospodárným způsobem, když namísto zapojení vlastního odděle</w:t>
      </w:r>
      <w:r w:rsidR="00FF3C44" w:rsidRPr="00C46D33">
        <w:rPr>
          <w:b/>
        </w:rPr>
        <w:t xml:space="preserve">ní </w:t>
      </w:r>
      <w:r w:rsidR="00D03485">
        <w:rPr>
          <w:b/>
        </w:rPr>
        <w:t xml:space="preserve">(oddělení </w:t>
      </w:r>
      <w:r w:rsidR="00FF3C44" w:rsidRPr="00C970B5">
        <w:rPr>
          <w:b/>
        </w:rPr>
        <w:t>Projektová kancelář</w:t>
      </w:r>
      <w:r w:rsidR="00D03485">
        <w:rPr>
          <w:b/>
        </w:rPr>
        <w:t>)</w:t>
      </w:r>
      <w:r w:rsidR="00FF3C44" w:rsidRPr="00D03485">
        <w:rPr>
          <w:b/>
        </w:rPr>
        <w:t xml:space="preserve"> </w:t>
      </w:r>
      <w:r w:rsidR="00997B74" w:rsidRPr="00C46D33">
        <w:rPr>
          <w:b/>
        </w:rPr>
        <w:t>vyna</w:t>
      </w:r>
      <w:r w:rsidR="00997B74">
        <w:rPr>
          <w:b/>
        </w:rPr>
        <w:t xml:space="preserve">ložilo </w:t>
      </w:r>
      <w:r w:rsidR="00DC1689" w:rsidRPr="00C46D33">
        <w:rPr>
          <w:b/>
        </w:rPr>
        <w:t xml:space="preserve">peněžní prostředky </w:t>
      </w:r>
      <w:r w:rsidR="00997B74">
        <w:rPr>
          <w:b/>
        </w:rPr>
        <w:t>za</w:t>
      </w:r>
      <w:r w:rsidR="00DC1689" w:rsidRPr="00C46D33">
        <w:rPr>
          <w:b/>
        </w:rPr>
        <w:t xml:space="preserve"> služby soukromé</w:t>
      </w:r>
      <w:r w:rsidR="00FF3C44" w:rsidRPr="00C46D33">
        <w:rPr>
          <w:b/>
        </w:rPr>
        <w:t xml:space="preserve"> společnosti</w:t>
      </w:r>
      <w:r w:rsidR="00DC1689" w:rsidRPr="00C46D33">
        <w:rPr>
          <w:b/>
        </w:rPr>
        <w:t>.</w:t>
      </w:r>
    </w:p>
    <w:p w14:paraId="2D1B9D2C" w14:textId="77777777" w:rsidR="00841C03" w:rsidRDefault="00841C03" w:rsidP="00FD5412">
      <w:pPr>
        <w:spacing w:after="0" w:line="240" w:lineRule="auto"/>
      </w:pPr>
    </w:p>
    <w:p w14:paraId="17697C8D" w14:textId="1EE187E8" w:rsidR="00C02FF0" w:rsidRPr="00FD5412" w:rsidRDefault="00FD5412" w:rsidP="00FD5412">
      <w:pPr>
        <w:spacing w:after="0" w:line="240" w:lineRule="auto"/>
        <w:ind w:left="284" w:hanging="284"/>
        <w:rPr>
          <w:rFonts w:cstheme="minorHAnsi"/>
          <w:b/>
        </w:rPr>
      </w:pPr>
      <w:r>
        <w:rPr>
          <w:rFonts w:cstheme="minorHAnsi"/>
          <w:b/>
        </w:rPr>
        <w:t xml:space="preserve">7. </w:t>
      </w:r>
      <w:r w:rsidR="00915E38" w:rsidRPr="00FD5412">
        <w:rPr>
          <w:rFonts w:cstheme="minorHAnsi"/>
          <w:b/>
        </w:rPr>
        <w:t xml:space="preserve">Zavedení </w:t>
      </w:r>
      <w:r w:rsidR="00DA4070" w:rsidRPr="00FD5412">
        <w:rPr>
          <w:rFonts w:cstheme="minorHAnsi"/>
          <w:b/>
        </w:rPr>
        <w:t xml:space="preserve">informační podpory </w:t>
      </w:r>
      <w:r w:rsidR="006F7157" w:rsidRPr="00FD5412">
        <w:rPr>
          <w:rFonts w:cstheme="minorHAnsi"/>
          <w:b/>
        </w:rPr>
        <w:t>účtenkové loterie</w:t>
      </w:r>
      <w:r w:rsidR="00915E38" w:rsidRPr="00FD5412">
        <w:rPr>
          <w:rFonts w:cstheme="minorHAnsi"/>
          <w:b/>
        </w:rPr>
        <w:t xml:space="preserve"> </w:t>
      </w:r>
      <w:r w:rsidR="00A64E97" w:rsidRPr="00FD5412">
        <w:rPr>
          <w:rFonts w:cstheme="minorHAnsi"/>
          <w:b/>
        </w:rPr>
        <w:t xml:space="preserve">bylo </w:t>
      </w:r>
      <w:r w:rsidR="00915E38" w:rsidRPr="00FD5412">
        <w:rPr>
          <w:rFonts w:cstheme="minorHAnsi"/>
          <w:b/>
        </w:rPr>
        <w:t>v souladu se zákonem</w:t>
      </w:r>
    </w:p>
    <w:p w14:paraId="2045B087" w14:textId="77777777" w:rsidR="00FD5412" w:rsidRDefault="00FD5412" w:rsidP="00FD5412">
      <w:pPr>
        <w:spacing w:after="0" w:line="240" w:lineRule="auto"/>
      </w:pPr>
    </w:p>
    <w:p w14:paraId="44DBDF5A" w14:textId="36673141" w:rsidR="00915E38" w:rsidRDefault="00431255" w:rsidP="00FD5412">
      <w:pPr>
        <w:spacing w:after="0" w:line="240" w:lineRule="auto"/>
      </w:pPr>
      <w:r>
        <w:t>Pro zprovoznění komunikace bylo nezbytné zajistit komunikaci mezi systémem účtenkov</w:t>
      </w:r>
      <w:r w:rsidR="00367D94">
        <w:t>é</w:t>
      </w:r>
      <w:r>
        <w:t xml:space="preserve"> loterie a </w:t>
      </w:r>
      <w:r w:rsidR="00BA158E">
        <w:t xml:space="preserve">aplikačními </w:t>
      </w:r>
      <w:r w:rsidR="00CC0BEB">
        <w:t xml:space="preserve">komponentami </w:t>
      </w:r>
      <w:r w:rsidR="00BA158E">
        <w:t xml:space="preserve">IS </w:t>
      </w:r>
      <w:r>
        <w:t>ADIS</w:t>
      </w:r>
      <w:r w:rsidR="00BA158E">
        <w:t xml:space="preserve"> pro EET.</w:t>
      </w:r>
      <w:r>
        <w:t xml:space="preserve"> </w:t>
      </w:r>
      <w:r w:rsidR="00915E38">
        <w:t>MF</w:t>
      </w:r>
      <w:r w:rsidR="00915E38" w:rsidDel="00917EE8">
        <w:t xml:space="preserve"> </w:t>
      </w:r>
      <w:r w:rsidR="00917EE8">
        <w:t xml:space="preserve">pořídilo </w:t>
      </w:r>
      <w:r w:rsidR="00915E38">
        <w:t>tuto informační podporu</w:t>
      </w:r>
      <w:r w:rsidR="002F2050">
        <w:t xml:space="preserve">, na kterou vynaložilo do ukončení </w:t>
      </w:r>
      <w:r w:rsidR="00D03485">
        <w:t xml:space="preserve">této </w:t>
      </w:r>
      <w:r w:rsidR="002F2050">
        <w:t>KA 15,5 mil. Kč,</w:t>
      </w:r>
      <w:r w:rsidR="00915E38">
        <w:t xml:space="preserve"> v souladu se zákonem. </w:t>
      </w:r>
    </w:p>
    <w:p w14:paraId="0E9BE725" w14:textId="77777777" w:rsidR="008A6973" w:rsidRDefault="008A6973" w:rsidP="00FD5412">
      <w:pPr>
        <w:spacing w:after="0" w:line="240" w:lineRule="auto"/>
        <w:rPr>
          <w:szCs w:val="24"/>
        </w:rPr>
      </w:pPr>
    </w:p>
    <w:p w14:paraId="42144707" w14:textId="231F9B77" w:rsidR="00F42890" w:rsidRDefault="006B1E5E" w:rsidP="00FD5412">
      <w:pPr>
        <w:spacing w:after="0" w:line="240" w:lineRule="auto"/>
        <w:rPr>
          <w:b/>
          <w:bCs/>
          <w:szCs w:val="24"/>
        </w:rPr>
      </w:pPr>
      <w:r w:rsidRPr="006B1E5E">
        <w:rPr>
          <w:szCs w:val="24"/>
        </w:rPr>
        <w:t xml:space="preserve">Na základě </w:t>
      </w:r>
      <w:r>
        <w:rPr>
          <w:szCs w:val="24"/>
        </w:rPr>
        <w:t>zjištěn</w:t>
      </w:r>
      <w:r w:rsidRPr="006B1E5E">
        <w:rPr>
          <w:szCs w:val="24"/>
        </w:rPr>
        <w:t>ých nedostatků v</w:t>
      </w:r>
      <w:r>
        <w:rPr>
          <w:szCs w:val="24"/>
        </w:rPr>
        <w:t> informační podpoře agendy daňového řízení</w:t>
      </w:r>
      <w:r w:rsidRPr="006B1E5E">
        <w:rPr>
          <w:szCs w:val="24"/>
        </w:rPr>
        <w:t xml:space="preserve"> </w:t>
      </w:r>
      <w:r w:rsidRPr="006B1E5E">
        <w:rPr>
          <w:b/>
          <w:bCs/>
          <w:szCs w:val="24"/>
        </w:rPr>
        <w:t>NKÚ doporučuje</w:t>
      </w:r>
      <w:r>
        <w:rPr>
          <w:b/>
          <w:bCs/>
          <w:szCs w:val="24"/>
        </w:rPr>
        <w:t>:</w:t>
      </w:r>
    </w:p>
    <w:p w14:paraId="4656CC57" w14:textId="3AA00BCB" w:rsidR="00DD611D" w:rsidRDefault="009E27B6" w:rsidP="00D949F5">
      <w:pPr>
        <w:pStyle w:val="Odstavecseseznamem"/>
        <w:numPr>
          <w:ilvl w:val="0"/>
          <w:numId w:val="41"/>
        </w:numPr>
        <w:spacing w:after="0" w:line="240" w:lineRule="auto"/>
        <w:ind w:left="284" w:hanging="284"/>
        <w:contextualSpacing w:val="0"/>
        <w:rPr>
          <w:rFonts w:cstheme="minorHAnsi"/>
          <w:color w:val="000000"/>
        </w:rPr>
      </w:pPr>
      <w:r>
        <w:rPr>
          <w:rFonts w:cstheme="minorHAnsi"/>
          <w:color w:val="000000"/>
        </w:rPr>
        <w:t xml:space="preserve">omezit výdaje na rozvoj </w:t>
      </w:r>
      <w:r w:rsidR="00DD611D">
        <w:rPr>
          <w:rFonts w:cstheme="minorHAnsi"/>
          <w:color w:val="000000"/>
        </w:rPr>
        <w:t>IS ADIS</w:t>
      </w:r>
      <w:r w:rsidR="00D03485">
        <w:rPr>
          <w:rFonts w:cstheme="minorHAnsi"/>
          <w:color w:val="000000"/>
        </w:rPr>
        <w:t>,</w:t>
      </w:r>
      <w:r w:rsidR="00DD611D">
        <w:rPr>
          <w:rFonts w:cstheme="minorHAnsi"/>
          <w:color w:val="000000"/>
        </w:rPr>
        <w:t xml:space="preserve"> </w:t>
      </w:r>
      <w:r>
        <w:rPr>
          <w:rFonts w:cstheme="minorHAnsi"/>
          <w:color w:val="000000"/>
        </w:rPr>
        <w:t xml:space="preserve">s výjimkou </w:t>
      </w:r>
      <w:r w:rsidR="00DD611D">
        <w:rPr>
          <w:rFonts w:cstheme="minorHAnsi"/>
          <w:color w:val="000000"/>
        </w:rPr>
        <w:t>nejnutnější</w:t>
      </w:r>
      <w:r>
        <w:rPr>
          <w:rFonts w:cstheme="minorHAnsi"/>
          <w:color w:val="000000"/>
        </w:rPr>
        <w:t xml:space="preserve"> implementace změn v právních předpisech</w:t>
      </w:r>
      <w:r w:rsidR="00D03485">
        <w:rPr>
          <w:rFonts w:cstheme="minorHAnsi"/>
          <w:color w:val="000000"/>
        </w:rPr>
        <w:t>,</w:t>
      </w:r>
      <w:r w:rsidR="00EA2E04">
        <w:rPr>
          <w:rFonts w:cstheme="minorHAnsi"/>
          <w:color w:val="000000"/>
        </w:rPr>
        <w:t xml:space="preserve"> </w:t>
      </w:r>
      <w:r w:rsidR="00DD611D">
        <w:rPr>
          <w:rFonts w:cstheme="minorHAnsi"/>
          <w:color w:val="000000"/>
        </w:rPr>
        <w:t xml:space="preserve">a personální i finanční zdroje soustředit na </w:t>
      </w:r>
      <w:r w:rsidR="00934280">
        <w:rPr>
          <w:rFonts w:cstheme="minorHAnsi"/>
          <w:color w:val="000000"/>
        </w:rPr>
        <w:t xml:space="preserve">co nejrychlejší </w:t>
      </w:r>
      <w:r w:rsidR="00BA4DDD" w:rsidRPr="00AD73AC">
        <w:t>zavedení nové</w:t>
      </w:r>
      <w:r w:rsidR="00560207">
        <w:t>ho</w:t>
      </w:r>
      <w:r w:rsidR="00BA4DDD" w:rsidRPr="00AD73AC">
        <w:t xml:space="preserve"> informační</w:t>
      </w:r>
      <w:r w:rsidR="00560207">
        <w:t>ho systému pro</w:t>
      </w:r>
      <w:r w:rsidR="00BA4DDD" w:rsidRPr="00AD73AC">
        <w:t xml:space="preserve"> podpor</w:t>
      </w:r>
      <w:r w:rsidR="00560207">
        <w:t>u</w:t>
      </w:r>
      <w:r w:rsidR="00BA4DDD" w:rsidRPr="00AD73AC">
        <w:t xml:space="preserve"> agendy daňového řízení</w:t>
      </w:r>
      <w:r w:rsidR="00934280">
        <w:rPr>
          <w:rFonts w:cstheme="minorHAnsi"/>
          <w:color w:val="000000"/>
        </w:rPr>
        <w:t>;</w:t>
      </w:r>
    </w:p>
    <w:p w14:paraId="3A99DC30" w14:textId="461DF83C" w:rsidR="008A6973" w:rsidRDefault="008A6973" w:rsidP="00D949F5">
      <w:pPr>
        <w:pStyle w:val="Odstavecseseznamem"/>
        <w:numPr>
          <w:ilvl w:val="0"/>
          <w:numId w:val="41"/>
        </w:numPr>
        <w:spacing w:after="0" w:line="240" w:lineRule="auto"/>
        <w:ind w:left="284" w:hanging="284"/>
        <w:contextualSpacing w:val="0"/>
        <w:rPr>
          <w:rFonts w:cstheme="minorHAnsi"/>
          <w:color w:val="000000"/>
        </w:rPr>
      </w:pPr>
      <w:r>
        <w:rPr>
          <w:rFonts w:cstheme="minorHAnsi"/>
          <w:color w:val="000000"/>
        </w:rPr>
        <w:t>p</w:t>
      </w:r>
      <w:r w:rsidRPr="00304218">
        <w:rPr>
          <w:rFonts w:cstheme="minorHAnsi"/>
          <w:color w:val="000000"/>
        </w:rPr>
        <w:t>ři další</w:t>
      </w:r>
      <w:r w:rsidR="00381FA6">
        <w:rPr>
          <w:rFonts w:cstheme="minorHAnsi"/>
          <w:color w:val="000000"/>
        </w:rPr>
        <w:t xml:space="preserve">ch výdajích na </w:t>
      </w:r>
      <w:r w:rsidRPr="00304218">
        <w:rPr>
          <w:rFonts w:cstheme="minorHAnsi"/>
          <w:color w:val="000000"/>
        </w:rPr>
        <w:t xml:space="preserve">informační </w:t>
      </w:r>
      <w:r w:rsidR="004C00ED" w:rsidRPr="00304218">
        <w:rPr>
          <w:rFonts w:cstheme="minorHAnsi"/>
          <w:color w:val="000000"/>
        </w:rPr>
        <w:t>podpor</w:t>
      </w:r>
      <w:r w:rsidR="004C00ED">
        <w:rPr>
          <w:rFonts w:cstheme="minorHAnsi"/>
          <w:color w:val="000000"/>
        </w:rPr>
        <w:t>u</w:t>
      </w:r>
      <w:r w:rsidR="004C00ED" w:rsidRPr="00304218">
        <w:rPr>
          <w:rFonts w:cstheme="minorHAnsi"/>
          <w:color w:val="000000"/>
        </w:rPr>
        <w:t xml:space="preserve"> </w:t>
      </w:r>
      <w:r>
        <w:rPr>
          <w:rFonts w:cstheme="minorHAnsi"/>
          <w:color w:val="000000"/>
        </w:rPr>
        <w:t>agendy daňového řízení</w:t>
      </w:r>
      <w:r w:rsidRPr="00304218">
        <w:rPr>
          <w:rFonts w:cstheme="minorHAnsi"/>
          <w:color w:val="000000"/>
        </w:rPr>
        <w:t xml:space="preserve"> </w:t>
      </w:r>
      <w:r w:rsidR="006F4881">
        <w:rPr>
          <w:rFonts w:cstheme="minorHAnsi"/>
          <w:color w:val="000000"/>
        </w:rPr>
        <w:t xml:space="preserve">postupovat </w:t>
      </w:r>
      <w:r w:rsidR="00CC0BEB">
        <w:rPr>
          <w:rFonts w:cstheme="minorHAnsi"/>
          <w:color w:val="000000"/>
        </w:rPr>
        <w:t xml:space="preserve">podle </w:t>
      </w:r>
      <w:r w:rsidRPr="00B83455">
        <w:rPr>
          <w:rFonts w:cstheme="minorHAnsi"/>
          <w:color w:val="000000"/>
        </w:rPr>
        <w:t>architektonick</w:t>
      </w:r>
      <w:r w:rsidR="006F4881">
        <w:rPr>
          <w:rFonts w:cstheme="minorHAnsi"/>
          <w:color w:val="000000"/>
        </w:rPr>
        <w:t>ý</w:t>
      </w:r>
      <w:r w:rsidR="00CC0BEB">
        <w:rPr>
          <w:rFonts w:cstheme="minorHAnsi"/>
          <w:color w:val="000000"/>
        </w:rPr>
        <w:t>ch</w:t>
      </w:r>
      <w:r w:rsidRPr="00B83455">
        <w:rPr>
          <w:rFonts w:cstheme="minorHAnsi"/>
          <w:color w:val="000000"/>
        </w:rPr>
        <w:t xml:space="preserve"> </w:t>
      </w:r>
      <w:r w:rsidR="00CC0BEB" w:rsidRPr="00B83455">
        <w:rPr>
          <w:rFonts w:cstheme="minorHAnsi"/>
          <w:color w:val="000000"/>
        </w:rPr>
        <w:t>princip</w:t>
      </w:r>
      <w:r w:rsidR="00CC0BEB">
        <w:rPr>
          <w:rFonts w:cstheme="minorHAnsi"/>
          <w:color w:val="000000"/>
        </w:rPr>
        <w:t>ů</w:t>
      </w:r>
      <w:r w:rsidR="00CC0BEB">
        <w:rPr>
          <w:rFonts w:cstheme="minorHAnsi"/>
          <w:i/>
          <w:color w:val="000000"/>
        </w:rPr>
        <w:t xml:space="preserve"> </w:t>
      </w:r>
      <w:r>
        <w:rPr>
          <w:rFonts w:cstheme="minorHAnsi"/>
          <w:color w:val="000000"/>
        </w:rPr>
        <w:t>n</w:t>
      </w:r>
      <w:r w:rsidRPr="00B83455">
        <w:rPr>
          <w:rFonts w:cstheme="minorHAnsi"/>
          <w:color w:val="000000"/>
        </w:rPr>
        <w:t>árodní architektury veřejné správy ČR</w:t>
      </w:r>
      <w:r w:rsidRPr="00B83455">
        <w:rPr>
          <w:rStyle w:val="Znakapoznpodarou"/>
          <w:rFonts w:cstheme="minorHAnsi"/>
          <w:color w:val="000000"/>
        </w:rPr>
        <w:footnoteReference w:id="20"/>
      </w:r>
      <w:r w:rsidRPr="00B83455">
        <w:rPr>
          <w:rFonts w:cstheme="minorHAnsi"/>
          <w:color w:val="000000"/>
        </w:rPr>
        <w:t>,</w:t>
      </w:r>
      <w:r w:rsidRPr="00304218">
        <w:rPr>
          <w:rFonts w:cstheme="minorHAnsi"/>
          <w:color w:val="000000"/>
        </w:rPr>
        <w:t xml:space="preserve"> </w:t>
      </w:r>
      <w:r w:rsidR="00CC0BEB">
        <w:rPr>
          <w:rFonts w:cstheme="minorHAnsi"/>
          <w:color w:val="000000"/>
        </w:rPr>
        <w:t xml:space="preserve">a to </w:t>
      </w:r>
      <w:r w:rsidRPr="00304218">
        <w:rPr>
          <w:rFonts w:cstheme="minorHAnsi"/>
          <w:color w:val="000000"/>
        </w:rPr>
        <w:t xml:space="preserve">konkrétně </w:t>
      </w:r>
      <w:r w:rsidR="00FB6BCD">
        <w:rPr>
          <w:rFonts w:cstheme="minorHAnsi"/>
          <w:color w:val="000000"/>
        </w:rPr>
        <w:t>princip</w:t>
      </w:r>
      <w:r w:rsidR="00CC0BEB">
        <w:rPr>
          <w:rFonts w:cstheme="minorHAnsi"/>
          <w:color w:val="000000"/>
        </w:rPr>
        <w:t>u</w:t>
      </w:r>
      <w:r w:rsidR="00FB6BCD">
        <w:rPr>
          <w:rFonts w:cstheme="minorHAnsi"/>
          <w:color w:val="000000"/>
        </w:rPr>
        <w:t xml:space="preserve"> t</w:t>
      </w:r>
      <w:r w:rsidR="00FB6BCD" w:rsidRPr="00B83455">
        <w:rPr>
          <w:rFonts w:cstheme="minorHAnsi"/>
          <w:color w:val="000000"/>
        </w:rPr>
        <w:t>echnologick</w:t>
      </w:r>
      <w:r w:rsidR="00FB6BCD">
        <w:rPr>
          <w:rFonts w:cstheme="minorHAnsi"/>
          <w:color w:val="000000"/>
        </w:rPr>
        <w:t>é</w:t>
      </w:r>
      <w:r w:rsidRPr="00B83455">
        <w:rPr>
          <w:rFonts w:cstheme="minorHAnsi"/>
          <w:color w:val="000000"/>
        </w:rPr>
        <w:t xml:space="preserve"> </w:t>
      </w:r>
      <w:r w:rsidR="00FB6BCD" w:rsidRPr="00B83455">
        <w:rPr>
          <w:rFonts w:cstheme="minorHAnsi"/>
          <w:color w:val="000000"/>
        </w:rPr>
        <w:t>neutralit</w:t>
      </w:r>
      <w:r w:rsidR="00FB6BCD">
        <w:rPr>
          <w:rFonts w:cstheme="minorHAnsi"/>
          <w:color w:val="000000"/>
        </w:rPr>
        <w:t>y</w:t>
      </w:r>
      <w:r w:rsidR="00FB6BCD" w:rsidRPr="00304218">
        <w:rPr>
          <w:rFonts w:cstheme="minorHAnsi"/>
          <w:color w:val="000000"/>
        </w:rPr>
        <w:t xml:space="preserve"> </w:t>
      </w:r>
      <w:r w:rsidR="00CC0BEB">
        <w:rPr>
          <w:rFonts w:cstheme="minorHAnsi"/>
          <w:color w:val="000000"/>
        </w:rPr>
        <w:t>prostřednictvím</w:t>
      </w:r>
      <w:r w:rsidR="00782170">
        <w:rPr>
          <w:rFonts w:cstheme="minorHAnsi"/>
          <w:color w:val="000000"/>
        </w:rPr>
        <w:t xml:space="preserve"> </w:t>
      </w:r>
      <w:r w:rsidRPr="00304218">
        <w:rPr>
          <w:rFonts w:cstheme="minorHAnsi"/>
          <w:color w:val="000000"/>
        </w:rPr>
        <w:t>nezávislosti zvoleného ICT řešení</w:t>
      </w:r>
      <w:r>
        <w:rPr>
          <w:rFonts w:cstheme="minorHAnsi"/>
          <w:color w:val="000000"/>
        </w:rPr>
        <w:t>;</w:t>
      </w:r>
    </w:p>
    <w:p w14:paraId="765F7641" w14:textId="22F01794" w:rsidR="00802FEE" w:rsidRDefault="00802FEE" w:rsidP="00D949F5">
      <w:pPr>
        <w:pStyle w:val="Odstavecseseznamem"/>
        <w:numPr>
          <w:ilvl w:val="0"/>
          <w:numId w:val="41"/>
        </w:numPr>
        <w:spacing w:after="0" w:line="240" w:lineRule="auto"/>
        <w:ind w:left="284" w:hanging="284"/>
        <w:contextualSpacing w:val="0"/>
        <w:rPr>
          <w:rFonts w:cstheme="minorHAnsi"/>
          <w:szCs w:val="24"/>
        </w:rPr>
      </w:pPr>
      <w:r>
        <w:rPr>
          <w:rFonts w:cstheme="minorHAnsi"/>
          <w:szCs w:val="24"/>
        </w:rPr>
        <w:t>př</w:t>
      </w:r>
      <w:r w:rsidR="008C1ED4">
        <w:rPr>
          <w:rFonts w:cstheme="minorHAnsi"/>
          <w:szCs w:val="24"/>
        </w:rPr>
        <w:t xml:space="preserve">i zajišťování </w:t>
      </w:r>
      <w:r>
        <w:rPr>
          <w:rFonts w:cstheme="minorHAnsi"/>
          <w:szCs w:val="24"/>
        </w:rPr>
        <w:t xml:space="preserve">informační </w:t>
      </w:r>
      <w:r w:rsidDel="00FB6BCD">
        <w:rPr>
          <w:rFonts w:cstheme="minorHAnsi"/>
          <w:szCs w:val="24"/>
        </w:rPr>
        <w:t>podpory</w:t>
      </w:r>
      <w:r>
        <w:rPr>
          <w:rFonts w:cstheme="minorHAnsi"/>
          <w:szCs w:val="24"/>
        </w:rPr>
        <w:t xml:space="preserve"> agendy daňového řízení </w:t>
      </w:r>
      <w:r w:rsidR="008C468D">
        <w:rPr>
          <w:rFonts w:cstheme="minorHAnsi"/>
          <w:szCs w:val="24"/>
        </w:rPr>
        <w:t xml:space="preserve">plně </w:t>
      </w:r>
      <w:r w:rsidR="008C1ED4">
        <w:rPr>
          <w:rFonts w:cstheme="minorHAnsi"/>
          <w:szCs w:val="24"/>
        </w:rPr>
        <w:t xml:space="preserve">využívat </w:t>
      </w:r>
      <w:r w:rsidR="005B588F">
        <w:rPr>
          <w:rFonts w:cstheme="minorHAnsi"/>
          <w:szCs w:val="24"/>
        </w:rPr>
        <w:t xml:space="preserve">již </w:t>
      </w:r>
      <w:r w:rsidR="00D377E7">
        <w:rPr>
          <w:rFonts w:cstheme="minorHAnsi"/>
          <w:szCs w:val="24"/>
        </w:rPr>
        <w:t xml:space="preserve">pořízenou </w:t>
      </w:r>
      <w:r w:rsidR="002943C9">
        <w:rPr>
          <w:rFonts w:cstheme="minorHAnsi"/>
          <w:szCs w:val="24"/>
        </w:rPr>
        <w:t>ICT</w:t>
      </w:r>
      <w:r w:rsidR="00D03485">
        <w:rPr>
          <w:rFonts w:cstheme="minorHAnsi"/>
          <w:szCs w:val="24"/>
        </w:rPr>
        <w:t> </w:t>
      </w:r>
      <w:r>
        <w:rPr>
          <w:rFonts w:cstheme="minorHAnsi"/>
          <w:szCs w:val="24"/>
        </w:rPr>
        <w:t>infrastruktur</w:t>
      </w:r>
      <w:r w:rsidR="00D377E7">
        <w:rPr>
          <w:rFonts w:cstheme="minorHAnsi"/>
          <w:szCs w:val="24"/>
        </w:rPr>
        <w:t>u</w:t>
      </w:r>
      <w:r>
        <w:rPr>
          <w:rFonts w:cstheme="minorHAnsi"/>
          <w:szCs w:val="24"/>
        </w:rPr>
        <w:t xml:space="preserve"> </w:t>
      </w:r>
      <w:r w:rsidR="00AF5C1F">
        <w:rPr>
          <w:rFonts w:cstheme="minorHAnsi"/>
          <w:szCs w:val="24"/>
        </w:rPr>
        <w:t xml:space="preserve">a </w:t>
      </w:r>
      <w:r w:rsidR="008C1ED4">
        <w:rPr>
          <w:rFonts w:cstheme="minorHAnsi"/>
          <w:szCs w:val="24"/>
        </w:rPr>
        <w:t xml:space="preserve">při pořizování nových </w:t>
      </w:r>
      <w:r w:rsidR="00AF5C1F">
        <w:rPr>
          <w:rFonts w:cstheme="minorHAnsi"/>
          <w:szCs w:val="24"/>
        </w:rPr>
        <w:t>komponent volit t</w:t>
      </w:r>
      <w:r w:rsidR="00E77C79">
        <w:rPr>
          <w:rFonts w:cstheme="minorHAnsi"/>
          <w:szCs w:val="24"/>
        </w:rPr>
        <w:t>y,</w:t>
      </w:r>
      <w:r w:rsidR="00AF5C1F">
        <w:rPr>
          <w:rFonts w:cstheme="minorHAnsi"/>
          <w:szCs w:val="24"/>
        </w:rPr>
        <w:t xml:space="preserve"> </w:t>
      </w:r>
      <w:r w:rsidR="00E77C79">
        <w:rPr>
          <w:rFonts w:cstheme="minorHAnsi"/>
          <w:szCs w:val="24"/>
        </w:rPr>
        <w:t xml:space="preserve">které budou </w:t>
      </w:r>
      <w:r w:rsidR="003158EC">
        <w:rPr>
          <w:rFonts w:cstheme="minorHAnsi"/>
          <w:szCs w:val="24"/>
        </w:rPr>
        <w:t xml:space="preserve">optimálně </w:t>
      </w:r>
      <w:r w:rsidR="00AF5C1F">
        <w:rPr>
          <w:rFonts w:cstheme="minorHAnsi"/>
          <w:szCs w:val="24"/>
        </w:rPr>
        <w:t>vy</w:t>
      </w:r>
      <w:r w:rsidR="002943C9">
        <w:rPr>
          <w:rFonts w:cstheme="minorHAnsi"/>
          <w:szCs w:val="24"/>
        </w:rPr>
        <w:t>tíženy</w:t>
      </w:r>
      <w:r w:rsidR="00DA37AA">
        <w:rPr>
          <w:rFonts w:cstheme="minorHAnsi"/>
          <w:szCs w:val="24"/>
        </w:rPr>
        <w:t xml:space="preserve"> </w:t>
      </w:r>
      <w:r w:rsidR="00D377E7">
        <w:rPr>
          <w:rFonts w:cstheme="minorHAnsi"/>
          <w:szCs w:val="24"/>
        </w:rPr>
        <w:t>v co nejkratším čase</w:t>
      </w:r>
      <w:r w:rsidR="00AF5C1F">
        <w:rPr>
          <w:rFonts w:cstheme="minorHAnsi"/>
          <w:szCs w:val="24"/>
        </w:rPr>
        <w:t xml:space="preserve"> a s</w:t>
      </w:r>
      <w:r w:rsidR="002F6A75">
        <w:rPr>
          <w:rFonts w:cstheme="minorHAnsi"/>
          <w:szCs w:val="24"/>
        </w:rPr>
        <w:t xml:space="preserve"> nákladově </w:t>
      </w:r>
      <w:r w:rsidR="00AF5C1F">
        <w:rPr>
          <w:rFonts w:cstheme="minorHAnsi"/>
          <w:szCs w:val="24"/>
        </w:rPr>
        <w:t>přiměřenou podpor</w:t>
      </w:r>
      <w:r w:rsidR="003158EC">
        <w:rPr>
          <w:rFonts w:cstheme="minorHAnsi"/>
          <w:szCs w:val="24"/>
        </w:rPr>
        <w:t>ou</w:t>
      </w:r>
      <w:r w:rsidR="00E77C79">
        <w:rPr>
          <w:rFonts w:cstheme="minorHAnsi"/>
          <w:szCs w:val="24"/>
        </w:rPr>
        <w:t xml:space="preserve"> (maintenance)</w:t>
      </w:r>
      <w:r>
        <w:rPr>
          <w:rFonts w:cstheme="minorHAnsi"/>
          <w:szCs w:val="24"/>
        </w:rPr>
        <w:t>;</w:t>
      </w:r>
    </w:p>
    <w:p w14:paraId="35B83576" w14:textId="3C762D91" w:rsidR="00C0621D" w:rsidRDefault="0059240A" w:rsidP="00D949F5">
      <w:pPr>
        <w:pStyle w:val="Odstavecseseznamem"/>
        <w:numPr>
          <w:ilvl w:val="0"/>
          <w:numId w:val="41"/>
        </w:numPr>
        <w:spacing w:after="0" w:line="240" w:lineRule="auto"/>
        <w:ind w:left="284" w:hanging="284"/>
        <w:contextualSpacing w:val="0"/>
        <w:rPr>
          <w:rFonts w:cstheme="minorHAnsi"/>
          <w:szCs w:val="24"/>
        </w:rPr>
      </w:pPr>
      <w:r w:rsidRPr="00B2702F">
        <w:rPr>
          <w:rFonts w:cstheme="minorHAnsi"/>
          <w:szCs w:val="24"/>
        </w:rPr>
        <w:t>v uzavíraných smlouvách dů</w:t>
      </w:r>
      <w:r w:rsidR="00413E1B">
        <w:rPr>
          <w:rFonts w:cstheme="minorHAnsi"/>
          <w:szCs w:val="24"/>
        </w:rPr>
        <w:t xml:space="preserve">sledně </w:t>
      </w:r>
      <w:r w:rsidRPr="00B2702F">
        <w:rPr>
          <w:rFonts w:cstheme="minorHAnsi"/>
          <w:szCs w:val="24"/>
        </w:rPr>
        <w:t xml:space="preserve">specifikovat </w:t>
      </w:r>
      <w:r w:rsidR="00D377E7">
        <w:rPr>
          <w:rFonts w:cstheme="minorHAnsi"/>
          <w:szCs w:val="24"/>
        </w:rPr>
        <w:t xml:space="preserve">sankce za porušení </w:t>
      </w:r>
      <w:r w:rsidR="00D377E7" w:rsidRPr="00B2702F">
        <w:rPr>
          <w:rFonts w:cstheme="minorHAnsi"/>
          <w:szCs w:val="24"/>
        </w:rPr>
        <w:t>garantovan</w:t>
      </w:r>
      <w:r w:rsidR="00D377E7">
        <w:rPr>
          <w:rFonts w:cstheme="minorHAnsi"/>
          <w:szCs w:val="24"/>
        </w:rPr>
        <w:t>é</w:t>
      </w:r>
      <w:r w:rsidR="00D377E7" w:rsidRPr="00B2702F">
        <w:rPr>
          <w:rFonts w:cstheme="minorHAnsi"/>
          <w:szCs w:val="24"/>
        </w:rPr>
        <w:t xml:space="preserve"> </w:t>
      </w:r>
      <w:r w:rsidR="00D34199" w:rsidRPr="00B2702F">
        <w:rPr>
          <w:rFonts w:cstheme="minorHAnsi"/>
          <w:szCs w:val="24"/>
        </w:rPr>
        <w:t>dostupnost</w:t>
      </w:r>
      <w:r w:rsidR="00D377E7">
        <w:rPr>
          <w:rFonts w:cstheme="minorHAnsi"/>
          <w:szCs w:val="24"/>
        </w:rPr>
        <w:t>i</w:t>
      </w:r>
      <w:r w:rsidR="00D34199" w:rsidRPr="00B2702F">
        <w:rPr>
          <w:rFonts w:cstheme="minorHAnsi"/>
          <w:szCs w:val="24"/>
        </w:rPr>
        <w:t xml:space="preserve"> </w:t>
      </w:r>
      <w:r w:rsidR="00F90B97">
        <w:rPr>
          <w:rFonts w:cstheme="minorHAnsi"/>
          <w:szCs w:val="24"/>
        </w:rPr>
        <w:t>stávající</w:t>
      </w:r>
      <w:r w:rsidR="00A80A6E">
        <w:rPr>
          <w:rFonts w:cstheme="minorHAnsi"/>
          <w:szCs w:val="24"/>
        </w:rPr>
        <w:t>ho</w:t>
      </w:r>
      <w:r w:rsidR="00F90B97">
        <w:rPr>
          <w:rFonts w:cstheme="minorHAnsi"/>
          <w:szCs w:val="24"/>
        </w:rPr>
        <w:t xml:space="preserve"> i </w:t>
      </w:r>
      <w:r w:rsidR="00A80A6E">
        <w:rPr>
          <w:rFonts w:cstheme="minorHAnsi"/>
          <w:szCs w:val="24"/>
        </w:rPr>
        <w:t>nového</w:t>
      </w:r>
      <w:r w:rsidR="00F90B97">
        <w:rPr>
          <w:rFonts w:cstheme="minorHAnsi"/>
          <w:szCs w:val="24"/>
        </w:rPr>
        <w:t xml:space="preserve"> </w:t>
      </w:r>
      <w:r w:rsidR="00DF38AD" w:rsidRPr="00AD73AC">
        <w:t>informační</w:t>
      </w:r>
      <w:r w:rsidR="00DF38AD">
        <w:t>ho systému pro</w:t>
      </w:r>
      <w:r w:rsidR="00DF38AD" w:rsidRPr="00AD73AC">
        <w:t xml:space="preserve"> podpor</w:t>
      </w:r>
      <w:r w:rsidR="00DF38AD">
        <w:t>u</w:t>
      </w:r>
      <w:r w:rsidR="00DF38AD" w:rsidRPr="00AD73AC">
        <w:t xml:space="preserve"> agendy daňového řízení</w:t>
      </w:r>
      <w:r w:rsidR="00DF38AD">
        <w:t xml:space="preserve"> </w:t>
      </w:r>
      <w:r w:rsidR="003621BB">
        <w:rPr>
          <w:rFonts w:cstheme="minorHAnsi"/>
          <w:szCs w:val="24"/>
        </w:rPr>
        <w:t>tak</w:t>
      </w:r>
      <w:r w:rsidRPr="00B2702F">
        <w:rPr>
          <w:rFonts w:cstheme="minorHAnsi"/>
          <w:szCs w:val="24"/>
        </w:rPr>
        <w:t xml:space="preserve">, aby </w:t>
      </w:r>
      <w:r w:rsidR="00D377E7">
        <w:rPr>
          <w:rFonts w:cstheme="minorHAnsi"/>
          <w:szCs w:val="24"/>
        </w:rPr>
        <w:t xml:space="preserve">tyto sankce bylo </w:t>
      </w:r>
      <w:r w:rsidRPr="00B2702F">
        <w:rPr>
          <w:rFonts w:cstheme="minorHAnsi"/>
          <w:szCs w:val="24"/>
        </w:rPr>
        <w:t>možné</w:t>
      </w:r>
      <w:r w:rsidR="00413E1B">
        <w:rPr>
          <w:rFonts w:cstheme="minorHAnsi"/>
          <w:szCs w:val="24"/>
        </w:rPr>
        <w:t xml:space="preserve"> </w:t>
      </w:r>
      <w:r w:rsidRPr="00B2702F">
        <w:rPr>
          <w:rFonts w:cstheme="minorHAnsi"/>
          <w:szCs w:val="24"/>
        </w:rPr>
        <w:t>uplat</w:t>
      </w:r>
      <w:r w:rsidR="005564F4">
        <w:rPr>
          <w:rFonts w:cstheme="minorHAnsi"/>
          <w:szCs w:val="24"/>
        </w:rPr>
        <w:t>nit</w:t>
      </w:r>
      <w:r w:rsidRPr="00B2702F">
        <w:rPr>
          <w:rFonts w:cstheme="minorHAnsi"/>
          <w:szCs w:val="24"/>
        </w:rPr>
        <w:t xml:space="preserve"> </w:t>
      </w:r>
      <w:r w:rsidR="00FB5BF0" w:rsidRPr="00B2702F">
        <w:rPr>
          <w:rFonts w:cstheme="minorHAnsi"/>
          <w:szCs w:val="24"/>
        </w:rPr>
        <w:t>vůči</w:t>
      </w:r>
      <w:r w:rsidRPr="00B2702F">
        <w:rPr>
          <w:rFonts w:cstheme="minorHAnsi"/>
          <w:szCs w:val="24"/>
        </w:rPr>
        <w:t xml:space="preserve"> </w:t>
      </w:r>
      <w:r w:rsidR="003F65E0" w:rsidRPr="00B2702F">
        <w:rPr>
          <w:rFonts w:cstheme="minorHAnsi"/>
          <w:szCs w:val="24"/>
        </w:rPr>
        <w:t xml:space="preserve">dodavateli </w:t>
      </w:r>
      <w:r w:rsidR="00D34199" w:rsidRPr="00B2702F">
        <w:rPr>
          <w:rFonts w:cstheme="minorHAnsi"/>
          <w:szCs w:val="24"/>
        </w:rPr>
        <w:t>plnění</w:t>
      </w:r>
      <w:r w:rsidRPr="00B2702F">
        <w:rPr>
          <w:rFonts w:cstheme="minorHAnsi"/>
          <w:szCs w:val="24"/>
        </w:rPr>
        <w:t>.</w:t>
      </w:r>
    </w:p>
    <w:p w14:paraId="56F07BF7" w14:textId="6BC1521B" w:rsidR="00FD5412" w:rsidRDefault="00FD5412" w:rsidP="00D949F5">
      <w:pPr>
        <w:spacing w:after="0" w:line="240" w:lineRule="auto"/>
        <w:jc w:val="left"/>
        <w:rPr>
          <w:rFonts w:ascii="Calibri" w:eastAsiaTheme="majorEastAsia" w:hAnsi="Calibri" w:cstheme="majorBidi"/>
          <w:color w:val="000000" w:themeColor="text1"/>
          <w:szCs w:val="32"/>
          <w:lang w:eastAsia="cs-CZ"/>
        </w:rPr>
      </w:pPr>
    </w:p>
    <w:p w14:paraId="7277C347" w14:textId="77777777" w:rsidR="00D949F5" w:rsidRPr="00D949F5" w:rsidRDefault="00D949F5" w:rsidP="00D949F5">
      <w:pPr>
        <w:spacing w:after="0" w:line="240" w:lineRule="auto"/>
        <w:jc w:val="left"/>
        <w:rPr>
          <w:rFonts w:ascii="Calibri" w:eastAsiaTheme="majorEastAsia" w:hAnsi="Calibri" w:cstheme="majorBidi"/>
          <w:color w:val="000000" w:themeColor="text1"/>
          <w:szCs w:val="32"/>
          <w:lang w:eastAsia="cs-CZ"/>
        </w:rPr>
      </w:pPr>
    </w:p>
    <w:p w14:paraId="1EF5AE63" w14:textId="64602175" w:rsidR="00112DF7" w:rsidRPr="00343079" w:rsidRDefault="006B67DC" w:rsidP="00D949F5">
      <w:pPr>
        <w:pStyle w:val="Nadpis1"/>
        <w:numPr>
          <w:ilvl w:val="0"/>
          <w:numId w:val="0"/>
        </w:numPr>
        <w:spacing w:before="0" w:after="0" w:line="240" w:lineRule="auto"/>
        <w:rPr>
          <w:lang w:eastAsia="cs-CZ"/>
        </w:rPr>
      </w:pPr>
      <w:r>
        <w:rPr>
          <w:lang w:eastAsia="cs-CZ"/>
        </w:rPr>
        <w:t xml:space="preserve">II. </w:t>
      </w:r>
      <w:r w:rsidR="006445F0" w:rsidRPr="00343079">
        <w:rPr>
          <w:lang w:eastAsia="cs-CZ"/>
        </w:rPr>
        <w:t>I</w:t>
      </w:r>
      <w:r w:rsidR="000A35FB" w:rsidRPr="00343079">
        <w:rPr>
          <w:lang w:eastAsia="cs-CZ"/>
        </w:rPr>
        <w:t>nformace o kontrolované oblasti</w:t>
      </w:r>
    </w:p>
    <w:p w14:paraId="2F35598E" w14:textId="77777777" w:rsidR="00FD5412" w:rsidRPr="00FD5412" w:rsidRDefault="00FD5412" w:rsidP="00D949F5">
      <w:pPr>
        <w:spacing w:after="0" w:line="240" w:lineRule="auto"/>
        <w:rPr>
          <w:rFonts w:cstheme="minorHAnsi"/>
        </w:rPr>
      </w:pPr>
    </w:p>
    <w:p w14:paraId="522FD372" w14:textId="53E28534" w:rsidR="00087251" w:rsidRDefault="00D33A3C" w:rsidP="00FD5412">
      <w:pPr>
        <w:spacing w:after="0" w:line="240" w:lineRule="auto"/>
        <w:rPr>
          <w:rFonts w:cstheme="minorHAnsi"/>
        </w:rPr>
      </w:pPr>
      <w:r w:rsidRPr="00087251" w:rsidDel="00917138">
        <w:rPr>
          <w:rFonts w:cstheme="minorHAnsi"/>
          <w:b/>
        </w:rPr>
        <w:t>M</w:t>
      </w:r>
      <w:r w:rsidDel="00917138">
        <w:rPr>
          <w:rFonts w:cstheme="minorHAnsi"/>
          <w:b/>
        </w:rPr>
        <w:t>F</w:t>
      </w:r>
      <w:r w:rsidDel="00917138">
        <w:rPr>
          <w:rFonts w:cstheme="minorHAnsi"/>
        </w:rPr>
        <w:t xml:space="preserve"> </w:t>
      </w:r>
      <w:r w:rsidR="00C51E52">
        <w:rPr>
          <w:rFonts w:cstheme="minorHAnsi"/>
        </w:rPr>
        <w:t>je</w:t>
      </w:r>
      <w:r w:rsidR="00087251" w:rsidRPr="00087251">
        <w:rPr>
          <w:rFonts w:cstheme="minorHAnsi"/>
        </w:rPr>
        <w:t xml:space="preserve"> </w:t>
      </w:r>
      <w:r w:rsidR="00E921FF">
        <w:rPr>
          <w:rFonts w:cstheme="minorHAnsi"/>
        </w:rPr>
        <w:t>organizační složkou</w:t>
      </w:r>
      <w:r w:rsidR="00405B47">
        <w:rPr>
          <w:rFonts w:cstheme="minorHAnsi"/>
        </w:rPr>
        <w:t xml:space="preserve"> státu a</w:t>
      </w:r>
      <w:r w:rsidR="00087251" w:rsidRPr="00087251">
        <w:rPr>
          <w:rFonts w:cstheme="minorHAnsi"/>
        </w:rPr>
        <w:t xml:space="preserve"> ústřední</w:t>
      </w:r>
      <w:r w:rsidR="00C51E52">
        <w:rPr>
          <w:rFonts w:cstheme="minorHAnsi"/>
        </w:rPr>
        <w:t>m</w:t>
      </w:r>
      <w:r w:rsidR="00087251" w:rsidRPr="00087251">
        <w:rPr>
          <w:rFonts w:cstheme="minorHAnsi"/>
        </w:rPr>
        <w:t xml:space="preserve"> orgán</w:t>
      </w:r>
      <w:r w:rsidR="00C51E52">
        <w:rPr>
          <w:rFonts w:cstheme="minorHAnsi"/>
        </w:rPr>
        <w:t>em</w:t>
      </w:r>
      <w:r w:rsidR="00087251" w:rsidRPr="00087251">
        <w:rPr>
          <w:rFonts w:cstheme="minorHAnsi"/>
        </w:rPr>
        <w:t xml:space="preserve"> státní správy</w:t>
      </w:r>
      <w:r w:rsidR="00C51E52">
        <w:rPr>
          <w:rFonts w:cstheme="minorHAnsi"/>
        </w:rPr>
        <w:t>, který je</w:t>
      </w:r>
      <w:r w:rsidR="00087251" w:rsidRPr="00087251">
        <w:rPr>
          <w:rFonts w:cstheme="minorHAnsi"/>
        </w:rPr>
        <w:t xml:space="preserve"> mj. </w:t>
      </w:r>
      <w:r>
        <w:rPr>
          <w:rFonts w:cstheme="minorHAnsi"/>
        </w:rPr>
        <w:t>zodpovědn</w:t>
      </w:r>
      <w:r w:rsidR="00C51E52">
        <w:rPr>
          <w:rFonts w:cstheme="minorHAnsi"/>
        </w:rPr>
        <w:t>ý</w:t>
      </w:r>
      <w:r>
        <w:rPr>
          <w:rFonts w:cstheme="minorHAnsi"/>
        </w:rPr>
        <w:t xml:space="preserve"> i</w:t>
      </w:r>
      <w:r w:rsidR="00DC5003">
        <w:rPr>
          <w:rFonts w:cstheme="minorHAnsi"/>
        </w:rPr>
        <w:t> </w:t>
      </w:r>
      <w:r>
        <w:rPr>
          <w:rFonts w:cstheme="minorHAnsi"/>
        </w:rPr>
        <w:t xml:space="preserve">za přípravu </w:t>
      </w:r>
      <w:r w:rsidR="001046C0">
        <w:rPr>
          <w:rFonts w:cstheme="minorHAnsi"/>
        </w:rPr>
        <w:t>legislativy</w:t>
      </w:r>
      <w:r>
        <w:rPr>
          <w:rFonts w:cstheme="minorHAnsi"/>
        </w:rPr>
        <w:t xml:space="preserve"> </w:t>
      </w:r>
      <w:r w:rsidR="003276CC">
        <w:rPr>
          <w:rFonts w:cstheme="minorHAnsi"/>
        </w:rPr>
        <w:t>v agendě</w:t>
      </w:r>
      <w:r>
        <w:rPr>
          <w:rFonts w:cstheme="minorHAnsi"/>
        </w:rPr>
        <w:t xml:space="preserve"> daňového řízení. MF</w:t>
      </w:r>
      <w:r w:rsidR="00917138">
        <w:rPr>
          <w:rFonts w:cstheme="minorHAnsi"/>
        </w:rPr>
        <w:t xml:space="preserve"> bylo </w:t>
      </w:r>
      <w:r w:rsidR="005A016A">
        <w:rPr>
          <w:rFonts w:cstheme="minorHAnsi"/>
        </w:rPr>
        <w:t>také</w:t>
      </w:r>
      <w:r w:rsidDel="00917138">
        <w:rPr>
          <w:rFonts w:cstheme="minorHAnsi"/>
        </w:rPr>
        <w:t xml:space="preserve"> </w:t>
      </w:r>
      <w:r w:rsidR="001046C0">
        <w:rPr>
          <w:rFonts w:cstheme="minorHAnsi"/>
        </w:rPr>
        <w:t xml:space="preserve">iniciátorem zavedení </w:t>
      </w:r>
      <w:r w:rsidR="00C56329">
        <w:rPr>
          <w:rFonts w:cstheme="minorHAnsi"/>
        </w:rPr>
        <w:t>k</w:t>
      </w:r>
      <w:r>
        <w:rPr>
          <w:rFonts w:cstheme="minorHAnsi"/>
        </w:rPr>
        <w:t xml:space="preserve">ontrolního hlášení </w:t>
      </w:r>
      <w:r w:rsidR="001640A9">
        <w:rPr>
          <w:rFonts w:cstheme="minorHAnsi"/>
        </w:rPr>
        <w:t>a</w:t>
      </w:r>
      <w:r>
        <w:rPr>
          <w:rFonts w:cstheme="minorHAnsi"/>
        </w:rPr>
        <w:t xml:space="preserve"> </w:t>
      </w:r>
      <w:r w:rsidR="00087251" w:rsidRPr="00087251">
        <w:rPr>
          <w:rFonts w:cstheme="minorHAnsi"/>
        </w:rPr>
        <w:t>projektu elektronick</w:t>
      </w:r>
      <w:r w:rsidR="00C51E52">
        <w:rPr>
          <w:rFonts w:cstheme="minorHAnsi"/>
        </w:rPr>
        <w:t>é</w:t>
      </w:r>
      <w:r w:rsidR="00087251" w:rsidRPr="00087251">
        <w:rPr>
          <w:rFonts w:cstheme="minorHAnsi"/>
        </w:rPr>
        <w:t xml:space="preserve"> evidence tržeb</w:t>
      </w:r>
      <w:r>
        <w:rPr>
          <w:rFonts w:cstheme="minorHAnsi"/>
        </w:rPr>
        <w:t xml:space="preserve">, na jehož realizaci se </w:t>
      </w:r>
      <w:r w:rsidR="00087251" w:rsidRPr="00087251">
        <w:rPr>
          <w:rFonts w:cstheme="minorHAnsi"/>
        </w:rPr>
        <w:t xml:space="preserve">zaměstnanci MF </w:t>
      </w:r>
      <w:r>
        <w:rPr>
          <w:rFonts w:cstheme="minorHAnsi"/>
        </w:rPr>
        <w:t>podíleli</w:t>
      </w:r>
      <w:r w:rsidR="00621079">
        <w:rPr>
          <w:rFonts w:cstheme="minorHAnsi"/>
        </w:rPr>
        <w:t xml:space="preserve"> svou účastí v projektovém týmu</w:t>
      </w:r>
      <w:r w:rsidR="008C36D4">
        <w:rPr>
          <w:rFonts w:cstheme="minorHAnsi"/>
        </w:rPr>
        <w:t>, a to</w:t>
      </w:r>
      <w:r>
        <w:rPr>
          <w:rFonts w:cstheme="minorHAnsi"/>
        </w:rPr>
        <w:t xml:space="preserve"> např. </w:t>
      </w:r>
      <w:r w:rsidR="00087251" w:rsidRPr="00087251">
        <w:rPr>
          <w:rFonts w:cstheme="minorHAnsi"/>
        </w:rPr>
        <w:t xml:space="preserve">v </w:t>
      </w:r>
      <w:r w:rsidR="00D03485">
        <w:rPr>
          <w:rFonts w:cstheme="minorHAnsi"/>
        </w:rPr>
        <w:t>ř</w:t>
      </w:r>
      <w:r w:rsidR="00087251" w:rsidRPr="00087251">
        <w:rPr>
          <w:rFonts w:cstheme="minorHAnsi"/>
        </w:rPr>
        <w:t>íd</w:t>
      </w:r>
      <w:r w:rsidR="00D03485">
        <w:rPr>
          <w:rFonts w:cstheme="minorHAnsi"/>
        </w:rPr>
        <w:t>i</w:t>
      </w:r>
      <w:r w:rsidR="00087251" w:rsidRPr="00087251">
        <w:rPr>
          <w:rFonts w:cstheme="minorHAnsi"/>
        </w:rPr>
        <w:t xml:space="preserve">cím výboru projektu, v týmu </w:t>
      </w:r>
      <w:r w:rsidR="00D03485">
        <w:rPr>
          <w:rFonts w:cstheme="minorHAnsi"/>
        </w:rPr>
        <w:lastRenderedPageBreak/>
        <w:t>l</w:t>
      </w:r>
      <w:r w:rsidR="00087251" w:rsidRPr="00087251">
        <w:rPr>
          <w:rFonts w:cstheme="minorHAnsi"/>
        </w:rPr>
        <w:t>egislativ</w:t>
      </w:r>
      <w:r w:rsidR="00D03485">
        <w:rPr>
          <w:rFonts w:cstheme="minorHAnsi"/>
        </w:rPr>
        <w:t>y</w:t>
      </w:r>
      <w:r w:rsidR="00087251" w:rsidRPr="00087251">
        <w:rPr>
          <w:rFonts w:cstheme="minorHAnsi"/>
        </w:rPr>
        <w:t xml:space="preserve">, v týmu PR a </w:t>
      </w:r>
      <w:r w:rsidR="00D03485">
        <w:rPr>
          <w:rFonts w:cstheme="minorHAnsi"/>
        </w:rPr>
        <w:t>k</w:t>
      </w:r>
      <w:r w:rsidR="00087251" w:rsidRPr="00087251">
        <w:rPr>
          <w:rFonts w:cstheme="minorHAnsi"/>
        </w:rPr>
        <w:t xml:space="preserve">omunikace a </w:t>
      </w:r>
      <w:r w:rsidR="00C51E52">
        <w:rPr>
          <w:rFonts w:cstheme="minorHAnsi"/>
        </w:rPr>
        <w:t xml:space="preserve">také </w:t>
      </w:r>
      <w:r w:rsidR="00087251" w:rsidRPr="00087251">
        <w:rPr>
          <w:rFonts w:cstheme="minorHAnsi"/>
        </w:rPr>
        <w:t xml:space="preserve">v </w:t>
      </w:r>
      <w:r w:rsidR="00D03485">
        <w:rPr>
          <w:rFonts w:cstheme="minorHAnsi"/>
        </w:rPr>
        <w:t>o</w:t>
      </w:r>
      <w:r w:rsidR="00087251" w:rsidRPr="00087251">
        <w:rPr>
          <w:rFonts w:cstheme="minorHAnsi"/>
        </w:rPr>
        <w:t>dborném týmu. MF</w:t>
      </w:r>
      <w:r w:rsidR="00C51E52">
        <w:rPr>
          <w:rFonts w:cstheme="minorHAnsi"/>
        </w:rPr>
        <w:t xml:space="preserve"> je</w:t>
      </w:r>
      <w:r w:rsidR="00087251" w:rsidRPr="00087251">
        <w:rPr>
          <w:rFonts w:cstheme="minorHAnsi"/>
        </w:rPr>
        <w:t xml:space="preserve"> správcem programů reprodukce majetku, ze kterých </w:t>
      </w:r>
      <w:r>
        <w:rPr>
          <w:rFonts w:cstheme="minorHAnsi"/>
        </w:rPr>
        <w:t>je</w:t>
      </w:r>
      <w:r w:rsidR="00087251" w:rsidRPr="00087251">
        <w:rPr>
          <w:rFonts w:cstheme="minorHAnsi"/>
        </w:rPr>
        <w:t xml:space="preserve"> informační podpora agendy daňového ří</w:t>
      </w:r>
      <w:r w:rsidR="001C3515">
        <w:rPr>
          <w:rFonts w:cstheme="minorHAnsi"/>
        </w:rPr>
        <w:t>zení financována. V letech 1993</w:t>
      </w:r>
      <w:r w:rsidR="00D03485">
        <w:rPr>
          <w:rFonts w:cstheme="minorHAnsi"/>
        </w:rPr>
        <w:t>–</w:t>
      </w:r>
      <w:r w:rsidR="00087251" w:rsidRPr="00087251">
        <w:rPr>
          <w:rFonts w:cstheme="minorHAnsi"/>
        </w:rPr>
        <w:t xml:space="preserve">2010 bylo MF </w:t>
      </w:r>
      <w:r w:rsidR="001046C0">
        <w:rPr>
          <w:rFonts w:cstheme="minorHAnsi"/>
        </w:rPr>
        <w:t xml:space="preserve">také </w:t>
      </w:r>
      <w:r w:rsidR="00087251" w:rsidRPr="00087251">
        <w:rPr>
          <w:rFonts w:cstheme="minorHAnsi"/>
        </w:rPr>
        <w:t xml:space="preserve">správcem </w:t>
      </w:r>
      <w:r w:rsidR="004B015C">
        <w:rPr>
          <w:rFonts w:cstheme="minorHAnsi"/>
        </w:rPr>
        <w:t xml:space="preserve">IS </w:t>
      </w:r>
      <w:r w:rsidR="00087251" w:rsidRPr="00087251">
        <w:rPr>
          <w:rFonts w:cstheme="minorHAnsi"/>
        </w:rPr>
        <w:t>ADIS.</w:t>
      </w:r>
    </w:p>
    <w:p w14:paraId="586D745C" w14:textId="77777777" w:rsidR="00FD5412" w:rsidRPr="00087251" w:rsidRDefault="00FD5412" w:rsidP="00FD5412">
      <w:pPr>
        <w:spacing w:after="0" w:line="240" w:lineRule="auto"/>
        <w:rPr>
          <w:rFonts w:cstheme="minorHAnsi"/>
        </w:rPr>
      </w:pPr>
    </w:p>
    <w:p w14:paraId="0FCFA132" w14:textId="148A3884" w:rsidR="00D33A3C" w:rsidRDefault="001046C0" w:rsidP="00FD5412">
      <w:pPr>
        <w:spacing w:after="0" w:line="240" w:lineRule="auto"/>
      </w:pPr>
      <w:r w:rsidRPr="00087251" w:rsidDel="00917138">
        <w:rPr>
          <w:rFonts w:cstheme="minorHAnsi"/>
          <w:b/>
        </w:rPr>
        <w:t>G</w:t>
      </w:r>
      <w:r w:rsidDel="00917138">
        <w:rPr>
          <w:rFonts w:cstheme="minorHAnsi"/>
          <w:b/>
        </w:rPr>
        <w:t xml:space="preserve">FŘ </w:t>
      </w:r>
      <w:r w:rsidR="007B69DA">
        <w:rPr>
          <w:rFonts w:cstheme="minorHAnsi"/>
        </w:rPr>
        <w:t>je</w:t>
      </w:r>
      <w:r w:rsidR="00C51E52" w:rsidRPr="00087251">
        <w:rPr>
          <w:rFonts w:cstheme="minorHAnsi"/>
        </w:rPr>
        <w:t xml:space="preserve"> organizační </w:t>
      </w:r>
      <w:r w:rsidR="007B69DA" w:rsidRPr="00087251">
        <w:rPr>
          <w:rFonts w:cstheme="minorHAnsi"/>
        </w:rPr>
        <w:t>složk</w:t>
      </w:r>
      <w:r w:rsidR="007B69DA">
        <w:rPr>
          <w:rFonts w:cstheme="minorHAnsi"/>
        </w:rPr>
        <w:t>ou</w:t>
      </w:r>
      <w:r w:rsidR="007B69DA" w:rsidRPr="00087251">
        <w:rPr>
          <w:rFonts w:cstheme="minorHAnsi"/>
        </w:rPr>
        <w:t xml:space="preserve"> </w:t>
      </w:r>
      <w:r w:rsidR="00C51E52" w:rsidRPr="00087251">
        <w:rPr>
          <w:rFonts w:cstheme="minorHAnsi"/>
        </w:rPr>
        <w:t>státu</w:t>
      </w:r>
      <w:r w:rsidR="00405B47">
        <w:rPr>
          <w:rFonts w:cstheme="minorHAnsi"/>
        </w:rPr>
        <w:t>.</w:t>
      </w:r>
      <w:r w:rsidR="007B69DA">
        <w:rPr>
          <w:rFonts w:cstheme="minorHAnsi"/>
        </w:rPr>
        <w:t xml:space="preserve"> Finanční správu ČR tvoří</w:t>
      </w:r>
      <w:r w:rsidR="007B69DA" w:rsidRPr="00087251">
        <w:rPr>
          <w:rFonts w:cstheme="minorHAnsi"/>
        </w:rPr>
        <w:t xml:space="preserve"> GFŘ, Odvolací finanční ředitelství, 14 finančních úřadů, Specializovaný finanční úřad a</w:t>
      </w:r>
      <w:r w:rsidR="007B69DA">
        <w:rPr>
          <w:rFonts w:cstheme="minorHAnsi"/>
        </w:rPr>
        <w:t> územní pracoviště</w:t>
      </w:r>
      <w:r w:rsidR="007B69DA" w:rsidRPr="00087251">
        <w:rPr>
          <w:rFonts w:cstheme="minorHAnsi"/>
        </w:rPr>
        <w:t>.</w:t>
      </w:r>
      <w:r w:rsidR="007B69DA">
        <w:rPr>
          <w:rFonts w:cstheme="minorHAnsi"/>
        </w:rPr>
        <w:t xml:space="preserve"> </w:t>
      </w:r>
      <w:r w:rsidR="00087251" w:rsidRPr="00087251">
        <w:rPr>
          <w:rFonts w:cstheme="minorHAnsi"/>
        </w:rPr>
        <w:t>GFŘ je</w:t>
      </w:r>
      <w:r w:rsidR="00C51E52">
        <w:rPr>
          <w:rFonts w:cstheme="minorHAnsi"/>
        </w:rPr>
        <w:t xml:space="preserve"> </w:t>
      </w:r>
      <w:r w:rsidR="00D33A3C">
        <w:rPr>
          <w:rFonts w:cstheme="minorHAnsi"/>
        </w:rPr>
        <w:t xml:space="preserve">od roku 2011 </w:t>
      </w:r>
      <w:r w:rsidR="00C51E52">
        <w:rPr>
          <w:rFonts w:cstheme="minorHAnsi"/>
        </w:rPr>
        <w:t xml:space="preserve">také </w:t>
      </w:r>
      <w:r w:rsidR="00087251" w:rsidRPr="00087251">
        <w:rPr>
          <w:rFonts w:cstheme="minorHAnsi"/>
        </w:rPr>
        <w:t xml:space="preserve">správcem </w:t>
      </w:r>
      <w:r w:rsidR="00D33A3C">
        <w:rPr>
          <w:rFonts w:cstheme="minorHAnsi"/>
        </w:rPr>
        <w:t xml:space="preserve">IS </w:t>
      </w:r>
      <w:r w:rsidR="00D33A3C" w:rsidRPr="00087251">
        <w:rPr>
          <w:rFonts w:cstheme="minorHAnsi"/>
        </w:rPr>
        <w:t>A</w:t>
      </w:r>
      <w:r w:rsidR="00D33A3C">
        <w:rPr>
          <w:rFonts w:cstheme="minorHAnsi"/>
        </w:rPr>
        <w:t>DIS</w:t>
      </w:r>
      <w:r w:rsidR="00C51E52">
        <w:rPr>
          <w:rFonts w:cstheme="minorHAnsi"/>
        </w:rPr>
        <w:t xml:space="preserve">, který je </w:t>
      </w:r>
      <w:r w:rsidR="00B33FC2">
        <w:rPr>
          <w:rFonts w:cstheme="minorHAnsi"/>
        </w:rPr>
        <w:t>Finanční</w:t>
      </w:r>
      <w:r w:rsidR="00B33FC2" w:rsidRPr="00087251">
        <w:rPr>
          <w:rFonts w:cstheme="minorHAnsi"/>
        </w:rPr>
        <w:t xml:space="preserve"> </w:t>
      </w:r>
      <w:r w:rsidR="00087251" w:rsidRPr="00087251">
        <w:rPr>
          <w:rFonts w:cstheme="minorHAnsi"/>
        </w:rPr>
        <w:t>správou</w:t>
      </w:r>
      <w:r w:rsidR="00170626">
        <w:rPr>
          <w:rFonts w:cstheme="minorHAnsi"/>
        </w:rPr>
        <w:t xml:space="preserve"> </w:t>
      </w:r>
      <w:r w:rsidR="00B33FC2">
        <w:rPr>
          <w:rFonts w:cstheme="minorHAnsi"/>
        </w:rPr>
        <w:t xml:space="preserve">ČR </w:t>
      </w:r>
      <w:r w:rsidR="00C51E52">
        <w:rPr>
          <w:rFonts w:cstheme="minorHAnsi"/>
        </w:rPr>
        <w:t xml:space="preserve">využíván </w:t>
      </w:r>
      <w:r w:rsidR="00D33A3C">
        <w:rPr>
          <w:rFonts w:cstheme="minorHAnsi"/>
        </w:rPr>
        <w:t xml:space="preserve">jako základní nástroj informační </w:t>
      </w:r>
      <w:r w:rsidR="00C51E52">
        <w:rPr>
          <w:rFonts w:cstheme="minorHAnsi"/>
        </w:rPr>
        <w:t>podpory</w:t>
      </w:r>
      <w:r w:rsidR="00170626">
        <w:rPr>
          <w:rFonts w:cstheme="minorHAnsi"/>
        </w:rPr>
        <w:t xml:space="preserve"> agend</w:t>
      </w:r>
      <w:r w:rsidR="00D33A3C">
        <w:rPr>
          <w:rFonts w:cstheme="minorHAnsi"/>
        </w:rPr>
        <w:t>y</w:t>
      </w:r>
      <w:r w:rsidR="00170626">
        <w:rPr>
          <w:rFonts w:cstheme="minorHAnsi"/>
        </w:rPr>
        <w:t xml:space="preserve"> daňového řízení</w:t>
      </w:r>
      <w:r w:rsidR="00624AB3">
        <w:rPr>
          <w:rFonts w:cstheme="minorHAnsi"/>
        </w:rPr>
        <w:t>. Tento informační systém</w:t>
      </w:r>
      <w:r w:rsidR="000F677B">
        <w:rPr>
          <w:rFonts w:cstheme="minorHAnsi"/>
        </w:rPr>
        <w:t xml:space="preserve"> využívá</w:t>
      </w:r>
      <w:r w:rsidR="000F677B" w:rsidRPr="008D7850">
        <w:t xml:space="preserve"> více než 14</w:t>
      </w:r>
      <w:r w:rsidR="005B0F74">
        <w:t> </w:t>
      </w:r>
      <w:r w:rsidR="000F677B" w:rsidRPr="008D7850">
        <w:t>tisíc zaměstnanců Finanční správy ČR, kteří zpracovávají agendu daňového řízení.</w:t>
      </w:r>
      <w:r w:rsidR="00226303">
        <w:t xml:space="preserve"> </w:t>
      </w:r>
      <w:r w:rsidR="00226303" w:rsidRPr="00226303">
        <w:rPr>
          <w:rFonts w:cstheme="minorHAnsi"/>
        </w:rPr>
        <w:t xml:space="preserve">GFŘ se </w:t>
      </w:r>
      <w:r w:rsidR="00723D16">
        <w:rPr>
          <w:rFonts w:cstheme="minorHAnsi"/>
        </w:rPr>
        <w:t>mj.</w:t>
      </w:r>
      <w:r w:rsidR="005B0F74">
        <w:rPr>
          <w:rFonts w:cstheme="minorHAnsi"/>
        </w:rPr>
        <w:t> </w:t>
      </w:r>
      <w:r w:rsidR="00723D16">
        <w:rPr>
          <w:rFonts w:cstheme="minorHAnsi"/>
        </w:rPr>
        <w:t>v rámci své působnosti</w:t>
      </w:r>
      <w:r w:rsidR="00723D16" w:rsidRPr="00226303">
        <w:rPr>
          <w:rFonts w:cstheme="minorHAnsi"/>
        </w:rPr>
        <w:t xml:space="preserve"> </w:t>
      </w:r>
      <w:r w:rsidR="00226303" w:rsidRPr="00226303">
        <w:rPr>
          <w:rFonts w:cstheme="minorHAnsi"/>
        </w:rPr>
        <w:t>podílí na přípravě návrhů právních předpisů souvisejících s</w:t>
      </w:r>
      <w:r w:rsidR="005B0F74">
        <w:rPr>
          <w:rFonts w:cstheme="minorHAnsi"/>
        </w:rPr>
        <w:t> </w:t>
      </w:r>
      <w:r w:rsidR="00226303" w:rsidRPr="00226303">
        <w:rPr>
          <w:rFonts w:cstheme="minorHAnsi"/>
        </w:rPr>
        <w:t>daňovou agendou a dále na zabezpečování analytických a</w:t>
      </w:r>
      <w:r w:rsidR="00A916AB">
        <w:rPr>
          <w:rFonts w:cstheme="minorHAnsi"/>
        </w:rPr>
        <w:t> </w:t>
      </w:r>
      <w:r w:rsidR="00226303" w:rsidRPr="00226303">
        <w:rPr>
          <w:rFonts w:cstheme="minorHAnsi"/>
        </w:rPr>
        <w:t>koncepčních úkolů.</w:t>
      </w:r>
      <w:r w:rsidR="00226303">
        <w:rPr>
          <w:sz w:val="23"/>
          <w:szCs w:val="23"/>
        </w:rPr>
        <w:t xml:space="preserve"> </w:t>
      </w:r>
      <w:r w:rsidR="005A6CB5" w:rsidRPr="00C970B5">
        <w:rPr>
          <w:szCs w:val="23"/>
        </w:rPr>
        <w:t xml:space="preserve">Zohlednění všech legislativních změn a úkolů GFŘ v </w:t>
      </w:r>
      <w:r w:rsidR="00226303">
        <w:t xml:space="preserve">IS ADIS </w:t>
      </w:r>
      <w:r w:rsidR="00226303" w:rsidRPr="00226303">
        <w:t xml:space="preserve">je </w:t>
      </w:r>
      <w:r w:rsidR="005A6CB5">
        <w:t xml:space="preserve">přitom velmi pracné a nákladné, neboť tento informační systém je </w:t>
      </w:r>
      <w:r w:rsidR="00226303" w:rsidRPr="00226303">
        <w:t>převážně vytvářen v</w:t>
      </w:r>
      <w:r w:rsidR="005A6CB5">
        <w:t xml:space="preserve"> zastaralém </w:t>
      </w:r>
      <w:r w:rsidR="00C51708">
        <w:t xml:space="preserve">programovacím jazyce </w:t>
      </w:r>
      <w:r w:rsidR="001A70B3">
        <w:t>z přelomu 80. a </w:t>
      </w:r>
      <w:r w:rsidR="005A6CB5">
        <w:t>90. let minulého století</w:t>
      </w:r>
      <w:r w:rsidR="00226303">
        <w:t>.</w:t>
      </w:r>
    </w:p>
    <w:p w14:paraId="4E2AF733" w14:textId="77777777" w:rsidR="00FD5412" w:rsidRDefault="00FD5412" w:rsidP="00FD5412">
      <w:pPr>
        <w:spacing w:after="0" w:line="240" w:lineRule="auto"/>
        <w:rPr>
          <w:rFonts w:cstheme="minorHAnsi"/>
        </w:rPr>
      </w:pPr>
    </w:p>
    <w:p w14:paraId="4566E6F2" w14:textId="3DC7A8F5" w:rsidR="00170626" w:rsidRDefault="001046C0" w:rsidP="00FD5412">
      <w:pPr>
        <w:spacing w:after="0" w:line="240" w:lineRule="auto"/>
      </w:pPr>
      <w:r>
        <w:t xml:space="preserve">V souvislosti s reorganizací </w:t>
      </w:r>
      <w:r w:rsidR="00952841">
        <w:rPr>
          <w:rFonts w:cstheme="minorHAnsi"/>
        </w:rPr>
        <w:t>Finanční</w:t>
      </w:r>
      <w:r w:rsidR="00952841" w:rsidRPr="00087251">
        <w:rPr>
          <w:rFonts w:cstheme="minorHAnsi"/>
        </w:rPr>
        <w:t xml:space="preserve"> </w:t>
      </w:r>
      <w:r>
        <w:t>správy</w:t>
      </w:r>
      <w:r w:rsidR="00952841">
        <w:t xml:space="preserve"> ČR</w:t>
      </w:r>
      <w:r>
        <w:t xml:space="preserve"> </w:t>
      </w:r>
      <w:r w:rsidR="006C2A1C">
        <w:t xml:space="preserve">převzalo </w:t>
      </w:r>
      <w:r w:rsidR="00917138">
        <w:t xml:space="preserve">GFŘ </w:t>
      </w:r>
      <w:r>
        <w:t>od 1. 1. 2013</w:t>
      </w:r>
      <w:r w:rsidR="00C51E52" w:rsidDel="00917138">
        <w:t xml:space="preserve"> </w:t>
      </w:r>
      <w:r w:rsidR="006C2A1C">
        <w:t xml:space="preserve">zodpovědnost </w:t>
      </w:r>
      <w:r w:rsidR="00C51E52">
        <w:t xml:space="preserve">i za přizpůsobení </w:t>
      </w:r>
      <w:r w:rsidR="00170626" w:rsidRPr="009458B9">
        <w:t>IS ADIS</w:t>
      </w:r>
      <w:r>
        <w:t xml:space="preserve"> </w:t>
      </w:r>
      <w:r w:rsidR="00E921FF">
        <w:t xml:space="preserve">její </w:t>
      </w:r>
      <w:r>
        <w:t>nové organizační struktuře a následně i za další modifikace a</w:t>
      </w:r>
      <w:r w:rsidR="009B48E5">
        <w:t> </w:t>
      </w:r>
      <w:r>
        <w:t>rozši</w:t>
      </w:r>
      <w:r w:rsidR="00170626">
        <w:t>ř</w:t>
      </w:r>
      <w:r>
        <w:t xml:space="preserve">ování </w:t>
      </w:r>
      <w:r w:rsidR="00170626">
        <w:t>tohoto informačního systému</w:t>
      </w:r>
      <w:r w:rsidR="00E921FF">
        <w:t>,</w:t>
      </w:r>
      <w:r>
        <w:t xml:space="preserve"> </w:t>
      </w:r>
      <w:r w:rsidR="00FE7C61">
        <w:t xml:space="preserve">a to </w:t>
      </w:r>
      <w:r>
        <w:t xml:space="preserve">např. o </w:t>
      </w:r>
      <w:r w:rsidR="00152B8D">
        <w:t>informační podporu pro</w:t>
      </w:r>
      <w:r w:rsidR="007C7EA2">
        <w:t xml:space="preserve"> kontrolní hlášení, Mini </w:t>
      </w:r>
      <w:r w:rsidR="00C802FA">
        <w:t>O</w:t>
      </w:r>
      <w:r w:rsidR="007C7EA2">
        <w:t xml:space="preserve">ne </w:t>
      </w:r>
      <w:r w:rsidR="00C802FA">
        <w:t>S</w:t>
      </w:r>
      <w:r w:rsidR="007C7EA2">
        <w:t xml:space="preserve">top </w:t>
      </w:r>
      <w:r w:rsidR="00C802FA">
        <w:t>S</w:t>
      </w:r>
      <w:r w:rsidR="007C7EA2">
        <w:t>hop a elektronick</w:t>
      </w:r>
      <w:r w:rsidR="00B96BE9">
        <w:t xml:space="preserve">ou </w:t>
      </w:r>
      <w:r w:rsidR="007C7EA2">
        <w:t>evidenc</w:t>
      </w:r>
      <w:r w:rsidR="00B96BE9">
        <w:t>i</w:t>
      </w:r>
      <w:r w:rsidR="007C7EA2">
        <w:t xml:space="preserve"> tržeb</w:t>
      </w:r>
      <w:r w:rsidR="00170626">
        <w:t>.</w:t>
      </w:r>
    </w:p>
    <w:p w14:paraId="587CE2B7" w14:textId="77777777" w:rsidR="00FD5412" w:rsidRDefault="00FD5412" w:rsidP="00FD5412">
      <w:pPr>
        <w:spacing w:after="0" w:line="240" w:lineRule="auto"/>
      </w:pPr>
    </w:p>
    <w:p w14:paraId="17B6B07A" w14:textId="76CEDC4B" w:rsidR="00843C90" w:rsidRDefault="00A773DD" w:rsidP="00FD5412">
      <w:pPr>
        <w:spacing w:after="0" w:line="240" w:lineRule="auto"/>
      </w:pPr>
      <w:r>
        <w:t>Kontrolní hlášení</w:t>
      </w:r>
      <w:r w:rsidR="00843C90" w:rsidRPr="00843C90">
        <w:t xml:space="preserve"> bylo </w:t>
      </w:r>
      <w:r w:rsidR="00211AC3">
        <w:t>zavedeno</w:t>
      </w:r>
      <w:r w:rsidR="00843C90" w:rsidRPr="00843C90">
        <w:t xml:space="preserve"> jako prostředek k odhalení daňových úniků a</w:t>
      </w:r>
      <w:r w:rsidR="00211AC3">
        <w:t> </w:t>
      </w:r>
      <w:r w:rsidR="00843C90" w:rsidRPr="00843C90">
        <w:t xml:space="preserve">podvodů. Jeho cílem a smyslem bylo umožnit správci daně získat informace o vybraných transakcích realizovaných plátci </w:t>
      </w:r>
      <w:r w:rsidR="00723D16">
        <w:t>DPH</w:t>
      </w:r>
      <w:r w:rsidR="00211AC3">
        <w:t>,</w:t>
      </w:r>
      <w:r w:rsidR="00723D16">
        <w:t xml:space="preserve"> </w:t>
      </w:r>
      <w:r w:rsidR="00843C90" w:rsidRPr="00843C90">
        <w:t xml:space="preserve">a ve spojení s dalšími údaji </w:t>
      </w:r>
      <w:r w:rsidR="00B05E85">
        <w:t xml:space="preserve">tak </w:t>
      </w:r>
      <w:r w:rsidR="00843C90" w:rsidRPr="00843C90">
        <w:t>identifikovat riziková sdružení osob odčerpávající neoprávněně finanční prostředky z veřejného rozpočtu. Vybrané subjekty měly počínaje 1. 1. 2016 povinnost poskytnout údaje z daňových dokladů, které již byly povinné dle zákona evidovat. Tyto údaje se měly vykazovat v</w:t>
      </w:r>
      <w:r w:rsidR="00932404">
        <w:t> kontrolním hlášení</w:t>
      </w:r>
      <w:r w:rsidR="00843C90" w:rsidRPr="00843C90">
        <w:t xml:space="preserve"> na základě vystavených a přijatých daňových dokladů (včetně zjednodušených daňových dokladů) a dalších dokladů o dodání zboží nebo poskytnutí služeb. Institut</w:t>
      </w:r>
      <w:r w:rsidR="00932404">
        <w:t xml:space="preserve"> kontrolního hlášení </w:t>
      </w:r>
      <w:r w:rsidR="00843C90" w:rsidRPr="00843C90">
        <w:t xml:space="preserve">byl </w:t>
      </w:r>
      <w:r w:rsidR="00723D16">
        <w:t xml:space="preserve">zaveden </w:t>
      </w:r>
      <w:r w:rsidR="00843C90" w:rsidRPr="00843C90">
        <w:t>zákonem č. 360/2014 Sb., kterým se mění zákon č. 235/2004 Sb., o</w:t>
      </w:r>
      <w:r w:rsidR="009B48E5">
        <w:t> </w:t>
      </w:r>
      <w:r w:rsidR="00843C90" w:rsidRPr="00843C90">
        <w:t>dani z přidané hodnoty, ve znění pozdějších předpisů, a další související zákony.</w:t>
      </w:r>
    </w:p>
    <w:p w14:paraId="11BDB70E" w14:textId="77777777" w:rsidR="00FD5412" w:rsidRDefault="00FD5412" w:rsidP="00FD5412">
      <w:pPr>
        <w:spacing w:after="0" w:line="240" w:lineRule="auto"/>
      </w:pPr>
    </w:p>
    <w:p w14:paraId="1F55DD32" w14:textId="5E74DBEB" w:rsidR="00C5715D" w:rsidRDefault="00843C90" w:rsidP="00FD5412">
      <w:pPr>
        <w:spacing w:after="0" w:line="240" w:lineRule="auto"/>
      </w:pPr>
      <w:r w:rsidRPr="00843C90">
        <w:t>Aplikace MOSS byla vytvořena pro poskytovatele vybraných služeb (elektronicky poskytované služby, telekomunikační služby, služby rozhlasového a televizního vysílání), kteří poskytují služby zákazníkům z</w:t>
      </w:r>
      <w:r w:rsidR="00624AB3">
        <w:t> Evropské unie</w:t>
      </w:r>
      <w:r w:rsidR="0056151B">
        <w:t xml:space="preserve"> a kteří se tak díky této aplikaci </w:t>
      </w:r>
      <w:r w:rsidRPr="00843C90">
        <w:t xml:space="preserve">nemusí registrovat k DPH v každé zemi svého zákazníka. </w:t>
      </w:r>
      <w:r w:rsidR="00C5715D">
        <w:t xml:space="preserve">MOSS je určen pro daňové subjekty se sídlem v České republice, </w:t>
      </w:r>
      <w:r w:rsidR="006C2A1C">
        <w:t>v Evropské unii i mimo ni</w:t>
      </w:r>
      <w:r w:rsidR="00C5715D">
        <w:t xml:space="preserve">. </w:t>
      </w:r>
      <w:r w:rsidRPr="00843C90">
        <w:t>Základní právní úpravou MOSS je v České republice zákon č. 235/2004 Sb., o dani z přidané hodnoty, ve znění pozdějších předpisů.</w:t>
      </w:r>
    </w:p>
    <w:p w14:paraId="3E222DCD" w14:textId="77777777" w:rsidR="007B69DA" w:rsidRDefault="007B69DA" w:rsidP="00FD5412">
      <w:pPr>
        <w:spacing w:after="0" w:line="240" w:lineRule="auto"/>
        <w:rPr>
          <w:rFonts w:cstheme="minorHAnsi"/>
        </w:rPr>
      </w:pPr>
    </w:p>
    <w:p w14:paraId="59355D57" w14:textId="55BB96AD" w:rsidR="0069598F" w:rsidRDefault="00037CDE" w:rsidP="00FD5412">
      <w:pPr>
        <w:spacing w:after="0" w:line="240" w:lineRule="auto"/>
        <w:rPr>
          <w:rFonts w:cstheme="minorHAnsi"/>
        </w:rPr>
      </w:pPr>
      <w:r w:rsidRPr="00DD1F5C">
        <w:rPr>
          <w:rFonts w:cstheme="minorHAnsi"/>
        </w:rPr>
        <w:t xml:space="preserve">První </w:t>
      </w:r>
      <w:r>
        <w:rPr>
          <w:rFonts w:cstheme="minorHAnsi"/>
        </w:rPr>
        <w:t>pokus o evidenci tržeb v České republice byl iniciován z</w:t>
      </w:r>
      <w:r w:rsidRPr="00DD1F5C">
        <w:rPr>
          <w:rFonts w:cstheme="minorHAnsi"/>
        </w:rPr>
        <w:t xml:space="preserve">ákonem </w:t>
      </w:r>
      <w:r>
        <w:rPr>
          <w:rFonts w:cstheme="minorHAnsi"/>
        </w:rPr>
        <w:t xml:space="preserve">č. </w:t>
      </w:r>
      <w:r w:rsidRPr="00731AF7">
        <w:rPr>
          <w:rFonts w:cstheme="minorHAnsi"/>
        </w:rPr>
        <w:t xml:space="preserve">215/2005 </w:t>
      </w:r>
      <w:r>
        <w:rPr>
          <w:rFonts w:cstheme="minorHAnsi"/>
        </w:rPr>
        <w:t>Sb., o registračních pokladnách a o </w:t>
      </w:r>
      <w:r w:rsidRPr="00731AF7">
        <w:rPr>
          <w:rFonts w:cstheme="minorHAnsi"/>
        </w:rPr>
        <w:t>změně některých zákonů (zákon o registračních pokladnách)</w:t>
      </w:r>
      <w:r w:rsidRPr="00DD1F5C">
        <w:rPr>
          <w:rFonts w:cstheme="minorHAnsi"/>
        </w:rPr>
        <w:t>, který byl připravován již od roku 1999</w:t>
      </w:r>
      <w:r>
        <w:rPr>
          <w:rFonts w:cstheme="minorHAnsi"/>
        </w:rPr>
        <w:t>.</w:t>
      </w:r>
      <w:r w:rsidRPr="00DD1F5C">
        <w:rPr>
          <w:rFonts w:cstheme="minorHAnsi"/>
        </w:rPr>
        <w:t xml:space="preserve"> </w:t>
      </w:r>
      <w:r>
        <w:rPr>
          <w:rFonts w:cstheme="minorHAnsi"/>
        </w:rPr>
        <w:t>Tento zákon ukládal d</w:t>
      </w:r>
      <w:r w:rsidRPr="00DD1F5C">
        <w:rPr>
          <w:rFonts w:cstheme="minorHAnsi"/>
        </w:rPr>
        <w:t>aňovým subjektům povinnost provozovat od ledna 2007 certifikované registrační pokladny s</w:t>
      </w:r>
      <w:r>
        <w:rPr>
          <w:rFonts w:cstheme="minorHAnsi"/>
        </w:rPr>
        <w:t> </w:t>
      </w:r>
      <w:r w:rsidRPr="00DD1F5C">
        <w:rPr>
          <w:rFonts w:cstheme="minorHAnsi"/>
        </w:rPr>
        <w:t>fiskální pa</w:t>
      </w:r>
      <w:r>
        <w:rPr>
          <w:rFonts w:cstheme="minorHAnsi"/>
        </w:rPr>
        <w:t xml:space="preserve">mětí. Tato povinnost byla zrušena zákonem č. </w:t>
      </w:r>
      <w:r w:rsidRPr="003C04C9">
        <w:rPr>
          <w:rFonts w:cstheme="minorHAnsi"/>
        </w:rPr>
        <w:t>261/2007 Sb.</w:t>
      </w:r>
      <w:r>
        <w:rPr>
          <w:rFonts w:cstheme="minorHAnsi"/>
        </w:rPr>
        <w:t xml:space="preserve">, </w:t>
      </w:r>
      <w:r w:rsidRPr="003C04C9">
        <w:rPr>
          <w:rFonts w:cstheme="minorHAnsi"/>
        </w:rPr>
        <w:t>o stabilizaci veřejných rozpočtů</w:t>
      </w:r>
      <w:r w:rsidR="0069598F">
        <w:rPr>
          <w:rFonts w:cstheme="minorHAnsi"/>
        </w:rPr>
        <w:t>.</w:t>
      </w:r>
    </w:p>
    <w:p w14:paraId="18903B40" w14:textId="77777777" w:rsidR="00FD5412" w:rsidRDefault="00FD5412" w:rsidP="00FD5412">
      <w:pPr>
        <w:spacing w:after="0" w:line="240" w:lineRule="auto"/>
        <w:rPr>
          <w:rFonts w:cstheme="minorHAnsi"/>
        </w:rPr>
      </w:pPr>
    </w:p>
    <w:p w14:paraId="25A5E362" w14:textId="604862FA" w:rsidR="00037CDE" w:rsidRDefault="00037CDE" w:rsidP="00FD5412">
      <w:pPr>
        <w:spacing w:after="0" w:line="240" w:lineRule="auto"/>
      </w:pPr>
      <w:r>
        <w:rPr>
          <w:rFonts w:cstheme="minorHAnsi"/>
        </w:rPr>
        <w:t xml:space="preserve">V programovém prohlášení vlády z února 2014 </w:t>
      </w:r>
      <w:r w:rsidRPr="008F1674">
        <w:rPr>
          <w:rFonts w:cstheme="minorHAnsi"/>
        </w:rPr>
        <w:t>byla mezi resortní priority MF zařazena opatření nezbytná ke zlepšení efektivity výběru daní a cel, zamezení zneužívání a obcházení daňových předpisů</w:t>
      </w:r>
      <w:r>
        <w:rPr>
          <w:rFonts w:cstheme="minorHAnsi"/>
        </w:rPr>
        <w:t>, a to prostřednictvím EET</w:t>
      </w:r>
      <w:r w:rsidRPr="008F1674">
        <w:rPr>
          <w:rFonts w:cstheme="minorHAnsi"/>
        </w:rPr>
        <w:t>.</w:t>
      </w:r>
      <w:r>
        <w:rPr>
          <w:rFonts w:cstheme="minorHAnsi"/>
        </w:rPr>
        <w:t xml:space="preserve"> Přípravu a realizaci</w:t>
      </w:r>
      <w:r w:rsidRPr="008F1674">
        <w:rPr>
          <w:rFonts w:cstheme="minorHAnsi"/>
        </w:rPr>
        <w:t xml:space="preserve"> EET v</w:t>
      </w:r>
      <w:r>
        <w:rPr>
          <w:rFonts w:cstheme="minorHAnsi"/>
        </w:rPr>
        <w:t> České republice</w:t>
      </w:r>
      <w:r w:rsidRPr="008F1674">
        <w:rPr>
          <w:rFonts w:cstheme="minorHAnsi"/>
        </w:rPr>
        <w:t xml:space="preserve"> </w:t>
      </w:r>
      <w:r>
        <w:rPr>
          <w:rFonts w:cstheme="minorHAnsi"/>
        </w:rPr>
        <w:lastRenderedPageBreak/>
        <w:t>zahájilo MF</w:t>
      </w:r>
      <w:r w:rsidRPr="008F1674">
        <w:rPr>
          <w:rFonts w:cstheme="minorHAnsi"/>
        </w:rPr>
        <w:t xml:space="preserve"> </w:t>
      </w:r>
      <w:r w:rsidR="007B4C19">
        <w:rPr>
          <w:rFonts w:cstheme="minorHAnsi"/>
        </w:rPr>
        <w:t>oficiálně od 1. 1. 2015</w:t>
      </w:r>
      <w:r w:rsidRPr="008F1674">
        <w:rPr>
          <w:rFonts w:cstheme="minorHAnsi"/>
        </w:rPr>
        <w:t xml:space="preserve"> prostřednictvím proje</w:t>
      </w:r>
      <w:r>
        <w:rPr>
          <w:rFonts w:cstheme="minorHAnsi"/>
        </w:rPr>
        <w:t>ktu s názvem E-tržby. Do projektu bylo zapojeno MF, GFŘ a resortní státní podnik. Říd</w:t>
      </w:r>
      <w:r w:rsidR="00211AC3">
        <w:rPr>
          <w:rFonts w:cstheme="minorHAnsi"/>
        </w:rPr>
        <w:t>i</w:t>
      </w:r>
      <w:r>
        <w:rPr>
          <w:rFonts w:cstheme="minorHAnsi"/>
        </w:rPr>
        <w:t xml:space="preserve">cím orgánem projektu byl </w:t>
      </w:r>
      <w:r w:rsidR="00211AC3">
        <w:rPr>
          <w:rFonts w:cstheme="minorHAnsi"/>
        </w:rPr>
        <w:t>ř</w:t>
      </w:r>
      <w:r>
        <w:rPr>
          <w:rFonts w:cstheme="minorHAnsi"/>
        </w:rPr>
        <w:t>íd</w:t>
      </w:r>
      <w:r w:rsidR="00211AC3">
        <w:rPr>
          <w:rFonts w:cstheme="minorHAnsi"/>
        </w:rPr>
        <w:t>i</w:t>
      </w:r>
      <w:r>
        <w:rPr>
          <w:rFonts w:cstheme="minorHAnsi"/>
        </w:rPr>
        <w:t xml:space="preserve">cí výbor (v úvodu projektu označován také jako </w:t>
      </w:r>
      <w:r w:rsidR="00211AC3">
        <w:rPr>
          <w:rFonts w:cstheme="minorHAnsi"/>
        </w:rPr>
        <w:t>„ř</w:t>
      </w:r>
      <w:r>
        <w:rPr>
          <w:rFonts w:cstheme="minorHAnsi"/>
        </w:rPr>
        <w:t>íd</w:t>
      </w:r>
      <w:r w:rsidR="001F1C8F">
        <w:rPr>
          <w:rFonts w:cstheme="minorHAnsi"/>
        </w:rPr>
        <w:t>i</w:t>
      </w:r>
      <w:r>
        <w:rPr>
          <w:rFonts w:cstheme="minorHAnsi"/>
        </w:rPr>
        <w:t>cí komise</w:t>
      </w:r>
      <w:r w:rsidR="00211AC3">
        <w:rPr>
          <w:rFonts w:cstheme="minorHAnsi"/>
        </w:rPr>
        <w:t>“</w:t>
      </w:r>
      <w:r>
        <w:rPr>
          <w:rFonts w:cstheme="minorHAnsi"/>
        </w:rPr>
        <w:t>), složený ze zástupců MF, GFŘ a resortního státního podniku.</w:t>
      </w:r>
      <w:r w:rsidR="00121BA5">
        <w:rPr>
          <w:rFonts w:cstheme="minorHAnsi"/>
        </w:rPr>
        <w:t xml:space="preserve"> </w:t>
      </w:r>
      <w:r w:rsidR="00121BA5" w:rsidRPr="00843C90">
        <w:t xml:space="preserve">Základní právní úpravou </w:t>
      </w:r>
      <w:r w:rsidR="00121BA5">
        <w:t>elektronické evidence tržeb</w:t>
      </w:r>
      <w:r w:rsidR="001A70B3">
        <w:t xml:space="preserve"> je v </w:t>
      </w:r>
      <w:r w:rsidR="00121BA5" w:rsidRPr="00843C90">
        <w:t>České republice zákon</w:t>
      </w:r>
      <w:r w:rsidR="00121BA5">
        <w:t xml:space="preserve"> č. 112/2016 Sb., o evidenci tržeb.</w:t>
      </w:r>
    </w:p>
    <w:p w14:paraId="3A6EE37D" w14:textId="77777777" w:rsidR="00FD5412" w:rsidRDefault="00FD5412" w:rsidP="00FD5412">
      <w:pPr>
        <w:spacing w:after="0" w:line="240" w:lineRule="auto"/>
        <w:rPr>
          <w:rFonts w:cstheme="minorHAnsi"/>
        </w:rPr>
      </w:pPr>
    </w:p>
    <w:p w14:paraId="0CDB567A" w14:textId="179ED13A" w:rsidR="00794C24" w:rsidRDefault="0067606F" w:rsidP="00FD5412">
      <w:pPr>
        <w:spacing w:after="0" w:line="240" w:lineRule="auto"/>
        <w:rPr>
          <w:rFonts w:cstheme="minorHAnsi"/>
        </w:rPr>
      </w:pPr>
      <w:r>
        <w:rPr>
          <w:rFonts w:cstheme="minorHAnsi"/>
        </w:rPr>
        <w:t>I</w:t>
      </w:r>
      <w:r w:rsidR="00CD1D33">
        <w:rPr>
          <w:rFonts w:cstheme="minorHAnsi"/>
        </w:rPr>
        <w:t>nformační a kom</w:t>
      </w:r>
      <w:r w:rsidR="0069224F">
        <w:rPr>
          <w:rFonts w:cstheme="minorHAnsi"/>
        </w:rPr>
        <w:t xml:space="preserve">unikační technologie (ICT) </w:t>
      </w:r>
      <w:r>
        <w:rPr>
          <w:rFonts w:cstheme="minorHAnsi"/>
        </w:rPr>
        <w:t xml:space="preserve">jsou </w:t>
      </w:r>
      <w:r w:rsidR="00CD1D33">
        <w:rPr>
          <w:rFonts w:cstheme="minorHAnsi"/>
        </w:rPr>
        <w:t>ve vyspělých státech využívány jako vhodný nástroj zvyšování efektivity a uživatelské přívětivosti služeb státu</w:t>
      </w:r>
      <w:r w:rsidR="00A94AD2">
        <w:rPr>
          <w:rStyle w:val="Znakapoznpodarou"/>
          <w:rFonts w:cstheme="minorHAnsi"/>
        </w:rPr>
        <w:footnoteReference w:id="21"/>
      </w:r>
      <w:r w:rsidR="00CD1D33">
        <w:rPr>
          <w:rFonts w:cstheme="minorHAnsi"/>
        </w:rPr>
        <w:t xml:space="preserve">. Klíčovým nástrojem ke zvýšení efektivity je přitom využití ICT ke snížení administrativní zátěže pracovníků veřejné správy </w:t>
      </w:r>
      <w:r w:rsidR="0069224F">
        <w:rPr>
          <w:rFonts w:cstheme="minorHAnsi"/>
        </w:rPr>
        <w:t>při souběžném využití takto uvolněných kapacit ke zvýšení uživatelské přívětivosti státu</w:t>
      </w:r>
      <w:r w:rsidR="000065EF">
        <w:rPr>
          <w:rFonts w:cstheme="minorHAnsi"/>
        </w:rPr>
        <w:t xml:space="preserve">. Struktura vytížení pracovníků administrativou a dalšími aktivitami </w:t>
      </w:r>
      <w:r w:rsidR="00F747C4">
        <w:rPr>
          <w:rFonts w:cstheme="minorHAnsi"/>
        </w:rPr>
        <w:t xml:space="preserve">ve Finanční správě </w:t>
      </w:r>
      <w:r w:rsidR="000065EF">
        <w:rPr>
          <w:rFonts w:cstheme="minorHAnsi"/>
        </w:rPr>
        <w:t xml:space="preserve">ČR </w:t>
      </w:r>
      <w:r w:rsidR="00F747C4">
        <w:rPr>
          <w:rFonts w:cstheme="minorHAnsi"/>
        </w:rPr>
        <w:t xml:space="preserve">po více než dvaceti letech rozšiřování IS ADIS </w:t>
      </w:r>
      <w:r w:rsidR="000065EF">
        <w:rPr>
          <w:rFonts w:cstheme="minorHAnsi"/>
        </w:rPr>
        <w:t xml:space="preserve">a týchž ukazatelů v daňových správách některých srovnatelných evropských zemí </w:t>
      </w:r>
      <w:r w:rsidR="00D624EF">
        <w:rPr>
          <w:rFonts w:cstheme="minorHAnsi"/>
        </w:rPr>
        <w:t xml:space="preserve">(v čele s </w:t>
      </w:r>
      <w:r w:rsidR="000065EF">
        <w:rPr>
          <w:rFonts w:cstheme="minorHAnsi"/>
        </w:rPr>
        <w:t>Estonsk</w:t>
      </w:r>
      <w:r w:rsidR="00D624EF">
        <w:rPr>
          <w:rFonts w:cstheme="minorHAnsi"/>
        </w:rPr>
        <w:t>em</w:t>
      </w:r>
      <w:r w:rsidR="000065EF">
        <w:rPr>
          <w:rFonts w:cstheme="minorHAnsi"/>
        </w:rPr>
        <w:t xml:space="preserve"> jakožto evropsk</w:t>
      </w:r>
      <w:r w:rsidR="003E3B40">
        <w:rPr>
          <w:rFonts w:cstheme="minorHAnsi"/>
        </w:rPr>
        <w:t>ý</w:t>
      </w:r>
      <w:r w:rsidR="000065EF">
        <w:rPr>
          <w:rFonts w:cstheme="minorHAnsi"/>
        </w:rPr>
        <w:t>m lídr</w:t>
      </w:r>
      <w:r w:rsidR="00FF3C44">
        <w:rPr>
          <w:rFonts w:cstheme="minorHAnsi"/>
        </w:rPr>
        <w:t>em</w:t>
      </w:r>
      <w:r w:rsidR="000065EF">
        <w:rPr>
          <w:rFonts w:cstheme="minorHAnsi"/>
        </w:rPr>
        <w:t xml:space="preserve"> rozvoje elektronizace veřejné správy a eGovernmentu</w:t>
      </w:r>
      <w:r w:rsidR="00D624EF">
        <w:rPr>
          <w:rFonts w:cstheme="minorHAnsi"/>
        </w:rPr>
        <w:t>)</w:t>
      </w:r>
      <w:r w:rsidR="000065EF">
        <w:rPr>
          <w:rFonts w:cstheme="minorHAnsi"/>
        </w:rPr>
        <w:t xml:space="preserve"> je patrná z mezinárodního srovnání zpracovaného OECD (tabulka č. 1).</w:t>
      </w:r>
    </w:p>
    <w:p w14:paraId="42CD5571" w14:textId="77777777" w:rsidR="007B69DA" w:rsidRDefault="007B69DA" w:rsidP="00FD5412">
      <w:pPr>
        <w:spacing w:after="0" w:line="240" w:lineRule="auto"/>
        <w:rPr>
          <w:rFonts w:cstheme="minorHAnsi"/>
        </w:rPr>
      </w:pPr>
    </w:p>
    <w:p w14:paraId="6EC81B24" w14:textId="087C8CA2" w:rsidR="005F58E7" w:rsidRPr="00CC5EF0" w:rsidRDefault="005F58E7" w:rsidP="00FD5412">
      <w:pPr>
        <w:pStyle w:val="Nzev"/>
        <w:tabs>
          <w:tab w:val="right" w:pos="9072"/>
        </w:tabs>
        <w:spacing w:after="40"/>
        <w:ind w:left="1418" w:hanging="1418"/>
        <w:jc w:val="both"/>
        <w:rPr>
          <w:rFonts w:asciiTheme="minorHAnsi" w:hAnsiTheme="minorHAnsi" w:cstheme="minorHAnsi"/>
          <w:b/>
          <w:bCs/>
          <w:sz w:val="24"/>
          <w:szCs w:val="24"/>
        </w:rPr>
      </w:pPr>
      <w:r w:rsidRPr="00CC5EF0">
        <w:rPr>
          <w:rFonts w:asciiTheme="minorHAnsi" w:hAnsiTheme="minorHAnsi" w:cstheme="minorHAnsi"/>
          <w:b/>
          <w:bCs/>
          <w:sz w:val="24"/>
          <w:szCs w:val="24"/>
        </w:rPr>
        <w:t>Tabulka č. 1</w:t>
      </w:r>
      <w:r w:rsidR="00FD5412">
        <w:rPr>
          <w:rFonts w:asciiTheme="minorHAnsi" w:hAnsiTheme="minorHAnsi" w:cstheme="minorHAnsi"/>
          <w:b/>
          <w:bCs/>
          <w:sz w:val="24"/>
          <w:szCs w:val="24"/>
        </w:rPr>
        <w:t xml:space="preserve">: </w:t>
      </w:r>
      <w:r w:rsidR="006C2A1C">
        <w:rPr>
          <w:rFonts w:asciiTheme="minorHAnsi" w:hAnsiTheme="minorHAnsi" w:cstheme="minorHAnsi"/>
          <w:b/>
          <w:bCs/>
          <w:sz w:val="24"/>
          <w:szCs w:val="24"/>
        </w:rPr>
        <w:t>V</w:t>
      </w:r>
      <w:r w:rsidRPr="00CC5EF0">
        <w:rPr>
          <w:rFonts w:asciiTheme="minorHAnsi" w:hAnsiTheme="minorHAnsi" w:cstheme="minorHAnsi"/>
          <w:b/>
          <w:bCs/>
          <w:sz w:val="24"/>
          <w:szCs w:val="24"/>
        </w:rPr>
        <w:t xml:space="preserve">ytížení pracovníků </w:t>
      </w:r>
      <w:r w:rsidR="00B33FC2" w:rsidRPr="00CC5EF0">
        <w:rPr>
          <w:rFonts w:asciiTheme="minorHAnsi" w:hAnsiTheme="minorHAnsi" w:cstheme="minorHAnsi"/>
          <w:b/>
          <w:bCs/>
          <w:sz w:val="24"/>
          <w:szCs w:val="24"/>
        </w:rPr>
        <w:t>F</w:t>
      </w:r>
      <w:r w:rsidRPr="00CC5EF0">
        <w:rPr>
          <w:rFonts w:asciiTheme="minorHAnsi" w:hAnsiTheme="minorHAnsi" w:cstheme="minorHAnsi"/>
          <w:b/>
          <w:bCs/>
          <w:sz w:val="24"/>
          <w:szCs w:val="24"/>
        </w:rPr>
        <w:t xml:space="preserve">inanční správy </w:t>
      </w:r>
      <w:r w:rsidR="00B33FC2" w:rsidRPr="00CC5EF0">
        <w:rPr>
          <w:rFonts w:asciiTheme="minorHAnsi" w:hAnsiTheme="minorHAnsi" w:cstheme="minorHAnsi"/>
          <w:b/>
          <w:bCs/>
          <w:sz w:val="24"/>
          <w:szCs w:val="24"/>
        </w:rPr>
        <w:t xml:space="preserve">ČR </w:t>
      </w:r>
      <w:r w:rsidR="00176CDE" w:rsidRPr="00CC5EF0">
        <w:rPr>
          <w:rFonts w:asciiTheme="minorHAnsi" w:hAnsiTheme="minorHAnsi" w:cstheme="minorHAnsi"/>
          <w:b/>
          <w:bCs/>
          <w:sz w:val="24"/>
          <w:szCs w:val="24"/>
        </w:rPr>
        <w:t>vybranými aktivitami v roce 2015</w:t>
      </w:r>
    </w:p>
    <w:tbl>
      <w:tblPr>
        <w:tblW w:w="904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4A0" w:firstRow="1" w:lastRow="0" w:firstColumn="1" w:lastColumn="0" w:noHBand="0" w:noVBand="1"/>
      </w:tblPr>
      <w:tblGrid>
        <w:gridCol w:w="1701"/>
        <w:gridCol w:w="1587"/>
        <w:gridCol w:w="1471"/>
        <w:gridCol w:w="1472"/>
        <w:gridCol w:w="1472"/>
        <w:gridCol w:w="1346"/>
      </w:tblGrid>
      <w:tr w:rsidR="000E22FC" w:rsidRPr="00214011" w14:paraId="33C72C8B" w14:textId="74AC3C74" w:rsidTr="004E65FD">
        <w:trPr>
          <w:trHeight w:val="255"/>
          <w:jc w:val="center"/>
        </w:trPr>
        <w:tc>
          <w:tcPr>
            <w:tcW w:w="1701" w:type="dxa"/>
            <w:shd w:val="clear" w:color="auto" w:fill="D9EEF3"/>
            <w:vAlign w:val="center"/>
          </w:tcPr>
          <w:p w14:paraId="06F329F1" w14:textId="701D9E14" w:rsidR="000E22FC" w:rsidRPr="00214011" w:rsidRDefault="000E22FC" w:rsidP="00214011">
            <w:pPr>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Stát</w:t>
            </w:r>
          </w:p>
        </w:tc>
        <w:tc>
          <w:tcPr>
            <w:tcW w:w="1587" w:type="dxa"/>
            <w:shd w:val="clear" w:color="auto" w:fill="D9EEF3"/>
            <w:vAlign w:val="center"/>
          </w:tcPr>
          <w:p w14:paraId="399CA791" w14:textId="18CF4406" w:rsidR="000E22FC" w:rsidRPr="00C970B5" w:rsidRDefault="000E22FC" w:rsidP="00214011">
            <w:pPr>
              <w:spacing w:after="0" w:line="240" w:lineRule="auto"/>
              <w:jc w:val="center"/>
              <w:rPr>
                <w:rFonts w:ascii="Calibri" w:eastAsia="Times New Roman" w:hAnsi="Calibri" w:cs="Calibri"/>
                <w:b/>
                <w:bCs/>
                <w:color w:val="000000"/>
                <w:sz w:val="20"/>
                <w:szCs w:val="20"/>
                <w:lang w:eastAsia="cs-CZ"/>
              </w:rPr>
            </w:pPr>
            <w:r w:rsidRPr="00C970B5">
              <w:rPr>
                <w:rFonts w:ascii="Calibri" w:eastAsia="Times New Roman" w:hAnsi="Calibri" w:cs="Calibri"/>
                <w:b/>
                <w:bCs/>
                <w:color w:val="000000"/>
                <w:sz w:val="20"/>
                <w:szCs w:val="20"/>
                <w:lang w:eastAsia="cs-CZ"/>
              </w:rPr>
              <w:t>Správa účtů aj.</w:t>
            </w:r>
            <w:r w:rsidR="00214011" w:rsidRPr="00C970B5">
              <w:rPr>
                <w:rFonts w:ascii="Calibri" w:eastAsia="Times New Roman" w:hAnsi="Calibri" w:cs="Calibri"/>
                <w:b/>
                <w:bCs/>
                <w:color w:val="000000"/>
                <w:sz w:val="20"/>
                <w:szCs w:val="20"/>
                <w:lang w:eastAsia="cs-CZ"/>
              </w:rPr>
              <w:t> </w:t>
            </w:r>
            <w:r w:rsidRPr="00C970B5">
              <w:rPr>
                <w:rFonts w:ascii="Calibri" w:eastAsia="Times New Roman" w:hAnsi="Calibri" w:cs="Calibri"/>
                <w:b/>
                <w:bCs/>
                <w:color w:val="000000"/>
                <w:sz w:val="20"/>
                <w:szCs w:val="20"/>
                <w:lang w:eastAsia="cs-CZ"/>
              </w:rPr>
              <w:t>daňové úkony</w:t>
            </w:r>
          </w:p>
        </w:tc>
        <w:tc>
          <w:tcPr>
            <w:tcW w:w="1471" w:type="dxa"/>
            <w:shd w:val="clear" w:color="auto" w:fill="D9EEF3"/>
            <w:vAlign w:val="center"/>
          </w:tcPr>
          <w:p w14:paraId="49D5352D" w14:textId="344767A0" w:rsidR="000E22FC" w:rsidRPr="00C970B5" w:rsidRDefault="000E22FC" w:rsidP="00214011">
            <w:pPr>
              <w:spacing w:after="0" w:line="240" w:lineRule="auto"/>
              <w:jc w:val="center"/>
              <w:rPr>
                <w:rFonts w:ascii="Calibri" w:eastAsia="Times New Roman" w:hAnsi="Calibri" w:cs="Calibri"/>
                <w:b/>
                <w:bCs/>
                <w:color w:val="000000"/>
                <w:sz w:val="20"/>
                <w:szCs w:val="20"/>
                <w:lang w:eastAsia="cs-CZ"/>
              </w:rPr>
            </w:pPr>
            <w:r w:rsidRPr="00C970B5">
              <w:rPr>
                <w:rFonts w:ascii="Calibri" w:eastAsia="Times New Roman" w:hAnsi="Calibri" w:cs="Calibri"/>
                <w:b/>
                <w:bCs/>
                <w:color w:val="000000"/>
                <w:sz w:val="20"/>
                <w:szCs w:val="20"/>
                <w:lang w:eastAsia="cs-CZ"/>
              </w:rPr>
              <w:t>Daňový audit</w:t>
            </w:r>
            <w:r w:rsidRPr="00C970B5">
              <w:rPr>
                <w:rFonts w:ascii="Calibri" w:eastAsia="Times New Roman" w:hAnsi="Calibri" w:cs="Calibri"/>
                <w:b/>
                <w:bCs/>
                <w:color w:val="000000"/>
                <w:sz w:val="20"/>
                <w:szCs w:val="20"/>
                <w:lang w:eastAsia="cs-CZ"/>
              </w:rPr>
              <w:br/>
              <w:t>aj. kontroly</w:t>
            </w:r>
            <w:r w:rsidR="00F149FA" w:rsidRPr="00C970B5">
              <w:rPr>
                <w:rFonts w:ascii="Calibri" w:eastAsia="Times New Roman" w:hAnsi="Calibri" w:cs="Calibri"/>
                <w:b/>
                <w:bCs/>
                <w:color w:val="000000"/>
                <w:sz w:val="20"/>
                <w:szCs w:val="20"/>
                <w:lang w:eastAsia="cs-CZ"/>
              </w:rPr>
              <w:t xml:space="preserve"> </w:t>
            </w:r>
          </w:p>
        </w:tc>
        <w:tc>
          <w:tcPr>
            <w:tcW w:w="1472" w:type="dxa"/>
            <w:shd w:val="clear" w:color="auto" w:fill="D9EEF3"/>
            <w:vAlign w:val="center"/>
          </w:tcPr>
          <w:p w14:paraId="1365CE7A" w14:textId="77BFF397" w:rsidR="000E22FC" w:rsidRPr="00C970B5" w:rsidRDefault="000E22FC" w:rsidP="00214011">
            <w:pPr>
              <w:spacing w:after="0" w:line="240" w:lineRule="auto"/>
              <w:jc w:val="center"/>
              <w:rPr>
                <w:rFonts w:ascii="Calibri" w:eastAsia="Times New Roman" w:hAnsi="Calibri" w:cs="Calibri"/>
                <w:b/>
                <w:bCs/>
                <w:color w:val="000000"/>
                <w:sz w:val="20"/>
                <w:szCs w:val="20"/>
                <w:lang w:eastAsia="cs-CZ"/>
              </w:rPr>
            </w:pPr>
            <w:r w:rsidRPr="00C970B5">
              <w:rPr>
                <w:rFonts w:ascii="Calibri" w:eastAsia="Times New Roman" w:hAnsi="Calibri" w:cs="Calibri"/>
                <w:b/>
                <w:bCs/>
                <w:color w:val="000000"/>
                <w:sz w:val="20"/>
                <w:szCs w:val="20"/>
                <w:lang w:eastAsia="cs-CZ"/>
              </w:rPr>
              <w:t>Vymáhání a</w:t>
            </w:r>
            <w:r w:rsidR="00214011" w:rsidRPr="00C970B5">
              <w:rPr>
                <w:rFonts w:ascii="Calibri" w:eastAsia="Times New Roman" w:hAnsi="Calibri" w:cs="Calibri"/>
                <w:b/>
                <w:bCs/>
                <w:color w:val="000000"/>
                <w:sz w:val="20"/>
                <w:szCs w:val="20"/>
                <w:lang w:eastAsia="cs-CZ"/>
              </w:rPr>
              <w:t> </w:t>
            </w:r>
            <w:r w:rsidRPr="00C970B5">
              <w:rPr>
                <w:rFonts w:ascii="Calibri" w:eastAsia="Times New Roman" w:hAnsi="Calibri" w:cs="Calibri"/>
                <w:b/>
                <w:bCs/>
                <w:color w:val="000000"/>
                <w:sz w:val="20"/>
                <w:szCs w:val="20"/>
                <w:lang w:eastAsia="cs-CZ"/>
              </w:rPr>
              <w:t>odvolání</w:t>
            </w:r>
          </w:p>
        </w:tc>
        <w:tc>
          <w:tcPr>
            <w:tcW w:w="1472" w:type="dxa"/>
            <w:shd w:val="clear" w:color="auto" w:fill="D9EEF3"/>
          </w:tcPr>
          <w:p w14:paraId="43AECA9A" w14:textId="1CE397EA" w:rsidR="000E22FC" w:rsidRPr="00C970B5" w:rsidRDefault="000E22FC" w:rsidP="00214011">
            <w:pPr>
              <w:spacing w:after="0" w:line="240" w:lineRule="auto"/>
              <w:jc w:val="center"/>
              <w:rPr>
                <w:rFonts w:ascii="Calibri" w:eastAsia="Times New Roman" w:hAnsi="Calibri" w:cs="Calibri"/>
                <w:b/>
                <w:bCs/>
                <w:color w:val="000000"/>
                <w:sz w:val="20"/>
                <w:szCs w:val="20"/>
                <w:lang w:eastAsia="cs-CZ"/>
              </w:rPr>
            </w:pPr>
            <w:r w:rsidRPr="00C970B5">
              <w:rPr>
                <w:rFonts w:ascii="Calibri" w:eastAsia="Times New Roman" w:hAnsi="Calibri" w:cs="Calibri"/>
                <w:b/>
                <w:bCs/>
                <w:color w:val="000000"/>
                <w:sz w:val="20"/>
                <w:szCs w:val="20"/>
                <w:lang w:eastAsia="cs-CZ"/>
              </w:rPr>
              <w:t>Podpora poplatníků</w:t>
            </w:r>
          </w:p>
        </w:tc>
        <w:tc>
          <w:tcPr>
            <w:tcW w:w="1346" w:type="dxa"/>
            <w:shd w:val="clear" w:color="auto" w:fill="D9EEF3"/>
            <w:vAlign w:val="center"/>
          </w:tcPr>
          <w:p w14:paraId="239F5D33" w14:textId="6247B9B5" w:rsidR="000E22FC" w:rsidRPr="00C970B5" w:rsidRDefault="000E22FC" w:rsidP="00214011">
            <w:pPr>
              <w:spacing w:after="0" w:line="240" w:lineRule="auto"/>
              <w:jc w:val="center"/>
              <w:rPr>
                <w:rFonts w:ascii="Calibri" w:eastAsia="Times New Roman" w:hAnsi="Calibri" w:cs="Calibri"/>
                <w:b/>
                <w:bCs/>
                <w:color w:val="000000"/>
                <w:sz w:val="20"/>
                <w:szCs w:val="20"/>
                <w:lang w:eastAsia="cs-CZ"/>
              </w:rPr>
            </w:pPr>
            <w:r w:rsidRPr="00C970B5">
              <w:rPr>
                <w:rFonts w:ascii="Calibri" w:eastAsia="Times New Roman" w:hAnsi="Calibri" w:cs="Calibri"/>
                <w:b/>
                <w:bCs/>
                <w:color w:val="000000"/>
                <w:sz w:val="20"/>
                <w:szCs w:val="20"/>
                <w:lang w:eastAsia="cs-CZ"/>
              </w:rPr>
              <w:t>Ostatní podpora</w:t>
            </w:r>
          </w:p>
        </w:tc>
      </w:tr>
      <w:tr w:rsidR="000A7A15" w:rsidRPr="00214011" w14:paraId="67505F37" w14:textId="53F7B161" w:rsidTr="004E65FD">
        <w:trPr>
          <w:trHeight w:val="255"/>
          <w:jc w:val="center"/>
        </w:trPr>
        <w:tc>
          <w:tcPr>
            <w:tcW w:w="1701" w:type="dxa"/>
            <w:shd w:val="clear" w:color="auto" w:fill="auto"/>
            <w:vAlign w:val="center"/>
          </w:tcPr>
          <w:p w14:paraId="7B04A11E" w14:textId="0E9816F8" w:rsidR="000A7A15" w:rsidRPr="00214011" w:rsidRDefault="000A7A15" w:rsidP="00214011">
            <w:pPr>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Česká republika</w:t>
            </w:r>
          </w:p>
        </w:tc>
        <w:tc>
          <w:tcPr>
            <w:tcW w:w="1587" w:type="dxa"/>
            <w:shd w:val="clear" w:color="auto" w:fill="auto"/>
            <w:vAlign w:val="center"/>
          </w:tcPr>
          <w:p w14:paraId="7BA5E6D1" w14:textId="7BB5E010"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55,6 %</w:t>
            </w:r>
          </w:p>
        </w:tc>
        <w:tc>
          <w:tcPr>
            <w:tcW w:w="1471" w:type="dxa"/>
            <w:shd w:val="clear" w:color="auto" w:fill="auto"/>
            <w:vAlign w:val="center"/>
          </w:tcPr>
          <w:p w14:paraId="2694E7EC" w14:textId="0B61B9F4"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20,2 %</w:t>
            </w:r>
          </w:p>
        </w:tc>
        <w:tc>
          <w:tcPr>
            <w:tcW w:w="1472" w:type="dxa"/>
            <w:shd w:val="clear" w:color="auto" w:fill="auto"/>
            <w:vAlign w:val="center"/>
          </w:tcPr>
          <w:p w14:paraId="39921649" w14:textId="3F278E19"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7,2 %</w:t>
            </w:r>
          </w:p>
        </w:tc>
        <w:tc>
          <w:tcPr>
            <w:tcW w:w="1472" w:type="dxa"/>
            <w:vAlign w:val="center"/>
          </w:tcPr>
          <w:p w14:paraId="346DC849" w14:textId="6B83215B"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4,3 %</w:t>
            </w:r>
          </w:p>
        </w:tc>
        <w:tc>
          <w:tcPr>
            <w:tcW w:w="1346" w:type="dxa"/>
            <w:shd w:val="clear" w:color="auto" w:fill="auto"/>
            <w:vAlign w:val="center"/>
          </w:tcPr>
          <w:p w14:paraId="72A96338" w14:textId="3FC3C209"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12,7 %</w:t>
            </w:r>
          </w:p>
        </w:tc>
      </w:tr>
      <w:tr w:rsidR="00EC5CEA" w:rsidRPr="00214011" w14:paraId="33144D53" w14:textId="6C2A8551" w:rsidTr="004E65FD">
        <w:trPr>
          <w:trHeight w:val="255"/>
          <w:jc w:val="center"/>
        </w:trPr>
        <w:tc>
          <w:tcPr>
            <w:tcW w:w="1701" w:type="dxa"/>
            <w:shd w:val="clear" w:color="auto" w:fill="auto"/>
            <w:vAlign w:val="center"/>
          </w:tcPr>
          <w:p w14:paraId="1161B533" w14:textId="605CB578" w:rsidR="00EC5CEA" w:rsidRPr="00214011" w:rsidRDefault="00EC5CEA" w:rsidP="00214011">
            <w:pPr>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Estonsko</w:t>
            </w:r>
          </w:p>
        </w:tc>
        <w:tc>
          <w:tcPr>
            <w:tcW w:w="1587" w:type="dxa"/>
            <w:shd w:val="clear" w:color="auto" w:fill="auto"/>
            <w:vAlign w:val="center"/>
          </w:tcPr>
          <w:p w14:paraId="6C710E70" w14:textId="5FAAB7A0" w:rsidR="00EC5CEA"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10,1 %</w:t>
            </w:r>
          </w:p>
        </w:tc>
        <w:tc>
          <w:tcPr>
            <w:tcW w:w="1471" w:type="dxa"/>
            <w:shd w:val="clear" w:color="auto" w:fill="auto"/>
            <w:vAlign w:val="center"/>
          </w:tcPr>
          <w:p w14:paraId="4843BF45" w14:textId="335358B5" w:rsidR="00EC5CEA"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41,7 %</w:t>
            </w:r>
          </w:p>
        </w:tc>
        <w:tc>
          <w:tcPr>
            <w:tcW w:w="1472" w:type="dxa"/>
            <w:shd w:val="clear" w:color="auto" w:fill="auto"/>
            <w:vAlign w:val="center"/>
          </w:tcPr>
          <w:p w14:paraId="6A0D9926" w14:textId="1F7EDA98" w:rsidR="00EC5CEA"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5,2 %</w:t>
            </w:r>
          </w:p>
        </w:tc>
        <w:tc>
          <w:tcPr>
            <w:tcW w:w="1472" w:type="dxa"/>
            <w:vAlign w:val="center"/>
          </w:tcPr>
          <w:p w14:paraId="26B933E7" w14:textId="6094AD98" w:rsidR="00EC5CEA"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28,3 %</w:t>
            </w:r>
          </w:p>
        </w:tc>
        <w:tc>
          <w:tcPr>
            <w:tcW w:w="1346" w:type="dxa"/>
            <w:shd w:val="clear" w:color="auto" w:fill="auto"/>
            <w:vAlign w:val="center"/>
          </w:tcPr>
          <w:p w14:paraId="2A08EA61" w14:textId="42D478C9" w:rsidR="00EC5CEA"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14,7 %</w:t>
            </w:r>
          </w:p>
        </w:tc>
      </w:tr>
      <w:tr w:rsidR="000A7A15" w:rsidRPr="00214011" w14:paraId="7DF15733" w14:textId="4CFA572F" w:rsidTr="004E65FD">
        <w:trPr>
          <w:trHeight w:val="255"/>
          <w:jc w:val="center"/>
        </w:trPr>
        <w:tc>
          <w:tcPr>
            <w:tcW w:w="1701" w:type="dxa"/>
            <w:shd w:val="clear" w:color="auto" w:fill="auto"/>
            <w:vAlign w:val="center"/>
          </w:tcPr>
          <w:p w14:paraId="2CE74AEF" w14:textId="36496D83" w:rsidR="000A7A15" w:rsidRPr="00214011" w:rsidRDefault="000A7A15" w:rsidP="00214011">
            <w:pPr>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Rakousko</w:t>
            </w:r>
          </w:p>
        </w:tc>
        <w:tc>
          <w:tcPr>
            <w:tcW w:w="1587" w:type="dxa"/>
            <w:shd w:val="clear" w:color="auto" w:fill="auto"/>
            <w:vAlign w:val="center"/>
          </w:tcPr>
          <w:p w14:paraId="40328E3D" w14:textId="39FB0272"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7,4 %</w:t>
            </w:r>
          </w:p>
        </w:tc>
        <w:tc>
          <w:tcPr>
            <w:tcW w:w="1471" w:type="dxa"/>
            <w:shd w:val="clear" w:color="auto" w:fill="auto"/>
            <w:vAlign w:val="center"/>
          </w:tcPr>
          <w:p w14:paraId="6E8784B6" w14:textId="6D99B0AB"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52,6 %</w:t>
            </w:r>
          </w:p>
        </w:tc>
        <w:tc>
          <w:tcPr>
            <w:tcW w:w="1472" w:type="dxa"/>
            <w:shd w:val="clear" w:color="auto" w:fill="auto"/>
            <w:vAlign w:val="center"/>
          </w:tcPr>
          <w:p w14:paraId="5FFB300D" w14:textId="3C1B877C"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7,7 %</w:t>
            </w:r>
          </w:p>
        </w:tc>
        <w:tc>
          <w:tcPr>
            <w:tcW w:w="1472" w:type="dxa"/>
            <w:vAlign w:val="center"/>
          </w:tcPr>
          <w:p w14:paraId="426F5F54" w14:textId="0729612A"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18,7 %</w:t>
            </w:r>
          </w:p>
        </w:tc>
        <w:tc>
          <w:tcPr>
            <w:tcW w:w="1346" w:type="dxa"/>
            <w:shd w:val="clear" w:color="auto" w:fill="auto"/>
            <w:vAlign w:val="center"/>
          </w:tcPr>
          <w:p w14:paraId="45A8F5FA" w14:textId="598135D0"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13,6 %</w:t>
            </w:r>
          </w:p>
        </w:tc>
      </w:tr>
      <w:tr w:rsidR="000A7A15" w:rsidRPr="00214011" w14:paraId="49021C48" w14:textId="3B33D175" w:rsidTr="004E65FD">
        <w:trPr>
          <w:trHeight w:val="255"/>
          <w:jc w:val="center"/>
        </w:trPr>
        <w:tc>
          <w:tcPr>
            <w:tcW w:w="1701" w:type="dxa"/>
            <w:shd w:val="clear" w:color="auto" w:fill="auto"/>
            <w:vAlign w:val="center"/>
          </w:tcPr>
          <w:p w14:paraId="2EAB487F" w14:textId="3AEF921F" w:rsidR="000A7A15" w:rsidRPr="00214011" w:rsidRDefault="000A7A15" w:rsidP="00214011">
            <w:pPr>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Belgie</w:t>
            </w:r>
          </w:p>
        </w:tc>
        <w:tc>
          <w:tcPr>
            <w:tcW w:w="1587" w:type="dxa"/>
            <w:shd w:val="clear" w:color="auto" w:fill="auto"/>
            <w:vAlign w:val="center"/>
          </w:tcPr>
          <w:p w14:paraId="7C090B79" w14:textId="13C58642"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4,7 %</w:t>
            </w:r>
          </w:p>
        </w:tc>
        <w:tc>
          <w:tcPr>
            <w:tcW w:w="1471" w:type="dxa"/>
            <w:shd w:val="clear" w:color="auto" w:fill="auto"/>
            <w:vAlign w:val="center"/>
          </w:tcPr>
          <w:p w14:paraId="020A0AE9" w14:textId="1BBC4109" w:rsidR="000A7A15" w:rsidRPr="00214011" w:rsidRDefault="000A7A15"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38,2 %</w:t>
            </w:r>
          </w:p>
        </w:tc>
        <w:tc>
          <w:tcPr>
            <w:tcW w:w="1472" w:type="dxa"/>
            <w:shd w:val="clear" w:color="auto" w:fill="auto"/>
            <w:vAlign w:val="center"/>
          </w:tcPr>
          <w:p w14:paraId="56513A20" w14:textId="473F5167" w:rsidR="000A7A15"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18,1 %</w:t>
            </w:r>
          </w:p>
        </w:tc>
        <w:tc>
          <w:tcPr>
            <w:tcW w:w="1472" w:type="dxa"/>
            <w:vAlign w:val="center"/>
          </w:tcPr>
          <w:p w14:paraId="052FC149" w14:textId="46690BA1" w:rsidR="000A7A15"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28,6 %</w:t>
            </w:r>
          </w:p>
        </w:tc>
        <w:tc>
          <w:tcPr>
            <w:tcW w:w="1346" w:type="dxa"/>
            <w:shd w:val="clear" w:color="auto" w:fill="auto"/>
            <w:vAlign w:val="center"/>
          </w:tcPr>
          <w:p w14:paraId="1416C7F7" w14:textId="011FC777" w:rsidR="000A7A15" w:rsidRPr="00214011" w:rsidRDefault="00EC5CEA" w:rsidP="0019787E">
            <w:pPr>
              <w:spacing w:after="0" w:line="240" w:lineRule="auto"/>
              <w:ind w:right="396"/>
              <w:jc w:val="righ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10,4 %</w:t>
            </w:r>
          </w:p>
        </w:tc>
      </w:tr>
    </w:tbl>
    <w:p w14:paraId="7103CFEB" w14:textId="71A3429C" w:rsidR="005F58E7" w:rsidRPr="00CC5EF0" w:rsidRDefault="005F58E7" w:rsidP="00FD5412">
      <w:pPr>
        <w:spacing w:before="40" w:after="0" w:line="240" w:lineRule="auto"/>
        <w:ind w:left="567" w:hanging="567"/>
        <w:rPr>
          <w:rFonts w:eastAsia="Times New Roman" w:cstheme="minorHAnsi"/>
          <w:sz w:val="20"/>
          <w:szCs w:val="20"/>
          <w:lang w:eastAsia="cs-CZ"/>
        </w:rPr>
      </w:pPr>
      <w:r w:rsidRPr="00CC5EF0">
        <w:rPr>
          <w:rFonts w:eastAsia="Times New Roman" w:cstheme="minorHAnsi"/>
          <w:b/>
          <w:sz w:val="20"/>
          <w:szCs w:val="20"/>
          <w:lang w:eastAsia="cs-CZ"/>
        </w:rPr>
        <w:t xml:space="preserve">Zdroj: </w:t>
      </w:r>
      <w:r w:rsidR="00CA5CC4">
        <w:rPr>
          <w:rFonts w:eastAsia="Times New Roman" w:cstheme="minorHAnsi"/>
          <w:b/>
          <w:sz w:val="20"/>
          <w:szCs w:val="20"/>
          <w:lang w:eastAsia="cs-CZ"/>
        </w:rPr>
        <w:tab/>
      </w:r>
      <w:r w:rsidRPr="00CC5EF0">
        <w:rPr>
          <w:rFonts w:eastAsia="Times New Roman" w:cstheme="minorHAnsi"/>
          <w:sz w:val="20"/>
          <w:szCs w:val="20"/>
          <w:lang w:eastAsia="cs-CZ"/>
        </w:rPr>
        <w:t xml:space="preserve">OECD, </w:t>
      </w:r>
      <w:r w:rsidRPr="00C970B5">
        <w:rPr>
          <w:rFonts w:eastAsia="Times New Roman" w:cstheme="minorHAnsi"/>
          <w:i/>
          <w:sz w:val="20"/>
          <w:szCs w:val="20"/>
          <w:lang w:eastAsia="cs-CZ"/>
        </w:rPr>
        <w:t xml:space="preserve">Tax Administration 2017 </w:t>
      </w:r>
      <w:r w:rsidR="0019787E" w:rsidRPr="00C970B5">
        <w:rPr>
          <w:rFonts w:eastAsia="Times New Roman" w:cstheme="minorHAnsi"/>
          <w:i/>
          <w:sz w:val="20"/>
          <w:szCs w:val="20"/>
          <w:lang w:eastAsia="cs-CZ"/>
        </w:rPr>
        <w:t>–</w:t>
      </w:r>
      <w:r w:rsidRPr="00C970B5">
        <w:rPr>
          <w:rFonts w:eastAsia="Times New Roman" w:cstheme="minorHAnsi"/>
          <w:i/>
          <w:sz w:val="20"/>
          <w:szCs w:val="20"/>
          <w:lang w:eastAsia="cs-CZ"/>
        </w:rPr>
        <w:t xml:space="preserve"> Comparative Information on OECD and Other Advanced and Emerging Economies</w:t>
      </w:r>
      <w:r w:rsidRPr="00CC5EF0">
        <w:rPr>
          <w:rFonts w:eastAsia="Times New Roman" w:cstheme="minorHAnsi"/>
          <w:sz w:val="20"/>
          <w:szCs w:val="20"/>
          <w:lang w:eastAsia="cs-CZ"/>
        </w:rPr>
        <w:t xml:space="preserve"> (</w:t>
      </w:r>
      <w:r w:rsidR="001729FF" w:rsidRPr="00CC5EF0">
        <w:rPr>
          <w:rFonts w:eastAsia="Times New Roman" w:cstheme="minorHAnsi"/>
          <w:sz w:val="20"/>
          <w:szCs w:val="20"/>
          <w:lang w:eastAsia="cs-CZ"/>
        </w:rPr>
        <w:t xml:space="preserve">viz </w:t>
      </w:r>
      <w:hyperlink r:id="rId13" w:history="1">
        <w:r w:rsidRPr="00CC5EF0">
          <w:rPr>
            <w:rStyle w:val="Hypertextovodkaz"/>
            <w:rFonts w:eastAsia="Times New Roman" w:cstheme="minorHAnsi"/>
            <w:sz w:val="20"/>
            <w:szCs w:val="20"/>
            <w:lang w:eastAsia="cs-CZ"/>
          </w:rPr>
          <w:t>https://www.oecd-ilibrary.org/taxation/tax-administration-2017_tax_admin-2017-en</w:t>
        </w:r>
      </w:hyperlink>
      <w:r w:rsidRPr="00CC5EF0">
        <w:rPr>
          <w:rFonts w:eastAsia="Times New Roman" w:cstheme="minorHAnsi"/>
          <w:sz w:val="20"/>
          <w:szCs w:val="20"/>
          <w:lang w:eastAsia="cs-CZ"/>
        </w:rPr>
        <w:t>)</w:t>
      </w:r>
      <w:r w:rsidR="005C34F2" w:rsidRPr="00CC5EF0">
        <w:rPr>
          <w:rFonts w:eastAsia="Times New Roman" w:cstheme="minorHAnsi"/>
          <w:sz w:val="20"/>
          <w:szCs w:val="20"/>
          <w:lang w:eastAsia="cs-CZ"/>
        </w:rPr>
        <w:t>.</w:t>
      </w:r>
    </w:p>
    <w:p w14:paraId="46A56D39" w14:textId="77777777" w:rsidR="00CA5CC4" w:rsidRDefault="00CA5CC4" w:rsidP="00FD5412">
      <w:pPr>
        <w:spacing w:after="0" w:line="240" w:lineRule="auto"/>
      </w:pPr>
    </w:p>
    <w:p w14:paraId="1E5CB546" w14:textId="6DD545C9" w:rsidR="00F76300" w:rsidRPr="00720CE8" w:rsidRDefault="00B45532" w:rsidP="00FD5412">
      <w:pPr>
        <w:spacing w:after="0" w:line="240" w:lineRule="auto"/>
      </w:pPr>
      <w:r w:rsidRPr="00720CE8">
        <w:t xml:space="preserve">Další rozšiřování agend </w:t>
      </w:r>
      <w:r w:rsidR="00B33FC2" w:rsidRPr="00720CE8">
        <w:rPr>
          <w:rFonts w:cstheme="minorHAnsi"/>
        </w:rPr>
        <w:t>F</w:t>
      </w:r>
      <w:r w:rsidR="003863E3" w:rsidRPr="00720CE8">
        <w:rPr>
          <w:rFonts w:cstheme="minorHAnsi"/>
        </w:rPr>
        <w:t xml:space="preserve">inanční </w:t>
      </w:r>
      <w:r w:rsidRPr="00720CE8">
        <w:t>správy ČR</w:t>
      </w:r>
      <w:r w:rsidR="0019787E">
        <w:t>,</w:t>
      </w:r>
      <w:r w:rsidRPr="00720CE8">
        <w:t xml:space="preserve"> např. o zpracování </w:t>
      </w:r>
      <w:r w:rsidR="00932404" w:rsidRPr="00720CE8">
        <w:t xml:space="preserve">kontrolního hlášení </w:t>
      </w:r>
      <w:r w:rsidRPr="00720CE8">
        <w:t xml:space="preserve">či zavedení </w:t>
      </w:r>
      <w:r w:rsidR="00A90404" w:rsidRPr="00720CE8">
        <w:t>EET</w:t>
      </w:r>
      <w:r w:rsidR="0019787E">
        <w:t>,</w:t>
      </w:r>
      <w:r w:rsidRPr="00720CE8">
        <w:t xml:space="preserve"> </w:t>
      </w:r>
      <w:r w:rsidR="00947EDB">
        <w:t>přitom</w:t>
      </w:r>
      <w:r w:rsidRPr="00720CE8">
        <w:t xml:space="preserve"> bylo v letech 2013 až 2017 podle </w:t>
      </w:r>
      <w:r w:rsidR="0019787E" w:rsidRPr="00C970B5">
        <w:t>z</w:t>
      </w:r>
      <w:r w:rsidRPr="00C970B5">
        <w:t>práv o činnosti Finanční správy ČR</w:t>
      </w:r>
      <w:r w:rsidR="00E47357" w:rsidRPr="00E47357">
        <w:rPr>
          <w:vertAlign w:val="superscript"/>
        </w:rPr>
        <w:t>3</w:t>
      </w:r>
      <w:r w:rsidRPr="00720CE8">
        <w:t xml:space="preserve"> </w:t>
      </w:r>
      <w:r w:rsidR="00F76300" w:rsidRPr="00720CE8">
        <w:t>spjato s</w:t>
      </w:r>
      <w:r w:rsidR="001A70B3">
        <w:t> </w:t>
      </w:r>
      <w:r w:rsidR="00F76300" w:rsidRPr="00720CE8">
        <w:t>růstem</w:t>
      </w:r>
      <w:r w:rsidRPr="00720CE8">
        <w:t xml:space="preserve"> počtu jejich pracovníků</w:t>
      </w:r>
      <w:r w:rsidR="00F76300" w:rsidRPr="00720CE8">
        <w:t xml:space="preserve"> (</w:t>
      </w:r>
      <w:r w:rsidR="0010380B">
        <w:t xml:space="preserve">viz </w:t>
      </w:r>
      <w:r w:rsidR="00F76300" w:rsidRPr="00720CE8">
        <w:t xml:space="preserve">tabulka č. </w:t>
      </w:r>
      <w:r w:rsidR="008C1D72" w:rsidRPr="00720CE8">
        <w:t>2</w:t>
      </w:r>
      <w:r w:rsidR="00F76300" w:rsidRPr="00720CE8">
        <w:t>).</w:t>
      </w:r>
    </w:p>
    <w:p w14:paraId="05772975" w14:textId="77777777" w:rsidR="00FF5FCB" w:rsidRPr="00720CE8" w:rsidRDefault="00FF5FCB" w:rsidP="00FD5412">
      <w:pPr>
        <w:spacing w:after="0" w:line="240" w:lineRule="auto"/>
      </w:pPr>
    </w:p>
    <w:p w14:paraId="3C264967" w14:textId="19A29EC6" w:rsidR="008C1D72" w:rsidRPr="00720CE8" w:rsidRDefault="008C1D72" w:rsidP="00FD5412">
      <w:pPr>
        <w:pStyle w:val="Nzev"/>
        <w:keepNext/>
        <w:tabs>
          <w:tab w:val="right" w:pos="9072"/>
        </w:tabs>
        <w:spacing w:after="40"/>
        <w:jc w:val="left"/>
        <w:rPr>
          <w:rFonts w:asciiTheme="minorHAnsi" w:hAnsiTheme="minorHAnsi" w:cstheme="minorHAnsi"/>
          <w:b/>
          <w:bCs/>
          <w:sz w:val="24"/>
          <w:szCs w:val="24"/>
        </w:rPr>
      </w:pPr>
      <w:r w:rsidRPr="00720CE8">
        <w:rPr>
          <w:rFonts w:asciiTheme="minorHAnsi" w:hAnsiTheme="minorHAnsi" w:cstheme="minorHAnsi"/>
          <w:b/>
          <w:bCs/>
          <w:sz w:val="24"/>
          <w:szCs w:val="24"/>
        </w:rPr>
        <w:t>Tabulka č. 2</w:t>
      </w:r>
      <w:r w:rsidR="00FD5412">
        <w:rPr>
          <w:rFonts w:asciiTheme="minorHAnsi" w:hAnsiTheme="minorHAnsi" w:cstheme="minorHAnsi"/>
          <w:b/>
          <w:bCs/>
          <w:sz w:val="24"/>
          <w:szCs w:val="24"/>
        </w:rPr>
        <w:t>:</w:t>
      </w:r>
      <w:r w:rsidRPr="00720CE8">
        <w:rPr>
          <w:rFonts w:asciiTheme="minorHAnsi" w:hAnsiTheme="minorHAnsi" w:cstheme="minorHAnsi"/>
          <w:b/>
          <w:bCs/>
          <w:sz w:val="24"/>
          <w:szCs w:val="24"/>
        </w:rPr>
        <w:t xml:space="preserve"> Vývoj klíčových ukazatelů hospodárnosti a efektivnosti </w:t>
      </w:r>
      <w:r w:rsidR="00B33FC2" w:rsidRPr="00720CE8">
        <w:rPr>
          <w:rFonts w:asciiTheme="minorHAnsi" w:hAnsiTheme="minorHAnsi" w:cstheme="minorHAnsi"/>
          <w:b/>
          <w:bCs/>
          <w:sz w:val="24"/>
          <w:szCs w:val="24"/>
        </w:rPr>
        <w:t>F</w:t>
      </w:r>
      <w:r w:rsidRPr="00720CE8">
        <w:rPr>
          <w:rFonts w:asciiTheme="minorHAnsi" w:hAnsiTheme="minorHAnsi" w:cstheme="minorHAnsi"/>
          <w:b/>
          <w:bCs/>
          <w:sz w:val="24"/>
          <w:szCs w:val="24"/>
        </w:rPr>
        <w:t>inanční správy ČR</w:t>
      </w:r>
    </w:p>
    <w:tbl>
      <w:tblPr>
        <w:tblW w:w="9042" w:type="dxa"/>
        <w:tblInd w:w="8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4A0" w:firstRow="1" w:lastRow="0" w:firstColumn="1" w:lastColumn="0" w:noHBand="0" w:noVBand="1"/>
      </w:tblPr>
      <w:tblGrid>
        <w:gridCol w:w="4932"/>
        <w:gridCol w:w="822"/>
        <w:gridCol w:w="822"/>
        <w:gridCol w:w="822"/>
        <w:gridCol w:w="822"/>
        <w:gridCol w:w="822"/>
      </w:tblGrid>
      <w:tr w:rsidR="008C1D72" w:rsidRPr="00214011" w14:paraId="5E5D8262" w14:textId="77777777" w:rsidTr="004E65FD">
        <w:trPr>
          <w:trHeight w:val="255"/>
        </w:trPr>
        <w:tc>
          <w:tcPr>
            <w:tcW w:w="4932" w:type="dxa"/>
            <w:shd w:val="clear" w:color="auto" w:fill="D9EEF3"/>
            <w:vAlign w:val="center"/>
            <w:hideMark/>
          </w:tcPr>
          <w:p w14:paraId="1D389F5D" w14:textId="77777777" w:rsidR="008C1D72" w:rsidRPr="00214011" w:rsidRDefault="008C1D72" w:rsidP="00214011">
            <w:pPr>
              <w:keepNext/>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Ukazatel/Rok</w:t>
            </w:r>
          </w:p>
        </w:tc>
        <w:tc>
          <w:tcPr>
            <w:tcW w:w="822" w:type="dxa"/>
            <w:shd w:val="clear" w:color="auto" w:fill="D9EEF3"/>
            <w:vAlign w:val="center"/>
            <w:hideMark/>
          </w:tcPr>
          <w:p w14:paraId="2046844F" w14:textId="77777777" w:rsidR="008C1D72" w:rsidRPr="00214011" w:rsidRDefault="008C1D72" w:rsidP="00214011">
            <w:pPr>
              <w:keepNext/>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2013</w:t>
            </w:r>
          </w:p>
        </w:tc>
        <w:tc>
          <w:tcPr>
            <w:tcW w:w="822" w:type="dxa"/>
            <w:shd w:val="clear" w:color="auto" w:fill="D9EEF3"/>
            <w:vAlign w:val="center"/>
            <w:hideMark/>
          </w:tcPr>
          <w:p w14:paraId="4C4E9627" w14:textId="77777777" w:rsidR="008C1D72" w:rsidRPr="00214011" w:rsidRDefault="008C1D72" w:rsidP="00214011">
            <w:pPr>
              <w:keepNext/>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2014</w:t>
            </w:r>
          </w:p>
        </w:tc>
        <w:tc>
          <w:tcPr>
            <w:tcW w:w="822" w:type="dxa"/>
            <w:shd w:val="clear" w:color="auto" w:fill="D9EEF3"/>
            <w:vAlign w:val="center"/>
            <w:hideMark/>
          </w:tcPr>
          <w:p w14:paraId="7DE32CA2" w14:textId="77777777" w:rsidR="008C1D72" w:rsidRPr="00214011" w:rsidRDefault="008C1D72" w:rsidP="00214011">
            <w:pPr>
              <w:keepNext/>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2015</w:t>
            </w:r>
          </w:p>
        </w:tc>
        <w:tc>
          <w:tcPr>
            <w:tcW w:w="822" w:type="dxa"/>
            <w:shd w:val="clear" w:color="auto" w:fill="D9EEF3"/>
            <w:vAlign w:val="center"/>
            <w:hideMark/>
          </w:tcPr>
          <w:p w14:paraId="0F343439" w14:textId="77777777" w:rsidR="008C1D72" w:rsidRPr="00214011" w:rsidRDefault="008C1D72" w:rsidP="00214011">
            <w:pPr>
              <w:keepNext/>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2016</w:t>
            </w:r>
          </w:p>
        </w:tc>
        <w:tc>
          <w:tcPr>
            <w:tcW w:w="822" w:type="dxa"/>
            <w:shd w:val="clear" w:color="auto" w:fill="D9EEF3"/>
            <w:vAlign w:val="center"/>
            <w:hideMark/>
          </w:tcPr>
          <w:p w14:paraId="60C41B70" w14:textId="77777777" w:rsidR="008C1D72" w:rsidRPr="00214011" w:rsidRDefault="008C1D72" w:rsidP="00214011">
            <w:pPr>
              <w:keepNext/>
              <w:spacing w:after="0" w:line="240" w:lineRule="auto"/>
              <w:jc w:val="center"/>
              <w:rPr>
                <w:rFonts w:ascii="Calibri" w:eastAsia="Times New Roman" w:hAnsi="Calibri" w:cs="Calibri"/>
                <w:b/>
                <w:bCs/>
                <w:color w:val="000000"/>
                <w:sz w:val="20"/>
                <w:szCs w:val="20"/>
                <w:lang w:eastAsia="cs-CZ"/>
              </w:rPr>
            </w:pPr>
            <w:r w:rsidRPr="00214011">
              <w:rPr>
                <w:rFonts w:ascii="Calibri" w:eastAsia="Times New Roman" w:hAnsi="Calibri" w:cs="Calibri"/>
                <w:b/>
                <w:bCs/>
                <w:color w:val="000000"/>
                <w:sz w:val="20"/>
                <w:szCs w:val="20"/>
                <w:lang w:eastAsia="cs-CZ"/>
              </w:rPr>
              <w:t>2017</w:t>
            </w:r>
          </w:p>
        </w:tc>
      </w:tr>
      <w:tr w:rsidR="008C1D72" w:rsidRPr="00214011" w14:paraId="48EA2254" w14:textId="77777777" w:rsidTr="004E65FD">
        <w:trPr>
          <w:trHeight w:val="255"/>
        </w:trPr>
        <w:tc>
          <w:tcPr>
            <w:tcW w:w="4932" w:type="dxa"/>
            <w:shd w:val="clear" w:color="auto" w:fill="auto"/>
            <w:vAlign w:val="center"/>
            <w:hideMark/>
          </w:tcPr>
          <w:p w14:paraId="445FDC9E" w14:textId="77777777" w:rsidR="008C1D72" w:rsidRPr="00214011" w:rsidRDefault="00B33FC2" w:rsidP="00214011">
            <w:pPr>
              <w:keepNext/>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Počet zaměstnanců F</w:t>
            </w:r>
            <w:r w:rsidR="008C1D72" w:rsidRPr="00214011">
              <w:rPr>
                <w:rFonts w:ascii="Calibri" w:eastAsia="Times New Roman" w:hAnsi="Calibri" w:cs="Calibri"/>
                <w:color w:val="000000"/>
                <w:sz w:val="20"/>
                <w:szCs w:val="20"/>
                <w:lang w:eastAsia="cs-CZ"/>
              </w:rPr>
              <w:t>inanční správy</w:t>
            </w:r>
            <w:r w:rsidRPr="00214011">
              <w:rPr>
                <w:rFonts w:ascii="Calibri" w:eastAsia="Times New Roman" w:hAnsi="Calibri" w:cs="Calibri"/>
                <w:color w:val="000000"/>
                <w:sz w:val="20"/>
                <w:szCs w:val="20"/>
                <w:lang w:eastAsia="cs-CZ"/>
              </w:rPr>
              <w:t xml:space="preserve"> ČR</w:t>
            </w:r>
          </w:p>
        </w:tc>
        <w:tc>
          <w:tcPr>
            <w:tcW w:w="822" w:type="dxa"/>
            <w:shd w:val="clear" w:color="auto" w:fill="auto"/>
            <w:vAlign w:val="center"/>
            <w:hideMark/>
          </w:tcPr>
          <w:p w14:paraId="2C9F6C45"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14 919</w:t>
            </w:r>
          </w:p>
        </w:tc>
        <w:tc>
          <w:tcPr>
            <w:tcW w:w="822" w:type="dxa"/>
            <w:shd w:val="clear" w:color="auto" w:fill="auto"/>
            <w:vAlign w:val="center"/>
            <w:hideMark/>
          </w:tcPr>
          <w:p w14:paraId="7B0968DB"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15 015</w:t>
            </w:r>
          </w:p>
        </w:tc>
        <w:tc>
          <w:tcPr>
            <w:tcW w:w="822" w:type="dxa"/>
            <w:shd w:val="clear" w:color="auto" w:fill="auto"/>
            <w:vAlign w:val="center"/>
            <w:hideMark/>
          </w:tcPr>
          <w:p w14:paraId="330898F0"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 xml:space="preserve">15 252 </w:t>
            </w:r>
          </w:p>
        </w:tc>
        <w:tc>
          <w:tcPr>
            <w:tcW w:w="822" w:type="dxa"/>
            <w:shd w:val="clear" w:color="auto" w:fill="auto"/>
            <w:vAlign w:val="center"/>
            <w:hideMark/>
          </w:tcPr>
          <w:p w14:paraId="6BE000EF"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15 273</w:t>
            </w:r>
          </w:p>
        </w:tc>
        <w:tc>
          <w:tcPr>
            <w:tcW w:w="822" w:type="dxa"/>
            <w:shd w:val="clear" w:color="auto" w:fill="auto"/>
            <w:vAlign w:val="center"/>
            <w:hideMark/>
          </w:tcPr>
          <w:p w14:paraId="0B90B12F"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15 448</w:t>
            </w:r>
          </w:p>
        </w:tc>
      </w:tr>
      <w:tr w:rsidR="008C1D72" w:rsidRPr="00214011" w14:paraId="0CD0FB99" w14:textId="77777777" w:rsidTr="004E65FD">
        <w:trPr>
          <w:trHeight w:val="255"/>
        </w:trPr>
        <w:tc>
          <w:tcPr>
            <w:tcW w:w="4932" w:type="dxa"/>
            <w:shd w:val="clear" w:color="auto" w:fill="auto"/>
            <w:vAlign w:val="center"/>
            <w:hideMark/>
          </w:tcPr>
          <w:p w14:paraId="5933CA94" w14:textId="0788EB52" w:rsidR="008C1D72" w:rsidRPr="00214011" w:rsidRDefault="008C1D72" w:rsidP="00214011">
            <w:pPr>
              <w:keepNext/>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 xml:space="preserve">Průměrný plat ve </w:t>
            </w:r>
            <w:r w:rsidR="005A016A" w:rsidRPr="00214011">
              <w:rPr>
                <w:rFonts w:ascii="Calibri" w:eastAsia="Times New Roman" w:hAnsi="Calibri" w:cs="Calibri"/>
                <w:color w:val="000000"/>
                <w:sz w:val="20"/>
                <w:szCs w:val="20"/>
                <w:lang w:eastAsia="cs-CZ"/>
              </w:rPr>
              <w:t xml:space="preserve">Finanční </w:t>
            </w:r>
            <w:r w:rsidR="009B25A2" w:rsidRPr="00214011">
              <w:rPr>
                <w:rFonts w:ascii="Calibri" w:eastAsia="Times New Roman" w:hAnsi="Calibri" w:cs="Calibri"/>
                <w:color w:val="000000"/>
                <w:sz w:val="20"/>
                <w:szCs w:val="20"/>
                <w:lang w:eastAsia="cs-CZ"/>
              </w:rPr>
              <w:t xml:space="preserve">správě </w:t>
            </w:r>
            <w:r w:rsidR="005A016A" w:rsidRPr="00214011">
              <w:rPr>
                <w:rFonts w:ascii="Calibri" w:eastAsia="Times New Roman" w:hAnsi="Calibri" w:cs="Calibri"/>
                <w:color w:val="000000"/>
                <w:sz w:val="20"/>
                <w:szCs w:val="20"/>
                <w:lang w:eastAsia="cs-CZ"/>
              </w:rPr>
              <w:t>ČR</w:t>
            </w:r>
            <w:r w:rsidRPr="00214011">
              <w:rPr>
                <w:rFonts w:ascii="Calibri" w:eastAsia="Times New Roman" w:hAnsi="Calibri" w:cs="Calibri"/>
                <w:color w:val="000000"/>
                <w:sz w:val="20"/>
                <w:szCs w:val="20"/>
                <w:lang w:eastAsia="cs-CZ"/>
              </w:rPr>
              <w:t>/průměrná mzda v ČR</w:t>
            </w:r>
          </w:p>
        </w:tc>
        <w:tc>
          <w:tcPr>
            <w:tcW w:w="822" w:type="dxa"/>
            <w:shd w:val="clear" w:color="auto" w:fill="auto"/>
            <w:vAlign w:val="center"/>
            <w:hideMark/>
          </w:tcPr>
          <w:p w14:paraId="32EF7658"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97,9 %</w:t>
            </w:r>
          </w:p>
        </w:tc>
        <w:tc>
          <w:tcPr>
            <w:tcW w:w="822" w:type="dxa"/>
            <w:shd w:val="clear" w:color="auto" w:fill="auto"/>
            <w:vAlign w:val="center"/>
            <w:hideMark/>
          </w:tcPr>
          <w:p w14:paraId="279BDAFF"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98,6 %</w:t>
            </w:r>
          </w:p>
        </w:tc>
        <w:tc>
          <w:tcPr>
            <w:tcW w:w="822" w:type="dxa"/>
            <w:shd w:val="clear" w:color="auto" w:fill="auto"/>
            <w:vAlign w:val="center"/>
            <w:hideMark/>
          </w:tcPr>
          <w:p w14:paraId="212D37FD"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103,5 %</w:t>
            </w:r>
          </w:p>
        </w:tc>
        <w:tc>
          <w:tcPr>
            <w:tcW w:w="822" w:type="dxa"/>
            <w:shd w:val="clear" w:color="auto" w:fill="auto"/>
            <w:vAlign w:val="center"/>
            <w:hideMark/>
          </w:tcPr>
          <w:p w14:paraId="5EC9A619"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111,9 %</w:t>
            </w:r>
          </w:p>
        </w:tc>
        <w:tc>
          <w:tcPr>
            <w:tcW w:w="822" w:type="dxa"/>
            <w:shd w:val="clear" w:color="auto" w:fill="auto"/>
            <w:vAlign w:val="center"/>
            <w:hideMark/>
          </w:tcPr>
          <w:p w14:paraId="78F5E7F8"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118,5 %</w:t>
            </w:r>
          </w:p>
        </w:tc>
      </w:tr>
      <w:tr w:rsidR="008C1D72" w:rsidRPr="00214011" w14:paraId="2CA8B004" w14:textId="77777777" w:rsidTr="004E65FD">
        <w:trPr>
          <w:trHeight w:val="255"/>
        </w:trPr>
        <w:tc>
          <w:tcPr>
            <w:tcW w:w="4932" w:type="dxa"/>
            <w:shd w:val="clear" w:color="auto" w:fill="auto"/>
            <w:vAlign w:val="center"/>
            <w:hideMark/>
          </w:tcPr>
          <w:p w14:paraId="4850E2A4" w14:textId="77777777" w:rsidR="008C1D72" w:rsidRPr="00214011" w:rsidRDefault="008C1D72" w:rsidP="00214011">
            <w:pPr>
              <w:keepNext/>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 xml:space="preserve">Míra fluktuace zaměstnanců </w:t>
            </w:r>
            <w:r w:rsidR="00B33FC2" w:rsidRPr="00214011">
              <w:rPr>
                <w:rFonts w:ascii="Calibri" w:eastAsia="Times New Roman" w:hAnsi="Calibri" w:cs="Calibri"/>
                <w:color w:val="000000"/>
                <w:sz w:val="20"/>
                <w:szCs w:val="20"/>
                <w:lang w:eastAsia="cs-CZ"/>
              </w:rPr>
              <w:t>F</w:t>
            </w:r>
            <w:r w:rsidRPr="00214011">
              <w:rPr>
                <w:rFonts w:ascii="Calibri" w:eastAsia="Times New Roman" w:hAnsi="Calibri" w:cs="Calibri"/>
                <w:color w:val="000000"/>
                <w:sz w:val="20"/>
                <w:szCs w:val="20"/>
                <w:lang w:eastAsia="cs-CZ"/>
              </w:rPr>
              <w:t>inanční správy</w:t>
            </w:r>
            <w:r w:rsidR="00B33FC2" w:rsidRPr="00214011">
              <w:rPr>
                <w:rFonts w:ascii="Calibri" w:eastAsia="Times New Roman" w:hAnsi="Calibri" w:cs="Calibri"/>
                <w:color w:val="000000"/>
                <w:sz w:val="20"/>
                <w:szCs w:val="20"/>
                <w:lang w:eastAsia="cs-CZ"/>
              </w:rPr>
              <w:t xml:space="preserve"> ČR</w:t>
            </w:r>
          </w:p>
        </w:tc>
        <w:tc>
          <w:tcPr>
            <w:tcW w:w="822" w:type="dxa"/>
            <w:shd w:val="clear" w:color="auto" w:fill="auto"/>
            <w:vAlign w:val="center"/>
            <w:hideMark/>
          </w:tcPr>
          <w:p w14:paraId="6213810C"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3,30 %</w:t>
            </w:r>
          </w:p>
        </w:tc>
        <w:tc>
          <w:tcPr>
            <w:tcW w:w="822" w:type="dxa"/>
            <w:shd w:val="clear" w:color="auto" w:fill="auto"/>
            <w:vAlign w:val="center"/>
            <w:hideMark/>
          </w:tcPr>
          <w:p w14:paraId="214A908A"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4,70 %</w:t>
            </w:r>
          </w:p>
        </w:tc>
        <w:tc>
          <w:tcPr>
            <w:tcW w:w="822" w:type="dxa"/>
            <w:shd w:val="clear" w:color="auto" w:fill="auto"/>
            <w:vAlign w:val="center"/>
            <w:hideMark/>
          </w:tcPr>
          <w:p w14:paraId="4497B62E"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7,30 %</w:t>
            </w:r>
          </w:p>
        </w:tc>
        <w:tc>
          <w:tcPr>
            <w:tcW w:w="822" w:type="dxa"/>
            <w:shd w:val="clear" w:color="auto" w:fill="auto"/>
            <w:vAlign w:val="center"/>
            <w:hideMark/>
          </w:tcPr>
          <w:p w14:paraId="0B34D775"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8,40 %</w:t>
            </w:r>
          </w:p>
        </w:tc>
        <w:tc>
          <w:tcPr>
            <w:tcW w:w="822" w:type="dxa"/>
            <w:shd w:val="clear" w:color="auto" w:fill="auto"/>
            <w:vAlign w:val="center"/>
            <w:hideMark/>
          </w:tcPr>
          <w:p w14:paraId="053A67B1"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9,00 %</w:t>
            </w:r>
          </w:p>
        </w:tc>
      </w:tr>
      <w:tr w:rsidR="008C1D72" w:rsidRPr="00214011" w14:paraId="4C4E6D32" w14:textId="77777777" w:rsidTr="004E65FD">
        <w:trPr>
          <w:trHeight w:val="255"/>
        </w:trPr>
        <w:tc>
          <w:tcPr>
            <w:tcW w:w="4932" w:type="dxa"/>
            <w:shd w:val="clear" w:color="auto" w:fill="FFCCCC"/>
            <w:vAlign w:val="center"/>
            <w:hideMark/>
          </w:tcPr>
          <w:p w14:paraId="5E756490" w14:textId="77777777" w:rsidR="008C1D72" w:rsidRPr="00214011" w:rsidRDefault="008C1D72" w:rsidP="00214011">
            <w:pPr>
              <w:keepNext/>
              <w:spacing w:after="0" w:line="240" w:lineRule="auto"/>
              <w:jc w:val="left"/>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Výdaje na 100 Kč upravených příjmů</w:t>
            </w:r>
          </w:p>
        </w:tc>
        <w:tc>
          <w:tcPr>
            <w:tcW w:w="822" w:type="dxa"/>
            <w:shd w:val="clear" w:color="auto" w:fill="FFCCCC"/>
            <w:vAlign w:val="center"/>
            <w:hideMark/>
          </w:tcPr>
          <w:p w14:paraId="589FE3B8"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0,97 Kč</w:t>
            </w:r>
          </w:p>
        </w:tc>
        <w:tc>
          <w:tcPr>
            <w:tcW w:w="822" w:type="dxa"/>
            <w:shd w:val="clear" w:color="auto" w:fill="FFCCCC"/>
            <w:vAlign w:val="center"/>
            <w:hideMark/>
          </w:tcPr>
          <w:p w14:paraId="08EFE9E8"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0,88 Kč</w:t>
            </w:r>
          </w:p>
        </w:tc>
        <w:tc>
          <w:tcPr>
            <w:tcW w:w="822" w:type="dxa"/>
            <w:shd w:val="clear" w:color="auto" w:fill="FFCCCC"/>
            <w:vAlign w:val="center"/>
            <w:hideMark/>
          </w:tcPr>
          <w:p w14:paraId="76ED1782"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0,94 Kč</w:t>
            </w:r>
          </w:p>
        </w:tc>
        <w:tc>
          <w:tcPr>
            <w:tcW w:w="822" w:type="dxa"/>
            <w:shd w:val="clear" w:color="auto" w:fill="FFCCCC"/>
            <w:vAlign w:val="center"/>
            <w:hideMark/>
          </w:tcPr>
          <w:p w14:paraId="00ABD935"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1,00 Kč</w:t>
            </w:r>
          </w:p>
        </w:tc>
        <w:tc>
          <w:tcPr>
            <w:tcW w:w="822" w:type="dxa"/>
            <w:shd w:val="clear" w:color="auto" w:fill="FFCCCC"/>
            <w:vAlign w:val="center"/>
            <w:hideMark/>
          </w:tcPr>
          <w:p w14:paraId="5BB866D9" w14:textId="77777777" w:rsidR="008C1D72" w:rsidRPr="00214011" w:rsidRDefault="008C1D72" w:rsidP="00214011">
            <w:pPr>
              <w:keepNext/>
              <w:spacing w:after="0" w:line="240" w:lineRule="auto"/>
              <w:jc w:val="center"/>
              <w:rPr>
                <w:rFonts w:ascii="Calibri" w:eastAsia="Times New Roman" w:hAnsi="Calibri" w:cs="Calibri"/>
                <w:color w:val="000000"/>
                <w:sz w:val="20"/>
                <w:szCs w:val="20"/>
                <w:lang w:eastAsia="cs-CZ"/>
              </w:rPr>
            </w:pPr>
            <w:r w:rsidRPr="00214011">
              <w:rPr>
                <w:rFonts w:ascii="Calibri" w:eastAsia="Times New Roman" w:hAnsi="Calibri" w:cs="Calibri"/>
                <w:color w:val="000000"/>
                <w:sz w:val="20"/>
                <w:szCs w:val="20"/>
                <w:lang w:eastAsia="cs-CZ"/>
              </w:rPr>
              <w:t>1,07 Kč</w:t>
            </w:r>
          </w:p>
        </w:tc>
      </w:tr>
    </w:tbl>
    <w:p w14:paraId="77BFFEB6" w14:textId="13FE6B89" w:rsidR="008C1D72" w:rsidRPr="00720CE8" w:rsidRDefault="008C1D72" w:rsidP="00FD5412">
      <w:pPr>
        <w:spacing w:before="40" w:after="0" w:line="240" w:lineRule="auto"/>
        <w:ind w:left="567" w:hanging="567"/>
        <w:rPr>
          <w:rFonts w:eastAsia="Times New Roman" w:cstheme="minorHAnsi"/>
          <w:sz w:val="20"/>
          <w:szCs w:val="20"/>
          <w:lang w:eastAsia="cs-CZ"/>
        </w:rPr>
      </w:pPr>
      <w:r w:rsidRPr="00720CE8">
        <w:rPr>
          <w:rFonts w:eastAsia="Times New Roman" w:cstheme="minorHAnsi"/>
          <w:b/>
          <w:sz w:val="20"/>
          <w:szCs w:val="20"/>
          <w:lang w:eastAsia="cs-CZ"/>
        </w:rPr>
        <w:t xml:space="preserve">Zdroj: </w:t>
      </w:r>
      <w:r w:rsidRPr="00C970B5">
        <w:rPr>
          <w:rFonts w:eastAsia="Times New Roman" w:cstheme="minorHAnsi"/>
          <w:i/>
          <w:sz w:val="20"/>
          <w:szCs w:val="20"/>
          <w:lang w:eastAsia="cs-CZ"/>
        </w:rPr>
        <w:t>Zpráva o činnosti Finanční správy České republiky za rok 2017</w:t>
      </w:r>
      <w:r w:rsidRPr="00720CE8">
        <w:rPr>
          <w:rFonts w:eastAsia="Times New Roman" w:cstheme="minorHAnsi"/>
          <w:sz w:val="20"/>
          <w:szCs w:val="20"/>
          <w:lang w:eastAsia="cs-CZ"/>
        </w:rPr>
        <w:t xml:space="preserve">; poměr průměrných platů ve </w:t>
      </w:r>
      <w:r w:rsidR="00B33FC2" w:rsidRPr="00720CE8">
        <w:rPr>
          <w:rFonts w:eastAsia="Times New Roman" w:cstheme="minorHAnsi"/>
          <w:sz w:val="20"/>
          <w:szCs w:val="20"/>
          <w:lang w:eastAsia="cs-CZ"/>
        </w:rPr>
        <w:t>F</w:t>
      </w:r>
      <w:r w:rsidRPr="00720CE8">
        <w:rPr>
          <w:rFonts w:eastAsia="Times New Roman" w:cstheme="minorHAnsi"/>
          <w:sz w:val="20"/>
          <w:szCs w:val="20"/>
          <w:lang w:eastAsia="cs-CZ"/>
        </w:rPr>
        <w:t>inanční správě</w:t>
      </w:r>
      <w:r w:rsidR="00B33FC2" w:rsidRPr="00720CE8">
        <w:rPr>
          <w:rFonts w:eastAsia="Times New Roman" w:cstheme="minorHAnsi"/>
          <w:sz w:val="20"/>
          <w:szCs w:val="20"/>
          <w:lang w:eastAsia="cs-CZ"/>
        </w:rPr>
        <w:t xml:space="preserve"> ČR</w:t>
      </w:r>
      <w:r w:rsidRPr="00720CE8">
        <w:rPr>
          <w:rFonts w:eastAsia="Times New Roman" w:cstheme="minorHAnsi"/>
          <w:sz w:val="20"/>
          <w:szCs w:val="20"/>
          <w:lang w:eastAsia="cs-CZ"/>
        </w:rPr>
        <w:t xml:space="preserve"> a mezd v ČR dopočten dle údajů z </w:t>
      </w:r>
      <w:r w:rsidR="00D4744D">
        <w:rPr>
          <w:rFonts w:eastAsia="Times New Roman" w:cstheme="minorHAnsi"/>
          <w:sz w:val="20"/>
          <w:szCs w:val="20"/>
          <w:lang w:eastAsia="cs-CZ"/>
        </w:rPr>
        <w:t>i</w:t>
      </w:r>
      <w:r w:rsidRPr="00720CE8">
        <w:rPr>
          <w:rFonts w:eastAsia="Times New Roman" w:cstheme="minorHAnsi"/>
          <w:sz w:val="20"/>
          <w:szCs w:val="20"/>
          <w:lang w:eastAsia="cs-CZ"/>
        </w:rPr>
        <w:t xml:space="preserve">nformačního systému o průměrném výdělku (viz </w:t>
      </w:r>
      <w:hyperlink r:id="rId14" w:history="1">
        <w:r w:rsidRPr="00720CE8">
          <w:rPr>
            <w:rStyle w:val="Hypertextovodkaz"/>
            <w:rFonts w:eastAsia="Times New Roman" w:cstheme="minorHAnsi"/>
            <w:sz w:val="20"/>
            <w:szCs w:val="20"/>
            <w:lang w:eastAsia="cs-CZ"/>
          </w:rPr>
          <w:t>https://ispv.cz</w:t>
        </w:r>
      </w:hyperlink>
      <w:r w:rsidRPr="00720CE8">
        <w:rPr>
          <w:rFonts w:eastAsia="Times New Roman" w:cstheme="minorHAnsi"/>
          <w:sz w:val="20"/>
          <w:szCs w:val="20"/>
          <w:lang w:eastAsia="cs-CZ"/>
        </w:rPr>
        <w:t>)</w:t>
      </w:r>
      <w:r w:rsidR="005C34F2" w:rsidRPr="00720CE8">
        <w:rPr>
          <w:rFonts w:eastAsia="Times New Roman" w:cstheme="minorHAnsi"/>
          <w:sz w:val="20"/>
          <w:szCs w:val="20"/>
          <w:lang w:eastAsia="cs-CZ"/>
        </w:rPr>
        <w:t>.</w:t>
      </w:r>
    </w:p>
    <w:p w14:paraId="5F3A92B2" w14:textId="77777777" w:rsidR="00CA5CC4" w:rsidRDefault="00CA5CC4" w:rsidP="00FD5412">
      <w:pPr>
        <w:spacing w:after="0" w:line="240" w:lineRule="auto"/>
      </w:pPr>
    </w:p>
    <w:p w14:paraId="1CEF8B8C" w14:textId="6CC34BCB" w:rsidR="0010380B" w:rsidRDefault="0010380B" w:rsidP="00FD5412">
      <w:pPr>
        <w:spacing w:after="0" w:line="240" w:lineRule="auto"/>
      </w:pPr>
      <w:r>
        <w:t xml:space="preserve">Celkové výdaje na činnost Finanční správy </w:t>
      </w:r>
      <w:r w:rsidR="006F4881">
        <w:t xml:space="preserve">ČR </w:t>
      </w:r>
      <w:r>
        <w:t>od roku 2011</w:t>
      </w:r>
      <w:r w:rsidR="00DC656F">
        <w:t>,</w:t>
      </w:r>
      <w:r>
        <w:t xml:space="preserve"> </w:t>
      </w:r>
      <w:r w:rsidR="00DC656F">
        <w:t xml:space="preserve">vyjma roku 2014, </w:t>
      </w:r>
      <w:r>
        <w:t xml:space="preserve">rostly. </w:t>
      </w:r>
      <w:r w:rsidR="00DC656F">
        <w:t>Celkové v</w:t>
      </w:r>
      <w:r>
        <w:t xml:space="preserve">ýdaje za rok 2017 </w:t>
      </w:r>
      <w:r w:rsidR="00DC656F">
        <w:t xml:space="preserve">tak </w:t>
      </w:r>
      <w:r>
        <w:t xml:space="preserve">zaznamenaly oproti roku 2011 nárůst o </w:t>
      </w:r>
      <w:r w:rsidRPr="0010380B">
        <w:t>48 %</w:t>
      </w:r>
      <w:r>
        <w:t xml:space="preserve"> (viz </w:t>
      </w:r>
      <w:r w:rsidR="00A27C1F">
        <w:t>graf</w:t>
      </w:r>
      <w:r>
        <w:t xml:space="preserve"> č. 1)</w:t>
      </w:r>
      <w:r w:rsidRPr="0010380B">
        <w:t>.</w:t>
      </w:r>
    </w:p>
    <w:p w14:paraId="1B3F9C91" w14:textId="77777777" w:rsidR="00CA5CC4" w:rsidRDefault="00CA5CC4" w:rsidP="00FD5412">
      <w:pPr>
        <w:spacing w:after="0" w:line="240" w:lineRule="auto"/>
      </w:pPr>
    </w:p>
    <w:p w14:paraId="65801FC9" w14:textId="5BE9A416" w:rsidR="00214011" w:rsidRDefault="00214011" w:rsidP="002B4329">
      <w:pPr>
        <w:keepNext/>
        <w:rPr>
          <w:b/>
        </w:rPr>
      </w:pPr>
      <w:r>
        <w:rPr>
          <w:b/>
        </w:rPr>
        <w:lastRenderedPageBreak/>
        <w:t>Graf č. 1</w:t>
      </w:r>
      <w:r w:rsidR="00142BE7">
        <w:rPr>
          <w:b/>
        </w:rPr>
        <w:t>:</w:t>
      </w:r>
      <w:r>
        <w:rPr>
          <w:b/>
        </w:rPr>
        <w:t xml:space="preserve"> Výdaje</w:t>
      </w:r>
      <w:r w:rsidR="0019787E" w:rsidRPr="0019787E">
        <w:rPr>
          <w:b/>
        </w:rPr>
        <w:t xml:space="preserve"> </w:t>
      </w:r>
      <w:r w:rsidR="0019787E">
        <w:rPr>
          <w:b/>
        </w:rPr>
        <w:t>Finanční správy ČR</w:t>
      </w:r>
      <w:r>
        <w:rPr>
          <w:b/>
        </w:rPr>
        <w:t xml:space="preserve"> na činnost a na ICT v letech</w:t>
      </w:r>
      <w:r w:rsidR="0019787E">
        <w:rPr>
          <w:b/>
        </w:rPr>
        <w:t xml:space="preserve"> 2011–2017</w:t>
      </w:r>
    </w:p>
    <w:p w14:paraId="7F504991" w14:textId="370DD45E" w:rsidR="00214011" w:rsidRDefault="00214011" w:rsidP="002B4329">
      <w:pPr>
        <w:keepNext/>
      </w:pPr>
      <w:r>
        <w:rPr>
          <w:noProof/>
          <w:lang w:eastAsia="cs-CZ"/>
        </w:rPr>
        <mc:AlternateContent>
          <mc:Choice Requires="wpg">
            <w:drawing>
              <wp:inline distT="0" distB="0" distL="0" distR="0" wp14:anchorId="51A2023C" wp14:editId="61D65F4F">
                <wp:extent cx="5760000" cy="1980000"/>
                <wp:effectExtent l="0" t="0" r="12700" b="1270"/>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980000"/>
                          <a:chOff x="0" y="0"/>
                          <a:chExt cx="57573" cy="32861"/>
                        </a:xfrm>
                      </wpg:grpSpPr>
                      <pic:pic xmlns:pic="http://schemas.openxmlformats.org/drawingml/2006/picture">
                        <pic:nvPicPr>
                          <pic:cNvPr id="6" name="Graf 9"/>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9382" y="-91"/>
                            <a:ext cx="28225" cy="330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Graf 1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 y="-91"/>
                            <a:ext cx="29564" cy="330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08EE02E" id="Skupina 5" o:spid="_x0000_s1026" style="width:453.55pt;height:155.9pt;mso-position-horizontal-relative:char;mso-position-vertical-relative:line" coordsize="57573,32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&#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9" o:spid="_x0000_s1027" type="#_x0000_t75" style="position:absolute;left:29382;top:-91;width:28225;height:33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">
                  <v:imagedata r:id="rId17" o:title=""/>
                  <o:lock v:ext="edit" aspectratio="f"/>
                </v:shape>
                <v:shape id="Graf 10" o:spid="_x0000_s1028" type="#_x0000_t75" style="position:absolute;left:-60;top:-91;width:29564;height:33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">
                  <v:imagedata r:id="rId18" o:title=""/>
                  <o:lock v:ext="edit" aspectratio="f"/>
                </v:shape>
                <w10:anchorlock/>
              </v:group>
            </w:pict>
          </mc:Fallback>
        </mc:AlternateContent>
      </w:r>
    </w:p>
    <w:p w14:paraId="462340ED" w14:textId="2D48B676" w:rsidR="00214011" w:rsidRDefault="00214011" w:rsidP="00660CB0">
      <w:pPr>
        <w:spacing w:after="0" w:line="240" w:lineRule="auto"/>
      </w:pPr>
      <w:r>
        <w:rPr>
          <w:rFonts w:eastAsia="Times New Roman" w:cstheme="minorHAnsi"/>
          <w:b/>
          <w:sz w:val="20"/>
          <w:szCs w:val="20"/>
          <w:lang w:eastAsia="cs-CZ"/>
        </w:rPr>
        <w:t xml:space="preserve">Zdroj: </w:t>
      </w:r>
      <w:r w:rsidR="00D4744D">
        <w:rPr>
          <w:rFonts w:eastAsia="Times New Roman" w:cstheme="minorHAnsi"/>
          <w:sz w:val="20"/>
          <w:szCs w:val="20"/>
          <w:lang w:eastAsia="cs-CZ"/>
        </w:rPr>
        <w:t>z</w:t>
      </w:r>
      <w:r>
        <w:rPr>
          <w:rFonts w:eastAsia="Times New Roman" w:cstheme="minorHAnsi"/>
          <w:sz w:val="20"/>
          <w:szCs w:val="20"/>
          <w:lang w:eastAsia="cs-CZ"/>
        </w:rPr>
        <w:t>právy o činnosti Finanční správy České republiky.</w:t>
      </w:r>
    </w:p>
    <w:p w14:paraId="62561FCB" w14:textId="77777777" w:rsidR="00660CB0" w:rsidRDefault="00660CB0" w:rsidP="00660CB0">
      <w:pPr>
        <w:spacing w:after="0" w:line="240" w:lineRule="auto"/>
      </w:pPr>
    </w:p>
    <w:p w14:paraId="026EE853" w14:textId="01AB1909" w:rsidR="00BF7E35" w:rsidRDefault="00BF7E35" w:rsidP="00660CB0">
      <w:pPr>
        <w:spacing w:after="0" w:line="240" w:lineRule="auto"/>
      </w:pPr>
      <w:r w:rsidRPr="00AD73AC">
        <w:t>GFŘ v rámci příprav na zavedení nové informační podpory agendy daňového řízení</w:t>
      </w:r>
      <w:r w:rsidR="006C2A1C">
        <w:t xml:space="preserve"> namísto</w:t>
      </w:r>
      <w:r>
        <w:t xml:space="preserve"> IS ADIS</w:t>
      </w:r>
      <w:r w:rsidRPr="00AD73AC">
        <w:t xml:space="preserve"> vypsalo v září 2017 </w:t>
      </w:r>
      <w:r>
        <w:t>veřejnou zakázku</w:t>
      </w:r>
      <w:r w:rsidRPr="00AD73AC">
        <w:t xml:space="preserve"> </w:t>
      </w:r>
      <w:r w:rsidRPr="00AD73AC">
        <w:rPr>
          <w:i/>
        </w:rPr>
        <w:t>Služby poskyto</w:t>
      </w:r>
      <w:r w:rsidR="00566752">
        <w:rPr>
          <w:i/>
        </w:rPr>
        <w:t>vání projektového, procesního a </w:t>
      </w:r>
      <w:r w:rsidRPr="00AD73AC">
        <w:rPr>
          <w:i/>
        </w:rPr>
        <w:t>architektonického řízení, včetně zpracování variantních řešení změny Daňového informačního systému</w:t>
      </w:r>
      <w:r w:rsidR="00C76409">
        <w:rPr>
          <w:i/>
        </w:rPr>
        <w:t>,</w:t>
      </w:r>
      <w:r w:rsidR="00C76409" w:rsidRPr="006433A9">
        <w:t xml:space="preserve"> na jejímž základě</w:t>
      </w:r>
      <w:r>
        <w:t xml:space="preserve"> byla dne </w:t>
      </w:r>
      <w:r w:rsidRPr="000F7B57">
        <w:t>12.</w:t>
      </w:r>
      <w:r>
        <w:t xml:space="preserve"> </w:t>
      </w:r>
      <w:r w:rsidRPr="000F7B57">
        <w:t>11.</w:t>
      </w:r>
      <w:r>
        <w:t xml:space="preserve"> </w:t>
      </w:r>
      <w:r w:rsidRPr="000F7B57">
        <w:t>2018</w:t>
      </w:r>
      <w:r>
        <w:t xml:space="preserve"> uzavřena </w:t>
      </w:r>
      <w:r w:rsidR="0019787E">
        <w:t>r</w:t>
      </w:r>
      <w:r w:rsidR="00566752" w:rsidRPr="00EC2D95">
        <w:t>ámcová dohoda o </w:t>
      </w:r>
      <w:r w:rsidRPr="00EC2D95">
        <w:t>poskytování služeb</w:t>
      </w:r>
      <w:r>
        <w:t xml:space="preserve"> v celkové hodnotě </w:t>
      </w:r>
      <w:r w:rsidR="00D134B3">
        <w:t xml:space="preserve">83 </w:t>
      </w:r>
      <w:r>
        <w:t xml:space="preserve">mil. Kč. </w:t>
      </w:r>
      <w:r w:rsidRPr="00AD73AC">
        <w:t>GFŘ o</w:t>
      </w:r>
      <w:r>
        <w:t xml:space="preserve">hledně nové informační podpory </w:t>
      </w:r>
      <w:r w:rsidR="00560207">
        <w:t xml:space="preserve">daňového řízení </w:t>
      </w:r>
      <w:r>
        <w:t>v době kontroly uvedlo</w:t>
      </w:r>
      <w:r w:rsidRPr="00AD73AC">
        <w:t>, že doba plnění I. části VZ, tj. příprav</w:t>
      </w:r>
      <w:r w:rsidR="00532001">
        <w:t>y</w:t>
      </w:r>
      <w:r w:rsidRPr="00AD73AC">
        <w:t xml:space="preserve"> zpracování návrhů variant řešení </w:t>
      </w:r>
      <w:r>
        <w:t>nového daňového informačního systému</w:t>
      </w:r>
      <w:r w:rsidR="00560207">
        <w:t xml:space="preserve"> pro podporu daňového řízení</w:t>
      </w:r>
      <w:r w:rsidRPr="00AD73AC">
        <w:t>, byla prodloužena z</w:t>
      </w:r>
      <w:r w:rsidR="002A29A2">
        <w:t xml:space="preserve">e </w:t>
      </w:r>
      <w:r>
        <w:t>7 na 12 měsíců</w:t>
      </w:r>
      <w:r w:rsidRPr="00AD73AC">
        <w:t xml:space="preserve">. </w:t>
      </w:r>
      <w:r w:rsidR="002A29A2">
        <w:t xml:space="preserve">Oproti </w:t>
      </w:r>
      <w:r w:rsidRPr="00AD73AC">
        <w:t>harmonogramu</w:t>
      </w:r>
      <w:r w:rsidR="002A29A2">
        <w:t xml:space="preserve"> nastavenému v </w:t>
      </w:r>
      <w:r w:rsidRPr="00AD73AC">
        <w:t>zadávací dokumentac</w:t>
      </w:r>
      <w:r w:rsidR="002A29A2">
        <w:t>i</w:t>
      </w:r>
      <w:r w:rsidRPr="00AD73AC">
        <w:t xml:space="preserve"> </w:t>
      </w:r>
      <w:r w:rsidR="00B4363C">
        <w:t xml:space="preserve">tak </w:t>
      </w:r>
      <w:r w:rsidRPr="00AD73AC">
        <w:t>ne</w:t>
      </w:r>
      <w:r>
        <w:t>byl</w:t>
      </w:r>
      <w:r w:rsidR="002A29A2">
        <w:t>o</w:t>
      </w:r>
      <w:r>
        <w:t xml:space="preserve"> v době kontroly</w:t>
      </w:r>
      <w:r w:rsidRPr="00AD73AC">
        <w:t xml:space="preserve"> </w:t>
      </w:r>
      <w:r w:rsidR="00A616F1">
        <w:t xml:space="preserve">reálné </w:t>
      </w:r>
      <w:r w:rsidR="00246CA3" w:rsidRPr="00AD73AC">
        <w:t>dodržen</w:t>
      </w:r>
      <w:r w:rsidR="00A616F1">
        <w:t>í</w:t>
      </w:r>
      <w:r w:rsidR="00246CA3" w:rsidRPr="00AD73AC">
        <w:t xml:space="preserve"> </w:t>
      </w:r>
      <w:r w:rsidR="00560207">
        <w:t>termín</w:t>
      </w:r>
      <w:r w:rsidR="002A29A2">
        <w:t>u</w:t>
      </w:r>
      <w:r w:rsidR="00560207">
        <w:t xml:space="preserve"> dokončení </w:t>
      </w:r>
      <w:r w:rsidRPr="00AD73AC">
        <w:t>I. část</w:t>
      </w:r>
      <w:r w:rsidR="00560207">
        <w:t>i</w:t>
      </w:r>
      <w:r w:rsidRPr="00AD73AC">
        <w:t xml:space="preserve"> </w:t>
      </w:r>
      <w:r>
        <w:t>veřejné zakázky</w:t>
      </w:r>
      <w:r w:rsidRPr="00AD73AC">
        <w:t xml:space="preserve"> </w:t>
      </w:r>
      <w:r w:rsidR="00A616F1">
        <w:t>k 31. 10. 2018</w:t>
      </w:r>
      <w:r w:rsidR="002A29A2">
        <w:t>. J</w:t>
      </w:r>
      <w:r w:rsidRPr="00AD73AC">
        <w:t xml:space="preserve">ejí plnění se </w:t>
      </w:r>
      <w:r w:rsidR="006433A9">
        <w:t>proto</w:t>
      </w:r>
      <w:r w:rsidR="006433A9" w:rsidRPr="00AD73AC">
        <w:t xml:space="preserve"> </w:t>
      </w:r>
      <w:r w:rsidRPr="00AD73AC">
        <w:t xml:space="preserve">opozdí. </w:t>
      </w:r>
      <w:r w:rsidR="00C76409">
        <w:t>R</w:t>
      </w:r>
      <w:r w:rsidRPr="00AD73AC">
        <w:t xml:space="preserve">ealizace </w:t>
      </w:r>
      <w:r>
        <w:t>veřejné zakázky</w:t>
      </w:r>
      <w:r w:rsidR="00A616F1">
        <w:t>, tj. p</w:t>
      </w:r>
      <w:r w:rsidR="00566752">
        <w:t>ředání a </w:t>
      </w:r>
      <w:r w:rsidR="00A616F1" w:rsidRPr="00A616F1">
        <w:t xml:space="preserve">akceptace nového </w:t>
      </w:r>
      <w:r w:rsidR="00A616F1" w:rsidRPr="00AD73AC">
        <w:t>informační</w:t>
      </w:r>
      <w:r w:rsidR="00A616F1">
        <w:t>ho systému pro</w:t>
      </w:r>
      <w:r w:rsidR="00A616F1" w:rsidRPr="00AD73AC">
        <w:t xml:space="preserve"> podpor</w:t>
      </w:r>
      <w:r w:rsidR="00A616F1">
        <w:t>u</w:t>
      </w:r>
      <w:r w:rsidR="00A616F1" w:rsidRPr="00AD73AC">
        <w:t xml:space="preserve"> agendy daňového řízení</w:t>
      </w:r>
      <w:r w:rsidR="00A616F1">
        <w:t>,</w:t>
      </w:r>
      <w:r w:rsidRPr="00AD73AC">
        <w:t xml:space="preserve"> </w:t>
      </w:r>
      <w:r w:rsidR="002A29A2">
        <w:t xml:space="preserve">přitom </w:t>
      </w:r>
      <w:r w:rsidRPr="00AD73AC">
        <w:t xml:space="preserve">měla být ukončena dne 30. 6. 2021. </w:t>
      </w:r>
      <w:r w:rsidR="00947EDB">
        <w:t xml:space="preserve">Dokončením této veřejné zakázky k uvedenému datu přitom </w:t>
      </w:r>
      <w:r w:rsidR="0019787E">
        <w:t>o</w:t>
      </w:r>
      <w:r w:rsidRPr="00AD73AC">
        <w:t>dbor Hlavního architekta eGovernmentu (dále také „OHA“)</w:t>
      </w:r>
      <w:r w:rsidR="00380F9A">
        <w:t xml:space="preserve"> Ministerstva vnitra</w:t>
      </w:r>
      <w:r w:rsidRPr="00AD73AC">
        <w:t xml:space="preserve"> </w:t>
      </w:r>
      <w:r w:rsidR="00947EDB">
        <w:t xml:space="preserve">podmínil jím vydaná souhlasná </w:t>
      </w:r>
      <w:r w:rsidRPr="00AD73AC">
        <w:t>stanoviska</w:t>
      </w:r>
      <w:r w:rsidR="00947EDB">
        <w:t xml:space="preserve"> s realizaci některých projektů dalšího rozšiřování </w:t>
      </w:r>
      <w:r w:rsidRPr="00AD73AC">
        <w:t>IS ADIS</w:t>
      </w:r>
      <w:r w:rsidR="00FD380E">
        <w:t xml:space="preserve"> v jeho původní podobě</w:t>
      </w:r>
      <w:r w:rsidRPr="00AD73AC">
        <w:t>.</w:t>
      </w:r>
    </w:p>
    <w:p w14:paraId="69075E37" w14:textId="29E41AEA" w:rsidR="00FD5412" w:rsidRDefault="00FD5412" w:rsidP="00FD5412">
      <w:pPr>
        <w:spacing w:after="0" w:line="240" w:lineRule="auto"/>
      </w:pPr>
    </w:p>
    <w:p w14:paraId="2EE94A0B" w14:textId="77777777" w:rsidR="00FD5412" w:rsidRPr="00843C90" w:rsidRDefault="00FD5412" w:rsidP="00FD5412">
      <w:pPr>
        <w:spacing w:after="0" w:line="240" w:lineRule="auto"/>
      </w:pPr>
    </w:p>
    <w:p w14:paraId="36E81970" w14:textId="76917E7B" w:rsidR="00660CB0" w:rsidRDefault="0048206F" w:rsidP="00214011">
      <w:pPr>
        <w:pStyle w:val="KZnormln"/>
        <w:spacing w:before="0" w:after="0"/>
        <w:ind w:left="567" w:hanging="567"/>
        <w:rPr>
          <w:sz w:val="20"/>
          <w:szCs w:val="20"/>
          <w:lang w:val="cs-CZ"/>
        </w:rPr>
      </w:pPr>
      <w:r>
        <w:rPr>
          <w:b/>
          <w:sz w:val="20"/>
          <w:szCs w:val="20"/>
        </w:rPr>
        <w:t>Pozn</w:t>
      </w:r>
      <w:r w:rsidR="00DC2420">
        <w:rPr>
          <w:b/>
          <w:sz w:val="20"/>
          <w:szCs w:val="20"/>
          <w:lang w:val="cs-CZ"/>
        </w:rPr>
        <w:t>.</w:t>
      </w:r>
      <w:r>
        <w:rPr>
          <w:b/>
          <w:sz w:val="20"/>
          <w:szCs w:val="20"/>
        </w:rPr>
        <w:t>:</w:t>
      </w:r>
      <w:r>
        <w:rPr>
          <w:b/>
          <w:sz w:val="20"/>
          <w:szCs w:val="20"/>
        </w:rPr>
        <w:tab/>
      </w:r>
      <w:r w:rsidR="009A5CC5" w:rsidRPr="006B67DC">
        <w:rPr>
          <w:sz w:val="20"/>
          <w:szCs w:val="20"/>
        </w:rPr>
        <w:t>Právní předpisy uvedené v tomto kontrolním závěru jsou aplikovány ve znění účinném pro</w:t>
      </w:r>
      <w:r w:rsidR="00660CB0">
        <w:rPr>
          <w:sz w:val="20"/>
          <w:szCs w:val="20"/>
          <w:lang w:val="cs-CZ"/>
        </w:rPr>
        <w:t xml:space="preserve"> </w:t>
      </w:r>
      <w:r w:rsidR="009A5CC5" w:rsidRPr="006B67DC">
        <w:rPr>
          <w:sz w:val="20"/>
          <w:szCs w:val="20"/>
        </w:rPr>
        <w:t>kontrolované období.</w:t>
      </w:r>
      <w:r w:rsidR="005875FC">
        <w:rPr>
          <w:sz w:val="20"/>
          <w:szCs w:val="20"/>
          <w:lang w:val="cs-CZ"/>
        </w:rPr>
        <w:t xml:space="preserve"> </w:t>
      </w:r>
      <w:r w:rsidR="005875FC" w:rsidRPr="005875FC">
        <w:rPr>
          <w:sz w:val="20"/>
          <w:szCs w:val="20"/>
          <w:lang w:val="cs-CZ"/>
        </w:rPr>
        <w:t xml:space="preserve">Všechny uvedené částky v textu kontrolního závěru jsou </w:t>
      </w:r>
      <w:r w:rsidR="00246CA3" w:rsidRPr="005875FC">
        <w:rPr>
          <w:sz w:val="20"/>
          <w:szCs w:val="20"/>
          <w:lang w:val="cs-CZ"/>
        </w:rPr>
        <w:t>vč</w:t>
      </w:r>
      <w:r w:rsidR="00246CA3">
        <w:rPr>
          <w:sz w:val="20"/>
          <w:szCs w:val="20"/>
          <w:lang w:val="cs-CZ"/>
        </w:rPr>
        <w:t>.</w:t>
      </w:r>
      <w:r w:rsidR="00246CA3" w:rsidRPr="005875FC">
        <w:rPr>
          <w:sz w:val="20"/>
          <w:szCs w:val="20"/>
          <w:lang w:val="cs-CZ"/>
        </w:rPr>
        <w:t xml:space="preserve"> </w:t>
      </w:r>
      <w:r w:rsidR="005875FC" w:rsidRPr="005875FC">
        <w:rPr>
          <w:sz w:val="20"/>
          <w:szCs w:val="20"/>
          <w:lang w:val="cs-CZ"/>
        </w:rPr>
        <w:t>DPH, pokud není uvedeno jinak.</w:t>
      </w:r>
    </w:p>
    <w:p w14:paraId="2FFB24F4" w14:textId="77777777" w:rsidR="00660CB0" w:rsidRDefault="00660CB0" w:rsidP="00660CB0">
      <w:pPr>
        <w:spacing w:after="0" w:line="240" w:lineRule="auto"/>
      </w:pPr>
    </w:p>
    <w:p w14:paraId="50C57783" w14:textId="77777777" w:rsidR="00660CB0" w:rsidRPr="00843C90" w:rsidRDefault="00660CB0" w:rsidP="00660CB0">
      <w:pPr>
        <w:spacing w:after="0" w:line="240" w:lineRule="auto"/>
      </w:pPr>
    </w:p>
    <w:p w14:paraId="02293853" w14:textId="77777777" w:rsidR="00C21BD3" w:rsidRPr="00343079" w:rsidRDefault="006B67DC" w:rsidP="00214011">
      <w:pPr>
        <w:pStyle w:val="Nadpis1"/>
        <w:numPr>
          <w:ilvl w:val="0"/>
          <w:numId w:val="0"/>
        </w:numPr>
        <w:spacing w:before="0" w:after="0" w:line="240" w:lineRule="auto"/>
        <w:rPr>
          <w:lang w:eastAsia="cs-CZ"/>
        </w:rPr>
      </w:pPr>
      <w:r>
        <w:rPr>
          <w:lang w:eastAsia="cs-CZ"/>
        </w:rPr>
        <w:t xml:space="preserve">III. </w:t>
      </w:r>
      <w:r w:rsidR="00C21BD3" w:rsidRPr="00343079">
        <w:rPr>
          <w:lang w:eastAsia="cs-CZ"/>
        </w:rPr>
        <w:t>Rozsah kontroly</w:t>
      </w:r>
    </w:p>
    <w:p w14:paraId="06C0D1B8" w14:textId="77777777" w:rsidR="00214011" w:rsidRDefault="00214011" w:rsidP="00214011">
      <w:pPr>
        <w:spacing w:after="0" w:line="240" w:lineRule="auto"/>
      </w:pPr>
    </w:p>
    <w:p w14:paraId="646CD456" w14:textId="4D3E53AB" w:rsidR="008A5D89" w:rsidRDefault="005A2413" w:rsidP="00214011">
      <w:pPr>
        <w:spacing w:after="0" w:line="240" w:lineRule="auto"/>
      </w:pPr>
      <w:r>
        <w:t>Předmětem kontroly byly peněžní prostředky vynakládané GFŘ na provoz a podporu IS ADIS</w:t>
      </w:r>
      <w:r w:rsidR="00792B65">
        <w:t>, tj.</w:t>
      </w:r>
      <w:r>
        <w:t xml:space="preserve"> </w:t>
      </w:r>
      <w:r w:rsidR="00792B65">
        <w:t>např. na včasné implementování jednotlivých úloh do IS ADIS nebo dostupnost IS ADIS</w:t>
      </w:r>
      <w:r w:rsidR="005C4FA6">
        <w:t>.</w:t>
      </w:r>
      <w:r w:rsidR="00792B65">
        <w:t xml:space="preserve"> </w:t>
      </w:r>
      <w:r w:rsidR="005C4FA6">
        <w:t>Dále</w:t>
      </w:r>
      <w:r>
        <w:t xml:space="preserve"> </w:t>
      </w:r>
      <w:r w:rsidR="007B4C19">
        <w:t>na</w:t>
      </w:r>
      <w:r>
        <w:t xml:space="preserve"> rozšiřování jeho </w:t>
      </w:r>
      <w:r w:rsidR="002F0BE9">
        <w:t>funkcionalit</w:t>
      </w:r>
      <w:r>
        <w:t xml:space="preserve"> a </w:t>
      </w:r>
      <w:r w:rsidR="0076719A">
        <w:t xml:space="preserve">související </w:t>
      </w:r>
      <w:r>
        <w:t>ICT</w:t>
      </w:r>
      <w:r w:rsidR="00380F9A">
        <w:t> </w:t>
      </w:r>
      <w:r>
        <w:t xml:space="preserve">infrastruktury o </w:t>
      </w:r>
      <w:r w:rsidR="0076719A">
        <w:t xml:space="preserve">informační </w:t>
      </w:r>
      <w:r>
        <w:t xml:space="preserve">podporu nových agend daňového řízení, jako bylo např. zavedení </w:t>
      </w:r>
      <w:r w:rsidR="00675CF0">
        <w:t>kontrolního hlášení</w:t>
      </w:r>
      <w:r>
        <w:t xml:space="preserve"> a </w:t>
      </w:r>
      <w:r w:rsidR="007B4C19">
        <w:t>podpora</w:t>
      </w:r>
      <w:r>
        <w:t xml:space="preserve"> </w:t>
      </w:r>
      <w:r w:rsidR="00675CF0">
        <w:t>elektronické evidence tržeb</w:t>
      </w:r>
      <w:r w:rsidR="005C4FA6">
        <w:t xml:space="preserve"> včetně realizace projektu </w:t>
      </w:r>
      <w:r w:rsidR="005C4FA6" w:rsidRPr="00EC2D95">
        <w:rPr>
          <w:i/>
        </w:rPr>
        <w:t>E-tržby</w:t>
      </w:r>
      <w:r w:rsidR="005C4FA6">
        <w:t>, kterým byla tato informační podpora řízena</w:t>
      </w:r>
      <w:r>
        <w:t xml:space="preserve">. </w:t>
      </w:r>
      <w:r w:rsidR="005C4FA6">
        <w:t>Kontrolou NKÚ prověřil</w:t>
      </w:r>
      <w:r w:rsidR="00843C90">
        <w:t xml:space="preserve">, zda byly tyto peněžní prostředky vynakládány v souladu se </w:t>
      </w:r>
      <w:r w:rsidR="00843C90" w:rsidRPr="00FB5D10">
        <w:rPr>
          <w:rFonts w:cstheme="minorHAnsi"/>
          <w:i/>
        </w:rPr>
        <w:t>Strategi</w:t>
      </w:r>
      <w:r w:rsidR="00843C90">
        <w:rPr>
          <w:rFonts w:cstheme="minorHAnsi"/>
          <w:i/>
        </w:rPr>
        <w:t>í</w:t>
      </w:r>
      <w:r w:rsidR="00843C90" w:rsidRPr="00FB5D10">
        <w:rPr>
          <w:rFonts w:cstheme="minorHAnsi"/>
          <w:i/>
        </w:rPr>
        <w:t xml:space="preserve"> rozvoje ICT služeb veřejné správy</w:t>
      </w:r>
      <w:r w:rsidR="00380F9A">
        <w:t xml:space="preserve"> </w:t>
      </w:r>
      <w:r w:rsidR="00843C90">
        <w:t xml:space="preserve">a s relevantními právními předpisy. </w:t>
      </w:r>
    </w:p>
    <w:p w14:paraId="37232697" w14:textId="77777777" w:rsidR="00214011" w:rsidRDefault="00214011" w:rsidP="00214011">
      <w:pPr>
        <w:spacing w:after="0" w:line="240" w:lineRule="auto"/>
      </w:pPr>
    </w:p>
    <w:p w14:paraId="02627D81" w14:textId="1D2C580F" w:rsidR="008431E0" w:rsidRDefault="005A2413" w:rsidP="00214011">
      <w:pPr>
        <w:spacing w:after="0" w:line="240" w:lineRule="auto"/>
      </w:pPr>
      <w:r>
        <w:t>Na úrovni M</w:t>
      </w:r>
      <w:r w:rsidR="002F0BE9">
        <w:t>F</w:t>
      </w:r>
      <w:r>
        <w:t xml:space="preserve"> pak bylo prověřováno zejména zavedení </w:t>
      </w:r>
      <w:r w:rsidR="0076719A">
        <w:t>účtenkové loterie a také zapojení M</w:t>
      </w:r>
      <w:r w:rsidR="002F0BE9">
        <w:t>F</w:t>
      </w:r>
      <w:r w:rsidR="0076719A">
        <w:t xml:space="preserve"> do přípravy a realizace projektu </w:t>
      </w:r>
      <w:r w:rsidR="00480152" w:rsidRPr="00EC2D95">
        <w:rPr>
          <w:i/>
        </w:rPr>
        <w:t>E-trž</w:t>
      </w:r>
      <w:r w:rsidR="0076719A" w:rsidRPr="00EC2D95">
        <w:rPr>
          <w:i/>
        </w:rPr>
        <w:t>b</w:t>
      </w:r>
      <w:r w:rsidR="00480152" w:rsidRPr="00EC2D95">
        <w:rPr>
          <w:i/>
        </w:rPr>
        <w:t>y</w:t>
      </w:r>
      <w:r w:rsidR="0076719A">
        <w:t>.</w:t>
      </w:r>
      <w:r w:rsidR="00792B65">
        <w:t xml:space="preserve"> </w:t>
      </w:r>
      <w:r w:rsidR="00D8275F">
        <w:t xml:space="preserve">NKÚ v této kontrolní akci </w:t>
      </w:r>
      <w:r w:rsidR="009208A9" w:rsidRPr="00660344">
        <w:t>ne</w:t>
      </w:r>
      <w:r w:rsidR="009208A9">
        <w:t xml:space="preserve">prověřoval přínos </w:t>
      </w:r>
      <w:r w:rsidR="009208A9">
        <w:lastRenderedPageBreak/>
        <w:t>elektronické evidence tržeb</w:t>
      </w:r>
      <w:r w:rsidR="00D8275F">
        <w:t xml:space="preserve">, ale </w:t>
      </w:r>
      <w:r w:rsidR="009208A9">
        <w:t xml:space="preserve">zaměřil se na to, </w:t>
      </w:r>
      <w:r w:rsidR="00D8275F">
        <w:t>jakým způsobem GFŘ prostřednictvím projektového řízení zajistilo informační podporu elektronické evidence tržeb.</w:t>
      </w:r>
      <w:r w:rsidR="00485A47">
        <w:t xml:space="preserve"> </w:t>
      </w:r>
    </w:p>
    <w:p w14:paraId="493AECCC" w14:textId="77777777" w:rsidR="00214011" w:rsidRDefault="00214011" w:rsidP="00214011">
      <w:pPr>
        <w:spacing w:after="0" w:line="240" w:lineRule="auto"/>
      </w:pPr>
    </w:p>
    <w:p w14:paraId="17757DEF" w14:textId="539982B8" w:rsidR="00AC2720" w:rsidRDefault="0076719A" w:rsidP="00214011">
      <w:pPr>
        <w:spacing w:after="0" w:line="240" w:lineRule="auto"/>
      </w:pPr>
      <w:r>
        <w:t>Celkový k</w:t>
      </w:r>
      <w:r w:rsidR="0041737E">
        <w:t xml:space="preserve">ontrolovatelný objem finančních prostředků </w:t>
      </w:r>
      <w:r>
        <w:t xml:space="preserve">tak </w:t>
      </w:r>
      <w:r w:rsidR="00566752">
        <w:t>v kontrolovaném období od roku </w:t>
      </w:r>
      <w:r w:rsidR="0041737E">
        <w:t xml:space="preserve">2011 do ukončení kontroly ve 2. polovině roku 2018 </w:t>
      </w:r>
      <w:r>
        <w:t xml:space="preserve">dosáhl částky </w:t>
      </w:r>
      <w:r w:rsidR="002F0BE9" w:rsidRPr="002F0BE9">
        <w:t>4,8</w:t>
      </w:r>
      <w:r w:rsidR="0041737E" w:rsidRPr="002F0BE9">
        <w:t xml:space="preserve"> mld. Kč. </w:t>
      </w:r>
      <w:r w:rsidR="002F0BE9">
        <w:t>Tato</w:t>
      </w:r>
      <w:r w:rsidR="005A2413" w:rsidRPr="005A2413">
        <w:t xml:space="preserve"> část</w:t>
      </w:r>
      <w:r w:rsidR="002F0BE9">
        <w:t xml:space="preserve">ka vychází z kontrolovaného programu </w:t>
      </w:r>
      <w:r w:rsidR="002F0BE9" w:rsidRPr="00EC2D95">
        <w:t xml:space="preserve">012V11 – </w:t>
      </w:r>
      <w:r w:rsidR="002F0BE9" w:rsidRPr="002F0BE9">
        <w:rPr>
          <w:i/>
        </w:rPr>
        <w:t>Pořízení, obnova a provozování ICT finanční správy</w:t>
      </w:r>
      <w:r w:rsidR="00CF6F32">
        <w:t xml:space="preserve"> (dále také „program“)</w:t>
      </w:r>
      <w:r w:rsidR="002F0BE9">
        <w:t>.</w:t>
      </w:r>
      <w:r w:rsidR="005A2413" w:rsidRPr="005A2413">
        <w:t xml:space="preserve"> </w:t>
      </w:r>
      <w:r w:rsidR="00AC2720">
        <w:t xml:space="preserve">U tohoto programu reprodukce majetku bylo MF </w:t>
      </w:r>
      <w:r w:rsidR="006433A9">
        <w:t xml:space="preserve">jeho </w:t>
      </w:r>
      <w:r w:rsidR="00AC2720">
        <w:t>správce</w:t>
      </w:r>
      <w:r w:rsidR="006433A9">
        <w:t>m</w:t>
      </w:r>
      <w:r w:rsidR="00AC2720">
        <w:t xml:space="preserve"> a GFŘ v pozici účastníka programu.</w:t>
      </w:r>
      <w:r w:rsidR="00601188">
        <w:t xml:space="preserve"> </w:t>
      </w:r>
      <w:r w:rsidR="00AC2720">
        <w:t xml:space="preserve">Kontrolní akce se zaměřila na zadávání </w:t>
      </w:r>
      <w:r w:rsidR="00480152">
        <w:t>veřejných zakázek</w:t>
      </w:r>
      <w:r w:rsidR="00AC2720">
        <w:t xml:space="preserve">, kdy v kontrolovaném období od roku 2011 do roku </w:t>
      </w:r>
      <w:r w:rsidR="00554F99">
        <w:t xml:space="preserve">2017 </w:t>
      </w:r>
      <w:r w:rsidR="00AC2720">
        <w:t xml:space="preserve">realizovalo GFŘ celkem 81 </w:t>
      </w:r>
      <w:r w:rsidR="00480152">
        <w:t>veřejných zakázek</w:t>
      </w:r>
      <w:r w:rsidR="00AC2720">
        <w:t xml:space="preserve"> související s IS ADIS</w:t>
      </w:r>
      <w:r w:rsidR="00F42B3D">
        <w:t xml:space="preserve"> a technickým zajištěním </w:t>
      </w:r>
      <w:r w:rsidR="00AC78B0">
        <w:t>informační podpory</w:t>
      </w:r>
      <w:r w:rsidR="00F42B3D">
        <w:t xml:space="preserve"> EET</w:t>
      </w:r>
      <w:r w:rsidR="00AC2720">
        <w:t>, z nichž celkem 51 bylo v režimu JŘBU</w:t>
      </w:r>
      <w:r w:rsidR="00877B38">
        <w:t xml:space="preserve">, </w:t>
      </w:r>
      <w:r w:rsidR="00EC02E2" w:rsidRPr="00EC02E2">
        <w:t xml:space="preserve">což představovalo </w:t>
      </w:r>
      <w:r w:rsidR="00EC02E2" w:rsidRPr="006F4798">
        <w:t xml:space="preserve">45 % </w:t>
      </w:r>
      <w:r w:rsidR="006F4798">
        <w:t xml:space="preserve">vysoutěženého </w:t>
      </w:r>
      <w:r w:rsidR="00EC02E2" w:rsidRPr="006F4798">
        <w:t>peněžního objemu předmětných veřejných zakázek</w:t>
      </w:r>
      <w:r w:rsidR="00932404">
        <w:t>.</w:t>
      </w:r>
      <w:r w:rsidR="0075508C">
        <w:t xml:space="preserve"> Ke kontrole </w:t>
      </w:r>
      <w:r w:rsidR="008C0DDF">
        <w:t xml:space="preserve">u GFŘ </w:t>
      </w:r>
      <w:r w:rsidR="0075508C">
        <w:t xml:space="preserve">byly vybrány veřejné zakázky na zajištění </w:t>
      </w:r>
      <w:r w:rsidR="008C0DDF">
        <w:t xml:space="preserve">informační podpory </w:t>
      </w:r>
      <w:r w:rsidR="0075508C">
        <w:t>kontrolního hlášení, MO</w:t>
      </w:r>
      <w:r w:rsidR="008C0DDF">
        <w:t xml:space="preserve">SS, elektronické evidence tržeb a </w:t>
      </w:r>
      <w:r w:rsidR="0075508C">
        <w:t xml:space="preserve">zajištění infrastruktury IS ADIS a </w:t>
      </w:r>
      <w:r w:rsidR="008C0DDF">
        <w:t xml:space="preserve">u MF </w:t>
      </w:r>
      <w:r w:rsidR="006433A9">
        <w:t xml:space="preserve">na </w:t>
      </w:r>
      <w:r w:rsidR="008C0DDF">
        <w:t xml:space="preserve">zajištění </w:t>
      </w:r>
      <w:r w:rsidR="006F4881">
        <w:t>účtenkové loterie</w:t>
      </w:r>
      <w:r w:rsidR="008C0DDF">
        <w:t>. Kontrolovaný objem těchto veřejných zakázek činil u GFŘ celkem 426 mil. Kč a u MF</w:t>
      </w:r>
      <w:r w:rsidR="00AB101B">
        <w:t xml:space="preserve"> 320 mil. Kč.</w:t>
      </w:r>
    </w:p>
    <w:p w14:paraId="4338A4A9" w14:textId="77777777" w:rsidR="00214011" w:rsidRDefault="00214011" w:rsidP="00214011">
      <w:pPr>
        <w:spacing w:after="0" w:line="240" w:lineRule="auto"/>
        <w:rPr>
          <w:highlight w:val="yellow"/>
        </w:rPr>
      </w:pPr>
    </w:p>
    <w:p w14:paraId="5B9C0C11" w14:textId="444107B8" w:rsidR="008A5D89" w:rsidRDefault="001947CD" w:rsidP="00214011">
      <w:pPr>
        <w:spacing w:after="0" w:line="240" w:lineRule="auto"/>
      </w:pPr>
      <w:r>
        <w:t>P</w:t>
      </w:r>
      <w:r w:rsidR="00254D01">
        <w:t>ři</w:t>
      </w:r>
      <w:r>
        <w:t xml:space="preserve"> hodnocení účelnosti a efektivnosti peněžních prostředků vynaložených </w:t>
      </w:r>
      <w:r w:rsidR="00F72403">
        <w:t>GFŘ</w:t>
      </w:r>
      <w:r>
        <w:t xml:space="preserve"> na informační podporu </w:t>
      </w:r>
      <w:r w:rsidR="00254D01">
        <w:t xml:space="preserve">agendy </w:t>
      </w:r>
      <w:r>
        <w:t xml:space="preserve">daňového řízení byly jako kritérium využity </w:t>
      </w:r>
      <w:r w:rsidR="000D685C">
        <w:t xml:space="preserve">také </w:t>
      </w:r>
      <w:r>
        <w:t xml:space="preserve">údaje o </w:t>
      </w:r>
      <w:r w:rsidR="00254D01">
        <w:t>skutečném vytížení vzorku vybraných prvků ICT</w:t>
      </w:r>
      <w:r w:rsidR="001F1C8F">
        <w:t> </w:t>
      </w:r>
      <w:r w:rsidR="00254D01">
        <w:t>infrastruktury využívan</w:t>
      </w:r>
      <w:r w:rsidR="000D685C">
        <w:t>ých</w:t>
      </w:r>
      <w:r w:rsidR="00254D01">
        <w:t xml:space="preserve"> pro informační podporu agendy daňového řízení </w:t>
      </w:r>
      <w:r w:rsidR="001E5D17">
        <w:t xml:space="preserve">ve srovnání </w:t>
      </w:r>
      <w:r w:rsidR="00254D01">
        <w:t xml:space="preserve">s jejich aktivovaným a instalovaným výkonem a </w:t>
      </w:r>
      <w:r w:rsidR="001E5D17">
        <w:t xml:space="preserve">také </w:t>
      </w:r>
      <w:r w:rsidR="00254D01">
        <w:t>s jejich celkovým výkonnostním potenciálem podle výkonnostních testů provedených jejich výrobcem nebo provozovatelem</w:t>
      </w:r>
      <w:r w:rsidR="00EE274B">
        <w:t>.</w:t>
      </w:r>
      <w:r w:rsidR="00485A47">
        <w:t xml:space="preserve"> </w:t>
      </w:r>
    </w:p>
    <w:p w14:paraId="49E51B42" w14:textId="77777777" w:rsidR="00214011" w:rsidRDefault="00214011" w:rsidP="00214011">
      <w:pPr>
        <w:spacing w:after="0" w:line="240" w:lineRule="auto"/>
      </w:pPr>
    </w:p>
    <w:p w14:paraId="2321ECBA" w14:textId="77777777" w:rsidR="00FD5412" w:rsidRDefault="00485A47" w:rsidP="00214011">
      <w:pPr>
        <w:spacing w:after="0" w:line="240" w:lineRule="auto"/>
        <w:rPr>
          <w:rFonts w:cstheme="minorHAnsi"/>
          <w:color w:val="000000"/>
        </w:rPr>
      </w:pPr>
      <w:r>
        <w:t xml:space="preserve">Účelnost a efektivnost peněžních prostředků vynaložených GFŘ na informační podporu agendy daňového řízení byla hodnocena také z hlediska </w:t>
      </w:r>
      <w:r w:rsidR="00E77C79">
        <w:t xml:space="preserve">vzájemných vazeb jednotlivých vrstev architektury informačních systémů využívaných GFŘ k tomuto účelu a zároveň jejich aktuální </w:t>
      </w:r>
      <w:r w:rsidR="003621BB">
        <w:t>i</w:t>
      </w:r>
      <w:r w:rsidR="00E77C79">
        <w:t xml:space="preserve"> budoucí provázanosti s dalšími prvky a vrstvami </w:t>
      </w:r>
      <w:r w:rsidR="00E77C79">
        <w:rPr>
          <w:rFonts w:cstheme="minorHAnsi"/>
          <w:color w:val="000000"/>
        </w:rPr>
        <w:t>n</w:t>
      </w:r>
      <w:r w:rsidR="00E77C79" w:rsidRPr="00B83455">
        <w:rPr>
          <w:rFonts w:cstheme="minorHAnsi"/>
          <w:color w:val="000000"/>
        </w:rPr>
        <w:t xml:space="preserve">árodní architektury veřejné správy </w:t>
      </w:r>
      <w:r w:rsidR="0069598F" w:rsidRPr="00B83455">
        <w:rPr>
          <w:rFonts w:cstheme="minorHAnsi"/>
          <w:color w:val="000000"/>
        </w:rPr>
        <w:t>ČR</w:t>
      </w:r>
      <w:r w:rsidR="0069598F" w:rsidRPr="00E47357">
        <w:rPr>
          <w:rFonts w:cstheme="minorHAnsi"/>
          <w:color w:val="000000"/>
          <w:vertAlign w:val="superscript"/>
        </w:rPr>
        <w:t>2</w:t>
      </w:r>
      <w:r w:rsidR="0069598F">
        <w:rPr>
          <w:rFonts w:cstheme="minorHAnsi"/>
          <w:color w:val="000000"/>
          <w:vertAlign w:val="superscript"/>
        </w:rPr>
        <w:t>0</w:t>
      </w:r>
      <w:r w:rsidR="00C0621D">
        <w:rPr>
          <w:rFonts w:cstheme="minorHAnsi"/>
          <w:color w:val="000000"/>
        </w:rPr>
        <w:t>.</w:t>
      </w:r>
    </w:p>
    <w:p w14:paraId="62A0928C" w14:textId="0C556771" w:rsidR="00FD5412" w:rsidRDefault="00FD5412" w:rsidP="00214011">
      <w:pPr>
        <w:spacing w:after="0" w:line="240" w:lineRule="auto"/>
        <w:rPr>
          <w:rFonts w:cstheme="minorHAnsi"/>
          <w:color w:val="000000"/>
        </w:rPr>
      </w:pPr>
    </w:p>
    <w:p w14:paraId="436E03F0" w14:textId="77777777" w:rsidR="00214011" w:rsidRDefault="00214011" w:rsidP="00214011">
      <w:pPr>
        <w:spacing w:after="0" w:line="240" w:lineRule="auto"/>
        <w:rPr>
          <w:rFonts w:cstheme="minorHAnsi"/>
          <w:color w:val="000000"/>
        </w:rPr>
      </w:pPr>
    </w:p>
    <w:p w14:paraId="6C5AD02B" w14:textId="7378928A" w:rsidR="00C06FB8" w:rsidRPr="00343079" w:rsidRDefault="006B67DC" w:rsidP="00660CB0">
      <w:pPr>
        <w:pStyle w:val="Nadpis1"/>
        <w:numPr>
          <w:ilvl w:val="0"/>
          <w:numId w:val="0"/>
        </w:numPr>
        <w:spacing w:before="0" w:after="0" w:line="240" w:lineRule="auto"/>
      </w:pPr>
      <w:r>
        <w:t xml:space="preserve">IV. </w:t>
      </w:r>
      <w:r w:rsidR="00AE5171" w:rsidRPr="00343079">
        <w:t xml:space="preserve">Podrobné </w:t>
      </w:r>
      <w:r w:rsidR="00D96508">
        <w:t>skutečnosti zjištěné kontrolou</w:t>
      </w:r>
    </w:p>
    <w:p w14:paraId="5191F3AD" w14:textId="77777777" w:rsidR="00660CB0" w:rsidRDefault="00660CB0" w:rsidP="00660CB0">
      <w:pPr>
        <w:spacing w:after="0" w:line="240" w:lineRule="auto"/>
        <w:rPr>
          <w:rFonts w:cstheme="minorHAnsi"/>
        </w:rPr>
      </w:pPr>
    </w:p>
    <w:p w14:paraId="00C8C594" w14:textId="33D6BD74" w:rsidR="00455AEF" w:rsidRPr="00660CB0" w:rsidRDefault="00660CB0" w:rsidP="00660CB0">
      <w:pPr>
        <w:spacing w:after="0" w:line="240" w:lineRule="auto"/>
        <w:ind w:left="284" w:hanging="284"/>
        <w:jc w:val="left"/>
        <w:rPr>
          <w:rFonts w:cstheme="minorHAnsi"/>
          <w:b/>
        </w:rPr>
      </w:pPr>
      <w:r>
        <w:rPr>
          <w:rFonts w:cstheme="minorHAnsi"/>
          <w:b/>
        </w:rPr>
        <w:t xml:space="preserve">1. </w:t>
      </w:r>
      <w:r w:rsidR="00455AEF" w:rsidRPr="00660CB0">
        <w:rPr>
          <w:rFonts w:cstheme="minorHAnsi"/>
          <w:b/>
        </w:rPr>
        <w:t xml:space="preserve">Peněžní prostředky </w:t>
      </w:r>
      <w:r w:rsidR="002F59AF" w:rsidRPr="00660CB0">
        <w:rPr>
          <w:rFonts w:cstheme="minorHAnsi"/>
          <w:b/>
        </w:rPr>
        <w:t>na pořízení</w:t>
      </w:r>
      <w:r w:rsidR="00455AEF" w:rsidRPr="00660CB0">
        <w:rPr>
          <w:rFonts w:cstheme="minorHAnsi"/>
          <w:b/>
        </w:rPr>
        <w:t xml:space="preserve"> software pro informační podporu elektronické evidence tržeb v hodnotě 63 mil. Kč vynalož</w:t>
      </w:r>
      <w:r w:rsidR="002F59AF" w:rsidRPr="00660CB0">
        <w:rPr>
          <w:rFonts w:cstheme="minorHAnsi"/>
          <w:b/>
        </w:rPr>
        <w:t>ilo GFŘ</w:t>
      </w:r>
      <w:r w:rsidR="00455AEF" w:rsidRPr="00660CB0">
        <w:rPr>
          <w:rFonts w:cstheme="minorHAnsi"/>
          <w:b/>
        </w:rPr>
        <w:t xml:space="preserve"> v rozporu s právními předpisy</w:t>
      </w:r>
    </w:p>
    <w:p w14:paraId="7C7590DA" w14:textId="77777777" w:rsidR="00660CB0" w:rsidRDefault="00660CB0" w:rsidP="00660CB0">
      <w:pPr>
        <w:spacing w:after="0" w:line="240" w:lineRule="auto"/>
        <w:rPr>
          <w:rFonts w:cstheme="minorHAnsi"/>
        </w:rPr>
      </w:pPr>
    </w:p>
    <w:p w14:paraId="315062A8" w14:textId="23166294" w:rsidR="00EE7245" w:rsidRDefault="00E55A75" w:rsidP="00660CB0">
      <w:pPr>
        <w:spacing w:after="0" w:line="240" w:lineRule="auto"/>
        <w:rPr>
          <w:rFonts w:cstheme="minorHAnsi"/>
        </w:rPr>
      </w:pPr>
      <w:r w:rsidRPr="00E55A75">
        <w:rPr>
          <w:rFonts w:cstheme="minorHAnsi"/>
        </w:rPr>
        <w:t>Zajištění informační podpory EET</w:t>
      </w:r>
      <w:r w:rsidRPr="00EC2D95">
        <w:rPr>
          <w:rFonts w:cstheme="minorHAnsi"/>
        </w:rPr>
        <w:t xml:space="preserve"> </w:t>
      </w:r>
      <w:r>
        <w:rPr>
          <w:rFonts w:cstheme="minorHAnsi"/>
        </w:rPr>
        <w:t xml:space="preserve">bylo </w:t>
      </w:r>
      <w:r w:rsidR="00E5233C">
        <w:rPr>
          <w:rFonts w:cstheme="minorHAnsi"/>
        </w:rPr>
        <w:t xml:space="preserve">zpočátku </w:t>
      </w:r>
      <w:r>
        <w:rPr>
          <w:rFonts w:cstheme="minorHAnsi"/>
        </w:rPr>
        <w:t xml:space="preserve">realizováno </w:t>
      </w:r>
      <w:r w:rsidR="00E5233C">
        <w:rPr>
          <w:rFonts w:cstheme="minorHAnsi"/>
        </w:rPr>
        <w:t xml:space="preserve">formou spolupráce </w:t>
      </w:r>
      <w:r>
        <w:rPr>
          <w:rFonts w:cstheme="minorHAnsi"/>
        </w:rPr>
        <w:t>GFŘ s</w:t>
      </w:r>
      <w:r w:rsidR="00673820">
        <w:rPr>
          <w:rFonts w:cstheme="minorHAnsi"/>
        </w:rPr>
        <w:t> </w:t>
      </w:r>
      <w:r w:rsidR="00E5233C">
        <w:rPr>
          <w:rFonts w:cstheme="minorHAnsi"/>
        </w:rPr>
        <w:t>resortním</w:t>
      </w:r>
      <w:r w:rsidR="00932404">
        <w:rPr>
          <w:rFonts w:cstheme="minorHAnsi"/>
        </w:rPr>
        <w:t xml:space="preserve"> státním podnikem</w:t>
      </w:r>
      <w:r w:rsidR="00E03EB9">
        <w:rPr>
          <w:rFonts w:cstheme="minorHAnsi"/>
        </w:rPr>
        <w:t xml:space="preserve"> na základě </w:t>
      </w:r>
      <w:r>
        <w:rPr>
          <w:rFonts w:cstheme="minorHAnsi"/>
          <w:i/>
        </w:rPr>
        <w:t>Smlouvy o dodávce a </w:t>
      </w:r>
      <w:r w:rsidRPr="00120F0F">
        <w:rPr>
          <w:rFonts w:cstheme="minorHAnsi"/>
          <w:i/>
        </w:rPr>
        <w:t xml:space="preserve">implementaci aplikace </w:t>
      </w:r>
      <w:r w:rsidR="00673820">
        <w:rPr>
          <w:rFonts w:cstheme="minorHAnsi"/>
          <w:i/>
        </w:rPr>
        <w:t>–</w:t>
      </w:r>
      <w:r w:rsidRPr="00120F0F">
        <w:rPr>
          <w:rFonts w:cstheme="minorHAnsi"/>
          <w:i/>
        </w:rPr>
        <w:t xml:space="preserve"> Elektronická evidence tržeb</w:t>
      </w:r>
      <w:r w:rsidRPr="004A6A49">
        <w:rPr>
          <w:rFonts w:cstheme="minorHAnsi"/>
        </w:rPr>
        <w:t xml:space="preserve"> </w:t>
      </w:r>
      <w:r w:rsidR="00E03EB9">
        <w:rPr>
          <w:rFonts w:cstheme="minorHAnsi"/>
        </w:rPr>
        <w:t xml:space="preserve">ze dne 17. 4. 2015 </w:t>
      </w:r>
      <w:r w:rsidRPr="004A6A49">
        <w:rPr>
          <w:rFonts w:cstheme="minorHAnsi"/>
        </w:rPr>
        <w:t>se smluvní cenou 4</w:t>
      </w:r>
      <w:r>
        <w:rPr>
          <w:rFonts w:cstheme="minorHAnsi"/>
        </w:rPr>
        <w:t>1 mil.</w:t>
      </w:r>
      <w:r w:rsidRPr="004A6A49">
        <w:rPr>
          <w:rFonts w:cstheme="minorHAnsi"/>
        </w:rPr>
        <w:t xml:space="preserve"> Kč </w:t>
      </w:r>
      <w:r>
        <w:rPr>
          <w:rFonts w:cstheme="minorHAnsi"/>
        </w:rPr>
        <w:t>bez</w:t>
      </w:r>
      <w:r w:rsidRPr="004A6A49">
        <w:rPr>
          <w:rFonts w:cstheme="minorHAnsi"/>
        </w:rPr>
        <w:t xml:space="preserve"> DPH</w:t>
      </w:r>
      <w:r w:rsidR="006C6C9F">
        <w:rPr>
          <w:rFonts w:cstheme="minorHAnsi"/>
        </w:rPr>
        <w:t xml:space="preserve">. </w:t>
      </w:r>
      <w:r>
        <w:rPr>
          <w:rFonts w:cstheme="minorHAnsi"/>
        </w:rPr>
        <w:t>Na</w:t>
      </w:r>
      <w:r w:rsidR="001F1C8F">
        <w:rPr>
          <w:rFonts w:cstheme="minorHAnsi"/>
        </w:rPr>
        <w:t xml:space="preserve"> </w:t>
      </w:r>
      <w:r>
        <w:rPr>
          <w:rFonts w:cstheme="minorHAnsi"/>
        </w:rPr>
        <w:t>základě této smlouvy</w:t>
      </w:r>
      <w:r w:rsidRPr="000E1530">
        <w:rPr>
          <w:rFonts w:cstheme="minorHAnsi"/>
          <w:i/>
        </w:rPr>
        <w:t xml:space="preserve"> </w:t>
      </w:r>
      <w:r>
        <w:rPr>
          <w:rFonts w:cstheme="minorHAnsi"/>
        </w:rPr>
        <w:t>pak</w:t>
      </w:r>
      <w:r w:rsidRPr="000E1530">
        <w:rPr>
          <w:rFonts w:cstheme="minorHAnsi"/>
        </w:rPr>
        <w:t xml:space="preserve"> </w:t>
      </w:r>
      <w:r w:rsidR="00D361D0">
        <w:rPr>
          <w:rFonts w:cstheme="minorHAnsi"/>
        </w:rPr>
        <w:t xml:space="preserve">resortní </w:t>
      </w:r>
      <w:r w:rsidR="00932404">
        <w:rPr>
          <w:rFonts w:cstheme="minorHAnsi"/>
        </w:rPr>
        <w:t>státní podnik</w:t>
      </w:r>
      <w:r w:rsidR="00932404" w:rsidRPr="000E1530">
        <w:rPr>
          <w:rFonts w:cstheme="minorHAnsi"/>
        </w:rPr>
        <w:t xml:space="preserve"> </w:t>
      </w:r>
      <w:r>
        <w:rPr>
          <w:rFonts w:cstheme="minorHAnsi"/>
        </w:rPr>
        <w:t>poptával</w:t>
      </w:r>
      <w:r w:rsidRPr="000E1530">
        <w:rPr>
          <w:rFonts w:cstheme="minorHAnsi"/>
        </w:rPr>
        <w:t xml:space="preserve"> </w:t>
      </w:r>
      <w:r>
        <w:rPr>
          <w:rFonts w:cstheme="minorHAnsi"/>
        </w:rPr>
        <w:t>subdodávku a </w:t>
      </w:r>
      <w:r w:rsidRPr="000E1530">
        <w:rPr>
          <w:rFonts w:cstheme="minorHAnsi"/>
        </w:rPr>
        <w:t>implementaci aplika</w:t>
      </w:r>
      <w:r>
        <w:rPr>
          <w:rFonts w:cstheme="minorHAnsi"/>
        </w:rPr>
        <w:t xml:space="preserve">ce EET. </w:t>
      </w:r>
      <w:r w:rsidR="006C6C9F">
        <w:rPr>
          <w:rFonts w:cstheme="minorHAnsi"/>
        </w:rPr>
        <w:t xml:space="preserve">Propojení aplikace EET </w:t>
      </w:r>
      <w:r w:rsidR="00D361D0">
        <w:rPr>
          <w:rFonts w:cstheme="minorHAnsi"/>
        </w:rPr>
        <w:t xml:space="preserve">s </w:t>
      </w:r>
      <w:r w:rsidR="006C6C9F">
        <w:rPr>
          <w:rFonts w:cstheme="minorHAnsi"/>
        </w:rPr>
        <w:t xml:space="preserve">IS ADIS měl zabezpečit současný dodavatel IS ADIS v režimu JŘBU. </w:t>
      </w:r>
      <w:r>
        <w:rPr>
          <w:rFonts w:cstheme="minorHAnsi"/>
        </w:rPr>
        <w:t xml:space="preserve">Až dne </w:t>
      </w:r>
      <w:r w:rsidR="006C6C9F">
        <w:rPr>
          <w:rFonts w:cstheme="minorHAnsi"/>
        </w:rPr>
        <w:t>14. 1. 2016 byl</w:t>
      </w:r>
      <w:r w:rsidR="00E03EB9">
        <w:rPr>
          <w:rFonts w:cstheme="minorHAnsi"/>
        </w:rPr>
        <w:t>a</w:t>
      </w:r>
      <w:r w:rsidR="006C6C9F">
        <w:rPr>
          <w:rFonts w:cstheme="minorHAnsi"/>
        </w:rPr>
        <w:t xml:space="preserve"> na jednání </w:t>
      </w:r>
      <w:r w:rsidR="001F1C8F">
        <w:rPr>
          <w:rFonts w:cstheme="minorHAnsi"/>
        </w:rPr>
        <w:t>ř</w:t>
      </w:r>
      <w:r w:rsidR="000C72C9">
        <w:rPr>
          <w:rFonts w:cstheme="minorHAnsi"/>
        </w:rPr>
        <w:t>íd</w:t>
      </w:r>
      <w:r w:rsidR="001F1C8F">
        <w:rPr>
          <w:rFonts w:cstheme="minorHAnsi"/>
        </w:rPr>
        <w:t>i</w:t>
      </w:r>
      <w:r w:rsidR="006C6C9F">
        <w:rPr>
          <w:rFonts w:cstheme="minorHAnsi"/>
        </w:rPr>
        <w:t xml:space="preserve">cí komise projektu </w:t>
      </w:r>
      <w:r w:rsidR="006C6C9F" w:rsidRPr="00EC2D95">
        <w:rPr>
          <w:rFonts w:cstheme="minorHAnsi"/>
          <w:i/>
        </w:rPr>
        <w:t xml:space="preserve">E-tržby </w:t>
      </w:r>
      <w:r w:rsidR="006C6C9F">
        <w:rPr>
          <w:rFonts w:cstheme="minorHAnsi"/>
        </w:rPr>
        <w:t>projednána</w:t>
      </w:r>
      <w:r w:rsidR="006C6C9F" w:rsidRPr="006C6C9F">
        <w:rPr>
          <w:rFonts w:cstheme="minorHAnsi"/>
        </w:rPr>
        <w:t xml:space="preserve"> </w:t>
      </w:r>
      <w:r w:rsidR="006C6C9F">
        <w:rPr>
          <w:rFonts w:cstheme="minorHAnsi"/>
        </w:rPr>
        <w:t>změna způsobu technického řešení</w:t>
      </w:r>
      <w:r w:rsidR="0009688F">
        <w:rPr>
          <w:rFonts w:cstheme="minorHAnsi"/>
        </w:rPr>
        <w:t>, na jejímž základě měla být</w:t>
      </w:r>
      <w:r w:rsidR="00AC7FAC">
        <w:rPr>
          <w:rFonts w:cstheme="minorHAnsi"/>
        </w:rPr>
        <w:t xml:space="preserve"> </w:t>
      </w:r>
      <w:r w:rsidR="0009688F">
        <w:rPr>
          <w:rFonts w:cstheme="minorHAnsi"/>
        </w:rPr>
        <w:t>celá</w:t>
      </w:r>
      <w:r w:rsidR="00AC7FAC">
        <w:rPr>
          <w:rFonts w:cstheme="minorHAnsi"/>
        </w:rPr>
        <w:t xml:space="preserve"> aplikace </w:t>
      </w:r>
      <w:r w:rsidR="006C6C9F">
        <w:rPr>
          <w:rFonts w:cstheme="minorHAnsi"/>
        </w:rPr>
        <w:t xml:space="preserve">EET </w:t>
      </w:r>
      <w:r w:rsidR="00AC7FAC">
        <w:rPr>
          <w:rFonts w:cstheme="minorHAnsi"/>
        </w:rPr>
        <w:t xml:space="preserve">vytvořena </w:t>
      </w:r>
      <w:r w:rsidR="006C6C9F">
        <w:rPr>
          <w:rFonts w:cstheme="minorHAnsi"/>
        </w:rPr>
        <w:t xml:space="preserve">dodavatelem IS ADIS </w:t>
      </w:r>
      <w:r w:rsidR="00AC7FAC">
        <w:rPr>
          <w:rFonts w:cstheme="minorHAnsi"/>
        </w:rPr>
        <w:t xml:space="preserve">formou </w:t>
      </w:r>
      <w:r w:rsidR="006C6C9F">
        <w:rPr>
          <w:rFonts w:cstheme="minorHAnsi"/>
        </w:rPr>
        <w:t xml:space="preserve">upgrade </w:t>
      </w:r>
      <w:r w:rsidR="00AC7FAC">
        <w:rPr>
          <w:rFonts w:cstheme="minorHAnsi"/>
        </w:rPr>
        <w:t xml:space="preserve">tohoto IS </w:t>
      </w:r>
      <w:r w:rsidR="006C6C9F">
        <w:rPr>
          <w:rFonts w:cstheme="minorHAnsi"/>
        </w:rPr>
        <w:t xml:space="preserve">s využitím </w:t>
      </w:r>
      <w:r w:rsidR="00AC7FAC">
        <w:rPr>
          <w:rFonts w:cstheme="minorHAnsi"/>
        </w:rPr>
        <w:t xml:space="preserve">jeho </w:t>
      </w:r>
      <w:r w:rsidR="006C6C9F">
        <w:rPr>
          <w:rFonts w:cstheme="minorHAnsi"/>
        </w:rPr>
        <w:t xml:space="preserve">stávající infrastruktury. </w:t>
      </w:r>
      <w:r w:rsidR="006C6C9F" w:rsidRPr="006C6C9F">
        <w:rPr>
          <w:rFonts w:cstheme="minorHAnsi"/>
        </w:rPr>
        <w:t>Dne 7.</w:t>
      </w:r>
      <w:r w:rsidR="00900AA5">
        <w:rPr>
          <w:rFonts w:cstheme="minorHAnsi"/>
        </w:rPr>
        <w:t> </w:t>
      </w:r>
      <w:r w:rsidR="006C6C9F" w:rsidRPr="006C6C9F">
        <w:rPr>
          <w:rFonts w:cstheme="minorHAnsi"/>
        </w:rPr>
        <w:t>3.</w:t>
      </w:r>
      <w:r w:rsidR="00900AA5">
        <w:rPr>
          <w:rFonts w:cstheme="minorHAnsi"/>
        </w:rPr>
        <w:t> </w:t>
      </w:r>
      <w:r w:rsidR="006C6C9F" w:rsidRPr="006C6C9F">
        <w:rPr>
          <w:rFonts w:cstheme="minorHAnsi"/>
        </w:rPr>
        <w:t xml:space="preserve">2016 </w:t>
      </w:r>
      <w:r w:rsidR="00AC7FAC">
        <w:rPr>
          <w:rFonts w:cstheme="minorHAnsi"/>
        </w:rPr>
        <w:t>proto</w:t>
      </w:r>
      <w:r w:rsidR="006C6C9F" w:rsidRPr="006C6C9F">
        <w:rPr>
          <w:rFonts w:cstheme="minorHAnsi"/>
        </w:rPr>
        <w:t xml:space="preserve"> GFŘ uzavřelo s</w:t>
      </w:r>
      <w:r w:rsidR="00932404">
        <w:rPr>
          <w:rFonts w:cstheme="minorHAnsi"/>
        </w:rPr>
        <w:t>e státním podnikem</w:t>
      </w:r>
      <w:r w:rsidR="006C6C9F" w:rsidRPr="00EC2D95">
        <w:rPr>
          <w:rFonts w:cstheme="minorHAnsi"/>
        </w:rPr>
        <w:t xml:space="preserve"> </w:t>
      </w:r>
      <w:r w:rsidR="006C6C9F">
        <w:rPr>
          <w:rFonts w:cstheme="minorHAnsi"/>
          <w:i/>
        </w:rPr>
        <w:t>Dohodu o </w:t>
      </w:r>
      <w:r w:rsidR="006C6C9F" w:rsidRPr="008C312C">
        <w:rPr>
          <w:rFonts w:cstheme="minorHAnsi"/>
          <w:i/>
        </w:rPr>
        <w:t>ukončení smlouvy o</w:t>
      </w:r>
      <w:r w:rsidR="006C6C9F">
        <w:rPr>
          <w:rFonts w:cstheme="minorHAnsi"/>
          <w:i/>
        </w:rPr>
        <w:t> </w:t>
      </w:r>
      <w:r w:rsidR="006047D1">
        <w:rPr>
          <w:rFonts w:cstheme="minorHAnsi"/>
          <w:i/>
        </w:rPr>
        <w:t>dodávce a </w:t>
      </w:r>
      <w:r w:rsidR="006C6C9F" w:rsidRPr="008C312C">
        <w:rPr>
          <w:rFonts w:cstheme="minorHAnsi"/>
          <w:i/>
        </w:rPr>
        <w:t>implementaci aplik</w:t>
      </w:r>
      <w:r w:rsidR="006C6C9F">
        <w:rPr>
          <w:rFonts w:cstheme="minorHAnsi"/>
          <w:i/>
        </w:rPr>
        <w:t>ace elektronické evidence tržeb</w:t>
      </w:r>
      <w:r w:rsidR="00A32E16">
        <w:rPr>
          <w:rFonts w:cstheme="minorHAnsi"/>
        </w:rPr>
        <w:t>, n</w:t>
      </w:r>
      <w:r w:rsidR="006C6C9F">
        <w:rPr>
          <w:rFonts w:cstheme="minorHAnsi"/>
        </w:rPr>
        <w:t>a jejímž základě GFŘ vyplatilo</w:t>
      </w:r>
      <w:r w:rsidR="00932404">
        <w:rPr>
          <w:rFonts w:cstheme="minorHAnsi"/>
        </w:rPr>
        <w:t xml:space="preserve"> státnímu podniku</w:t>
      </w:r>
      <w:r w:rsidR="00F74430">
        <w:rPr>
          <w:rFonts w:cstheme="minorHAnsi"/>
        </w:rPr>
        <w:t xml:space="preserve"> </w:t>
      </w:r>
      <w:r w:rsidR="00A32E16">
        <w:rPr>
          <w:rFonts w:cstheme="minorHAnsi"/>
        </w:rPr>
        <w:t>2,9</w:t>
      </w:r>
      <w:r w:rsidR="006C6C9F">
        <w:rPr>
          <w:rFonts w:cstheme="minorHAnsi"/>
        </w:rPr>
        <w:t xml:space="preserve"> mil. Kč </w:t>
      </w:r>
      <w:r w:rsidR="009D53BB">
        <w:rPr>
          <w:rFonts w:cstheme="minorHAnsi"/>
        </w:rPr>
        <w:t>za</w:t>
      </w:r>
      <w:r w:rsidR="006C6C9F">
        <w:rPr>
          <w:rFonts w:cstheme="minorHAnsi"/>
        </w:rPr>
        <w:t xml:space="preserve"> již poskytnutá plnění. NKÚ vynaložen</w:t>
      </w:r>
      <w:r w:rsidR="00A32E16">
        <w:rPr>
          <w:rFonts w:cstheme="minorHAnsi"/>
        </w:rPr>
        <w:t>í</w:t>
      </w:r>
      <w:r w:rsidR="006C6C9F">
        <w:rPr>
          <w:rFonts w:cstheme="minorHAnsi"/>
        </w:rPr>
        <w:t xml:space="preserve"> </w:t>
      </w:r>
      <w:r w:rsidR="00A32E16">
        <w:rPr>
          <w:rFonts w:cstheme="minorHAnsi"/>
        </w:rPr>
        <w:t xml:space="preserve">těchto </w:t>
      </w:r>
      <w:r w:rsidR="006C6C9F">
        <w:rPr>
          <w:rFonts w:cstheme="minorHAnsi"/>
        </w:rPr>
        <w:t>peněžní</w:t>
      </w:r>
      <w:r w:rsidR="00A32E16">
        <w:rPr>
          <w:rFonts w:cstheme="minorHAnsi"/>
        </w:rPr>
        <w:t>ch</w:t>
      </w:r>
      <w:r w:rsidR="006C6C9F">
        <w:rPr>
          <w:rFonts w:cstheme="minorHAnsi"/>
        </w:rPr>
        <w:t xml:space="preserve"> prostředk</w:t>
      </w:r>
      <w:r w:rsidR="00A32E16">
        <w:rPr>
          <w:rFonts w:cstheme="minorHAnsi"/>
        </w:rPr>
        <w:t>ů</w:t>
      </w:r>
      <w:r w:rsidR="006C6C9F">
        <w:rPr>
          <w:rFonts w:cstheme="minorHAnsi"/>
        </w:rPr>
        <w:t xml:space="preserve"> vyhodnotil jako</w:t>
      </w:r>
      <w:r w:rsidR="002E03E0">
        <w:rPr>
          <w:rFonts w:cstheme="minorHAnsi"/>
        </w:rPr>
        <w:t xml:space="preserve"> neúčelné a</w:t>
      </w:r>
      <w:r w:rsidR="00673820">
        <w:rPr>
          <w:rFonts w:cstheme="minorHAnsi"/>
        </w:rPr>
        <w:t> </w:t>
      </w:r>
      <w:r w:rsidR="0062373D">
        <w:rPr>
          <w:rFonts w:cstheme="minorHAnsi"/>
        </w:rPr>
        <w:t xml:space="preserve">jako </w:t>
      </w:r>
      <w:r w:rsidR="002E03E0">
        <w:rPr>
          <w:rFonts w:cstheme="minorHAnsi"/>
        </w:rPr>
        <w:t>porušení rozpočtové kázně.</w:t>
      </w:r>
    </w:p>
    <w:p w14:paraId="79AF2A28" w14:textId="77777777" w:rsidR="00660CB0" w:rsidRDefault="00660CB0" w:rsidP="00660CB0">
      <w:pPr>
        <w:spacing w:after="0" w:line="240" w:lineRule="auto"/>
        <w:rPr>
          <w:rFonts w:cstheme="minorHAnsi"/>
        </w:rPr>
      </w:pPr>
    </w:p>
    <w:p w14:paraId="73E5A118" w14:textId="4E64EED1" w:rsidR="00D15F14" w:rsidRDefault="00D15F14" w:rsidP="00660CB0">
      <w:pPr>
        <w:spacing w:after="0" w:line="240" w:lineRule="auto"/>
        <w:rPr>
          <w:rFonts w:cstheme="minorHAnsi"/>
        </w:rPr>
      </w:pPr>
      <w:r>
        <w:rPr>
          <w:rFonts w:cstheme="minorHAnsi"/>
        </w:rPr>
        <w:t>Dne 2. 2. 2016 byl</w:t>
      </w:r>
      <w:r w:rsidR="00E77981">
        <w:rPr>
          <w:rFonts w:cstheme="minorHAnsi"/>
        </w:rPr>
        <w:t xml:space="preserve">o rozhodnuto o změně předmětu </w:t>
      </w:r>
      <w:r>
        <w:rPr>
          <w:rFonts w:cstheme="minorHAnsi"/>
        </w:rPr>
        <w:t>původní VZ</w:t>
      </w:r>
      <w:r w:rsidR="00E77981">
        <w:rPr>
          <w:rFonts w:cstheme="minorHAnsi"/>
        </w:rPr>
        <w:t>, jímž mělo</w:t>
      </w:r>
      <w:r w:rsidR="00C74248">
        <w:rPr>
          <w:rFonts w:cstheme="minorHAnsi"/>
        </w:rPr>
        <w:t xml:space="preserve"> původně</w:t>
      </w:r>
      <w:r w:rsidR="00E77981">
        <w:rPr>
          <w:rFonts w:cstheme="minorHAnsi"/>
        </w:rPr>
        <w:t xml:space="preserve"> být </w:t>
      </w:r>
      <w:r w:rsidR="003F1100">
        <w:rPr>
          <w:rFonts w:cstheme="minorHAnsi"/>
        </w:rPr>
        <w:t xml:space="preserve">pouhé </w:t>
      </w:r>
      <w:r>
        <w:rPr>
          <w:rFonts w:cstheme="minorHAnsi"/>
        </w:rPr>
        <w:t xml:space="preserve">propojení </w:t>
      </w:r>
      <w:r w:rsidR="00E77981">
        <w:rPr>
          <w:rFonts w:cstheme="minorHAnsi"/>
        </w:rPr>
        <w:t xml:space="preserve">nově vytvořené aplikace pro podporu </w:t>
      </w:r>
      <w:r w:rsidR="00A32E16">
        <w:rPr>
          <w:rFonts w:cstheme="minorHAnsi"/>
        </w:rPr>
        <w:t xml:space="preserve">EET </w:t>
      </w:r>
      <w:r w:rsidR="00E77981">
        <w:rPr>
          <w:rFonts w:cstheme="minorHAnsi"/>
        </w:rPr>
        <w:t xml:space="preserve">s </w:t>
      </w:r>
      <w:r>
        <w:rPr>
          <w:rFonts w:cstheme="minorHAnsi"/>
        </w:rPr>
        <w:t>IS ADIS</w:t>
      </w:r>
      <w:r w:rsidR="00E77981">
        <w:rPr>
          <w:rFonts w:cstheme="minorHAnsi"/>
        </w:rPr>
        <w:t>,</w:t>
      </w:r>
      <w:r>
        <w:rPr>
          <w:rFonts w:cstheme="minorHAnsi"/>
        </w:rPr>
        <w:t xml:space="preserve"> na vytvoření </w:t>
      </w:r>
      <w:r w:rsidR="00CE1093">
        <w:rPr>
          <w:rFonts w:cstheme="minorHAnsi"/>
        </w:rPr>
        <w:t xml:space="preserve">komplexní aplikační </w:t>
      </w:r>
      <w:r>
        <w:rPr>
          <w:rFonts w:cstheme="minorHAnsi"/>
        </w:rPr>
        <w:t>podpory EET. Jednalo se o VZ v režimu JŘBU</w:t>
      </w:r>
      <w:r w:rsidR="0077072C">
        <w:rPr>
          <w:rFonts w:cstheme="minorHAnsi"/>
        </w:rPr>
        <w:t xml:space="preserve"> nazvanou</w:t>
      </w:r>
      <w:r>
        <w:rPr>
          <w:rFonts w:cstheme="minorHAnsi"/>
        </w:rPr>
        <w:t xml:space="preserve"> </w:t>
      </w:r>
      <w:r w:rsidRPr="007544BC">
        <w:rPr>
          <w:rFonts w:cstheme="minorHAnsi"/>
          <w:i/>
        </w:rPr>
        <w:t>ADIS – Integrace EET a</w:t>
      </w:r>
      <w:r w:rsidR="00673820">
        <w:rPr>
          <w:rFonts w:cstheme="minorHAnsi"/>
          <w:i/>
        </w:rPr>
        <w:t> </w:t>
      </w:r>
      <w:r w:rsidRPr="007544BC">
        <w:rPr>
          <w:rFonts w:cstheme="minorHAnsi"/>
          <w:i/>
        </w:rPr>
        <w:t>daňového systému v oblasti přihlášení a evidence údajů a certifikátů o povinném subjektu (poplatníkovi), změny v údajích</w:t>
      </w:r>
      <w:r>
        <w:rPr>
          <w:rFonts w:cstheme="minorHAnsi"/>
          <w:i/>
        </w:rPr>
        <w:t xml:space="preserve"> a v oblasti kontrolní činnosti</w:t>
      </w:r>
      <w:r>
        <w:rPr>
          <w:rFonts w:cstheme="minorHAnsi"/>
        </w:rPr>
        <w:t xml:space="preserve"> v hodnotě 60 mil. Kč. Kontrolou bylo zjištěno, že GFŘ v rámci této VZ </w:t>
      </w:r>
      <w:r w:rsidR="0077072C">
        <w:rPr>
          <w:rFonts w:cstheme="minorHAnsi"/>
        </w:rPr>
        <w:t xml:space="preserve">zadalo </w:t>
      </w:r>
      <w:r w:rsidR="00CB15B4">
        <w:rPr>
          <w:rFonts w:cstheme="minorHAnsi"/>
        </w:rPr>
        <w:t xml:space="preserve">v režimu JŘBU také </w:t>
      </w:r>
      <w:r w:rsidR="0077072C">
        <w:rPr>
          <w:rFonts w:cstheme="minorHAnsi"/>
        </w:rPr>
        <w:t xml:space="preserve">vytvoření aplikačních komponent pro </w:t>
      </w:r>
      <w:r w:rsidR="00CB15B4">
        <w:rPr>
          <w:rFonts w:cstheme="minorHAnsi"/>
        </w:rPr>
        <w:t xml:space="preserve">nově budovaný autonomní </w:t>
      </w:r>
      <w:r>
        <w:rPr>
          <w:rFonts w:cstheme="minorHAnsi"/>
        </w:rPr>
        <w:t>informační systém</w:t>
      </w:r>
      <w:r w:rsidDel="0077072C">
        <w:rPr>
          <w:rFonts w:cstheme="minorHAnsi"/>
        </w:rPr>
        <w:t xml:space="preserve"> </w:t>
      </w:r>
      <w:r w:rsidRPr="00D15F14">
        <w:rPr>
          <w:rFonts w:cstheme="minorHAnsi"/>
          <w:i/>
        </w:rPr>
        <w:t>Krátkodobé uložiště EET</w:t>
      </w:r>
      <w:r w:rsidR="0077072C" w:rsidRPr="00636188">
        <w:rPr>
          <w:rFonts w:cstheme="minorHAnsi"/>
        </w:rPr>
        <w:t xml:space="preserve">, </w:t>
      </w:r>
      <w:r w:rsidR="003E33BD">
        <w:rPr>
          <w:rFonts w:cstheme="minorHAnsi"/>
        </w:rPr>
        <w:t>ve kterém</w:t>
      </w:r>
      <w:r w:rsidR="0077072C" w:rsidRPr="00636188">
        <w:rPr>
          <w:rFonts w:cstheme="minorHAnsi"/>
        </w:rPr>
        <w:t xml:space="preserve"> jsou data </w:t>
      </w:r>
      <w:r w:rsidR="0077072C" w:rsidRPr="0077072C">
        <w:rPr>
          <w:rFonts w:cstheme="minorHAnsi"/>
        </w:rPr>
        <w:t>z</w:t>
      </w:r>
      <w:r w:rsidR="00B9157C" w:rsidRPr="0077072C">
        <w:rPr>
          <w:rFonts w:cstheme="minorHAnsi"/>
        </w:rPr>
        <w:t xml:space="preserve"> přijatých hlášení o </w:t>
      </w:r>
      <w:r w:rsidR="00B9157C">
        <w:rPr>
          <w:rFonts w:cstheme="minorHAnsi"/>
        </w:rPr>
        <w:t xml:space="preserve">tržbách </w:t>
      </w:r>
      <w:r w:rsidR="00CB15B4">
        <w:rPr>
          <w:rFonts w:cstheme="minorHAnsi"/>
        </w:rPr>
        <w:t>ukládána</w:t>
      </w:r>
      <w:r w:rsidR="00B839B5">
        <w:rPr>
          <w:rFonts w:cstheme="minorHAnsi"/>
        </w:rPr>
        <w:t xml:space="preserve"> be</w:t>
      </w:r>
      <w:r w:rsidR="006047D1">
        <w:rPr>
          <w:rFonts w:cstheme="minorHAnsi"/>
        </w:rPr>
        <w:t>zprostředně po jejich přijetí a </w:t>
      </w:r>
      <w:r w:rsidR="00B839B5">
        <w:rPr>
          <w:rFonts w:cstheme="minorHAnsi"/>
        </w:rPr>
        <w:t>ověření</w:t>
      </w:r>
      <w:r w:rsidR="00CB15B4">
        <w:rPr>
          <w:rFonts w:cstheme="minorHAnsi"/>
        </w:rPr>
        <w:t xml:space="preserve"> </w:t>
      </w:r>
      <w:r w:rsidR="001F1C8F">
        <w:rPr>
          <w:rFonts w:cstheme="minorHAnsi"/>
        </w:rPr>
        <w:t>–</w:t>
      </w:r>
      <w:r w:rsidR="00CB15B4">
        <w:rPr>
          <w:rFonts w:cstheme="minorHAnsi"/>
        </w:rPr>
        <w:t xml:space="preserve"> </w:t>
      </w:r>
      <w:r w:rsidR="00B9157C">
        <w:rPr>
          <w:rFonts w:cstheme="minorHAnsi"/>
        </w:rPr>
        <w:t>a</w:t>
      </w:r>
      <w:r w:rsidR="00CB15B4">
        <w:rPr>
          <w:rFonts w:cstheme="minorHAnsi"/>
        </w:rPr>
        <w:t xml:space="preserve"> </w:t>
      </w:r>
      <w:r w:rsidR="0006706F">
        <w:rPr>
          <w:rFonts w:cstheme="minorHAnsi"/>
        </w:rPr>
        <w:t>až</w:t>
      </w:r>
      <w:r w:rsidR="00B9157C" w:rsidDel="000366E9">
        <w:rPr>
          <w:rFonts w:cstheme="minorHAnsi"/>
        </w:rPr>
        <w:t xml:space="preserve"> </w:t>
      </w:r>
      <w:r w:rsidR="000366E9">
        <w:rPr>
          <w:rFonts w:cstheme="minorHAnsi"/>
        </w:rPr>
        <w:t xml:space="preserve">následně </w:t>
      </w:r>
      <w:r w:rsidR="0006706F" w:rsidRPr="0006706F">
        <w:rPr>
          <w:rFonts w:cstheme="minorHAnsi"/>
        </w:rPr>
        <w:t xml:space="preserve">dávkově přenášena do IS ADIS v hodinových </w:t>
      </w:r>
      <w:r w:rsidR="00A02DCB">
        <w:rPr>
          <w:rFonts w:cstheme="minorHAnsi"/>
        </w:rPr>
        <w:t xml:space="preserve">nebo </w:t>
      </w:r>
      <w:r w:rsidR="00A82662">
        <w:rPr>
          <w:rFonts w:cstheme="minorHAnsi"/>
        </w:rPr>
        <w:t>delších</w:t>
      </w:r>
      <w:r w:rsidR="00B9157C" w:rsidRPr="00785105" w:rsidDel="003E33BD">
        <w:rPr>
          <w:rFonts w:cstheme="minorHAnsi"/>
        </w:rPr>
        <w:t xml:space="preserve"> intervalech</w:t>
      </w:r>
      <w:r w:rsidR="00B9157C" w:rsidDel="003E33BD">
        <w:rPr>
          <w:rFonts w:cstheme="minorHAnsi"/>
        </w:rPr>
        <w:t xml:space="preserve"> </w:t>
      </w:r>
      <w:r w:rsidR="0077072C">
        <w:rPr>
          <w:rFonts w:cstheme="minorHAnsi"/>
        </w:rPr>
        <w:t>(</w:t>
      </w:r>
      <w:r w:rsidR="00B9157C">
        <w:rPr>
          <w:rFonts w:cstheme="minorHAnsi"/>
        </w:rPr>
        <w:t>viz schéma</w:t>
      </w:r>
      <w:r w:rsidR="00835864">
        <w:rPr>
          <w:rFonts w:cstheme="minorHAnsi"/>
        </w:rPr>
        <w:t xml:space="preserve"> č. 1</w:t>
      </w:r>
      <w:r w:rsidR="0077072C">
        <w:rPr>
          <w:rFonts w:cstheme="minorHAnsi"/>
        </w:rPr>
        <w:t>)</w:t>
      </w:r>
      <w:r w:rsidR="00B9157C" w:rsidRPr="00785105">
        <w:rPr>
          <w:rFonts w:cstheme="minorHAnsi"/>
        </w:rPr>
        <w:t>.</w:t>
      </w:r>
    </w:p>
    <w:p w14:paraId="67A25275" w14:textId="77777777" w:rsidR="00660CB0" w:rsidRPr="00D15F14" w:rsidRDefault="00660CB0" w:rsidP="00660CB0">
      <w:pPr>
        <w:spacing w:after="0" w:line="240" w:lineRule="auto"/>
        <w:rPr>
          <w:rFonts w:cstheme="minorHAnsi"/>
        </w:rPr>
      </w:pPr>
    </w:p>
    <w:p w14:paraId="4B6207CC" w14:textId="3DD56EA7" w:rsidR="00B9157C" w:rsidRPr="00660CB0" w:rsidRDefault="002F5D5F" w:rsidP="00FD5412">
      <w:pPr>
        <w:spacing w:line="240" w:lineRule="auto"/>
        <w:rPr>
          <w:rFonts w:cstheme="minorHAnsi"/>
          <w:b/>
          <w:noProof/>
          <w:color w:val="000000" w:themeColor="text1"/>
          <w:highlight w:val="yellow"/>
          <w:lang w:eastAsia="cs-CZ"/>
        </w:rPr>
      </w:pPr>
      <w:r w:rsidRPr="00660CB0">
        <w:rPr>
          <w:rFonts w:cstheme="minorHAnsi"/>
          <w:b/>
          <w:color w:val="000000" w:themeColor="text1"/>
        </w:rPr>
        <w:t xml:space="preserve">Schéma č. </w:t>
      </w:r>
      <w:r w:rsidR="00591435" w:rsidRPr="00660CB0">
        <w:rPr>
          <w:rFonts w:cstheme="minorHAnsi"/>
          <w:b/>
          <w:color w:val="000000" w:themeColor="text1"/>
        </w:rPr>
        <w:t>1</w:t>
      </w:r>
      <w:r w:rsidR="00142BE7">
        <w:rPr>
          <w:rFonts w:cstheme="minorHAnsi"/>
          <w:b/>
          <w:color w:val="000000" w:themeColor="text1"/>
        </w:rPr>
        <w:t>:</w:t>
      </w:r>
      <w:r w:rsidR="002D1B8F" w:rsidRPr="00660CB0">
        <w:rPr>
          <w:rFonts w:cstheme="minorHAnsi"/>
          <w:b/>
          <w:color w:val="000000" w:themeColor="text1"/>
        </w:rPr>
        <w:t xml:space="preserve"> </w:t>
      </w:r>
      <w:r w:rsidR="00405B4B" w:rsidRPr="00660CB0">
        <w:rPr>
          <w:rFonts w:cstheme="minorHAnsi"/>
          <w:b/>
          <w:color w:val="000000" w:themeColor="text1"/>
        </w:rPr>
        <w:t xml:space="preserve">Zjednodušené </w:t>
      </w:r>
      <w:r w:rsidR="002C74E4" w:rsidRPr="00660CB0">
        <w:rPr>
          <w:rFonts w:cstheme="minorHAnsi"/>
          <w:b/>
          <w:color w:val="000000" w:themeColor="text1"/>
        </w:rPr>
        <w:t xml:space="preserve">schéma datových toků informační podpory </w:t>
      </w:r>
      <w:r w:rsidR="00B9157C" w:rsidRPr="00660CB0">
        <w:rPr>
          <w:rFonts w:cstheme="minorHAnsi"/>
          <w:b/>
          <w:color w:val="000000" w:themeColor="text1"/>
        </w:rPr>
        <w:t>EET</w:t>
      </w:r>
    </w:p>
    <w:p w14:paraId="0AD1F8E6" w14:textId="1FE21A23" w:rsidR="00900AA5" w:rsidRDefault="00900AA5" w:rsidP="00FD5412">
      <w:pPr>
        <w:spacing w:after="0" w:line="240" w:lineRule="auto"/>
        <w:jc w:val="center"/>
        <w:rPr>
          <w:rFonts w:cstheme="minorHAnsi"/>
          <w:b/>
          <w:sz w:val="20"/>
          <w:szCs w:val="20"/>
        </w:rPr>
      </w:pPr>
      <w:r>
        <w:rPr>
          <w:rFonts w:cstheme="minorHAnsi"/>
          <w:b/>
          <w:noProof/>
          <w:sz w:val="20"/>
          <w:szCs w:val="20"/>
          <w:lang w:eastAsia="cs-CZ"/>
        </w:rPr>
        <w:drawing>
          <wp:inline distT="0" distB="0" distL="0" distR="0" wp14:anchorId="42258DA6" wp14:editId="3EA1318F">
            <wp:extent cx="5399405" cy="32956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18-07.png"/>
                    <pic:cNvPicPr/>
                  </pic:nvPicPr>
                  <pic:blipFill rotWithShape="1">
                    <a:blip r:embed="rId19" cstate="print">
                      <a:extLst>
                        <a:ext uri="{28A0092B-C50C-407E-A947-70E740481C1C}">
                          <a14:useLocalDpi xmlns:a14="http://schemas.microsoft.com/office/drawing/2010/main" val="0"/>
                        </a:ext>
                      </a:extLst>
                    </a:blip>
                    <a:srcRect t="1721" b="6055"/>
                    <a:stretch/>
                  </pic:blipFill>
                  <pic:spPr bwMode="auto">
                    <a:xfrm>
                      <a:off x="0" y="0"/>
                      <a:ext cx="5400001" cy="3296014"/>
                    </a:xfrm>
                    <a:prstGeom prst="rect">
                      <a:avLst/>
                    </a:prstGeom>
                    <a:ln>
                      <a:noFill/>
                    </a:ln>
                    <a:extLst>
                      <a:ext uri="{53640926-AAD7-44D8-BBD7-CCE9431645EC}">
                        <a14:shadowObscured xmlns:a14="http://schemas.microsoft.com/office/drawing/2010/main"/>
                      </a:ext>
                    </a:extLst>
                  </pic:spPr>
                </pic:pic>
              </a:graphicData>
            </a:graphic>
          </wp:inline>
        </w:drawing>
      </w:r>
    </w:p>
    <w:p w14:paraId="34465696" w14:textId="64F73617" w:rsidR="00E136B5" w:rsidRPr="004A5E66" w:rsidRDefault="00E136B5" w:rsidP="00FD5412">
      <w:pPr>
        <w:spacing w:after="0" w:line="240" w:lineRule="auto"/>
        <w:rPr>
          <w:rFonts w:cstheme="minorHAnsi"/>
          <w:sz w:val="20"/>
          <w:szCs w:val="20"/>
        </w:rPr>
      </w:pPr>
      <w:r w:rsidRPr="004A5E66">
        <w:rPr>
          <w:rFonts w:cstheme="minorHAnsi"/>
          <w:b/>
          <w:sz w:val="20"/>
          <w:szCs w:val="20"/>
        </w:rPr>
        <w:t>Zdroj:</w:t>
      </w:r>
      <w:r w:rsidRPr="004A5E66">
        <w:rPr>
          <w:rFonts w:cstheme="minorHAnsi"/>
          <w:sz w:val="20"/>
          <w:szCs w:val="20"/>
        </w:rPr>
        <w:t xml:space="preserve"> </w:t>
      </w:r>
      <w:r w:rsidR="001F1C8F">
        <w:rPr>
          <w:rFonts w:cstheme="minorHAnsi"/>
          <w:sz w:val="20"/>
          <w:szCs w:val="20"/>
        </w:rPr>
        <w:t>vypracoval NKÚ na základě</w:t>
      </w:r>
      <w:r w:rsidRPr="004A5E66">
        <w:rPr>
          <w:rFonts w:cstheme="minorHAnsi"/>
          <w:sz w:val="20"/>
          <w:szCs w:val="20"/>
        </w:rPr>
        <w:t xml:space="preserve"> informací od GFŘ</w:t>
      </w:r>
      <w:r w:rsidR="00146B07" w:rsidRPr="004A5E66">
        <w:rPr>
          <w:rFonts w:cstheme="minorHAnsi"/>
          <w:sz w:val="20"/>
          <w:szCs w:val="20"/>
        </w:rPr>
        <w:t>.</w:t>
      </w:r>
    </w:p>
    <w:p w14:paraId="294F9A38" w14:textId="6C4F5124" w:rsidR="001F1C8F" w:rsidRDefault="001F1C8F" w:rsidP="00FD5412">
      <w:pPr>
        <w:spacing w:after="0" w:line="240" w:lineRule="auto"/>
        <w:rPr>
          <w:rFonts w:cstheme="minorHAnsi"/>
          <w:sz w:val="20"/>
          <w:szCs w:val="20"/>
        </w:rPr>
      </w:pPr>
      <w:r>
        <w:rPr>
          <w:rFonts w:cstheme="minorHAnsi"/>
          <w:b/>
          <w:sz w:val="20"/>
          <w:szCs w:val="20"/>
        </w:rPr>
        <w:t>Vysvětlivky</w:t>
      </w:r>
      <w:r w:rsidR="00D45ADB" w:rsidRPr="00142BE7">
        <w:rPr>
          <w:rFonts w:cstheme="minorHAnsi"/>
          <w:b/>
          <w:sz w:val="20"/>
          <w:szCs w:val="20"/>
        </w:rPr>
        <w:t>:</w:t>
      </w:r>
      <w:r w:rsidR="00D45ADB" w:rsidRPr="004A5E66">
        <w:rPr>
          <w:rFonts w:cstheme="minorHAnsi"/>
          <w:sz w:val="20"/>
          <w:szCs w:val="20"/>
        </w:rPr>
        <w:t xml:space="preserve"> </w:t>
      </w:r>
    </w:p>
    <w:p w14:paraId="097499D4" w14:textId="2B2443F3" w:rsidR="00D45ADB" w:rsidRPr="004A5E66" w:rsidRDefault="00D45ADB" w:rsidP="00FD5412">
      <w:pPr>
        <w:spacing w:after="0" w:line="240" w:lineRule="auto"/>
        <w:rPr>
          <w:rFonts w:cstheme="minorHAnsi"/>
          <w:sz w:val="20"/>
          <w:szCs w:val="20"/>
        </w:rPr>
      </w:pPr>
      <w:r w:rsidRPr="004A5E66">
        <w:rPr>
          <w:rFonts w:cstheme="minorHAnsi"/>
          <w:sz w:val="20"/>
          <w:szCs w:val="20"/>
        </w:rPr>
        <w:t xml:space="preserve">BKP = Bezpečnostní kód poplatníka; FIK = Fiskální identifikační kód. </w:t>
      </w:r>
    </w:p>
    <w:p w14:paraId="36D72870" w14:textId="77777777" w:rsidR="00660CB0" w:rsidRPr="004A5E66" w:rsidRDefault="00660CB0" w:rsidP="00660CB0">
      <w:pPr>
        <w:spacing w:after="0" w:line="240" w:lineRule="auto"/>
        <w:rPr>
          <w:rFonts w:cstheme="minorHAnsi"/>
        </w:rPr>
      </w:pPr>
    </w:p>
    <w:p w14:paraId="3C508FAE" w14:textId="3A958F4D" w:rsidR="00B9157C" w:rsidRDefault="00B9157C" w:rsidP="00660CB0">
      <w:pPr>
        <w:spacing w:after="0" w:line="240" w:lineRule="auto"/>
        <w:rPr>
          <w:rFonts w:cstheme="minorHAnsi"/>
        </w:rPr>
      </w:pPr>
      <w:r w:rsidRPr="0077286D">
        <w:rPr>
          <w:rFonts w:cstheme="minorHAnsi"/>
          <w:b/>
        </w:rPr>
        <w:t>NKÚ vyhodnotil, že pro vytvoření IS EET nebyly naplněny zákonné podmínky pro použití JŘBU se současným dodavatelem IS ADIS</w:t>
      </w:r>
      <w:r w:rsidR="00FB41AB" w:rsidRPr="00EC2D95">
        <w:rPr>
          <w:rFonts w:cstheme="minorHAnsi"/>
          <w:b/>
        </w:rPr>
        <w:t>,</w:t>
      </w:r>
      <w:r w:rsidR="00FB41AB">
        <w:rPr>
          <w:rFonts w:cstheme="minorHAnsi"/>
        </w:rPr>
        <w:t xml:space="preserve"> čímž se GFŘ dopustilo porušení zásady</w:t>
      </w:r>
      <w:r w:rsidR="002F2050">
        <w:rPr>
          <w:rFonts w:cstheme="minorHAnsi"/>
        </w:rPr>
        <w:t xml:space="preserve"> zákazu</w:t>
      </w:r>
      <w:r w:rsidR="00FB41AB">
        <w:rPr>
          <w:rFonts w:cstheme="minorHAnsi"/>
        </w:rPr>
        <w:t xml:space="preserve"> diskriminace</w:t>
      </w:r>
      <w:r w:rsidR="00D27FCC" w:rsidRPr="00D27FCC">
        <w:rPr>
          <w:rFonts w:cstheme="minorHAnsi"/>
          <w:vertAlign w:val="superscript"/>
        </w:rPr>
        <w:t>9</w:t>
      </w:r>
      <w:r>
        <w:rPr>
          <w:rFonts w:cstheme="minorHAnsi"/>
        </w:rPr>
        <w:t xml:space="preserve">. </w:t>
      </w:r>
      <w:r w:rsidR="00C53BD5" w:rsidRPr="0077286D">
        <w:rPr>
          <w:rFonts w:cstheme="minorHAnsi"/>
          <w:b/>
        </w:rPr>
        <w:t xml:space="preserve">GFŘ tak vynaložilo </w:t>
      </w:r>
      <w:r w:rsidRPr="0077286D">
        <w:rPr>
          <w:rFonts w:cstheme="minorHAnsi"/>
          <w:b/>
        </w:rPr>
        <w:t>peněžní prostředky ve výši 60</w:t>
      </w:r>
      <w:r w:rsidR="00F415D1">
        <w:rPr>
          <w:rFonts w:cstheme="minorHAnsi"/>
          <w:b/>
        </w:rPr>
        <w:t>,5</w:t>
      </w:r>
      <w:r w:rsidRPr="0077286D">
        <w:rPr>
          <w:rFonts w:cstheme="minorHAnsi"/>
          <w:b/>
        </w:rPr>
        <w:t xml:space="preserve"> mil. Kč nehospodárně</w:t>
      </w:r>
      <w:r w:rsidR="00FD023A">
        <w:rPr>
          <w:rFonts w:cstheme="minorHAnsi"/>
          <w:b/>
        </w:rPr>
        <w:t>, což NKÚ vyhodnotil jako porušení rozpočtové kázně</w:t>
      </w:r>
      <w:r w:rsidR="00D27FCC" w:rsidRPr="00D27FCC">
        <w:rPr>
          <w:rFonts w:cstheme="minorHAnsi"/>
          <w:vertAlign w:val="superscript"/>
        </w:rPr>
        <w:t>10</w:t>
      </w:r>
      <w:r>
        <w:rPr>
          <w:rFonts w:cstheme="minorHAnsi"/>
        </w:rPr>
        <w:t xml:space="preserve">. GFŘ při vytvoření informační podpory </w:t>
      </w:r>
      <w:r w:rsidR="004656A3">
        <w:rPr>
          <w:rFonts w:cstheme="minorHAnsi"/>
        </w:rPr>
        <w:t xml:space="preserve">EET </w:t>
      </w:r>
      <w:r>
        <w:rPr>
          <w:rFonts w:cstheme="minorHAnsi"/>
        </w:rPr>
        <w:t>nepostupoval</w:t>
      </w:r>
      <w:r w:rsidR="00437F8D">
        <w:rPr>
          <w:rFonts w:cstheme="minorHAnsi"/>
        </w:rPr>
        <w:t>o</w:t>
      </w:r>
      <w:r>
        <w:rPr>
          <w:rFonts w:cstheme="minorHAnsi"/>
        </w:rPr>
        <w:t xml:space="preserve"> v souladu s usnesením vlády</w:t>
      </w:r>
      <w:r w:rsidR="00A03E6D">
        <w:rPr>
          <w:rFonts w:cstheme="minorHAnsi"/>
        </w:rPr>
        <w:t xml:space="preserve"> České republiky</w:t>
      </w:r>
      <w:r w:rsidR="00E17C41">
        <w:rPr>
          <w:rFonts w:cstheme="minorHAnsi"/>
        </w:rPr>
        <w:t xml:space="preserve"> ze dne 2. 11. 2015</w:t>
      </w:r>
      <w:r w:rsidR="00A03E6D">
        <w:rPr>
          <w:rFonts w:cstheme="minorHAnsi"/>
        </w:rPr>
        <w:t xml:space="preserve"> č. 889</w:t>
      </w:r>
      <w:r w:rsidR="00E17C41">
        <w:rPr>
          <w:rFonts w:cstheme="minorHAnsi"/>
        </w:rPr>
        <w:t>. GFŘ mělo povinnost vynaložit peněžní prostředky na tyto služby až poté, co obdrží kladné stanovisko od OHA</w:t>
      </w:r>
      <w:r w:rsidR="00A32E16">
        <w:rPr>
          <w:rFonts w:cstheme="minorHAnsi"/>
        </w:rPr>
        <w:t>, které</w:t>
      </w:r>
      <w:r w:rsidR="00E17C41">
        <w:rPr>
          <w:rFonts w:cstheme="minorHAnsi"/>
        </w:rPr>
        <w:t xml:space="preserve"> však OHA k tomuto nákupu nevydal.</w:t>
      </w:r>
    </w:p>
    <w:p w14:paraId="435419FE" w14:textId="77777777" w:rsidR="00B74178" w:rsidRDefault="00B74178" w:rsidP="00660CB0">
      <w:pPr>
        <w:spacing w:after="0" w:line="240" w:lineRule="auto"/>
        <w:rPr>
          <w:rFonts w:cstheme="minorHAnsi"/>
        </w:rPr>
      </w:pPr>
    </w:p>
    <w:p w14:paraId="0C75FC6B" w14:textId="3C3BAC2A" w:rsidR="00455AEF" w:rsidRPr="00660CB0" w:rsidRDefault="004A5E66" w:rsidP="001F1C8F">
      <w:pPr>
        <w:keepNext/>
        <w:spacing w:after="0" w:line="240" w:lineRule="auto"/>
        <w:ind w:left="284" w:hanging="284"/>
        <w:jc w:val="left"/>
        <w:rPr>
          <w:rFonts w:cstheme="minorHAnsi"/>
          <w:b/>
        </w:rPr>
      </w:pPr>
      <w:r>
        <w:rPr>
          <w:rFonts w:cstheme="minorHAnsi"/>
          <w:b/>
        </w:rPr>
        <w:t xml:space="preserve">2. </w:t>
      </w:r>
      <w:r>
        <w:rPr>
          <w:rFonts w:cstheme="minorHAnsi"/>
          <w:b/>
        </w:rPr>
        <w:tab/>
      </w:r>
      <w:r w:rsidR="00455AEF" w:rsidRPr="00660CB0">
        <w:rPr>
          <w:rFonts w:cstheme="minorHAnsi"/>
          <w:b/>
        </w:rPr>
        <w:t xml:space="preserve">GFŘ omezilo </w:t>
      </w:r>
      <w:r w:rsidR="00CA5FC8" w:rsidRPr="00660CB0">
        <w:rPr>
          <w:rFonts w:cstheme="minorHAnsi"/>
          <w:b/>
        </w:rPr>
        <w:t xml:space="preserve">ve veřejné zakázce okruh potenciálních dodavatelů standardních hardwarových produktů </w:t>
      </w:r>
      <w:r w:rsidR="00455AEF" w:rsidRPr="00660CB0">
        <w:rPr>
          <w:rFonts w:cstheme="minorHAnsi"/>
          <w:b/>
        </w:rPr>
        <w:t>specifikací produktů současného dodavatele IS ADIS</w:t>
      </w:r>
    </w:p>
    <w:p w14:paraId="23980349" w14:textId="77777777" w:rsidR="00660CB0" w:rsidRDefault="00660CB0" w:rsidP="001F1C8F">
      <w:pPr>
        <w:keepNext/>
        <w:spacing w:after="0" w:line="240" w:lineRule="auto"/>
        <w:rPr>
          <w:rFonts w:cstheme="minorHAnsi"/>
        </w:rPr>
      </w:pPr>
    </w:p>
    <w:p w14:paraId="256151DD" w14:textId="72181AC9" w:rsidR="009910FC" w:rsidRPr="00660CB0" w:rsidRDefault="00AE14AB" w:rsidP="00660CB0">
      <w:pPr>
        <w:spacing w:after="0" w:line="240" w:lineRule="auto"/>
        <w:rPr>
          <w:rFonts w:cstheme="minorHAnsi"/>
        </w:rPr>
      </w:pPr>
      <w:r>
        <w:rPr>
          <w:rFonts w:cstheme="minorHAnsi"/>
        </w:rPr>
        <w:t>GFŘ v rámci VZ</w:t>
      </w:r>
      <w:r w:rsidR="001F1C8F">
        <w:rPr>
          <w:rFonts w:cstheme="minorHAnsi"/>
        </w:rPr>
        <w:t xml:space="preserve"> n</w:t>
      </w:r>
      <w:r w:rsidR="00AD7708">
        <w:rPr>
          <w:rFonts w:cstheme="minorHAnsi"/>
        </w:rPr>
        <w:t>a</w:t>
      </w:r>
      <w:r>
        <w:rPr>
          <w:rFonts w:cstheme="minorHAnsi"/>
        </w:rPr>
        <w:t xml:space="preserve"> </w:t>
      </w:r>
      <w:r w:rsidR="00AD7708" w:rsidRPr="00EC2D95">
        <w:rPr>
          <w:rFonts w:cstheme="minorHAnsi"/>
        </w:rPr>
        <w:t>r</w:t>
      </w:r>
      <w:r w:rsidRPr="00EC2D95">
        <w:rPr>
          <w:rFonts w:cstheme="minorHAnsi"/>
        </w:rPr>
        <w:t>ozšíření infrastruktury IS ADIS</w:t>
      </w:r>
      <w:r>
        <w:rPr>
          <w:rFonts w:cstheme="minorHAnsi"/>
          <w:i/>
        </w:rPr>
        <w:t xml:space="preserve"> </w:t>
      </w:r>
      <w:r>
        <w:rPr>
          <w:rFonts w:cstheme="minorHAnsi"/>
        </w:rPr>
        <w:t>v</w:t>
      </w:r>
      <w:r w:rsidR="00C23CD0">
        <w:rPr>
          <w:rFonts w:cstheme="minorHAnsi"/>
        </w:rPr>
        <w:t> </w:t>
      </w:r>
      <w:r>
        <w:rPr>
          <w:rFonts w:cstheme="minorHAnsi"/>
        </w:rPr>
        <w:t>otevřeném výběrovém řízení pořizovalo servery, diskov</w:t>
      </w:r>
      <w:r w:rsidR="00C23CD0">
        <w:rPr>
          <w:rFonts w:cstheme="minorHAnsi"/>
        </w:rPr>
        <w:t>á</w:t>
      </w:r>
      <w:r w:rsidR="00AF078D">
        <w:rPr>
          <w:rFonts w:cstheme="minorHAnsi"/>
        </w:rPr>
        <w:t xml:space="preserve"> pole, XML</w:t>
      </w:r>
      <w:r w:rsidR="000007D2">
        <w:rPr>
          <w:rFonts w:cstheme="minorHAnsi"/>
        </w:rPr>
        <w:t> </w:t>
      </w:r>
      <w:r w:rsidR="00AF078D">
        <w:rPr>
          <w:rFonts w:cstheme="minorHAnsi"/>
        </w:rPr>
        <w:t xml:space="preserve">akcelerátory a optické transceivery. </w:t>
      </w:r>
      <w:r w:rsidR="00C23CD0">
        <w:rPr>
          <w:rFonts w:cstheme="minorHAnsi"/>
        </w:rPr>
        <w:t xml:space="preserve">GFŘ </w:t>
      </w:r>
      <w:r w:rsidR="00BD2253">
        <w:rPr>
          <w:rFonts w:cstheme="minorHAnsi"/>
        </w:rPr>
        <w:t xml:space="preserve">v rámci plnění této VZ </w:t>
      </w:r>
      <w:r w:rsidR="00BD2253">
        <w:rPr>
          <w:rFonts w:cstheme="minorHAnsi"/>
        </w:rPr>
        <w:lastRenderedPageBreak/>
        <w:t xml:space="preserve">požadovalo po uchazečích </w:t>
      </w:r>
      <w:r w:rsidR="00B6790A">
        <w:rPr>
          <w:rFonts w:cstheme="minorHAnsi"/>
        </w:rPr>
        <w:t>také</w:t>
      </w:r>
      <w:r w:rsidR="0025630F">
        <w:rPr>
          <w:rFonts w:cstheme="minorHAnsi"/>
        </w:rPr>
        <w:t xml:space="preserve"> služby</w:t>
      </w:r>
      <w:r w:rsidR="00C83A93">
        <w:rPr>
          <w:rFonts w:cstheme="minorHAnsi"/>
        </w:rPr>
        <w:t xml:space="preserve"> instalace, konfigurace a integrace pořízených standardních hardwarových produktů</w:t>
      </w:r>
      <w:r w:rsidR="00B6790A">
        <w:rPr>
          <w:rFonts w:cstheme="minorHAnsi"/>
        </w:rPr>
        <w:t xml:space="preserve"> do již provozované infrastruktury. </w:t>
      </w:r>
      <w:r w:rsidR="009910FC">
        <w:rPr>
          <w:rFonts w:cstheme="minorHAnsi"/>
        </w:rPr>
        <w:t xml:space="preserve">Dodávku těchto služeb </w:t>
      </w:r>
      <w:r w:rsidR="000E7AE6">
        <w:rPr>
          <w:rFonts w:cstheme="minorHAnsi"/>
        </w:rPr>
        <w:t xml:space="preserve">podmínilo </w:t>
      </w:r>
      <w:r w:rsidR="009910FC">
        <w:rPr>
          <w:rFonts w:cstheme="minorHAnsi"/>
        </w:rPr>
        <w:t xml:space="preserve">GFŘ </w:t>
      </w:r>
      <w:r w:rsidR="000E7AE6">
        <w:rPr>
          <w:rFonts w:cstheme="minorHAnsi"/>
        </w:rPr>
        <w:t>jejich zajištěním pracovníky autorizovanými dodavatelem IS</w:t>
      </w:r>
      <w:r w:rsidR="001F1C8F">
        <w:rPr>
          <w:rFonts w:cstheme="minorHAnsi"/>
        </w:rPr>
        <w:t> </w:t>
      </w:r>
      <w:r w:rsidR="000E7AE6">
        <w:rPr>
          <w:rFonts w:cstheme="minorHAnsi"/>
        </w:rPr>
        <w:t>ADIS. V</w:t>
      </w:r>
      <w:r w:rsidR="009910FC">
        <w:rPr>
          <w:rFonts w:cstheme="minorHAnsi"/>
        </w:rPr>
        <w:t> důsledku t</w:t>
      </w:r>
      <w:r w:rsidR="000E7AE6">
        <w:rPr>
          <w:rFonts w:cstheme="minorHAnsi"/>
        </w:rPr>
        <w:t>o</w:t>
      </w:r>
      <w:r w:rsidR="009910FC">
        <w:rPr>
          <w:rFonts w:cstheme="minorHAnsi"/>
        </w:rPr>
        <w:t>ho</w:t>
      </w:r>
      <w:r w:rsidR="00455AEF">
        <w:rPr>
          <w:rFonts w:cstheme="minorHAnsi"/>
        </w:rPr>
        <w:t xml:space="preserve"> </w:t>
      </w:r>
      <w:r w:rsidR="00D92496">
        <w:rPr>
          <w:rFonts w:cstheme="minorHAnsi"/>
        </w:rPr>
        <w:t>tak</w:t>
      </w:r>
      <w:r w:rsidR="00455AEF">
        <w:rPr>
          <w:rFonts w:cstheme="minorHAnsi"/>
        </w:rPr>
        <w:t xml:space="preserve"> </w:t>
      </w:r>
      <w:r w:rsidR="00D92496" w:rsidRPr="00F42890">
        <w:rPr>
          <w:rFonts w:cstheme="minorHAnsi"/>
          <w:b/>
        </w:rPr>
        <w:t>o účasti jednotlivých uchazečů rozhodovala soukromá společnost, která dodává IS ADIS</w:t>
      </w:r>
      <w:r w:rsidR="00D92496" w:rsidRPr="00EC2D95">
        <w:rPr>
          <w:rFonts w:cstheme="minorHAnsi"/>
          <w:b/>
        </w:rPr>
        <w:t>.</w:t>
      </w:r>
      <w:r w:rsidR="00482A1F">
        <w:rPr>
          <w:rFonts w:cstheme="minorHAnsi"/>
        </w:rPr>
        <w:t xml:space="preserve"> </w:t>
      </w:r>
      <w:r w:rsidR="000E7AE6">
        <w:rPr>
          <w:rFonts w:cstheme="minorHAnsi"/>
        </w:rPr>
        <w:t xml:space="preserve">A to i přesto, že </w:t>
      </w:r>
      <w:r w:rsidR="00E61859">
        <w:rPr>
          <w:rFonts w:cstheme="minorHAnsi"/>
        </w:rPr>
        <w:t xml:space="preserve">např. </w:t>
      </w:r>
      <w:r w:rsidR="000E7AE6">
        <w:rPr>
          <w:rFonts w:cstheme="minorHAnsi"/>
        </w:rPr>
        <w:t>XML</w:t>
      </w:r>
      <w:r w:rsidR="000007D2">
        <w:rPr>
          <w:rFonts w:cstheme="minorHAnsi"/>
        </w:rPr>
        <w:t> </w:t>
      </w:r>
      <w:r w:rsidR="000E7AE6">
        <w:rPr>
          <w:rFonts w:cstheme="minorHAnsi"/>
        </w:rPr>
        <w:t>akcelerátory</w:t>
      </w:r>
      <w:r w:rsidR="00E61859">
        <w:rPr>
          <w:rFonts w:cstheme="minorHAnsi"/>
        </w:rPr>
        <w:t xml:space="preserve"> a </w:t>
      </w:r>
      <w:r w:rsidR="00A91890">
        <w:rPr>
          <w:rFonts w:cstheme="minorHAnsi"/>
        </w:rPr>
        <w:t>čtyři</w:t>
      </w:r>
      <w:r w:rsidR="000E7AE6">
        <w:rPr>
          <w:rFonts w:cstheme="minorHAnsi"/>
        </w:rPr>
        <w:t xml:space="preserve"> diskov</w:t>
      </w:r>
      <w:r w:rsidR="00A91890">
        <w:rPr>
          <w:rFonts w:cstheme="minorHAnsi"/>
        </w:rPr>
        <w:t>á</w:t>
      </w:r>
      <w:r w:rsidR="000E7AE6">
        <w:rPr>
          <w:rFonts w:cstheme="minorHAnsi"/>
        </w:rPr>
        <w:t xml:space="preserve"> pol</w:t>
      </w:r>
      <w:r w:rsidR="00A91890">
        <w:rPr>
          <w:rFonts w:cstheme="minorHAnsi"/>
        </w:rPr>
        <w:t>e</w:t>
      </w:r>
      <w:r w:rsidR="000E7AE6">
        <w:rPr>
          <w:rFonts w:cstheme="minorHAnsi"/>
        </w:rPr>
        <w:t xml:space="preserve"> </w:t>
      </w:r>
      <w:r w:rsidR="005D5E5F">
        <w:rPr>
          <w:rFonts w:cstheme="minorHAnsi"/>
        </w:rPr>
        <w:t>pořídilo</w:t>
      </w:r>
      <w:r w:rsidR="000E7AE6">
        <w:rPr>
          <w:rFonts w:cstheme="minorHAnsi"/>
        </w:rPr>
        <w:t xml:space="preserve"> </w:t>
      </w:r>
      <w:r w:rsidR="00E61859">
        <w:rPr>
          <w:rFonts w:cstheme="minorHAnsi"/>
        </w:rPr>
        <w:t xml:space="preserve">GFŘ pro potřeby nově budovaných samostatných </w:t>
      </w:r>
      <w:r w:rsidR="000366E9">
        <w:rPr>
          <w:rFonts w:cstheme="minorHAnsi"/>
        </w:rPr>
        <w:t>informačních systémů</w:t>
      </w:r>
      <w:r w:rsidR="00E61859">
        <w:rPr>
          <w:rFonts w:cstheme="minorHAnsi"/>
        </w:rPr>
        <w:t xml:space="preserve"> </w:t>
      </w:r>
      <w:r w:rsidR="00E61859" w:rsidRPr="00B33FC2">
        <w:rPr>
          <w:rFonts w:cstheme="minorHAnsi"/>
          <w:i/>
        </w:rPr>
        <w:t>Transakční části</w:t>
      </w:r>
      <w:r w:rsidR="009C59A3">
        <w:rPr>
          <w:rFonts w:cstheme="minorHAnsi"/>
          <w:i/>
        </w:rPr>
        <w:t xml:space="preserve"> EET</w:t>
      </w:r>
      <w:r w:rsidR="00E61859" w:rsidRPr="00B33FC2">
        <w:rPr>
          <w:rFonts w:cstheme="minorHAnsi"/>
          <w:i/>
        </w:rPr>
        <w:t xml:space="preserve"> a</w:t>
      </w:r>
      <w:r w:rsidR="00673820">
        <w:rPr>
          <w:rFonts w:cstheme="minorHAnsi"/>
          <w:i/>
        </w:rPr>
        <w:t> </w:t>
      </w:r>
      <w:r w:rsidR="00E61859" w:rsidRPr="00B33FC2">
        <w:rPr>
          <w:rFonts w:cstheme="minorHAnsi"/>
          <w:i/>
        </w:rPr>
        <w:t>Krátkodobé uložiště EET</w:t>
      </w:r>
      <w:r w:rsidR="005D5E5F" w:rsidRPr="00EC2D95">
        <w:rPr>
          <w:rFonts w:cstheme="minorHAnsi"/>
        </w:rPr>
        <w:t>,</w:t>
      </w:r>
      <w:r w:rsidR="005D5E5F">
        <w:rPr>
          <w:rFonts w:cstheme="minorHAnsi"/>
          <w:i/>
        </w:rPr>
        <w:t xml:space="preserve"> </w:t>
      </w:r>
      <w:r w:rsidR="005D5E5F">
        <w:rPr>
          <w:rFonts w:cstheme="minorHAnsi"/>
        </w:rPr>
        <w:t>takže</w:t>
      </w:r>
      <w:r w:rsidR="00A91890">
        <w:rPr>
          <w:rFonts w:cstheme="minorHAnsi"/>
        </w:rPr>
        <w:t xml:space="preserve"> požadavek na jejich instalaci pracovníky autorizovanými dodavatelem IS ADIS </w:t>
      </w:r>
      <w:r w:rsidR="00A32E16">
        <w:rPr>
          <w:rFonts w:cstheme="minorHAnsi"/>
        </w:rPr>
        <w:t>nebyl oprávněný</w:t>
      </w:r>
      <w:r w:rsidR="00A91890">
        <w:rPr>
          <w:rFonts w:cstheme="minorHAnsi"/>
        </w:rPr>
        <w:t>.</w:t>
      </w:r>
    </w:p>
    <w:p w14:paraId="1C888C79" w14:textId="77777777" w:rsidR="00660CB0" w:rsidRDefault="00660CB0" w:rsidP="00660CB0">
      <w:pPr>
        <w:spacing w:after="0" w:line="240" w:lineRule="auto"/>
        <w:rPr>
          <w:rFonts w:cstheme="minorHAnsi"/>
        </w:rPr>
      </w:pPr>
    </w:p>
    <w:p w14:paraId="218E5F95" w14:textId="7B82A1D6" w:rsidR="00F70A21" w:rsidRDefault="009910FC" w:rsidP="00660CB0">
      <w:pPr>
        <w:spacing w:after="0" w:line="240" w:lineRule="auto"/>
        <w:rPr>
          <w:rFonts w:cstheme="minorHAnsi"/>
        </w:rPr>
      </w:pPr>
      <w:r>
        <w:rPr>
          <w:rFonts w:cstheme="minorHAnsi"/>
        </w:rPr>
        <w:t xml:space="preserve">GFŘ </w:t>
      </w:r>
      <w:r w:rsidR="009C6807">
        <w:rPr>
          <w:rFonts w:cstheme="minorHAnsi"/>
        </w:rPr>
        <w:t xml:space="preserve">požadovalo </w:t>
      </w:r>
      <w:r w:rsidR="00482A1F">
        <w:rPr>
          <w:rFonts w:cstheme="minorHAnsi"/>
        </w:rPr>
        <w:t>v zadávací dokumentaci</w:t>
      </w:r>
      <w:r>
        <w:rPr>
          <w:rFonts w:cstheme="minorHAnsi"/>
        </w:rPr>
        <w:t xml:space="preserve"> </w:t>
      </w:r>
      <w:r w:rsidR="00B053FD">
        <w:rPr>
          <w:rFonts w:cstheme="minorHAnsi"/>
        </w:rPr>
        <w:t>v rámci jedné VZ</w:t>
      </w:r>
      <w:r w:rsidR="00B053FD" w:rsidDel="009C6807">
        <w:rPr>
          <w:rFonts w:cstheme="minorHAnsi"/>
        </w:rPr>
        <w:t xml:space="preserve"> </w:t>
      </w:r>
      <w:r>
        <w:rPr>
          <w:rFonts w:cstheme="minorHAnsi"/>
        </w:rPr>
        <w:t>dodávku</w:t>
      </w:r>
      <w:r w:rsidR="00C83A93">
        <w:rPr>
          <w:rFonts w:cstheme="minorHAnsi"/>
        </w:rPr>
        <w:t xml:space="preserve"> čtyř </w:t>
      </w:r>
      <w:r>
        <w:rPr>
          <w:rFonts w:cstheme="minorHAnsi"/>
        </w:rPr>
        <w:t xml:space="preserve">skupin </w:t>
      </w:r>
      <w:r w:rsidR="00C83A93">
        <w:rPr>
          <w:rFonts w:cstheme="minorHAnsi"/>
        </w:rPr>
        <w:t>vzájemně nesouvisejících produktů</w:t>
      </w:r>
      <w:r>
        <w:rPr>
          <w:rFonts w:cstheme="minorHAnsi"/>
        </w:rPr>
        <w:t>. S výjimkou XML</w:t>
      </w:r>
      <w:r w:rsidR="000007D2">
        <w:rPr>
          <w:rFonts w:cstheme="minorHAnsi"/>
        </w:rPr>
        <w:t> </w:t>
      </w:r>
      <w:r>
        <w:rPr>
          <w:rFonts w:cstheme="minorHAnsi"/>
        </w:rPr>
        <w:t xml:space="preserve">akcelerátorů přitom byly produkty požadované v zadávací dokumentaci specifikovány </w:t>
      </w:r>
      <w:r w:rsidR="00A91890">
        <w:rPr>
          <w:rFonts w:cstheme="minorHAnsi"/>
        </w:rPr>
        <w:t xml:space="preserve">konkrétními </w:t>
      </w:r>
      <w:r>
        <w:rPr>
          <w:rFonts w:cstheme="minorHAnsi"/>
        </w:rPr>
        <w:t xml:space="preserve">konfiguracemi konkrétních produktů </w:t>
      </w:r>
      <w:r w:rsidR="00B30EB4">
        <w:rPr>
          <w:rFonts w:cstheme="minorHAnsi"/>
        </w:rPr>
        <w:t>konkrétní</w:t>
      </w:r>
      <w:r>
        <w:rPr>
          <w:rFonts w:cstheme="minorHAnsi"/>
        </w:rPr>
        <w:t xml:space="preserve">ho výrobce </w:t>
      </w:r>
      <w:r w:rsidR="00B30EB4">
        <w:rPr>
          <w:rFonts w:cstheme="minorHAnsi"/>
        </w:rPr>
        <w:t xml:space="preserve">s tím, že </w:t>
      </w:r>
      <w:r w:rsidR="00A91890">
        <w:rPr>
          <w:rFonts w:cstheme="minorHAnsi"/>
        </w:rPr>
        <w:t xml:space="preserve">potenciálními dodavateli nabízené produkty </w:t>
      </w:r>
      <w:r w:rsidR="00C4470E">
        <w:rPr>
          <w:rFonts w:cstheme="minorHAnsi"/>
        </w:rPr>
        <w:t xml:space="preserve">musí být </w:t>
      </w:r>
      <w:r w:rsidR="00A91890">
        <w:rPr>
          <w:rFonts w:cstheme="minorHAnsi"/>
        </w:rPr>
        <w:t xml:space="preserve">s takto specifikovanými produkty </w:t>
      </w:r>
      <w:r w:rsidR="00C4470E">
        <w:rPr>
          <w:rFonts w:cstheme="minorHAnsi"/>
        </w:rPr>
        <w:t>plně kompatibilní</w:t>
      </w:r>
      <w:r w:rsidR="00A91890">
        <w:rPr>
          <w:rFonts w:cstheme="minorHAnsi"/>
        </w:rPr>
        <w:t>.</w:t>
      </w:r>
    </w:p>
    <w:p w14:paraId="71B80B42" w14:textId="77777777" w:rsidR="00660CB0" w:rsidRDefault="00660CB0" w:rsidP="00660CB0">
      <w:pPr>
        <w:spacing w:after="0" w:line="240" w:lineRule="auto"/>
        <w:rPr>
          <w:rFonts w:cstheme="minorHAnsi"/>
        </w:rPr>
      </w:pPr>
    </w:p>
    <w:p w14:paraId="6DF597DD" w14:textId="71293560" w:rsidR="00B30EB4" w:rsidRDefault="00C4470E" w:rsidP="00660CB0">
      <w:pPr>
        <w:spacing w:after="0" w:line="240" w:lineRule="auto"/>
        <w:rPr>
          <w:rFonts w:cstheme="minorHAnsi"/>
        </w:rPr>
      </w:pPr>
      <w:r>
        <w:rPr>
          <w:rFonts w:cstheme="minorHAnsi"/>
        </w:rPr>
        <w:t xml:space="preserve">Kontrolou bylo zjištěno, </w:t>
      </w:r>
      <w:r w:rsidR="00B3112F">
        <w:rPr>
          <w:rFonts w:cstheme="minorHAnsi"/>
        </w:rPr>
        <w:t xml:space="preserve">že </w:t>
      </w:r>
      <w:r w:rsidR="00960B3A">
        <w:rPr>
          <w:rFonts w:cstheme="minorHAnsi"/>
        </w:rPr>
        <w:t xml:space="preserve">výše uvedeným způsobem </w:t>
      </w:r>
      <w:r w:rsidR="00B3112F">
        <w:rPr>
          <w:rFonts w:cstheme="minorHAnsi"/>
        </w:rPr>
        <w:t xml:space="preserve">specifikované servery konkrétního výrobce neměly na trhu </w:t>
      </w:r>
      <w:r>
        <w:rPr>
          <w:rFonts w:cstheme="minorHAnsi"/>
        </w:rPr>
        <w:t>plně kompatibilní</w:t>
      </w:r>
      <w:r w:rsidR="00B3112F">
        <w:rPr>
          <w:rFonts w:cstheme="minorHAnsi"/>
        </w:rPr>
        <w:t xml:space="preserve"> alternativu. Podmíněním dodávky zbývajících tří skupin vzájemně nesouvisejících produktů</w:t>
      </w:r>
      <w:r w:rsidR="00F70A21">
        <w:rPr>
          <w:rFonts w:cstheme="minorHAnsi"/>
        </w:rPr>
        <w:t xml:space="preserve"> dodávkou unikátních serverů konkrétního dodavatele </w:t>
      </w:r>
      <w:r w:rsidR="00B3112F">
        <w:rPr>
          <w:rFonts w:cstheme="minorHAnsi"/>
        </w:rPr>
        <w:t xml:space="preserve">GFŘ </w:t>
      </w:r>
      <w:r w:rsidR="00246CA3">
        <w:rPr>
          <w:rFonts w:cstheme="minorHAnsi"/>
        </w:rPr>
        <w:t>porušilo</w:t>
      </w:r>
      <w:r>
        <w:rPr>
          <w:rFonts w:cstheme="minorHAnsi"/>
        </w:rPr>
        <w:t xml:space="preserve"> zásad</w:t>
      </w:r>
      <w:r w:rsidR="00246CA3">
        <w:rPr>
          <w:rFonts w:cstheme="minorHAnsi"/>
        </w:rPr>
        <w:t>u</w:t>
      </w:r>
      <w:r>
        <w:rPr>
          <w:rFonts w:cstheme="minorHAnsi"/>
        </w:rPr>
        <w:t xml:space="preserve"> zákazu diskriminace</w:t>
      </w:r>
      <w:r w:rsidR="00EA1B0C" w:rsidRPr="00EA1B0C">
        <w:rPr>
          <w:rFonts w:cstheme="minorHAnsi"/>
          <w:vertAlign w:val="superscript"/>
        </w:rPr>
        <w:t>9</w:t>
      </w:r>
      <w:r w:rsidR="00F70A21">
        <w:rPr>
          <w:rFonts w:cstheme="minorHAnsi"/>
        </w:rPr>
        <w:t xml:space="preserve"> dodavatelů kompatibilních alternativ zbývajících tří skupin produktů. </w:t>
      </w:r>
      <w:r>
        <w:rPr>
          <w:rFonts w:cstheme="minorHAnsi"/>
        </w:rPr>
        <w:t xml:space="preserve">NKÚ </w:t>
      </w:r>
      <w:r w:rsidR="007241AF">
        <w:rPr>
          <w:rFonts w:cstheme="minorHAnsi"/>
        </w:rPr>
        <w:t xml:space="preserve">tak </w:t>
      </w:r>
      <w:r w:rsidR="00F70A21">
        <w:rPr>
          <w:rFonts w:cstheme="minorHAnsi"/>
        </w:rPr>
        <w:t xml:space="preserve">vyhodnotil </w:t>
      </w:r>
      <w:r w:rsidR="00960B3A">
        <w:rPr>
          <w:rFonts w:cstheme="minorHAnsi"/>
        </w:rPr>
        <w:t>postup</w:t>
      </w:r>
      <w:r w:rsidR="004170E0">
        <w:rPr>
          <w:rFonts w:cstheme="minorHAnsi"/>
        </w:rPr>
        <w:t xml:space="preserve"> GFŘ </w:t>
      </w:r>
      <w:r w:rsidR="007241AF">
        <w:rPr>
          <w:rFonts w:cstheme="minorHAnsi"/>
        </w:rPr>
        <w:t xml:space="preserve">při </w:t>
      </w:r>
      <w:r w:rsidR="00624BE7">
        <w:rPr>
          <w:rFonts w:cstheme="minorHAnsi"/>
        </w:rPr>
        <w:t xml:space="preserve">realizaci </w:t>
      </w:r>
      <w:r w:rsidR="007241AF">
        <w:rPr>
          <w:rFonts w:cstheme="minorHAnsi"/>
        </w:rPr>
        <w:t>VZ</w:t>
      </w:r>
      <w:r w:rsidR="00AD7708">
        <w:rPr>
          <w:rFonts w:cstheme="minorHAnsi"/>
        </w:rPr>
        <w:t xml:space="preserve"> na</w:t>
      </w:r>
      <w:r w:rsidR="007241AF">
        <w:rPr>
          <w:rFonts w:cstheme="minorHAnsi"/>
        </w:rPr>
        <w:t xml:space="preserve"> </w:t>
      </w:r>
      <w:r w:rsidR="00AD7708" w:rsidRPr="00EC2D95">
        <w:rPr>
          <w:rFonts w:cstheme="minorHAnsi"/>
        </w:rPr>
        <w:t>r</w:t>
      </w:r>
      <w:r w:rsidR="007241AF" w:rsidRPr="00EC2D95">
        <w:rPr>
          <w:rFonts w:cstheme="minorHAnsi"/>
        </w:rPr>
        <w:t>ozšíření infrastruktury IS ADIS</w:t>
      </w:r>
      <w:r w:rsidR="007241AF">
        <w:rPr>
          <w:rFonts w:cstheme="minorHAnsi"/>
        </w:rPr>
        <w:t xml:space="preserve"> </w:t>
      </w:r>
      <w:r>
        <w:rPr>
          <w:rFonts w:cstheme="minorHAnsi"/>
        </w:rPr>
        <w:t>j</w:t>
      </w:r>
      <w:r w:rsidR="007241AF">
        <w:rPr>
          <w:rFonts w:cstheme="minorHAnsi"/>
        </w:rPr>
        <w:t>ako porušení rozpočtové kázně</w:t>
      </w:r>
      <w:r w:rsidR="00EA1B0C" w:rsidRPr="00EA1B0C">
        <w:rPr>
          <w:rFonts w:cstheme="minorHAnsi"/>
          <w:vertAlign w:val="superscript"/>
        </w:rPr>
        <w:t>10</w:t>
      </w:r>
      <w:r w:rsidR="007241AF">
        <w:rPr>
          <w:rFonts w:cstheme="minorHAnsi"/>
        </w:rPr>
        <w:t xml:space="preserve"> v celkové</w:t>
      </w:r>
      <w:r w:rsidR="00AD7708">
        <w:rPr>
          <w:rFonts w:cstheme="minorHAnsi"/>
        </w:rPr>
        <w:t>m</w:t>
      </w:r>
      <w:r>
        <w:rPr>
          <w:rFonts w:cstheme="minorHAnsi"/>
        </w:rPr>
        <w:t xml:space="preserve"> </w:t>
      </w:r>
      <w:r w:rsidR="00AD7708">
        <w:rPr>
          <w:rFonts w:cstheme="minorHAnsi"/>
        </w:rPr>
        <w:t>objemu</w:t>
      </w:r>
      <w:r>
        <w:rPr>
          <w:rFonts w:cstheme="minorHAnsi"/>
        </w:rPr>
        <w:t xml:space="preserve"> 186 mil. Kč.</w:t>
      </w:r>
      <w:r w:rsidR="00A115FD" w:rsidRPr="00A115FD">
        <w:rPr>
          <w:rFonts w:cstheme="minorHAnsi"/>
        </w:rPr>
        <w:t xml:space="preserve"> </w:t>
      </w:r>
      <w:r w:rsidR="00A115FD">
        <w:rPr>
          <w:rFonts w:cstheme="minorHAnsi"/>
        </w:rPr>
        <w:t>Kontrolou bylo dále např. zjištěno, že GFŘ pořídilo produkty z jedné z těchto tří skupin (tj. optické transceivery) za jednotkovou cenu 2,62krát vyšší, než za jakou tytéž produkty téhož výrobce pořídil jiný subjekt hospodařící s veřejnými prostředky o šest týdnů později.</w:t>
      </w:r>
    </w:p>
    <w:p w14:paraId="468453AF" w14:textId="77777777" w:rsidR="00660CB0" w:rsidRDefault="00660CB0" w:rsidP="00660CB0">
      <w:pPr>
        <w:spacing w:after="0" w:line="240" w:lineRule="auto"/>
        <w:rPr>
          <w:rFonts w:cstheme="minorHAnsi"/>
        </w:rPr>
      </w:pPr>
    </w:p>
    <w:p w14:paraId="01CFF718" w14:textId="52F495E6" w:rsidR="00C23CD0" w:rsidRDefault="001C276B" w:rsidP="00660CB0">
      <w:pPr>
        <w:spacing w:after="0" w:line="240" w:lineRule="auto"/>
        <w:rPr>
          <w:rFonts w:cstheme="minorHAnsi"/>
        </w:rPr>
      </w:pPr>
      <w:r>
        <w:rPr>
          <w:rFonts w:cstheme="minorHAnsi"/>
        </w:rPr>
        <w:t xml:space="preserve">GFŘ v rámci uzavření </w:t>
      </w:r>
      <w:r w:rsidR="00AD7708">
        <w:rPr>
          <w:rFonts w:cstheme="minorHAnsi"/>
        </w:rPr>
        <w:t>k</w:t>
      </w:r>
      <w:r w:rsidRPr="00EC2D95">
        <w:rPr>
          <w:rFonts w:cstheme="minorHAnsi"/>
        </w:rPr>
        <w:t>upní smlouvy na rozšíření infrastruktury IS ADIS</w:t>
      </w:r>
      <w:r>
        <w:rPr>
          <w:rFonts w:cstheme="minorHAnsi"/>
        </w:rPr>
        <w:t xml:space="preserve"> nepostupovalo </w:t>
      </w:r>
      <w:r w:rsidR="00945D21">
        <w:rPr>
          <w:rFonts w:cstheme="minorHAnsi"/>
        </w:rPr>
        <w:t xml:space="preserve">ani </w:t>
      </w:r>
      <w:r>
        <w:rPr>
          <w:rFonts w:cstheme="minorHAnsi"/>
        </w:rPr>
        <w:t>v souladu se</w:t>
      </w:r>
      <w:r w:rsidR="00AD7708">
        <w:rPr>
          <w:rFonts w:cstheme="minorHAnsi"/>
        </w:rPr>
        <w:t xml:space="preserve"> </w:t>
      </w:r>
      <w:r>
        <w:rPr>
          <w:rFonts w:cstheme="minorHAnsi"/>
        </w:rPr>
        <w:t>zákonem o registru smluv</w:t>
      </w:r>
      <w:r>
        <w:rPr>
          <w:rStyle w:val="Znakapoznpodarou"/>
          <w:rFonts w:cstheme="minorHAnsi"/>
        </w:rPr>
        <w:footnoteReference w:id="22"/>
      </w:r>
      <w:r>
        <w:rPr>
          <w:rFonts w:cstheme="minorHAnsi"/>
        </w:rPr>
        <w:t>, když ji zveřejnilo až po 167 dnech od jejího podpisu místo požadovaných 30 dnů. GFŘ i v tomto případě nepostupovalo v souladu s usnesením vlády</w:t>
      </w:r>
      <w:r w:rsidR="00A03E6D">
        <w:rPr>
          <w:rFonts w:cstheme="minorHAnsi"/>
        </w:rPr>
        <w:t xml:space="preserve"> České republiky</w:t>
      </w:r>
      <w:r>
        <w:rPr>
          <w:rFonts w:cstheme="minorHAnsi"/>
        </w:rPr>
        <w:t xml:space="preserve"> ze dne 2. 11. 2015</w:t>
      </w:r>
      <w:r w:rsidR="00A03E6D">
        <w:rPr>
          <w:rFonts w:cstheme="minorHAnsi"/>
        </w:rPr>
        <w:t xml:space="preserve"> č. 889</w:t>
      </w:r>
      <w:r w:rsidR="00F90648">
        <w:rPr>
          <w:rFonts w:cstheme="minorHAnsi"/>
        </w:rPr>
        <w:t xml:space="preserve"> ukládajícím</w:t>
      </w:r>
      <w:r>
        <w:rPr>
          <w:rFonts w:cstheme="minorHAnsi"/>
        </w:rPr>
        <w:t xml:space="preserve"> povinnost vynaložit peněžní prostředky na ICT až po</w:t>
      </w:r>
      <w:r w:rsidR="00F90648">
        <w:rPr>
          <w:rFonts w:cstheme="minorHAnsi"/>
        </w:rPr>
        <w:t xml:space="preserve"> obdržení</w:t>
      </w:r>
      <w:r>
        <w:rPr>
          <w:rFonts w:cstheme="minorHAnsi"/>
        </w:rPr>
        <w:t xml:space="preserve"> kladné</w:t>
      </w:r>
      <w:r w:rsidR="00F90648">
        <w:rPr>
          <w:rFonts w:cstheme="minorHAnsi"/>
        </w:rPr>
        <w:t>ho</w:t>
      </w:r>
      <w:r>
        <w:rPr>
          <w:rFonts w:cstheme="minorHAnsi"/>
        </w:rPr>
        <w:t xml:space="preserve"> </w:t>
      </w:r>
      <w:r w:rsidR="00F90648">
        <w:rPr>
          <w:rFonts w:cstheme="minorHAnsi"/>
        </w:rPr>
        <w:t xml:space="preserve">stanoviska </w:t>
      </w:r>
      <w:r>
        <w:rPr>
          <w:rFonts w:cstheme="minorHAnsi"/>
        </w:rPr>
        <w:t>od OHA</w:t>
      </w:r>
      <w:r w:rsidR="00A413C4">
        <w:rPr>
          <w:rFonts w:cstheme="minorHAnsi"/>
        </w:rPr>
        <w:t xml:space="preserve">, které </w:t>
      </w:r>
      <w:r>
        <w:rPr>
          <w:rFonts w:cstheme="minorHAnsi"/>
        </w:rPr>
        <w:t>však OHA nevydal.</w:t>
      </w:r>
    </w:p>
    <w:p w14:paraId="49366780" w14:textId="77777777" w:rsidR="00F90648" w:rsidRDefault="00F90648" w:rsidP="00660CB0">
      <w:pPr>
        <w:spacing w:after="0" w:line="240" w:lineRule="auto"/>
        <w:rPr>
          <w:rFonts w:cstheme="minorHAnsi"/>
        </w:rPr>
      </w:pPr>
    </w:p>
    <w:p w14:paraId="19C95C65" w14:textId="04DD4AD0" w:rsidR="001C276B" w:rsidRPr="004A5E66" w:rsidRDefault="004A5E66" w:rsidP="004A5E66">
      <w:pPr>
        <w:spacing w:after="0" w:line="240" w:lineRule="auto"/>
        <w:ind w:left="284" w:hanging="284"/>
        <w:jc w:val="left"/>
        <w:rPr>
          <w:rFonts w:cstheme="minorHAnsi"/>
          <w:b/>
        </w:rPr>
      </w:pPr>
      <w:r>
        <w:rPr>
          <w:b/>
        </w:rPr>
        <w:t xml:space="preserve">3. </w:t>
      </w:r>
      <w:r>
        <w:rPr>
          <w:b/>
        </w:rPr>
        <w:tab/>
      </w:r>
      <w:r w:rsidR="0041221F" w:rsidRPr="004A5E66">
        <w:rPr>
          <w:b/>
        </w:rPr>
        <w:t>GFŘ nevyužívalo efektivně XML</w:t>
      </w:r>
      <w:r w:rsidR="000007D2">
        <w:rPr>
          <w:b/>
        </w:rPr>
        <w:t> </w:t>
      </w:r>
      <w:r w:rsidR="0041221F" w:rsidRPr="004A5E66">
        <w:rPr>
          <w:b/>
        </w:rPr>
        <w:t>akcelerátory</w:t>
      </w:r>
      <w:r w:rsidR="00BE1959" w:rsidRPr="004A5E66">
        <w:rPr>
          <w:b/>
          <w:vertAlign w:val="superscript"/>
        </w:rPr>
        <w:t>13</w:t>
      </w:r>
      <w:r w:rsidR="0041221F" w:rsidRPr="004A5E66">
        <w:rPr>
          <w:b/>
        </w:rPr>
        <w:t xml:space="preserve"> pořízené pro EET za 33 mil. Kč, z toho 22</w:t>
      </w:r>
      <w:r>
        <w:rPr>
          <w:b/>
        </w:rPr>
        <w:t> </w:t>
      </w:r>
      <w:r w:rsidR="0041221F" w:rsidRPr="004A5E66">
        <w:rPr>
          <w:b/>
        </w:rPr>
        <w:t xml:space="preserve">mil. </w:t>
      </w:r>
      <w:r w:rsidR="00762ADA" w:rsidRPr="004A5E66">
        <w:rPr>
          <w:b/>
        </w:rPr>
        <w:t xml:space="preserve">Kč za čtyři ze šesti pořízených </w:t>
      </w:r>
      <w:r w:rsidR="0041221F" w:rsidRPr="004A5E66">
        <w:rPr>
          <w:b/>
        </w:rPr>
        <w:t>vynaložilo</w:t>
      </w:r>
      <w:r w:rsidR="004E0415" w:rsidRPr="004A5E66">
        <w:rPr>
          <w:b/>
        </w:rPr>
        <w:t xml:space="preserve"> navíc i</w:t>
      </w:r>
      <w:r w:rsidR="009208A9" w:rsidRPr="004A5E66">
        <w:rPr>
          <w:b/>
        </w:rPr>
        <w:t xml:space="preserve"> neúčelně</w:t>
      </w:r>
    </w:p>
    <w:p w14:paraId="6673FAF4" w14:textId="77777777" w:rsidR="00660CB0" w:rsidRDefault="00660CB0" w:rsidP="00660CB0">
      <w:pPr>
        <w:spacing w:after="0" w:line="240" w:lineRule="auto"/>
        <w:rPr>
          <w:rFonts w:cstheme="minorHAnsi"/>
        </w:rPr>
      </w:pPr>
    </w:p>
    <w:p w14:paraId="5CEA3D72" w14:textId="6B304BAD" w:rsidR="005D5AA8" w:rsidRDefault="007102A3" w:rsidP="00660CB0">
      <w:pPr>
        <w:spacing w:after="0" w:line="240" w:lineRule="auto"/>
        <w:rPr>
          <w:rFonts w:cstheme="minorHAnsi"/>
        </w:rPr>
      </w:pPr>
      <w:r>
        <w:rPr>
          <w:rFonts w:cstheme="minorHAnsi"/>
        </w:rPr>
        <w:t>Kontrola se zaměřila na využívání šesti</w:t>
      </w:r>
      <w:r w:rsidR="00250CE8">
        <w:rPr>
          <w:rFonts w:cstheme="minorHAnsi"/>
        </w:rPr>
        <w:t>ce</w:t>
      </w:r>
      <w:r>
        <w:rPr>
          <w:rFonts w:cstheme="minorHAnsi"/>
        </w:rPr>
        <w:t xml:space="preserve"> </w:t>
      </w:r>
      <w:r w:rsidR="00250CE8">
        <w:rPr>
          <w:rFonts w:cstheme="minorHAnsi"/>
        </w:rPr>
        <w:t xml:space="preserve">identických </w:t>
      </w:r>
      <w:r>
        <w:rPr>
          <w:rFonts w:cstheme="minorHAnsi"/>
        </w:rPr>
        <w:t>XML</w:t>
      </w:r>
      <w:r w:rsidR="000007D2">
        <w:rPr>
          <w:rFonts w:cstheme="minorHAnsi"/>
        </w:rPr>
        <w:t> </w:t>
      </w:r>
      <w:r>
        <w:rPr>
          <w:rFonts w:cstheme="minorHAnsi"/>
        </w:rPr>
        <w:t>akcelerátorů</w:t>
      </w:r>
      <w:r w:rsidR="00250CE8">
        <w:rPr>
          <w:rFonts w:cstheme="minorHAnsi"/>
        </w:rPr>
        <w:t xml:space="preserve"> Data</w:t>
      </w:r>
      <w:r w:rsidR="00C835A0">
        <w:rPr>
          <w:rFonts w:cstheme="minorHAnsi"/>
        </w:rPr>
        <w:t>Power®</w:t>
      </w:r>
      <w:r w:rsidR="00250CE8">
        <w:rPr>
          <w:rFonts w:cstheme="minorHAnsi"/>
        </w:rPr>
        <w:t xml:space="preserve"> Gateway 8436, Model </w:t>
      </w:r>
      <w:r w:rsidR="00250CE8" w:rsidRPr="00250CE8">
        <w:rPr>
          <w:rFonts w:cstheme="minorHAnsi"/>
        </w:rPr>
        <w:t>52X</w:t>
      </w:r>
      <w:r w:rsidR="00250CE8">
        <w:rPr>
          <w:rFonts w:cstheme="minorHAnsi"/>
        </w:rPr>
        <w:t xml:space="preserve">, které GFŘ pořídilo </w:t>
      </w:r>
      <w:r>
        <w:rPr>
          <w:rFonts w:cstheme="minorHAnsi"/>
        </w:rPr>
        <w:t>v rámci VZ</w:t>
      </w:r>
      <w:r w:rsidR="00AD7708">
        <w:rPr>
          <w:rFonts w:cstheme="minorHAnsi"/>
        </w:rPr>
        <w:t xml:space="preserve"> na</w:t>
      </w:r>
      <w:r>
        <w:rPr>
          <w:rFonts w:cstheme="minorHAnsi"/>
        </w:rPr>
        <w:t xml:space="preserve"> </w:t>
      </w:r>
      <w:r w:rsidR="00AD7708" w:rsidRPr="00EC2D95">
        <w:rPr>
          <w:rFonts w:cstheme="minorHAnsi"/>
        </w:rPr>
        <w:t>r</w:t>
      </w:r>
      <w:r w:rsidRPr="00EC2D95">
        <w:rPr>
          <w:rFonts w:cstheme="minorHAnsi"/>
        </w:rPr>
        <w:t>ozšíření infrastruktury IS ADIS</w:t>
      </w:r>
      <w:r w:rsidR="00250CE8">
        <w:rPr>
          <w:rFonts w:cstheme="minorHAnsi"/>
          <w:i/>
        </w:rPr>
        <w:t xml:space="preserve"> </w:t>
      </w:r>
      <w:r w:rsidR="00CD0A67">
        <w:rPr>
          <w:rFonts w:cstheme="minorHAnsi"/>
        </w:rPr>
        <w:t>za smluvní cenu 33,07 mil. Kč</w:t>
      </w:r>
      <w:r>
        <w:rPr>
          <w:rFonts w:cstheme="minorHAnsi"/>
        </w:rPr>
        <w:t xml:space="preserve"> </w:t>
      </w:r>
      <w:r w:rsidR="005D5AA8">
        <w:rPr>
          <w:rFonts w:cstheme="minorHAnsi"/>
        </w:rPr>
        <w:t xml:space="preserve">v rozporu </w:t>
      </w:r>
      <w:r w:rsidR="005D5AA8" w:rsidRPr="00CD0A67">
        <w:rPr>
          <w:szCs w:val="24"/>
        </w:rPr>
        <w:t xml:space="preserve">s předmětem </w:t>
      </w:r>
      <w:r w:rsidR="00CD0A67">
        <w:rPr>
          <w:rFonts w:cstheme="minorHAnsi"/>
        </w:rPr>
        <w:t>této VZ</w:t>
      </w:r>
      <w:r w:rsidR="00CD0A67">
        <w:rPr>
          <w:szCs w:val="24"/>
        </w:rPr>
        <w:t>.</w:t>
      </w:r>
      <w:r w:rsidR="005D5AA8" w:rsidRPr="00CD0A67">
        <w:rPr>
          <w:i/>
          <w:iCs/>
          <w:szCs w:val="24"/>
        </w:rPr>
        <w:t xml:space="preserve"> </w:t>
      </w:r>
      <w:r w:rsidR="005D5AA8">
        <w:rPr>
          <w:rFonts w:cstheme="minorHAnsi"/>
        </w:rPr>
        <w:t>XML</w:t>
      </w:r>
      <w:r w:rsidR="000007D2">
        <w:rPr>
          <w:rFonts w:cstheme="minorHAnsi"/>
        </w:rPr>
        <w:t> </w:t>
      </w:r>
      <w:r w:rsidR="005D5AA8">
        <w:rPr>
          <w:rFonts w:cstheme="minorHAnsi"/>
        </w:rPr>
        <w:t xml:space="preserve">akcelerátory pořízené v rámci VZ </w:t>
      </w:r>
      <w:r w:rsidR="00AD7708">
        <w:rPr>
          <w:rFonts w:cstheme="minorHAnsi"/>
        </w:rPr>
        <w:t>na r</w:t>
      </w:r>
      <w:r w:rsidR="005D5AA8" w:rsidRPr="00EC2D95">
        <w:rPr>
          <w:rFonts w:cstheme="minorHAnsi"/>
        </w:rPr>
        <w:t>ozšíření infrastruktury IS</w:t>
      </w:r>
      <w:r w:rsidR="00B3403D" w:rsidRPr="00EC2D95">
        <w:rPr>
          <w:rFonts w:cstheme="minorHAnsi"/>
        </w:rPr>
        <w:t xml:space="preserve"> ADIS</w:t>
      </w:r>
      <w:r w:rsidR="005D5AA8" w:rsidRPr="005D5AA8">
        <w:rPr>
          <w:rFonts w:cstheme="minorHAnsi"/>
        </w:rPr>
        <w:t xml:space="preserve"> to</w:t>
      </w:r>
      <w:r w:rsidR="005D5AA8">
        <w:rPr>
          <w:rFonts w:cstheme="minorHAnsi"/>
        </w:rPr>
        <w:t>tiž byly určen</w:t>
      </w:r>
      <w:r w:rsidR="000A5F1C">
        <w:rPr>
          <w:rFonts w:cstheme="minorHAnsi"/>
        </w:rPr>
        <w:t>y</w:t>
      </w:r>
      <w:r w:rsidR="005D5AA8">
        <w:rPr>
          <w:rFonts w:cstheme="minorHAnsi"/>
        </w:rPr>
        <w:t xml:space="preserve"> a využity </w:t>
      </w:r>
      <w:r w:rsidR="000A5F1C" w:rsidRPr="005D5AA8">
        <w:rPr>
          <w:rFonts w:cstheme="minorHAnsi"/>
        </w:rPr>
        <w:t>mimo zadavatelem provozovaný IS ADIS a jeho hardwarovou infrastrukturu</w:t>
      </w:r>
      <w:r w:rsidR="008105CE">
        <w:rPr>
          <w:rFonts w:cstheme="minorHAnsi"/>
          <w:szCs w:val="24"/>
        </w:rPr>
        <w:t>. A to konkrétně</w:t>
      </w:r>
      <w:r w:rsidR="008105CE">
        <w:rPr>
          <w:rFonts w:cstheme="minorHAnsi"/>
        </w:rPr>
        <w:t xml:space="preserve"> </w:t>
      </w:r>
      <w:r w:rsidR="005D5AA8" w:rsidRPr="005D5AA8">
        <w:rPr>
          <w:rFonts w:cstheme="minorHAnsi"/>
        </w:rPr>
        <w:t xml:space="preserve">v rámci </w:t>
      </w:r>
      <w:r w:rsidR="005D5AA8">
        <w:rPr>
          <w:rFonts w:cstheme="minorHAnsi"/>
        </w:rPr>
        <w:t xml:space="preserve">nově </w:t>
      </w:r>
      <w:r w:rsidR="008105CE">
        <w:rPr>
          <w:rFonts w:cstheme="minorHAnsi"/>
          <w:szCs w:val="24"/>
        </w:rPr>
        <w:t>vy</w:t>
      </w:r>
      <w:r w:rsidR="005D5AA8" w:rsidRPr="00CD0A67">
        <w:rPr>
          <w:rFonts w:cstheme="minorHAnsi"/>
          <w:szCs w:val="24"/>
        </w:rPr>
        <w:t>budovaného</w:t>
      </w:r>
      <w:r w:rsidR="005D5AA8">
        <w:rPr>
          <w:rFonts w:cstheme="minorHAnsi"/>
        </w:rPr>
        <w:t xml:space="preserve"> autonomního informačního systému </w:t>
      </w:r>
      <w:r w:rsidR="005D5AA8" w:rsidRPr="00F67A42">
        <w:rPr>
          <w:rFonts w:cstheme="minorHAnsi"/>
          <w:i/>
        </w:rPr>
        <w:t>Transakční části EET</w:t>
      </w:r>
      <w:r w:rsidR="008105CE" w:rsidRPr="008105CE">
        <w:rPr>
          <w:rFonts w:cstheme="minorHAnsi"/>
          <w:i/>
          <w:szCs w:val="24"/>
        </w:rPr>
        <w:t>,</w:t>
      </w:r>
      <w:r w:rsidR="008105CE" w:rsidRPr="008105CE">
        <w:rPr>
          <w:rFonts w:cstheme="minorHAnsi"/>
          <w:szCs w:val="24"/>
        </w:rPr>
        <w:t xml:space="preserve"> </w:t>
      </w:r>
      <w:r w:rsidR="009C199C">
        <w:rPr>
          <w:rFonts w:cstheme="minorHAnsi"/>
          <w:szCs w:val="24"/>
        </w:rPr>
        <w:t xml:space="preserve">z něhož jsou jím přijatá a </w:t>
      </w:r>
      <w:r w:rsidR="0006706F">
        <w:rPr>
          <w:rFonts w:cstheme="minorHAnsi"/>
          <w:szCs w:val="24"/>
        </w:rPr>
        <w:t>ověřená</w:t>
      </w:r>
      <w:r w:rsidR="000D5A26" w:rsidRPr="00CD0A67">
        <w:rPr>
          <w:szCs w:val="24"/>
        </w:rPr>
        <w:t xml:space="preserve"> data o realizovaných transakcích EET </w:t>
      </w:r>
      <w:r w:rsidR="009C199C">
        <w:rPr>
          <w:szCs w:val="24"/>
        </w:rPr>
        <w:t>vzápětí</w:t>
      </w:r>
      <w:r w:rsidR="000A5F1C" w:rsidRPr="00CD0A67" w:rsidDel="00183E8C">
        <w:rPr>
          <w:szCs w:val="24"/>
        </w:rPr>
        <w:t xml:space="preserve"> </w:t>
      </w:r>
      <w:r w:rsidR="00183E8C">
        <w:rPr>
          <w:szCs w:val="24"/>
        </w:rPr>
        <w:t>ukládána</w:t>
      </w:r>
      <w:r w:rsidR="00183E8C" w:rsidRPr="00CD0A67">
        <w:rPr>
          <w:szCs w:val="24"/>
        </w:rPr>
        <w:t xml:space="preserve"> </w:t>
      </w:r>
      <w:r w:rsidR="000A5F1C" w:rsidRPr="00CD0A67">
        <w:rPr>
          <w:szCs w:val="24"/>
        </w:rPr>
        <w:t>v rámci dalšího nově vybudovaného autonomního informačního systému</w:t>
      </w:r>
      <w:r w:rsidR="000A5F1C" w:rsidRPr="00CD0A67" w:rsidDel="00215ACB">
        <w:rPr>
          <w:szCs w:val="24"/>
        </w:rPr>
        <w:t xml:space="preserve"> </w:t>
      </w:r>
      <w:r w:rsidR="000A5F1C" w:rsidRPr="00CD0A67">
        <w:rPr>
          <w:i/>
          <w:szCs w:val="24"/>
        </w:rPr>
        <w:t>Krátkodobého uložiště EET</w:t>
      </w:r>
      <w:r w:rsidR="005D5AA8" w:rsidRPr="005D5AA8">
        <w:rPr>
          <w:rFonts w:cstheme="minorHAnsi"/>
        </w:rPr>
        <w:t xml:space="preserve"> </w:t>
      </w:r>
      <w:r w:rsidR="000A5F1C">
        <w:rPr>
          <w:rFonts w:cstheme="minorHAnsi"/>
        </w:rPr>
        <w:t>–</w:t>
      </w:r>
      <w:r w:rsidR="005D5AA8" w:rsidRPr="005D5AA8">
        <w:rPr>
          <w:rFonts w:cstheme="minorHAnsi"/>
        </w:rPr>
        <w:t xml:space="preserve"> </w:t>
      </w:r>
      <w:r w:rsidR="000A5F1C">
        <w:rPr>
          <w:rFonts w:cstheme="minorHAnsi"/>
        </w:rPr>
        <w:t xml:space="preserve">a </w:t>
      </w:r>
      <w:r w:rsidR="000D5A26">
        <w:rPr>
          <w:rFonts w:cstheme="minorHAnsi"/>
        </w:rPr>
        <w:t xml:space="preserve">až </w:t>
      </w:r>
      <w:r w:rsidR="000A5F1C">
        <w:rPr>
          <w:rFonts w:cstheme="minorHAnsi"/>
        </w:rPr>
        <w:t>teprve pot</w:t>
      </w:r>
      <w:r w:rsidR="000D5A26">
        <w:rPr>
          <w:rFonts w:cstheme="minorHAnsi"/>
        </w:rPr>
        <w:t xml:space="preserve">é </w:t>
      </w:r>
      <w:r w:rsidR="00A311B7">
        <w:rPr>
          <w:rFonts w:cstheme="minorHAnsi"/>
        </w:rPr>
        <w:t xml:space="preserve">dávkově </w:t>
      </w:r>
      <w:r w:rsidR="000D5A26">
        <w:rPr>
          <w:rFonts w:cstheme="minorHAnsi"/>
        </w:rPr>
        <w:t xml:space="preserve">přenášena do IS ADIS </w:t>
      </w:r>
      <w:r w:rsidR="000A5F1C">
        <w:rPr>
          <w:rFonts w:cstheme="minorHAnsi"/>
        </w:rPr>
        <w:t>v hodinových a</w:t>
      </w:r>
      <w:r w:rsidR="00DC5257">
        <w:rPr>
          <w:rFonts w:cstheme="minorHAnsi"/>
        </w:rPr>
        <w:t xml:space="preserve"> delších</w:t>
      </w:r>
      <w:r w:rsidR="000A5F1C">
        <w:rPr>
          <w:rFonts w:cstheme="minorHAnsi"/>
        </w:rPr>
        <w:t xml:space="preserve"> intervalech </w:t>
      </w:r>
      <w:r w:rsidR="001F0FEE">
        <w:rPr>
          <w:rFonts w:cstheme="minorHAnsi"/>
        </w:rPr>
        <w:t xml:space="preserve">(viz </w:t>
      </w:r>
      <w:r w:rsidR="00FE01C5" w:rsidRPr="00FE01C5">
        <w:rPr>
          <w:rFonts w:cstheme="minorHAnsi"/>
        </w:rPr>
        <w:t>schéma č. 1</w:t>
      </w:r>
      <w:r w:rsidR="009E07CB">
        <w:rPr>
          <w:rFonts w:cstheme="minorHAnsi"/>
        </w:rPr>
        <w:t xml:space="preserve"> výše</w:t>
      </w:r>
      <w:r w:rsidR="000A5F1C" w:rsidRPr="00FE01C5">
        <w:rPr>
          <w:rFonts w:cstheme="minorHAnsi"/>
        </w:rPr>
        <w:t>)</w:t>
      </w:r>
      <w:r w:rsidR="000D5A26" w:rsidRPr="00FE01C5">
        <w:rPr>
          <w:rFonts w:cstheme="minorHAnsi"/>
        </w:rPr>
        <w:t>.</w:t>
      </w:r>
    </w:p>
    <w:p w14:paraId="1CDEBEF8" w14:textId="77777777" w:rsidR="00660CB0" w:rsidRDefault="00660CB0" w:rsidP="00660CB0">
      <w:pPr>
        <w:spacing w:after="0" w:line="240" w:lineRule="auto"/>
        <w:rPr>
          <w:rFonts w:cstheme="minorHAnsi"/>
        </w:rPr>
      </w:pPr>
    </w:p>
    <w:p w14:paraId="21442571" w14:textId="30FFADDC" w:rsidR="00F67A42" w:rsidRDefault="00F67A42" w:rsidP="00660CB0">
      <w:pPr>
        <w:spacing w:after="0" w:line="240" w:lineRule="auto"/>
        <w:rPr>
          <w:rFonts w:cstheme="minorHAnsi"/>
        </w:rPr>
      </w:pPr>
      <w:r>
        <w:rPr>
          <w:rFonts w:cstheme="minorHAnsi"/>
        </w:rPr>
        <w:lastRenderedPageBreak/>
        <w:t xml:space="preserve">Ještě před zahájením pilotního provozu </w:t>
      </w:r>
      <w:r w:rsidR="00A311B7">
        <w:rPr>
          <w:rFonts w:cstheme="minorHAnsi"/>
        </w:rPr>
        <w:t>technického řešení EET byly</w:t>
      </w:r>
      <w:r>
        <w:rPr>
          <w:rFonts w:cstheme="minorHAnsi"/>
        </w:rPr>
        <w:t xml:space="preserve"> provedeny zátěžové testy a testy vysoké dostupnosti infrastruktury obou nově vybudovaných autonomních IS </w:t>
      </w:r>
      <w:r w:rsidRPr="00F67A42">
        <w:rPr>
          <w:rFonts w:cstheme="minorHAnsi"/>
          <w:i/>
        </w:rPr>
        <w:t>Transakční části</w:t>
      </w:r>
      <w:r w:rsidR="009C59A3">
        <w:rPr>
          <w:rFonts w:cstheme="minorHAnsi"/>
          <w:i/>
        </w:rPr>
        <w:t xml:space="preserve"> EET</w:t>
      </w:r>
      <w:r w:rsidRPr="00F67A42">
        <w:rPr>
          <w:rFonts w:cstheme="minorHAnsi"/>
          <w:i/>
        </w:rPr>
        <w:t xml:space="preserve"> </w:t>
      </w:r>
      <w:r w:rsidRPr="00EC2D95">
        <w:rPr>
          <w:rFonts w:cstheme="minorHAnsi"/>
        </w:rPr>
        <w:t xml:space="preserve">a </w:t>
      </w:r>
      <w:r w:rsidRPr="00F67A42">
        <w:rPr>
          <w:rFonts w:cstheme="minorHAnsi"/>
          <w:i/>
        </w:rPr>
        <w:t>Krátkodobé úložiště EET</w:t>
      </w:r>
      <w:r w:rsidRPr="00F67A42">
        <w:rPr>
          <w:rFonts w:cstheme="minorHAnsi"/>
        </w:rPr>
        <w:t xml:space="preserve">. </w:t>
      </w:r>
      <w:r w:rsidR="002C6F63">
        <w:rPr>
          <w:rFonts w:cstheme="minorHAnsi"/>
        </w:rPr>
        <w:t>Dle</w:t>
      </w:r>
      <w:r w:rsidR="005D56AA">
        <w:rPr>
          <w:rFonts w:cstheme="minorHAnsi"/>
        </w:rPr>
        <w:t xml:space="preserve"> </w:t>
      </w:r>
      <w:r w:rsidR="005D56AA" w:rsidRPr="00F67A42">
        <w:rPr>
          <w:rFonts w:cstheme="minorHAnsi"/>
        </w:rPr>
        <w:t>výsledk</w:t>
      </w:r>
      <w:r w:rsidR="005D56AA">
        <w:rPr>
          <w:rFonts w:cstheme="minorHAnsi"/>
        </w:rPr>
        <w:t>u</w:t>
      </w:r>
      <w:r w:rsidRPr="00F67A42">
        <w:rPr>
          <w:rFonts w:cstheme="minorHAnsi"/>
        </w:rPr>
        <w:t xml:space="preserve"> těchto zátěžových </w:t>
      </w:r>
      <w:r w:rsidR="002A45A0">
        <w:rPr>
          <w:rFonts w:cstheme="minorHAnsi"/>
        </w:rPr>
        <w:t xml:space="preserve">testů </w:t>
      </w:r>
      <w:r>
        <w:rPr>
          <w:rFonts w:cstheme="minorHAnsi"/>
        </w:rPr>
        <w:t xml:space="preserve">zvládaly </w:t>
      </w:r>
      <w:r w:rsidR="005D56AA">
        <w:rPr>
          <w:rFonts w:cstheme="minorHAnsi"/>
        </w:rPr>
        <w:t>již dva ze šesti pořízených XML</w:t>
      </w:r>
      <w:r w:rsidR="000007D2">
        <w:rPr>
          <w:rFonts w:cstheme="minorHAnsi"/>
        </w:rPr>
        <w:t> </w:t>
      </w:r>
      <w:r w:rsidR="005D56AA">
        <w:rPr>
          <w:rFonts w:cstheme="minorHAnsi"/>
        </w:rPr>
        <w:t xml:space="preserve">akcelerátorů </w:t>
      </w:r>
      <w:r>
        <w:rPr>
          <w:rFonts w:cstheme="minorHAnsi"/>
        </w:rPr>
        <w:t>zátěž o</w:t>
      </w:r>
      <w:r w:rsidR="00673820">
        <w:rPr>
          <w:rFonts w:cstheme="minorHAnsi"/>
        </w:rPr>
        <w:t> </w:t>
      </w:r>
      <w:r>
        <w:rPr>
          <w:rFonts w:cstheme="minorHAnsi"/>
        </w:rPr>
        <w:t>intenzitě 7</w:t>
      </w:r>
      <w:r w:rsidR="00F70ACF">
        <w:rPr>
          <w:rFonts w:cstheme="minorHAnsi"/>
        </w:rPr>
        <w:t xml:space="preserve"> </w:t>
      </w:r>
      <w:r>
        <w:rPr>
          <w:rFonts w:cstheme="minorHAnsi"/>
        </w:rPr>
        <w:t>000 transakcí za sekundu</w:t>
      </w:r>
      <w:r w:rsidR="005D56AA">
        <w:rPr>
          <w:rFonts w:cstheme="minorHAnsi"/>
        </w:rPr>
        <w:t xml:space="preserve"> </w:t>
      </w:r>
      <w:r w:rsidR="009C59A3">
        <w:rPr>
          <w:rFonts w:cstheme="minorHAnsi"/>
        </w:rPr>
        <w:t>–</w:t>
      </w:r>
      <w:r w:rsidR="005D56AA">
        <w:rPr>
          <w:rFonts w:cstheme="minorHAnsi"/>
        </w:rPr>
        <w:t xml:space="preserve"> </w:t>
      </w:r>
      <w:r w:rsidR="00BE16B1">
        <w:rPr>
          <w:rFonts w:cstheme="minorHAnsi"/>
        </w:rPr>
        <w:t>tj.</w:t>
      </w:r>
      <w:r w:rsidR="00142BE7">
        <w:rPr>
          <w:rFonts w:cstheme="minorHAnsi"/>
        </w:rPr>
        <w:t> </w:t>
      </w:r>
      <w:r w:rsidR="005D56AA">
        <w:rPr>
          <w:rFonts w:cstheme="minorHAnsi"/>
        </w:rPr>
        <w:t xml:space="preserve">zátěž </w:t>
      </w:r>
      <w:r>
        <w:rPr>
          <w:rFonts w:cstheme="minorHAnsi"/>
        </w:rPr>
        <w:t>o 75 %</w:t>
      </w:r>
      <w:r w:rsidRPr="00F67A42">
        <w:rPr>
          <w:rFonts w:cstheme="minorHAnsi"/>
        </w:rPr>
        <w:t xml:space="preserve"> </w:t>
      </w:r>
      <w:r>
        <w:rPr>
          <w:rFonts w:cstheme="minorHAnsi"/>
        </w:rPr>
        <w:t xml:space="preserve">vyšší než </w:t>
      </w:r>
      <w:r w:rsidR="005D56AA">
        <w:rPr>
          <w:rFonts w:cstheme="minorHAnsi"/>
        </w:rPr>
        <w:t xml:space="preserve">požadovaných </w:t>
      </w:r>
      <w:r>
        <w:rPr>
          <w:rFonts w:cstheme="minorHAnsi"/>
        </w:rPr>
        <w:t>4</w:t>
      </w:r>
      <w:r w:rsidR="00F70ACF">
        <w:rPr>
          <w:rFonts w:cstheme="minorHAnsi"/>
        </w:rPr>
        <w:t> </w:t>
      </w:r>
      <w:r>
        <w:rPr>
          <w:rFonts w:cstheme="minorHAnsi"/>
        </w:rPr>
        <w:t>000</w:t>
      </w:r>
      <w:r w:rsidR="00F70ACF">
        <w:rPr>
          <w:rFonts w:cstheme="minorHAnsi"/>
        </w:rPr>
        <w:t> </w:t>
      </w:r>
      <w:r>
        <w:rPr>
          <w:rFonts w:cstheme="minorHAnsi"/>
        </w:rPr>
        <w:t>transakcí/s.</w:t>
      </w:r>
      <w:r w:rsidR="005D56AA">
        <w:rPr>
          <w:rFonts w:cstheme="minorHAnsi"/>
        </w:rPr>
        <w:t xml:space="preserve"> Z hlediska zajištění požadovaného transakčního výkonu tak bylo pořízení zbývajících čtyř XML</w:t>
      </w:r>
      <w:r w:rsidR="000007D2">
        <w:rPr>
          <w:rFonts w:cstheme="minorHAnsi"/>
        </w:rPr>
        <w:t> </w:t>
      </w:r>
      <w:r w:rsidR="005D56AA">
        <w:rPr>
          <w:rFonts w:cstheme="minorHAnsi"/>
        </w:rPr>
        <w:t>akcelerátorů nadbytečné.</w:t>
      </w:r>
    </w:p>
    <w:p w14:paraId="2BA49F5F" w14:textId="77777777" w:rsidR="00660CB0" w:rsidRPr="00F67A42" w:rsidRDefault="00660CB0" w:rsidP="00660CB0">
      <w:pPr>
        <w:spacing w:after="0" w:line="240" w:lineRule="auto"/>
        <w:rPr>
          <w:iCs/>
          <w:sz w:val="23"/>
          <w:szCs w:val="23"/>
        </w:rPr>
      </w:pPr>
    </w:p>
    <w:p w14:paraId="4E5D3086" w14:textId="341052B0" w:rsidR="00413B12" w:rsidRDefault="000D5A26" w:rsidP="00660CB0">
      <w:pPr>
        <w:spacing w:after="0" w:line="240" w:lineRule="auto"/>
        <w:rPr>
          <w:rFonts w:cstheme="minorHAnsi"/>
        </w:rPr>
      </w:pPr>
      <w:r>
        <w:rPr>
          <w:rFonts w:cstheme="minorHAnsi"/>
        </w:rPr>
        <w:t xml:space="preserve">Autonomní IS </w:t>
      </w:r>
      <w:r w:rsidRPr="00EE274B">
        <w:rPr>
          <w:rFonts w:cstheme="minorHAnsi"/>
          <w:i/>
        </w:rPr>
        <w:t xml:space="preserve">Transakční části EET </w:t>
      </w:r>
      <w:r>
        <w:rPr>
          <w:rFonts w:cstheme="minorHAnsi"/>
        </w:rPr>
        <w:t xml:space="preserve">byl </w:t>
      </w:r>
      <w:r w:rsidR="00F67A42">
        <w:rPr>
          <w:rFonts w:cstheme="minorHAnsi"/>
        </w:rPr>
        <w:t xml:space="preserve">poté </w:t>
      </w:r>
      <w:r w:rsidRPr="000D5A26">
        <w:rPr>
          <w:rFonts w:cstheme="minorHAnsi"/>
        </w:rPr>
        <w:t xml:space="preserve">spuštěn dne 1. 11. 2016 v pilotním provozu a od 1. 12. 2016 v provozu ostrém. Ostrý provoz </w:t>
      </w:r>
      <w:r w:rsidR="00413B12">
        <w:rPr>
          <w:rFonts w:cstheme="minorHAnsi"/>
        </w:rPr>
        <w:t>byl zahájen v rámci p</w:t>
      </w:r>
      <w:r w:rsidRPr="000D5A26">
        <w:rPr>
          <w:rFonts w:cstheme="minorHAnsi"/>
        </w:rPr>
        <w:t>rvní vln</w:t>
      </w:r>
      <w:r w:rsidR="00413B12">
        <w:rPr>
          <w:rFonts w:cstheme="minorHAnsi"/>
        </w:rPr>
        <w:t>y</w:t>
      </w:r>
      <w:r w:rsidRPr="000D5A26">
        <w:rPr>
          <w:rFonts w:cstheme="minorHAnsi"/>
        </w:rPr>
        <w:t xml:space="preserve"> povinného zapojení daňových subjektů </w:t>
      </w:r>
      <w:r w:rsidR="00413B12" w:rsidRPr="000D5A26">
        <w:rPr>
          <w:rFonts w:cstheme="minorHAnsi"/>
        </w:rPr>
        <w:t>poskytující</w:t>
      </w:r>
      <w:r w:rsidR="00413B12">
        <w:rPr>
          <w:rFonts w:cstheme="minorHAnsi"/>
        </w:rPr>
        <w:t>ch</w:t>
      </w:r>
      <w:r w:rsidR="00413B12" w:rsidRPr="000D5A26">
        <w:rPr>
          <w:rFonts w:cstheme="minorHAnsi"/>
        </w:rPr>
        <w:t xml:space="preserve"> ubytovací a stravovací služby </w:t>
      </w:r>
      <w:r w:rsidRPr="000D5A26">
        <w:rPr>
          <w:rFonts w:cstheme="minorHAnsi"/>
        </w:rPr>
        <w:t xml:space="preserve">do </w:t>
      </w:r>
      <w:r w:rsidR="00413B12">
        <w:rPr>
          <w:rFonts w:cstheme="minorHAnsi"/>
        </w:rPr>
        <w:t>EET</w:t>
      </w:r>
      <w:r w:rsidRPr="000D5A26">
        <w:rPr>
          <w:rFonts w:cstheme="minorHAnsi"/>
        </w:rPr>
        <w:t xml:space="preserve">. V tomto období byl </w:t>
      </w:r>
      <w:r>
        <w:rPr>
          <w:rFonts w:cstheme="minorHAnsi"/>
        </w:rPr>
        <w:t xml:space="preserve">autonomní IS </w:t>
      </w:r>
      <w:r w:rsidRPr="00EE274B">
        <w:rPr>
          <w:rFonts w:cstheme="minorHAnsi"/>
          <w:i/>
        </w:rPr>
        <w:t>Transakční části EET</w:t>
      </w:r>
      <w:r>
        <w:rPr>
          <w:rFonts w:cstheme="minorHAnsi"/>
        </w:rPr>
        <w:t xml:space="preserve"> vystaven</w:t>
      </w:r>
      <w:r w:rsidRPr="000D5A26">
        <w:rPr>
          <w:rFonts w:cstheme="minorHAnsi"/>
        </w:rPr>
        <w:t xml:space="preserve"> narůstající zátěži generované příjmem a zpracováním zpráv o přijatých tržbách. </w:t>
      </w:r>
      <w:r w:rsidR="00E46FAC" w:rsidRPr="000D5A26">
        <w:rPr>
          <w:rFonts w:cstheme="minorHAnsi"/>
        </w:rPr>
        <w:t xml:space="preserve">Celková zátěž </w:t>
      </w:r>
      <w:r w:rsidR="00E46FAC">
        <w:rPr>
          <w:rFonts w:cstheme="minorHAnsi"/>
        </w:rPr>
        <w:t xml:space="preserve">autonomního IS </w:t>
      </w:r>
      <w:r w:rsidR="00E46FAC" w:rsidRPr="00EE274B">
        <w:rPr>
          <w:rFonts w:cstheme="minorHAnsi"/>
          <w:i/>
        </w:rPr>
        <w:t>Transakční části EET</w:t>
      </w:r>
      <w:r w:rsidR="00E46FAC">
        <w:rPr>
          <w:rFonts w:cstheme="minorHAnsi"/>
        </w:rPr>
        <w:t xml:space="preserve"> proto</w:t>
      </w:r>
      <w:r w:rsidR="00E46FAC" w:rsidRPr="000D5A26">
        <w:rPr>
          <w:rFonts w:cstheme="minorHAnsi"/>
        </w:rPr>
        <w:t xml:space="preserve"> stoupla z počátečních méně než 80 milionů měsíčně zpráv o přijatých tržbách v</w:t>
      </w:r>
      <w:r w:rsidR="00E46FAC">
        <w:rPr>
          <w:rFonts w:cstheme="minorHAnsi"/>
        </w:rPr>
        <w:t> </w:t>
      </w:r>
      <w:r w:rsidR="00E46FAC" w:rsidRPr="000D5A26">
        <w:rPr>
          <w:rFonts w:cstheme="minorHAnsi"/>
        </w:rPr>
        <w:t xml:space="preserve">prosinci 2016 a v lednu 2017 </w:t>
      </w:r>
      <w:r w:rsidR="00E46FAC">
        <w:rPr>
          <w:rFonts w:cstheme="minorHAnsi"/>
        </w:rPr>
        <w:t xml:space="preserve">až na hodnoty blížící se 400 milionům přijatých </w:t>
      </w:r>
      <w:r w:rsidR="00E46FAC" w:rsidRPr="000D5A26">
        <w:rPr>
          <w:rFonts w:cstheme="minorHAnsi"/>
        </w:rPr>
        <w:t xml:space="preserve">zpráv </w:t>
      </w:r>
      <w:r w:rsidR="006047D1">
        <w:rPr>
          <w:rFonts w:cstheme="minorHAnsi"/>
        </w:rPr>
        <w:t>o </w:t>
      </w:r>
      <w:r w:rsidR="00E46FAC">
        <w:rPr>
          <w:rFonts w:cstheme="minorHAnsi"/>
        </w:rPr>
        <w:t xml:space="preserve">tržbách měsíčně </w:t>
      </w:r>
      <w:r w:rsidR="00E70961" w:rsidRPr="00265FCE">
        <w:rPr>
          <w:rFonts w:cstheme="minorHAnsi"/>
        </w:rPr>
        <w:t xml:space="preserve">(viz </w:t>
      </w:r>
      <w:r w:rsidR="009C59A3">
        <w:rPr>
          <w:rFonts w:cstheme="minorHAnsi"/>
        </w:rPr>
        <w:t>g</w:t>
      </w:r>
      <w:r w:rsidR="00E70961" w:rsidRPr="00265FCE">
        <w:rPr>
          <w:rFonts w:cstheme="minorHAnsi"/>
        </w:rPr>
        <w:t xml:space="preserve">raf č. </w:t>
      </w:r>
      <w:r w:rsidR="00E70961">
        <w:rPr>
          <w:rFonts w:cstheme="minorHAnsi"/>
        </w:rPr>
        <w:t>2</w:t>
      </w:r>
      <w:r w:rsidR="00E70961" w:rsidRPr="00265FCE">
        <w:rPr>
          <w:rFonts w:cstheme="minorHAnsi"/>
        </w:rPr>
        <w:t>)</w:t>
      </w:r>
      <w:r w:rsidRPr="000D5A26">
        <w:rPr>
          <w:rFonts w:cstheme="minorHAnsi"/>
        </w:rPr>
        <w:t xml:space="preserve">. </w:t>
      </w:r>
    </w:p>
    <w:p w14:paraId="1D5B870D" w14:textId="77777777" w:rsidR="00660CB0" w:rsidRDefault="00660CB0" w:rsidP="00660CB0">
      <w:pPr>
        <w:spacing w:after="0" w:line="240" w:lineRule="auto"/>
        <w:rPr>
          <w:rFonts w:cstheme="minorHAnsi"/>
        </w:rPr>
      </w:pPr>
    </w:p>
    <w:p w14:paraId="681B61AA" w14:textId="41A1CE1A" w:rsidR="00AE4650" w:rsidRPr="00EE274B" w:rsidRDefault="00AE4650" w:rsidP="00FD5412">
      <w:pPr>
        <w:spacing w:line="240" w:lineRule="auto"/>
        <w:rPr>
          <w:rFonts w:cstheme="minorHAnsi"/>
          <w:b/>
          <w:highlight w:val="yellow"/>
        </w:rPr>
      </w:pPr>
      <w:r w:rsidRPr="00EE274B">
        <w:rPr>
          <w:rFonts w:cstheme="minorHAnsi"/>
          <w:b/>
        </w:rPr>
        <w:t xml:space="preserve">Graf </w:t>
      </w:r>
      <w:r w:rsidRPr="00265FCE">
        <w:rPr>
          <w:rFonts w:cstheme="minorHAnsi"/>
          <w:b/>
        </w:rPr>
        <w:t xml:space="preserve">č. </w:t>
      </w:r>
      <w:r w:rsidR="003C08ED">
        <w:rPr>
          <w:rFonts w:cstheme="minorHAnsi"/>
          <w:b/>
        </w:rPr>
        <w:t>2</w:t>
      </w:r>
      <w:r w:rsidR="00142BE7">
        <w:rPr>
          <w:rFonts w:cstheme="minorHAnsi"/>
          <w:b/>
        </w:rPr>
        <w:t>:</w:t>
      </w:r>
      <w:r w:rsidRPr="00EE274B">
        <w:rPr>
          <w:rFonts w:cstheme="minorHAnsi"/>
          <w:b/>
        </w:rPr>
        <w:t xml:space="preserve"> Vývoj počtu přijatých zpráv o tržbách za období 12/2016 až 07/2018</w:t>
      </w:r>
    </w:p>
    <w:p w14:paraId="190FD5B5" w14:textId="07A5F84F" w:rsidR="00413B12" w:rsidRPr="004A5E66" w:rsidRDefault="00435A04" w:rsidP="004A5E66">
      <w:pPr>
        <w:spacing w:after="0" w:line="240" w:lineRule="auto"/>
        <w:rPr>
          <w:rFonts w:cstheme="minorHAnsi"/>
          <w:sz w:val="20"/>
          <w:szCs w:val="20"/>
        </w:rPr>
      </w:pPr>
      <w:r w:rsidRPr="00C845C5">
        <w:rPr>
          <w:noProof/>
          <w:color w:val="004595"/>
          <w:lang w:eastAsia="cs-CZ"/>
        </w:rPr>
        <w:drawing>
          <wp:inline distT="0" distB="0" distL="0" distR="0" wp14:anchorId="391456F9" wp14:editId="5FEDB27E">
            <wp:extent cx="5756275" cy="2345635"/>
            <wp:effectExtent l="0" t="0" r="0"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34AA6" w:rsidRPr="00932110">
        <w:rPr>
          <w:rFonts w:cstheme="minorHAnsi"/>
          <w:b/>
          <w:sz w:val="20"/>
          <w:szCs w:val="20"/>
        </w:rPr>
        <w:t>Zdroj:</w:t>
      </w:r>
      <w:r w:rsidR="00D34AA6" w:rsidRPr="00932110">
        <w:rPr>
          <w:rFonts w:cstheme="minorHAnsi"/>
          <w:i/>
          <w:sz w:val="20"/>
          <w:szCs w:val="20"/>
        </w:rPr>
        <w:t xml:space="preserve"> </w:t>
      </w:r>
      <w:r w:rsidR="009C59A3">
        <w:rPr>
          <w:rFonts w:cstheme="minorHAnsi"/>
          <w:sz w:val="20"/>
          <w:szCs w:val="20"/>
        </w:rPr>
        <w:t>vypracoval NKÚ na základě</w:t>
      </w:r>
      <w:r w:rsidR="00146B07" w:rsidRPr="004A5E66">
        <w:rPr>
          <w:rFonts w:cstheme="minorHAnsi"/>
          <w:sz w:val="20"/>
          <w:szCs w:val="20"/>
        </w:rPr>
        <w:t xml:space="preserve"> informací od GFŘ.</w:t>
      </w:r>
    </w:p>
    <w:p w14:paraId="0DA7FE40" w14:textId="77777777" w:rsidR="006109DA" w:rsidRDefault="006109DA" w:rsidP="004A5E66">
      <w:pPr>
        <w:spacing w:after="0" w:line="240" w:lineRule="auto"/>
        <w:rPr>
          <w:rFonts w:cstheme="minorHAnsi"/>
        </w:rPr>
      </w:pPr>
    </w:p>
    <w:p w14:paraId="30726B57" w14:textId="42706AC8" w:rsidR="00E70961" w:rsidRDefault="00E70961" w:rsidP="004A5E66">
      <w:pPr>
        <w:spacing w:after="0" w:line="240" w:lineRule="auto"/>
        <w:rPr>
          <w:rFonts w:cstheme="minorHAnsi"/>
        </w:rPr>
      </w:pPr>
      <w:r>
        <w:rPr>
          <w:rFonts w:cstheme="minorHAnsi"/>
        </w:rPr>
        <w:t xml:space="preserve">Tak tomu bylo např. v květnu 2018, v jehož průběhu bylo dle dokladů předložených GFŘ zaznamenáno také </w:t>
      </w:r>
      <w:r w:rsidRPr="00291BCE">
        <w:rPr>
          <w:rFonts w:cstheme="minorHAnsi"/>
        </w:rPr>
        <w:t xml:space="preserve">nejvyšší špičkové vytížení IS </w:t>
      </w:r>
      <w:r w:rsidRPr="00935FF0">
        <w:rPr>
          <w:rFonts w:cstheme="minorHAnsi"/>
          <w:i/>
        </w:rPr>
        <w:t>Transakční části EE</w:t>
      </w:r>
      <w:r w:rsidR="00292D77" w:rsidRPr="00EC2D95">
        <w:rPr>
          <w:rFonts w:cstheme="minorHAnsi"/>
          <w:i/>
        </w:rPr>
        <w:t>T</w:t>
      </w:r>
      <w:r w:rsidR="00292D77">
        <w:rPr>
          <w:rFonts w:cstheme="minorHAnsi"/>
        </w:rPr>
        <w:t xml:space="preserve"> ve výši 1</w:t>
      </w:r>
      <w:r w:rsidR="009C59A3">
        <w:rPr>
          <w:rFonts w:cstheme="minorHAnsi"/>
        </w:rPr>
        <w:t> </w:t>
      </w:r>
      <w:r w:rsidR="00292D77">
        <w:rPr>
          <w:rFonts w:cstheme="minorHAnsi"/>
        </w:rPr>
        <w:t>276 hlášení o </w:t>
      </w:r>
      <w:r w:rsidRPr="00291BCE">
        <w:rPr>
          <w:rFonts w:cstheme="minorHAnsi"/>
        </w:rPr>
        <w:t>přijatých tržbách</w:t>
      </w:r>
      <w:r w:rsidR="009C59A3">
        <w:rPr>
          <w:rFonts w:cstheme="minorHAnsi"/>
        </w:rPr>
        <w:t xml:space="preserve"> za sekundu</w:t>
      </w:r>
      <w:r w:rsidRPr="00265FCE">
        <w:rPr>
          <w:rFonts w:cstheme="minorHAnsi"/>
        </w:rPr>
        <w:t>.</w:t>
      </w:r>
      <w:r>
        <w:rPr>
          <w:rFonts w:cstheme="minorHAnsi"/>
        </w:rPr>
        <w:t xml:space="preserve"> </w:t>
      </w:r>
    </w:p>
    <w:p w14:paraId="61BFFB81" w14:textId="77777777" w:rsidR="006109DA" w:rsidRDefault="006109DA" w:rsidP="004A5E66">
      <w:pPr>
        <w:spacing w:after="0" w:line="240" w:lineRule="auto"/>
        <w:rPr>
          <w:rFonts w:cstheme="minorHAnsi"/>
        </w:rPr>
      </w:pPr>
    </w:p>
    <w:p w14:paraId="2A92660B" w14:textId="274A1533" w:rsidR="000A5F1C" w:rsidRDefault="000A5F1C" w:rsidP="004A5E66">
      <w:pPr>
        <w:spacing w:after="0" w:line="240" w:lineRule="auto"/>
        <w:rPr>
          <w:rFonts w:cstheme="minorHAnsi"/>
        </w:rPr>
      </w:pPr>
      <w:r w:rsidRPr="00291BCE">
        <w:rPr>
          <w:rFonts w:cstheme="minorHAnsi"/>
        </w:rPr>
        <w:t>Kontrolou bylo zjištěno, že podle předložených výsledků zátěžových testů by účel, pro který byla šestice pořízených XML</w:t>
      </w:r>
      <w:r w:rsidR="000007D2">
        <w:rPr>
          <w:rFonts w:cstheme="minorHAnsi"/>
        </w:rPr>
        <w:t> </w:t>
      </w:r>
      <w:r w:rsidRPr="00291BCE">
        <w:rPr>
          <w:rFonts w:cstheme="minorHAnsi"/>
        </w:rPr>
        <w:t xml:space="preserve">akcelerátorů pořízena, splnily </w:t>
      </w:r>
      <w:r w:rsidR="001F0FEE">
        <w:rPr>
          <w:rFonts w:cstheme="minorHAnsi"/>
        </w:rPr>
        <w:t xml:space="preserve">i pouhé </w:t>
      </w:r>
      <w:r w:rsidRPr="00291BCE">
        <w:rPr>
          <w:rFonts w:cstheme="minorHAnsi"/>
        </w:rPr>
        <w:t>dva z nich. Toto zjištění přitom dokládá i vytížení XML</w:t>
      </w:r>
      <w:r w:rsidR="000007D2">
        <w:rPr>
          <w:rFonts w:cstheme="minorHAnsi"/>
        </w:rPr>
        <w:t> </w:t>
      </w:r>
      <w:r w:rsidRPr="00291BCE">
        <w:rPr>
          <w:rFonts w:cstheme="minorHAnsi"/>
        </w:rPr>
        <w:t>akcelerátorů v období ostrého provozu EET od 1.</w:t>
      </w:r>
      <w:r w:rsidR="00680C4C">
        <w:rPr>
          <w:rFonts w:cstheme="minorHAnsi"/>
        </w:rPr>
        <w:t> </w:t>
      </w:r>
      <w:r w:rsidRPr="00291BCE">
        <w:rPr>
          <w:rFonts w:cstheme="minorHAnsi"/>
        </w:rPr>
        <w:t>12.</w:t>
      </w:r>
      <w:r w:rsidR="00680C4C">
        <w:rPr>
          <w:rFonts w:cstheme="minorHAnsi"/>
        </w:rPr>
        <w:t> </w:t>
      </w:r>
      <w:r w:rsidRPr="00291BCE">
        <w:rPr>
          <w:rFonts w:cstheme="minorHAnsi"/>
        </w:rPr>
        <w:t xml:space="preserve">2016 do 31. 7. 2018, kdy byl </w:t>
      </w:r>
      <w:r w:rsidR="00000D1E" w:rsidRPr="00291BCE">
        <w:rPr>
          <w:rFonts w:cstheme="minorHAnsi"/>
        </w:rPr>
        <w:t xml:space="preserve">dle dokladů poskytnutých GFŘ využit </w:t>
      </w:r>
      <w:r w:rsidRPr="00291BCE">
        <w:rPr>
          <w:rFonts w:cstheme="minorHAnsi"/>
        </w:rPr>
        <w:t>celkový výkon šestice těchto XML</w:t>
      </w:r>
      <w:r w:rsidR="000007D2">
        <w:rPr>
          <w:rFonts w:cstheme="minorHAnsi"/>
        </w:rPr>
        <w:t> </w:t>
      </w:r>
      <w:r w:rsidRPr="00291BCE">
        <w:rPr>
          <w:rFonts w:cstheme="minorHAnsi"/>
        </w:rPr>
        <w:t>akcelerátorů ve špič</w:t>
      </w:r>
      <w:r w:rsidR="00000D1E" w:rsidRPr="00291BCE">
        <w:rPr>
          <w:rFonts w:cstheme="minorHAnsi"/>
        </w:rPr>
        <w:t xml:space="preserve">ce </w:t>
      </w:r>
      <w:r w:rsidRPr="00291BCE">
        <w:rPr>
          <w:rFonts w:cstheme="minorHAnsi"/>
        </w:rPr>
        <w:t xml:space="preserve">jejich zátěže </w:t>
      </w:r>
      <w:r w:rsidR="00000D1E" w:rsidRPr="00291BCE">
        <w:rPr>
          <w:rFonts w:cstheme="minorHAnsi"/>
        </w:rPr>
        <w:t xml:space="preserve">zaznamenané během května 2018 </w:t>
      </w:r>
      <w:r w:rsidRPr="00291BCE">
        <w:rPr>
          <w:rFonts w:cstheme="minorHAnsi"/>
        </w:rPr>
        <w:t>na</w:t>
      </w:r>
      <w:r w:rsidR="00000D1E" w:rsidRPr="00291BCE">
        <w:rPr>
          <w:rFonts w:cstheme="minorHAnsi"/>
        </w:rPr>
        <w:t>nejvýše z 6,08</w:t>
      </w:r>
      <w:r w:rsidR="006109DA">
        <w:rPr>
          <w:rFonts w:cstheme="minorHAnsi"/>
        </w:rPr>
        <w:t> </w:t>
      </w:r>
      <w:r w:rsidR="00000D1E" w:rsidRPr="00291BCE">
        <w:rPr>
          <w:rFonts w:cstheme="minorHAnsi"/>
        </w:rPr>
        <w:t>%</w:t>
      </w:r>
      <w:r w:rsidRPr="00291BCE">
        <w:rPr>
          <w:rFonts w:cstheme="minorHAnsi"/>
        </w:rPr>
        <w:t>.</w:t>
      </w:r>
      <w:r w:rsidR="00000D1E" w:rsidRPr="00291BCE">
        <w:rPr>
          <w:rFonts w:cstheme="minorHAnsi"/>
        </w:rPr>
        <w:t xml:space="preserve"> </w:t>
      </w:r>
      <w:r w:rsidR="00291BCE" w:rsidRPr="00291BCE">
        <w:rPr>
          <w:rFonts w:cstheme="minorHAnsi"/>
        </w:rPr>
        <w:t>Také z</w:t>
      </w:r>
      <w:r w:rsidR="004B50FA" w:rsidRPr="00291BCE">
        <w:rPr>
          <w:rFonts w:cstheme="minorHAnsi"/>
        </w:rPr>
        <w:t> tohoto zjištění t</w:t>
      </w:r>
      <w:r w:rsidR="00291BCE" w:rsidRPr="00291BCE">
        <w:rPr>
          <w:rFonts w:cstheme="minorHAnsi"/>
        </w:rPr>
        <w:t>edy</w:t>
      </w:r>
      <w:r w:rsidR="004B50FA" w:rsidRPr="00291BCE">
        <w:rPr>
          <w:rFonts w:cstheme="minorHAnsi"/>
        </w:rPr>
        <w:t xml:space="preserve"> vyplývá, že GFŘ </w:t>
      </w:r>
      <w:r w:rsidR="00000D1E" w:rsidRPr="00291BCE">
        <w:rPr>
          <w:rFonts w:cstheme="minorHAnsi"/>
        </w:rPr>
        <w:t xml:space="preserve">využívalo </w:t>
      </w:r>
      <w:r w:rsidR="004B50FA" w:rsidRPr="00291BCE">
        <w:rPr>
          <w:rFonts w:cstheme="minorHAnsi"/>
        </w:rPr>
        <w:t xml:space="preserve">šestici </w:t>
      </w:r>
      <w:r w:rsidR="00000D1E" w:rsidRPr="00291BCE">
        <w:rPr>
          <w:rFonts w:cstheme="minorHAnsi"/>
        </w:rPr>
        <w:t>XML</w:t>
      </w:r>
      <w:r w:rsidR="000007D2">
        <w:rPr>
          <w:rFonts w:cstheme="minorHAnsi"/>
        </w:rPr>
        <w:t> </w:t>
      </w:r>
      <w:r w:rsidR="00000D1E" w:rsidRPr="00291BCE">
        <w:rPr>
          <w:rFonts w:cstheme="minorHAnsi"/>
        </w:rPr>
        <w:t>akcelerátor</w:t>
      </w:r>
      <w:r w:rsidR="004B50FA" w:rsidRPr="00291BCE">
        <w:rPr>
          <w:rFonts w:cstheme="minorHAnsi"/>
        </w:rPr>
        <w:t>ů</w:t>
      </w:r>
      <w:r w:rsidR="00000D1E" w:rsidRPr="00291BCE">
        <w:rPr>
          <w:rFonts w:cstheme="minorHAnsi"/>
        </w:rPr>
        <w:t xml:space="preserve"> pořízen</w:t>
      </w:r>
      <w:r w:rsidR="004B50FA" w:rsidRPr="00291BCE">
        <w:rPr>
          <w:rFonts w:cstheme="minorHAnsi"/>
        </w:rPr>
        <w:t>ých</w:t>
      </w:r>
      <w:r w:rsidR="00000D1E" w:rsidRPr="00291BCE">
        <w:rPr>
          <w:rFonts w:cstheme="minorHAnsi"/>
        </w:rPr>
        <w:t xml:space="preserve"> pro EET za 33 mil. Kč</w:t>
      </w:r>
      <w:r w:rsidR="00291BCE" w:rsidRPr="00291BCE">
        <w:rPr>
          <w:rFonts w:cstheme="minorHAnsi"/>
        </w:rPr>
        <w:t xml:space="preserve"> neefektivně, přičemž z</w:t>
      </w:r>
      <w:r w:rsidR="00000D1E" w:rsidRPr="00291BCE">
        <w:rPr>
          <w:rFonts w:cstheme="minorHAnsi"/>
        </w:rPr>
        <w:t xml:space="preserve"> této částky vynaložilo </w:t>
      </w:r>
      <w:r w:rsidR="00291BCE" w:rsidRPr="00291BCE">
        <w:rPr>
          <w:rFonts w:cstheme="minorHAnsi"/>
        </w:rPr>
        <w:t xml:space="preserve">GFŘ </w:t>
      </w:r>
      <w:r w:rsidR="00292D77">
        <w:rPr>
          <w:rFonts w:cstheme="minorHAnsi"/>
        </w:rPr>
        <w:t>neúčelně minimálně 22 </w:t>
      </w:r>
      <w:r w:rsidR="00000D1E" w:rsidRPr="00291BCE">
        <w:rPr>
          <w:rFonts w:cstheme="minorHAnsi"/>
        </w:rPr>
        <w:t xml:space="preserve">mil. Kč za </w:t>
      </w:r>
      <w:r w:rsidR="00291BCE" w:rsidRPr="00291BCE">
        <w:rPr>
          <w:rFonts w:cstheme="minorHAnsi"/>
        </w:rPr>
        <w:t xml:space="preserve">pořízení </w:t>
      </w:r>
      <w:r w:rsidR="00000D1E" w:rsidRPr="00291BCE">
        <w:rPr>
          <w:rFonts w:cstheme="minorHAnsi"/>
        </w:rPr>
        <w:t>čtyř z celkem šesti identických XML</w:t>
      </w:r>
      <w:r w:rsidR="000007D2">
        <w:rPr>
          <w:rFonts w:cstheme="minorHAnsi"/>
        </w:rPr>
        <w:t> </w:t>
      </w:r>
      <w:r w:rsidR="00000D1E" w:rsidRPr="00291BCE">
        <w:rPr>
          <w:rFonts w:cstheme="minorHAnsi"/>
        </w:rPr>
        <w:t>akc</w:t>
      </w:r>
      <w:r w:rsidR="00292D77">
        <w:rPr>
          <w:rFonts w:cstheme="minorHAnsi"/>
        </w:rPr>
        <w:t>elerátorů, neboť projektovaný i </w:t>
      </w:r>
      <w:r w:rsidR="00000D1E" w:rsidRPr="00291BCE">
        <w:rPr>
          <w:rFonts w:cstheme="minorHAnsi"/>
        </w:rPr>
        <w:t xml:space="preserve">skutečně potřebný výkon </w:t>
      </w:r>
      <w:r w:rsidR="00291BCE" w:rsidRPr="00291BCE">
        <w:rPr>
          <w:rFonts w:cstheme="minorHAnsi"/>
        </w:rPr>
        <w:t>poskytují</w:t>
      </w:r>
      <w:r w:rsidR="00000D1E" w:rsidRPr="00291BCE">
        <w:rPr>
          <w:rFonts w:cstheme="minorHAnsi"/>
        </w:rPr>
        <w:t xml:space="preserve"> zbývající dva.</w:t>
      </w:r>
    </w:p>
    <w:p w14:paraId="4D6173AF" w14:textId="77777777" w:rsidR="008F23F8" w:rsidRPr="00291BCE" w:rsidRDefault="008F23F8" w:rsidP="004A5E66">
      <w:pPr>
        <w:spacing w:after="0" w:line="240" w:lineRule="auto"/>
        <w:rPr>
          <w:rFonts w:cstheme="minorHAnsi"/>
        </w:rPr>
      </w:pPr>
    </w:p>
    <w:p w14:paraId="2E9FE98D" w14:textId="7D770AE1" w:rsidR="0041221F" w:rsidRPr="006109DA" w:rsidRDefault="006109DA" w:rsidP="006109DA">
      <w:pPr>
        <w:spacing w:after="0" w:line="240" w:lineRule="auto"/>
        <w:ind w:left="284" w:hanging="284"/>
        <w:jc w:val="left"/>
        <w:rPr>
          <w:b/>
        </w:rPr>
      </w:pPr>
      <w:r>
        <w:rPr>
          <w:b/>
        </w:rPr>
        <w:lastRenderedPageBreak/>
        <w:t xml:space="preserve">4. </w:t>
      </w:r>
      <w:r>
        <w:rPr>
          <w:b/>
        </w:rPr>
        <w:tab/>
      </w:r>
      <w:r w:rsidR="0041221F" w:rsidRPr="006109DA">
        <w:rPr>
          <w:b/>
        </w:rPr>
        <w:t xml:space="preserve">GFŘ využívalo neefektivně dvojici serverů pořízených </w:t>
      </w:r>
      <w:r w:rsidR="00511459" w:rsidRPr="006109DA">
        <w:rPr>
          <w:b/>
        </w:rPr>
        <w:t xml:space="preserve">pro EET </w:t>
      </w:r>
      <w:r w:rsidR="0041221F" w:rsidRPr="006109DA">
        <w:rPr>
          <w:b/>
        </w:rPr>
        <w:t xml:space="preserve">za 48 mil. Kč. Jejich pořízení bylo současně neúčelné, neboť potřebný výpočetní výkon mohlo </w:t>
      </w:r>
      <w:r w:rsidR="00967418" w:rsidRPr="006109DA">
        <w:rPr>
          <w:b/>
        </w:rPr>
        <w:t xml:space="preserve">GFŘ </w:t>
      </w:r>
      <w:r w:rsidR="0041221F" w:rsidRPr="006109DA">
        <w:rPr>
          <w:b/>
        </w:rPr>
        <w:t>zajistit aktivací nevyužitého instalovaného výkonu již provozovaných serverů</w:t>
      </w:r>
    </w:p>
    <w:p w14:paraId="36FA440D" w14:textId="77777777" w:rsidR="006109DA" w:rsidRDefault="006109DA" w:rsidP="004A5E66">
      <w:pPr>
        <w:spacing w:after="0" w:line="240" w:lineRule="auto"/>
        <w:rPr>
          <w:rFonts w:cstheme="minorHAnsi"/>
        </w:rPr>
      </w:pPr>
    </w:p>
    <w:p w14:paraId="47CF8C0E" w14:textId="4FB2B743" w:rsidR="00437F8D" w:rsidRDefault="002E17DD" w:rsidP="004A5E66">
      <w:pPr>
        <w:spacing w:after="0" w:line="240" w:lineRule="auto"/>
        <w:rPr>
          <w:rFonts w:cstheme="minorHAnsi"/>
        </w:rPr>
      </w:pPr>
      <w:r>
        <w:rPr>
          <w:rFonts w:cstheme="minorHAnsi"/>
        </w:rPr>
        <w:t xml:space="preserve">Kontrola se dále zaměřila na využívání dvou </w:t>
      </w:r>
      <w:r w:rsidR="00BF440A">
        <w:rPr>
          <w:rFonts w:cstheme="minorHAnsi"/>
        </w:rPr>
        <w:t xml:space="preserve">nově </w:t>
      </w:r>
      <w:r>
        <w:rPr>
          <w:rFonts w:cstheme="minorHAnsi"/>
        </w:rPr>
        <w:t xml:space="preserve">pořízených serverů </w:t>
      </w:r>
      <w:r w:rsidR="00376BBE">
        <w:rPr>
          <w:rFonts w:cstheme="minorHAnsi"/>
        </w:rPr>
        <w:t>plně kompatibilních s</w:t>
      </w:r>
      <w:r w:rsidR="00257C13">
        <w:rPr>
          <w:rFonts w:cstheme="minorHAnsi"/>
        </w:rPr>
        <w:t> </w:t>
      </w:r>
      <w:r w:rsidR="00C835A0">
        <w:rPr>
          <w:rFonts w:cstheme="minorHAnsi"/>
        </w:rPr>
        <w:t>Power®</w:t>
      </w:r>
      <w:r>
        <w:rPr>
          <w:rFonts w:cstheme="minorHAnsi"/>
        </w:rPr>
        <w:t xml:space="preserve"> </w:t>
      </w:r>
      <w:r w:rsidR="00E33E02">
        <w:rPr>
          <w:rFonts w:cstheme="minorHAnsi"/>
        </w:rPr>
        <w:t>E</w:t>
      </w:r>
      <w:r>
        <w:rPr>
          <w:rFonts w:cstheme="minorHAnsi"/>
        </w:rPr>
        <w:t>880</w:t>
      </w:r>
      <w:r w:rsidR="00376BBE">
        <w:rPr>
          <w:rFonts w:cstheme="minorHAnsi"/>
        </w:rPr>
        <w:t xml:space="preserve"> </w:t>
      </w:r>
      <w:r w:rsidR="00BF440A">
        <w:rPr>
          <w:rFonts w:cstheme="minorHAnsi"/>
        </w:rPr>
        <w:t xml:space="preserve">se </w:t>
      </w:r>
      <w:r w:rsidR="005F4710">
        <w:rPr>
          <w:rFonts w:cstheme="minorHAnsi"/>
        </w:rPr>
        <w:t>smluvní cen</w:t>
      </w:r>
      <w:r w:rsidR="00BF440A">
        <w:rPr>
          <w:rFonts w:cstheme="minorHAnsi"/>
        </w:rPr>
        <w:t>ou</w:t>
      </w:r>
      <w:r w:rsidR="005F4710">
        <w:rPr>
          <w:rFonts w:cstheme="minorHAnsi"/>
        </w:rPr>
        <w:t xml:space="preserve"> </w:t>
      </w:r>
      <w:r w:rsidR="002B686C">
        <w:rPr>
          <w:rFonts w:cstheme="minorHAnsi"/>
        </w:rPr>
        <w:t xml:space="preserve">48,3 </w:t>
      </w:r>
      <w:r w:rsidR="005F4710">
        <w:rPr>
          <w:rFonts w:cstheme="minorHAnsi"/>
        </w:rPr>
        <w:t>mil. Kč</w:t>
      </w:r>
      <w:r>
        <w:rPr>
          <w:rFonts w:cstheme="minorHAnsi"/>
        </w:rPr>
        <w:t xml:space="preserve">. </w:t>
      </w:r>
      <w:r w:rsidR="00E8420F" w:rsidRPr="00E8420F">
        <w:rPr>
          <w:rFonts w:cstheme="minorHAnsi"/>
          <w:b/>
        </w:rPr>
        <w:t xml:space="preserve">Kontrolou bylo zjištěno, že GFŘ tyto servery </w:t>
      </w:r>
      <w:r w:rsidR="00E976B0">
        <w:rPr>
          <w:rFonts w:cstheme="minorHAnsi"/>
          <w:b/>
        </w:rPr>
        <w:t>využívalo</w:t>
      </w:r>
      <w:r w:rsidR="00E8420F" w:rsidRPr="00E8420F">
        <w:rPr>
          <w:rFonts w:cstheme="minorHAnsi"/>
          <w:b/>
        </w:rPr>
        <w:t xml:space="preserve"> neefektivně.</w:t>
      </w:r>
      <w:r w:rsidR="00E8420F">
        <w:rPr>
          <w:rFonts w:cstheme="minorHAnsi"/>
        </w:rPr>
        <w:t xml:space="preserve"> </w:t>
      </w:r>
      <w:r>
        <w:rPr>
          <w:rFonts w:cstheme="minorHAnsi"/>
        </w:rPr>
        <w:t xml:space="preserve">Tyto servery </w:t>
      </w:r>
      <w:r w:rsidR="007A4F66">
        <w:rPr>
          <w:rFonts w:cstheme="minorHAnsi"/>
        </w:rPr>
        <w:t>pořízené v rámci VZ</w:t>
      </w:r>
      <w:r w:rsidR="009C59A3">
        <w:rPr>
          <w:rFonts w:cstheme="minorHAnsi"/>
        </w:rPr>
        <w:t xml:space="preserve"> na</w:t>
      </w:r>
      <w:r w:rsidR="007A4F66">
        <w:rPr>
          <w:rFonts w:cstheme="minorHAnsi"/>
        </w:rPr>
        <w:t xml:space="preserve"> </w:t>
      </w:r>
      <w:r w:rsidR="009C59A3">
        <w:rPr>
          <w:rFonts w:cstheme="minorHAnsi"/>
        </w:rPr>
        <w:t>r</w:t>
      </w:r>
      <w:r w:rsidR="007A4F66" w:rsidRPr="00EC2D95">
        <w:rPr>
          <w:rFonts w:cstheme="minorHAnsi"/>
        </w:rPr>
        <w:t>ozšíření infrastruktury IS ADIS</w:t>
      </w:r>
      <w:r w:rsidR="007A4F66" w:rsidRPr="009C59A3">
        <w:rPr>
          <w:rFonts w:cstheme="minorHAnsi"/>
        </w:rPr>
        <w:t xml:space="preserve"> </w:t>
      </w:r>
      <w:r>
        <w:rPr>
          <w:rFonts w:cstheme="minorHAnsi"/>
        </w:rPr>
        <w:t>mohou být osazeny až 160</w:t>
      </w:r>
      <w:r w:rsidR="00257C13">
        <w:rPr>
          <w:rFonts w:cstheme="minorHAnsi"/>
        </w:rPr>
        <w:t> </w:t>
      </w:r>
      <w:r>
        <w:rPr>
          <w:rFonts w:cstheme="minorHAnsi"/>
        </w:rPr>
        <w:t>procesorovými jádry</w:t>
      </w:r>
      <w:r w:rsidR="00715990">
        <w:rPr>
          <w:rFonts w:cstheme="minorHAnsi"/>
        </w:rPr>
        <w:t>, čemuž odpovídá jejich cena</w:t>
      </w:r>
      <w:r>
        <w:rPr>
          <w:rFonts w:cstheme="minorHAnsi"/>
        </w:rPr>
        <w:t xml:space="preserve">. GFŘ </w:t>
      </w:r>
      <w:r w:rsidR="00752160">
        <w:rPr>
          <w:rFonts w:cstheme="minorHAnsi"/>
        </w:rPr>
        <w:t xml:space="preserve">však </w:t>
      </w:r>
      <w:r>
        <w:rPr>
          <w:rFonts w:cstheme="minorHAnsi"/>
        </w:rPr>
        <w:t xml:space="preserve">každý z těchto serverů </w:t>
      </w:r>
      <w:r w:rsidR="002B686C">
        <w:rPr>
          <w:rFonts w:cstheme="minorHAnsi"/>
        </w:rPr>
        <w:t xml:space="preserve">pořídilo v konfiguraci </w:t>
      </w:r>
      <w:r w:rsidR="000042A7">
        <w:rPr>
          <w:rFonts w:cstheme="minorHAnsi"/>
        </w:rPr>
        <w:t xml:space="preserve">s pouhými </w:t>
      </w:r>
      <w:r>
        <w:rPr>
          <w:rFonts w:cstheme="minorHAnsi"/>
        </w:rPr>
        <w:t xml:space="preserve">40 </w:t>
      </w:r>
      <w:r w:rsidR="002B686C">
        <w:rPr>
          <w:rFonts w:cstheme="minorHAnsi"/>
        </w:rPr>
        <w:t xml:space="preserve">osazenými </w:t>
      </w:r>
      <w:r>
        <w:rPr>
          <w:rFonts w:cstheme="minorHAnsi"/>
        </w:rPr>
        <w:t>procesorovými jádry</w:t>
      </w:r>
      <w:r w:rsidR="000042A7">
        <w:rPr>
          <w:rFonts w:cstheme="minorHAnsi"/>
        </w:rPr>
        <w:t xml:space="preserve">, </w:t>
      </w:r>
      <w:r w:rsidR="002B686C">
        <w:rPr>
          <w:rFonts w:cstheme="minorHAnsi"/>
        </w:rPr>
        <w:t xml:space="preserve">z nichž bylo </w:t>
      </w:r>
      <w:r>
        <w:rPr>
          <w:rFonts w:cstheme="minorHAnsi"/>
        </w:rPr>
        <w:t xml:space="preserve">v každém </w:t>
      </w:r>
      <w:r w:rsidR="002B686C">
        <w:rPr>
          <w:rFonts w:cstheme="minorHAnsi"/>
        </w:rPr>
        <w:t xml:space="preserve">z těchto serverů aktivováno </w:t>
      </w:r>
      <w:r w:rsidR="000042A7">
        <w:rPr>
          <w:rFonts w:cstheme="minorHAnsi"/>
        </w:rPr>
        <w:t>jen</w:t>
      </w:r>
      <w:r w:rsidR="005F4710">
        <w:rPr>
          <w:rFonts w:cstheme="minorHAnsi"/>
        </w:rPr>
        <w:t xml:space="preserve"> 30. </w:t>
      </w:r>
      <w:r w:rsidR="00BC5CC2">
        <w:rPr>
          <w:rFonts w:cstheme="minorHAnsi"/>
        </w:rPr>
        <w:t>T</w:t>
      </w:r>
      <w:r w:rsidR="00715990">
        <w:rPr>
          <w:rFonts w:cstheme="minorHAnsi"/>
        </w:rPr>
        <w:t>ato aktivovaná jádra</w:t>
      </w:r>
      <w:r w:rsidR="002B686C">
        <w:rPr>
          <w:rFonts w:cstheme="minorHAnsi"/>
        </w:rPr>
        <w:t xml:space="preserve"> </w:t>
      </w:r>
      <w:r w:rsidR="00715990">
        <w:rPr>
          <w:rFonts w:cstheme="minorHAnsi"/>
        </w:rPr>
        <w:t xml:space="preserve">přitom </w:t>
      </w:r>
      <w:r w:rsidR="002B686C">
        <w:rPr>
          <w:rFonts w:cstheme="minorHAnsi"/>
        </w:rPr>
        <w:t>byla v</w:t>
      </w:r>
      <w:r w:rsidR="005F4710">
        <w:rPr>
          <w:rFonts w:cstheme="minorHAnsi"/>
        </w:rPr>
        <w:t xml:space="preserve"> období od </w:t>
      </w:r>
      <w:r w:rsidR="00BC5CC2">
        <w:rPr>
          <w:rFonts w:cstheme="minorHAnsi"/>
        </w:rPr>
        <w:t>zprovoznění těchto serverů až</w:t>
      </w:r>
      <w:r w:rsidR="005F4710">
        <w:rPr>
          <w:rFonts w:cstheme="minorHAnsi"/>
        </w:rPr>
        <w:t xml:space="preserve"> do 31. 7. 2018</w:t>
      </w:r>
      <w:r w:rsidR="00A7078B">
        <w:rPr>
          <w:rStyle w:val="Znakapoznpodarou"/>
          <w:rFonts w:cstheme="minorHAnsi"/>
        </w:rPr>
        <w:footnoteReference w:id="23"/>
      </w:r>
      <w:r w:rsidR="005F4710">
        <w:rPr>
          <w:rFonts w:cstheme="minorHAnsi"/>
        </w:rPr>
        <w:t xml:space="preserve"> </w:t>
      </w:r>
      <w:r w:rsidR="002B686C">
        <w:rPr>
          <w:rFonts w:cstheme="minorHAnsi"/>
        </w:rPr>
        <w:t>v případě</w:t>
      </w:r>
      <w:r w:rsidR="004D2211">
        <w:rPr>
          <w:rFonts w:cstheme="minorHAnsi"/>
        </w:rPr>
        <w:t xml:space="preserve"> nově pořízeného </w:t>
      </w:r>
      <w:r w:rsidR="005F4710">
        <w:rPr>
          <w:rFonts w:cstheme="minorHAnsi"/>
        </w:rPr>
        <w:t xml:space="preserve">serveru </w:t>
      </w:r>
      <w:r w:rsidR="004D2211">
        <w:rPr>
          <w:rFonts w:cstheme="minorHAnsi"/>
        </w:rPr>
        <w:t xml:space="preserve">provozovaného </w:t>
      </w:r>
      <w:r w:rsidR="00BC5CC2">
        <w:rPr>
          <w:rFonts w:cstheme="minorHAnsi"/>
        </w:rPr>
        <w:t xml:space="preserve">GFŘ </w:t>
      </w:r>
      <w:r w:rsidR="005F4710">
        <w:rPr>
          <w:rFonts w:cstheme="minorHAnsi"/>
        </w:rPr>
        <w:t xml:space="preserve">v datovém centru </w:t>
      </w:r>
      <w:r w:rsidR="00BC5CC2">
        <w:rPr>
          <w:rFonts w:cstheme="minorHAnsi"/>
        </w:rPr>
        <w:t xml:space="preserve">č. </w:t>
      </w:r>
      <w:r w:rsidR="005F4710">
        <w:rPr>
          <w:rFonts w:cstheme="minorHAnsi"/>
        </w:rPr>
        <w:t>1 vytížen</w:t>
      </w:r>
      <w:r w:rsidR="004D2211">
        <w:rPr>
          <w:rFonts w:cstheme="minorHAnsi"/>
        </w:rPr>
        <w:t>a</w:t>
      </w:r>
      <w:r w:rsidR="005F4710">
        <w:rPr>
          <w:rFonts w:cstheme="minorHAnsi"/>
        </w:rPr>
        <w:t xml:space="preserve"> </w:t>
      </w:r>
      <w:r w:rsidR="004D2211">
        <w:rPr>
          <w:rFonts w:cstheme="minorHAnsi"/>
        </w:rPr>
        <w:t xml:space="preserve">průměrně </w:t>
      </w:r>
      <w:r w:rsidR="005F4710">
        <w:rPr>
          <w:rFonts w:cstheme="minorHAnsi"/>
        </w:rPr>
        <w:t>z 2,2 %</w:t>
      </w:r>
      <w:r w:rsidR="004D2211">
        <w:rPr>
          <w:rFonts w:cstheme="minorHAnsi"/>
        </w:rPr>
        <w:t xml:space="preserve">, což odpovídá </w:t>
      </w:r>
      <w:r w:rsidR="00715990">
        <w:rPr>
          <w:rFonts w:cstheme="minorHAnsi"/>
        </w:rPr>
        <w:t xml:space="preserve">pouhým dvěma třetinám </w:t>
      </w:r>
      <w:r w:rsidR="004D2211">
        <w:rPr>
          <w:rFonts w:cstheme="minorHAnsi"/>
        </w:rPr>
        <w:t>výpočetní</w:t>
      </w:r>
      <w:r w:rsidR="00715990">
        <w:rPr>
          <w:rFonts w:cstheme="minorHAnsi"/>
        </w:rPr>
        <w:t xml:space="preserve">ho </w:t>
      </w:r>
      <w:r w:rsidR="004D2211">
        <w:rPr>
          <w:rFonts w:cstheme="minorHAnsi"/>
        </w:rPr>
        <w:t xml:space="preserve">výkonu </w:t>
      </w:r>
      <w:r w:rsidR="005F4710">
        <w:rPr>
          <w:rFonts w:cstheme="minorHAnsi"/>
        </w:rPr>
        <w:t>jediného procesorového jádra</w:t>
      </w:r>
      <w:r w:rsidR="00291BCE">
        <w:rPr>
          <w:rFonts w:cstheme="minorHAnsi"/>
        </w:rPr>
        <w:t xml:space="preserve"> tohoto serveru</w:t>
      </w:r>
      <w:r w:rsidR="005F4710">
        <w:rPr>
          <w:rFonts w:cstheme="minorHAnsi"/>
        </w:rPr>
        <w:t xml:space="preserve">. </w:t>
      </w:r>
      <w:r w:rsidR="00983168">
        <w:rPr>
          <w:rFonts w:cstheme="minorHAnsi"/>
        </w:rPr>
        <w:t>Aktivovaná p</w:t>
      </w:r>
      <w:r w:rsidR="001F41A0">
        <w:rPr>
          <w:rFonts w:cstheme="minorHAnsi"/>
        </w:rPr>
        <w:t xml:space="preserve">rocesorová jádra druhého </w:t>
      </w:r>
      <w:r w:rsidR="004D2211">
        <w:rPr>
          <w:rFonts w:cstheme="minorHAnsi"/>
        </w:rPr>
        <w:t xml:space="preserve">nově </w:t>
      </w:r>
      <w:r w:rsidR="001F41A0">
        <w:rPr>
          <w:rFonts w:cstheme="minorHAnsi"/>
        </w:rPr>
        <w:t xml:space="preserve">pořízeného serveru </w:t>
      </w:r>
      <w:r w:rsidR="004D2211">
        <w:rPr>
          <w:rFonts w:cstheme="minorHAnsi"/>
        </w:rPr>
        <w:t xml:space="preserve">provozovaného </w:t>
      </w:r>
      <w:r w:rsidR="00BC5CC2">
        <w:rPr>
          <w:rFonts w:cstheme="minorHAnsi"/>
        </w:rPr>
        <w:t xml:space="preserve">GFŘ </w:t>
      </w:r>
      <w:r w:rsidR="001F41A0">
        <w:rPr>
          <w:rFonts w:cstheme="minorHAnsi"/>
        </w:rPr>
        <w:t xml:space="preserve">v datovém centru </w:t>
      </w:r>
      <w:r w:rsidR="00BC5CC2">
        <w:rPr>
          <w:rFonts w:cstheme="minorHAnsi"/>
        </w:rPr>
        <w:t xml:space="preserve">č. </w:t>
      </w:r>
      <w:r w:rsidR="001F41A0">
        <w:rPr>
          <w:rFonts w:cstheme="minorHAnsi"/>
        </w:rPr>
        <w:t xml:space="preserve">2 byla v témže období vytížena </w:t>
      </w:r>
      <w:r w:rsidR="001F0FEE">
        <w:rPr>
          <w:rFonts w:cstheme="minorHAnsi"/>
        </w:rPr>
        <w:t>v průměru</w:t>
      </w:r>
      <w:r w:rsidR="002B686C">
        <w:rPr>
          <w:rFonts w:cstheme="minorHAnsi"/>
        </w:rPr>
        <w:t xml:space="preserve"> </w:t>
      </w:r>
      <w:r w:rsidR="004D2211">
        <w:rPr>
          <w:rFonts w:cstheme="minorHAnsi"/>
        </w:rPr>
        <w:t xml:space="preserve">jen </w:t>
      </w:r>
      <w:r w:rsidR="001F41A0">
        <w:rPr>
          <w:rFonts w:cstheme="minorHAnsi"/>
        </w:rPr>
        <w:t>z 0,6 %</w:t>
      </w:r>
      <w:r w:rsidR="004D2211">
        <w:rPr>
          <w:rFonts w:cstheme="minorHAnsi"/>
        </w:rPr>
        <w:t xml:space="preserve">, což odpovídá </w:t>
      </w:r>
      <w:r w:rsidR="00715990">
        <w:rPr>
          <w:rFonts w:cstheme="minorHAnsi"/>
        </w:rPr>
        <w:t xml:space="preserve">méně než pětině </w:t>
      </w:r>
      <w:r w:rsidR="004D2211">
        <w:rPr>
          <w:rFonts w:cstheme="minorHAnsi"/>
        </w:rPr>
        <w:t>výpočetní</w:t>
      </w:r>
      <w:r w:rsidR="00715990">
        <w:rPr>
          <w:rFonts w:cstheme="minorHAnsi"/>
        </w:rPr>
        <w:t>ho</w:t>
      </w:r>
      <w:r w:rsidR="004D2211">
        <w:rPr>
          <w:rFonts w:cstheme="minorHAnsi"/>
        </w:rPr>
        <w:t xml:space="preserve"> výkonu </w:t>
      </w:r>
      <w:r w:rsidR="001F0FEE">
        <w:rPr>
          <w:rFonts w:cstheme="minorHAnsi"/>
        </w:rPr>
        <w:t xml:space="preserve">jeho </w:t>
      </w:r>
      <w:r w:rsidR="001F41A0">
        <w:rPr>
          <w:rFonts w:cstheme="minorHAnsi"/>
        </w:rPr>
        <w:t>jediného procesorového jádra.</w:t>
      </w:r>
    </w:p>
    <w:p w14:paraId="272E7C91" w14:textId="77777777" w:rsidR="006109DA" w:rsidRDefault="006109DA" w:rsidP="004A5E66">
      <w:pPr>
        <w:spacing w:after="0" w:line="240" w:lineRule="auto"/>
        <w:rPr>
          <w:rFonts w:cstheme="minorHAnsi"/>
        </w:rPr>
      </w:pPr>
    </w:p>
    <w:p w14:paraId="5A282C01" w14:textId="1917E3CB" w:rsidR="00904BFB" w:rsidRDefault="00904BFB" w:rsidP="004A5E66">
      <w:pPr>
        <w:spacing w:after="0" w:line="240" w:lineRule="auto"/>
        <w:rPr>
          <w:szCs w:val="24"/>
        </w:rPr>
      </w:pPr>
      <w:r w:rsidRPr="00E50B56">
        <w:rPr>
          <w:b/>
          <w:szCs w:val="24"/>
        </w:rPr>
        <w:t xml:space="preserve">I </w:t>
      </w:r>
      <w:r w:rsidR="00511459" w:rsidRPr="00E50B56">
        <w:rPr>
          <w:b/>
          <w:szCs w:val="24"/>
        </w:rPr>
        <w:t>v</w:t>
      </w:r>
      <w:r w:rsidRPr="00E50B56">
        <w:rPr>
          <w:b/>
          <w:szCs w:val="24"/>
        </w:rPr>
        <w:t xml:space="preserve"> případ</w:t>
      </w:r>
      <w:r w:rsidR="00511459" w:rsidRPr="00E50B56">
        <w:rPr>
          <w:b/>
          <w:szCs w:val="24"/>
        </w:rPr>
        <w:t>ě</w:t>
      </w:r>
      <w:r w:rsidRPr="00E50B56">
        <w:rPr>
          <w:b/>
          <w:szCs w:val="24"/>
        </w:rPr>
        <w:t xml:space="preserve">, že by GFŘ dokázalo v budoucnosti v rámci plánovaného rozšíření EET využít výkon těchto serverů efektivněji, </w:t>
      </w:r>
      <w:r w:rsidR="00511459" w:rsidRPr="00E50B56">
        <w:rPr>
          <w:b/>
          <w:szCs w:val="24"/>
        </w:rPr>
        <w:t>NKÚ</w:t>
      </w:r>
      <w:r w:rsidRPr="00E50B56">
        <w:rPr>
          <w:b/>
          <w:szCs w:val="24"/>
        </w:rPr>
        <w:t xml:space="preserve"> </w:t>
      </w:r>
      <w:r w:rsidR="00511459" w:rsidRPr="00E50B56">
        <w:rPr>
          <w:b/>
          <w:szCs w:val="24"/>
        </w:rPr>
        <w:t xml:space="preserve">vynaložené peněžní prostředky na </w:t>
      </w:r>
      <w:r w:rsidR="00475ADE" w:rsidRPr="00E50B56">
        <w:rPr>
          <w:b/>
          <w:szCs w:val="24"/>
        </w:rPr>
        <w:t xml:space="preserve">jejich </w:t>
      </w:r>
      <w:r w:rsidRPr="00E50B56">
        <w:rPr>
          <w:b/>
          <w:szCs w:val="24"/>
        </w:rPr>
        <w:t>pořízení hodnotí jako nehospodárné.</w:t>
      </w:r>
      <w:r w:rsidRPr="00E50B56">
        <w:rPr>
          <w:szCs w:val="24"/>
        </w:rPr>
        <w:t xml:space="preserve"> </w:t>
      </w:r>
      <w:r w:rsidR="00511459" w:rsidRPr="00E50B56">
        <w:rPr>
          <w:szCs w:val="24"/>
        </w:rPr>
        <w:t>NKÚ vypočítal</w:t>
      </w:r>
      <w:r w:rsidRPr="00E50B56">
        <w:rPr>
          <w:szCs w:val="24"/>
        </w:rPr>
        <w:t xml:space="preserve"> </w:t>
      </w:r>
      <w:r w:rsidR="00511459" w:rsidRPr="00E50B56">
        <w:rPr>
          <w:szCs w:val="24"/>
        </w:rPr>
        <w:t>pokles</w:t>
      </w:r>
      <w:r w:rsidRPr="00E50B56">
        <w:rPr>
          <w:szCs w:val="24"/>
        </w:rPr>
        <w:t xml:space="preserve"> cen za jednotku výkonu serverů pořizovaných v uvedeném období resortem MF od téhož dodavatele pro potřeby </w:t>
      </w:r>
      <w:r w:rsidR="004A0BAB" w:rsidRPr="00E50B56">
        <w:rPr>
          <w:szCs w:val="24"/>
        </w:rPr>
        <w:t xml:space="preserve">jiného </w:t>
      </w:r>
      <w:r w:rsidRPr="00E50B56">
        <w:rPr>
          <w:szCs w:val="24"/>
        </w:rPr>
        <w:t>kritického IS</w:t>
      </w:r>
      <w:r w:rsidR="00511459" w:rsidRPr="00E50B56">
        <w:rPr>
          <w:szCs w:val="24"/>
        </w:rPr>
        <w:t xml:space="preserve"> </w:t>
      </w:r>
      <w:r w:rsidR="00834C78" w:rsidRPr="00E50B56">
        <w:rPr>
          <w:szCs w:val="24"/>
        </w:rPr>
        <w:t xml:space="preserve">v </w:t>
      </w:r>
      <w:r w:rsidRPr="00E50B56">
        <w:rPr>
          <w:szCs w:val="24"/>
        </w:rPr>
        <w:t>přepočt</w:t>
      </w:r>
      <w:r w:rsidR="00511459" w:rsidRPr="00E50B56">
        <w:rPr>
          <w:szCs w:val="24"/>
        </w:rPr>
        <w:t>u</w:t>
      </w:r>
      <w:r w:rsidRPr="00E50B56">
        <w:rPr>
          <w:szCs w:val="24"/>
        </w:rPr>
        <w:t xml:space="preserve"> na jednotku jejich výkonu </w:t>
      </w:r>
      <w:r w:rsidR="00E63654" w:rsidRPr="00E50B56">
        <w:rPr>
          <w:szCs w:val="24"/>
        </w:rPr>
        <w:t xml:space="preserve">meziročně </w:t>
      </w:r>
      <w:r w:rsidRPr="00E50B56">
        <w:rPr>
          <w:szCs w:val="24"/>
        </w:rPr>
        <w:t xml:space="preserve">o </w:t>
      </w:r>
      <w:r w:rsidR="00E819EC" w:rsidRPr="00E50B56">
        <w:rPr>
          <w:szCs w:val="24"/>
        </w:rPr>
        <w:t>11,8</w:t>
      </w:r>
      <w:r w:rsidRPr="00E50B56">
        <w:rPr>
          <w:szCs w:val="24"/>
        </w:rPr>
        <w:t xml:space="preserve"> %.</w:t>
      </w:r>
    </w:p>
    <w:p w14:paraId="10E7BD0D" w14:textId="77777777" w:rsidR="006109DA" w:rsidRPr="002C6F63" w:rsidRDefault="006109DA" w:rsidP="004A5E66">
      <w:pPr>
        <w:spacing w:after="0" w:line="240" w:lineRule="auto"/>
        <w:rPr>
          <w:rFonts w:cstheme="minorHAnsi"/>
          <w:szCs w:val="24"/>
        </w:rPr>
      </w:pPr>
    </w:p>
    <w:p w14:paraId="398498A1" w14:textId="1D5FEC3F" w:rsidR="00E32A39" w:rsidRDefault="00E32A39" w:rsidP="004A5E66">
      <w:pPr>
        <w:spacing w:after="0" w:line="240" w:lineRule="auto"/>
        <w:rPr>
          <w:rFonts w:cstheme="minorHAnsi"/>
        </w:rPr>
      </w:pPr>
      <w:r w:rsidRPr="001F0FEE">
        <w:rPr>
          <w:rFonts w:cstheme="minorHAnsi"/>
        </w:rPr>
        <w:t>Za poskytnutou pozáruční HW</w:t>
      </w:r>
      <w:r w:rsidR="00424B0B">
        <w:rPr>
          <w:rFonts w:cstheme="minorHAnsi"/>
        </w:rPr>
        <w:t xml:space="preserve"> </w:t>
      </w:r>
      <w:r w:rsidRPr="001F0FEE">
        <w:rPr>
          <w:rFonts w:cstheme="minorHAnsi"/>
        </w:rPr>
        <w:t xml:space="preserve">podporu serverů pořízených v rámci </w:t>
      </w:r>
      <w:r w:rsidR="00BC5CC2" w:rsidRPr="00EC2D95">
        <w:rPr>
          <w:rFonts w:cstheme="minorHAnsi"/>
        </w:rPr>
        <w:t>VZ</w:t>
      </w:r>
      <w:r w:rsidR="00424B0B">
        <w:rPr>
          <w:rFonts w:cstheme="minorHAnsi"/>
          <w:i/>
        </w:rPr>
        <w:t xml:space="preserve"> </w:t>
      </w:r>
      <w:r w:rsidR="00424B0B">
        <w:rPr>
          <w:rFonts w:cstheme="minorHAnsi"/>
        </w:rPr>
        <w:t>na</w:t>
      </w:r>
      <w:r w:rsidR="00BC5CC2" w:rsidRPr="00BC5CC2">
        <w:rPr>
          <w:rFonts w:cstheme="minorHAnsi"/>
          <w:i/>
        </w:rPr>
        <w:t xml:space="preserve"> </w:t>
      </w:r>
      <w:r w:rsidR="00424B0B">
        <w:rPr>
          <w:rFonts w:cstheme="minorHAnsi"/>
        </w:rPr>
        <w:t>r</w:t>
      </w:r>
      <w:r w:rsidRPr="00EC2D95">
        <w:rPr>
          <w:rFonts w:cstheme="minorHAnsi"/>
        </w:rPr>
        <w:t>ozšíření infrastruktury IS ADIS</w:t>
      </w:r>
      <w:r w:rsidRPr="00BC5CC2">
        <w:rPr>
          <w:rFonts w:cstheme="minorHAnsi"/>
          <w:i/>
        </w:rPr>
        <w:t xml:space="preserve"> </w:t>
      </w:r>
      <w:r w:rsidRPr="001F0FEE">
        <w:rPr>
          <w:rFonts w:cstheme="minorHAnsi"/>
        </w:rPr>
        <w:t>p</w:t>
      </w:r>
      <w:r w:rsidR="00BC5CC2">
        <w:rPr>
          <w:rFonts w:cstheme="minorHAnsi"/>
        </w:rPr>
        <w:t>ak</w:t>
      </w:r>
      <w:r w:rsidRPr="001F0FEE">
        <w:rPr>
          <w:rFonts w:cstheme="minorHAnsi"/>
        </w:rPr>
        <w:t xml:space="preserve"> GFŘ hradilo </w:t>
      </w:r>
      <w:r w:rsidR="00BC5CC2">
        <w:rPr>
          <w:rFonts w:cstheme="minorHAnsi"/>
        </w:rPr>
        <w:t>po skončení sjednané roční záruky na jejich HW od 1.</w:t>
      </w:r>
      <w:r w:rsidR="00902AA8">
        <w:rPr>
          <w:rFonts w:cstheme="minorHAnsi"/>
        </w:rPr>
        <w:t> </w:t>
      </w:r>
      <w:r w:rsidR="00BC5CC2">
        <w:rPr>
          <w:rFonts w:cstheme="minorHAnsi"/>
        </w:rPr>
        <w:t>8.</w:t>
      </w:r>
      <w:r w:rsidR="00902AA8">
        <w:rPr>
          <w:rFonts w:cstheme="minorHAnsi"/>
        </w:rPr>
        <w:t> </w:t>
      </w:r>
      <w:r w:rsidR="00BC5CC2">
        <w:rPr>
          <w:rFonts w:cstheme="minorHAnsi"/>
        </w:rPr>
        <w:t>2017 do 31. 7. 2018</w:t>
      </w:r>
      <w:r w:rsidR="00284930">
        <w:rPr>
          <w:rStyle w:val="Znakapoznpodarou"/>
          <w:rFonts w:cstheme="minorHAnsi"/>
        </w:rPr>
        <w:footnoteReference w:id="24"/>
      </w:r>
      <w:r w:rsidRPr="001F0FEE">
        <w:rPr>
          <w:rFonts w:cstheme="minorHAnsi"/>
        </w:rPr>
        <w:t xml:space="preserve"> více než 6,59 mil. Kč</w:t>
      </w:r>
      <w:r w:rsidR="00BC5CC2">
        <w:rPr>
          <w:rFonts w:cstheme="minorHAnsi"/>
        </w:rPr>
        <w:t xml:space="preserve"> </w:t>
      </w:r>
      <w:r w:rsidR="00BC5CC2" w:rsidRPr="001F0FEE">
        <w:rPr>
          <w:rFonts w:cstheme="minorHAnsi"/>
        </w:rPr>
        <w:t>ročně</w:t>
      </w:r>
      <w:r w:rsidRPr="001F0FEE">
        <w:rPr>
          <w:rFonts w:cstheme="minorHAnsi"/>
        </w:rPr>
        <w:t xml:space="preserve">. </w:t>
      </w:r>
      <w:r w:rsidR="00AA3DB3" w:rsidRPr="00AA3DB3">
        <w:rPr>
          <w:rFonts w:cstheme="minorHAnsi"/>
        </w:rPr>
        <w:t xml:space="preserve">Podle měsíčních </w:t>
      </w:r>
      <w:r w:rsidR="00424B0B">
        <w:rPr>
          <w:rFonts w:cstheme="minorHAnsi"/>
        </w:rPr>
        <w:t>s</w:t>
      </w:r>
      <w:r w:rsidR="00AA3DB3" w:rsidRPr="00EC2D95">
        <w:rPr>
          <w:rFonts w:cstheme="minorHAnsi"/>
        </w:rPr>
        <w:t>eznamů HW zásahů</w:t>
      </w:r>
      <w:r w:rsidR="00AA3DB3" w:rsidRPr="00424B0B">
        <w:rPr>
          <w:rFonts w:cstheme="minorHAnsi"/>
        </w:rPr>
        <w:t xml:space="preserve"> </w:t>
      </w:r>
      <w:r w:rsidR="00AA3DB3" w:rsidRPr="00AA3DB3">
        <w:rPr>
          <w:rFonts w:cstheme="minorHAnsi"/>
        </w:rPr>
        <w:t xml:space="preserve">předložených GFŘ za měsíce srpen 2017, říjen 2017, listopad 2017, prosinec 2017, leden 2018, únor 2018, duben 2018, červen 2018 a červenec 2018 přitom byla </w:t>
      </w:r>
      <w:r w:rsidR="00AA3DB3">
        <w:rPr>
          <w:rFonts w:cstheme="minorHAnsi"/>
        </w:rPr>
        <w:t xml:space="preserve">v těchto měsících poskytnuta </w:t>
      </w:r>
      <w:r w:rsidR="00AA3DB3" w:rsidRPr="00AA3DB3">
        <w:rPr>
          <w:rFonts w:cstheme="minorHAnsi"/>
        </w:rPr>
        <w:t>p</w:t>
      </w:r>
      <w:r w:rsidR="00AA3DB3">
        <w:rPr>
          <w:rFonts w:cstheme="minorHAnsi"/>
        </w:rPr>
        <w:t>ozáruční HW</w:t>
      </w:r>
      <w:r w:rsidR="00424B0B">
        <w:rPr>
          <w:rFonts w:cstheme="minorHAnsi"/>
        </w:rPr>
        <w:t xml:space="preserve"> </w:t>
      </w:r>
      <w:r w:rsidR="00AA3DB3">
        <w:rPr>
          <w:rFonts w:cstheme="minorHAnsi"/>
        </w:rPr>
        <w:t xml:space="preserve">podpora serverů </w:t>
      </w:r>
      <w:r w:rsidR="00C835A0">
        <w:rPr>
          <w:rFonts w:cstheme="minorHAnsi"/>
        </w:rPr>
        <w:t>Power®</w:t>
      </w:r>
      <w:r w:rsidR="00AA3DB3" w:rsidRPr="00AA3DB3">
        <w:rPr>
          <w:rFonts w:cstheme="minorHAnsi"/>
        </w:rPr>
        <w:t xml:space="preserve"> </w:t>
      </w:r>
      <w:r w:rsidR="00E63654">
        <w:rPr>
          <w:rFonts w:cstheme="minorHAnsi"/>
        </w:rPr>
        <w:t>E</w:t>
      </w:r>
      <w:r w:rsidR="00AA3DB3" w:rsidRPr="00AA3DB3">
        <w:rPr>
          <w:rFonts w:cstheme="minorHAnsi"/>
        </w:rPr>
        <w:t>880 v celkem 6 případech. V pěti z nich se přitom jednalo</w:t>
      </w:r>
      <w:r w:rsidR="00D64842">
        <w:rPr>
          <w:rFonts w:cstheme="minorHAnsi"/>
        </w:rPr>
        <w:t xml:space="preserve"> o</w:t>
      </w:r>
      <w:r w:rsidR="00AA3DB3" w:rsidRPr="00AA3DB3">
        <w:rPr>
          <w:rFonts w:cstheme="minorHAnsi"/>
        </w:rPr>
        <w:t xml:space="preserve"> </w:t>
      </w:r>
      <w:r w:rsidR="004855B6">
        <w:rPr>
          <w:rFonts w:cstheme="minorHAnsi"/>
        </w:rPr>
        <w:t>jednoduché</w:t>
      </w:r>
      <w:r w:rsidR="00AA3DB3" w:rsidRPr="00AA3DB3">
        <w:rPr>
          <w:rFonts w:cstheme="minorHAnsi"/>
        </w:rPr>
        <w:t xml:space="preserve"> servisní zásahy vykázané jako </w:t>
      </w:r>
      <w:r w:rsidR="00AA3DB3" w:rsidRPr="00EC2D95">
        <w:rPr>
          <w:rFonts w:cstheme="minorHAnsi"/>
        </w:rPr>
        <w:t>„</w:t>
      </w:r>
      <w:r w:rsidR="00424B0B">
        <w:rPr>
          <w:rFonts w:cstheme="minorHAnsi"/>
          <w:i/>
        </w:rPr>
        <w:t>a</w:t>
      </w:r>
      <w:r w:rsidR="00AA3DB3" w:rsidRPr="00AA3DB3">
        <w:rPr>
          <w:rFonts w:cstheme="minorHAnsi"/>
          <w:i/>
        </w:rPr>
        <w:t>nalýza snapu –gc – obnova klíčů</w:t>
      </w:r>
      <w:r w:rsidR="00AA3DB3" w:rsidRPr="00EC2D95">
        <w:rPr>
          <w:rFonts w:cstheme="minorHAnsi"/>
        </w:rPr>
        <w:t>“, „</w:t>
      </w:r>
      <w:r w:rsidR="00424B0B">
        <w:rPr>
          <w:rFonts w:cstheme="minorHAnsi"/>
          <w:i/>
        </w:rPr>
        <w:t>u</w:t>
      </w:r>
      <w:r w:rsidR="00AA3DB3" w:rsidRPr="00AA3DB3">
        <w:rPr>
          <w:rFonts w:cstheme="minorHAnsi"/>
          <w:i/>
        </w:rPr>
        <w:t>pdate firmware</w:t>
      </w:r>
      <w:r w:rsidR="00AA3DB3" w:rsidRPr="00EC2D95">
        <w:rPr>
          <w:rFonts w:cstheme="minorHAnsi"/>
        </w:rPr>
        <w:t>“ (2x), „</w:t>
      </w:r>
      <w:r w:rsidR="00424B0B">
        <w:rPr>
          <w:rFonts w:cstheme="minorHAnsi"/>
          <w:i/>
        </w:rPr>
        <w:t>r</w:t>
      </w:r>
      <w:r w:rsidR="00AA3DB3" w:rsidRPr="00AA3DB3">
        <w:rPr>
          <w:rFonts w:cstheme="minorHAnsi"/>
          <w:i/>
        </w:rPr>
        <w:t>ekonekt optického kabelu</w:t>
      </w:r>
      <w:r w:rsidR="00AA3DB3" w:rsidRPr="00EC2D95">
        <w:rPr>
          <w:rFonts w:cstheme="minorHAnsi"/>
        </w:rPr>
        <w:t>“ a „</w:t>
      </w:r>
      <w:r w:rsidR="00424B0B">
        <w:rPr>
          <w:rFonts w:cstheme="minorHAnsi"/>
          <w:i/>
        </w:rPr>
        <w:t>v</w:t>
      </w:r>
      <w:r w:rsidR="00AA3DB3" w:rsidRPr="00AA3DB3">
        <w:rPr>
          <w:rFonts w:cstheme="minorHAnsi"/>
          <w:i/>
        </w:rPr>
        <w:t>ygenerování klíče dle návodu</w:t>
      </w:r>
      <w:r w:rsidR="00AA3DB3" w:rsidRPr="00EC2D95">
        <w:rPr>
          <w:rFonts w:cstheme="minorHAnsi"/>
        </w:rPr>
        <w:t>“</w:t>
      </w:r>
      <w:r w:rsidR="00AA3DB3" w:rsidRPr="00424B0B">
        <w:rPr>
          <w:rFonts w:cstheme="minorHAnsi"/>
        </w:rPr>
        <w:t>.</w:t>
      </w:r>
      <w:r w:rsidR="00AA3DB3">
        <w:rPr>
          <w:rFonts w:cstheme="minorHAnsi"/>
        </w:rPr>
        <w:t xml:space="preserve"> </w:t>
      </w:r>
      <w:r w:rsidR="004855B6">
        <w:rPr>
          <w:rFonts w:cstheme="minorHAnsi"/>
        </w:rPr>
        <w:t>P</w:t>
      </w:r>
      <w:r w:rsidR="00AA3DB3" w:rsidRPr="00AA3DB3">
        <w:rPr>
          <w:rFonts w:cstheme="minorHAnsi"/>
        </w:rPr>
        <w:t xml:space="preserve">ouze </w:t>
      </w:r>
      <w:r w:rsidR="004855B6">
        <w:rPr>
          <w:rFonts w:cstheme="minorHAnsi"/>
        </w:rPr>
        <w:t xml:space="preserve">v </w:t>
      </w:r>
      <w:r w:rsidR="00AA3DB3" w:rsidRPr="00AA3DB3">
        <w:rPr>
          <w:rFonts w:cstheme="minorHAnsi"/>
        </w:rPr>
        <w:t>jedn</w:t>
      </w:r>
      <w:r w:rsidR="004855B6">
        <w:rPr>
          <w:rFonts w:cstheme="minorHAnsi"/>
        </w:rPr>
        <w:t>om</w:t>
      </w:r>
      <w:r w:rsidR="00AA3DB3" w:rsidRPr="00AA3DB3">
        <w:rPr>
          <w:rFonts w:cstheme="minorHAnsi"/>
        </w:rPr>
        <w:t xml:space="preserve"> ze šesti servisních zásahů </w:t>
      </w:r>
      <w:r w:rsidR="00285EC0">
        <w:rPr>
          <w:rFonts w:cstheme="minorHAnsi"/>
        </w:rPr>
        <w:t xml:space="preserve">provedených během </w:t>
      </w:r>
      <w:r w:rsidR="00AA3DB3" w:rsidRPr="00AA3DB3">
        <w:rPr>
          <w:rFonts w:cstheme="minorHAnsi"/>
        </w:rPr>
        <w:t xml:space="preserve">výše </w:t>
      </w:r>
      <w:r w:rsidR="00285EC0" w:rsidRPr="00AA3DB3">
        <w:rPr>
          <w:rFonts w:cstheme="minorHAnsi"/>
        </w:rPr>
        <w:t>uveden</w:t>
      </w:r>
      <w:r w:rsidR="00285EC0">
        <w:rPr>
          <w:rFonts w:cstheme="minorHAnsi"/>
        </w:rPr>
        <w:t>ých</w:t>
      </w:r>
      <w:r w:rsidR="00285EC0" w:rsidRPr="00AA3DB3">
        <w:rPr>
          <w:rFonts w:cstheme="minorHAnsi"/>
        </w:rPr>
        <w:t xml:space="preserve"> měsíc</w:t>
      </w:r>
      <w:r w:rsidR="00285EC0">
        <w:rPr>
          <w:rFonts w:cstheme="minorHAnsi"/>
        </w:rPr>
        <w:t>ů</w:t>
      </w:r>
      <w:r w:rsidR="00582522">
        <w:rPr>
          <w:rFonts w:cstheme="minorHAnsi"/>
        </w:rPr>
        <w:t xml:space="preserve">, který byl vykázán jako </w:t>
      </w:r>
      <w:r w:rsidR="00AA3DB3" w:rsidRPr="00EC2D95">
        <w:rPr>
          <w:rFonts w:cstheme="minorHAnsi"/>
        </w:rPr>
        <w:t>„</w:t>
      </w:r>
      <w:r w:rsidR="00424B0B">
        <w:rPr>
          <w:rFonts w:cstheme="minorHAnsi"/>
          <w:i/>
        </w:rPr>
        <w:t>v</w:t>
      </w:r>
      <w:r w:rsidR="00AA3DB3" w:rsidRPr="00AA3DB3">
        <w:rPr>
          <w:rFonts w:cstheme="minorHAnsi"/>
          <w:i/>
        </w:rPr>
        <w:t>ýměna servisního procesoru a regulátoru napětí</w:t>
      </w:r>
      <w:r w:rsidR="00AA3DB3" w:rsidRPr="00EC2D95">
        <w:rPr>
          <w:rFonts w:cstheme="minorHAnsi"/>
        </w:rPr>
        <w:t>“</w:t>
      </w:r>
      <w:r w:rsidR="0091284D" w:rsidRPr="00EC2D95">
        <w:rPr>
          <w:rFonts w:cstheme="minorHAnsi"/>
        </w:rPr>
        <w:t>,</w:t>
      </w:r>
      <w:r w:rsidR="004855B6">
        <w:rPr>
          <w:rFonts w:cstheme="minorHAnsi"/>
        </w:rPr>
        <w:t xml:space="preserve"> se jednalo o složitější zásah</w:t>
      </w:r>
      <w:r w:rsidR="00AA3DB3" w:rsidRPr="00AA3DB3">
        <w:rPr>
          <w:rFonts w:cstheme="minorHAnsi"/>
          <w:i/>
        </w:rPr>
        <w:t>.</w:t>
      </w:r>
      <w:r w:rsidR="00AA3DB3">
        <w:rPr>
          <w:rFonts w:cstheme="minorHAnsi"/>
        </w:rPr>
        <w:t xml:space="preserve"> </w:t>
      </w:r>
      <w:r w:rsidRPr="001F0FEE">
        <w:rPr>
          <w:rFonts w:cstheme="minorHAnsi"/>
        </w:rPr>
        <w:t>V přepočtu za každý jeden z</w:t>
      </w:r>
      <w:r w:rsidR="00AA3DB3">
        <w:rPr>
          <w:rFonts w:cstheme="minorHAnsi"/>
        </w:rPr>
        <w:t xml:space="preserve"> takto </w:t>
      </w:r>
      <w:r w:rsidR="00BC5CC2">
        <w:rPr>
          <w:rFonts w:cstheme="minorHAnsi"/>
        </w:rPr>
        <w:t>doložených</w:t>
      </w:r>
      <w:r w:rsidR="00AA3DB3">
        <w:rPr>
          <w:rFonts w:cstheme="minorHAnsi"/>
        </w:rPr>
        <w:t xml:space="preserve"> </w:t>
      </w:r>
      <w:r w:rsidR="00FB0E97">
        <w:rPr>
          <w:rFonts w:cstheme="minorHAnsi"/>
        </w:rPr>
        <w:t xml:space="preserve">servisních </w:t>
      </w:r>
      <w:r w:rsidR="00FB0E97" w:rsidRPr="000E40D6">
        <w:rPr>
          <w:rFonts w:cstheme="minorHAnsi"/>
        </w:rPr>
        <w:t>zásahů</w:t>
      </w:r>
      <w:r w:rsidRPr="000E40D6">
        <w:rPr>
          <w:rFonts w:cstheme="minorHAnsi"/>
        </w:rPr>
        <w:t xml:space="preserve"> </w:t>
      </w:r>
      <w:r w:rsidR="001B6F79">
        <w:rPr>
          <w:rFonts w:cstheme="minorHAnsi"/>
        </w:rPr>
        <w:t>uhradilo</w:t>
      </w:r>
      <w:r w:rsidR="001620E5" w:rsidRPr="000E40D6">
        <w:rPr>
          <w:rFonts w:cstheme="minorHAnsi"/>
        </w:rPr>
        <w:t xml:space="preserve"> </w:t>
      </w:r>
      <w:r w:rsidRPr="000E40D6">
        <w:rPr>
          <w:rFonts w:cstheme="minorHAnsi"/>
        </w:rPr>
        <w:t>GFŘ více než 824 tis</w:t>
      </w:r>
      <w:r w:rsidR="003C0832" w:rsidRPr="000E40D6">
        <w:rPr>
          <w:rFonts w:cstheme="minorHAnsi"/>
        </w:rPr>
        <w:t>.</w:t>
      </w:r>
      <w:r w:rsidRPr="000E40D6">
        <w:rPr>
          <w:rFonts w:cstheme="minorHAnsi"/>
        </w:rPr>
        <w:t xml:space="preserve"> Kč.</w:t>
      </w:r>
    </w:p>
    <w:p w14:paraId="7681D470" w14:textId="77777777" w:rsidR="006109DA" w:rsidRPr="001F0FEE" w:rsidRDefault="006109DA" w:rsidP="004A5E66">
      <w:pPr>
        <w:spacing w:after="0" w:line="240" w:lineRule="auto"/>
        <w:rPr>
          <w:rFonts w:cstheme="minorHAnsi"/>
        </w:rPr>
      </w:pPr>
    </w:p>
    <w:p w14:paraId="6A7BDA9F" w14:textId="32AAB4FF" w:rsidR="00BC5CC2" w:rsidRDefault="00CD2823" w:rsidP="004A5E66">
      <w:pPr>
        <w:spacing w:after="0" w:line="240" w:lineRule="auto"/>
        <w:rPr>
          <w:rFonts w:cstheme="minorHAnsi"/>
        </w:rPr>
      </w:pPr>
      <w:r>
        <w:rPr>
          <w:rFonts w:cstheme="minorHAnsi"/>
        </w:rPr>
        <w:t>GFŘ přitom mohlo zajistit p</w:t>
      </w:r>
      <w:r w:rsidR="001A3E2A">
        <w:rPr>
          <w:rFonts w:cstheme="minorHAnsi"/>
        </w:rPr>
        <w:t>řírůstek v</w:t>
      </w:r>
      <w:r w:rsidR="00BC5CC2" w:rsidRPr="00BC5CC2">
        <w:rPr>
          <w:rFonts w:cstheme="minorHAnsi"/>
        </w:rPr>
        <w:t>ýpočetní</w:t>
      </w:r>
      <w:r w:rsidR="001A3E2A">
        <w:rPr>
          <w:rFonts w:cstheme="minorHAnsi"/>
        </w:rPr>
        <w:t xml:space="preserve">ho </w:t>
      </w:r>
      <w:r w:rsidR="00BC5CC2" w:rsidRPr="00BC5CC2">
        <w:rPr>
          <w:rFonts w:cstheme="minorHAnsi"/>
        </w:rPr>
        <w:t>výkon</w:t>
      </w:r>
      <w:r w:rsidR="001A3E2A">
        <w:rPr>
          <w:rFonts w:cstheme="minorHAnsi"/>
        </w:rPr>
        <w:t>u svých datových center</w:t>
      </w:r>
      <w:r>
        <w:rPr>
          <w:rFonts w:cstheme="minorHAnsi"/>
        </w:rPr>
        <w:t xml:space="preserve"> odpovídající výkonu obou nově pořízených serverů </w:t>
      </w:r>
      <w:r w:rsidR="00C835A0">
        <w:rPr>
          <w:rFonts w:cstheme="minorHAnsi"/>
        </w:rPr>
        <w:t>Power®</w:t>
      </w:r>
      <w:r>
        <w:rPr>
          <w:rFonts w:cstheme="minorHAnsi"/>
        </w:rPr>
        <w:t xml:space="preserve"> E880 pouhou </w:t>
      </w:r>
      <w:r w:rsidR="00BC5CC2" w:rsidRPr="00BC5CC2">
        <w:rPr>
          <w:rFonts w:cstheme="minorHAnsi"/>
        </w:rPr>
        <w:t>aktivací nevyužitého výpočetního v</w:t>
      </w:r>
      <w:r w:rsidR="002A3B7F">
        <w:rPr>
          <w:rFonts w:cstheme="minorHAnsi"/>
        </w:rPr>
        <w:t>ýkonu serverů již provozovaných</w:t>
      </w:r>
      <w:r w:rsidR="00CF5E83">
        <w:rPr>
          <w:rFonts w:cstheme="minorHAnsi"/>
        </w:rPr>
        <w:t xml:space="preserve">. </w:t>
      </w:r>
      <w:r>
        <w:rPr>
          <w:rFonts w:cstheme="minorHAnsi"/>
        </w:rPr>
        <w:t xml:space="preserve">GFŘ </w:t>
      </w:r>
      <w:r w:rsidR="00CF5E83">
        <w:rPr>
          <w:rFonts w:cstheme="minorHAnsi"/>
        </w:rPr>
        <w:t xml:space="preserve">totiž podle </w:t>
      </w:r>
      <w:r>
        <w:rPr>
          <w:rFonts w:cstheme="minorHAnsi"/>
        </w:rPr>
        <w:t xml:space="preserve">jím </w:t>
      </w:r>
      <w:r w:rsidR="00CF5E83">
        <w:rPr>
          <w:rFonts w:cstheme="minorHAnsi"/>
        </w:rPr>
        <w:t xml:space="preserve">předložených informací disponovalo již </w:t>
      </w:r>
      <w:r w:rsidR="00C95075">
        <w:rPr>
          <w:rFonts w:cstheme="minorHAnsi"/>
        </w:rPr>
        <w:t xml:space="preserve">v období </w:t>
      </w:r>
      <w:r w:rsidR="00CF5E83">
        <w:rPr>
          <w:rFonts w:cstheme="minorHAnsi"/>
        </w:rPr>
        <w:t>před zadáním VZ</w:t>
      </w:r>
      <w:r w:rsidR="00424B0B">
        <w:rPr>
          <w:rFonts w:cstheme="minorHAnsi"/>
        </w:rPr>
        <w:t xml:space="preserve"> na</w:t>
      </w:r>
      <w:r w:rsidR="00CF5E83">
        <w:rPr>
          <w:rFonts w:cstheme="minorHAnsi"/>
        </w:rPr>
        <w:t xml:space="preserve"> </w:t>
      </w:r>
      <w:r w:rsidR="00424B0B">
        <w:rPr>
          <w:rFonts w:cstheme="minorHAnsi"/>
        </w:rPr>
        <w:t>r</w:t>
      </w:r>
      <w:r w:rsidR="00CF5E83" w:rsidRPr="00EC2D95">
        <w:rPr>
          <w:rFonts w:cstheme="minorHAnsi"/>
        </w:rPr>
        <w:t>ozšíření infrastruktury IS ADIS</w:t>
      </w:r>
      <w:r w:rsidR="00CF5E83" w:rsidRPr="00424B0B">
        <w:rPr>
          <w:rFonts w:cstheme="minorHAnsi"/>
        </w:rPr>
        <w:t xml:space="preserve"> </w:t>
      </w:r>
      <w:r w:rsidR="00CF5E83" w:rsidRPr="00CF5E83">
        <w:rPr>
          <w:rFonts w:cstheme="minorHAnsi"/>
        </w:rPr>
        <w:t xml:space="preserve">až do </w:t>
      </w:r>
      <w:r w:rsidR="00CF5E83" w:rsidRPr="00CF5E83">
        <w:rPr>
          <w:rFonts w:cstheme="minorHAnsi"/>
        </w:rPr>
        <w:lastRenderedPageBreak/>
        <w:t>31.</w:t>
      </w:r>
      <w:r w:rsidR="00424B0B">
        <w:rPr>
          <w:rFonts w:cstheme="minorHAnsi"/>
        </w:rPr>
        <w:t> </w:t>
      </w:r>
      <w:r w:rsidR="00CF5E83" w:rsidRPr="00CF5E83">
        <w:rPr>
          <w:rFonts w:cstheme="minorHAnsi"/>
        </w:rPr>
        <w:t>7.</w:t>
      </w:r>
      <w:r w:rsidR="00424B0B">
        <w:rPr>
          <w:rFonts w:cstheme="minorHAnsi"/>
        </w:rPr>
        <w:t> </w:t>
      </w:r>
      <w:r w:rsidR="00CF5E83" w:rsidRPr="00CF5E83">
        <w:rPr>
          <w:rFonts w:cstheme="minorHAnsi"/>
        </w:rPr>
        <w:t>2018</w:t>
      </w:r>
      <w:r w:rsidR="00C95075">
        <w:rPr>
          <w:rStyle w:val="Znakapoznpodarou"/>
          <w:rFonts w:cstheme="minorHAnsi"/>
        </w:rPr>
        <w:footnoteReference w:id="25"/>
      </w:r>
      <w:r w:rsidR="00CF5E83">
        <w:rPr>
          <w:rFonts w:cstheme="minorHAnsi"/>
        </w:rPr>
        <w:t xml:space="preserve"> dostatkem </w:t>
      </w:r>
      <w:r w:rsidR="00CF5E83" w:rsidRPr="00BC5CC2">
        <w:rPr>
          <w:rFonts w:cstheme="minorHAnsi"/>
        </w:rPr>
        <w:t>nevyužit</w:t>
      </w:r>
      <w:r w:rsidR="00CF5E83">
        <w:rPr>
          <w:rFonts w:cstheme="minorHAnsi"/>
        </w:rPr>
        <w:t xml:space="preserve">ého </w:t>
      </w:r>
      <w:r w:rsidR="00CF5E83" w:rsidRPr="00BC5CC2">
        <w:rPr>
          <w:rFonts w:cstheme="minorHAnsi"/>
        </w:rPr>
        <w:t>výpočetní</w:t>
      </w:r>
      <w:r w:rsidR="00CF5E83">
        <w:rPr>
          <w:rFonts w:cstheme="minorHAnsi"/>
        </w:rPr>
        <w:t>ho</w:t>
      </w:r>
      <w:r w:rsidR="00CF5E83" w:rsidRPr="00BC5CC2">
        <w:rPr>
          <w:rFonts w:cstheme="minorHAnsi"/>
        </w:rPr>
        <w:t xml:space="preserve"> výkon</w:t>
      </w:r>
      <w:r w:rsidR="00CF5E83">
        <w:rPr>
          <w:rFonts w:cstheme="minorHAnsi"/>
        </w:rPr>
        <w:t>u</w:t>
      </w:r>
      <w:r w:rsidR="007276D7">
        <w:rPr>
          <w:rFonts w:cstheme="minorHAnsi"/>
        </w:rPr>
        <w:t xml:space="preserve"> </w:t>
      </w:r>
      <w:r>
        <w:rPr>
          <w:rFonts w:cstheme="minorHAnsi"/>
        </w:rPr>
        <w:t xml:space="preserve">dříve pořízených </w:t>
      </w:r>
      <w:r w:rsidR="00CF5E83" w:rsidRPr="00BC5CC2">
        <w:rPr>
          <w:rFonts w:cstheme="minorHAnsi"/>
        </w:rPr>
        <w:t>serverů</w:t>
      </w:r>
      <w:r w:rsidR="007276D7">
        <w:rPr>
          <w:rFonts w:cstheme="minorHAnsi"/>
        </w:rPr>
        <w:t xml:space="preserve"> </w:t>
      </w:r>
      <w:r w:rsidR="00C835A0">
        <w:rPr>
          <w:rFonts w:cstheme="minorHAnsi"/>
        </w:rPr>
        <w:t>Power®</w:t>
      </w:r>
      <w:r w:rsidR="00424B0B">
        <w:rPr>
          <w:rFonts w:cstheme="minorHAnsi"/>
        </w:rPr>
        <w:t> </w:t>
      </w:r>
      <w:r w:rsidR="007276D7">
        <w:rPr>
          <w:rFonts w:cstheme="minorHAnsi"/>
        </w:rPr>
        <w:t xml:space="preserve">780 </w:t>
      </w:r>
      <w:r w:rsidR="00CF5E83" w:rsidRPr="00BC5CC2">
        <w:rPr>
          <w:rFonts w:cstheme="minorHAnsi"/>
        </w:rPr>
        <w:t>provozovaných</w:t>
      </w:r>
      <w:r w:rsidR="00CF5E83">
        <w:rPr>
          <w:rFonts w:cstheme="minorHAnsi"/>
        </w:rPr>
        <w:t xml:space="preserve"> v</w:t>
      </w:r>
      <w:r w:rsidR="00255FC5">
        <w:rPr>
          <w:rFonts w:cstheme="minorHAnsi"/>
        </w:rPr>
        <w:t> </w:t>
      </w:r>
      <w:r w:rsidR="00C7455C">
        <w:rPr>
          <w:rFonts w:cstheme="minorHAnsi"/>
        </w:rPr>
        <w:t>obou datových centrech</w:t>
      </w:r>
      <w:r w:rsidR="001B356E">
        <w:rPr>
          <w:rFonts w:cstheme="minorHAnsi"/>
        </w:rPr>
        <w:t xml:space="preserve"> (viz řádky č. 3</w:t>
      </w:r>
      <w:r w:rsidR="00424B0B">
        <w:rPr>
          <w:rFonts w:cstheme="minorHAnsi"/>
        </w:rPr>
        <w:t>–</w:t>
      </w:r>
      <w:r w:rsidR="001B356E">
        <w:rPr>
          <w:rFonts w:cstheme="minorHAnsi"/>
        </w:rPr>
        <w:t>6 v tabulce přílohy</w:t>
      </w:r>
      <w:r w:rsidR="007174C0">
        <w:rPr>
          <w:rFonts w:cstheme="minorHAnsi"/>
        </w:rPr>
        <w:t xml:space="preserve"> č.</w:t>
      </w:r>
      <w:r w:rsidR="00424B0B">
        <w:rPr>
          <w:rFonts w:cstheme="minorHAnsi"/>
        </w:rPr>
        <w:t> </w:t>
      </w:r>
      <w:r w:rsidR="007174C0">
        <w:rPr>
          <w:rFonts w:cstheme="minorHAnsi"/>
        </w:rPr>
        <w:t>1</w:t>
      </w:r>
      <w:r w:rsidR="00424B0B">
        <w:rPr>
          <w:rFonts w:cstheme="minorHAnsi"/>
        </w:rPr>
        <w:t xml:space="preserve"> tohoto kontrolního závěru</w:t>
      </w:r>
      <w:r w:rsidR="001B356E">
        <w:rPr>
          <w:rFonts w:cstheme="minorHAnsi"/>
        </w:rPr>
        <w:t>)</w:t>
      </w:r>
      <w:r w:rsidR="00CF5E83">
        <w:rPr>
          <w:rFonts w:cstheme="minorHAnsi"/>
        </w:rPr>
        <w:t xml:space="preserve">, v nichž byly </w:t>
      </w:r>
      <w:r w:rsidR="000E40D6">
        <w:rPr>
          <w:rFonts w:cstheme="minorHAnsi"/>
        </w:rPr>
        <w:t xml:space="preserve">nově </w:t>
      </w:r>
      <w:r w:rsidR="00CF5E83">
        <w:rPr>
          <w:rFonts w:cstheme="minorHAnsi"/>
        </w:rPr>
        <w:t xml:space="preserve">nasazeny servery </w:t>
      </w:r>
      <w:r w:rsidR="00C835A0">
        <w:rPr>
          <w:rFonts w:cstheme="minorHAnsi"/>
        </w:rPr>
        <w:t>Power®</w:t>
      </w:r>
      <w:r w:rsidR="00CF5E83">
        <w:rPr>
          <w:rFonts w:cstheme="minorHAnsi"/>
        </w:rPr>
        <w:t xml:space="preserve"> E880</w:t>
      </w:r>
      <w:r w:rsidR="000E40D6">
        <w:rPr>
          <w:rFonts w:cstheme="minorHAnsi"/>
        </w:rPr>
        <w:t xml:space="preserve"> (viz </w:t>
      </w:r>
      <w:r w:rsidR="001B356E">
        <w:rPr>
          <w:rFonts w:cstheme="minorHAnsi"/>
        </w:rPr>
        <w:t>řádky</w:t>
      </w:r>
      <w:r w:rsidR="00652798">
        <w:rPr>
          <w:rFonts w:cstheme="minorHAnsi"/>
        </w:rPr>
        <w:br/>
      </w:r>
      <w:r w:rsidR="001B356E">
        <w:rPr>
          <w:rFonts w:cstheme="minorHAnsi"/>
        </w:rPr>
        <w:t>č. 7</w:t>
      </w:r>
      <w:r w:rsidR="00424B0B">
        <w:rPr>
          <w:rFonts w:cstheme="minorHAnsi"/>
        </w:rPr>
        <w:t>–</w:t>
      </w:r>
      <w:r w:rsidR="001B356E">
        <w:rPr>
          <w:rFonts w:cstheme="minorHAnsi"/>
        </w:rPr>
        <w:t>8 v tabulce přílohy</w:t>
      </w:r>
      <w:r w:rsidR="007174C0">
        <w:rPr>
          <w:rFonts w:cstheme="minorHAnsi"/>
        </w:rPr>
        <w:t xml:space="preserve"> č.</w:t>
      </w:r>
      <w:r w:rsidR="00424B0B">
        <w:rPr>
          <w:rFonts w:cstheme="minorHAnsi"/>
        </w:rPr>
        <w:t> </w:t>
      </w:r>
      <w:r w:rsidR="007174C0">
        <w:rPr>
          <w:rFonts w:cstheme="minorHAnsi"/>
        </w:rPr>
        <w:t>1</w:t>
      </w:r>
      <w:r w:rsidR="00424B0B">
        <w:rPr>
          <w:rFonts w:cstheme="minorHAnsi"/>
        </w:rPr>
        <w:t xml:space="preserve"> tohoto kontrolního závěru</w:t>
      </w:r>
      <w:r w:rsidR="000E40D6">
        <w:rPr>
          <w:rFonts w:cstheme="minorHAnsi"/>
        </w:rPr>
        <w:t>)</w:t>
      </w:r>
      <w:r w:rsidR="00CF5E83">
        <w:rPr>
          <w:rFonts w:cstheme="minorHAnsi"/>
        </w:rPr>
        <w:t>.</w:t>
      </w:r>
    </w:p>
    <w:p w14:paraId="765E43F3" w14:textId="77777777" w:rsidR="006109DA" w:rsidRDefault="006109DA" w:rsidP="004A5E66">
      <w:pPr>
        <w:spacing w:after="0" w:line="240" w:lineRule="auto"/>
        <w:rPr>
          <w:rFonts w:cstheme="minorHAnsi"/>
        </w:rPr>
      </w:pPr>
    </w:p>
    <w:p w14:paraId="01CB5E52" w14:textId="7A66F52C" w:rsidR="00B74187" w:rsidRDefault="001A3E2A" w:rsidP="004A5E66">
      <w:pPr>
        <w:spacing w:after="0" w:line="240" w:lineRule="auto"/>
        <w:rPr>
          <w:rFonts w:cstheme="minorHAnsi"/>
        </w:rPr>
      </w:pPr>
      <w:r>
        <w:rPr>
          <w:rFonts w:cstheme="minorHAnsi"/>
        </w:rPr>
        <w:t>GFŘ tak v období od 1. 1. 2016 do 31.</w:t>
      </w:r>
      <w:r w:rsidR="007A652B">
        <w:rPr>
          <w:rFonts w:cstheme="minorHAnsi"/>
        </w:rPr>
        <w:t xml:space="preserve"> </w:t>
      </w:r>
      <w:r>
        <w:rPr>
          <w:rFonts w:cstheme="minorHAnsi"/>
        </w:rPr>
        <w:t>7.</w:t>
      </w:r>
      <w:r w:rsidR="007A652B">
        <w:rPr>
          <w:rFonts w:cstheme="minorHAnsi"/>
        </w:rPr>
        <w:t xml:space="preserve"> </w:t>
      </w:r>
      <w:r>
        <w:rPr>
          <w:rFonts w:cstheme="minorHAnsi"/>
        </w:rPr>
        <w:t>2018 provozovalo v každém z dvojice sv</w:t>
      </w:r>
      <w:r w:rsidR="00C44D89">
        <w:rPr>
          <w:rFonts w:cstheme="minorHAnsi"/>
        </w:rPr>
        <w:t xml:space="preserve">ých datových center </w:t>
      </w:r>
      <w:r w:rsidR="00BE7BA7">
        <w:rPr>
          <w:rFonts w:cstheme="minorHAnsi"/>
        </w:rPr>
        <w:t xml:space="preserve">po </w:t>
      </w:r>
      <w:r w:rsidR="00B8276F">
        <w:rPr>
          <w:rFonts w:cstheme="minorHAnsi"/>
        </w:rPr>
        <w:t xml:space="preserve">dvou </w:t>
      </w:r>
      <w:r w:rsidR="00BE7BA7">
        <w:rPr>
          <w:rFonts w:cstheme="minorHAnsi"/>
        </w:rPr>
        <w:t>server</w:t>
      </w:r>
      <w:r w:rsidR="00B8276F">
        <w:rPr>
          <w:rFonts w:cstheme="minorHAnsi"/>
        </w:rPr>
        <w:t>ech</w:t>
      </w:r>
      <w:r w:rsidR="00BE7BA7">
        <w:rPr>
          <w:rFonts w:cstheme="minorHAnsi"/>
        </w:rPr>
        <w:t xml:space="preserve"> </w:t>
      </w:r>
      <w:r w:rsidR="00C835A0">
        <w:rPr>
          <w:rFonts w:cstheme="minorHAnsi"/>
        </w:rPr>
        <w:t>Power®</w:t>
      </w:r>
      <w:r>
        <w:rPr>
          <w:rFonts w:cstheme="minorHAnsi"/>
        </w:rPr>
        <w:t xml:space="preserve"> 780 předchozí generace, </w:t>
      </w:r>
      <w:r w:rsidR="00B8276F">
        <w:rPr>
          <w:rFonts w:cstheme="minorHAnsi"/>
        </w:rPr>
        <w:t>z nichž tři</w:t>
      </w:r>
      <w:r>
        <w:rPr>
          <w:rFonts w:cstheme="minorHAnsi"/>
        </w:rPr>
        <w:t xml:space="preserve"> </w:t>
      </w:r>
      <w:r w:rsidR="00B8276F">
        <w:rPr>
          <w:rFonts w:cstheme="minorHAnsi"/>
        </w:rPr>
        <w:t>měly z</w:t>
      </w:r>
      <w:r w:rsidR="003D5946">
        <w:rPr>
          <w:rFonts w:cstheme="minorHAnsi"/>
        </w:rPr>
        <w:t>e svých</w:t>
      </w:r>
      <w:r w:rsidR="00B8276F">
        <w:rPr>
          <w:rFonts w:cstheme="minorHAnsi"/>
        </w:rPr>
        <w:t xml:space="preserve"> </w:t>
      </w:r>
      <w:r>
        <w:rPr>
          <w:rFonts w:cstheme="minorHAnsi"/>
        </w:rPr>
        <w:t>osazených 128 procesorový</w:t>
      </w:r>
      <w:r w:rsidR="00B8276F">
        <w:rPr>
          <w:rFonts w:cstheme="minorHAnsi"/>
        </w:rPr>
        <w:t>ch</w:t>
      </w:r>
      <w:r>
        <w:rPr>
          <w:rFonts w:cstheme="minorHAnsi"/>
        </w:rPr>
        <w:t xml:space="preserve"> j</w:t>
      </w:r>
      <w:r w:rsidR="003D5946">
        <w:rPr>
          <w:rFonts w:cstheme="minorHAnsi"/>
        </w:rPr>
        <w:t>a</w:t>
      </w:r>
      <w:r>
        <w:rPr>
          <w:rFonts w:cstheme="minorHAnsi"/>
        </w:rPr>
        <w:t>d</w:t>
      </w:r>
      <w:r w:rsidR="00B8276F">
        <w:rPr>
          <w:rFonts w:cstheme="minorHAnsi"/>
        </w:rPr>
        <w:t>e</w:t>
      </w:r>
      <w:r>
        <w:rPr>
          <w:rFonts w:cstheme="minorHAnsi"/>
        </w:rPr>
        <w:t>r</w:t>
      </w:r>
      <w:r w:rsidR="00B8276F">
        <w:rPr>
          <w:rFonts w:cstheme="minorHAnsi"/>
        </w:rPr>
        <w:t xml:space="preserve"> aktivováno </w:t>
      </w:r>
      <w:r>
        <w:rPr>
          <w:rFonts w:cstheme="minorHAnsi"/>
        </w:rPr>
        <w:t xml:space="preserve">pouze </w:t>
      </w:r>
      <w:r w:rsidR="00B8276F">
        <w:rPr>
          <w:rFonts w:cstheme="minorHAnsi"/>
        </w:rPr>
        <w:t xml:space="preserve">po </w:t>
      </w:r>
      <w:r>
        <w:rPr>
          <w:rFonts w:cstheme="minorHAnsi"/>
        </w:rPr>
        <w:t>64</w:t>
      </w:r>
      <w:r w:rsidR="00680C4C">
        <w:rPr>
          <w:rFonts w:cstheme="minorHAnsi"/>
        </w:rPr>
        <w:t> </w:t>
      </w:r>
      <w:r>
        <w:rPr>
          <w:rFonts w:cstheme="minorHAnsi"/>
        </w:rPr>
        <w:t xml:space="preserve">z nich. </w:t>
      </w:r>
      <w:r w:rsidR="00BE7BA7">
        <w:rPr>
          <w:rFonts w:cstheme="minorHAnsi"/>
        </w:rPr>
        <w:t xml:space="preserve">Podle výsledků výkonnostních testů zveřejněných producentem těchto serverů tak mohlo GFŘ </w:t>
      </w:r>
      <w:r>
        <w:rPr>
          <w:rFonts w:cstheme="minorHAnsi"/>
        </w:rPr>
        <w:t xml:space="preserve">aktivací </w:t>
      </w:r>
      <w:r w:rsidR="00BE7BA7">
        <w:rPr>
          <w:rFonts w:cstheme="minorHAnsi"/>
        </w:rPr>
        <w:t xml:space="preserve">jejich </w:t>
      </w:r>
      <w:r w:rsidR="00CD2823">
        <w:rPr>
          <w:rFonts w:cstheme="minorHAnsi"/>
        </w:rPr>
        <w:t xml:space="preserve">procesorových jader </w:t>
      </w:r>
      <w:r>
        <w:rPr>
          <w:rFonts w:cstheme="minorHAnsi"/>
        </w:rPr>
        <w:t xml:space="preserve">navýšit výkon serverové infrastruktury provozované v obou svých datových centrech </w:t>
      </w:r>
      <w:r w:rsidR="00EE3B4E">
        <w:rPr>
          <w:rFonts w:cstheme="minorHAnsi"/>
        </w:rPr>
        <w:t>ještě více</w:t>
      </w:r>
      <w:r>
        <w:rPr>
          <w:rFonts w:cstheme="minorHAnsi"/>
        </w:rPr>
        <w:t>, než jak</w:t>
      </w:r>
      <w:r w:rsidR="00EE3B4E">
        <w:rPr>
          <w:rFonts w:cstheme="minorHAnsi"/>
        </w:rPr>
        <w:t>é</w:t>
      </w:r>
      <w:r w:rsidR="00BE7BA7">
        <w:rPr>
          <w:rFonts w:cstheme="minorHAnsi"/>
        </w:rPr>
        <w:t>ho</w:t>
      </w:r>
      <w:r w:rsidR="00EE3B4E">
        <w:rPr>
          <w:rFonts w:cstheme="minorHAnsi"/>
        </w:rPr>
        <w:t xml:space="preserve"> navýšení bylo </w:t>
      </w:r>
      <w:r>
        <w:rPr>
          <w:rFonts w:cstheme="minorHAnsi"/>
        </w:rPr>
        <w:t>dosa</w:t>
      </w:r>
      <w:r w:rsidR="00EE3B4E">
        <w:rPr>
          <w:rFonts w:cstheme="minorHAnsi"/>
        </w:rPr>
        <w:t>ženo</w:t>
      </w:r>
      <w:r w:rsidR="00C44D89">
        <w:rPr>
          <w:rFonts w:cstheme="minorHAnsi"/>
        </w:rPr>
        <w:t xml:space="preserve"> </w:t>
      </w:r>
      <w:r w:rsidR="00EE3B4E">
        <w:rPr>
          <w:rFonts w:cstheme="minorHAnsi"/>
        </w:rPr>
        <w:t>pořízením nových</w:t>
      </w:r>
      <w:r w:rsidR="00C44D89">
        <w:rPr>
          <w:rFonts w:cstheme="minorHAnsi"/>
        </w:rPr>
        <w:t xml:space="preserve"> server</w:t>
      </w:r>
      <w:r w:rsidR="00EE3B4E">
        <w:rPr>
          <w:rFonts w:cstheme="minorHAnsi"/>
        </w:rPr>
        <w:t>ů</w:t>
      </w:r>
      <w:r w:rsidR="00C44D89">
        <w:rPr>
          <w:rFonts w:cstheme="minorHAnsi"/>
        </w:rPr>
        <w:t xml:space="preserve"> </w:t>
      </w:r>
      <w:r w:rsidR="00C835A0">
        <w:rPr>
          <w:rFonts w:cstheme="minorHAnsi"/>
        </w:rPr>
        <w:t>Power®</w:t>
      </w:r>
      <w:r>
        <w:rPr>
          <w:rFonts w:cstheme="minorHAnsi"/>
        </w:rPr>
        <w:t xml:space="preserve"> E880</w:t>
      </w:r>
      <w:r w:rsidR="00EE3B4E">
        <w:rPr>
          <w:rFonts w:cstheme="minorHAnsi"/>
        </w:rPr>
        <w:t>.</w:t>
      </w:r>
    </w:p>
    <w:p w14:paraId="5AD89943" w14:textId="77777777" w:rsidR="006109DA" w:rsidRDefault="006109DA" w:rsidP="004A5E66">
      <w:pPr>
        <w:spacing w:after="0" w:line="240" w:lineRule="auto"/>
        <w:rPr>
          <w:rFonts w:cstheme="minorHAnsi"/>
        </w:rPr>
      </w:pPr>
    </w:p>
    <w:p w14:paraId="18400B2F" w14:textId="3E65C5D2" w:rsidR="00E92A5F" w:rsidRDefault="00E92A5F" w:rsidP="004A5E66">
      <w:pPr>
        <w:spacing w:after="0" w:line="240" w:lineRule="auto"/>
        <w:rPr>
          <w:rFonts w:cstheme="minorHAnsi"/>
        </w:rPr>
      </w:pPr>
      <w:r w:rsidRPr="000D52B3">
        <w:rPr>
          <w:rFonts w:cstheme="minorHAnsi"/>
          <w:b/>
        </w:rPr>
        <w:t>Kontrolou bylo zjištěno, že GFŘ poříd</w:t>
      </w:r>
      <w:r w:rsidR="00C44D89" w:rsidRPr="000D52B3">
        <w:rPr>
          <w:rFonts w:cstheme="minorHAnsi"/>
          <w:b/>
        </w:rPr>
        <w:t xml:space="preserve">ilo oba servery </w:t>
      </w:r>
      <w:r w:rsidR="00C835A0">
        <w:rPr>
          <w:rFonts w:cstheme="minorHAnsi"/>
          <w:b/>
        </w:rPr>
        <w:t>Power®</w:t>
      </w:r>
      <w:r w:rsidRPr="000D52B3">
        <w:rPr>
          <w:rFonts w:cstheme="minorHAnsi"/>
          <w:b/>
        </w:rPr>
        <w:t xml:space="preserve"> E880 v rámci VZ</w:t>
      </w:r>
      <w:r w:rsidR="00424B0B">
        <w:rPr>
          <w:rFonts w:cstheme="minorHAnsi"/>
          <w:b/>
        </w:rPr>
        <w:t xml:space="preserve"> na</w:t>
      </w:r>
      <w:r w:rsidRPr="000D52B3">
        <w:rPr>
          <w:rFonts w:cstheme="minorHAnsi"/>
          <w:b/>
        </w:rPr>
        <w:t xml:space="preserve"> </w:t>
      </w:r>
      <w:r w:rsidR="00424B0B">
        <w:rPr>
          <w:rFonts w:cstheme="minorHAnsi"/>
          <w:b/>
        </w:rPr>
        <w:t>r</w:t>
      </w:r>
      <w:r w:rsidRPr="00461F77">
        <w:rPr>
          <w:rFonts w:cstheme="minorHAnsi"/>
          <w:b/>
        </w:rPr>
        <w:t>ozšíření infrastruktury IS ADIS</w:t>
      </w:r>
      <w:r w:rsidRPr="000D52B3">
        <w:rPr>
          <w:rFonts w:cstheme="minorHAnsi"/>
          <w:b/>
        </w:rPr>
        <w:t xml:space="preserve"> neúčelně</w:t>
      </w:r>
      <w:r w:rsidRPr="00461F77">
        <w:rPr>
          <w:rFonts w:cstheme="minorHAnsi"/>
          <w:b/>
        </w:rPr>
        <w:t>,</w:t>
      </w:r>
      <w:r w:rsidRPr="00CD2823">
        <w:rPr>
          <w:rFonts w:cstheme="minorHAnsi"/>
        </w:rPr>
        <w:t xml:space="preserve"> neboť potřebný výpočetní výkon mohlo zajistit aktivací nevyužitého instalovaného výkonu serverů již provozovaných.</w:t>
      </w:r>
      <w:r>
        <w:rPr>
          <w:rFonts w:cstheme="minorHAnsi"/>
        </w:rPr>
        <w:t xml:space="preserve"> </w:t>
      </w:r>
      <w:r w:rsidRPr="00373CD6">
        <w:rPr>
          <w:rFonts w:cstheme="minorHAnsi"/>
        </w:rPr>
        <w:t>Společně s</w:t>
      </w:r>
      <w:r w:rsidR="006E20A1" w:rsidRPr="00373CD6">
        <w:rPr>
          <w:rFonts w:cstheme="minorHAnsi"/>
        </w:rPr>
        <w:t xml:space="preserve">e smluvní cenou nově pořízených serverů </w:t>
      </w:r>
      <w:r w:rsidRPr="00373CD6">
        <w:rPr>
          <w:rFonts w:cstheme="minorHAnsi"/>
        </w:rPr>
        <w:t>ve výši 48,3 mil. Kč</w:t>
      </w:r>
      <w:r w:rsidR="006E20A1" w:rsidRPr="00373CD6">
        <w:rPr>
          <w:rFonts w:cstheme="minorHAnsi"/>
        </w:rPr>
        <w:t xml:space="preserve"> přitom GFŘ n</w:t>
      </w:r>
      <w:r w:rsidR="006E20A1">
        <w:rPr>
          <w:rFonts w:cstheme="minorHAnsi"/>
        </w:rPr>
        <w:t xml:space="preserve">ásledně po skončení záruky na jejich HW za období od 1. 8. 2017 do 31. 7. </w:t>
      </w:r>
      <w:r w:rsidR="005B4EC3" w:rsidRPr="00A35D0E">
        <w:rPr>
          <w:rFonts w:cstheme="minorHAnsi"/>
        </w:rPr>
        <w:t>2018</w:t>
      </w:r>
      <w:r w:rsidR="004E4806">
        <w:rPr>
          <w:rFonts w:cstheme="minorHAnsi"/>
          <w:vertAlign w:val="superscript"/>
        </w:rPr>
        <w:t xml:space="preserve">23 </w:t>
      </w:r>
      <w:r w:rsidR="00A35D0E" w:rsidRPr="00A35D0E">
        <w:rPr>
          <w:rFonts w:cstheme="minorHAnsi"/>
        </w:rPr>
        <w:t>uhradilo</w:t>
      </w:r>
      <w:r w:rsidR="00BE7BA7">
        <w:rPr>
          <w:rFonts w:cstheme="minorHAnsi"/>
        </w:rPr>
        <w:t xml:space="preserve"> </w:t>
      </w:r>
      <w:r w:rsidR="006E20A1" w:rsidRPr="00A35D0E">
        <w:rPr>
          <w:rFonts w:cstheme="minorHAnsi"/>
        </w:rPr>
        <w:t xml:space="preserve">také pozáruční </w:t>
      </w:r>
      <w:r w:rsidR="00BE7BA7">
        <w:rPr>
          <w:rFonts w:cstheme="minorHAnsi"/>
        </w:rPr>
        <w:t>HW</w:t>
      </w:r>
      <w:r w:rsidR="00424B0B">
        <w:rPr>
          <w:rFonts w:cstheme="minorHAnsi"/>
        </w:rPr>
        <w:t xml:space="preserve"> </w:t>
      </w:r>
      <w:r w:rsidR="006E20A1" w:rsidRPr="00A35D0E">
        <w:rPr>
          <w:rFonts w:cstheme="minorHAnsi"/>
        </w:rPr>
        <w:t>podporu</w:t>
      </w:r>
      <w:r w:rsidR="00BE7BA7">
        <w:rPr>
          <w:rFonts w:cstheme="minorHAnsi"/>
        </w:rPr>
        <w:t xml:space="preserve"> </w:t>
      </w:r>
      <w:r w:rsidR="006E20A1" w:rsidRPr="00A35D0E">
        <w:rPr>
          <w:rFonts w:cstheme="minorHAnsi"/>
        </w:rPr>
        <w:t>těchto serverů ve výši dalších minimálně 6,59 mil. Kč ročně.</w:t>
      </w:r>
    </w:p>
    <w:p w14:paraId="6B61375E" w14:textId="77777777" w:rsidR="006109DA" w:rsidRPr="00A35D0E" w:rsidRDefault="006109DA" w:rsidP="004A5E66">
      <w:pPr>
        <w:spacing w:after="0" w:line="240" w:lineRule="auto"/>
        <w:rPr>
          <w:rFonts w:cstheme="minorHAnsi"/>
        </w:rPr>
      </w:pPr>
    </w:p>
    <w:p w14:paraId="6BF9C950" w14:textId="47904B86" w:rsidR="00C44D89" w:rsidRDefault="001B4FCC" w:rsidP="004A5E66">
      <w:pPr>
        <w:spacing w:after="0" w:line="240" w:lineRule="auto"/>
        <w:rPr>
          <w:rFonts w:cstheme="minorHAnsi"/>
        </w:rPr>
      </w:pPr>
      <w:r>
        <w:rPr>
          <w:rFonts w:cstheme="minorHAnsi"/>
        </w:rPr>
        <w:t>NKÚ p</w:t>
      </w:r>
      <w:r w:rsidR="00CD2823">
        <w:rPr>
          <w:rFonts w:cstheme="minorHAnsi"/>
        </w:rPr>
        <w:t>orovnání</w:t>
      </w:r>
      <w:r>
        <w:rPr>
          <w:rFonts w:cstheme="minorHAnsi"/>
        </w:rPr>
        <w:t>m</w:t>
      </w:r>
      <w:r w:rsidR="00373CD6">
        <w:rPr>
          <w:rFonts w:cstheme="minorHAnsi"/>
        </w:rPr>
        <w:t xml:space="preserve"> </w:t>
      </w:r>
      <w:r w:rsidR="00353F1A">
        <w:rPr>
          <w:rFonts w:cstheme="minorHAnsi"/>
        </w:rPr>
        <w:t xml:space="preserve">předložených </w:t>
      </w:r>
      <w:r w:rsidR="00CD2823">
        <w:rPr>
          <w:rFonts w:cstheme="minorHAnsi"/>
        </w:rPr>
        <w:t>výsledků monitoringu dlouhodobého průměrného vytížení</w:t>
      </w:r>
      <w:r w:rsidR="00353F1A">
        <w:rPr>
          <w:rFonts w:cstheme="minorHAnsi"/>
        </w:rPr>
        <w:t xml:space="preserve"> nově pořízených serverů </w:t>
      </w:r>
      <w:r w:rsidR="00C835A0">
        <w:rPr>
          <w:rFonts w:cstheme="minorHAnsi"/>
        </w:rPr>
        <w:t>Power®</w:t>
      </w:r>
      <w:r w:rsidR="00353F1A">
        <w:rPr>
          <w:rFonts w:cstheme="minorHAnsi"/>
        </w:rPr>
        <w:t xml:space="preserve"> E880</w:t>
      </w:r>
      <w:r w:rsidR="00CD2823">
        <w:rPr>
          <w:rFonts w:cstheme="minorHAnsi"/>
        </w:rPr>
        <w:t xml:space="preserve"> s dlouhodobým průměrným</w:t>
      </w:r>
      <w:r w:rsidR="00353F1A">
        <w:rPr>
          <w:rFonts w:cstheme="minorHAnsi"/>
        </w:rPr>
        <w:t xml:space="preserve"> vytížením již dříve pořízených a</w:t>
      </w:r>
      <w:r w:rsidR="00680C4C">
        <w:rPr>
          <w:rFonts w:cstheme="minorHAnsi"/>
        </w:rPr>
        <w:t> </w:t>
      </w:r>
      <w:r w:rsidR="004D71F5">
        <w:rPr>
          <w:rFonts w:cstheme="minorHAnsi"/>
        </w:rPr>
        <w:t xml:space="preserve">obdobně výkonných serverů </w:t>
      </w:r>
      <w:r w:rsidR="00C835A0">
        <w:rPr>
          <w:rFonts w:cstheme="minorHAnsi"/>
        </w:rPr>
        <w:t>Power®</w:t>
      </w:r>
      <w:r w:rsidR="00CD2823">
        <w:rPr>
          <w:rFonts w:cstheme="minorHAnsi"/>
        </w:rPr>
        <w:t xml:space="preserve"> 770</w:t>
      </w:r>
      <w:r w:rsidR="004D71F5">
        <w:rPr>
          <w:rFonts w:cstheme="minorHAnsi"/>
        </w:rPr>
        <w:t xml:space="preserve"> </w:t>
      </w:r>
      <w:r w:rsidR="001B356E">
        <w:rPr>
          <w:rFonts w:cstheme="minorHAnsi"/>
        </w:rPr>
        <w:t>(viz řádky č. 1</w:t>
      </w:r>
      <w:r w:rsidR="00CE412E">
        <w:rPr>
          <w:rFonts w:cstheme="minorHAnsi"/>
        </w:rPr>
        <w:t>–</w:t>
      </w:r>
      <w:r w:rsidR="001B356E">
        <w:rPr>
          <w:rFonts w:cstheme="minorHAnsi"/>
        </w:rPr>
        <w:t>2 v tabulce přílohy</w:t>
      </w:r>
      <w:r w:rsidR="007174C0">
        <w:rPr>
          <w:rFonts w:cstheme="minorHAnsi"/>
        </w:rPr>
        <w:t xml:space="preserve"> č.</w:t>
      </w:r>
      <w:r w:rsidR="00CE412E">
        <w:rPr>
          <w:rFonts w:cstheme="minorHAnsi"/>
        </w:rPr>
        <w:t> </w:t>
      </w:r>
      <w:r w:rsidR="007174C0">
        <w:rPr>
          <w:rFonts w:cstheme="minorHAnsi"/>
        </w:rPr>
        <w:t>1</w:t>
      </w:r>
      <w:r w:rsidR="00CE412E">
        <w:rPr>
          <w:rFonts w:cstheme="minorHAnsi"/>
        </w:rPr>
        <w:t xml:space="preserve"> tohoto kontrolního závěru</w:t>
      </w:r>
      <w:r w:rsidR="001B356E">
        <w:rPr>
          <w:rFonts w:cstheme="minorHAnsi"/>
        </w:rPr>
        <w:t xml:space="preserve">) </w:t>
      </w:r>
      <w:r>
        <w:rPr>
          <w:rFonts w:cstheme="minorHAnsi"/>
        </w:rPr>
        <w:t>zjistil</w:t>
      </w:r>
      <w:r w:rsidR="004D71F5">
        <w:rPr>
          <w:rFonts w:cstheme="minorHAnsi"/>
        </w:rPr>
        <w:t xml:space="preserve">, že </w:t>
      </w:r>
      <w:r w:rsidR="004D71F5" w:rsidRPr="00A94035">
        <w:rPr>
          <w:rFonts w:cstheme="minorHAnsi"/>
          <w:b/>
        </w:rPr>
        <w:t xml:space="preserve">oba nově pořízené servery </w:t>
      </w:r>
      <w:r w:rsidR="00C835A0" w:rsidRPr="00A94035">
        <w:rPr>
          <w:rFonts w:cstheme="minorHAnsi"/>
          <w:b/>
        </w:rPr>
        <w:t>Power®</w:t>
      </w:r>
      <w:r w:rsidR="004D71F5" w:rsidRPr="00A94035">
        <w:rPr>
          <w:rFonts w:cstheme="minorHAnsi"/>
          <w:b/>
        </w:rPr>
        <w:t xml:space="preserve"> E880 </w:t>
      </w:r>
      <w:r w:rsidR="006E20A1" w:rsidRPr="00A94035">
        <w:rPr>
          <w:rFonts w:cstheme="minorHAnsi"/>
          <w:b/>
        </w:rPr>
        <w:t xml:space="preserve">navíc </w:t>
      </w:r>
      <w:r w:rsidR="004D71F5" w:rsidRPr="00A94035">
        <w:rPr>
          <w:rFonts w:cstheme="minorHAnsi"/>
          <w:b/>
        </w:rPr>
        <w:t xml:space="preserve">využívalo GFŘ </w:t>
      </w:r>
      <w:r w:rsidR="00D6440F" w:rsidRPr="00A94035">
        <w:rPr>
          <w:rFonts w:cstheme="minorHAnsi"/>
          <w:b/>
        </w:rPr>
        <w:t>neefektivně</w:t>
      </w:r>
      <w:r w:rsidR="00B112BA">
        <w:rPr>
          <w:rFonts w:cstheme="minorHAnsi"/>
          <w:b/>
        </w:rPr>
        <w:t xml:space="preserve">, </w:t>
      </w:r>
      <w:r w:rsidR="00B112BA">
        <w:rPr>
          <w:rFonts w:cstheme="minorHAnsi"/>
        </w:rPr>
        <w:t xml:space="preserve">a to </w:t>
      </w:r>
      <w:r w:rsidR="004D71F5">
        <w:rPr>
          <w:rFonts w:cstheme="minorHAnsi"/>
        </w:rPr>
        <w:t>po dobu minimálně dvou let od jejich pořízení</w:t>
      </w:r>
      <w:r w:rsidR="004E4806">
        <w:rPr>
          <w:rFonts w:cstheme="minorHAnsi"/>
          <w:vertAlign w:val="superscript"/>
        </w:rPr>
        <w:t>22</w:t>
      </w:r>
      <w:r w:rsidR="004D71F5">
        <w:rPr>
          <w:rFonts w:cstheme="minorHAnsi"/>
        </w:rPr>
        <w:t xml:space="preserve">. </w:t>
      </w:r>
      <w:r w:rsidR="006955FE">
        <w:rPr>
          <w:rFonts w:cstheme="minorHAnsi"/>
        </w:rPr>
        <w:t>Podle tohot</w:t>
      </w:r>
      <w:r w:rsidR="00386738">
        <w:rPr>
          <w:rFonts w:cstheme="minorHAnsi"/>
        </w:rPr>
        <w:t>o</w:t>
      </w:r>
      <w:r w:rsidR="00E92A5F">
        <w:rPr>
          <w:rFonts w:cstheme="minorHAnsi"/>
        </w:rPr>
        <w:t xml:space="preserve"> srovnání totiž bylo d</w:t>
      </w:r>
      <w:r w:rsidR="004D71F5">
        <w:rPr>
          <w:rFonts w:cstheme="minorHAnsi"/>
        </w:rPr>
        <w:t>louhodobé průměrné vytíž</w:t>
      </w:r>
      <w:r w:rsidR="00C44D89">
        <w:rPr>
          <w:rFonts w:cstheme="minorHAnsi"/>
        </w:rPr>
        <w:t xml:space="preserve">ení nově pořízených serverů </w:t>
      </w:r>
      <w:r w:rsidR="00C835A0">
        <w:rPr>
          <w:rFonts w:cstheme="minorHAnsi"/>
        </w:rPr>
        <w:t>Power®</w:t>
      </w:r>
      <w:r w:rsidR="00CE412E">
        <w:rPr>
          <w:rFonts w:cstheme="minorHAnsi"/>
        </w:rPr>
        <w:t> </w:t>
      </w:r>
      <w:r w:rsidR="004D71F5">
        <w:rPr>
          <w:rFonts w:cstheme="minorHAnsi"/>
        </w:rPr>
        <w:t>E880</w:t>
      </w:r>
      <w:r w:rsidR="00E92A5F">
        <w:rPr>
          <w:rFonts w:cstheme="minorHAnsi"/>
        </w:rPr>
        <w:t xml:space="preserve"> </w:t>
      </w:r>
      <w:r w:rsidR="00D6440F">
        <w:rPr>
          <w:rFonts w:cstheme="minorHAnsi"/>
        </w:rPr>
        <w:t xml:space="preserve">méně než čtvrtinové </w:t>
      </w:r>
      <w:r w:rsidR="00E92A5F">
        <w:rPr>
          <w:rFonts w:cstheme="minorHAnsi"/>
        </w:rPr>
        <w:t>v případě serverů provozovaných GFŘ v jeho datovém centru č. 1 a dokonce méně než pětinové v případě serverů p</w:t>
      </w:r>
      <w:r w:rsidR="006E20A1">
        <w:rPr>
          <w:rFonts w:cstheme="minorHAnsi"/>
        </w:rPr>
        <w:t xml:space="preserve">rovozovaných </w:t>
      </w:r>
      <w:r w:rsidR="00E92A5F">
        <w:rPr>
          <w:rFonts w:cstheme="minorHAnsi"/>
        </w:rPr>
        <w:t>v datovém centru č. 2.</w:t>
      </w:r>
    </w:p>
    <w:p w14:paraId="6B2B270F" w14:textId="77777777" w:rsidR="00257C13" w:rsidRPr="00866DF4" w:rsidRDefault="00257C13" w:rsidP="004A5E66">
      <w:pPr>
        <w:spacing w:after="0" w:line="240" w:lineRule="auto"/>
        <w:rPr>
          <w:rFonts w:cstheme="minorHAnsi"/>
          <w:highlight w:val="yellow"/>
        </w:rPr>
      </w:pPr>
    </w:p>
    <w:p w14:paraId="718648A2" w14:textId="379AD551" w:rsidR="003C0832" w:rsidRPr="006109DA" w:rsidRDefault="006109DA" w:rsidP="006109DA">
      <w:pPr>
        <w:spacing w:after="0" w:line="240" w:lineRule="auto"/>
        <w:ind w:left="360" w:hanging="360"/>
        <w:rPr>
          <w:rFonts w:cstheme="minorHAnsi"/>
          <w:b/>
        </w:rPr>
      </w:pPr>
      <w:r>
        <w:rPr>
          <w:rFonts w:cstheme="minorHAnsi"/>
          <w:b/>
        </w:rPr>
        <w:t xml:space="preserve">5. </w:t>
      </w:r>
      <w:r w:rsidR="003C0832" w:rsidRPr="006109DA">
        <w:rPr>
          <w:rFonts w:cstheme="minorHAnsi"/>
          <w:b/>
        </w:rPr>
        <w:t>Rozvoj a údržba IS ADIS byly nehospodárné a</w:t>
      </w:r>
      <w:r w:rsidR="003C0832" w:rsidRPr="006109DA" w:rsidDel="007A4ABD">
        <w:rPr>
          <w:rFonts w:cstheme="minorHAnsi"/>
          <w:b/>
        </w:rPr>
        <w:t xml:space="preserve"> </w:t>
      </w:r>
      <w:r w:rsidR="003C0832" w:rsidRPr="006109DA">
        <w:rPr>
          <w:rFonts w:cstheme="minorHAnsi"/>
          <w:b/>
        </w:rPr>
        <w:t xml:space="preserve">v </w:t>
      </w:r>
      <w:r w:rsidR="003C0832" w:rsidRPr="006109DA">
        <w:rPr>
          <w:b/>
        </w:rPr>
        <w:t>rozporu s právními předpisy</w:t>
      </w:r>
    </w:p>
    <w:p w14:paraId="3399A211" w14:textId="77777777" w:rsidR="006109DA" w:rsidRDefault="006109DA" w:rsidP="004A5E66">
      <w:pPr>
        <w:spacing w:after="0" w:line="240" w:lineRule="auto"/>
        <w:rPr>
          <w:rFonts w:cstheme="minorHAnsi"/>
        </w:rPr>
      </w:pPr>
    </w:p>
    <w:p w14:paraId="479D5521" w14:textId="6D0665F3" w:rsidR="00F8438E" w:rsidRDefault="001F41A0" w:rsidP="004A5E66">
      <w:pPr>
        <w:spacing w:after="0" w:line="240" w:lineRule="auto"/>
      </w:pPr>
      <w:r w:rsidRPr="001F41A0">
        <w:rPr>
          <w:rFonts w:cstheme="minorHAnsi"/>
        </w:rPr>
        <w:t xml:space="preserve">Kontrola se </w:t>
      </w:r>
      <w:r>
        <w:t xml:space="preserve">zaměřila na způsob zadávání VZ pro zajištění </w:t>
      </w:r>
      <w:r w:rsidR="00487BD2">
        <w:t xml:space="preserve">kontrolního </w:t>
      </w:r>
      <w:r w:rsidR="00713157">
        <w:t>hlášení</w:t>
      </w:r>
      <w:r w:rsidR="007A4F66">
        <w:rPr>
          <w:rStyle w:val="Znakapoznpodarou"/>
        </w:rPr>
        <w:footnoteReference w:id="26"/>
      </w:r>
      <w:r w:rsidR="00713157">
        <w:t xml:space="preserve"> a </w:t>
      </w:r>
      <w:r>
        <w:t xml:space="preserve">Mini </w:t>
      </w:r>
      <w:r w:rsidR="00C802FA">
        <w:t>O</w:t>
      </w:r>
      <w:r>
        <w:t xml:space="preserve">ne </w:t>
      </w:r>
      <w:r w:rsidR="00C802FA">
        <w:t>S</w:t>
      </w:r>
      <w:r>
        <w:t xml:space="preserve">top </w:t>
      </w:r>
      <w:r w:rsidR="00C802FA">
        <w:t>S</w:t>
      </w:r>
      <w:r>
        <w:t>hop</w:t>
      </w:r>
      <w:r w:rsidR="00B72948">
        <w:rPr>
          <w:rStyle w:val="Znakapoznpodarou"/>
        </w:rPr>
        <w:footnoteReference w:id="27"/>
      </w:r>
      <w:r>
        <w:t xml:space="preserve">. </w:t>
      </w:r>
      <w:r w:rsidR="00F8438E">
        <w:t>GFŘ p</w:t>
      </w:r>
      <w:r w:rsidR="00713157">
        <w:t>ro vytvoření těchto</w:t>
      </w:r>
      <w:r w:rsidR="00F8438E">
        <w:t xml:space="preserve"> </w:t>
      </w:r>
      <w:r w:rsidR="00713157">
        <w:t xml:space="preserve">dvou </w:t>
      </w:r>
      <w:r w:rsidR="00F8438E">
        <w:t>aplikac</w:t>
      </w:r>
      <w:r w:rsidR="00713157">
        <w:t>í</w:t>
      </w:r>
      <w:r w:rsidR="00F8438E">
        <w:t xml:space="preserve"> použilo JŘBU s dlouhodobým dodavatelem IS ADIS, který k tomuto </w:t>
      </w:r>
      <w:r w:rsidR="006B2C48">
        <w:t xml:space="preserve">informačnímu systému </w:t>
      </w:r>
      <w:r w:rsidR="00F8438E">
        <w:t xml:space="preserve">vlastní výhradní práva. Pro naplnění podmínek </w:t>
      </w:r>
      <w:r w:rsidR="003223A8">
        <w:t xml:space="preserve">pro použití JŘBU </w:t>
      </w:r>
      <w:r w:rsidR="00F8438E">
        <w:t xml:space="preserve">však </w:t>
      </w:r>
      <w:r w:rsidR="00F8438E" w:rsidRPr="00F8438E">
        <w:t xml:space="preserve">nepostačuje pouhá existence </w:t>
      </w:r>
      <w:r w:rsidR="007A7541">
        <w:t xml:space="preserve">důvodů </w:t>
      </w:r>
      <w:r w:rsidR="00F8438E" w:rsidRPr="00F8438E">
        <w:t xml:space="preserve">technických, uměleckých či důvodu ochrany výhradních práv, ale </w:t>
      </w:r>
      <w:r w:rsidR="00713157">
        <w:t xml:space="preserve">GFŘ </w:t>
      </w:r>
      <w:r w:rsidR="00C16674">
        <w:t>bylo povinno</w:t>
      </w:r>
      <w:r w:rsidR="00C16674" w:rsidRPr="00F8438E">
        <w:t xml:space="preserve"> </w:t>
      </w:r>
      <w:r w:rsidR="00F8438E" w:rsidRPr="00F8438E">
        <w:t>prokázat nezbytnost splnění VZ pouze určitým do</w:t>
      </w:r>
      <w:r w:rsidR="00713157">
        <w:t>davatele</w:t>
      </w:r>
      <w:r w:rsidR="00C16674">
        <w:t>m, což</w:t>
      </w:r>
      <w:r w:rsidR="00713157">
        <w:t xml:space="preserve"> </w:t>
      </w:r>
      <w:r w:rsidR="00C16674">
        <w:t xml:space="preserve">však </w:t>
      </w:r>
      <w:r w:rsidR="0090035B">
        <w:t>neprokázalo a nezdokladovalo</w:t>
      </w:r>
      <w:r w:rsidR="0090035B" w:rsidRPr="0090035B">
        <w:t>.</w:t>
      </w:r>
      <w:r w:rsidR="0090035B">
        <w:t xml:space="preserve"> </w:t>
      </w:r>
      <w:r w:rsidR="006B2C48" w:rsidRPr="006B2C48">
        <w:t xml:space="preserve">Důvody pro použití JŘBU </w:t>
      </w:r>
      <w:r w:rsidR="006B2C48">
        <w:t>nebyly</w:t>
      </w:r>
      <w:r w:rsidR="006B2C48" w:rsidRPr="006B2C48">
        <w:t xml:space="preserve"> objektivní a </w:t>
      </w:r>
      <w:r w:rsidR="006B2C48">
        <w:t>ne</w:t>
      </w:r>
      <w:r w:rsidR="006B2C48" w:rsidRPr="006B2C48">
        <w:t>nasta</w:t>
      </w:r>
      <w:r w:rsidR="006B2C48">
        <w:t>ly</w:t>
      </w:r>
      <w:r w:rsidR="006B2C48" w:rsidRPr="006B2C48">
        <w:t xml:space="preserve"> nezávisle na vůli zadavatele.</w:t>
      </w:r>
      <w:r w:rsidR="00292D77">
        <w:t xml:space="preserve"> Technické důvody a </w:t>
      </w:r>
      <w:r w:rsidR="00F700DC">
        <w:t>ochrana výhradních práv</w:t>
      </w:r>
      <w:r w:rsidR="006B2C48" w:rsidRPr="006B2C48">
        <w:t>, kter</w:t>
      </w:r>
      <w:r w:rsidR="00F700DC">
        <w:t>é vytvořilo MF a které</w:t>
      </w:r>
      <w:r w:rsidR="006B2C48" w:rsidRPr="006B2C48">
        <w:t xml:space="preserve"> zároveň dopad</w:t>
      </w:r>
      <w:r w:rsidR="0000417C">
        <w:t>ají</w:t>
      </w:r>
      <w:r w:rsidR="006B2C48" w:rsidRPr="006B2C48">
        <w:t xml:space="preserve"> i na </w:t>
      </w:r>
      <w:r w:rsidR="0000417C">
        <w:t>GFŘ coby</w:t>
      </w:r>
      <w:r w:rsidR="006B2C48" w:rsidRPr="006B2C48">
        <w:t xml:space="preserve"> </w:t>
      </w:r>
      <w:r w:rsidR="006B2C48" w:rsidRPr="006B2C48">
        <w:lastRenderedPageBreak/>
        <w:t>současného správce, tak nevznikl</w:t>
      </w:r>
      <w:r w:rsidR="00F700DC">
        <w:t>y</w:t>
      </w:r>
      <w:r w:rsidR="006B2C48" w:rsidRPr="006B2C48">
        <w:t xml:space="preserve"> nezávisle na vůli zadavatele a nem</w:t>
      </w:r>
      <w:r w:rsidR="00F700DC">
        <w:t>ohou sa</w:t>
      </w:r>
      <w:r w:rsidR="006B2C48" w:rsidRPr="006B2C48">
        <w:t>m</w:t>
      </w:r>
      <w:r w:rsidR="00F700DC">
        <w:t>y</w:t>
      </w:r>
      <w:r w:rsidR="006B2C48" w:rsidRPr="006B2C48">
        <w:t xml:space="preserve"> o sobě vytvořit podmínky pro použití JŘBU při zadávání veřejných zakázek na rozšíření IS ADIS.</w:t>
      </w:r>
      <w:r w:rsidR="006B2C48">
        <w:t xml:space="preserve"> </w:t>
      </w:r>
      <w:r w:rsidR="00F9571A">
        <w:t xml:space="preserve">GFŘ jako současný správce IS ADIS stav </w:t>
      </w:r>
      <w:r w:rsidR="00A6756C" w:rsidRPr="00C4177A">
        <w:rPr>
          <w:i/>
        </w:rPr>
        <w:t>v</w:t>
      </w:r>
      <w:r w:rsidR="00F9571A" w:rsidRPr="00C4177A">
        <w:rPr>
          <w:i/>
        </w:rPr>
        <w:t>endor lo</w:t>
      </w:r>
      <w:r w:rsidR="00284F44" w:rsidRPr="00C4177A">
        <w:rPr>
          <w:i/>
        </w:rPr>
        <w:t>ck-in</w:t>
      </w:r>
      <w:r w:rsidR="00284F44">
        <w:t xml:space="preserve"> udržoval</w:t>
      </w:r>
      <w:r w:rsidR="0000417C">
        <w:t>o</w:t>
      </w:r>
      <w:r w:rsidR="00284F44">
        <w:t xml:space="preserve"> a </w:t>
      </w:r>
      <w:r w:rsidR="00F9571A">
        <w:t>rozšiřování</w:t>
      </w:r>
      <w:r w:rsidR="00284F44">
        <w:t xml:space="preserve">m </w:t>
      </w:r>
      <w:r w:rsidR="0000417C">
        <w:t xml:space="preserve">IS ADIS </w:t>
      </w:r>
      <w:r w:rsidR="00284F44">
        <w:t>o další funkcionality a moduly svo</w:t>
      </w:r>
      <w:r w:rsidR="0000417C">
        <w:t>u</w:t>
      </w:r>
      <w:r w:rsidR="00284F44">
        <w:t xml:space="preserve"> závislost </w:t>
      </w:r>
      <w:r w:rsidR="0000417C">
        <w:t xml:space="preserve">dále </w:t>
      </w:r>
      <w:r w:rsidR="00284F44">
        <w:t>prohluboval</w:t>
      </w:r>
      <w:r w:rsidR="0000417C">
        <w:t>o</w:t>
      </w:r>
      <w:r w:rsidR="00284F44">
        <w:t>.</w:t>
      </w:r>
      <w:r w:rsidR="00F9571A">
        <w:t xml:space="preserve"> </w:t>
      </w:r>
      <w:r w:rsidR="0090035B">
        <w:t xml:space="preserve">NKÚ vyhodnotil tento postup </w:t>
      </w:r>
      <w:r w:rsidR="005A5723">
        <w:t>u</w:t>
      </w:r>
      <w:r w:rsidR="00680C4C">
        <w:t> </w:t>
      </w:r>
      <w:r w:rsidR="005A5723">
        <w:t xml:space="preserve">obou </w:t>
      </w:r>
      <w:r w:rsidR="006B2C48">
        <w:t xml:space="preserve">veřejných zakázek </w:t>
      </w:r>
      <w:r w:rsidR="0090035B">
        <w:t>jako</w:t>
      </w:r>
      <w:r w:rsidR="005A5723">
        <w:t xml:space="preserve"> porušení zákona č. 137/2006 Sb. ve smyslu porušení zásady zákazu diskriminace</w:t>
      </w:r>
      <w:r w:rsidR="00EA1B0C" w:rsidRPr="00EA1B0C">
        <w:rPr>
          <w:vertAlign w:val="superscript"/>
        </w:rPr>
        <w:t>9</w:t>
      </w:r>
      <w:r w:rsidR="005A5723">
        <w:t xml:space="preserve"> a zároveň jako porušení rozpočtové kázně</w:t>
      </w:r>
      <w:r w:rsidR="00EA1B0C" w:rsidRPr="00EA1B0C">
        <w:rPr>
          <w:vertAlign w:val="superscript"/>
        </w:rPr>
        <w:t>10</w:t>
      </w:r>
      <w:r w:rsidR="00292D77">
        <w:t xml:space="preserve"> </w:t>
      </w:r>
      <w:r w:rsidR="00A6756C">
        <w:t>v objemu</w:t>
      </w:r>
      <w:r w:rsidR="00292D77">
        <w:t xml:space="preserve"> 79,3</w:t>
      </w:r>
      <w:r w:rsidR="00A6756C">
        <w:t> </w:t>
      </w:r>
      <w:r w:rsidR="00292D77">
        <w:t>mil.</w:t>
      </w:r>
      <w:r w:rsidR="00A6756C">
        <w:t> </w:t>
      </w:r>
      <w:r w:rsidR="00292D77">
        <w:t>Kč a 99,9 </w:t>
      </w:r>
      <w:r w:rsidR="005A5723">
        <w:t>mil. Kč.</w:t>
      </w:r>
      <w:r w:rsidR="00720CE8">
        <w:t xml:space="preserve"> Stanovení jednotlivých cen </w:t>
      </w:r>
      <w:r w:rsidR="00C56329">
        <w:t>k</w:t>
      </w:r>
      <w:r w:rsidR="006B2C48">
        <w:t xml:space="preserve">ontrolního hlášení a MOSS </w:t>
      </w:r>
      <w:r w:rsidR="00A6756C">
        <w:t>ve člověkodnech</w:t>
      </w:r>
      <w:r w:rsidR="00292D77">
        <w:t xml:space="preserve"> viz příloha č. </w:t>
      </w:r>
      <w:r w:rsidR="00720CE8">
        <w:t>2</w:t>
      </w:r>
      <w:r w:rsidR="00A6756C">
        <w:t xml:space="preserve"> tohoto kontrolního závěru</w:t>
      </w:r>
      <w:r w:rsidR="00720CE8">
        <w:t>.</w:t>
      </w:r>
    </w:p>
    <w:p w14:paraId="7FDDBBB7" w14:textId="77777777" w:rsidR="006109DA" w:rsidRDefault="006109DA" w:rsidP="004A5E66">
      <w:pPr>
        <w:spacing w:after="0" w:line="240" w:lineRule="auto"/>
      </w:pPr>
    </w:p>
    <w:p w14:paraId="48438903" w14:textId="298212F1" w:rsidR="001B4FCC" w:rsidRDefault="00843D76" w:rsidP="004A5E66">
      <w:pPr>
        <w:spacing w:after="0" w:line="240" w:lineRule="auto"/>
        <w:rPr>
          <w:rFonts w:cstheme="minorHAnsi"/>
          <w:bCs/>
          <w:lang w:eastAsia="cs-CZ"/>
        </w:rPr>
      </w:pPr>
      <w:r>
        <w:t>GFŘ j</w:t>
      </w:r>
      <w:r w:rsidR="0005391C">
        <w:t>e j</w:t>
      </w:r>
      <w:r>
        <w:t xml:space="preserve">ako správce IS ADIS </w:t>
      </w:r>
      <w:r>
        <w:rPr>
          <w:rFonts w:cstheme="minorHAnsi"/>
        </w:rPr>
        <w:t>zodpovědn</w:t>
      </w:r>
      <w:r w:rsidR="0005391C">
        <w:rPr>
          <w:rFonts w:cstheme="minorHAnsi"/>
        </w:rPr>
        <w:t>é</w:t>
      </w:r>
      <w:r>
        <w:rPr>
          <w:rFonts w:cstheme="minorHAnsi"/>
        </w:rPr>
        <w:t xml:space="preserve"> za poskytnutí automatizované podpory správcům daní. Kontrolou bylo zjištěno, že GFŘ zajišťuje zapracování legislativních a procesních změn v</w:t>
      </w:r>
      <w:r w:rsidR="00680C4C">
        <w:rPr>
          <w:rFonts w:cstheme="minorHAnsi"/>
        </w:rPr>
        <w:t> </w:t>
      </w:r>
      <w:r>
        <w:rPr>
          <w:rFonts w:cstheme="minorHAnsi"/>
        </w:rPr>
        <w:t>oblasti daňových zákonů do IS ADIS</w:t>
      </w:r>
      <w:r w:rsidR="00765F80">
        <w:rPr>
          <w:rFonts w:cstheme="minorHAnsi"/>
        </w:rPr>
        <w:t>.</w:t>
      </w:r>
      <w:r w:rsidR="00CC5EF0">
        <w:rPr>
          <w:rFonts w:cstheme="minorHAnsi"/>
        </w:rPr>
        <w:t xml:space="preserve"> </w:t>
      </w:r>
      <w:r w:rsidR="00765F80">
        <w:rPr>
          <w:rFonts w:cstheme="minorHAnsi"/>
        </w:rPr>
        <w:t>U</w:t>
      </w:r>
      <w:r>
        <w:t xml:space="preserve"> 15 kontrolovaných úloh došlo v jednom případě ke zpoždění implementace na základě rozhodnutí Senátu</w:t>
      </w:r>
      <w:r w:rsidR="00A6756C">
        <w:t> Parlamentu České republiky</w:t>
      </w:r>
      <w:r>
        <w:t>, který posunul původní termín účinnosti na dřívější datum. V sedmi případech nebyly úlohy do IS</w:t>
      </w:r>
      <w:r w:rsidR="00A6756C">
        <w:t> </w:t>
      </w:r>
      <w:r>
        <w:t>ADIS zavedeny k</w:t>
      </w:r>
      <w:r w:rsidR="00680C4C">
        <w:t> </w:t>
      </w:r>
      <w:r>
        <w:t xml:space="preserve">datu účinnosti právního předpisu kvůli posunu </w:t>
      </w:r>
      <w:r w:rsidR="003223A8">
        <w:t xml:space="preserve">termínu jejich zavedení </w:t>
      </w:r>
      <w:r>
        <w:t>na základě priority garanta</w:t>
      </w:r>
      <w:r w:rsidR="00276F75">
        <w:rPr>
          <w:rStyle w:val="Znakapoznpodarou"/>
        </w:rPr>
        <w:footnoteReference w:id="28"/>
      </w:r>
      <w:r>
        <w:t xml:space="preserve">, z toho v jednom případě posun zároveň souvisel i s vydanou metodikou. V jednom případě nebyla změna garantem dané daňové oblasti dříve požadována. Ve čtyřech případech byly úpravy </w:t>
      </w:r>
      <w:r w:rsidR="00276F75">
        <w:t>IS</w:t>
      </w:r>
      <w:r>
        <w:t xml:space="preserve"> ADIS dodány včas, do termínu účinnosti právního předpisu. Ve dvou dalších případech sice nebyly úpravy nasazeny k termínu účinnosti právního předpisu, ale vzhledem k procesu správy daní byly úlohy pro potřeby </w:t>
      </w:r>
      <w:r w:rsidR="002F2050">
        <w:t xml:space="preserve">Finanční </w:t>
      </w:r>
      <w:r>
        <w:t>správy</w:t>
      </w:r>
      <w:r w:rsidR="002F2050">
        <w:t xml:space="preserve"> ČR</w:t>
      </w:r>
      <w:r>
        <w:t xml:space="preserve"> dostupné včas, v daňovém období. </w:t>
      </w:r>
      <w:r w:rsidRPr="00843D76">
        <w:rPr>
          <w:rFonts w:cstheme="minorHAnsi"/>
          <w:bCs/>
          <w:lang w:eastAsia="cs-CZ"/>
        </w:rPr>
        <w:t>Touto kontrolní akcí však NKÚ nezjišťoval dopad na výběr daní.</w:t>
      </w:r>
      <w:r w:rsidR="001B4FCC">
        <w:rPr>
          <w:rFonts w:cstheme="minorHAnsi"/>
          <w:bCs/>
          <w:lang w:eastAsia="cs-CZ"/>
        </w:rPr>
        <w:t xml:space="preserve"> Na pozdní implementaci jednotlivých funkcionalit do IS ADIS </w:t>
      </w:r>
      <w:r w:rsidR="00292D77">
        <w:rPr>
          <w:rFonts w:cstheme="minorHAnsi"/>
          <w:bCs/>
          <w:lang w:eastAsia="cs-CZ"/>
        </w:rPr>
        <w:t>již NKÚ upozornil např. v KA č. </w:t>
      </w:r>
      <w:r w:rsidR="001B4FCC">
        <w:rPr>
          <w:rFonts w:cstheme="minorHAnsi"/>
          <w:bCs/>
          <w:lang w:eastAsia="cs-CZ"/>
        </w:rPr>
        <w:t>14/17</w:t>
      </w:r>
      <w:r w:rsidR="001B4FCC">
        <w:rPr>
          <w:rStyle w:val="Znakapoznpodarou"/>
          <w:rFonts w:cstheme="minorHAnsi"/>
          <w:bCs/>
          <w:lang w:eastAsia="cs-CZ"/>
        </w:rPr>
        <w:footnoteReference w:id="29"/>
      </w:r>
      <w:r w:rsidR="001B4FCC">
        <w:rPr>
          <w:rFonts w:cstheme="minorHAnsi"/>
          <w:bCs/>
          <w:lang w:eastAsia="cs-CZ"/>
        </w:rPr>
        <w:t xml:space="preserve"> nebo č. 15/15</w:t>
      </w:r>
      <w:r w:rsidR="001B4FCC">
        <w:rPr>
          <w:rStyle w:val="Znakapoznpodarou"/>
          <w:rFonts w:cstheme="minorHAnsi"/>
          <w:bCs/>
          <w:lang w:eastAsia="cs-CZ"/>
        </w:rPr>
        <w:footnoteReference w:id="30"/>
      </w:r>
      <w:r w:rsidR="001B4FCC">
        <w:rPr>
          <w:rFonts w:cstheme="minorHAnsi"/>
          <w:bCs/>
          <w:lang w:eastAsia="cs-CZ"/>
        </w:rPr>
        <w:t>.</w:t>
      </w:r>
    </w:p>
    <w:p w14:paraId="05B80DAD" w14:textId="77777777" w:rsidR="006109DA" w:rsidRDefault="006109DA" w:rsidP="004A5E66">
      <w:pPr>
        <w:spacing w:after="0" w:line="240" w:lineRule="auto"/>
        <w:rPr>
          <w:rFonts w:cstheme="minorHAnsi"/>
          <w:bCs/>
          <w:lang w:eastAsia="cs-CZ"/>
        </w:rPr>
      </w:pPr>
    </w:p>
    <w:p w14:paraId="6DE81AC3" w14:textId="0E5784AF" w:rsidR="005A763E" w:rsidRDefault="008C252E" w:rsidP="004A5E66">
      <w:pPr>
        <w:pStyle w:val="Default"/>
        <w:jc w:val="both"/>
        <w:rPr>
          <w:rFonts w:cstheme="minorHAnsi"/>
          <w:bCs/>
          <w:lang w:eastAsia="cs-CZ"/>
        </w:rPr>
      </w:pPr>
      <w:r>
        <w:rPr>
          <w:rFonts w:cstheme="minorHAnsi"/>
          <w:bCs/>
          <w:lang w:eastAsia="cs-CZ"/>
        </w:rPr>
        <w:t>GFŘ ohledně nákupu služeb související</w:t>
      </w:r>
      <w:r w:rsidR="00BF4173">
        <w:rPr>
          <w:rFonts w:cstheme="minorHAnsi"/>
          <w:bCs/>
          <w:lang w:eastAsia="cs-CZ"/>
        </w:rPr>
        <w:t>ch</w:t>
      </w:r>
      <w:r>
        <w:rPr>
          <w:rFonts w:cstheme="minorHAnsi"/>
          <w:bCs/>
          <w:lang w:eastAsia="cs-CZ"/>
        </w:rPr>
        <w:t xml:space="preserve"> s dostupností IS ADIS uzavřelo v kontrolovaném období šest smluv na </w:t>
      </w:r>
      <w:r w:rsidR="00875AEF">
        <w:rPr>
          <w:rFonts w:cstheme="minorHAnsi"/>
          <w:bCs/>
          <w:lang w:eastAsia="cs-CZ"/>
        </w:rPr>
        <w:t>h</w:t>
      </w:r>
      <w:r>
        <w:rPr>
          <w:rFonts w:cstheme="minorHAnsi"/>
          <w:bCs/>
          <w:lang w:eastAsia="cs-CZ"/>
        </w:rPr>
        <w:t xml:space="preserve">ot-line hlášení. V těchto smlouvách byly stanoveny sankce za </w:t>
      </w:r>
      <w:r w:rsidR="00BD3456">
        <w:rPr>
          <w:rFonts w:cstheme="minorHAnsi"/>
          <w:bCs/>
          <w:lang w:eastAsia="cs-CZ"/>
        </w:rPr>
        <w:t xml:space="preserve">jednotlivé dny, kdy byl poskytovatel služby v prodlení. Během kontrolovaného období došlo </w:t>
      </w:r>
      <w:r w:rsidR="00407900">
        <w:rPr>
          <w:rFonts w:cstheme="minorHAnsi"/>
          <w:bCs/>
          <w:lang w:eastAsia="cs-CZ"/>
        </w:rPr>
        <w:t xml:space="preserve">k prodlení </w:t>
      </w:r>
      <w:r w:rsidR="00BD3456">
        <w:rPr>
          <w:rFonts w:cstheme="minorHAnsi"/>
          <w:bCs/>
          <w:lang w:eastAsia="cs-CZ"/>
        </w:rPr>
        <w:t xml:space="preserve">v mnoha případech. </w:t>
      </w:r>
      <w:r w:rsidR="0044775A" w:rsidRPr="00A94035">
        <w:rPr>
          <w:rFonts w:cstheme="minorHAnsi"/>
          <w:b/>
          <w:bCs/>
          <w:lang w:eastAsia="cs-CZ"/>
        </w:rPr>
        <w:t xml:space="preserve">GFŘ </w:t>
      </w:r>
      <w:r w:rsidR="00E4283D" w:rsidRPr="00A94035">
        <w:rPr>
          <w:rFonts w:cstheme="minorHAnsi"/>
          <w:b/>
          <w:bCs/>
          <w:lang w:eastAsia="cs-CZ"/>
        </w:rPr>
        <w:t xml:space="preserve">však ve </w:t>
      </w:r>
      <w:r w:rsidR="00BD3456" w:rsidRPr="00A94035">
        <w:rPr>
          <w:rFonts w:cstheme="minorHAnsi"/>
          <w:b/>
          <w:bCs/>
          <w:lang w:eastAsia="cs-CZ"/>
        </w:rPr>
        <w:t>smluvní</w:t>
      </w:r>
      <w:r w:rsidR="00E4283D" w:rsidRPr="00A94035">
        <w:rPr>
          <w:rFonts w:cstheme="minorHAnsi"/>
          <w:b/>
          <w:bCs/>
          <w:lang w:eastAsia="cs-CZ"/>
        </w:rPr>
        <w:t>m</w:t>
      </w:r>
      <w:r w:rsidR="00BD3456" w:rsidRPr="00A94035">
        <w:rPr>
          <w:rFonts w:cstheme="minorHAnsi"/>
          <w:b/>
          <w:bCs/>
          <w:lang w:eastAsia="cs-CZ"/>
        </w:rPr>
        <w:t xml:space="preserve"> ujednání související s uplatňováním sankcí</w:t>
      </w:r>
      <w:r w:rsidR="00E4283D" w:rsidRPr="00A94035">
        <w:rPr>
          <w:rFonts w:cstheme="minorHAnsi"/>
          <w:b/>
          <w:bCs/>
          <w:lang w:eastAsia="cs-CZ"/>
        </w:rPr>
        <w:t xml:space="preserve"> nenadefinovalo ceny plnění tak</w:t>
      </w:r>
      <w:r w:rsidR="00BD3456" w:rsidRPr="00A94035">
        <w:rPr>
          <w:rFonts w:cstheme="minorHAnsi"/>
          <w:b/>
          <w:bCs/>
          <w:lang w:eastAsia="cs-CZ"/>
        </w:rPr>
        <w:t xml:space="preserve">, </w:t>
      </w:r>
      <w:r w:rsidR="00E4283D" w:rsidRPr="00A94035">
        <w:rPr>
          <w:rFonts w:cstheme="minorHAnsi"/>
          <w:b/>
          <w:bCs/>
          <w:lang w:eastAsia="cs-CZ"/>
        </w:rPr>
        <w:t>aby bylo</w:t>
      </w:r>
      <w:r w:rsidR="00BD3456" w:rsidRPr="00A94035">
        <w:rPr>
          <w:rFonts w:cstheme="minorHAnsi"/>
          <w:b/>
          <w:bCs/>
          <w:lang w:eastAsia="cs-CZ"/>
        </w:rPr>
        <w:t xml:space="preserve"> možné vypočítat</w:t>
      </w:r>
      <w:r w:rsidR="00E4283D" w:rsidRPr="00A94035">
        <w:rPr>
          <w:rFonts w:cstheme="minorHAnsi"/>
          <w:b/>
          <w:bCs/>
          <w:lang w:eastAsia="cs-CZ"/>
        </w:rPr>
        <w:t xml:space="preserve"> příslušnou sankci k jednotlivým úkonům, se kterým je dodavatel ve zpoždění.</w:t>
      </w:r>
      <w:r w:rsidR="00BD3456">
        <w:rPr>
          <w:rFonts w:cstheme="minorHAnsi"/>
          <w:bCs/>
          <w:lang w:eastAsia="cs-CZ"/>
        </w:rPr>
        <w:t xml:space="preserve"> Během kontrolovaného období GFŘ vůči poskytovateli </w:t>
      </w:r>
      <w:r w:rsidR="00E4283D">
        <w:rPr>
          <w:rFonts w:cstheme="minorHAnsi"/>
          <w:bCs/>
          <w:lang w:eastAsia="cs-CZ"/>
        </w:rPr>
        <w:t xml:space="preserve">těchto </w:t>
      </w:r>
      <w:r w:rsidR="00BD3456">
        <w:rPr>
          <w:rFonts w:cstheme="minorHAnsi"/>
          <w:bCs/>
          <w:lang w:eastAsia="cs-CZ"/>
        </w:rPr>
        <w:t>služeb žádnou smluvní pokutu neuplatnilo</w:t>
      </w:r>
      <w:r w:rsidR="00875AEF">
        <w:rPr>
          <w:rFonts w:cstheme="minorHAnsi"/>
          <w:bCs/>
          <w:lang w:eastAsia="cs-CZ"/>
        </w:rPr>
        <w:t>,</w:t>
      </w:r>
      <w:r w:rsidR="00212C7F">
        <w:rPr>
          <w:rFonts w:cstheme="minorHAnsi"/>
          <w:bCs/>
          <w:lang w:eastAsia="cs-CZ"/>
        </w:rPr>
        <w:t xml:space="preserve"> a nepostupovalo </w:t>
      </w:r>
      <w:r w:rsidR="002B7715">
        <w:rPr>
          <w:rFonts w:cstheme="minorHAnsi"/>
          <w:bCs/>
          <w:lang w:eastAsia="cs-CZ"/>
        </w:rPr>
        <w:t xml:space="preserve">tak </w:t>
      </w:r>
      <w:r w:rsidR="00212C7F">
        <w:rPr>
          <w:rFonts w:cstheme="minorHAnsi"/>
          <w:bCs/>
          <w:lang w:eastAsia="cs-CZ"/>
        </w:rPr>
        <w:t>v souladu s ustanovením § 14 odst. 4 zákona č. 219/2000 Sb</w:t>
      </w:r>
      <w:r w:rsidR="00BD3456">
        <w:rPr>
          <w:rFonts w:cstheme="minorHAnsi"/>
          <w:bCs/>
          <w:lang w:eastAsia="cs-CZ"/>
        </w:rPr>
        <w:t>.</w:t>
      </w:r>
      <w:r w:rsidR="00041508">
        <w:rPr>
          <w:rFonts w:cstheme="minorHAnsi"/>
          <w:bCs/>
          <w:lang w:eastAsia="cs-CZ"/>
        </w:rPr>
        <w:t xml:space="preserve"> </w:t>
      </w:r>
    </w:p>
    <w:p w14:paraId="4D7FF446" w14:textId="77777777" w:rsidR="006109DA" w:rsidRDefault="006109DA" w:rsidP="004A5E66">
      <w:pPr>
        <w:pStyle w:val="Default"/>
        <w:jc w:val="both"/>
        <w:rPr>
          <w:rFonts w:cstheme="minorHAnsi"/>
          <w:bCs/>
          <w:lang w:eastAsia="cs-CZ"/>
        </w:rPr>
      </w:pPr>
    </w:p>
    <w:p w14:paraId="3417B365" w14:textId="4E89D489" w:rsidR="00041508" w:rsidRDefault="00041508" w:rsidP="004A5E66">
      <w:pPr>
        <w:pStyle w:val="Default"/>
        <w:jc w:val="both"/>
        <w:rPr>
          <w:rFonts w:cstheme="minorHAnsi"/>
        </w:rPr>
      </w:pPr>
      <w:r w:rsidRPr="00956B2A">
        <w:rPr>
          <w:rFonts w:asciiTheme="minorHAnsi" w:hAnsiTheme="minorHAnsi" w:cstheme="minorHAnsi"/>
          <w:color w:val="auto"/>
          <w:szCs w:val="22"/>
        </w:rPr>
        <w:t>Tím, že GFŘ neuplatňovalo během kontrolovaného období smluvní sankce a ani nenastavilo konkrétní dostupnost informační podpory age</w:t>
      </w:r>
      <w:r>
        <w:rPr>
          <w:rFonts w:asciiTheme="minorHAnsi" w:hAnsiTheme="minorHAnsi" w:cstheme="minorHAnsi"/>
          <w:color w:val="auto"/>
          <w:szCs w:val="22"/>
        </w:rPr>
        <w:t xml:space="preserve">ndy daňového řízení, nenaplnilo </w:t>
      </w:r>
      <w:r w:rsidRPr="00956B2A">
        <w:rPr>
          <w:rFonts w:cstheme="minorHAnsi"/>
        </w:rPr>
        <w:t xml:space="preserve">stanovený cíl </w:t>
      </w:r>
      <w:r w:rsidRPr="00C4177A">
        <w:rPr>
          <w:rFonts w:cstheme="minorHAnsi"/>
        </w:rPr>
        <w:t xml:space="preserve">SC4 – </w:t>
      </w:r>
      <w:r w:rsidRPr="00E268C2">
        <w:rPr>
          <w:rFonts w:cstheme="minorHAnsi"/>
          <w:i/>
        </w:rPr>
        <w:t>Centralizace a zefektivnění nákupu služeb a produktů</w:t>
      </w:r>
      <w:r w:rsidRPr="00956B2A">
        <w:rPr>
          <w:rFonts w:cstheme="minorHAnsi"/>
        </w:rPr>
        <w:t xml:space="preserve"> v </w:t>
      </w:r>
      <w:r w:rsidRPr="00E268C2">
        <w:rPr>
          <w:rFonts w:cstheme="minorHAnsi"/>
          <w:i/>
        </w:rPr>
        <w:t>ICT Strategii Finanční správy ČR pro období 2015–2017</w:t>
      </w:r>
      <w:r w:rsidRPr="00956B2A">
        <w:rPr>
          <w:rFonts w:cstheme="minorHAnsi"/>
        </w:rPr>
        <w:t xml:space="preserve">. Tento cíl spočíval mj. v tom, že: </w:t>
      </w:r>
      <w:r w:rsidRPr="00C4177A">
        <w:rPr>
          <w:rFonts w:cstheme="minorHAnsi"/>
        </w:rPr>
        <w:t>„</w:t>
      </w:r>
      <w:r w:rsidRPr="00DE0B1F">
        <w:rPr>
          <w:rFonts w:cstheme="minorHAnsi"/>
          <w:i/>
        </w:rPr>
        <w:t>Dodávky a služby ICT budou vždy smluvně ošetřeny z pohledu definování kvalitativních parametrů a jejich vymahatelnosti.</w:t>
      </w:r>
      <w:r w:rsidRPr="00C4177A">
        <w:rPr>
          <w:rFonts w:cstheme="minorHAnsi"/>
        </w:rPr>
        <w:t>“</w:t>
      </w:r>
    </w:p>
    <w:p w14:paraId="209967AD" w14:textId="77777777" w:rsidR="006109DA" w:rsidRDefault="006109DA" w:rsidP="004A5E66">
      <w:pPr>
        <w:pStyle w:val="Default"/>
        <w:jc w:val="both"/>
        <w:rPr>
          <w:rFonts w:asciiTheme="minorHAnsi" w:hAnsiTheme="minorHAnsi" w:cstheme="minorHAnsi"/>
          <w:color w:val="auto"/>
          <w:szCs w:val="22"/>
        </w:rPr>
      </w:pPr>
    </w:p>
    <w:p w14:paraId="7D9876B4" w14:textId="4A31D667" w:rsidR="00F714E2" w:rsidRDefault="00041508" w:rsidP="004A5E66">
      <w:pPr>
        <w:spacing w:after="0" w:line="240" w:lineRule="auto"/>
        <w:rPr>
          <w:rFonts w:cstheme="minorHAnsi"/>
        </w:rPr>
      </w:pPr>
      <w:r>
        <w:rPr>
          <w:rFonts w:cstheme="minorHAnsi"/>
        </w:rPr>
        <w:lastRenderedPageBreak/>
        <w:t xml:space="preserve">GFŘ schválilo svoji první </w:t>
      </w:r>
      <w:r w:rsidR="00875AEF" w:rsidRPr="00C4177A">
        <w:rPr>
          <w:rFonts w:cstheme="minorHAnsi"/>
        </w:rPr>
        <w:t>i</w:t>
      </w:r>
      <w:r w:rsidRPr="00C4177A">
        <w:rPr>
          <w:rFonts w:cstheme="minorHAnsi"/>
        </w:rPr>
        <w:t xml:space="preserve">nformační </w:t>
      </w:r>
      <w:r w:rsidR="00F91FF9" w:rsidRPr="00C4177A">
        <w:rPr>
          <w:rFonts w:cstheme="minorHAnsi"/>
        </w:rPr>
        <w:t>koncepci</w:t>
      </w:r>
      <w:r w:rsidR="00D64842">
        <w:rPr>
          <w:rFonts w:cstheme="minorHAnsi"/>
          <w:vertAlign w:val="superscript"/>
        </w:rPr>
        <w:t>17</w:t>
      </w:r>
      <w:r w:rsidR="00F91FF9">
        <w:rPr>
          <w:rFonts w:cstheme="minorHAnsi"/>
        </w:rPr>
        <w:t xml:space="preserve"> </w:t>
      </w:r>
      <w:r>
        <w:rPr>
          <w:rFonts w:cstheme="minorHAnsi"/>
        </w:rPr>
        <w:t xml:space="preserve">až v srpnu 2018, tj. cca sedm a půl roku od svého založení. Do jejího schválení GFŘ nemělo nastavené dlouhodobé cíle </w:t>
      </w:r>
      <w:r w:rsidRPr="00D47931">
        <w:rPr>
          <w:rFonts w:cstheme="minorHAnsi"/>
        </w:rPr>
        <w:t xml:space="preserve">v oblasti řízení kvality </w:t>
      </w:r>
      <w:r>
        <w:rPr>
          <w:rFonts w:cstheme="minorHAnsi"/>
        </w:rPr>
        <w:t xml:space="preserve">a bezpečnosti </w:t>
      </w:r>
      <w:r w:rsidRPr="00D47931">
        <w:rPr>
          <w:rFonts w:cstheme="minorHAnsi"/>
        </w:rPr>
        <w:t>informačních systémů.</w:t>
      </w:r>
      <w:r>
        <w:rPr>
          <w:rFonts w:cstheme="minorHAnsi"/>
        </w:rPr>
        <w:t xml:space="preserve"> Tím </w:t>
      </w:r>
      <w:r w:rsidRPr="00D47931">
        <w:rPr>
          <w:rFonts w:cstheme="minorHAnsi"/>
        </w:rPr>
        <w:t>GFŘ nevytv</w:t>
      </w:r>
      <w:r>
        <w:rPr>
          <w:rFonts w:cstheme="minorHAnsi"/>
        </w:rPr>
        <w:t>ářelo</w:t>
      </w:r>
      <w:r w:rsidRPr="00D47931">
        <w:rPr>
          <w:rFonts w:cstheme="minorHAnsi"/>
        </w:rPr>
        <w:t xml:space="preserve"> podmínky pro spolehlivé finanční řízení a </w:t>
      </w:r>
      <w:r>
        <w:rPr>
          <w:rFonts w:cstheme="minorHAnsi"/>
        </w:rPr>
        <w:t xml:space="preserve">pro </w:t>
      </w:r>
      <w:r w:rsidRPr="00D47931">
        <w:rPr>
          <w:rFonts w:cstheme="minorHAnsi"/>
        </w:rPr>
        <w:t>účelné vynakládání finančních prostředků na ICT.</w:t>
      </w:r>
      <w:r>
        <w:rPr>
          <w:rFonts w:cstheme="minorHAnsi"/>
        </w:rPr>
        <w:t xml:space="preserve"> Z důvodu absence informační koncepce GFŘ mj. neimplementovalo do</w:t>
      </w:r>
      <w:r w:rsidRPr="00FB5D10">
        <w:rPr>
          <w:rFonts w:cstheme="minorHAnsi"/>
        </w:rPr>
        <w:t xml:space="preserve"> sv</w:t>
      </w:r>
      <w:r>
        <w:rPr>
          <w:rFonts w:cstheme="minorHAnsi"/>
        </w:rPr>
        <w:t xml:space="preserve">ého </w:t>
      </w:r>
      <w:r w:rsidRPr="00FB5D10">
        <w:rPr>
          <w:rFonts w:cstheme="minorHAnsi"/>
        </w:rPr>
        <w:t>strategické</w:t>
      </w:r>
      <w:r>
        <w:rPr>
          <w:rFonts w:cstheme="minorHAnsi"/>
        </w:rPr>
        <w:t>ho</w:t>
      </w:r>
      <w:r w:rsidRPr="00FB5D10">
        <w:rPr>
          <w:rFonts w:cstheme="minorHAnsi"/>
        </w:rPr>
        <w:t xml:space="preserve"> řízení cíle </w:t>
      </w:r>
      <w:r>
        <w:rPr>
          <w:rFonts w:cstheme="minorHAnsi"/>
        </w:rPr>
        <w:t>s</w:t>
      </w:r>
      <w:r w:rsidRPr="00FB5D10">
        <w:rPr>
          <w:rFonts w:cstheme="minorHAnsi"/>
        </w:rPr>
        <w:t xml:space="preserve">tanovené ve </w:t>
      </w:r>
      <w:r w:rsidRPr="00FB5D10">
        <w:rPr>
          <w:rFonts w:cstheme="minorHAnsi"/>
          <w:i/>
        </w:rPr>
        <w:t>Strategi</w:t>
      </w:r>
      <w:r>
        <w:rPr>
          <w:rFonts w:cstheme="minorHAnsi"/>
          <w:i/>
        </w:rPr>
        <w:t>i</w:t>
      </w:r>
      <w:r w:rsidRPr="00FB5D10">
        <w:rPr>
          <w:rFonts w:cstheme="minorHAnsi"/>
          <w:i/>
        </w:rPr>
        <w:t xml:space="preserve"> rozvoje ICT služeb veřejné správy</w:t>
      </w:r>
      <w:r>
        <w:rPr>
          <w:rFonts w:cstheme="minorHAnsi"/>
        </w:rPr>
        <w:t>.</w:t>
      </w:r>
      <w:r w:rsidRPr="00FB5D10">
        <w:rPr>
          <w:rFonts w:cstheme="minorHAnsi"/>
        </w:rPr>
        <w:t xml:space="preserve"> </w:t>
      </w:r>
      <w:r>
        <w:rPr>
          <w:rFonts w:cstheme="minorHAnsi"/>
        </w:rPr>
        <w:t>GFŘ tak</w:t>
      </w:r>
      <w:r w:rsidRPr="00FB5D10">
        <w:rPr>
          <w:rFonts w:cstheme="minorHAnsi"/>
        </w:rPr>
        <w:t xml:space="preserve"> nepostupovalo (od ledna 2016 do srpna 2018) v souladu s usnesením vlády </w:t>
      </w:r>
      <w:r>
        <w:rPr>
          <w:rFonts w:cstheme="minorHAnsi"/>
        </w:rPr>
        <w:t xml:space="preserve">České republiky </w:t>
      </w:r>
      <w:r w:rsidRPr="00FB5D10">
        <w:rPr>
          <w:rFonts w:cstheme="minorHAnsi"/>
        </w:rPr>
        <w:t>ze dne</w:t>
      </w:r>
      <w:r>
        <w:rPr>
          <w:rFonts w:cstheme="minorHAnsi"/>
        </w:rPr>
        <w:t xml:space="preserve"> </w:t>
      </w:r>
      <w:r w:rsidRPr="00FB5D10">
        <w:rPr>
          <w:rFonts w:cstheme="minorHAnsi"/>
        </w:rPr>
        <w:t>2. 11. 2015</w:t>
      </w:r>
      <w:r w:rsidRPr="00553875">
        <w:rPr>
          <w:rFonts w:cstheme="minorHAnsi"/>
        </w:rPr>
        <w:t xml:space="preserve"> </w:t>
      </w:r>
      <w:r w:rsidRPr="00FB5D10">
        <w:rPr>
          <w:rFonts w:cstheme="minorHAnsi"/>
        </w:rPr>
        <w:t>č. 889.</w:t>
      </w:r>
    </w:p>
    <w:p w14:paraId="091DEAAD" w14:textId="77777777" w:rsidR="00A94035" w:rsidRDefault="00A94035" w:rsidP="004A5E66">
      <w:pPr>
        <w:spacing w:after="0" w:line="240" w:lineRule="auto"/>
        <w:rPr>
          <w:rFonts w:cstheme="minorHAnsi"/>
          <w:lang w:eastAsia="cs-CZ"/>
        </w:rPr>
      </w:pPr>
    </w:p>
    <w:p w14:paraId="45FFE8B5" w14:textId="74FB1A10" w:rsidR="00351532" w:rsidRPr="00D949F5" w:rsidRDefault="00D949F5" w:rsidP="00D949F5">
      <w:pPr>
        <w:spacing w:after="0" w:line="240" w:lineRule="auto"/>
        <w:ind w:left="284" w:hanging="284"/>
        <w:jc w:val="left"/>
        <w:rPr>
          <w:rFonts w:cstheme="minorHAnsi"/>
          <w:b/>
        </w:rPr>
      </w:pPr>
      <w:r>
        <w:rPr>
          <w:rFonts w:cstheme="minorHAnsi"/>
          <w:b/>
        </w:rPr>
        <w:t>6.</w:t>
      </w:r>
      <w:r>
        <w:rPr>
          <w:rFonts w:cstheme="minorHAnsi"/>
          <w:b/>
        </w:rPr>
        <w:tab/>
      </w:r>
      <w:r w:rsidR="00351532" w:rsidRPr="00D949F5">
        <w:rPr>
          <w:rFonts w:cstheme="minorHAnsi"/>
          <w:b/>
        </w:rPr>
        <w:t xml:space="preserve">Skutečné náklady na realizaci projektu </w:t>
      </w:r>
      <w:r w:rsidR="00351532" w:rsidRPr="00C4177A">
        <w:rPr>
          <w:rFonts w:cstheme="minorHAnsi"/>
          <w:b/>
          <w:i/>
        </w:rPr>
        <w:t>E-tržby</w:t>
      </w:r>
      <w:r w:rsidR="00351532" w:rsidRPr="00D949F5">
        <w:rPr>
          <w:rFonts w:cstheme="minorHAnsi"/>
          <w:b/>
        </w:rPr>
        <w:t xml:space="preserve"> včetně jeho ICT</w:t>
      </w:r>
      <w:r w:rsidR="0081172C">
        <w:rPr>
          <w:rFonts w:cstheme="minorHAnsi"/>
          <w:b/>
        </w:rPr>
        <w:t xml:space="preserve"> </w:t>
      </w:r>
      <w:r w:rsidR="00351532" w:rsidRPr="00D949F5">
        <w:rPr>
          <w:rFonts w:cstheme="minorHAnsi"/>
          <w:b/>
        </w:rPr>
        <w:t>infrastruktury převýšily náklady uváděné GFŘ minimálně o 71 mil. Kč</w:t>
      </w:r>
    </w:p>
    <w:p w14:paraId="7BCCF394" w14:textId="77777777" w:rsidR="00D949F5" w:rsidRDefault="00D949F5" w:rsidP="004A5E66">
      <w:pPr>
        <w:spacing w:after="0" w:line="240" w:lineRule="auto"/>
        <w:rPr>
          <w:rFonts w:cstheme="minorHAnsi"/>
        </w:rPr>
      </w:pPr>
    </w:p>
    <w:p w14:paraId="0D391755" w14:textId="3313BC48" w:rsidR="0009688F" w:rsidRDefault="00351532" w:rsidP="004A5E66">
      <w:pPr>
        <w:spacing w:after="0" w:line="240" w:lineRule="auto"/>
        <w:rPr>
          <w:rFonts w:cstheme="minorHAnsi"/>
        </w:rPr>
      </w:pPr>
      <w:r w:rsidRPr="006B143E">
        <w:rPr>
          <w:rFonts w:cstheme="minorHAnsi"/>
        </w:rPr>
        <w:t xml:space="preserve">Pro financování obnovy a provozu nástrojů informační podpory využívalo GFŘ nástrojů programového financování. Ke kontrole byl vybrán program </w:t>
      </w:r>
      <w:r w:rsidRPr="00C4177A">
        <w:rPr>
          <w:rFonts w:cstheme="minorHAnsi"/>
        </w:rPr>
        <w:t xml:space="preserve">012V11 – </w:t>
      </w:r>
      <w:r w:rsidRPr="006B143E">
        <w:rPr>
          <w:rFonts w:cstheme="minorHAnsi"/>
          <w:i/>
        </w:rPr>
        <w:t>Pořízení, obnova a provozování ICT Finanční správy</w:t>
      </w:r>
      <w:r w:rsidRPr="006B143E">
        <w:rPr>
          <w:rFonts w:cstheme="minorHAnsi"/>
        </w:rPr>
        <w:t xml:space="preserve">. Dokumentace tohoto schváleného programu obsahovala jako jednu z priorit mj. realizaci projektu </w:t>
      </w:r>
      <w:r w:rsidRPr="00C4177A">
        <w:rPr>
          <w:rFonts w:cstheme="minorHAnsi"/>
          <w:i/>
        </w:rPr>
        <w:t>Jednoho inkasního místa</w:t>
      </w:r>
      <w:r w:rsidR="0009688F">
        <w:rPr>
          <w:rStyle w:val="Znakapoznpodarou"/>
          <w:rFonts w:cstheme="minorHAnsi"/>
        </w:rPr>
        <w:footnoteReference w:id="31"/>
      </w:r>
      <w:r w:rsidRPr="006B143E">
        <w:rPr>
          <w:rFonts w:cstheme="minorHAnsi"/>
        </w:rPr>
        <w:t xml:space="preserve">. </w:t>
      </w:r>
    </w:p>
    <w:p w14:paraId="172AD420" w14:textId="77777777" w:rsidR="00D949F5" w:rsidRDefault="00D949F5" w:rsidP="004A5E66">
      <w:pPr>
        <w:spacing w:after="0" w:line="240" w:lineRule="auto"/>
        <w:rPr>
          <w:rFonts w:cstheme="minorHAnsi"/>
        </w:rPr>
      </w:pPr>
    </w:p>
    <w:p w14:paraId="229C63DE" w14:textId="668CE667" w:rsidR="00136C74" w:rsidRPr="00385D6B" w:rsidRDefault="00351532" w:rsidP="004A5E66">
      <w:pPr>
        <w:spacing w:after="0" w:line="240" w:lineRule="auto"/>
        <w:rPr>
          <w:rFonts w:cstheme="minorHAnsi"/>
        </w:rPr>
      </w:pPr>
      <w:r w:rsidRPr="006B143E">
        <w:rPr>
          <w:rFonts w:cstheme="minorHAnsi"/>
        </w:rPr>
        <w:t>GFŘ v průběhu realizace programu</w:t>
      </w:r>
      <w:r w:rsidRPr="00854910">
        <w:rPr>
          <w:rFonts w:cstheme="minorHAnsi"/>
        </w:rPr>
        <w:t xml:space="preserve"> neaktualizovalo dokument</w:t>
      </w:r>
      <w:r w:rsidR="00292D77">
        <w:rPr>
          <w:rFonts w:cstheme="minorHAnsi"/>
        </w:rPr>
        <w:t>aci tohoto programu, a to ani v </w:t>
      </w:r>
      <w:r w:rsidRPr="00854910">
        <w:rPr>
          <w:rFonts w:cstheme="minorHAnsi"/>
        </w:rPr>
        <w:t xml:space="preserve">reakci na skutečnost, že realizace </w:t>
      </w:r>
      <w:r w:rsidR="0009688F">
        <w:rPr>
          <w:rFonts w:cstheme="minorHAnsi"/>
        </w:rPr>
        <w:t xml:space="preserve">projektu </w:t>
      </w:r>
      <w:r w:rsidRPr="00C4177A">
        <w:rPr>
          <w:rFonts w:cstheme="minorHAnsi"/>
          <w:i/>
        </w:rPr>
        <w:t>Jednoho inkasního místa</w:t>
      </w:r>
      <w:r w:rsidRPr="00854910">
        <w:rPr>
          <w:rFonts w:cstheme="minorHAnsi"/>
        </w:rPr>
        <w:t xml:space="preserve"> byla zrušena</w:t>
      </w:r>
      <w:r w:rsidR="00BA4DDD">
        <w:rPr>
          <w:rStyle w:val="Znakapoznpodarou"/>
          <w:rFonts w:cstheme="minorHAnsi"/>
        </w:rPr>
        <w:footnoteReference w:id="32"/>
      </w:r>
      <w:r w:rsidRPr="00854910">
        <w:rPr>
          <w:rFonts w:cstheme="minorHAnsi"/>
        </w:rPr>
        <w:t xml:space="preserve"> nebo že bylo rozhodnuto o financování EET z tohoto programu. V rámci výše uvedeného programu byly mj. financovány tři akce na zajištění informační podpory EET ve výši 204 mil. Kč. Vzhledem ke skutečnosti, že GFŘ v dokumentaci programu financování EET nepl</w:t>
      </w:r>
      <w:r w:rsidRPr="00621079">
        <w:rPr>
          <w:rFonts w:cstheme="minorHAnsi"/>
        </w:rPr>
        <w:t xml:space="preserve">ánovalo a ani tuto dokumentaci neaktualizovalo, nemohly tyto akce přispět k naplnění </w:t>
      </w:r>
      <w:r w:rsidR="00B72948" w:rsidRPr="00621079">
        <w:rPr>
          <w:rFonts w:cstheme="minorHAnsi"/>
        </w:rPr>
        <w:t>specifi</w:t>
      </w:r>
      <w:r w:rsidR="00B72948">
        <w:rPr>
          <w:rFonts w:cstheme="minorHAnsi"/>
        </w:rPr>
        <w:t>kovaného</w:t>
      </w:r>
      <w:r w:rsidR="00B72948" w:rsidRPr="00621079">
        <w:rPr>
          <w:rFonts w:cstheme="minorHAnsi"/>
        </w:rPr>
        <w:t xml:space="preserve"> </w:t>
      </w:r>
      <w:r w:rsidRPr="00621079">
        <w:rPr>
          <w:rFonts w:cstheme="minorHAnsi"/>
        </w:rPr>
        <w:t>věcného cíle celého programu</w:t>
      </w:r>
      <w:r w:rsidR="00B2329A">
        <w:rPr>
          <w:rFonts w:cstheme="minorHAnsi"/>
        </w:rPr>
        <w:t xml:space="preserve">, což NKÚ vyhodnotil jako porušení </w:t>
      </w:r>
      <w:r w:rsidR="00B2329A" w:rsidRPr="00B2329A">
        <w:rPr>
          <w:rFonts w:cstheme="minorHAnsi"/>
        </w:rPr>
        <w:t>ustanovení § 5 odst. 1 vyhlášky č. 560/2006 Sb</w:t>
      </w:r>
      <w:r w:rsidR="007E4FDC">
        <w:rPr>
          <w:rFonts w:cstheme="minorHAnsi"/>
        </w:rPr>
        <w:t>.</w:t>
      </w:r>
      <w:r w:rsidR="00D64842">
        <w:rPr>
          <w:rFonts w:cstheme="minorHAnsi"/>
          <w:vertAlign w:val="superscript"/>
        </w:rPr>
        <w:t>18</w:t>
      </w:r>
      <w:r w:rsidR="00385D6B">
        <w:rPr>
          <w:rFonts w:cstheme="minorHAnsi"/>
        </w:rPr>
        <w:t>.</w:t>
      </w:r>
    </w:p>
    <w:p w14:paraId="0E307518" w14:textId="77777777" w:rsidR="00D949F5" w:rsidRDefault="00D949F5" w:rsidP="004A5E66">
      <w:pPr>
        <w:spacing w:after="0" w:line="240" w:lineRule="auto"/>
        <w:rPr>
          <w:rFonts w:cstheme="minorHAnsi"/>
        </w:rPr>
      </w:pPr>
    </w:p>
    <w:p w14:paraId="058F52D5" w14:textId="0FD22CBA" w:rsidR="00351532" w:rsidRDefault="00351532" w:rsidP="004A5E66">
      <w:pPr>
        <w:spacing w:after="0" w:line="240" w:lineRule="auto"/>
        <w:rPr>
          <w:rFonts w:cstheme="minorHAnsi"/>
        </w:rPr>
      </w:pPr>
      <w:r w:rsidRPr="00621079">
        <w:rPr>
          <w:rFonts w:cstheme="minorHAnsi"/>
        </w:rPr>
        <w:t>Cíl programu byl</w:t>
      </w:r>
      <w:r w:rsidR="00136C74">
        <w:rPr>
          <w:rFonts w:cstheme="minorHAnsi"/>
        </w:rPr>
        <w:t xml:space="preserve"> navíc</w:t>
      </w:r>
      <w:r w:rsidRPr="00621079">
        <w:rPr>
          <w:rFonts w:cstheme="minorHAnsi"/>
        </w:rPr>
        <w:t xml:space="preserve"> nastaven tak, že jako měrná jednotka dosažení cíle byl uveden „</w:t>
      </w:r>
      <w:r w:rsidRPr="0001564B">
        <w:rPr>
          <w:rFonts w:cstheme="minorHAnsi"/>
          <w:i/>
        </w:rPr>
        <w:t>program</w:t>
      </w:r>
      <w:r w:rsidRPr="00621079">
        <w:rPr>
          <w:rFonts w:cstheme="minorHAnsi"/>
        </w:rPr>
        <w:t>“ s hodnotou v cílovém stavu „</w:t>
      </w:r>
      <w:r w:rsidRPr="0001564B">
        <w:rPr>
          <w:rFonts w:cstheme="minorHAnsi"/>
          <w:i/>
        </w:rPr>
        <w:t>0,000</w:t>
      </w:r>
      <w:r w:rsidRPr="00621079">
        <w:rPr>
          <w:rFonts w:cstheme="minorHAnsi"/>
        </w:rPr>
        <w:t>“, což není vyhodnotitelný ukazatel. Při kontrole tohoto programu byly zjištěny i další nedostatky. V informačním systému</w:t>
      </w:r>
      <w:r w:rsidRPr="00723D16" w:rsidDel="00DE4074">
        <w:rPr>
          <w:rFonts w:cstheme="minorHAnsi"/>
        </w:rPr>
        <w:t xml:space="preserve"> </w:t>
      </w:r>
      <w:r w:rsidRPr="00723D16">
        <w:rPr>
          <w:rFonts w:cstheme="minorHAnsi"/>
          <w:i/>
        </w:rPr>
        <w:t>Správa majetku ve vlastnictví státu</w:t>
      </w:r>
      <w:r w:rsidRPr="00CA5116">
        <w:rPr>
          <w:rFonts w:cstheme="minorHAnsi"/>
        </w:rPr>
        <w:t xml:space="preserve"> nebyly u 12 ze 17 akcí uvedeny indikátory a u dvou akcí chyběly parametry. Nedos</w:t>
      </w:r>
      <w:r w:rsidRPr="003223A8">
        <w:rPr>
          <w:rFonts w:cstheme="minorHAnsi"/>
        </w:rPr>
        <w:t>tatkem v předložených investičních záměrech byl chybějící harmonogram realizace akce nebo termín ukončení akce. Dále některé investiční záměry neobsahovaly částky na realizaci příslušné akce.</w:t>
      </w:r>
    </w:p>
    <w:p w14:paraId="0D0A85AF" w14:textId="77777777" w:rsidR="00D949F5" w:rsidRPr="006B143E" w:rsidRDefault="00D949F5" w:rsidP="004A5E66">
      <w:pPr>
        <w:spacing w:after="0" w:line="240" w:lineRule="auto"/>
        <w:rPr>
          <w:rFonts w:cstheme="minorHAnsi"/>
        </w:rPr>
      </w:pPr>
    </w:p>
    <w:p w14:paraId="28DBC433" w14:textId="06303C1F" w:rsidR="0000417C" w:rsidRDefault="00351532" w:rsidP="004A5E66">
      <w:pPr>
        <w:spacing w:after="0" w:line="240" w:lineRule="auto"/>
        <w:rPr>
          <w:rFonts w:cstheme="minorHAnsi"/>
        </w:rPr>
      </w:pPr>
      <w:r w:rsidRPr="00E32630">
        <w:rPr>
          <w:rFonts w:cstheme="minorHAnsi"/>
        </w:rPr>
        <w:t>MF</w:t>
      </w:r>
      <w:r>
        <w:rPr>
          <w:rFonts w:cstheme="minorHAnsi"/>
        </w:rPr>
        <w:t xml:space="preserve"> po zahájení projektu</w:t>
      </w:r>
      <w:r w:rsidRPr="00E32630">
        <w:rPr>
          <w:rFonts w:cstheme="minorHAnsi"/>
        </w:rPr>
        <w:t xml:space="preserve"> </w:t>
      </w:r>
      <w:r w:rsidRPr="0001564B">
        <w:rPr>
          <w:rFonts w:cstheme="minorHAnsi"/>
          <w:i/>
        </w:rPr>
        <w:t>E-tržby</w:t>
      </w:r>
      <w:r>
        <w:rPr>
          <w:rFonts w:cstheme="minorHAnsi"/>
        </w:rPr>
        <w:t xml:space="preserve"> </w:t>
      </w:r>
      <w:r w:rsidRPr="00E32630">
        <w:rPr>
          <w:rFonts w:cstheme="minorHAnsi"/>
        </w:rPr>
        <w:t xml:space="preserve">nemělo žádnou schválenou metodiku projektového řízení, ani žádnou metodickou podporu pro řízení tohoto projektu. </w:t>
      </w:r>
      <w:r>
        <w:rPr>
          <w:rFonts w:cstheme="minorHAnsi"/>
        </w:rPr>
        <w:t>V</w:t>
      </w:r>
      <w:r w:rsidRPr="00E32630">
        <w:rPr>
          <w:rFonts w:cstheme="minorHAnsi"/>
        </w:rPr>
        <w:t xml:space="preserve"> úvodu projektu </w:t>
      </w:r>
      <w:r>
        <w:rPr>
          <w:rFonts w:cstheme="minorHAnsi"/>
        </w:rPr>
        <w:t xml:space="preserve">tak </w:t>
      </w:r>
      <w:r w:rsidRPr="00E32630">
        <w:rPr>
          <w:rFonts w:cstheme="minorHAnsi"/>
        </w:rPr>
        <w:t xml:space="preserve">MF zajistilo </w:t>
      </w:r>
      <w:r>
        <w:rPr>
          <w:rFonts w:cstheme="minorHAnsi"/>
        </w:rPr>
        <w:t>p</w:t>
      </w:r>
      <w:r w:rsidRPr="00E32630">
        <w:rPr>
          <w:rFonts w:cstheme="minorHAnsi"/>
        </w:rPr>
        <w:t>rojektové řízení externí</w:t>
      </w:r>
      <w:r w:rsidR="0000417C">
        <w:rPr>
          <w:rFonts w:cstheme="minorHAnsi"/>
        </w:rPr>
        <w:t>m</w:t>
      </w:r>
      <w:r w:rsidRPr="00E32630">
        <w:rPr>
          <w:rFonts w:cstheme="minorHAnsi"/>
        </w:rPr>
        <w:t xml:space="preserve"> dodavatele</w:t>
      </w:r>
      <w:r w:rsidR="0000417C">
        <w:rPr>
          <w:rFonts w:cstheme="minorHAnsi"/>
        </w:rPr>
        <w:t>m</w:t>
      </w:r>
      <w:r w:rsidRPr="00E32630">
        <w:rPr>
          <w:rFonts w:cstheme="minorHAnsi"/>
        </w:rPr>
        <w:t xml:space="preserve"> na základě smluv</w:t>
      </w:r>
      <w:r>
        <w:rPr>
          <w:rFonts w:cstheme="minorHAnsi"/>
        </w:rPr>
        <w:t xml:space="preserve">ního vztahu, který uzavřelo GFŘ. </w:t>
      </w:r>
      <w:r w:rsidRPr="00E32630">
        <w:rPr>
          <w:rFonts w:cstheme="minorHAnsi"/>
        </w:rPr>
        <w:t>Kontrolu kvality projektu pak MF objednalo u soukromé společnosti. MF</w:t>
      </w:r>
      <w:r>
        <w:rPr>
          <w:rFonts w:cstheme="minorHAnsi"/>
        </w:rPr>
        <w:t xml:space="preserve"> i GFŘ </w:t>
      </w:r>
      <w:r w:rsidRPr="00E32630">
        <w:rPr>
          <w:rFonts w:cstheme="minorHAnsi"/>
        </w:rPr>
        <w:t>tak na činnosti</w:t>
      </w:r>
      <w:r>
        <w:rPr>
          <w:rFonts w:cstheme="minorHAnsi"/>
        </w:rPr>
        <w:t xml:space="preserve"> spojené s projektovým řízením</w:t>
      </w:r>
      <w:r w:rsidRPr="00E32630">
        <w:rPr>
          <w:rFonts w:cstheme="minorHAnsi"/>
        </w:rPr>
        <w:t xml:space="preserve"> vynakládaly finanční prostředky, a to za situace, kdy na MF existovalo oddělení </w:t>
      </w:r>
      <w:r w:rsidRPr="0001564B">
        <w:rPr>
          <w:rFonts w:cstheme="minorHAnsi"/>
        </w:rPr>
        <w:t>Projektová kancelář</w:t>
      </w:r>
      <w:r w:rsidRPr="00E32630">
        <w:rPr>
          <w:rFonts w:cstheme="minorHAnsi"/>
        </w:rPr>
        <w:t xml:space="preserve">, jehož úkolem bylo implementovat metodiku </w:t>
      </w:r>
      <w:r w:rsidRPr="00E32630">
        <w:rPr>
          <w:rFonts w:cstheme="minorHAnsi"/>
        </w:rPr>
        <w:lastRenderedPageBreak/>
        <w:t xml:space="preserve">řízení projektů v podmínkách MF. Svůj postup zdůvodnilo MF tím, že </w:t>
      </w:r>
      <w:r w:rsidRPr="007A34B9">
        <w:rPr>
          <w:rFonts w:cstheme="minorHAnsi"/>
        </w:rPr>
        <w:t>Projektová kancelář</w:t>
      </w:r>
      <w:r w:rsidRPr="00875AEF">
        <w:rPr>
          <w:rFonts w:cstheme="minorHAnsi"/>
        </w:rPr>
        <w:t xml:space="preserve"> </w:t>
      </w:r>
      <w:r w:rsidRPr="00E32630">
        <w:rPr>
          <w:rFonts w:cstheme="minorHAnsi"/>
        </w:rPr>
        <w:t>byla krátce po svém vzniku a neměla zajištěné dostatečné personální obsazení.</w:t>
      </w:r>
      <w:r>
        <w:rPr>
          <w:rFonts w:cstheme="minorHAnsi"/>
        </w:rPr>
        <w:t xml:space="preserve"> </w:t>
      </w:r>
      <w:r w:rsidRPr="00E32630">
        <w:rPr>
          <w:rFonts w:cstheme="minorHAnsi"/>
        </w:rPr>
        <w:t>NKÚ vyhodnotil takový po</w:t>
      </w:r>
      <w:r>
        <w:rPr>
          <w:rFonts w:cstheme="minorHAnsi"/>
        </w:rPr>
        <w:t xml:space="preserve">stup při realizaci projektu </w:t>
      </w:r>
      <w:r w:rsidRPr="007A34B9">
        <w:rPr>
          <w:rFonts w:cstheme="minorHAnsi"/>
          <w:i/>
        </w:rPr>
        <w:t>E-tržby</w:t>
      </w:r>
      <w:r w:rsidRPr="00E32630">
        <w:rPr>
          <w:rFonts w:cstheme="minorHAnsi"/>
        </w:rPr>
        <w:t xml:space="preserve"> jako nehospodárný</w:t>
      </w:r>
      <w:r>
        <w:rPr>
          <w:rFonts w:cstheme="minorHAnsi"/>
        </w:rPr>
        <w:t>.</w:t>
      </w:r>
    </w:p>
    <w:p w14:paraId="4901BD7C" w14:textId="77777777" w:rsidR="004A5E66" w:rsidRDefault="004A5E66" w:rsidP="004A5E66">
      <w:pPr>
        <w:spacing w:after="0" w:line="240" w:lineRule="auto"/>
        <w:rPr>
          <w:rFonts w:cstheme="minorHAnsi"/>
        </w:rPr>
      </w:pPr>
    </w:p>
    <w:p w14:paraId="66695825" w14:textId="1F6B9773" w:rsidR="00351532" w:rsidRDefault="00351532" w:rsidP="004A5E66">
      <w:pPr>
        <w:spacing w:after="0" w:line="240" w:lineRule="auto"/>
        <w:rPr>
          <w:rFonts w:cstheme="minorHAnsi"/>
        </w:rPr>
      </w:pPr>
      <w:r>
        <w:rPr>
          <w:rFonts w:cstheme="minorHAnsi"/>
        </w:rPr>
        <w:t xml:space="preserve">MF pro řízení projektu </w:t>
      </w:r>
      <w:r w:rsidRPr="007A34B9">
        <w:rPr>
          <w:rFonts w:cstheme="minorHAnsi"/>
          <w:i/>
        </w:rPr>
        <w:t>E-tržby</w:t>
      </w:r>
      <w:r w:rsidRPr="008A2611">
        <w:rPr>
          <w:rFonts w:cstheme="minorHAnsi"/>
        </w:rPr>
        <w:t xml:space="preserve"> nezajistilo dostatečné kvalifikované personální kapacity. </w:t>
      </w:r>
      <w:r w:rsidR="00292D77">
        <w:rPr>
          <w:rFonts w:cstheme="minorHAnsi"/>
        </w:rPr>
        <w:t>V </w:t>
      </w:r>
      <w:r>
        <w:rPr>
          <w:rFonts w:cstheme="minorHAnsi"/>
        </w:rPr>
        <w:t xml:space="preserve">přípravné fázi projektu </w:t>
      </w:r>
      <w:r w:rsidRPr="007A34B9">
        <w:rPr>
          <w:rFonts w:cstheme="minorHAnsi"/>
          <w:i/>
        </w:rPr>
        <w:t xml:space="preserve">E-tržby </w:t>
      </w:r>
      <w:r w:rsidRPr="008A2611">
        <w:rPr>
          <w:rFonts w:cstheme="minorHAnsi"/>
        </w:rPr>
        <w:t>tak docházelo k častým personálním změnám ve vedení projektu a</w:t>
      </w:r>
      <w:r>
        <w:rPr>
          <w:rFonts w:cstheme="minorHAnsi"/>
        </w:rPr>
        <w:t> v </w:t>
      </w:r>
      <w:r w:rsidRPr="008A2611">
        <w:rPr>
          <w:rFonts w:cstheme="minorHAnsi"/>
        </w:rPr>
        <w:t>projektových týmech</w:t>
      </w:r>
      <w:r>
        <w:rPr>
          <w:rFonts w:cstheme="minorHAnsi"/>
        </w:rPr>
        <w:t>. N</w:t>
      </w:r>
      <w:r w:rsidRPr="008A2611">
        <w:rPr>
          <w:rFonts w:cstheme="minorHAnsi"/>
        </w:rPr>
        <w:t xml:space="preserve">ěkteré pozice v organizační struktuře projektu musely být obsazeny zástupci dodavatelských společností na základě smluvních vztahů. </w:t>
      </w:r>
      <w:r>
        <w:rPr>
          <w:rFonts w:cstheme="minorHAnsi"/>
        </w:rPr>
        <w:t xml:space="preserve">V době, kdy projekt vedlo MF, se uskutečnilo celkem 51 změn v personálním obsazení projektu. Od 12. 3. 2015 delegovalo MF řízení projektu </w:t>
      </w:r>
      <w:r w:rsidRPr="007A34B9">
        <w:rPr>
          <w:rFonts w:cstheme="minorHAnsi"/>
          <w:i/>
        </w:rPr>
        <w:t>E-tržby</w:t>
      </w:r>
      <w:r>
        <w:rPr>
          <w:rFonts w:cstheme="minorHAnsi"/>
        </w:rPr>
        <w:t xml:space="preserve"> na GFŘ, které ani po zkušenostech s projektem</w:t>
      </w:r>
      <w:r w:rsidRPr="007A34B9">
        <w:rPr>
          <w:rFonts w:cstheme="minorHAnsi"/>
          <w:i/>
        </w:rPr>
        <w:t xml:space="preserve"> Jednoho inkasního místa</w:t>
      </w:r>
      <w:r>
        <w:rPr>
          <w:rFonts w:cstheme="minorHAnsi"/>
        </w:rPr>
        <w:t xml:space="preserve"> nemělo žádný vnitřní předpis upravující řízení projektů podle principů projektového řízení.</w:t>
      </w:r>
    </w:p>
    <w:p w14:paraId="7D9DE440" w14:textId="77777777" w:rsidR="004A5E66" w:rsidRDefault="004A5E66" w:rsidP="004A5E66">
      <w:pPr>
        <w:spacing w:after="0" w:line="240" w:lineRule="auto"/>
        <w:rPr>
          <w:rFonts w:cstheme="minorHAnsi"/>
        </w:rPr>
      </w:pPr>
    </w:p>
    <w:p w14:paraId="489F3AA8" w14:textId="57C4AAC7" w:rsidR="00175708" w:rsidRDefault="00351532" w:rsidP="004A5E66">
      <w:pPr>
        <w:spacing w:after="0" w:line="240" w:lineRule="auto"/>
        <w:rPr>
          <w:rFonts w:cstheme="minorHAnsi"/>
        </w:rPr>
      </w:pPr>
      <w:r w:rsidRPr="004548A2">
        <w:rPr>
          <w:rFonts w:cstheme="minorHAnsi"/>
        </w:rPr>
        <w:t>Věcný rozsah projektu k 1. 1. 2015 vycházel mj. z návrhu projektového záměru EET, který v</w:t>
      </w:r>
      <w:r>
        <w:rPr>
          <w:rFonts w:cstheme="minorHAnsi"/>
        </w:rPr>
        <w:t> </w:t>
      </w:r>
      <w:r w:rsidRPr="004548A2">
        <w:rPr>
          <w:rFonts w:cstheme="minorHAnsi"/>
        </w:rPr>
        <w:t>obecné rovině a v devíti stručných bodech pop</w:t>
      </w:r>
      <w:r>
        <w:rPr>
          <w:rFonts w:cstheme="minorHAnsi"/>
        </w:rPr>
        <w:t xml:space="preserve">isoval koncepci projektu </w:t>
      </w:r>
      <w:r w:rsidRPr="004548A2">
        <w:rPr>
          <w:rFonts w:cstheme="minorHAnsi"/>
        </w:rPr>
        <w:t>a vyjmenovával i</w:t>
      </w:r>
      <w:r>
        <w:rPr>
          <w:rFonts w:cstheme="minorHAnsi"/>
        </w:rPr>
        <w:t> </w:t>
      </w:r>
      <w:r w:rsidRPr="004548A2">
        <w:rPr>
          <w:rFonts w:cstheme="minorHAnsi"/>
        </w:rPr>
        <w:t>pět projektových rizik. V úvodu přípravné fáze</w:t>
      </w:r>
      <w:r>
        <w:rPr>
          <w:rFonts w:cstheme="minorHAnsi"/>
        </w:rPr>
        <w:t xml:space="preserve"> projektu</w:t>
      </w:r>
      <w:r w:rsidRPr="004548A2">
        <w:rPr>
          <w:rFonts w:cstheme="minorHAnsi"/>
        </w:rPr>
        <w:t xml:space="preserve"> bylo řízení projektu nastaveno podle pravidel pro řízení projektu, uvedených v příloze </w:t>
      </w:r>
      <w:r w:rsidR="00CE40CC">
        <w:rPr>
          <w:rFonts w:cstheme="minorHAnsi"/>
        </w:rPr>
        <w:t>s</w:t>
      </w:r>
      <w:r w:rsidRPr="007A34B9">
        <w:rPr>
          <w:rFonts w:cstheme="minorHAnsi"/>
        </w:rPr>
        <w:t>mlouvy o poskytování služeb</w:t>
      </w:r>
      <w:r w:rsidRPr="004548A2">
        <w:rPr>
          <w:rFonts w:cstheme="minorHAnsi"/>
        </w:rPr>
        <w:t xml:space="preserve">, uzavřené mezi GFŘ a </w:t>
      </w:r>
      <w:r>
        <w:rPr>
          <w:rFonts w:cstheme="minorHAnsi"/>
        </w:rPr>
        <w:t>resortním státním podnikem</w:t>
      </w:r>
      <w:r w:rsidRPr="004548A2">
        <w:rPr>
          <w:rFonts w:cstheme="minorHAnsi"/>
        </w:rPr>
        <w:t xml:space="preserve"> dne 6. 1. 2015.</w:t>
      </w:r>
    </w:p>
    <w:p w14:paraId="6FB44546" w14:textId="77777777" w:rsidR="004A5E66" w:rsidRDefault="004A5E66" w:rsidP="004A5E66">
      <w:pPr>
        <w:spacing w:after="0" w:line="240" w:lineRule="auto"/>
        <w:rPr>
          <w:rFonts w:cstheme="minorHAnsi"/>
        </w:rPr>
      </w:pPr>
    </w:p>
    <w:p w14:paraId="720B9CCD" w14:textId="2ED87D6B" w:rsidR="00B722D6" w:rsidRDefault="00351532" w:rsidP="004A5E66">
      <w:pPr>
        <w:spacing w:after="0" w:line="240" w:lineRule="auto"/>
        <w:rPr>
          <w:rFonts w:cstheme="minorHAnsi"/>
        </w:rPr>
      </w:pPr>
      <w:r w:rsidRPr="00D35670">
        <w:rPr>
          <w:rFonts w:cstheme="minorHAnsi"/>
        </w:rPr>
        <w:t xml:space="preserve">Řízení projektu </w:t>
      </w:r>
      <w:r w:rsidRPr="007A34B9">
        <w:rPr>
          <w:rFonts w:cstheme="minorHAnsi"/>
          <w:i/>
        </w:rPr>
        <w:t>E-tržby</w:t>
      </w:r>
      <w:r w:rsidRPr="00D35670">
        <w:rPr>
          <w:rFonts w:cstheme="minorHAnsi"/>
        </w:rPr>
        <w:t xml:space="preserve"> neprobíhalo v souladu s</w:t>
      </w:r>
      <w:r>
        <w:rPr>
          <w:rFonts w:cstheme="minorHAnsi"/>
        </w:rPr>
        <w:t>e základními principy projektového řízení</w:t>
      </w:r>
      <w:r>
        <w:rPr>
          <w:rStyle w:val="Znakapoznpodarou"/>
          <w:rFonts w:cstheme="minorHAnsi"/>
        </w:rPr>
        <w:footnoteReference w:id="33"/>
      </w:r>
      <w:r w:rsidRPr="00D35670">
        <w:rPr>
          <w:rFonts w:cstheme="minorHAnsi"/>
        </w:rPr>
        <w:t>, protože nebyl dostatečně aplikován princip „definované role a odpovědnosti“. V období od 1. 5. 2015 do 22. 6. 2015 nebylo zajištěn</w:t>
      </w:r>
      <w:r>
        <w:rPr>
          <w:rFonts w:cstheme="minorHAnsi"/>
        </w:rPr>
        <w:t>o</w:t>
      </w:r>
      <w:r w:rsidRPr="00D35670">
        <w:rPr>
          <w:rFonts w:cstheme="minorHAnsi"/>
        </w:rPr>
        <w:t xml:space="preserve"> řízení projektu projektovým manažerem. Případné problémy projektu byly řešeny kontaktní osobou za GFŘ, která ale nebyla zodpovědná za</w:t>
      </w:r>
      <w:r w:rsidR="00CE40CC">
        <w:rPr>
          <w:rFonts w:cstheme="minorHAnsi"/>
        </w:rPr>
        <w:t xml:space="preserve"> </w:t>
      </w:r>
      <w:r w:rsidRPr="00D35670">
        <w:rPr>
          <w:rFonts w:cstheme="minorHAnsi"/>
        </w:rPr>
        <w:t xml:space="preserve">řízení projektu. </w:t>
      </w:r>
      <w:r>
        <w:rPr>
          <w:rFonts w:cstheme="minorHAnsi"/>
        </w:rPr>
        <w:t>GFŘ zřídilo</w:t>
      </w:r>
      <w:r w:rsidRPr="00D35670">
        <w:rPr>
          <w:rFonts w:cstheme="minorHAnsi"/>
        </w:rPr>
        <w:t xml:space="preserve"> pozici finančního manažera až v realizační fázi projektu </w:t>
      </w:r>
      <w:r>
        <w:rPr>
          <w:rFonts w:cstheme="minorHAnsi"/>
        </w:rPr>
        <w:t xml:space="preserve">poté, co v jeho předchozích fázích </w:t>
      </w:r>
      <w:r w:rsidRPr="00D35670">
        <w:rPr>
          <w:rFonts w:cstheme="minorHAnsi"/>
        </w:rPr>
        <w:t xml:space="preserve">řešil finanční stránku </w:t>
      </w:r>
      <w:r>
        <w:rPr>
          <w:rFonts w:cstheme="minorHAnsi"/>
        </w:rPr>
        <w:t>na</w:t>
      </w:r>
      <w:r w:rsidRPr="00D35670">
        <w:rPr>
          <w:rFonts w:cstheme="minorHAnsi"/>
        </w:rPr>
        <w:t>místo finančního manažera rozpočtový výbor.</w:t>
      </w:r>
      <w:r>
        <w:rPr>
          <w:rFonts w:cstheme="minorHAnsi"/>
        </w:rPr>
        <w:t xml:space="preserve"> </w:t>
      </w:r>
    </w:p>
    <w:p w14:paraId="4806CD1D" w14:textId="77777777" w:rsidR="004A5E66" w:rsidRDefault="004A5E66" w:rsidP="004A5E66">
      <w:pPr>
        <w:spacing w:after="0" w:line="240" w:lineRule="auto"/>
        <w:rPr>
          <w:rFonts w:cstheme="minorHAnsi"/>
        </w:rPr>
      </w:pPr>
    </w:p>
    <w:p w14:paraId="04105236" w14:textId="61639159" w:rsidR="00351532" w:rsidRDefault="00351532" w:rsidP="004A5E66">
      <w:pPr>
        <w:spacing w:after="0" w:line="240" w:lineRule="auto"/>
        <w:rPr>
          <w:rFonts w:cstheme="minorHAnsi"/>
        </w:rPr>
      </w:pPr>
      <w:r w:rsidRPr="00D35670">
        <w:rPr>
          <w:rFonts w:cstheme="minorHAnsi"/>
        </w:rPr>
        <w:t xml:space="preserve">GFŘ podhodnotilo celkové </w:t>
      </w:r>
      <w:r>
        <w:rPr>
          <w:rFonts w:cstheme="minorHAnsi"/>
        </w:rPr>
        <w:t>náklady</w:t>
      </w:r>
      <w:r w:rsidRPr="00D35670">
        <w:rPr>
          <w:rFonts w:cstheme="minorHAnsi"/>
        </w:rPr>
        <w:t xml:space="preserve"> na rozpočet projektu </w:t>
      </w:r>
      <w:r w:rsidRPr="007A34B9">
        <w:rPr>
          <w:rFonts w:cstheme="minorHAnsi"/>
          <w:i/>
        </w:rPr>
        <w:t>E-tržby</w:t>
      </w:r>
      <w:r w:rsidRPr="00D35670">
        <w:rPr>
          <w:rFonts w:cstheme="minorHAnsi"/>
        </w:rPr>
        <w:t xml:space="preserve"> </w:t>
      </w:r>
      <w:r>
        <w:rPr>
          <w:rFonts w:cstheme="minorHAnsi"/>
        </w:rPr>
        <w:t xml:space="preserve">ve </w:t>
      </w:r>
      <w:r w:rsidR="00CE40CC">
        <w:rPr>
          <w:rFonts w:cstheme="minorHAnsi"/>
        </w:rPr>
        <w:t>z</w:t>
      </w:r>
      <w:r w:rsidRPr="007A34B9">
        <w:rPr>
          <w:rFonts w:cstheme="minorHAnsi"/>
        </w:rPr>
        <w:t>právě o ukončení projektu</w:t>
      </w:r>
      <w:r>
        <w:rPr>
          <w:rFonts w:cstheme="minorHAnsi"/>
        </w:rPr>
        <w:t xml:space="preserve"> </w:t>
      </w:r>
      <w:r w:rsidRPr="00D35670">
        <w:rPr>
          <w:rFonts w:cstheme="minorHAnsi"/>
        </w:rPr>
        <w:t xml:space="preserve">tím, že do jejich výše nezahrnulo </w:t>
      </w:r>
      <w:r>
        <w:rPr>
          <w:rFonts w:cstheme="minorHAnsi"/>
        </w:rPr>
        <w:t>náklady</w:t>
      </w:r>
      <w:r w:rsidRPr="00D35670">
        <w:rPr>
          <w:rFonts w:cstheme="minorHAnsi"/>
        </w:rPr>
        <w:t xml:space="preserve"> </w:t>
      </w:r>
      <w:r>
        <w:rPr>
          <w:rFonts w:cstheme="minorHAnsi"/>
        </w:rPr>
        <w:t xml:space="preserve">související </w:t>
      </w:r>
      <w:r w:rsidRPr="00D35670">
        <w:rPr>
          <w:rFonts w:cstheme="minorHAnsi"/>
        </w:rPr>
        <w:t>s</w:t>
      </w:r>
      <w:r>
        <w:rPr>
          <w:rFonts w:cstheme="minorHAnsi"/>
        </w:rPr>
        <w:t> </w:t>
      </w:r>
      <w:r w:rsidRPr="00D35670">
        <w:rPr>
          <w:rFonts w:cstheme="minorHAnsi"/>
        </w:rPr>
        <w:t>provozováním hardwarové části projek</w:t>
      </w:r>
      <w:r>
        <w:rPr>
          <w:rFonts w:cstheme="minorHAnsi"/>
        </w:rPr>
        <w:t xml:space="preserve">tu </w:t>
      </w:r>
      <w:r w:rsidRPr="00D35670">
        <w:rPr>
          <w:rFonts w:cstheme="minorHAnsi"/>
        </w:rPr>
        <w:t>ve výši 66 mil. Kč</w:t>
      </w:r>
      <w:r>
        <w:rPr>
          <w:rFonts w:cstheme="minorHAnsi"/>
        </w:rPr>
        <w:t>.</w:t>
      </w:r>
      <w:r w:rsidRPr="00D35670">
        <w:rPr>
          <w:rFonts w:cstheme="minorHAnsi"/>
        </w:rPr>
        <w:t xml:space="preserve"> Dále GFŘ nezahrnulo do rozpočtu projektu peněžní prostředky související s pozáruční podporou</w:t>
      </w:r>
      <w:r w:rsidRPr="00455AEF">
        <w:rPr>
          <w:rFonts w:cstheme="minorHAnsi"/>
        </w:rPr>
        <w:t xml:space="preserve"> Flash900</w:t>
      </w:r>
      <w:r w:rsidRPr="00D35670">
        <w:rPr>
          <w:rFonts w:cstheme="minorHAnsi"/>
        </w:rPr>
        <w:t xml:space="preserve"> ve výši 4,8 mil. Kč.</w:t>
      </w:r>
      <w:r>
        <w:rPr>
          <w:rFonts w:cstheme="minorHAnsi"/>
        </w:rPr>
        <w:t xml:space="preserve"> Kontrola </w:t>
      </w:r>
      <w:r w:rsidRPr="00331FAB">
        <w:rPr>
          <w:rFonts w:cstheme="minorHAnsi"/>
        </w:rPr>
        <w:t xml:space="preserve">nebyla zaměřena na </w:t>
      </w:r>
      <w:r>
        <w:rPr>
          <w:rFonts w:cstheme="minorHAnsi"/>
        </w:rPr>
        <w:t>to</w:t>
      </w:r>
      <w:r w:rsidRPr="00331FAB">
        <w:rPr>
          <w:rFonts w:cstheme="minorHAnsi"/>
        </w:rPr>
        <w:t xml:space="preserve">, zda </w:t>
      </w:r>
      <w:r w:rsidRPr="00591435">
        <w:rPr>
          <w:rFonts w:cstheme="minorHAnsi"/>
        </w:rPr>
        <w:t xml:space="preserve">byl </w:t>
      </w:r>
      <w:r w:rsidRPr="00331FAB">
        <w:rPr>
          <w:rFonts w:cstheme="minorHAnsi"/>
        </w:rPr>
        <w:t xml:space="preserve">projektem naplněn stanovený cíl, ale </w:t>
      </w:r>
      <w:r>
        <w:rPr>
          <w:rFonts w:cstheme="minorHAnsi"/>
        </w:rPr>
        <w:t xml:space="preserve">na to, </w:t>
      </w:r>
      <w:r w:rsidRPr="00331FAB">
        <w:rPr>
          <w:rFonts w:cstheme="minorHAnsi"/>
        </w:rPr>
        <w:t>jak</w:t>
      </w:r>
      <w:r>
        <w:rPr>
          <w:rFonts w:cstheme="minorHAnsi"/>
        </w:rPr>
        <w:t xml:space="preserve"> </w:t>
      </w:r>
      <w:r w:rsidRPr="00331FAB">
        <w:rPr>
          <w:rFonts w:cstheme="minorHAnsi"/>
        </w:rPr>
        <w:t>GFŘ prostřednictvím projektového řízení zajistilo informační podporu EET.</w:t>
      </w:r>
    </w:p>
    <w:p w14:paraId="5D0ECE13" w14:textId="77777777" w:rsidR="00680C4C" w:rsidRDefault="00680C4C" w:rsidP="004A5E66">
      <w:pPr>
        <w:spacing w:after="0" w:line="240" w:lineRule="auto"/>
        <w:rPr>
          <w:rFonts w:cstheme="minorHAnsi"/>
          <w:lang w:eastAsia="cs-CZ"/>
        </w:rPr>
      </w:pPr>
    </w:p>
    <w:p w14:paraId="7920831A" w14:textId="00E07E82" w:rsidR="0041221F" w:rsidRPr="00D949F5" w:rsidRDefault="00D949F5" w:rsidP="00CE40CC">
      <w:pPr>
        <w:keepNext/>
        <w:spacing w:after="0" w:line="240" w:lineRule="auto"/>
        <w:rPr>
          <w:rFonts w:cstheme="minorHAnsi"/>
          <w:b/>
        </w:rPr>
      </w:pPr>
      <w:r>
        <w:rPr>
          <w:rFonts w:cstheme="minorHAnsi"/>
          <w:b/>
        </w:rPr>
        <w:t xml:space="preserve">7. </w:t>
      </w:r>
      <w:r w:rsidR="0041221F" w:rsidRPr="00D949F5">
        <w:rPr>
          <w:rFonts w:cstheme="minorHAnsi"/>
          <w:b/>
        </w:rPr>
        <w:t xml:space="preserve">Zavedení informační podpory </w:t>
      </w:r>
      <w:r w:rsidR="006F7157" w:rsidRPr="00D949F5">
        <w:rPr>
          <w:rFonts w:cstheme="minorHAnsi"/>
          <w:b/>
        </w:rPr>
        <w:t>účtenkové loterie</w:t>
      </w:r>
      <w:r w:rsidR="00EF6E17" w:rsidRPr="00D949F5">
        <w:rPr>
          <w:rFonts w:cstheme="minorHAnsi"/>
          <w:b/>
        </w:rPr>
        <w:t xml:space="preserve"> bylo</w:t>
      </w:r>
      <w:r w:rsidR="006F7157" w:rsidRPr="00D949F5">
        <w:rPr>
          <w:rFonts w:cstheme="minorHAnsi"/>
          <w:b/>
        </w:rPr>
        <w:t xml:space="preserve"> </w:t>
      </w:r>
      <w:r w:rsidR="0041221F" w:rsidRPr="00D949F5">
        <w:rPr>
          <w:rFonts w:cstheme="minorHAnsi"/>
          <w:b/>
        </w:rPr>
        <w:t>v souladu se zákonem</w:t>
      </w:r>
    </w:p>
    <w:p w14:paraId="0B904227" w14:textId="77777777" w:rsidR="004A5E66" w:rsidRDefault="004A5E66" w:rsidP="00CE40CC">
      <w:pPr>
        <w:keepNext/>
        <w:spacing w:after="0" w:line="240" w:lineRule="auto"/>
        <w:rPr>
          <w:rFonts w:cstheme="minorHAnsi"/>
          <w:bCs/>
          <w:lang w:eastAsia="cs-CZ"/>
        </w:rPr>
      </w:pPr>
    </w:p>
    <w:p w14:paraId="78C7F01E" w14:textId="03A27C89" w:rsidR="0009688F" w:rsidRDefault="00C17B9D" w:rsidP="004A5E66">
      <w:pPr>
        <w:spacing w:after="0" w:line="240" w:lineRule="auto"/>
        <w:rPr>
          <w:rFonts w:cstheme="minorHAnsi"/>
          <w:bCs/>
          <w:lang w:eastAsia="cs-CZ"/>
        </w:rPr>
      </w:pPr>
      <w:r>
        <w:rPr>
          <w:rFonts w:cstheme="minorHAnsi"/>
          <w:bCs/>
          <w:lang w:eastAsia="cs-CZ"/>
        </w:rPr>
        <w:t xml:space="preserve">Již od počátku projektu </w:t>
      </w:r>
      <w:r w:rsidR="00E0044E" w:rsidRPr="007A34B9">
        <w:rPr>
          <w:rFonts w:cstheme="minorHAnsi"/>
          <w:bCs/>
          <w:i/>
          <w:lang w:eastAsia="cs-CZ"/>
        </w:rPr>
        <w:t>E</w:t>
      </w:r>
      <w:r w:rsidRPr="007A34B9">
        <w:rPr>
          <w:rFonts w:cstheme="minorHAnsi"/>
          <w:bCs/>
          <w:i/>
          <w:lang w:eastAsia="cs-CZ"/>
        </w:rPr>
        <w:t>-tržby</w:t>
      </w:r>
      <w:r>
        <w:rPr>
          <w:rFonts w:cstheme="minorHAnsi"/>
          <w:bCs/>
          <w:lang w:eastAsia="cs-CZ"/>
        </w:rPr>
        <w:t xml:space="preserve"> počítalo MF s realizací účtenkové loterie. Legislativně byla účtenková loterie zakotvena přímo v zákoně</w:t>
      </w:r>
      <w:r w:rsidR="00E0044E">
        <w:rPr>
          <w:rStyle w:val="Znakapoznpodarou"/>
          <w:rFonts w:cstheme="minorHAnsi"/>
          <w:bCs/>
          <w:lang w:eastAsia="cs-CZ"/>
        </w:rPr>
        <w:footnoteReference w:id="34"/>
      </w:r>
      <w:r w:rsidR="00935FF0">
        <w:rPr>
          <w:rFonts w:cstheme="minorHAnsi"/>
          <w:bCs/>
          <w:lang w:eastAsia="cs-CZ"/>
        </w:rPr>
        <w:t xml:space="preserve">. </w:t>
      </w:r>
      <w:r>
        <w:rPr>
          <w:rFonts w:cstheme="minorHAnsi"/>
          <w:bCs/>
          <w:lang w:eastAsia="cs-CZ"/>
        </w:rPr>
        <w:t xml:space="preserve">Pořádání a provoz účtenkové loterie si MF objednalo jako službu od externího dodavatele. Za tímto účelem MF realizovalo otevřené výběrové řízení. Ve stanovené lhůtě podal nabídku jeden </w:t>
      </w:r>
      <w:r w:rsidR="003C0832">
        <w:rPr>
          <w:rFonts w:cstheme="minorHAnsi"/>
          <w:bCs/>
          <w:lang w:eastAsia="cs-CZ"/>
        </w:rPr>
        <w:t>uchazeč</w:t>
      </w:r>
      <w:r>
        <w:rPr>
          <w:rFonts w:cstheme="minorHAnsi"/>
          <w:bCs/>
          <w:lang w:eastAsia="cs-CZ"/>
        </w:rPr>
        <w:t xml:space="preserve">, se kterým MF dne </w:t>
      </w:r>
      <w:r>
        <w:rPr>
          <w:rFonts w:cstheme="minorHAnsi"/>
          <w:bCs/>
          <w:lang w:eastAsia="cs-CZ"/>
        </w:rPr>
        <w:lastRenderedPageBreak/>
        <w:t>20.</w:t>
      </w:r>
      <w:r w:rsidR="00680C4C">
        <w:rPr>
          <w:rFonts w:cstheme="minorHAnsi"/>
          <w:bCs/>
          <w:lang w:eastAsia="cs-CZ"/>
        </w:rPr>
        <w:t> </w:t>
      </w:r>
      <w:r>
        <w:rPr>
          <w:rFonts w:cstheme="minorHAnsi"/>
          <w:bCs/>
          <w:lang w:eastAsia="cs-CZ"/>
        </w:rPr>
        <w:t>3.</w:t>
      </w:r>
      <w:r w:rsidR="00680C4C">
        <w:rPr>
          <w:rFonts w:cstheme="minorHAnsi"/>
          <w:bCs/>
          <w:lang w:eastAsia="cs-CZ"/>
        </w:rPr>
        <w:t> </w:t>
      </w:r>
      <w:r>
        <w:rPr>
          <w:rFonts w:cstheme="minorHAnsi"/>
          <w:bCs/>
          <w:lang w:eastAsia="cs-CZ"/>
        </w:rPr>
        <w:t xml:space="preserve">2017 uzavřelo smlouvu na komplexní zajištění provozu účtenkové loterie. Dle smlouvy dodavatel zajišťuje nejen samotné pořádání loterie, ale i výplatu a distribuci výher jednotlivým výhercům. Částky za vyplacení výher a paušální provozní náklady následně dodavatel každý měsíc fakturuje </w:t>
      </w:r>
      <w:r w:rsidR="00E4283D">
        <w:rPr>
          <w:rFonts w:cstheme="minorHAnsi"/>
          <w:bCs/>
          <w:lang w:eastAsia="cs-CZ"/>
        </w:rPr>
        <w:t>Ministerstvu financí</w:t>
      </w:r>
      <w:r>
        <w:rPr>
          <w:rFonts w:cstheme="minorHAnsi"/>
          <w:bCs/>
          <w:lang w:eastAsia="cs-CZ"/>
        </w:rPr>
        <w:t xml:space="preserve">. </w:t>
      </w:r>
      <w:r w:rsidR="00543B1A">
        <w:rPr>
          <w:rFonts w:cstheme="minorHAnsi"/>
          <w:bCs/>
          <w:lang w:eastAsia="cs-CZ"/>
        </w:rPr>
        <w:t xml:space="preserve">Od zahájení provozu účtenkové loterie v říjnu 2017 do srpna 2018 vynaložilo MF na její provoz částku 15,5 mil. Kč a za vyplacené výhry uhradilo částku téměř 43 mil. Kč. </w:t>
      </w:r>
      <w:r>
        <w:rPr>
          <w:rFonts w:cstheme="minorHAnsi"/>
          <w:bCs/>
          <w:lang w:eastAsia="cs-CZ"/>
        </w:rPr>
        <w:t xml:space="preserve">Kontrolou nebyly v oblasti </w:t>
      </w:r>
      <w:r w:rsidR="00543B1A">
        <w:rPr>
          <w:rFonts w:cstheme="minorHAnsi"/>
          <w:bCs/>
          <w:lang w:eastAsia="cs-CZ"/>
        </w:rPr>
        <w:t xml:space="preserve">zavedení informační podpory </w:t>
      </w:r>
      <w:r w:rsidR="004F1318">
        <w:rPr>
          <w:rFonts w:cstheme="minorHAnsi"/>
          <w:bCs/>
          <w:lang w:eastAsia="cs-CZ"/>
        </w:rPr>
        <w:t xml:space="preserve">účtenkové loterie </w:t>
      </w:r>
      <w:r>
        <w:rPr>
          <w:rFonts w:cstheme="minorHAnsi"/>
          <w:bCs/>
          <w:lang w:eastAsia="cs-CZ"/>
        </w:rPr>
        <w:t>zjištěn</w:t>
      </w:r>
      <w:r w:rsidR="00543B1A">
        <w:rPr>
          <w:rFonts w:cstheme="minorHAnsi"/>
          <w:bCs/>
          <w:lang w:eastAsia="cs-CZ"/>
        </w:rPr>
        <w:t>y</w:t>
      </w:r>
      <w:r>
        <w:rPr>
          <w:rFonts w:cstheme="minorHAnsi"/>
          <w:bCs/>
          <w:lang w:eastAsia="cs-CZ"/>
        </w:rPr>
        <w:t xml:space="preserve"> nedostatky.</w:t>
      </w:r>
    </w:p>
    <w:p w14:paraId="1D2C35FD" w14:textId="77777777" w:rsidR="0000417C" w:rsidRDefault="0000417C" w:rsidP="004A5E66">
      <w:pPr>
        <w:spacing w:after="0" w:line="240" w:lineRule="auto"/>
        <w:rPr>
          <w:rFonts w:cstheme="minorHAnsi"/>
          <w:bCs/>
          <w:lang w:eastAsia="cs-CZ"/>
        </w:rPr>
      </w:pPr>
    </w:p>
    <w:p w14:paraId="5E57DBCC" w14:textId="5D4FE23A" w:rsidR="00254C0D" w:rsidRDefault="00254C0D" w:rsidP="004A5E66">
      <w:pPr>
        <w:spacing w:after="0" w:line="240" w:lineRule="auto"/>
        <w:rPr>
          <w:rFonts w:cstheme="minorHAnsi"/>
          <w:bCs/>
          <w:lang w:eastAsia="cs-CZ"/>
        </w:rPr>
      </w:pPr>
    </w:p>
    <w:p w14:paraId="441FE0B5" w14:textId="77777777" w:rsidR="005C72BA" w:rsidRDefault="005C72BA" w:rsidP="00FD5412">
      <w:pPr>
        <w:pStyle w:val="Nadpis3"/>
        <w:spacing w:line="240" w:lineRule="auto"/>
        <w:ind w:left="426" w:hanging="426"/>
      </w:pPr>
      <w:r w:rsidRPr="005C72BA">
        <w:t>Seznam zkratek</w:t>
      </w:r>
    </w:p>
    <w:p w14:paraId="40E483CB" w14:textId="0CB463EA" w:rsidR="00431255" w:rsidRPr="00431255" w:rsidRDefault="00431255" w:rsidP="00FD5412">
      <w:pPr>
        <w:spacing w:after="0" w:line="240" w:lineRule="auto"/>
        <w:ind w:left="2124" w:hanging="2124"/>
        <w:jc w:val="left"/>
        <w:rPr>
          <w:rFonts w:cstheme="minorHAnsi"/>
        </w:rPr>
      </w:pPr>
      <w:r>
        <w:t>EET</w:t>
      </w:r>
      <w:r>
        <w:tab/>
      </w:r>
      <w:r w:rsidR="00136C74">
        <w:t>e</w:t>
      </w:r>
      <w:r>
        <w:t>lektronická evidence tržeb</w:t>
      </w:r>
    </w:p>
    <w:p w14:paraId="19A0DB77" w14:textId="2EF97230" w:rsidR="00431255" w:rsidRDefault="00431255" w:rsidP="00FD5412">
      <w:pPr>
        <w:spacing w:after="0" w:line="240" w:lineRule="auto"/>
        <w:ind w:left="2124" w:hanging="2124"/>
        <w:jc w:val="left"/>
        <w:rPr>
          <w:rFonts w:cstheme="minorHAnsi"/>
        </w:rPr>
      </w:pPr>
      <w:r>
        <w:rPr>
          <w:rFonts w:cstheme="minorHAnsi"/>
        </w:rPr>
        <w:t>GFŘ</w:t>
      </w:r>
      <w:r>
        <w:rPr>
          <w:rFonts w:cstheme="minorHAnsi"/>
        </w:rPr>
        <w:tab/>
        <w:t>Generální finanční ředitelství</w:t>
      </w:r>
    </w:p>
    <w:p w14:paraId="4B101A1B" w14:textId="53B9A2A2" w:rsidR="00431255" w:rsidRDefault="00431255" w:rsidP="00FD5412">
      <w:pPr>
        <w:spacing w:after="0" w:line="240" w:lineRule="auto"/>
        <w:ind w:left="2124" w:hanging="2124"/>
        <w:jc w:val="left"/>
        <w:rPr>
          <w:rFonts w:cstheme="minorHAnsi"/>
        </w:rPr>
      </w:pPr>
      <w:r>
        <w:rPr>
          <w:rFonts w:cstheme="minorHAnsi"/>
        </w:rPr>
        <w:t>HW</w:t>
      </w:r>
      <w:r>
        <w:rPr>
          <w:rFonts w:cstheme="minorHAnsi"/>
        </w:rPr>
        <w:tab/>
      </w:r>
      <w:r w:rsidR="00136C74">
        <w:rPr>
          <w:rFonts w:cstheme="minorHAnsi"/>
        </w:rPr>
        <w:t>h</w:t>
      </w:r>
      <w:r>
        <w:rPr>
          <w:rFonts w:cstheme="minorHAnsi"/>
        </w:rPr>
        <w:t>ardware</w:t>
      </w:r>
    </w:p>
    <w:p w14:paraId="2C1C0FC9" w14:textId="638501D4" w:rsidR="00136C74" w:rsidRDefault="00136C74" w:rsidP="00FD5412">
      <w:pPr>
        <w:spacing w:after="0" w:line="240" w:lineRule="auto"/>
        <w:ind w:left="2124" w:hanging="2124"/>
        <w:jc w:val="left"/>
        <w:rPr>
          <w:rFonts w:cstheme="minorHAnsi"/>
        </w:rPr>
      </w:pPr>
      <w:r>
        <w:rPr>
          <w:rFonts w:cstheme="minorHAnsi"/>
        </w:rPr>
        <w:t>ICT</w:t>
      </w:r>
      <w:r>
        <w:rPr>
          <w:rFonts w:cstheme="minorHAnsi"/>
        </w:rPr>
        <w:tab/>
        <w:t>informační a komunikační technologie</w:t>
      </w:r>
    </w:p>
    <w:p w14:paraId="43C6484A" w14:textId="154746BA" w:rsidR="00431255" w:rsidRDefault="00431255" w:rsidP="00FD5412">
      <w:pPr>
        <w:spacing w:after="0" w:line="240" w:lineRule="auto"/>
        <w:ind w:left="2124" w:hanging="2124"/>
        <w:jc w:val="left"/>
        <w:rPr>
          <w:rFonts w:cstheme="minorHAnsi"/>
        </w:rPr>
      </w:pPr>
      <w:r>
        <w:rPr>
          <w:rFonts w:cstheme="minorHAnsi"/>
        </w:rPr>
        <w:t>IS ADIS</w:t>
      </w:r>
      <w:r>
        <w:rPr>
          <w:rFonts w:cstheme="minorHAnsi"/>
        </w:rPr>
        <w:tab/>
      </w:r>
      <w:r w:rsidRPr="007A34B9">
        <w:rPr>
          <w:rFonts w:cstheme="minorHAnsi"/>
          <w:i/>
        </w:rPr>
        <w:t>Automatizovaný daňový informační systém</w:t>
      </w:r>
    </w:p>
    <w:p w14:paraId="57C1C60F" w14:textId="02C2927B" w:rsidR="00136C74" w:rsidRDefault="00136C74" w:rsidP="00FD5412">
      <w:pPr>
        <w:spacing w:after="0" w:line="240" w:lineRule="auto"/>
        <w:ind w:left="2124" w:hanging="2124"/>
        <w:jc w:val="left"/>
        <w:rPr>
          <w:rFonts w:cstheme="minorHAnsi"/>
        </w:rPr>
      </w:pPr>
      <w:r>
        <w:rPr>
          <w:rFonts w:cstheme="minorHAnsi"/>
        </w:rPr>
        <w:t>JŘBU</w:t>
      </w:r>
      <w:r>
        <w:rPr>
          <w:rFonts w:cstheme="minorHAnsi"/>
        </w:rPr>
        <w:tab/>
        <w:t>jednací řízení bez uveřejnění</w:t>
      </w:r>
    </w:p>
    <w:p w14:paraId="28D0077D" w14:textId="62AA785C" w:rsidR="00431255" w:rsidRDefault="00431255" w:rsidP="00FD5412">
      <w:pPr>
        <w:spacing w:after="0" w:line="240" w:lineRule="auto"/>
        <w:ind w:left="2124" w:hanging="2124"/>
        <w:jc w:val="left"/>
      </w:pPr>
      <w:r>
        <w:t>KA</w:t>
      </w:r>
      <w:r>
        <w:tab/>
      </w:r>
      <w:r w:rsidR="00136C74">
        <w:t>k</w:t>
      </w:r>
      <w:r>
        <w:t>ontrolní akce</w:t>
      </w:r>
    </w:p>
    <w:p w14:paraId="4FBC20A0" w14:textId="6631E4E6" w:rsidR="00431255" w:rsidRDefault="00431255" w:rsidP="00FD5412">
      <w:pPr>
        <w:spacing w:after="0" w:line="240" w:lineRule="auto"/>
        <w:ind w:left="2124" w:hanging="2124"/>
        <w:jc w:val="left"/>
        <w:rPr>
          <w:rFonts w:cstheme="minorHAnsi"/>
        </w:rPr>
      </w:pPr>
      <w:r w:rsidRPr="00431255">
        <w:rPr>
          <w:rFonts w:cstheme="minorHAnsi"/>
        </w:rPr>
        <w:t>MF</w:t>
      </w:r>
      <w:r>
        <w:rPr>
          <w:rFonts w:cstheme="minorHAnsi"/>
        </w:rPr>
        <w:tab/>
        <w:t>Ministerstvo financí</w:t>
      </w:r>
    </w:p>
    <w:p w14:paraId="7F3C6846" w14:textId="5798F5B4" w:rsidR="00431255" w:rsidRDefault="00431255" w:rsidP="00FD5412">
      <w:pPr>
        <w:spacing w:after="0" w:line="240" w:lineRule="auto"/>
        <w:ind w:left="2124" w:hanging="2124"/>
        <w:jc w:val="left"/>
        <w:rPr>
          <w:rFonts w:cstheme="minorHAnsi"/>
        </w:rPr>
      </w:pPr>
      <w:r>
        <w:rPr>
          <w:rFonts w:cstheme="minorHAnsi"/>
        </w:rPr>
        <w:t>MOSS</w:t>
      </w:r>
      <w:r>
        <w:rPr>
          <w:rFonts w:cstheme="minorHAnsi"/>
        </w:rPr>
        <w:tab/>
      </w:r>
      <w:r w:rsidR="0040514D">
        <w:rPr>
          <w:rFonts w:cstheme="minorHAnsi"/>
        </w:rPr>
        <w:t>zvláštní režim jednoho správního místa</w:t>
      </w:r>
      <w:r w:rsidR="008118CA">
        <w:rPr>
          <w:rFonts w:cstheme="minorHAnsi"/>
        </w:rPr>
        <w:t xml:space="preserve"> (z angl. </w:t>
      </w:r>
      <w:r w:rsidRPr="0040514D">
        <w:rPr>
          <w:rFonts w:cstheme="minorHAnsi"/>
          <w:i/>
        </w:rPr>
        <w:t xml:space="preserve">Mini </w:t>
      </w:r>
      <w:r w:rsidR="008118CA" w:rsidRPr="0040514D">
        <w:rPr>
          <w:rFonts w:cstheme="minorHAnsi"/>
          <w:i/>
        </w:rPr>
        <w:t>O</w:t>
      </w:r>
      <w:r w:rsidRPr="0040514D">
        <w:rPr>
          <w:rFonts w:cstheme="minorHAnsi"/>
          <w:i/>
        </w:rPr>
        <w:t xml:space="preserve">ne </w:t>
      </w:r>
      <w:r w:rsidR="008118CA" w:rsidRPr="0040514D">
        <w:rPr>
          <w:rFonts w:cstheme="minorHAnsi"/>
          <w:i/>
        </w:rPr>
        <w:t>S</w:t>
      </w:r>
      <w:r w:rsidRPr="0040514D">
        <w:rPr>
          <w:rFonts w:cstheme="minorHAnsi"/>
          <w:i/>
        </w:rPr>
        <w:t xml:space="preserve">top </w:t>
      </w:r>
      <w:r w:rsidR="008118CA" w:rsidRPr="0040514D">
        <w:rPr>
          <w:rFonts w:cstheme="minorHAnsi"/>
          <w:i/>
        </w:rPr>
        <w:t>S</w:t>
      </w:r>
      <w:r w:rsidRPr="0040514D">
        <w:rPr>
          <w:rFonts w:cstheme="minorHAnsi"/>
          <w:i/>
        </w:rPr>
        <w:t>hop</w:t>
      </w:r>
      <w:r w:rsidR="008118CA">
        <w:rPr>
          <w:rFonts w:cstheme="minorHAnsi"/>
        </w:rPr>
        <w:t>)</w:t>
      </w:r>
    </w:p>
    <w:p w14:paraId="4B793094" w14:textId="77777777" w:rsidR="00431255" w:rsidRDefault="00431255" w:rsidP="00FD5412">
      <w:pPr>
        <w:spacing w:after="0" w:line="240" w:lineRule="auto"/>
        <w:ind w:left="2124" w:hanging="2124"/>
        <w:jc w:val="left"/>
      </w:pPr>
      <w:r>
        <w:t>NKÚ</w:t>
      </w:r>
      <w:r>
        <w:tab/>
        <w:t>Nejvyšší kontrolní úřad</w:t>
      </w:r>
    </w:p>
    <w:p w14:paraId="03496E05" w14:textId="08FA1FEF" w:rsidR="00431255" w:rsidRDefault="00431255" w:rsidP="00FD5412">
      <w:pPr>
        <w:spacing w:after="0" w:line="240" w:lineRule="auto"/>
        <w:ind w:left="2124" w:hanging="2124"/>
        <w:jc w:val="left"/>
        <w:rPr>
          <w:rFonts w:cstheme="minorHAnsi"/>
        </w:rPr>
      </w:pPr>
      <w:r>
        <w:rPr>
          <w:rFonts w:cstheme="minorHAnsi"/>
        </w:rPr>
        <w:t>OHA</w:t>
      </w:r>
      <w:r>
        <w:rPr>
          <w:rFonts w:cstheme="minorHAnsi"/>
        </w:rPr>
        <w:tab/>
      </w:r>
      <w:r w:rsidR="00BD7911">
        <w:rPr>
          <w:rFonts w:cstheme="minorHAnsi"/>
        </w:rPr>
        <w:t>o</w:t>
      </w:r>
      <w:r>
        <w:rPr>
          <w:rFonts w:cstheme="minorHAnsi"/>
        </w:rPr>
        <w:t xml:space="preserve">dbor </w:t>
      </w:r>
      <w:r w:rsidR="00BD7911">
        <w:rPr>
          <w:rFonts w:cstheme="minorHAnsi"/>
        </w:rPr>
        <w:t>H</w:t>
      </w:r>
      <w:r>
        <w:rPr>
          <w:rFonts w:cstheme="minorHAnsi"/>
        </w:rPr>
        <w:t>lavního architekta eGovernmentu</w:t>
      </w:r>
      <w:r w:rsidR="00BD7911">
        <w:rPr>
          <w:rFonts w:cstheme="minorHAnsi"/>
        </w:rPr>
        <w:t xml:space="preserve"> Ministerstva vnitra</w:t>
      </w:r>
    </w:p>
    <w:p w14:paraId="330E5789" w14:textId="50977989" w:rsidR="00431255" w:rsidRDefault="00431255" w:rsidP="00FD5412">
      <w:pPr>
        <w:spacing w:after="0" w:line="240" w:lineRule="auto"/>
        <w:ind w:left="2124" w:hanging="2124"/>
        <w:jc w:val="left"/>
        <w:rPr>
          <w:i/>
        </w:rPr>
      </w:pPr>
      <w:r>
        <w:rPr>
          <w:rFonts w:cstheme="minorHAnsi"/>
        </w:rPr>
        <w:t>Program</w:t>
      </w:r>
      <w:r>
        <w:rPr>
          <w:rFonts w:cstheme="minorHAnsi"/>
        </w:rPr>
        <w:tab/>
      </w:r>
      <w:r w:rsidR="00136C74">
        <w:rPr>
          <w:rFonts w:cstheme="minorHAnsi"/>
        </w:rPr>
        <w:t>p</w:t>
      </w:r>
      <w:r>
        <w:rPr>
          <w:rFonts w:cstheme="minorHAnsi"/>
        </w:rPr>
        <w:t xml:space="preserve">rogram </w:t>
      </w:r>
      <w:r w:rsidRPr="007A34B9">
        <w:t>012V11 –</w:t>
      </w:r>
      <w:r w:rsidRPr="002F0BE9">
        <w:rPr>
          <w:i/>
        </w:rPr>
        <w:t xml:space="preserve"> Pořízení, obnova a provozování ICT finanční správy</w:t>
      </w:r>
    </w:p>
    <w:p w14:paraId="4840F292" w14:textId="00D5D917" w:rsidR="00325331" w:rsidRDefault="00325331" w:rsidP="00FD5412">
      <w:pPr>
        <w:spacing w:after="0" w:line="240" w:lineRule="auto"/>
        <w:ind w:left="2124" w:hanging="2124"/>
        <w:jc w:val="left"/>
        <w:rPr>
          <w:rFonts w:cstheme="minorHAnsi"/>
        </w:rPr>
      </w:pPr>
      <w:r>
        <w:rPr>
          <w:rFonts w:cstheme="minorHAnsi"/>
        </w:rPr>
        <w:t>VZ</w:t>
      </w:r>
      <w:r>
        <w:rPr>
          <w:rFonts w:cstheme="minorHAnsi"/>
        </w:rPr>
        <w:tab/>
      </w:r>
      <w:r w:rsidR="00136C74">
        <w:rPr>
          <w:rFonts w:cstheme="minorHAnsi"/>
        </w:rPr>
        <w:t>v</w:t>
      </w:r>
      <w:r>
        <w:rPr>
          <w:rFonts w:cstheme="minorHAnsi"/>
        </w:rPr>
        <w:t>eřejná zakázka</w:t>
      </w:r>
    </w:p>
    <w:p w14:paraId="26F5EC99" w14:textId="77777777" w:rsidR="00065BD3" w:rsidRDefault="00065BD3" w:rsidP="00FD5412">
      <w:pPr>
        <w:spacing w:after="0" w:line="240" w:lineRule="auto"/>
        <w:ind w:left="2124" w:hanging="2124"/>
        <w:jc w:val="left"/>
        <w:rPr>
          <w:rFonts w:cstheme="minorHAnsi"/>
        </w:rPr>
      </w:pPr>
    </w:p>
    <w:p w14:paraId="0DDF0C10" w14:textId="77777777" w:rsidR="00CA0F61" w:rsidRDefault="00CA0F61" w:rsidP="00FD5412">
      <w:pPr>
        <w:spacing w:after="0" w:line="240" w:lineRule="auto"/>
        <w:jc w:val="left"/>
        <w:rPr>
          <w:rFonts w:cstheme="minorHAnsi"/>
        </w:rPr>
        <w:sectPr w:rsidR="00CA0F61" w:rsidSect="00217468">
          <w:footerReference w:type="default" r:id="rId21"/>
          <w:pgSz w:w="11906" w:h="16838"/>
          <w:pgMar w:top="1418" w:right="1418" w:bottom="1418" w:left="1418" w:header="709" w:footer="709" w:gutter="0"/>
          <w:cols w:space="708"/>
          <w:titlePg/>
          <w:docGrid w:linePitch="360"/>
        </w:sectPr>
      </w:pPr>
    </w:p>
    <w:p w14:paraId="40DE809A" w14:textId="20AA677A" w:rsidR="00A85D68" w:rsidRDefault="00A85D68" w:rsidP="00FD5412">
      <w:pPr>
        <w:spacing w:after="0" w:line="240" w:lineRule="auto"/>
        <w:jc w:val="right"/>
        <w:rPr>
          <w:rFonts w:cstheme="minorHAnsi"/>
          <w:b/>
        </w:rPr>
      </w:pPr>
      <w:r w:rsidRPr="002B4329">
        <w:rPr>
          <w:rFonts w:cstheme="minorHAnsi"/>
          <w:b/>
        </w:rPr>
        <w:lastRenderedPageBreak/>
        <w:t>Příloha</w:t>
      </w:r>
      <w:r w:rsidR="00B63BB4" w:rsidRPr="002B4329">
        <w:rPr>
          <w:rFonts w:cstheme="minorHAnsi"/>
          <w:b/>
        </w:rPr>
        <w:t xml:space="preserve"> č. 1</w:t>
      </w:r>
    </w:p>
    <w:p w14:paraId="2DF177F2" w14:textId="77777777" w:rsidR="002B4329" w:rsidRPr="002B4329" w:rsidRDefault="002B4329" w:rsidP="002B4329">
      <w:pPr>
        <w:spacing w:after="0" w:line="240" w:lineRule="auto"/>
        <w:rPr>
          <w:rFonts w:cstheme="minorHAnsi"/>
        </w:rPr>
      </w:pPr>
    </w:p>
    <w:p w14:paraId="32F87607" w14:textId="77777777" w:rsidR="00A85D68" w:rsidRPr="00BC173A" w:rsidRDefault="00A85D68" w:rsidP="00FD5412">
      <w:pPr>
        <w:spacing w:line="240" w:lineRule="auto"/>
        <w:rPr>
          <w:rFonts w:cstheme="minorHAnsi"/>
          <w:b/>
        </w:rPr>
      </w:pPr>
      <w:r w:rsidRPr="00BC173A">
        <w:rPr>
          <w:rFonts w:cstheme="minorHAnsi"/>
          <w:b/>
        </w:rPr>
        <w:t xml:space="preserve">Specifikace instalovaných konfigurací a aktivovaných komponent nejvýkonnějších serverů GFŘ v období od 1. </w:t>
      </w:r>
      <w:r w:rsidR="00833B9E">
        <w:rPr>
          <w:rFonts w:cstheme="minorHAnsi"/>
          <w:b/>
        </w:rPr>
        <w:t>1.</w:t>
      </w:r>
      <w:r w:rsidRPr="00BC173A">
        <w:rPr>
          <w:rFonts w:cstheme="minorHAnsi"/>
          <w:b/>
        </w:rPr>
        <w:t xml:space="preserve"> 2016 do 31. </w:t>
      </w:r>
      <w:r w:rsidR="00833B9E">
        <w:rPr>
          <w:rFonts w:cstheme="minorHAnsi"/>
          <w:b/>
        </w:rPr>
        <w:t>7.</w:t>
      </w:r>
      <w:r w:rsidRPr="00BC173A">
        <w:rPr>
          <w:rFonts w:cstheme="minorHAnsi"/>
          <w:b/>
        </w:rPr>
        <w:t xml:space="preserve"> 2018</w:t>
      </w:r>
    </w:p>
    <w:tbl>
      <w:tblPr>
        <w:tblpPr w:leftFromText="141" w:rightFromText="141" w:vertAnchor="text" w:tblpXSpec="center" w:tblpY="1"/>
        <w:tblOverlap w:val="never"/>
        <w:tblW w:w="13962" w:type="dxa"/>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auto"/>
        </w:tblBorders>
        <w:tblLayout w:type="fixed"/>
        <w:tblCellMar>
          <w:left w:w="70" w:type="dxa"/>
          <w:right w:w="70" w:type="dxa"/>
        </w:tblCellMar>
        <w:tblLook w:val="04A0" w:firstRow="1" w:lastRow="0" w:firstColumn="1" w:lastColumn="0" w:noHBand="0" w:noVBand="1"/>
      </w:tblPr>
      <w:tblGrid>
        <w:gridCol w:w="485"/>
        <w:gridCol w:w="2324"/>
        <w:gridCol w:w="1275"/>
        <w:gridCol w:w="1134"/>
        <w:gridCol w:w="993"/>
        <w:gridCol w:w="1275"/>
        <w:gridCol w:w="1276"/>
        <w:gridCol w:w="1231"/>
        <w:gridCol w:w="1276"/>
        <w:gridCol w:w="1417"/>
        <w:gridCol w:w="1276"/>
      </w:tblGrid>
      <w:tr w:rsidR="00CF1563" w:rsidRPr="004F743A" w14:paraId="6DFC5507" w14:textId="77777777" w:rsidTr="00065BD3">
        <w:trPr>
          <w:trHeight w:val="118"/>
          <w:jc w:val="center"/>
        </w:trPr>
        <w:tc>
          <w:tcPr>
            <w:tcW w:w="485" w:type="dxa"/>
            <w:vMerge w:val="restart"/>
            <w:shd w:val="clear" w:color="auto" w:fill="E5F1FF"/>
            <w:noWrap/>
            <w:vAlign w:val="center"/>
          </w:tcPr>
          <w:p w14:paraId="00D4BB78" w14:textId="4CEF5209" w:rsidR="00CF1563" w:rsidRPr="004F743A" w:rsidRDefault="00CF1563" w:rsidP="00FD5412">
            <w:pPr>
              <w:spacing w:after="0" w:line="240" w:lineRule="auto"/>
              <w:jc w:val="center"/>
              <w:rPr>
                <w:rFonts w:ascii="Calibri" w:hAnsi="Calibri" w:cs="Calibri"/>
                <w:b/>
                <w:sz w:val="20"/>
                <w:szCs w:val="20"/>
                <w:lang w:eastAsia="cs-CZ"/>
              </w:rPr>
            </w:pPr>
          </w:p>
        </w:tc>
        <w:tc>
          <w:tcPr>
            <w:tcW w:w="2324" w:type="dxa"/>
            <w:vMerge w:val="restart"/>
            <w:shd w:val="clear" w:color="auto" w:fill="E5F1FF"/>
          </w:tcPr>
          <w:p w14:paraId="51D4A4CD" w14:textId="5F7ABBD7"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 xml:space="preserve">Typ serveru, datové centrum, v němž je provozován </w:t>
            </w:r>
            <w:r w:rsidR="004F743A">
              <w:rPr>
                <w:rFonts w:ascii="Calibri" w:hAnsi="Calibri" w:cs="Calibri"/>
                <w:b/>
                <w:bCs/>
                <w:sz w:val="20"/>
                <w:szCs w:val="20"/>
                <w:lang w:eastAsia="cs-CZ"/>
              </w:rPr>
              <w:t>a </w:t>
            </w:r>
            <w:r w:rsidRPr="004F743A">
              <w:rPr>
                <w:rFonts w:ascii="Calibri" w:hAnsi="Calibri" w:cs="Calibri"/>
                <w:b/>
                <w:bCs/>
                <w:sz w:val="20"/>
                <w:szCs w:val="20"/>
                <w:lang w:eastAsia="cs-CZ"/>
              </w:rPr>
              <w:t>identifikační</w:t>
            </w:r>
            <w:r w:rsidRPr="004F743A">
              <w:rPr>
                <w:rFonts w:ascii="Calibri" w:hAnsi="Calibri" w:cs="Calibri"/>
                <w:b/>
                <w:sz w:val="20"/>
                <w:szCs w:val="20"/>
                <w:lang w:eastAsia="cs-CZ"/>
              </w:rPr>
              <w:t xml:space="preserve"> číslo serveru</w:t>
            </w:r>
          </w:p>
        </w:tc>
        <w:tc>
          <w:tcPr>
            <w:tcW w:w="4677" w:type="dxa"/>
            <w:gridSpan w:val="4"/>
            <w:shd w:val="clear" w:color="auto" w:fill="E5F1FF"/>
            <w:vAlign w:val="center"/>
          </w:tcPr>
          <w:p w14:paraId="7C28A4A9" w14:textId="454DB990"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 xml:space="preserve">Taktovací frekvence a typy procesorů provozovaných serverů, a maximální, osazené a aktivované počty procesorových </w:t>
            </w:r>
            <w:r w:rsidRPr="004F743A">
              <w:rPr>
                <w:rFonts w:ascii="Calibri" w:hAnsi="Calibri" w:cs="Calibri"/>
                <w:b/>
                <w:bCs/>
                <w:sz w:val="20"/>
                <w:szCs w:val="20"/>
                <w:lang w:eastAsia="cs-CZ"/>
              </w:rPr>
              <w:t>jader</w:t>
            </w:r>
          </w:p>
        </w:tc>
        <w:tc>
          <w:tcPr>
            <w:tcW w:w="3783" w:type="dxa"/>
            <w:gridSpan w:val="3"/>
            <w:shd w:val="clear" w:color="auto" w:fill="E5F1FF"/>
            <w:noWrap/>
            <w:vAlign w:val="center"/>
            <w:hideMark/>
          </w:tcPr>
          <w:p w14:paraId="3E41DED5" w14:textId="26195BE7"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Výkon serveru podle počtu osazených a</w:t>
            </w:r>
            <w:r w:rsidR="004F743A">
              <w:rPr>
                <w:rFonts w:ascii="Calibri" w:hAnsi="Calibri" w:cs="Calibri"/>
                <w:b/>
                <w:sz w:val="20"/>
                <w:szCs w:val="20"/>
                <w:lang w:eastAsia="cs-CZ"/>
              </w:rPr>
              <w:t> </w:t>
            </w:r>
            <w:r w:rsidRPr="004F743A">
              <w:rPr>
                <w:rFonts w:ascii="Calibri" w:hAnsi="Calibri" w:cs="Calibri"/>
                <w:b/>
                <w:sz w:val="20"/>
                <w:szCs w:val="20"/>
                <w:lang w:eastAsia="cs-CZ"/>
              </w:rPr>
              <w:t>aktivovaných jader a nevyužitá rezerva výkonu pro aktivaci všech jader</w:t>
            </w:r>
          </w:p>
        </w:tc>
        <w:tc>
          <w:tcPr>
            <w:tcW w:w="1417" w:type="dxa"/>
            <w:shd w:val="clear" w:color="auto" w:fill="E5F1FF"/>
            <w:vAlign w:val="center"/>
          </w:tcPr>
          <w:p w14:paraId="000E64EE" w14:textId="6B79D510"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Průměrné</w:t>
            </w:r>
            <w:r w:rsidRPr="004F743A">
              <w:rPr>
                <w:rFonts w:ascii="Calibri" w:hAnsi="Calibri" w:cs="Calibri"/>
                <w:b/>
                <w:sz w:val="20"/>
                <w:szCs w:val="20"/>
                <w:lang w:eastAsia="cs-CZ"/>
              </w:rPr>
              <w:br/>
              <w:t>vytížení akt.</w:t>
            </w:r>
            <w:r w:rsidR="00065BD3">
              <w:rPr>
                <w:rFonts w:ascii="Calibri" w:hAnsi="Calibri" w:cs="Calibri"/>
                <w:b/>
                <w:sz w:val="20"/>
                <w:szCs w:val="20"/>
                <w:lang w:eastAsia="cs-CZ"/>
              </w:rPr>
              <w:t> </w:t>
            </w:r>
            <w:r w:rsidRPr="004F743A">
              <w:rPr>
                <w:rFonts w:ascii="Calibri" w:hAnsi="Calibri" w:cs="Calibri"/>
                <w:b/>
                <w:bCs/>
                <w:sz w:val="20"/>
                <w:szCs w:val="20"/>
                <w:lang w:eastAsia="cs-CZ"/>
              </w:rPr>
              <w:t>jader</w:t>
            </w:r>
          </w:p>
        </w:tc>
        <w:tc>
          <w:tcPr>
            <w:tcW w:w="1276" w:type="dxa"/>
            <w:shd w:val="clear" w:color="auto" w:fill="E5F1FF"/>
            <w:vAlign w:val="center"/>
          </w:tcPr>
          <w:p w14:paraId="43429FE1" w14:textId="44508272" w:rsidR="00CF1563" w:rsidRPr="004F743A" w:rsidRDefault="00CF1563" w:rsidP="00DE0FCE">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Roční cena HW</w:t>
            </w:r>
            <w:r w:rsidR="00DE0FCE">
              <w:rPr>
                <w:rFonts w:ascii="Calibri" w:hAnsi="Calibri" w:cs="Calibri"/>
                <w:b/>
                <w:sz w:val="20"/>
                <w:szCs w:val="20"/>
                <w:lang w:eastAsia="cs-CZ"/>
              </w:rPr>
              <w:t xml:space="preserve"> </w:t>
            </w:r>
            <w:r w:rsidRPr="004F743A">
              <w:rPr>
                <w:rFonts w:ascii="Calibri" w:hAnsi="Calibri" w:cs="Calibri"/>
                <w:b/>
                <w:sz w:val="20"/>
                <w:szCs w:val="20"/>
                <w:lang w:eastAsia="cs-CZ"/>
              </w:rPr>
              <w:t>podpory</w:t>
            </w:r>
          </w:p>
        </w:tc>
      </w:tr>
      <w:tr w:rsidR="004F743A" w:rsidRPr="004F743A" w14:paraId="7AE3E814" w14:textId="77777777" w:rsidTr="00065BD3">
        <w:trPr>
          <w:trHeight w:val="732"/>
          <w:jc w:val="center"/>
        </w:trPr>
        <w:tc>
          <w:tcPr>
            <w:tcW w:w="485" w:type="dxa"/>
            <w:vMerge/>
            <w:shd w:val="clear" w:color="auto" w:fill="E5F1FF"/>
            <w:vAlign w:val="center"/>
            <w:hideMark/>
          </w:tcPr>
          <w:p w14:paraId="0456D04D" w14:textId="13FFCE96" w:rsidR="00CF1563" w:rsidRPr="004F743A" w:rsidRDefault="00CF1563" w:rsidP="00FD5412">
            <w:pPr>
              <w:spacing w:after="0" w:line="240" w:lineRule="auto"/>
              <w:rPr>
                <w:rFonts w:ascii="Calibri" w:hAnsi="Calibri" w:cs="Calibri"/>
                <w:b/>
                <w:sz w:val="20"/>
                <w:szCs w:val="20"/>
                <w:lang w:eastAsia="cs-CZ"/>
              </w:rPr>
            </w:pPr>
          </w:p>
        </w:tc>
        <w:tc>
          <w:tcPr>
            <w:tcW w:w="2324" w:type="dxa"/>
            <w:vMerge/>
            <w:shd w:val="clear" w:color="auto" w:fill="E5F1FF"/>
          </w:tcPr>
          <w:p w14:paraId="2EC4B4A8" w14:textId="77777777" w:rsidR="00CF1563" w:rsidRPr="004F743A" w:rsidRDefault="00CF1563" w:rsidP="00FD5412">
            <w:pPr>
              <w:spacing w:after="0" w:line="240" w:lineRule="auto"/>
              <w:jc w:val="center"/>
              <w:rPr>
                <w:rFonts w:ascii="Calibri" w:hAnsi="Calibri" w:cs="Calibri"/>
                <w:b/>
                <w:sz w:val="20"/>
                <w:szCs w:val="20"/>
                <w:lang w:eastAsia="cs-CZ"/>
              </w:rPr>
            </w:pPr>
          </w:p>
        </w:tc>
        <w:tc>
          <w:tcPr>
            <w:tcW w:w="1275" w:type="dxa"/>
            <w:shd w:val="clear" w:color="auto" w:fill="E5F1FF"/>
            <w:noWrap/>
            <w:vAlign w:val="center"/>
            <w:hideMark/>
          </w:tcPr>
          <w:p w14:paraId="1181DD09" w14:textId="247EC7D3"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Frekvence</w:t>
            </w:r>
            <w:r w:rsidRPr="004F743A">
              <w:rPr>
                <w:rFonts w:ascii="Calibri" w:hAnsi="Calibri" w:cs="Calibri"/>
                <w:b/>
                <w:sz w:val="20"/>
                <w:szCs w:val="20"/>
                <w:lang w:eastAsia="cs-CZ"/>
              </w:rPr>
              <w:br/>
              <w:t>Typ</w:t>
            </w:r>
          </w:p>
        </w:tc>
        <w:tc>
          <w:tcPr>
            <w:tcW w:w="1134" w:type="dxa"/>
            <w:shd w:val="clear" w:color="auto" w:fill="E5F1FF"/>
            <w:vAlign w:val="center"/>
          </w:tcPr>
          <w:p w14:paraId="3E096B8D" w14:textId="77777777" w:rsidR="00CF1563" w:rsidRPr="004F743A" w:rsidRDefault="00CF1563" w:rsidP="00FD5412">
            <w:pPr>
              <w:spacing w:after="0" w:line="240" w:lineRule="auto"/>
              <w:rPr>
                <w:rFonts w:ascii="Calibri" w:hAnsi="Calibri" w:cs="Calibri"/>
                <w:b/>
                <w:sz w:val="20"/>
                <w:szCs w:val="20"/>
                <w:lang w:eastAsia="cs-CZ"/>
              </w:rPr>
            </w:pPr>
            <w:r w:rsidRPr="004F743A">
              <w:rPr>
                <w:rFonts w:ascii="Calibri" w:hAnsi="Calibri" w:cs="Calibri"/>
                <w:b/>
                <w:sz w:val="20"/>
                <w:szCs w:val="20"/>
                <w:lang w:eastAsia="cs-CZ"/>
              </w:rPr>
              <w:t xml:space="preserve">Maximální počet </w:t>
            </w:r>
            <w:r w:rsidRPr="004F743A">
              <w:rPr>
                <w:rFonts w:ascii="Calibri" w:hAnsi="Calibri" w:cs="Calibri"/>
                <w:b/>
                <w:bCs/>
                <w:sz w:val="20"/>
                <w:szCs w:val="20"/>
                <w:lang w:eastAsia="cs-CZ"/>
              </w:rPr>
              <w:t>jader</w:t>
            </w:r>
          </w:p>
        </w:tc>
        <w:tc>
          <w:tcPr>
            <w:tcW w:w="993" w:type="dxa"/>
            <w:shd w:val="clear" w:color="auto" w:fill="E5F1FF"/>
            <w:noWrap/>
            <w:vAlign w:val="center"/>
            <w:hideMark/>
          </w:tcPr>
          <w:p w14:paraId="0A6FCC6E" w14:textId="77777777"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Osazeno jader</w:t>
            </w:r>
          </w:p>
        </w:tc>
        <w:tc>
          <w:tcPr>
            <w:tcW w:w="1275" w:type="dxa"/>
            <w:shd w:val="clear" w:color="auto" w:fill="E5F1FF"/>
            <w:noWrap/>
            <w:vAlign w:val="center"/>
            <w:hideMark/>
          </w:tcPr>
          <w:p w14:paraId="7E024105" w14:textId="77777777"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Aktivováno jader</w:t>
            </w:r>
          </w:p>
        </w:tc>
        <w:tc>
          <w:tcPr>
            <w:tcW w:w="1276" w:type="dxa"/>
            <w:shd w:val="clear" w:color="auto" w:fill="E5F1FF"/>
            <w:noWrap/>
            <w:vAlign w:val="center"/>
            <w:hideMark/>
          </w:tcPr>
          <w:p w14:paraId="37854B56" w14:textId="131362A6"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Osazeno (rPerf</w:t>
            </w:r>
            <w:r w:rsidR="00AF7413" w:rsidRPr="004F743A">
              <w:rPr>
                <w:rFonts w:ascii="Calibri" w:hAnsi="Calibri" w:cs="Calibri"/>
                <w:b/>
                <w:sz w:val="20"/>
                <w:szCs w:val="20"/>
                <w:lang w:eastAsia="cs-CZ"/>
              </w:rPr>
              <w:t xml:space="preserve"> SMT4)</w:t>
            </w:r>
          </w:p>
        </w:tc>
        <w:tc>
          <w:tcPr>
            <w:tcW w:w="1231" w:type="dxa"/>
            <w:shd w:val="clear" w:color="auto" w:fill="E5F1FF"/>
            <w:noWrap/>
            <w:vAlign w:val="center"/>
            <w:hideMark/>
          </w:tcPr>
          <w:p w14:paraId="0FA7F916" w14:textId="797335E2"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Aktivováno (rPerf</w:t>
            </w:r>
            <w:r w:rsidR="00AF7413" w:rsidRPr="004F743A">
              <w:rPr>
                <w:rFonts w:ascii="Calibri" w:hAnsi="Calibri" w:cs="Calibri"/>
                <w:b/>
                <w:sz w:val="20"/>
                <w:szCs w:val="20"/>
                <w:lang w:eastAsia="cs-CZ"/>
              </w:rPr>
              <w:t xml:space="preserve"> SMT4</w:t>
            </w:r>
            <w:r w:rsidRPr="004F743A">
              <w:rPr>
                <w:rFonts w:ascii="Calibri" w:hAnsi="Calibri" w:cs="Calibri"/>
                <w:b/>
                <w:sz w:val="20"/>
                <w:szCs w:val="20"/>
                <w:lang w:eastAsia="cs-CZ"/>
              </w:rPr>
              <w:t>)</w:t>
            </w:r>
          </w:p>
        </w:tc>
        <w:tc>
          <w:tcPr>
            <w:tcW w:w="1276" w:type="dxa"/>
            <w:shd w:val="clear" w:color="auto" w:fill="E5F1FF"/>
            <w:vAlign w:val="center"/>
          </w:tcPr>
          <w:p w14:paraId="3A0B8879" w14:textId="57777CAD" w:rsidR="00CF1563" w:rsidRPr="004F743A" w:rsidRDefault="00CF1563" w:rsidP="00FD5412">
            <w:pPr>
              <w:spacing w:after="0" w:line="240" w:lineRule="auto"/>
              <w:jc w:val="center"/>
              <w:rPr>
                <w:rFonts w:ascii="Calibri" w:hAnsi="Calibri" w:cs="Calibri"/>
                <w:b/>
                <w:sz w:val="20"/>
                <w:szCs w:val="20"/>
                <w:lang w:eastAsia="cs-CZ"/>
              </w:rPr>
            </w:pPr>
            <w:r w:rsidRPr="004F743A">
              <w:rPr>
                <w:rFonts w:ascii="Calibri" w:hAnsi="Calibri" w:cs="Calibri"/>
                <w:b/>
                <w:sz w:val="20"/>
                <w:szCs w:val="20"/>
                <w:lang w:eastAsia="cs-CZ"/>
              </w:rPr>
              <w:t>Nevyužito (rPerf</w:t>
            </w:r>
            <w:r w:rsidR="00AF7413" w:rsidRPr="004F743A">
              <w:rPr>
                <w:rFonts w:ascii="Calibri" w:hAnsi="Calibri" w:cs="Calibri"/>
                <w:b/>
                <w:sz w:val="20"/>
                <w:szCs w:val="20"/>
                <w:lang w:eastAsia="cs-CZ"/>
              </w:rPr>
              <w:t xml:space="preserve"> SMT4</w:t>
            </w:r>
            <w:r w:rsidRPr="004F743A">
              <w:rPr>
                <w:rFonts w:ascii="Calibri" w:hAnsi="Calibri" w:cs="Calibri"/>
                <w:b/>
                <w:sz w:val="20"/>
                <w:szCs w:val="20"/>
                <w:lang w:eastAsia="cs-CZ"/>
              </w:rPr>
              <w:t>)</w:t>
            </w:r>
          </w:p>
        </w:tc>
        <w:tc>
          <w:tcPr>
            <w:tcW w:w="1417" w:type="dxa"/>
            <w:shd w:val="clear" w:color="auto" w:fill="E5F1FF"/>
            <w:vAlign w:val="center"/>
          </w:tcPr>
          <w:p w14:paraId="677F6EBC" w14:textId="6F26342D" w:rsidR="00CF1563" w:rsidRPr="004F743A" w:rsidRDefault="00065BD3" w:rsidP="00FD5412">
            <w:pPr>
              <w:spacing w:after="0" w:line="240" w:lineRule="auto"/>
              <w:jc w:val="center"/>
              <w:rPr>
                <w:rFonts w:ascii="Calibri" w:hAnsi="Calibri" w:cs="Calibri"/>
                <w:b/>
                <w:sz w:val="20"/>
                <w:szCs w:val="20"/>
                <w:lang w:val="en-US" w:eastAsia="cs-CZ"/>
              </w:rPr>
            </w:pPr>
            <w:r>
              <w:rPr>
                <w:rFonts w:ascii="Calibri" w:hAnsi="Calibri" w:cs="Calibri"/>
                <w:b/>
                <w:sz w:val="20"/>
                <w:szCs w:val="20"/>
                <w:lang w:eastAsia="cs-CZ"/>
              </w:rPr>
              <w:t>v</w:t>
            </w:r>
            <w:r w:rsidR="00CF1563" w:rsidRPr="004F743A">
              <w:rPr>
                <w:rFonts w:ascii="Calibri" w:hAnsi="Calibri" w:cs="Calibri"/>
                <w:b/>
                <w:sz w:val="20"/>
                <w:szCs w:val="20"/>
                <w:lang w:eastAsia="cs-CZ"/>
              </w:rPr>
              <w:t xml:space="preserve"> %</w:t>
            </w:r>
          </w:p>
        </w:tc>
        <w:tc>
          <w:tcPr>
            <w:tcW w:w="1276" w:type="dxa"/>
            <w:shd w:val="clear" w:color="auto" w:fill="E5F1FF"/>
            <w:vAlign w:val="center"/>
          </w:tcPr>
          <w:p w14:paraId="1EC807E7" w14:textId="2DF74235" w:rsidR="00CF1563" w:rsidRPr="004F743A" w:rsidRDefault="00065BD3" w:rsidP="00FD5412">
            <w:pPr>
              <w:spacing w:after="0" w:line="240" w:lineRule="auto"/>
              <w:jc w:val="center"/>
              <w:rPr>
                <w:rFonts w:ascii="Calibri" w:hAnsi="Calibri" w:cs="Calibri"/>
                <w:b/>
                <w:sz w:val="20"/>
                <w:szCs w:val="20"/>
                <w:lang w:eastAsia="cs-CZ"/>
              </w:rPr>
            </w:pPr>
            <w:r>
              <w:rPr>
                <w:rFonts w:ascii="Calibri" w:hAnsi="Calibri" w:cs="Calibri"/>
                <w:b/>
                <w:sz w:val="20"/>
                <w:szCs w:val="20"/>
                <w:lang w:eastAsia="cs-CZ"/>
              </w:rPr>
              <w:t>v</w:t>
            </w:r>
            <w:r w:rsidR="00CF1563" w:rsidRPr="004F743A">
              <w:rPr>
                <w:rFonts w:ascii="Calibri" w:hAnsi="Calibri" w:cs="Calibri"/>
                <w:b/>
                <w:sz w:val="20"/>
                <w:szCs w:val="20"/>
                <w:lang w:eastAsia="cs-CZ"/>
              </w:rPr>
              <w:t xml:space="preserve"> mil. Kč</w:t>
            </w:r>
          </w:p>
        </w:tc>
      </w:tr>
      <w:tr w:rsidR="00CF1563" w:rsidRPr="004F743A" w14:paraId="373B6D49" w14:textId="77777777" w:rsidTr="00065BD3">
        <w:trPr>
          <w:trHeight w:val="315"/>
          <w:jc w:val="center"/>
        </w:trPr>
        <w:tc>
          <w:tcPr>
            <w:tcW w:w="485" w:type="dxa"/>
            <w:shd w:val="clear" w:color="auto" w:fill="auto"/>
            <w:noWrap/>
            <w:vAlign w:val="center"/>
            <w:hideMark/>
          </w:tcPr>
          <w:p w14:paraId="144B4C31" w14:textId="2C2B06FE"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1</w:t>
            </w:r>
          </w:p>
        </w:tc>
        <w:tc>
          <w:tcPr>
            <w:tcW w:w="2324" w:type="dxa"/>
          </w:tcPr>
          <w:p w14:paraId="57F90781" w14:textId="5FA9220F"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770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9117 MMB</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 xml:space="preserve">datové centrum </w:t>
            </w:r>
            <w:r w:rsidR="00CF1563" w:rsidRPr="004F743A">
              <w:rPr>
                <w:rFonts w:ascii="Calibri" w:hAnsi="Calibri" w:cs="Calibri"/>
                <w:sz w:val="20"/>
                <w:szCs w:val="20"/>
                <w:lang w:eastAsia="cs-CZ"/>
              </w:rPr>
              <w:t>1, D55R</w:t>
            </w:r>
          </w:p>
        </w:tc>
        <w:tc>
          <w:tcPr>
            <w:tcW w:w="1275" w:type="dxa"/>
            <w:shd w:val="clear" w:color="auto" w:fill="auto"/>
            <w:noWrap/>
            <w:vAlign w:val="center"/>
            <w:hideMark/>
          </w:tcPr>
          <w:p w14:paraId="27B6B045" w14:textId="2C34BC2C"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3.1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7</w:t>
            </w:r>
          </w:p>
        </w:tc>
        <w:tc>
          <w:tcPr>
            <w:tcW w:w="1134" w:type="dxa"/>
            <w:vAlign w:val="center"/>
          </w:tcPr>
          <w:p w14:paraId="269510F3"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993" w:type="dxa"/>
            <w:shd w:val="clear" w:color="auto" w:fill="auto"/>
            <w:noWrap/>
            <w:vAlign w:val="center"/>
            <w:hideMark/>
          </w:tcPr>
          <w:p w14:paraId="3FB7F180"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5" w:type="dxa"/>
            <w:shd w:val="clear" w:color="auto" w:fill="auto"/>
            <w:noWrap/>
            <w:vAlign w:val="center"/>
            <w:hideMark/>
          </w:tcPr>
          <w:p w14:paraId="0EB89052"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6" w:type="dxa"/>
            <w:shd w:val="clear" w:color="auto" w:fill="auto"/>
            <w:noWrap/>
            <w:vAlign w:val="center"/>
          </w:tcPr>
          <w:p w14:paraId="598564F1"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579,4</w:t>
            </w:r>
          </w:p>
        </w:tc>
        <w:tc>
          <w:tcPr>
            <w:tcW w:w="1231" w:type="dxa"/>
            <w:shd w:val="clear" w:color="auto" w:fill="auto"/>
            <w:noWrap/>
            <w:vAlign w:val="center"/>
          </w:tcPr>
          <w:p w14:paraId="6D7E5281"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579,4</w:t>
            </w:r>
          </w:p>
        </w:tc>
        <w:tc>
          <w:tcPr>
            <w:tcW w:w="1276" w:type="dxa"/>
            <w:vAlign w:val="center"/>
          </w:tcPr>
          <w:p w14:paraId="223020B7"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0,0</w:t>
            </w:r>
          </w:p>
        </w:tc>
        <w:tc>
          <w:tcPr>
            <w:tcW w:w="1417" w:type="dxa"/>
            <w:vAlign w:val="center"/>
          </w:tcPr>
          <w:p w14:paraId="2B63DE14"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9,7</w:t>
            </w:r>
          </w:p>
        </w:tc>
        <w:tc>
          <w:tcPr>
            <w:tcW w:w="1276" w:type="dxa"/>
            <w:vAlign w:val="center"/>
          </w:tcPr>
          <w:p w14:paraId="314B77B0" w14:textId="7777777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4,68</w:t>
            </w:r>
          </w:p>
        </w:tc>
      </w:tr>
      <w:tr w:rsidR="00CF1563" w:rsidRPr="004F743A" w14:paraId="3A1086DD" w14:textId="77777777" w:rsidTr="00065BD3">
        <w:trPr>
          <w:trHeight w:val="300"/>
          <w:jc w:val="center"/>
        </w:trPr>
        <w:tc>
          <w:tcPr>
            <w:tcW w:w="485" w:type="dxa"/>
            <w:shd w:val="clear" w:color="auto" w:fill="auto"/>
            <w:noWrap/>
            <w:vAlign w:val="center"/>
          </w:tcPr>
          <w:p w14:paraId="38DE7C33" w14:textId="1052B81F"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2</w:t>
            </w:r>
          </w:p>
        </w:tc>
        <w:tc>
          <w:tcPr>
            <w:tcW w:w="2324" w:type="dxa"/>
          </w:tcPr>
          <w:p w14:paraId="4A4F76CF" w14:textId="768C80B3"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770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9117 MMB</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 xml:space="preserve">datové centrum </w:t>
            </w:r>
            <w:r w:rsidR="00CF1563" w:rsidRPr="004F743A">
              <w:rPr>
                <w:rFonts w:ascii="Calibri" w:hAnsi="Calibri" w:cs="Calibri"/>
                <w:sz w:val="20"/>
                <w:szCs w:val="20"/>
                <w:lang w:eastAsia="cs-CZ"/>
              </w:rPr>
              <w:t>2, D56R</w:t>
            </w:r>
          </w:p>
        </w:tc>
        <w:tc>
          <w:tcPr>
            <w:tcW w:w="1275" w:type="dxa"/>
            <w:shd w:val="clear" w:color="auto" w:fill="auto"/>
            <w:noWrap/>
            <w:vAlign w:val="center"/>
          </w:tcPr>
          <w:p w14:paraId="658DCB93" w14:textId="2080B614"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3.1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7</w:t>
            </w:r>
          </w:p>
        </w:tc>
        <w:tc>
          <w:tcPr>
            <w:tcW w:w="1134" w:type="dxa"/>
            <w:vAlign w:val="center"/>
          </w:tcPr>
          <w:p w14:paraId="0BC7A138" w14:textId="78C7F3CA"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993" w:type="dxa"/>
            <w:shd w:val="clear" w:color="auto" w:fill="auto"/>
            <w:noWrap/>
            <w:vAlign w:val="center"/>
          </w:tcPr>
          <w:p w14:paraId="04809A85" w14:textId="29E07A01"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5" w:type="dxa"/>
            <w:shd w:val="clear" w:color="auto" w:fill="auto"/>
            <w:noWrap/>
            <w:vAlign w:val="center"/>
          </w:tcPr>
          <w:p w14:paraId="54B48422" w14:textId="23B54850"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6" w:type="dxa"/>
            <w:shd w:val="clear" w:color="auto" w:fill="auto"/>
            <w:noWrap/>
            <w:vAlign w:val="center"/>
          </w:tcPr>
          <w:p w14:paraId="2C3DDF73" w14:textId="7CA3F7A1"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579,4</w:t>
            </w:r>
          </w:p>
        </w:tc>
        <w:tc>
          <w:tcPr>
            <w:tcW w:w="1231" w:type="dxa"/>
            <w:shd w:val="clear" w:color="auto" w:fill="auto"/>
            <w:noWrap/>
            <w:vAlign w:val="center"/>
          </w:tcPr>
          <w:p w14:paraId="5CB2031C" w14:textId="395FE223"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579,4</w:t>
            </w:r>
          </w:p>
        </w:tc>
        <w:tc>
          <w:tcPr>
            <w:tcW w:w="1276" w:type="dxa"/>
            <w:vAlign w:val="center"/>
          </w:tcPr>
          <w:p w14:paraId="342E3C30" w14:textId="2E731BED"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0,0</w:t>
            </w:r>
          </w:p>
        </w:tc>
        <w:tc>
          <w:tcPr>
            <w:tcW w:w="1417" w:type="dxa"/>
            <w:vAlign w:val="center"/>
          </w:tcPr>
          <w:p w14:paraId="6CC7D04E" w14:textId="11032A51"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3,1</w:t>
            </w:r>
          </w:p>
        </w:tc>
        <w:tc>
          <w:tcPr>
            <w:tcW w:w="1276" w:type="dxa"/>
            <w:vAlign w:val="center"/>
          </w:tcPr>
          <w:p w14:paraId="488F3C7E" w14:textId="417B2963"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4,68</w:t>
            </w:r>
          </w:p>
        </w:tc>
      </w:tr>
      <w:tr w:rsidR="00CF1563" w:rsidRPr="004F743A" w14:paraId="7B9F2B2E" w14:textId="77777777" w:rsidTr="00065BD3">
        <w:trPr>
          <w:trHeight w:val="300"/>
          <w:jc w:val="center"/>
        </w:trPr>
        <w:tc>
          <w:tcPr>
            <w:tcW w:w="485" w:type="dxa"/>
            <w:shd w:val="clear" w:color="auto" w:fill="auto"/>
            <w:noWrap/>
            <w:vAlign w:val="center"/>
            <w:hideMark/>
          </w:tcPr>
          <w:p w14:paraId="7DDC54E5" w14:textId="0A87018E"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3</w:t>
            </w:r>
          </w:p>
        </w:tc>
        <w:tc>
          <w:tcPr>
            <w:tcW w:w="2324" w:type="dxa"/>
          </w:tcPr>
          <w:p w14:paraId="40FC9AE6" w14:textId="07323869"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780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9179 MHD</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datové centrum 1</w:t>
            </w:r>
            <w:r w:rsidR="00CF1563" w:rsidRPr="004F743A">
              <w:rPr>
                <w:rFonts w:ascii="Calibri" w:hAnsi="Calibri" w:cs="Calibri"/>
                <w:sz w:val="20"/>
                <w:szCs w:val="20"/>
                <w:lang w:eastAsia="cs-CZ"/>
              </w:rPr>
              <w:t>, A52T</w:t>
            </w:r>
          </w:p>
        </w:tc>
        <w:tc>
          <w:tcPr>
            <w:tcW w:w="1275" w:type="dxa"/>
            <w:shd w:val="clear" w:color="auto" w:fill="auto"/>
            <w:noWrap/>
            <w:vAlign w:val="center"/>
          </w:tcPr>
          <w:p w14:paraId="08B1CB0F" w14:textId="5DC32F93"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3.72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7+</w:t>
            </w:r>
          </w:p>
        </w:tc>
        <w:tc>
          <w:tcPr>
            <w:tcW w:w="1134" w:type="dxa"/>
            <w:vAlign w:val="center"/>
          </w:tcPr>
          <w:p w14:paraId="27C7A749" w14:textId="791F3323"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993" w:type="dxa"/>
            <w:shd w:val="clear" w:color="auto" w:fill="auto"/>
            <w:noWrap/>
            <w:vAlign w:val="center"/>
          </w:tcPr>
          <w:p w14:paraId="31697523" w14:textId="3CF9C58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1275" w:type="dxa"/>
            <w:shd w:val="clear" w:color="auto" w:fill="auto"/>
            <w:noWrap/>
            <w:vAlign w:val="center"/>
          </w:tcPr>
          <w:p w14:paraId="35BF7C7C" w14:textId="551C3AD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96</w:t>
            </w:r>
          </w:p>
        </w:tc>
        <w:tc>
          <w:tcPr>
            <w:tcW w:w="1276" w:type="dxa"/>
            <w:shd w:val="clear" w:color="auto" w:fill="auto"/>
            <w:noWrap/>
            <w:vAlign w:val="center"/>
          </w:tcPr>
          <w:p w14:paraId="0E176071" w14:textId="370A1FAD"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1380,2</w:t>
            </w:r>
          </w:p>
        </w:tc>
        <w:tc>
          <w:tcPr>
            <w:tcW w:w="1231" w:type="dxa"/>
            <w:shd w:val="clear" w:color="auto" w:fill="auto"/>
            <w:noWrap/>
            <w:vAlign w:val="center"/>
          </w:tcPr>
          <w:p w14:paraId="31DB75CA" w14:textId="1A6DF3F6"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1035,2</w:t>
            </w:r>
          </w:p>
        </w:tc>
        <w:tc>
          <w:tcPr>
            <w:tcW w:w="1276" w:type="dxa"/>
            <w:vAlign w:val="center"/>
          </w:tcPr>
          <w:p w14:paraId="4B429CB3" w14:textId="0734DC1E"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345,1</w:t>
            </w:r>
          </w:p>
        </w:tc>
        <w:tc>
          <w:tcPr>
            <w:tcW w:w="1417" w:type="dxa"/>
            <w:vAlign w:val="center"/>
          </w:tcPr>
          <w:p w14:paraId="55826275" w14:textId="11ED23C6"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3,4</w:t>
            </w:r>
          </w:p>
        </w:tc>
        <w:tc>
          <w:tcPr>
            <w:tcW w:w="1276" w:type="dxa"/>
            <w:vAlign w:val="center"/>
          </w:tcPr>
          <w:p w14:paraId="0607FDC5" w14:textId="76D81E0F"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3,70</w:t>
            </w:r>
          </w:p>
        </w:tc>
      </w:tr>
      <w:tr w:rsidR="00CF1563" w:rsidRPr="004F743A" w14:paraId="0A1E20A7" w14:textId="77777777" w:rsidTr="00065BD3">
        <w:trPr>
          <w:trHeight w:val="300"/>
          <w:jc w:val="center"/>
        </w:trPr>
        <w:tc>
          <w:tcPr>
            <w:tcW w:w="485" w:type="dxa"/>
            <w:shd w:val="clear" w:color="auto" w:fill="auto"/>
            <w:noWrap/>
            <w:vAlign w:val="center"/>
            <w:hideMark/>
          </w:tcPr>
          <w:p w14:paraId="244881E4" w14:textId="55073C28"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4</w:t>
            </w:r>
          </w:p>
        </w:tc>
        <w:tc>
          <w:tcPr>
            <w:tcW w:w="2324" w:type="dxa"/>
          </w:tcPr>
          <w:p w14:paraId="4E24E7B5" w14:textId="2CAABE7B"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780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9179 MHD</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 xml:space="preserve">datové centrum </w:t>
            </w:r>
            <w:r w:rsidR="00CF1563" w:rsidRPr="004F743A">
              <w:rPr>
                <w:rFonts w:ascii="Calibri" w:hAnsi="Calibri" w:cs="Calibri"/>
                <w:sz w:val="20"/>
                <w:szCs w:val="20"/>
                <w:lang w:eastAsia="cs-CZ"/>
              </w:rPr>
              <w:t>1, A51T</w:t>
            </w:r>
          </w:p>
        </w:tc>
        <w:tc>
          <w:tcPr>
            <w:tcW w:w="1275" w:type="dxa"/>
            <w:shd w:val="clear" w:color="auto" w:fill="auto"/>
            <w:noWrap/>
            <w:vAlign w:val="center"/>
          </w:tcPr>
          <w:p w14:paraId="0CABDD2D" w14:textId="3F3FD2F0"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3.72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7+</w:t>
            </w:r>
          </w:p>
        </w:tc>
        <w:tc>
          <w:tcPr>
            <w:tcW w:w="1134" w:type="dxa"/>
            <w:vAlign w:val="center"/>
          </w:tcPr>
          <w:p w14:paraId="3850B68E" w14:textId="0D13937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993" w:type="dxa"/>
            <w:shd w:val="clear" w:color="auto" w:fill="auto"/>
            <w:noWrap/>
            <w:vAlign w:val="center"/>
          </w:tcPr>
          <w:p w14:paraId="0B7829B3" w14:textId="430D9213"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1275" w:type="dxa"/>
            <w:shd w:val="clear" w:color="auto" w:fill="auto"/>
            <w:noWrap/>
            <w:vAlign w:val="center"/>
          </w:tcPr>
          <w:p w14:paraId="1BE46FC7" w14:textId="7AA9CC2C"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6" w:type="dxa"/>
            <w:shd w:val="clear" w:color="auto" w:fill="auto"/>
            <w:noWrap/>
            <w:vAlign w:val="center"/>
          </w:tcPr>
          <w:p w14:paraId="25A0DE2A" w14:textId="5F0ABC0D"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1380,2</w:t>
            </w:r>
          </w:p>
        </w:tc>
        <w:tc>
          <w:tcPr>
            <w:tcW w:w="1231" w:type="dxa"/>
            <w:shd w:val="clear" w:color="auto" w:fill="auto"/>
            <w:noWrap/>
            <w:vAlign w:val="center"/>
          </w:tcPr>
          <w:p w14:paraId="2777C5EE" w14:textId="39DD3988"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690,1</w:t>
            </w:r>
          </w:p>
        </w:tc>
        <w:tc>
          <w:tcPr>
            <w:tcW w:w="1276" w:type="dxa"/>
            <w:vAlign w:val="center"/>
          </w:tcPr>
          <w:p w14:paraId="38F0F8AE" w14:textId="76F4E514"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690,1</w:t>
            </w:r>
          </w:p>
        </w:tc>
        <w:tc>
          <w:tcPr>
            <w:tcW w:w="1417" w:type="dxa"/>
            <w:vAlign w:val="center"/>
          </w:tcPr>
          <w:p w14:paraId="0F80EE0D" w14:textId="2C0525D4"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5,6</w:t>
            </w:r>
          </w:p>
        </w:tc>
        <w:tc>
          <w:tcPr>
            <w:tcW w:w="1276" w:type="dxa"/>
            <w:vAlign w:val="center"/>
          </w:tcPr>
          <w:p w14:paraId="60391D19" w14:textId="44756A74"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3,70</w:t>
            </w:r>
          </w:p>
        </w:tc>
      </w:tr>
      <w:tr w:rsidR="00CF1563" w:rsidRPr="004F743A" w14:paraId="439FB7F0" w14:textId="77777777" w:rsidTr="00065BD3">
        <w:trPr>
          <w:trHeight w:val="315"/>
          <w:jc w:val="center"/>
        </w:trPr>
        <w:tc>
          <w:tcPr>
            <w:tcW w:w="485" w:type="dxa"/>
            <w:shd w:val="clear" w:color="auto" w:fill="auto"/>
            <w:noWrap/>
            <w:vAlign w:val="center"/>
            <w:hideMark/>
          </w:tcPr>
          <w:p w14:paraId="40D74E9B" w14:textId="2E77AD7F"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5</w:t>
            </w:r>
          </w:p>
        </w:tc>
        <w:tc>
          <w:tcPr>
            <w:tcW w:w="2324" w:type="dxa"/>
            <w:shd w:val="clear" w:color="auto" w:fill="auto"/>
          </w:tcPr>
          <w:p w14:paraId="2FA215B4" w14:textId="2D5A4036"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780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9179 MHD</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datové centrum 2</w:t>
            </w:r>
            <w:r w:rsidR="00CF1563" w:rsidRPr="004F743A">
              <w:rPr>
                <w:rFonts w:ascii="Calibri" w:hAnsi="Calibri" w:cs="Calibri"/>
                <w:sz w:val="20"/>
                <w:szCs w:val="20"/>
                <w:lang w:eastAsia="cs-CZ"/>
              </w:rPr>
              <w:t>, F55T</w:t>
            </w:r>
          </w:p>
        </w:tc>
        <w:tc>
          <w:tcPr>
            <w:tcW w:w="1275" w:type="dxa"/>
            <w:shd w:val="clear" w:color="auto" w:fill="auto"/>
            <w:noWrap/>
            <w:vAlign w:val="center"/>
          </w:tcPr>
          <w:p w14:paraId="1EEF6308" w14:textId="0178C9FC"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3.72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7+</w:t>
            </w:r>
          </w:p>
        </w:tc>
        <w:tc>
          <w:tcPr>
            <w:tcW w:w="1134" w:type="dxa"/>
            <w:shd w:val="clear" w:color="auto" w:fill="auto"/>
            <w:vAlign w:val="center"/>
          </w:tcPr>
          <w:p w14:paraId="60B6F1C3" w14:textId="764C02F6"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993" w:type="dxa"/>
            <w:shd w:val="clear" w:color="auto" w:fill="auto"/>
            <w:noWrap/>
            <w:vAlign w:val="center"/>
          </w:tcPr>
          <w:p w14:paraId="6565A718" w14:textId="60974963"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1275" w:type="dxa"/>
            <w:shd w:val="clear" w:color="auto" w:fill="auto"/>
            <w:noWrap/>
            <w:vAlign w:val="center"/>
          </w:tcPr>
          <w:p w14:paraId="07C83B15" w14:textId="11DB523D"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6" w:type="dxa"/>
            <w:shd w:val="clear" w:color="auto" w:fill="auto"/>
            <w:noWrap/>
            <w:vAlign w:val="center"/>
          </w:tcPr>
          <w:p w14:paraId="278F55AB" w14:textId="51BB395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1380,2</w:t>
            </w:r>
          </w:p>
        </w:tc>
        <w:tc>
          <w:tcPr>
            <w:tcW w:w="1231" w:type="dxa"/>
            <w:shd w:val="clear" w:color="auto" w:fill="auto"/>
            <w:noWrap/>
            <w:vAlign w:val="center"/>
          </w:tcPr>
          <w:p w14:paraId="40D64E13" w14:textId="500E61EC"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690,1</w:t>
            </w:r>
          </w:p>
        </w:tc>
        <w:tc>
          <w:tcPr>
            <w:tcW w:w="1276" w:type="dxa"/>
            <w:shd w:val="clear" w:color="auto" w:fill="auto"/>
            <w:vAlign w:val="center"/>
          </w:tcPr>
          <w:p w14:paraId="787DF748" w14:textId="7C6D14EC"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690,1</w:t>
            </w:r>
          </w:p>
        </w:tc>
        <w:tc>
          <w:tcPr>
            <w:tcW w:w="1417" w:type="dxa"/>
            <w:shd w:val="clear" w:color="auto" w:fill="auto"/>
            <w:vAlign w:val="center"/>
          </w:tcPr>
          <w:p w14:paraId="138470D5" w14:textId="503E173F"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4,5</w:t>
            </w:r>
          </w:p>
        </w:tc>
        <w:tc>
          <w:tcPr>
            <w:tcW w:w="1276" w:type="dxa"/>
            <w:shd w:val="clear" w:color="auto" w:fill="auto"/>
            <w:vAlign w:val="center"/>
          </w:tcPr>
          <w:p w14:paraId="5AE94F9A" w14:textId="54F14B5F"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3,70</w:t>
            </w:r>
          </w:p>
        </w:tc>
      </w:tr>
      <w:tr w:rsidR="00CF1563" w:rsidRPr="004F743A" w14:paraId="1DA1D271" w14:textId="77777777" w:rsidTr="00065BD3">
        <w:trPr>
          <w:trHeight w:val="579"/>
          <w:jc w:val="center"/>
        </w:trPr>
        <w:tc>
          <w:tcPr>
            <w:tcW w:w="485" w:type="dxa"/>
            <w:shd w:val="clear" w:color="auto" w:fill="auto"/>
            <w:noWrap/>
            <w:vAlign w:val="center"/>
            <w:hideMark/>
          </w:tcPr>
          <w:p w14:paraId="616048BA" w14:textId="61FE95A5"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6</w:t>
            </w:r>
          </w:p>
        </w:tc>
        <w:tc>
          <w:tcPr>
            <w:tcW w:w="2324" w:type="dxa"/>
          </w:tcPr>
          <w:p w14:paraId="48980438" w14:textId="0B2620F9"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780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9179 MHD</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datové centrum 2</w:t>
            </w:r>
            <w:r w:rsidR="00CF1563" w:rsidRPr="004F743A">
              <w:rPr>
                <w:rFonts w:ascii="Calibri" w:hAnsi="Calibri" w:cs="Calibri"/>
                <w:sz w:val="20"/>
                <w:szCs w:val="20"/>
                <w:lang w:eastAsia="cs-CZ"/>
              </w:rPr>
              <w:t>, F54T</w:t>
            </w:r>
          </w:p>
        </w:tc>
        <w:tc>
          <w:tcPr>
            <w:tcW w:w="1275" w:type="dxa"/>
            <w:shd w:val="clear" w:color="auto" w:fill="auto"/>
            <w:noWrap/>
            <w:vAlign w:val="center"/>
          </w:tcPr>
          <w:p w14:paraId="45D2FFE8" w14:textId="777B1E31"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3.72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7+</w:t>
            </w:r>
          </w:p>
        </w:tc>
        <w:tc>
          <w:tcPr>
            <w:tcW w:w="1134" w:type="dxa"/>
            <w:vAlign w:val="center"/>
          </w:tcPr>
          <w:p w14:paraId="4AB0362E" w14:textId="384C346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993" w:type="dxa"/>
            <w:shd w:val="clear" w:color="auto" w:fill="auto"/>
            <w:noWrap/>
            <w:vAlign w:val="center"/>
          </w:tcPr>
          <w:p w14:paraId="651B66D0" w14:textId="5E83CE0D"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128</w:t>
            </w:r>
          </w:p>
        </w:tc>
        <w:tc>
          <w:tcPr>
            <w:tcW w:w="1275" w:type="dxa"/>
            <w:shd w:val="clear" w:color="auto" w:fill="auto"/>
            <w:noWrap/>
            <w:vAlign w:val="center"/>
          </w:tcPr>
          <w:p w14:paraId="67442D2D" w14:textId="0184B91F"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64</w:t>
            </w:r>
          </w:p>
        </w:tc>
        <w:tc>
          <w:tcPr>
            <w:tcW w:w="1276" w:type="dxa"/>
            <w:shd w:val="clear" w:color="auto" w:fill="auto"/>
            <w:noWrap/>
            <w:vAlign w:val="center"/>
          </w:tcPr>
          <w:p w14:paraId="3D85FB9A" w14:textId="5BBE790E"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1380,2</w:t>
            </w:r>
          </w:p>
        </w:tc>
        <w:tc>
          <w:tcPr>
            <w:tcW w:w="1231" w:type="dxa"/>
            <w:shd w:val="clear" w:color="auto" w:fill="auto"/>
            <w:noWrap/>
            <w:vAlign w:val="center"/>
          </w:tcPr>
          <w:p w14:paraId="58121E22" w14:textId="35370107"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690,1</w:t>
            </w:r>
          </w:p>
        </w:tc>
        <w:tc>
          <w:tcPr>
            <w:tcW w:w="1276" w:type="dxa"/>
            <w:vAlign w:val="center"/>
          </w:tcPr>
          <w:p w14:paraId="4A1ADA5D" w14:textId="1A2F40E9"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690,1</w:t>
            </w:r>
          </w:p>
        </w:tc>
        <w:tc>
          <w:tcPr>
            <w:tcW w:w="1417" w:type="dxa"/>
            <w:vAlign w:val="center"/>
          </w:tcPr>
          <w:p w14:paraId="0337FDBA" w14:textId="21D9FC8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4,0</w:t>
            </w:r>
          </w:p>
        </w:tc>
        <w:tc>
          <w:tcPr>
            <w:tcW w:w="1276" w:type="dxa"/>
            <w:vAlign w:val="center"/>
          </w:tcPr>
          <w:p w14:paraId="160D772E" w14:textId="0926C42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3,70</w:t>
            </w:r>
          </w:p>
        </w:tc>
      </w:tr>
      <w:tr w:rsidR="004F743A" w:rsidRPr="004F743A" w14:paraId="3887B7B2" w14:textId="77777777" w:rsidTr="00065BD3">
        <w:trPr>
          <w:trHeight w:val="300"/>
          <w:jc w:val="center"/>
        </w:trPr>
        <w:tc>
          <w:tcPr>
            <w:tcW w:w="485" w:type="dxa"/>
            <w:shd w:val="clear" w:color="auto" w:fill="9CC2E5" w:themeFill="accent1" w:themeFillTint="99"/>
            <w:noWrap/>
            <w:vAlign w:val="center"/>
            <w:hideMark/>
          </w:tcPr>
          <w:p w14:paraId="6C60DE51" w14:textId="1F465327"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7</w:t>
            </w:r>
          </w:p>
        </w:tc>
        <w:tc>
          <w:tcPr>
            <w:tcW w:w="2324" w:type="dxa"/>
            <w:shd w:val="clear" w:color="auto" w:fill="9CC2E5" w:themeFill="accent1" w:themeFillTint="99"/>
          </w:tcPr>
          <w:p w14:paraId="27BC261B" w14:textId="50CB9DA3"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E880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9119 MHE</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 xml:space="preserve">datové centrum </w:t>
            </w:r>
            <w:r w:rsidR="00CF1563" w:rsidRPr="004F743A">
              <w:rPr>
                <w:rFonts w:ascii="Calibri" w:hAnsi="Calibri" w:cs="Calibri"/>
                <w:sz w:val="20"/>
                <w:szCs w:val="20"/>
                <w:lang w:eastAsia="cs-CZ"/>
              </w:rPr>
              <w:t>1, 5C47</w:t>
            </w:r>
          </w:p>
        </w:tc>
        <w:tc>
          <w:tcPr>
            <w:tcW w:w="1275" w:type="dxa"/>
            <w:shd w:val="clear" w:color="auto" w:fill="9CC2E5" w:themeFill="accent1" w:themeFillTint="99"/>
            <w:noWrap/>
            <w:vAlign w:val="center"/>
          </w:tcPr>
          <w:p w14:paraId="5B3DAF67" w14:textId="7FB8D6A6"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4.19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8</w:t>
            </w:r>
          </w:p>
        </w:tc>
        <w:tc>
          <w:tcPr>
            <w:tcW w:w="1134" w:type="dxa"/>
            <w:shd w:val="clear" w:color="auto" w:fill="9CC2E5" w:themeFill="accent1" w:themeFillTint="99"/>
            <w:vAlign w:val="center"/>
          </w:tcPr>
          <w:p w14:paraId="687EE47F" w14:textId="0291D012"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160</w:t>
            </w:r>
          </w:p>
        </w:tc>
        <w:tc>
          <w:tcPr>
            <w:tcW w:w="993" w:type="dxa"/>
            <w:shd w:val="clear" w:color="auto" w:fill="9CC2E5" w:themeFill="accent1" w:themeFillTint="99"/>
            <w:noWrap/>
            <w:vAlign w:val="center"/>
          </w:tcPr>
          <w:p w14:paraId="6710D36C" w14:textId="2EE80141"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40</w:t>
            </w:r>
          </w:p>
        </w:tc>
        <w:tc>
          <w:tcPr>
            <w:tcW w:w="1275" w:type="dxa"/>
            <w:shd w:val="clear" w:color="auto" w:fill="9CC2E5" w:themeFill="accent1" w:themeFillTint="99"/>
            <w:noWrap/>
            <w:vAlign w:val="center"/>
          </w:tcPr>
          <w:p w14:paraId="0B8BB6AC" w14:textId="1584F5B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30</w:t>
            </w:r>
          </w:p>
        </w:tc>
        <w:tc>
          <w:tcPr>
            <w:tcW w:w="1276" w:type="dxa"/>
            <w:shd w:val="clear" w:color="auto" w:fill="9CC2E5" w:themeFill="accent1" w:themeFillTint="99"/>
            <w:noWrap/>
            <w:vAlign w:val="center"/>
          </w:tcPr>
          <w:p w14:paraId="09EB8F32" w14:textId="28D3CC9E"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800,0</w:t>
            </w:r>
          </w:p>
        </w:tc>
        <w:tc>
          <w:tcPr>
            <w:tcW w:w="1231" w:type="dxa"/>
            <w:shd w:val="clear" w:color="auto" w:fill="9CC2E5" w:themeFill="accent1" w:themeFillTint="99"/>
            <w:noWrap/>
            <w:vAlign w:val="center"/>
          </w:tcPr>
          <w:p w14:paraId="2CE1392C" w14:textId="605DA063"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600,0</w:t>
            </w:r>
          </w:p>
        </w:tc>
        <w:tc>
          <w:tcPr>
            <w:tcW w:w="1276" w:type="dxa"/>
            <w:shd w:val="clear" w:color="auto" w:fill="9CC2E5" w:themeFill="accent1" w:themeFillTint="99"/>
            <w:vAlign w:val="center"/>
          </w:tcPr>
          <w:p w14:paraId="575B15D0" w14:textId="02DEF1C0"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200,0</w:t>
            </w:r>
          </w:p>
        </w:tc>
        <w:tc>
          <w:tcPr>
            <w:tcW w:w="1417" w:type="dxa"/>
            <w:shd w:val="clear" w:color="auto" w:fill="9CC2E5" w:themeFill="accent1" w:themeFillTint="99"/>
            <w:vAlign w:val="center"/>
          </w:tcPr>
          <w:p w14:paraId="5C60BBAE" w14:textId="3DED08EC"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2,2</w:t>
            </w:r>
          </w:p>
        </w:tc>
        <w:tc>
          <w:tcPr>
            <w:tcW w:w="1276" w:type="dxa"/>
            <w:shd w:val="clear" w:color="auto" w:fill="9CC2E5" w:themeFill="accent1" w:themeFillTint="99"/>
            <w:vAlign w:val="center"/>
          </w:tcPr>
          <w:p w14:paraId="060CEA5D" w14:textId="45B99A80"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3,30</w:t>
            </w:r>
          </w:p>
        </w:tc>
      </w:tr>
      <w:tr w:rsidR="004F743A" w:rsidRPr="004F743A" w14:paraId="2ABC1CF5" w14:textId="77777777" w:rsidTr="00065BD3">
        <w:trPr>
          <w:trHeight w:val="380"/>
          <w:jc w:val="center"/>
        </w:trPr>
        <w:tc>
          <w:tcPr>
            <w:tcW w:w="485" w:type="dxa"/>
            <w:shd w:val="clear" w:color="auto" w:fill="9CC2E5" w:themeFill="accent1" w:themeFillTint="99"/>
            <w:noWrap/>
            <w:vAlign w:val="center"/>
            <w:hideMark/>
          </w:tcPr>
          <w:p w14:paraId="499EED32" w14:textId="6067777F" w:rsidR="00CF1563" w:rsidRPr="004F743A" w:rsidRDefault="001B356E" w:rsidP="00FD5412">
            <w:pPr>
              <w:spacing w:after="0" w:line="240" w:lineRule="auto"/>
              <w:jc w:val="center"/>
              <w:rPr>
                <w:rFonts w:ascii="Calibri" w:hAnsi="Calibri" w:cs="Calibri"/>
                <w:sz w:val="20"/>
                <w:szCs w:val="20"/>
                <w:lang w:eastAsia="cs-CZ"/>
              </w:rPr>
            </w:pPr>
            <w:r w:rsidRPr="004F743A">
              <w:rPr>
                <w:rFonts w:ascii="Calibri" w:hAnsi="Calibri" w:cs="Calibri"/>
                <w:sz w:val="20"/>
                <w:szCs w:val="20"/>
                <w:lang w:eastAsia="cs-CZ"/>
              </w:rPr>
              <w:t>8</w:t>
            </w:r>
          </w:p>
        </w:tc>
        <w:tc>
          <w:tcPr>
            <w:tcW w:w="2324" w:type="dxa"/>
            <w:shd w:val="clear" w:color="auto" w:fill="9CC2E5" w:themeFill="accent1" w:themeFillTint="99"/>
          </w:tcPr>
          <w:p w14:paraId="2B4C31CA" w14:textId="2E6B645C" w:rsidR="00CF1563" w:rsidRPr="004F743A" w:rsidRDefault="00C835A0" w:rsidP="00DE0FCE">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Power®</w:t>
            </w:r>
            <w:r w:rsidR="00CF1563" w:rsidRPr="004F743A">
              <w:rPr>
                <w:rFonts w:ascii="Calibri" w:hAnsi="Calibri" w:cs="Calibri"/>
                <w:sz w:val="20"/>
                <w:szCs w:val="20"/>
                <w:lang w:eastAsia="cs-CZ"/>
              </w:rPr>
              <w:t xml:space="preserve"> E880 </w:t>
            </w:r>
            <w:r w:rsidR="00DE0FCE">
              <w:rPr>
                <w:rFonts w:ascii="Calibri" w:hAnsi="Calibri" w:cs="Calibri"/>
                <w:sz w:val="20"/>
                <w:szCs w:val="20"/>
                <w:lang w:eastAsia="cs-CZ"/>
              </w:rPr>
              <w:t>–</w:t>
            </w:r>
            <w:r w:rsidR="00CF1563" w:rsidRPr="004F743A">
              <w:rPr>
                <w:rFonts w:ascii="Calibri" w:hAnsi="Calibri" w:cs="Calibri"/>
                <w:sz w:val="20"/>
                <w:szCs w:val="20"/>
                <w:lang w:eastAsia="cs-CZ"/>
              </w:rPr>
              <w:t xml:space="preserve"> 9119 MHE</w:t>
            </w:r>
            <w:r w:rsidR="00CF1563" w:rsidRPr="004F743A">
              <w:rPr>
                <w:rFonts w:ascii="Calibri" w:hAnsi="Calibri" w:cs="Calibri"/>
                <w:sz w:val="20"/>
                <w:szCs w:val="20"/>
                <w:lang w:eastAsia="cs-CZ"/>
              </w:rPr>
              <w:br/>
            </w:r>
            <w:r w:rsidR="00FA0BA3" w:rsidRPr="004F743A">
              <w:rPr>
                <w:rFonts w:ascii="Calibri" w:hAnsi="Calibri" w:cs="Calibri"/>
                <w:sz w:val="20"/>
                <w:szCs w:val="20"/>
                <w:lang w:eastAsia="cs-CZ"/>
              </w:rPr>
              <w:t xml:space="preserve">datové centrum </w:t>
            </w:r>
            <w:r w:rsidR="00CF1563" w:rsidRPr="004F743A">
              <w:rPr>
                <w:rFonts w:ascii="Calibri" w:hAnsi="Calibri" w:cs="Calibri"/>
                <w:sz w:val="20"/>
                <w:szCs w:val="20"/>
                <w:lang w:eastAsia="cs-CZ"/>
              </w:rPr>
              <w:t>2, 5C37</w:t>
            </w:r>
          </w:p>
        </w:tc>
        <w:tc>
          <w:tcPr>
            <w:tcW w:w="1275" w:type="dxa"/>
            <w:shd w:val="clear" w:color="auto" w:fill="9CC2E5" w:themeFill="accent1" w:themeFillTint="99"/>
            <w:noWrap/>
            <w:vAlign w:val="center"/>
            <w:hideMark/>
          </w:tcPr>
          <w:p w14:paraId="70FE8694" w14:textId="56F62BF1" w:rsidR="00CF1563" w:rsidRPr="004F743A" w:rsidRDefault="00CF1563" w:rsidP="00FD5412">
            <w:pPr>
              <w:spacing w:before="40" w:after="40" w:line="240" w:lineRule="auto"/>
              <w:jc w:val="center"/>
              <w:rPr>
                <w:rFonts w:ascii="Calibri" w:hAnsi="Calibri" w:cs="Calibri"/>
                <w:sz w:val="20"/>
                <w:szCs w:val="20"/>
                <w:lang w:eastAsia="cs-CZ"/>
              </w:rPr>
            </w:pPr>
            <w:r w:rsidRPr="004F743A">
              <w:rPr>
                <w:rFonts w:ascii="Calibri" w:hAnsi="Calibri" w:cs="Calibri"/>
                <w:sz w:val="20"/>
                <w:szCs w:val="20"/>
                <w:lang w:eastAsia="cs-CZ"/>
              </w:rPr>
              <w:t xml:space="preserve">4.19 GHz </w:t>
            </w:r>
            <w:r w:rsidR="00C835A0" w:rsidRPr="004F743A">
              <w:rPr>
                <w:rFonts w:ascii="Calibri" w:hAnsi="Calibri" w:cs="Calibri"/>
                <w:sz w:val="20"/>
                <w:szCs w:val="20"/>
                <w:lang w:eastAsia="cs-CZ"/>
              </w:rPr>
              <w:t xml:space="preserve">POWER® </w:t>
            </w:r>
            <w:r w:rsidRPr="004F743A">
              <w:rPr>
                <w:rFonts w:ascii="Calibri" w:hAnsi="Calibri" w:cs="Calibri"/>
                <w:sz w:val="20"/>
                <w:szCs w:val="20"/>
                <w:lang w:eastAsia="cs-CZ"/>
              </w:rPr>
              <w:t>8</w:t>
            </w:r>
          </w:p>
        </w:tc>
        <w:tc>
          <w:tcPr>
            <w:tcW w:w="1134" w:type="dxa"/>
            <w:shd w:val="clear" w:color="auto" w:fill="9CC2E5" w:themeFill="accent1" w:themeFillTint="99"/>
            <w:vAlign w:val="center"/>
          </w:tcPr>
          <w:p w14:paraId="6F7DDFC9" w14:textId="21622362"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160</w:t>
            </w:r>
          </w:p>
        </w:tc>
        <w:tc>
          <w:tcPr>
            <w:tcW w:w="993" w:type="dxa"/>
            <w:shd w:val="clear" w:color="auto" w:fill="9CC2E5" w:themeFill="accent1" w:themeFillTint="99"/>
            <w:noWrap/>
            <w:vAlign w:val="center"/>
            <w:hideMark/>
          </w:tcPr>
          <w:p w14:paraId="4AFF2452" w14:textId="3DEE6EE2"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40</w:t>
            </w:r>
          </w:p>
        </w:tc>
        <w:tc>
          <w:tcPr>
            <w:tcW w:w="1275" w:type="dxa"/>
            <w:shd w:val="clear" w:color="auto" w:fill="9CC2E5" w:themeFill="accent1" w:themeFillTint="99"/>
            <w:noWrap/>
            <w:vAlign w:val="center"/>
            <w:hideMark/>
          </w:tcPr>
          <w:p w14:paraId="392132D5" w14:textId="5566468B"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30</w:t>
            </w:r>
          </w:p>
        </w:tc>
        <w:tc>
          <w:tcPr>
            <w:tcW w:w="1276" w:type="dxa"/>
            <w:shd w:val="clear" w:color="auto" w:fill="9CC2E5" w:themeFill="accent1" w:themeFillTint="99"/>
            <w:noWrap/>
            <w:vAlign w:val="center"/>
          </w:tcPr>
          <w:p w14:paraId="49A7F570" w14:textId="4D4BD112"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800,0</w:t>
            </w:r>
          </w:p>
        </w:tc>
        <w:tc>
          <w:tcPr>
            <w:tcW w:w="1231" w:type="dxa"/>
            <w:shd w:val="clear" w:color="auto" w:fill="9CC2E5" w:themeFill="accent1" w:themeFillTint="99"/>
            <w:noWrap/>
            <w:vAlign w:val="center"/>
          </w:tcPr>
          <w:p w14:paraId="4B7F9E48" w14:textId="4D8A4665"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600,0</w:t>
            </w:r>
          </w:p>
        </w:tc>
        <w:tc>
          <w:tcPr>
            <w:tcW w:w="1276" w:type="dxa"/>
            <w:shd w:val="clear" w:color="auto" w:fill="9CC2E5" w:themeFill="accent1" w:themeFillTint="99"/>
            <w:vAlign w:val="center"/>
          </w:tcPr>
          <w:p w14:paraId="79E80CC4" w14:textId="0EC213C6"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200,0</w:t>
            </w:r>
          </w:p>
        </w:tc>
        <w:tc>
          <w:tcPr>
            <w:tcW w:w="1417" w:type="dxa"/>
            <w:shd w:val="clear" w:color="auto" w:fill="9CC2E5" w:themeFill="accent1" w:themeFillTint="99"/>
            <w:vAlign w:val="center"/>
          </w:tcPr>
          <w:p w14:paraId="563EA886" w14:textId="60372152"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0,6</w:t>
            </w:r>
          </w:p>
        </w:tc>
        <w:tc>
          <w:tcPr>
            <w:tcW w:w="1276" w:type="dxa"/>
            <w:shd w:val="clear" w:color="auto" w:fill="9CC2E5" w:themeFill="accent1" w:themeFillTint="99"/>
            <w:vAlign w:val="center"/>
          </w:tcPr>
          <w:p w14:paraId="3CD3F71E" w14:textId="6BA1BA64" w:rsidR="00CF1563" w:rsidRPr="004F743A" w:rsidRDefault="00CF1563" w:rsidP="00DE0FCE">
            <w:pPr>
              <w:spacing w:after="0" w:line="240" w:lineRule="auto"/>
              <w:ind w:right="186"/>
              <w:jc w:val="right"/>
              <w:rPr>
                <w:rFonts w:ascii="Calibri" w:hAnsi="Calibri" w:cs="Calibri"/>
                <w:sz w:val="20"/>
                <w:szCs w:val="20"/>
                <w:lang w:eastAsia="cs-CZ"/>
              </w:rPr>
            </w:pPr>
            <w:r w:rsidRPr="004F743A">
              <w:rPr>
                <w:rFonts w:ascii="Calibri" w:hAnsi="Calibri" w:cs="Calibri"/>
                <w:sz w:val="20"/>
                <w:szCs w:val="20"/>
                <w:lang w:eastAsia="cs-CZ"/>
              </w:rPr>
              <w:t>3,30</w:t>
            </w:r>
          </w:p>
        </w:tc>
      </w:tr>
    </w:tbl>
    <w:p w14:paraId="0DAF9B6E" w14:textId="3F2CD63C" w:rsidR="00A85D68" w:rsidRPr="004F743A" w:rsidRDefault="00A85D68" w:rsidP="00FD5412">
      <w:pPr>
        <w:spacing w:before="40" w:after="0" w:line="240" w:lineRule="auto"/>
        <w:rPr>
          <w:rFonts w:cstheme="minorHAnsi"/>
          <w:sz w:val="20"/>
          <w:szCs w:val="20"/>
        </w:rPr>
      </w:pPr>
      <w:r w:rsidRPr="004F743A">
        <w:rPr>
          <w:rFonts w:cstheme="minorHAnsi"/>
          <w:b/>
          <w:sz w:val="20"/>
          <w:szCs w:val="20"/>
        </w:rPr>
        <w:t>Zdroj:</w:t>
      </w:r>
      <w:r w:rsidRPr="004F743A">
        <w:rPr>
          <w:rFonts w:cstheme="minorHAnsi"/>
          <w:sz w:val="20"/>
          <w:szCs w:val="20"/>
        </w:rPr>
        <w:t xml:space="preserve"> </w:t>
      </w:r>
      <w:r w:rsidR="00DE0FCE">
        <w:rPr>
          <w:rFonts w:cstheme="minorHAnsi"/>
          <w:sz w:val="20"/>
          <w:szCs w:val="20"/>
        </w:rPr>
        <w:t>m</w:t>
      </w:r>
      <w:r w:rsidRPr="004F743A">
        <w:rPr>
          <w:rFonts w:cstheme="minorHAnsi"/>
          <w:sz w:val="20"/>
          <w:szCs w:val="20"/>
        </w:rPr>
        <w:t xml:space="preserve">ateriály předložené GFŘ, registr smluv, </w:t>
      </w:r>
      <w:r w:rsidR="00DE0FCE">
        <w:rPr>
          <w:rFonts w:cstheme="minorHAnsi"/>
          <w:sz w:val="20"/>
          <w:szCs w:val="20"/>
        </w:rPr>
        <w:t>vypracoval NKÚ</w:t>
      </w:r>
      <w:r w:rsidRPr="004F743A">
        <w:rPr>
          <w:rFonts w:cstheme="minorHAnsi"/>
          <w:sz w:val="20"/>
          <w:szCs w:val="20"/>
        </w:rPr>
        <w:t xml:space="preserve"> na základě před</w:t>
      </w:r>
      <w:r w:rsidR="003606C7" w:rsidRPr="004F743A">
        <w:rPr>
          <w:rFonts w:cstheme="minorHAnsi"/>
          <w:sz w:val="20"/>
          <w:szCs w:val="20"/>
        </w:rPr>
        <w:t>ložených dokumentů a benchmarků výrobce serverů</w:t>
      </w:r>
      <w:r w:rsidR="00146B07" w:rsidRPr="004F743A">
        <w:rPr>
          <w:rFonts w:cstheme="minorHAnsi"/>
          <w:sz w:val="20"/>
          <w:szCs w:val="20"/>
        </w:rPr>
        <w:t>.</w:t>
      </w:r>
    </w:p>
    <w:p w14:paraId="7726BB4B" w14:textId="1E27E3B4" w:rsidR="00B63BB4" w:rsidRPr="004F743A" w:rsidRDefault="00441A8B" w:rsidP="00FD5412">
      <w:pPr>
        <w:spacing w:after="0" w:line="240" w:lineRule="auto"/>
        <w:ind w:left="567" w:hanging="567"/>
        <w:rPr>
          <w:rFonts w:cstheme="minorHAnsi"/>
          <w:sz w:val="20"/>
          <w:szCs w:val="20"/>
        </w:rPr>
      </w:pPr>
      <w:r w:rsidRPr="004F743A">
        <w:rPr>
          <w:rFonts w:cstheme="minorHAnsi"/>
          <w:b/>
          <w:sz w:val="20"/>
          <w:szCs w:val="20"/>
        </w:rPr>
        <w:t>Pozn.:</w:t>
      </w:r>
      <w:r w:rsidRPr="004F743A">
        <w:rPr>
          <w:rFonts w:cstheme="minorHAnsi"/>
          <w:sz w:val="20"/>
          <w:szCs w:val="20"/>
        </w:rPr>
        <w:t xml:space="preserve"> Zvýrazněné servery byly pořízeny pro </w:t>
      </w:r>
      <w:r w:rsidR="00BE186E" w:rsidRPr="004F743A">
        <w:rPr>
          <w:rFonts w:cstheme="minorHAnsi"/>
          <w:sz w:val="20"/>
          <w:szCs w:val="20"/>
        </w:rPr>
        <w:t xml:space="preserve">potřeby rozšíření IS ADIS o funkcionality potřebné pro zpracování dat z </w:t>
      </w:r>
      <w:r w:rsidRPr="004F743A">
        <w:rPr>
          <w:rFonts w:cstheme="minorHAnsi"/>
          <w:sz w:val="20"/>
          <w:szCs w:val="20"/>
        </w:rPr>
        <w:t>EET a podrobeny kontr</w:t>
      </w:r>
      <w:r w:rsidR="001D1006" w:rsidRPr="004F743A">
        <w:rPr>
          <w:rFonts w:cstheme="minorHAnsi"/>
          <w:sz w:val="20"/>
          <w:szCs w:val="20"/>
        </w:rPr>
        <w:t>ole z pohledu jejich účelného a </w:t>
      </w:r>
      <w:r w:rsidRPr="004F743A">
        <w:rPr>
          <w:rFonts w:cstheme="minorHAnsi"/>
          <w:sz w:val="20"/>
          <w:szCs w:val="20"/>
        </w:rPr>
        <w:t>efektivního využívání</w:t>
      </w:r>
      <w:r w:rsidR="00BE186E" w:rsidRPr="002D17FB">
        <w:rPr>
          <w:rFonts w:cstheme="minorHAnsi"/>
          <w:sz w:val="20"/>
          <w:szCs w:val="20"/>
        </w:rPr>
        <w:t xml:space="preserve">; </w:t>
      </w:r>
      <w:r w:rsidR="00BE186E" w:rsidRPr="004F743A">
        <w:rPr>
          <w:rFonts w:cstheme="minorHAnsi"/>
          <w:sz w:val="20"/>
          <w:szCs w:val="20"/>
        </w:rPr>
        <w:t xml:space="preserve">údaje o relativním výpočetním výkonu serverů uvedené v jednotkách rPerf </w:t>
      </w:r>
      <w:r w:rsidR="00AF7413" w:rsidRPr="004F743A">
        <w:rPr>
          <w:rFonts w:cstheme="minorHAnsi"/>
          <w:sz w:val="20"/>
          <w:szCs w:val="20"/>
        </w:rPr>
        <w:t xml:space="preserve">SMT4 </w:t>
      </w:r>
      <w:r w:rsidR="00BE186E" w:rsidRPr="004F743A">
        <w:rPr>
          <w:rFonts w:cstheme="minorHAnsi"/>
          <w:sz w:val="20"/>
          <w:szCs w:val="20"/>
        </w:rPr>
        <w:t xml:space="preserve">vyjadřují, kolikanásobně </w:t>
      </w:r>
      <w:r w:rsidR="002831D6" w:rsidRPr="004F743A">
        <w:rPr>
          <w:rFonts w:cstheme="minorHAnsi"/>
          <w:sz w:val="20"/>
          <w:szCs w:val="20"/>
        </w:rPr>
        <w:t xml:space="preserve">je </w:t>
      </w:r>
      <w:r w:rsidR="00BE186E" w:rsidRPr="004F743A">
        <w:rPr>
          <w:rFonts w:cstheme="minorHAnsi"/>
          <w:sz w:val="20"/>
          <w:szCs w:val="20"/>
        </w:rPr>
        <w:t xml:space="preserve">podle výkonnostních testů provedených </w:t>
      </w:r>
      <w:r w:rsidR="00587941" w:rsidRPr="004F743A">
        <w:rPr>
          <w:rFonts w:cstheme="minorHAnsi"/>
          <w:sz w:val="20"/>
          <w:szCs w:val="20"/>
        </w:rPr>
        <w:t xml:space="preserve">jejich výrobcem </w:t>
      </w:r>
      <w:r w:rsidR="002831D6" w:rsidRPr="004F743A">
        <w:rPr>
          <w:rFonts w:cstheme="minorHAnsi"/>
          <w:sz w:val="20"/>
          <w:szCs w:val="20"/>
        </w:rPr>
        <w:t xml:space="preserve">výkon příslušné konfigurace serveru vyšší </w:t>
      </w:r>
      <w:r w:rsidR="00BE186E" w:rsidRPr="004F743A">
        <w:rPr>
          <w:rFonts w:cstheme="minorHAnsi"/>
          <w:sz w:val="20"/>
          <w:szCs w:val="20"/>
        </w:rPr>
        <w:t>oproti výkonu referenčního serveru I</w:t>
      </w:r>
      <w:r w:rsidR="002831D6" w:rsidRPr="004F743A">
        <w:rPr>
          <w:rFonts w:cstheme="minorHAnsi"/>
          <w:sz w:val="20"/>
          <w:szCs w:val="20"/>
        </w:rPr>
        <w:t>BM</w:t>
      </w:r>
      <w:r w:rsidR="00C026C6" w:rsidRPr="004F743A">
        <w:rPr>
          <w:rFonts w:cstheme="minorHAnsi"/>
          <w:sz w:val="20"/>
          <w:szCs w:val="20"/>
        </w:rPr>
        <w:t xml:space="preserve"> </w:t>
      </w:r>
      <w:r w:rsidR="002831D6" w:rsidRPr="004F743A">
        <w:rPr>
          <w:rFonts w:cstheme="minorHAnsi"/>
          <w:sz w:val="20"/>
          <w:szCs w:val="20"/>
        </w:rPr>
        <w:t>eServer</w:t>
      </w:r>
      <w:r w:rsidR="00C5253A" w:rsidRPr="004F743A">
        <w:rPr>
          <w:rFonts w:ascii="Calibri" w:hAnsi="Calibri" w:cs="Calibri"/>
          <w:sz w:val="20"/>
          <w:szCs w:val="20"/>
          <w:lang w:eastAsia="cs-CZ"/>
        </w:rPr>
        <w:t>™</w:t>
      </w:r>
      <w:r w:rsidR="002831D6" w:rsidRPr="004F743A">
        <w:rPr>
          <w:rFonts w:cstheme="minorHAnsi"/>
          <w:sz w:val="20"/>
          <w:szCs w:val="20"/>
        </w:rPr>
        <w:t xml:space="preserve"> pSeries</w:t>
      </w:r>
      <w:r w:rsidR="002A45A0" w:rsidRPr="004F743A">
        <w:rPr>
          <w:rFonts w:ascii="Calibri" w:hAnsi="Calibri" w:cs="Calibri"/>
          <w:sz w:val="20"/>
          <w:szCs w:val="20"/>
          <w:lang w:eastAsia="cs-CZ"/>
        </w:rPr>
        <w:t>®</w:t>
      </w:r>
      <w:r w:rsidR="002831D6" w:rsidRPr="004F743A">
        <w:rPr>
          <w:rFonts w:cstheme="minorHAnsi"/>
          <w:sz w:val="20"/>
          <w:szCs w:val="20"/>
        </w:rPr>
        <w:t xml:space="preserve"> 640 uvedeného</w:t>
      </w:r>
      <w:r w:rsidR="00BE186E" w:rsidRPr="004F743A">
        <w:rPr>
          <w:rFonts w:cstheme="minorHAnsi"/>
          <w:sz w:val="20"/>
          <w:szCs w:val="20"/>
        </w:rPr>
        <w:t xml:space="preserve"> na trh v roce 2000.</w:t>
      </w:r>
    </w:p>
    <w:p w14:paraId="7D3EA237" w14:textId="77777777" w:rsidR="002B4329" w:rsidRDefault="002B4329" w:rsidP="00FD5412">
      <w:pPr>
        <w:spacing w:line="240" w:lineRule="auto"/>
        <w:jc w:val="left"/>
        <w:rPr>
          <w:rFonts w:cstheme="minorHAnsi"/>
        </w:rPr>
        <w:sectPr w:rsidR="002B4329" w:rsidSect="002B4329">
          <w:pgSz w:w="16838" w:h="11906" w:orient="landscape"/>
          <w:pgMar w:top="1418" w:right="1418" w:bottom="1418" w:left="1418" w:header="709" w:footer="709" w:gutter="0"/>
          <w:cols w:space="708"/>
          <w:titlePg/>
          <w:docGrid w:linePitch="360"/>
        </w:sectPr>
      </w:pPr>
    </w:p>
    <w:p w14:paraId="6A1A7773" w14:textId="3623A2D3" w:rsidR="00B63BB4" w:rsidRDefault="00B63BB4" w:rsidP="00FD5412">
      <w:pPr>
        <w:spacing w:after="0" w:line="240" w:lineRule="auto"/>
        <w:jc w:val="right"/>
        <w:rPr>
          <w:rFonts w:cstheme="minorHAnsi"/>
          <w:b/>
        </w:rPr>
      </w:pPr>
      <w:r w:rsidRPr="00065BD3">
        <w:rPr>
          <w:rFonts w:cstheme="minorHAnsi"/>
          <w:b/>
        </w:rPr>
        <w:lastRenderedPageBreak/>
        <w:t>Příloha č. 2</w:t>
      </w:r>
    </w:p>
    <w:p w14:paraId="51F1C6DB" w14:textId="77777777" w:rsidR="002B4329" w:rsidRPr="002B4329" w:rsidRDefault="002B4329" w:rsidP="002B4329">
      <w:pPr>
        <w:spacing w:after="0" w:line="240" w:lineRule="auto"/>
        <w:rPr>
          <w:rFonts w:cstheme="minorHAnsi"/>
        </w:rPr>
      </w:pPr>
    </w:p>
    <w:p w14:paraId="5D006286" w14:textId="41442D9C" w:rsidR="002B4329" w:rsidRPr="002B4329" w:rsidRDefault="008C2418" w:rsidP="002B4329">
      <w:pPr>
        <w:spacing w:after="40" w:line="240" w:lineRule="auto"/>
        <w:jc w:val="left"/>
        <w:rPr>
          <w:rFonts w:cstheme="minorHAnsi"/>
          <w:szCs w:val="20"/>
        </w:rPr>
      </w:pPr>
      <w:r>
        <w:rPr>
          <w:rFonts w:cstheme="minorHAnsi"/>
          <w:b/>
        </w:rPr>
        <w:t>Sjednané</w:t>
      </w:r>
      <w:r w:rsidR="00B63BB4">
        <w:rPr>
          <w:rFonts w:cstheme="minorHAnsi"/>
          <w:b/>
        </w:rPr>
        <w:t xml:space="preserve"> </w:t>
      </w:r>
      <w:r>
        <w:rPr>
          <w:rFonts w:cstheme="minorHAnsi"/>
          <w:b/>
        </w:rPr>
        <w:t xml:space="preserve">počty </w:t>
      </w:r>
      <w:r w:rsidR="00B63BB4">
        <w:rPr>
          <w:rFonts w:cstheme="minorHAnsi"/>
          <w:b/>
        </w:rPr>
        <w:t xml:space="preserve">jednotlivých </w:t>
      </w:r>
      <w:r w:rsidR="00380F9A">
        <w:rPr>
          <w:rFonts w:cstheme="minorHAnsi"/>
          <w:b/>
        </w:rPr>
        <w:t>člověkodnů</w:t>
      </w:r>
      <w:r w:rsidR="00B63BB4">
        <w:rPr>
          <w:rFonts w:cstheme="minorHAnsi"/>
          <w:b/>
        </w:rPr>
        <w:t xml:space="preserve"> </w:t>
      </w:r>
      <w:r w:rsidR="00720415">
        <w:rPr>
          <w:rFonts w:cstheme="minorHAnsi"/>
          <w:b/>
        </w:rPr>
        <w:t xml:space="preserve">a </w:t>
      </w:r>
      <w:r>
        <w:rPr>
          <w:rFonts w:cstheme="minorHAnsi"/>
          <w:b/>
        </w:rPr>
        <w:t>uzavřená cena</w:t>
      </w:r>
      <w:r w:rsidR="00720415">
        <w:rPr>
          <w:rFonts w:cstheme="minorHAnsi"/>
          <w:b/>
        </w:rPr>
        <w:t xml:space="preserve"> </w:t>
      </w:r>
      <w:r w:rsidR="00B63BB4">
        <w:rPr>
          <w:rFonts w:cstheme="minorHAnsi"/>
          <w:b/>
        </w:rPr>
        <w:t>za kontrolní hlášení</w:t>
      </w:r>
      <w:r w:rsidR="00BA676E">
        <w:rPr>
          <w:rFonts w:cstheme="minorHAnsi"/>
          <w:b/>
        </w:rPr>
        <w:t xml:space="preserve"> </w:t>
      </w:r>
      <w:r w:rsidR="002B4329">
        <w:rPr>
          <w:rFonts w:cstheme="minorHAnsi"/>
          <w:b/>
        </w:rPr>
        <w:br/>
      </w:r>
      <w:r w:rsidR="00BA676E">
        <w:rPr>
          <w:rFonts w:cstheme="minorHAnsi"/>
          <w:b/>
        </w:rPr>
        <w:t>v letech 2015–</w:t>
      </w:r>
      <w:r w:rsidR="00B6417B">
        <w:rPr>
          <w:rFonts w:cstheme="minorHAnsi"/>
          <w:b/>
        </w:rPr>
        <w:t>2016</w:t>
      </w:r>
    </w:p>
    <w:tbl>
      <w:tblPr>
        <w:tblStyle w:val="Mkatabulky"/>
        <w:tblW w:w="0" w:type="auto"/>
        <w:tblInd w:w="108" w:type="dxa"/>
        <w:tblLook w:val="04A0" w:firstRow="1" w:lastRow="0" w:firstColumn="1" w:lastColumn="0" w:noHBand="0" w:noVBand="1"/>
      </w:tblPr>
      <w:tblGrid>
        <w:gridCol w:w="3183"/>
        <w:gridCol w:w="1544"/>
        <w:gridCol w:w="2358"/>
        <w:gridCol w:w="2093"/>
      </w:tblGrid>
      <w:tr w:rsidR="001E340C" w:rsidRPr="00720415" w14:paraId="7A62BA41" w14:textId="77777777" w:rsidTr="00D60AF7">
        <w:tc>
          <w:tcPr>
            <w:tcW w:w="3261" w:type="dxa"/>
            <w:shd w:val="clear" w:color="auto" w:fill="E5F1FF"/>
          </w:tcPr>
          <w:p w14:paraId="52CCEC03" w14:textId="74DCD4FB" w:rsidR="001E340C" w:rsidRPr="005B11C1" w:rsidRDefault="001E340C" w:rsidP="002B4329">
            <w:pPr>
              <w:jc w:val="center"/>
              <w:rPr>
                <w:rFonts w:cstheme="minorHAnsi"/>
                <w:b/>
                <w:sz w:val="20"/>
                <w:szCs w:val="20"/>
              </w:rPr>
            </w:pPr>
            <w:r w:rsidRPr="005B11C1">
              <w:rPr>
                <w:rFonts w:cstheme="minorHAnsi"/>
                <w:b/>
                <w:sz w:val="20"/>
                <w:szCs w:val="20"/>
              </w:rPr>
              <w:t>Část</w:t>
            </w:r>
          </w:p>
        </w:tc>
        <w:tc>
          <w:tcPr>
            <w:tcW w:w="1560" w:type="dxa"/>
            <w:shd w:val="clear" w:color="auto" w:fill="E5F1FF"/>
          </w:tcPr>
          <w:p w14:paraId="48A80D0E" w14:textId="6F96A378" w:rsidR="001E340C" w:rsidRPr="00720415" w:rsidRDefault="001E340C" w:rsidP="00380F9A">
            <w:pPr>
              <w:jc w:val="center"/>
              <w:rPr>
                <w:rFonts w:cstheme="minorHAnsi"/>
                <w:b/>
                <w:sz w:val="20"/>
                <w:szCs w:val="20"/>
              </w:rPr>
            </w:pPr>
            <w:r w:rsidRPr="00720415">
              <w:rPr>
                <w:rFonts w:cstheme="minorHAnsi"/>
                <w:b/>
                <w:sz w:val="20"/>
                <w:szCs w:val="20"/>
              </w:rPr>
              <w:t xml:space="preserve">Počet </w:t>
            </w:r>
            <w:r w:rsidR="00380F9A">
              <w:rPr>
                <w:rFonts w:cstheme="minorHAnsi"/>
                <w:b/>
                <w:sz w:val="20"/>
                <w:szCs w:val="20"/>
              </w:rPr>
              <w:t>člověkodnů</w:t>
            </w:r>
          </w:p>
        </w:tc>
        <w:tc>
          <w:tcPr>
            <w:tcW w:w="2409" w:type="dxa"/>
            <w:shd w:val="clear" w:color="auto" w:fill="E5F1FF"/>
          </w:tcPr>
          <w:p w14:paraId="5827B26B" w14:textId="010A1EB8" w:rsidR="001E340C" w:rsidRPr="00720415" w:rsidRDefault="001E340C" w:rsidP="00380F9A">
            <w:pPr>
              <w:jc w:val="center"/>
              <w:rPr>
                <w:rFonts w:cstheme="minorHAnsi"/>
                <w:b/>
                <w:sz w:val="20"/>
                <w:szCs w:val="20"/>
              </w:rPr>
            </w:pPr>
            <w:r w:rsidRPr="00720415">
              <w:rPr>
                <w:rFonts w:cstheme="minorHAnsi"/>
                <w:b/>
                <w:sz w:val="20"/>
                <w:szCs w:val="20"/>
              </w:rPr>
              <w:t xml:space="preserve">Cena bez DPH/1 </w:t>
            </w:r>
            <w:r w:rsidR="00380F9A">
              <w:rPr>
                <w:rFonts w:cstheme="minorHAnsi"/>
                <w:b/>
                <w:sz w:val="20"/>
                <w:szCs w:val="20"/>
              </w:rPr>
              <w:t>člověkoden</w:t>
            </w:r>
          </w:p>
        </w:tc>
        <w:tc>
          <w:tcPr>
            <w:tcW w:w="2127" w:type="dxa"/>
            <w:shd w:val="clear" w:color="auto" w:fill="E5F1FF"/>
          </w:tcPr>
          <w:p w14:paraId="7209BB48" w14:textId="6CA6DAE0" w:rsidR="001E340C" w:rsidRPr="00720415" w:rsidRDefault="001E340C" w:rsidP="002B4329">
            <w:pPr>
              <w:jc w:val="center"/>
              <w:rPr>
                <w:rFonts w:cstheme="minorHAnsi"/>
                <w:b/>
                <w:sz w:val="20"/>
                <w:szCs w:val="20"/>
              </w:rPr>
            </w:pPr>
            <w:r w:rsidRPr="00720415">
              <w:rPr>
                <w:rFonts w:cstheme="minorHAnsi"/>
                <w:b/>
                <w:sz w:val="20"/>
                <w:szCs w:val="20"/>
              </w:rPr>
              <w:t>Cena bez DPH celkem</w:t>
            </w:r>
          </w:p>
        </w:tc>
      </w:tr>
      <w:tr w:rsidR="001E340C" w:rsidRPr="00720415" w14:paraId="7221699F" w14:textId="77777777" w:rsidTr="00D60AF7">
        <w:tc>
          <w:tcPr>
            <w:tcW w:w="3261" w:type="dxa"/>
          </w:tcPr>
          <w:p w14:paraId="38904E9E" w14:textId="5031738F" w:rsidR="001E340C" w:rsidRPr="00720415" w:rsidRDefault="001E340C" w:rsidP="002B4329">
            <w:pPr>
              <w:jc w:val="left"/>
              <w:rPr>
                <w:rFonts w:cstheme="minorHAnsi"/>
                <w:sz w:val="20"/>
                <w:szCs w:val="20"/>
              </w:rPr>
            </w:pPr>
            <w:r w:rsidRPr="00720415">
              <w:rPr>
                <w:rFonts w:cstheme="minorHAnsi"/>
                <w:sz w:val="20"/>
                <w:szCs w:val="20"/>
              </w:rPr>
              <w:t>Vývoj</w:t>
            </w:r>
          </w:p>
        </w:tc>
        <w:tc>
          <w:tcPr>
            <w:tcW w:w="1560" w:type="dxa"/>
          </w:tcPr>
          <w:p w14:paraId="079BC698" w14:textId="146F192F" w:rsidR="001E340C" w:rsidRPr="00720415" w:rsidRDefault="001E340C" w:rsidP="002B4329">
            <w:pPr>
              <w:ind w:right="172"/>
              <w:jc w:val="right"/>
              <w:rPr>
                <w:rFonts w:cstheme="minorHAnsi"/>
                <w:sz w:val="20"/>
                <w:szCs w:val="20"/>
              </w:rPr>
            </w:pPr>
            <w:r w:rsidRPr="00720415">
              <w:rPr>
                <w:rFonts w:cstheme="minorHAnsi"/>
                <w:sz w:val="20"/>
                <w:szCs w:val="20"/>
              </w:rPr>
              <w:t>4 902,6</w:t>
            </w:r>
          </w:p>
        </w:tc>
        <w:tc>
          <w:tcPr>
            <w:tcW w:w="2409" w:type="dxa"/>
          </w:tcPr>
          <w:p w14:paraId="431AEB4C" w14:textId="7C493083" w:rsidR="001E340C" w:rsidRPr="00720415" w:rsidRDefault="001E340C" w:rsidP="00DE0FCE">
            <w:pPr>
              <w:ind w:right="172"/>
              <w:jc w:val="right"/>
              <w:rPr>
                <w:rFonts w:cstheme="minorHAnsi"/>
                <w:sz w:val="20"/>
                <w:szCs w:val="20"/>
              </w:rPr>
            </w:pPr>
            <w:r w:rsidRPr="00720415">
              <w:rPr>
                <w:rFonts w:cstheme="minorHAnsi"/>
                <w:sz w:val="20"/>
                <w:szCs w:val="20"/>
              </w:rPr>
              <w:t>13 200</w:t>
            </w:r>
          </w:p>
        </w:tc>
        <w:tc>
          <w:tcPr>
            <w:tcW w:w="2127" w:type="dxa"/>
          </w:tcPr>
          <w:p w14:paraId="7E1E7953" w14:textId="1ED71039" w:rsidR="001E340C" w:rsidRPr="00720415" w:rsidRDefault="001E340C" w:rsidP="00DE0FCE">
            <w:pPr>
              <w:ind w:right="172"/>
              <w:jc w:val="right"/>
              <w:rPr>
                <w:rFonts w:cstheme="minorHAnsi"/>
                <w:sz w:val="20"/>
                <w:szCs w:val="20"/>
              </w:rPr>
            </w:pPr>
            <w:r w:rsidRPr="00720415">
              <w:rPr>
                <w:rFonts w:cstheme="minorHAnsi"/>
                <w:sz w:val="20"/>
                <w:szCs w:val="20"/>
              </w:rPr>
              <w:t>64 714 320</w:t>
            </w:r>
          </w:p>
        </w:tc>
      </w:tr>
      <w:tr w:rsidR="001E340C" w:rsidRPr="00720415" w14:paraId="2DA0D41F" w14:textId="77777777" w:rsidTr="00D60AF7">
        <w:tc>
          <w:tcPr>
            <w:tcW w:w="3261" w:type="dxa"/>
          </w:tcPr>
          <w:p w14:paraId="06DDFE5D" w14:textId="1364F952" w:rsidR="001E340C" w:rsidRPr="00720415" w:rsidRDefault="001E340C" w:rsidP="002B4329">
            <w:pPr>
              <w:jc w:val="left"/>
              <w:rPr>
                <w:rFonts w:cstheme="minorHAnsi"/>
                <w:sz w:val="20"/>
                <w:szCs w:val="20"/>
              </w:rPr>
            </w:pPr>
            <w:r w:rsidRPr="00720415">
              <w:rPr>
                <w:rFonts w:cstheme="minorHAnsi"/>
                <w:sz w:val="20"/>
                <w:szCs w:val="20"/>
              </w:rPr>
              <w:t>Tvorba a aktualizace dokumentace</w:t>
            </w:r>
          </w:p>
        </w:tc>
        <w:tc>
          <w:tcPr>
            <w:tcW w:w="1560" w:type="dxa"/>
          </w:tcPr>
          <w:p w14:paraId="320509CF" w14:textId="45798DB9" w:rsidR="001E340C" w:rsidRPr="00720415" w:rsidRDefault="001E340C" w:rsidP="002B4329">
            <w:pPr>
              <w:ind w:right="172"/>
              <w:jc w:val="right"/>
              <w:rPr>
                <w:rFonts w:cstheme="minorHAnsi"/>
                <w:sz w:val="20"/>
                <w:szCs w:val="20"/>
              </w:rPr>
            </w:pPr>
            <w:r w:rsidRPr="00720415">
              <w:rPr>
                <w:rFonts w:cstheme="minorHAnsi"/>
                <w:sz w:val="20"/>
                <w:szCs w:val="20"/>
              </w:rPr>
              <w:t>85,2</w:t>
            </w:r>
          </w:p>
        </w:tc>
        <w:tc>
          <w:tcPr>
            <w:tcW w:w="2409" w:type="dxa"/>
          </w:tcPr>
          <w:p w14:paraId="77397381" w14:textId="3B9618AC" w:rsidR="001E340C" w:rsidRPr="00720415" w:rsidRDefault="001E340C" w:rsidP="00DE0FCE">
            <w:pPr>
              <w:ind w:right="172"/>
              <w:jc w:val="right"/>
              <w:rPr>
                <w:rFonts w:cstheme="minorHAnsi"/>
                <w:sz w:val="20"/>
                <w:szCs w:val="20"/>
              </w:rPr>
            </w:pPr>
            <w:r w:rsidRPr="00720415">
              <w:rPr>
                <w:rFonts w:cstheme="minorHAnsi"/>
                <w:sz w:val="20"/>
                <w:szCs w:val="20"/>
              </w:rPr>
              <w:t>9 650</w:t>
            </w:r>
          </w:p>
        </w:tc>
        <w:tc>
          <w:tcPr>
            <w:tcW w:w="2127" w:type="dxa"/>
          </w:tcPr>
          <w:p w14:paraId="065608EB" w14:textId="083D60A5" w:rsidR="001E340C" w:rsidRPr="00720415" w:rsidRDefault="001E340C" w:rsidP="00DE0FCE">
            <w:pPr>
              <w:ind w:right="172"/>
              <w:jc w:val="right"/>
              <w:rPr>
                <w:rFonts w:cstheme="minorHAnsi"/>
                <w:sz w:val="20"/>
                <w:szCs w:val="20"/>
              </w:rPr>
            </w:pPr>
            <w:r w:rsidRPr="00720415">
              <w:rPr>
                <w:rFonts w:cstheme="minorHAnsi"/>
                <w:sz w:val="20"/>
                <w:szCs w:val="20"/>
              </w:rPr>
              <w:t>822 180</w:t>
            </w:r>
          </w:p>
        </w:tc>
      </w:tr>
      <w:tr w:rsidR="001E340C" w:rsidRPr="00720415" w14:paraId="6D5EF54E" w14:textId="77777777" w:rsidTr="00380F9A">
        <w:tc>
          <w:tcPr>
            <w:tcW w:w="3261" w:type="dxa"/>
            <w:shd w:val="clear" w:color="auto" w:fill="F2C6C9"/>
          </w:tcPr>
          <w:p w14:paraId="0DF67E4F" w14:textId="554257F5" w:rsidR="001E340C" w:rsidRPr="00720415" w:rsidRDefault="001E340C" w:rsidP="002B4329">
            <w:pPr>
              <w:jc w:val="left"/>
              <w:rPr>
                <w:rFonts w:cstheme="minorHAnsi"/>
                <w:b/>
                <w:sz w:val="20"/>
                <w:szCs w:val="20"/>
              </w:rPr>
            </w:pPr>
            <w:r w:rsidRPr="00720415">
              <w:rPr>
                <w:rFonts w:cstheme="minorHAnsi"/>
                <w:b/>
                <w:sz w:val="20"/>
                <w:szCs w:val="20"/>
              </w:rPr>
              <w:t>Celkem</w:t>
            </w:r>
          </w:p>
        </w:tc>
        <w:tc>
          <w:tcPr>
            <w:tcW w:w="1560" w:type="dxa"/>
            <w:shd w:val="clear" w:color="auto" w:fill="F2C6C9"/>
          </w:tcPr>
          <w:p w14:paraId="0BF7354A" w14:textId="32C05D56" w:rsidR="001E340C" w:rsidRPr="00720415" w:rsidRDefault="001E340C" w:rsidP="002B4329">
            <w:pPr>
              <w:ind w:right="172"/>
              <w:jc w:val="right"/>
              <w:rPr>
                <w:rFonts w:cstheme="minorHAnsi"/>
                <w:b/>
                <w:sz w:val="20"/>
                <w:szCs w:val="20"/>
              </w:rPr>
            </w:pPr>
            <w:r w:rsidRPr="00720415">
              <w:rPr>
                <w:rFonts w:cstheme="minorHAnsi"/>
                <w:b/>
                <w:sz w:val="20"/>
                <w:szCs w:val="20"/>
              </w:rPr>
              <w:t>4 987,8</w:t>
            </w:r>
          </w:p>
        </w:tc>
        <w:tc>
          <w:tcPr>
            <w:tcW w:w="2409" w:type="dxa"/>
            <w:shd w:val="clear" w:color="auto" w:fill="F2C6C9"/>
          </w:tcPr>
          <w:p w14:paraId="10FA01E9" w14:textId="5715B780" w:rsidR="001E340C" w:rsidRPr="00720415" w:rsidRDefault="001E340C" w:rsidP="002B4329">
            <w:pPr>
              <w:ind w:right="172"/>
              <w:jc w:val="right"/>
              <w:rPr>
                <w:rFonts w:cstheme="minorHAnsi"/>
                <w:b/>
                <w:sz w:val="20"/>
                <w:szCs w:val="20"/>
              </w:rPr>
            </w:pPr>
          </w:p>
        </w:tc>
        <w:tc>
          <w:tcPr>
            <w:tcW w:w="2127" w:type="dxa"/>
            <w:shd w:val="clear" w:color="auto" w:fill="F2C6C9"/>
          </w:tcPr>
          <w:p w14:paraId="25C40E22" w14:textId="35B14B78" w:rsidR="001E340C" w:rsidRPr="00720415" w:rsidRDefault="001E340C" w:rsidP="00DE0FCE">
            <w:pPr>
              <w:ind w:right="172"/>
              <w:jc w:val="right"/>
              <w:rPr>
                <w:rFonts w:cstheme="minorHAnsi"/>
                <w:b/>
                <w:sz w:val="20"/>
                <w:szCs w:val="20"/>
              </w:rPr>
            </w:pPr>
            <w:r w:rsidRPr="00720415">
              <w:rPr>
                <w:rFonts w:cstheme="minorHAnsi"/>
                <w:b/>
                <w:sz w:val="20"/>
                <w:szCs w:val="20"/>
              </w:rPr>
              <w:t>65 536 500</w:t>
            </w:r>
          </w:p>
        </w:tc>
      </w:tr>
    </w:tbl>
    <w:p w14:paraId="131119D8" w14:textId="6DA916E7" w:rsidR="00720415" w:rsidRPr="00DE0FCE" w:rsidRDefault="00720415" w:rsidP="002B4329">
      <w:pPr>
        <w:spacing w:before="40" w:after="0" w:line="240" w:lineRule="auto"/>
        <w:rPr>
          <w:rFonts w:cstheme="minorHAnsi"/>
          <w:sz w:val="20"/>
          <w:szCs w:val="20"/>
        </w:rPr>
      </w:pPr>
      <w:r w:rsidRPr="00720415">
        <w:rPr>
          <w:rFonts w:cstheme="minorHAnsi"/>
          <w:b/>
          <w:sz w:val="20"/>
          <w:szCs w:val="20"/>
        </w:rPr>
        <w:t>Zdroj:</w:t>
      </w:r>
      <w:r w:rsidRPr="00720415">
        <w:rPr>
          <w:rFonts w:cstheme="minorHAnsi"/>
          <w:i/>
          <w:sz w:val="20"/>
          <w:szCs w:val="20"/>
        </w:rPr>
        <w:t xml:space="preserve"> </w:t>
      </w:r>
      <w:r w:rsidR="00DE0FCE">
        <w:rPr>
          <w:rFonts w:cstheme="minorHAnsi"/>
          <w:sz w:val="20"/>
          <w:szCs w:val="20"/>
        </w:rPr>
        <w:t xml:space="preserve">vypracoval NKÚ na základě </w:t>
      </w:r>
      <w:r w:rsidRPr="00DE0FCE">
        <w:rPr>
          <w:rFonts w:cstheme="minorHAnsi"/>
          <w:sz w:val="20"/>
          <w:szCs w:val="20"/>
        </w:rPr>
        <w:t>informací od GFŘ.</w:t>
      </w:r>
    </w:p>
    <w:p w14:paraId="2D6FFB4B" w14:textId="77777777" w:rsidR="002B4329" w:rsidRPr="002B4329" w:rsidRDefault="002B4329" w:rsidP="002B4329">
      <w:pPr>
        <w:spacing w:after="0" w:line="240" w:lineRule="auto"/>
        <w:jc w:val="left"/>
        <w:rPr>
          <w:rFonts w:cstheme="minorHAnsi"/>
          <w:szCs w:val="20"/>
        </w:rPr>
      </w:pPr>
    </w:p>
    <w:p w14:paraId="3923DACB" w14:textId="0AE093BB" w:rsidR="00720415" w:rsidRPr="002B4329" w:rsidRDefault="008C2418" w:rsidP="002B4329">
      <w:pPr>
        <w:spacing w:after="40" w:line="240" w:lineRule="auto"/>
        <w:jc w:val="left"/>
        <w:rPr>
          <w:rFonts w:cstheme="minorHAnsi"/>
          <w:sz w:val="20"/>
          <w:szCs w:val="20"/>
        </w:rPr>
      </w:pPr>
      <w:r>
        <w:rPr>
          <w:rFonts w:cstheme="minorHAnsi"/>
          <w:b/>
        </w:rPr>
        <w:t>Sjednané počty</w:t>
      </w:r>
      <w:r w:rsidR="00720415">
        <w:rPr>
          <w:rFonts w:cstheme="minorHAnsi"/>
          <w:b/>
        </w:rPr>
        <w:t xml:space="preserve"> jednotlivých </w:t>
      </w:r>
      <w:r w:rsidR="00380F9A">
        <w:rPr>
          <w:rFonts w:cstheme="minorHAnsi"/>
          <w:b/>
        </w:rPr>
        <w:t>člověkodnů</w:t>
      </w:r>
      <w:r w:rsidR="00720415">
        <w:rPr>
          <w:rFonts w:cstheme="minorHAnsi"/>
          <w:b/>
        </w:rPr>
        <w:t xml:space="preserve"> za MOSS</w:t>
      </w:r>
      <w:r w:rsidR="00BA676E">
        <w:rPr>
          <w:rFonts w:cstheme="minorHAnsi"/>
          <w:b/>
        </w:rPr>
        <w:t xml:space="preserve"> v letech 2013–</w:t>
      </w:r>
      <w:r w:rsidR="00B6417B">
        <w:rPr>
          <w:rFonts w:cstheme="minorHAnsi"/>
          <w:b/>
        </w:rPr>
        <w:t>2014</w:t>
      </w:r>
    </w:p>
    <w:tbl>
      <w:tblPr>
        <w:tblStyle w:val="Mkatabulky"/>
        <w:tblW w:w="0" w:type="auto"/>
        <w:tblInd w:w="108" w:type="dxa"/>
        <w:tblLook w:val="04A0" w:firstRow="1" w:lastRow="0" w:firstColumn="1" w:lastColumn="0" w:noHBand="0" w:noVBand="1"/>
      </w:tblPr>
      <w:tblGrid>
        <w:gridCol w:w="3261"/>
        <w:gridCol w:w="1560"/>
      </w:tblGrid>
      <w:tr w:rsidR="00720415" w:rsidRPr="007F4673" w14:paraId="5A63041F" w14:textId="77777777" w:rsidTr="00D60AF7">
        <w:tc>
          <w:tcPr>
            <w:tcW w:w="3261" w:type="dxa"/>
            <w:shd w:val="clear" w:color="auto" w:fill="E5F1FF"/>
          </w:tcPr>
          <w:p w14:paraId="2F8D654E" w14:textId="57A2D77D" w:rsidR="00720415" w:rsidRPr="005B11C1" w:rsidRDefault="005B11C1" w:rsidP="002B4329">
            <w:pPr>
              <w:jc w:val="center"/>
              <w:rPr>
                <w:rFonts w:cstheme="minorHAnsi"/>
                <w:b/>
                <w:sz w:val="20"/>
                <w:szCs w:val="20"/>
              </w:rPr>
            </w:pPr>
            <w:r w:rsidRPr="005B11C1">
              <w:rPr>
                <w:rFonts w:cstheme="minorHAnsi"/>
                <w:b/>
                <w:sz w:val="20"/>
                <w:szCs w:val="20"/>
              </w:rPr>
              <w:t>Typ práce</w:t>
            </w:r>
          </w:p>
        </w:tc>
        <w:tc>
          <w:tcPr>
            <w:tcW w:w="1560" w:type="dxa"/>
            <w:shd w:val="clear" w:color="auto" w:fill="E5F1FF"/>
          </w:tcPr>
          <w:p w14:paraId="28FE4254" w14:textId="6490317E" w:rsidR="00720415" w:rsidRPr="00720415" w:rsidRDefault="00720415" w:rsidP="00380F9A">
            <w:pPr>
              <w:jc w:val="center"/>
              <w:rPr>
                <w:rFonts w:cstheme="minorHAnsi"/>
                <w:b/>
                <w:sz w:val="20"/>
                <w:szCs w:val="20"/>
              </w:rPr>
            </w:pPr>
            <w:r w:rsidRPr="00720415">
              <w:rPr>
                <w:rFonts w:cstheme="minorHAnsi"/>
                <w:b/>
                <w:sz w:val="20"/>
                <w:szCs w:val="20"/>
              </w:rPr>
              <w:t xml:space="preserve">Počet </w:t>
            </w:r>
            <w:r w:rsidR="00380F9A">
              <w:rPr>
                <w:rFonts w:cstheme="minorHAnsi"/>
                <w:b/>
                <w:sz w:val="20"/>
                <w:szCs w:val="20"/>
              </w:rPr>
              <w:t>člověkodnů</w:t>
            </w:r>
          </w:p>
        </w:tc>
      </w:tr>
      <w:tr w:rsidR="00720415" w:rsidRPr="007F4673" w14:paraId="71A5E4EA" w14:textId="77777777" w:rsidTr="00D60AF7">
        <w:tc>
          <w:tcPr>
            <w:tcW w:w="3261" w:type="dxa"/>
          </w:tcPr>
          <w:p w14:paraId="23A20DB4" w14:textId="76D1488C" w:rsidR="00720415" w:rsidRPr="00720415" w:rsidRDefault="00720415" w:rsidP="002B4329">
            <w:pPr>
              <w:rPr>
                <w:rFonts w:cstheme="minorHAnsi"/>
                <w:sz w:val="20"/>
                <w:szCs w:val="20"/>
              </w:rPr>
            </w:pPr>
            <w:r w:rsidRPr="00720415">
              <w:rPr>
                <w:rFonts w:cstheme="minorHAnsi"/>
                <w:sz w:val="20"/>
                <w:szCs w:val="20"/>
              </w:rPr>
              <w:t>V</w:t>
            </w:r>
            <w:r>
              <w:rPr>
                <w:rFonts w:cstheme="minorHAnsi"/>
                <w:sz w:val="20"/>
                <w:szCs w:val="20"/>
              </w:rPr>
              <w:t>edoucí analytik</w:t>
            </w:r>
          </w:p>
        </w:tc>
        <w:tc>
          <w:tcPr>
            <w:tcW w:w="1560" w:type="dxa"/>
          </w:tcPr>
          <w:p w14:paraId="2E81757A" w14:textId="6EB3B637" w:rsidR="00720415" w:rsidRPr="00720415" w:rsidRDefault="00720415" w:rsidP="002B4329">
            <w:pPr>
              <w:ind w:right="314"/>
              <w:jc w:val="right"/>
              <w:rPr>
                <w:rFonts w:cstheme="minorHAnsi"/>
                <w:sz w:val="20"/>
                <w:szCs w:val="20"/>
              </w:rPr>
            </w:pPr>
            <w:r>
              <w:rPr>
                <w:rFonts w:cstheme="minorHAnsi"/>
                <w:sz w:val="20"/>
                <w:szCs w:val="20"/>
              </w:rPr>
              <w:t>711</w:t>
            </w:r>
          </w:p>
        </w:tc>
      </w:tr>
      <w:tr w:rsidR="00720415" w:rsidRPr="007F4673" w14:paraId="09405559" w14:textId="77777777" w:rsidTr="00D60AF7">
        <w:tc>
          <w:tcPr>
            <w:tcW w:w="3261" w:type="dxa"/>
          </w:tcPr>
          <w:p w14:paraId="044BE3DE" w14:textId="7213EC08" w:rsidR="00720415" w:rsidRPr="00720415" w:rsidRDefault="00720415" w:rsidP="002B4329">
            <w:pPr>
              <w:rPr>
                <w:rFonts w:cstheme="minorHAnsi"/>
                <w:sz w:val="20"/>
                <w:szCs w:val="20"/>
              </w:rPr>
            </w:pPr>
            <w:r>
              <w:rPr>
                <w:rFonts w:cstheme="minorHAnsi"/>
                <w:sz w:val="20"/>
                <w:szCs w:val="20"/>
              </w:rPr>
              <w:t>Aplikační analytik</w:t>
            </w:r>
          </w:p>
        </w:tc>
        <w:tc>
          <w:tcPr>
            <w:tcW w:w="1560" w:type="dxa"/>
          </w:tcPr>
          <w:p w14:paraId="0DFDD01D" w14:textId="5D4E0092" w:rsidR="00720415" w:rsidRPr="00720415" w:rsidRDefault="00720415" w:rsidP="002B4329">
            <w:pPr>
              <w:ind w:right="314"/>
              <w:jc w:val="right"/>
              <w:rPr>
                <w:rFonts w:cstheme="minorHAnsi"/>
                <w:sz w:val="20"/>
                <w:szCs w:val="20"/>
              </w:rPr>
            </w:pPr>
            <w:r>
              <w:rPr>
                <w:rFonts w:cstheme="minorHAnsi"/>
                <w:sz w:val="20"/>
                <w:szCs w:val="20"/>
              </w:rPr>
              <w:t>1 730</w:t>
            </w:r>
          </w:p>
        </w:tc>
      </w:tr>
      <w:tr w:rsidR="00720415" w:rsidRPr="007F4673" w14:paraId="00E2276D" w14:textId="77777777" w:rsidTr="00D60AF7">
        <w:tc>
          <w:tcPr>
            <w:tcW w:w="3261" w:type="dxa"/>
          </w:tcPr>
          <w:p w14:paraId="282CEB5F" w14:textId="2B6AA068" w:rsidR="00720415" w:rsidRPr="00720415" w:rsidRDefault="00720415" w:rsidP="002B4329">
            <w:pPr>
              <w:rPr>
                <w:rFonts w:cstheme="minorHAnsi"/>
                <w:sz w:val="20"/>
                <w:szCs w:val="20"/>
              </w:rPr>
            </w:pPr>
            <w:r>
              <w:rPr>
                <w:rFonts w:cstheme="minorHAnsi"/>
                <w:sz w:val="20"/>
                <w:szCs w:val="20"/>
              </w:rPr>
              <w:t>Programátor</w:t>
            </w:r>
          </w:p>
        </w:tc>
        <w:tc>
          <w:tcPr>
            <w:tcW w:w="1560" w:type="dxa"/>
          </w:tcPr>
          <w:p w14:paraId="5E4E676A" w14:textId="642CB1EF" w:rsidR="00720415" w:rsidRPr="00720415" w:rsidRDefault="00720415" w:rsidP="002B4329">
            <w:pPr>
              <w:ind w:right="314"/>
              <w:jc w:val="right"/>
              <w:rPr>
                <w:rFonts w:cstheme="minorHAnsi"/>
                <w:sz w:val="20"/>
                <w:szCs w:val="20"/>
              </w:rPr>
            </w:pPr>
            <w:r>
              <w:rPr>
                <w:rFonts w:cstheme="minorHAnsi"/>
                <w:sz w:val="20"/>
                <w:szCs w:val="20"/>
              </w:rPr>
              <w:t>3 067</w:t>
            </w:r>
          </w:p>
        </w:tc>
      </w:tr>
      <w:tr w:rsidR="00720415" w:rsidRPr="007F4673" w14:paraId="4DAADD40" w14:textId="77777777" w:rsidTr="00D60AF7">
        <w:tc>
          <w:tcPr>
            <w:tcW w:w="3261" w:type="dxa"/>
          </w:tcPr>
          <w:p w14:paraId="64DC2E81" w14:textId="627C2154" w:rsidR="00720415" w:rsidRPr="00720415" w:rsidRDefault="00720415" w:rsidP="002B4329">
            <w:pPr>
              <w:rPr>
                <w:rFonts w:cstheme="minorHAnsi"/>
                <w:sz w:val="20"/>
                <w:szCs w:val="20"/>
              </w:rPr>
            </w:pPr>
            <w:r>
              <w:rPr>
                <w:rFonts w:cstheme="minorHAnsi"/>
                <w:sz w:val="20"/>
                <w:szCs w:val="20"/>
              </w:rPr>
              <w:t>Systémový specialista</w:t>
            </w:r>
          </w:p>
        </w:tc>
        <w:tc>
          <w:tcPr>
            <w:tcW w:w="1560" w:type="dxa"/>
          </w:tcPr>
          <w:p w14:paraId="6DF0E5C0" w14:textId="43BAB415" w:rsidR="00720415" w:rsidRPr="00720415" w:rsidRDefault="00720415" w:rsidP="002B4329">
            <w:pPr>
              <w:ind w:right="314"/>
              <w:jc w:val="right"/>
              <w:rPr>
                <w:rFonts w:cstheme="minorHAnsi"/>
                <w:sz w:val="20"/>
                <w:szCs w:val="20"/>
              </w:rPr>
            </w:pPr>
            <w:r>
              <w:rPr>
                <w:rFonts w:cstheme="minorHAnsi"/>
                <w:sz w:val="20"/>
                <w:szCs w:val="20"/>
              </w:rPr>
              <w:t>279</w:t>
            </w:r>
          </w:p>
        </w:tc>
      </w:tr>
      <w:tr w:rsidR="00720415" w:rsidRPr="007F4673" w14:paraId="3202B528" w14:textId="77777777" w:rsidTr="00380F9A">
        <w:tc>
          <w:tcPr>
            <w:tcW w:w="3261" w:type="dxa"/>
            <w:shd w:val="clear" w:color="auto" w:fill="F2C6C9"/>
          </w:tcPr>
          <w:p w14:paraId="0416F30E" w14:textId="77777777" w:rsidR="00720415" w:rsidRPr="00720415" w:rsidRDefault="00720415" w:rsidP="002B4329">
            <w:pPr>
              <w:rPr>
                <w:rFonts w:cstheme="minorHAnsi"/>
                <w:b/>
                <w:sz w:val="20"/>
                <w:szCs w:val="20"/>
              </w:rPr>
            </w:pPr>
            <w:r w:rsidRPr="00720415">
              <w:rPr>
                <w:rFonts w:cstheme="minorHAnsi"/>
                <w:b/>
                <w:sz w:val="20"/>
                <w:szCs w:val="20"/>
              </w:rPr>
              <w:t>Celkem</w:t>
            </w:r>
          </w:p>
        </w:tc>
        <w:tc>
          <w:tcPr>
            <w:tcW w:w="1560" w:type="dxa"/>
            <w:shd w:val="clear" w:color="auto" w:fill="F2C6C9"/>
          </w:tcPr>
          <w:p w14:paraId="14E03C61" w14:textId="2EE99B82" w:rsidR="00720415" w:rsidRPr="00720415" w:rsidRDefault="00720415" w:rsidP="002B4329">
            <w:pPr>
              <w:ind w:right="314"/>
              <w:jc w:val="right"/>
              <w:rPr>
                <w:rFonts w:cstheme="minorHAnsi"/>
                <w:b/>
                <w:sz w:val="20"/>
                <w:szCs w:val="20"/>
              </w:rPr>
            </w:pPr>
            <w:r>
              <w:rPr>
                <w:rFonts w:cstheme="minorHAnsi"/>
                <w:b/>
                <w:sz w:val="20"/>
                <w:szCs w:val="20"/>
              </w:rPr>
              <w:t>5 787</w:t>
            </w:r>
          </w:p>
        </w:tc>
      </w:tr>
    </w:tbl>
    <w:p w14:paraId="2CEC8464" w14:textId="0AC79055" w:rsidR="00720415" w:rsidRPr="00DE0FCE" w:rsidRDefault="00720415" w:rsidP="002B4329">
      <w:pPr>
        <w:spacing w:before="40" w:after="0" w:line="240" w:lineRule="auto"/>
        <w:rPr>
          <w:rFonts w:cstheme="minorHAnsi"/>
          <w:sz w:val="20"/>
          <w:szCs w:val="20"/>
        </w:rPr>
      </w:pPr>
      <w:r w:rsidRPr="007F4673">
        <w:rPr>
          <w:rFonts w:cstheme="minorHAnsi"/>
          <w:b/>
          <w:sz w:val="20"/>
          <w:szCs w:val="20"/>
        </w:rPr>
        <w:t>Zdroj:</w:t>
      </w:r>
      <w:r w:rsidRPr="007F4673">
        <w:rPr>
          <w:rFonts w:cstheme="minorHAnsi"/>
          <w:i/>
          <w:sz w:val="20"/>
          <w:szCs w:val="20"/>
        </w:rPr>
        <w:t xml:space="preserve"> </w:t>
      </w:r>
      <w:r w:rsidR="00DE0FCE">
        <w:rPr>
          <w:rFonts w:cstheme="minorHAnsi"/>
          <w:sz w:val="20"/>
          <w:szCs w:val="20"/>
        </w:rPr>
        <w:t>vypracoval NKÚ na základě</w:t>
      </w:r>
      <w:r w:rsidRPr="00DE0FCE">
        <w:rPr>
          <w:rFonts w:cstheme="minorHAnsi"/>
          <w:sz w:val="20"/>
          <w:szCs w:val="20"/>
        </w:rPr>
        <w:t xml:space="preserve"> informací od GFŘ.</w:t>
      </w:r>
    </w:p>
    <w:p w14:paraId="031F86E9" w14:textId="77777777" w:rsidR="002B4329" w:rsidRPr="002B4329" w:rsidRDefault="002B4329" w:rsidP="002B4329">
      <w:pPr>
        <w:spacing w:after="0" w:line="240" w:lineRule="auto"/>
        <w:jc w:val="left"/>
        <w:rPr>
          <w:rFonts w:cstheme="minorHAnsi"/>
          <w:szCs w:val="20"/>
        </w:rPr>
      </w:pPr>
    </w:p>
    <w:p w14:paraId="79A3B786" w14:textId="5B34F7A7" w:rsidR="005B11C1" w:rsidRPr="002B4329" w:rsidRDefault="005B11C1" w:rsidP="002B4329">
      <w:pPr>
        <w:spacing w:after="40" w:line="240" w:lineRule="auto"/>
        <w:jc w:val="left"/>
        <w:rPr>
          <w:rFonts w:cstheme="minorHAnsi"/>
          <w:sz w:val="20"/>
          <w:szCs w:val="20"/>
        </w:rPr>
      </w:pPr>
      <w:r>
        <w:rPr>
          <w:rFonts w:cstheme="minorHAnsi"/>
          <w:b/>
        </w:rPr>
        <w:t>Uzavřen</w:t>
      </w:r>
      <w:r w:rsidR="008C2418">
        <w:rPr>
          <w:rFonts w:cstheme="minorHAnsi"/>
          <w:b/>
        </w:rPr>
        <w:t>á</w:t>
      </w:r>
      <w:r>
        <w:rPr>
          <w:rFonts w:cstheme="minorHAnsi"/>
          <w:b/>
        </w:rPr>
        <w:t xml:space="preserve"> c</w:t>
      </w:r>
      <w:r w:rsidR="008C2418">
        <w:rPr>
          <w:rFonts w:cstheme="minorHAnsi"/>
          <w:b/>
        </w:rPr>
        <w:t>ena</w:t>
      </w:r>
      <w:r>
        <w:rPr>
          <w:rFonts w:cstheme="minorHAnsi"/>
          <w:b/>
        </w:rPr>
        <w:t xml:space="preserve"> za MOSS</w:t>
      </w:r>
      <w:r w:rsidR="00BA676E">
        <w:rPr>
          <w:rFonts w:cstheme="minorHAnsi"/>
          <w:b/>
        </w:rPr>
        <w:t xml:space="preserve"> v letech 2013–</w:t>
      </w:r>
      <w:r w:rsidR="00B6417B">
        <w:rPr>
          <w:rFonts w:cstheme="minorHAnsi"/>
          <w:b/>
        </w:rPr>
        <w:t>2014</w:t>
      </w:r>
    </w:p>
    <w:tbl>
      <w:tblPr>
        <w:tblStyle w:val="Mkatabulky"/>
        <w:tblW w:w="0" w:type="auto"/>
        <w:tblInd w:w="108" w:type="dxa"/>
        <w:tblLook w:val="04A0" w:firstRow="1" w:lastRow="0" w:firstColumn="1" w:lastColumn="0" w:noHBand="0" w:noVBand="1"/>
      </w:tblPr>
      <w:tblGrid>
        <w:gridCol w:w="3261"/>
        <w:gridCol w:w="1560"/>
      </w:tblGrid>
      <w:tr w:rsidR="005B11C1" w:rsidRPr="007F4673" w14:paraId="1100F571" w14:textId="77777777" w:rsidTr="00D60AF7">
        <w:tc>
          <w:tcPr>
            <w:tcW w:w="3261" w:type="dxa"/>
            <w:shd w:val="clear" w:color="auto" w:fill="E5F1FF"/>
          </w:tcPr>
          <w:p w14:paraId="3DF27DD6" w14:textId="6BA77A0F" w:rsidR="005B11C1" w:rsidRPr="005B11C1" w:rsidRDefault="005B11C1" w:rsidP="002B4329">
            <w:pPr>
              <w:jc w:val="center"/>
              <w:rPr>
                <w:rFonts w:cstheme="minorHAnsi"/>
                <w:b/>
                <w:sz w:val="20"/>
                <w:szCs w:val="20"/>
              </w:rPr>
            </w:pPr>
            <w:r>
              <w:rPr>
                <w:rFonts w:cstheme="minorHAnsi"/>
                <w:b/>
                <w:sz w:val="20"/>
                <w:szCs w:val="20"/>
              </w:rPr>
              <w:t>Část</w:t>
            </w:r>
          </w:p>
        </w:tc>
        <w:tc>
          <w:tcPr>
            <w:tcW w:w="1560" w:type="dxa"/>
            <w:shd w:val="clear" w:color="auto" w:fill="E5F1FF"/>
          </w:tcPr>
          <w:p w14:paraId="1AD24DD7" w14:textId="02F2139B" w:rsidR="005B11C1" w:rsidRPr="00720415" w:rsidRDefault="005B11C1" w:rsidP="002B4329">
            <w:pPr>
              <w:jc w:val="center"/>
              <w:rPr>
                <w:rFonts w:cstheme="minorHAnsi"/>
                <w:b/>
                <w:sz w:val="20"/>
                <w:szCs w:val="20"/>
              </w:rPr>
            </w:pPr>
            <w:r>
              <w:rPr>
                <w:rFonts w:cstheme="minorHAnsi"/>
                <w:b/>
                <w:sz w:val="20"/>
                <w:szCs w:val="20"/>
              </w:rPr>
              <w:t>Cena bez DPH</w:t>
            </w:r>
          </w:p>
        </w:tc>
      </w:tr>
      <w:tr w:rsidR="005B11C1" w:rsidRPr="007F4673" w14:paraId="26A79849" w14:textId="77777777" w:rsidTr="00D60AF7">
        <w:tc>
          <w:tcPr>
            <w:tcW w:w="3261" w:type="dxa"/>
          </w:tcPr>
          <w:p w14:paraId="6CD4BCB3" w14:textId="7863B3E1" w:rsidR="005B11C1" w:rsidRPr="00720415" w:rsidRDefault="005B11C1" w:rsidP="002B4329">
            <w:pPr>
              <w:rPr>
                <w:rFonts w:cstheme="minorHAnsi"/>
                <w:sz w:val="20"/>
                <w:szCs w:val="20"/>
              </w:rPr>
            </w:pPr>
            <w:r>
              <w:rPr>
                <w:rFonts w:cstheme="minorHAnsi"/>
                <w:sz w:val="20"/>
                <w:szCs w:val="20"/>
              </w:rPr>
              <w:t>Dokumentace</w:t>
            </w:r>
          </w:p>
        </w:tc>
        <w:tc>
          <w:tcPr>
            <w:tcW w:w="1560" w:type="dxa"/>
          </w:tcPr>
          <w:p w14:paraId="38581843" w14:textId="24F8D363" w:rsidR="005B11C1" w:rsidRPr="00720415" w:rsidRDefault="005B11C1" w:rsidP="00DE0FCE">
            <w:pPr>
              <w:ind w:right="173"/>
              <w:jc w:val="right"/>
              <w:rPr>
                <w:rFonts w:cstheme="minorHAnsi"/>
                <w:sz w:val="20"/>
                <w:szCs w:val="20"/>
              </w:rPr>
            </w:pPr>
            <w:r>
              <w:rPr>
                <w:rFonts w:cstheme="minorHAnsi"/>
                <w:sz w:val="20"/>
                <w:szCs w:val="20"/>
              </w:rPr>
              <w:t>297 567</w:t>
            </w:r>
          </w:p>
        </w:tc>
      </w:tr>
      <w:tr w:rsidR="005B11C1" w:rsidRPr="007F4673" w14:paraId="3FE0EDF4" w14:textId="77777777" w:rsidTr="00D60AF7">
        <w:tc>
          <w:tcPr>
            <w:tcW w:w="3261" w:type="dxa"/>
          </w:tcPr>
          <w:p w14:paraId="0689E91D" w14:textId="48271F02" w:rsidR="005B11C1" w:rsidRPr="00720415" w:rsidRDefault="005B11C1" w:rsidP="002B4329">
            <w:pPr>
              <w:rPr>
                <w:rFonts w:cstheme="minorHAnsi"/>
                <w:sz w:val="20"/>
                <w:szCs w:val="20"/>
              </w:rPr>
            </w:pPr>
            <w:r>
              <w:rPr>
                <w:rFonts w:cstheme="minorHAnsi"/>
                <w:sz w:val="20"/>
                <w:szCs w:val="20"/>
              </w:rPr>
              <w:t>Řízení projektu</w:t>
            </w:r>
          </w:p>
        </w:tc>
        <w:tc>
          <w:tcPr>
            <w:tcW w:w="1560" w:type="dxa"/>
          </w:tcPr>
          <w:p w14:paraId="73C0A0AC" w14:textId="78D253E1" w:rsidR="005B11C1" w:rsidRPr="00720415" w:rsidRDefault="005B11C1" w:rsidP="00DE0FCE">
            <w:pPr>
              <w:ind w:right="173"/>
              <w:jc w:val="right"/>
              <w:rPr>
                <w:rFonts w:cstheme="minorHAnsi"/>
                <w:sz w:val="20"/>
                <w:szCs w:val="20"/>
              </w:rPr>
            </w:pPr>
            <w:r>
              <w:rPr>
                <w:rFonts w:cstheme="minorHAnsi"/>
                <w:sz w:val="20"/>
                <w:szCs w:val="20"/>
              </w:rPr>
              <w:t>5 500 000</w:t>
            </w:r>
          </w:p>
        </w:tc>
      </w:tr>
      <w:tr w:rsidR="005B11C1" w:rsidRPr="007F4673" w14:paraId="60855E7D" w14:textId="77777777" w:rsidTr="00D60AF7">
        <w:tc>
          <w:tcPr>
            <w:tcW w:w="3261" w:type="dxa"/>
          </w:tcPr>
          <w:p w14:paraId="74B30F2D" w14:textId="1D42C187" w:rsidR="005B11C1" w:rsidRPr="00720415" w:rsidRDefault="005B11C1" w:rsidP="002B4329">
            <w:pPr>
              <w:rPr>
                <w:rFonts w:cstheme="minorHAnsi"/>
                <w:sz w:val="20"/>
                <w:szCs w:val="20"/>
              </w:rPr>
            </w:pPr>
            <w:r>
              <w:rPr>
                <w:rFonts w:cstheme="minorHAnsi"/>
                <w:sz w:val="20"/>
                <w:szCs w:val="20"/>
              </w:rPr>
              <w:t>Vývoj</w:t>
            </w:r>
          </w:p>
        </w:tc>
        <w:tc>
          <w:tcPr>
            <w:tcW w:w="1560" w:type="dxa"/>
          </w:tcPr>
          <w:p w14:paraId="145A1FDF" w14:textId="37E8D38D" w:rsidR="005B11C1" w:rsidRPr="00720415" w:rsidRDefault="005B11C1" w:rsidP="00DE0FCE">
            <w:pPr>
              <w:ind w:right="173"/>
              <w:jc w:val="right"/>
              <w:rPr>
                <w:rFonts w:cstheme="minorHAnsi"/>
                <w:sz w:val="20"/>
                <w:szCs w:val="20"/>
              </w:rPr>
            </w:pPr>
            <w:r>
              <w:rPr>
                <w:rFonts w:cstheme="minorHAnsi"/>
                <w:sz w:val="20"/>
                <w:szCs w:val="20"/>
              </w:rPr>
              <w:t>76 804 000</w:t>
            </w:r>
          </w:p>
        </w:tc>
      </w:tr>
      <w:tr w:rsidR="005B11C1" w:rsidRPr="007F4673" w14:paraId="1F0C4302" w14:textId="77777777" w:rsidTr="00380F9A">
        <w:tc>
          <w:tcPr>
            <w:tcW w:w="3261" w:type="dxa"/>
            <w:shd w:val="clear" w:color="auto" w:fill="F2C6C9"/>
          </w:tcPr>
          <w:p w14:paraId="7786CF41" w14:textId="77777777" w:rsidR="005B11C1" w:rsidRPr="00720415" w:rsidRDefault="005B11C1" w:rsidP="002B4329">
            <w:pPr>
              <w:rPr>
                <w:rFonts w:cstheme="minorHAnsi"/>
                <w:b/>
                <w:sz w:val="20"/>
                <w:szCs w:val="20"/>
              </w:rPr>
            </w:pPr>
            <w:r w:rsidRPr="00720415">
              <w:rPr>
                <w:rFonts w:cstheme="minorHAnsi"/>
                <w:b/>
                <w:sz w:val="20"/>
                <w:szCs w:val="20"/>
              </w:rPr>
              <w:t>Celkem</w:t>
            </w:r>
          </w:p>
        </w:tc>
        <w:tc>
          <w:tcPr>
            <w:tcW w:w="1560" w:type="dxa"/>
            <w:shd w:val="clear" w:color="auto" w:fill="F2C6C9"/>
          </w:tcPr>
          <w:p w14:paraId="09C9D565" w14:textId="7A08A8F4" w:rsidR="005B11C1" w:rsidRPr="00720415" w:rsidRDefault="005B11C1" w:rsidP="00DE0FCE">
            <w:pPr>
              <w:ind w:right="173"/>
              <w:jc w:val="right"/>
              <w:rPr>
                <w:rFonts w:cstheme="minorHAnsi"/>
                <w:b/>
                <w:sz w:val="20"/>
                <w:szCs w:val="20"/>
              </w:rPr>
            </w:pPr>
            <w:r>
              <w:rPr>
                <w:rFonts w:cstheme="minorHAnsi"/>
                <w:b/>
                <w:sz w:val="20"/>
                <w:szCs w:val="20"/>
              </w:rPr>
              <w:t>82 601 </w:t>
            </w:r>
            <w:r w:rsidR="008C2418">
              <w:rPr>
                <w:rFonts w:cstheme="minorHAnsi"/>
                <w:b/>
                <w:sz w:val="20"/>
                <w:szCs w:val="20"/>
              </w:rPr>
              <w:t>567</w:t>
            </w:r>
          </w:p>
        </w:tc>
      </w:tr>
    </w:tbl>
    <w:p w14:paraId="3C262CE2" w14:textId="39468596" w:rsidR="005B11C1" w:rsidRPr="00DE0FCE" w:rsidRDefault="005B11C1" w:rsidP="002B4329">
      <w:pPr>
        <w:spacing w:before="40" w:after="0" w:line="240" w:lineRule="auto"/>
        <w:rPr>
          <w:rFonts w:cstheme="minorHAnsi"/>
          <w:sz w:val="20"/>
          <w:szCs w:val="20"/>
        </w:rPr>
      </w:pPr>
      <w:r w:rsidRPr="007F4673">
        <w:rPr>
          <w:rFonts w:cstheme="minorHAnsi"/>
          <w:b/>
          <w:sz w:val="20"/>
          <w:szCs w:val="20"/>
        </w:rPr>
        <w:t>Zdroj:</w:t>
      </w:r>
      <w:r w:rsidRPr="007F4673">
        <w:rPr>
          <w:rFonts w:cstheme="minorHAnsi"/>
          <w:i/>
          <w:sz w:val="20"/>
          <w:szCs w:val="20"/>
        </w:rPr>
        <w:t xml:space="preserve"> </w:t>
      </w:r>
      <w:r w:rsidR="00DE0FCE">
        <w:rPr>
          <w:rFonts w:cstheme="minorHAnsi"/>
          <w:sz w:val="20"/>
          <w:szCs w:val="20"/>
        </w:rPr>
        <w:t>vypracoval NKÚ na základě</w:t>
      </w:r>
      <w:r w:rsidRPr="00DE0FCE">
        <w:rPr>
          <w:rFonts w:cstheme="minorHAnsi"/>
          <w:sz w:val="20"/>
          <w:szCs w:val="20"/>
        </w:rPr>
        <w:t xml:space="preserve"> informací od GFŘ.</w:t>
      </w:r>
    </w:p>
    <w:p w14:paraId="39CF4C16" w14:textId="77777777" w:rsidR="00720415" w:rsidRPr="005B0F74" w:rsidRDefault="00720415" w:rsidP="002B4329">
      <w:pPr>
        <w:spacing w:after="0" w:line="240" w:lineRule="auto"/>
        <w:rPr>
          <w:rFonts w:cstheme="minorHAnsi"/>
          <w:szCs w:val="20"/>
        </w:rPr>
      </w:pPr>
    </w:p>
    <w:sectPr w:rsidR="00720415" w:rsidRPr="005B0F74" w:rsidSect="002B432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7F41" w14:textId="77777777" w:rsidR="00D4744D" w:rsidRDefault="00D4744D" w:rsidP="0077328C">
      <w:pPr>
        <w:spacing w:after="0" w:line="240" w:lineRule="auto"/>
      </w:pPr>
      <w:r>
        <w:separator/>
      </w:r>
    </w:p>
  </w:endnote>
  <w:endnote w:type="continuationSeparator" w:id="0">
    <w:p w14:paraId="61459C50" w14:textId="77777777" w:rsidR="00D4744D" w:rsidRDefault="00D4744D" w:rsidP="0077328C">
      <w:pPr>
        <w:spacing w:after="0" w:line="240" w:lineRule="auto"/>
      </w:pPr>
      <w:r>
        <w:continuationSeparator/>
      </w:r>
    </w:p>
  </w:endnote>
  <w:endnote w:type="continuationNotice" w:id="1">
    <w:p w14:paraId="4EB4FC95" w14:textId="77777777" w:rsidR="00D4744D" w:rsidRDefault="00D47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964423"/>
      <w:docPartObj>
        <w:docPartGallery w:val="Page Numbers (Bottom of Page)"/>
        <w:docPartUnique/>
      </w:docPartObj>
    </w:sdtPr>
    <w:sdtEndPr/>
    <w:sdtContent>
      <w:p w14:paraId="5A551A4E" w14:textId="6EA4C110" w:rsidR="00D4744D" w:rsidRDefault="00D4744D">
        <w:pPr>
          <w:pStyle w:val="Zpat"/>
          <w:jc w:val="center"/>
        </w:pPr>
        <w:r>
          <w:fldChar w:fldCharType="begin"/>
        </w:r>
        <w:r>
          <w:instrText>PAGE   \* MERGEFORMAT</w:instrText>
        </w:r>
        <w:r>
          <w:fldChar w:fldCharType="separate"/>
        </w:r>
        <w:r w:rsidR="00224E3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EB77" w14:textId="77777777" w:rsidR="00D4744D" w:rsidRDefault="00D4744D" w:rsidP="0077328C">
      <w:pPr>
        <w:spacing w:after="0" w:line="240" w:lineRule="auto"/>
      </w:pPr>
      <w:r>
        <w:separator/>
      </w:r>
    </w:p>
  </w:footnote>
  <w:footnote w:type="continuationSeparator" w:id="0">
    <w:p w14:paraId="20E43DF7" w14:textId="77777777" w:rsidR="00D4744D" w:rsidRDefault="00D4744D" w:rsidP="0077328C">
      <w:pPr>
        <w:spacing w:after="0" w:line="240" w:lineRule="auto"/>
      </w:pPr>
      <w:r>
        <w:continuationSeparator/>
      </w:r>
    </w:p>
  </w:footnote>
  <w:footnote w:type="continuationNotice" w:id="1">
    <w:p w14:paraId="35237C13" w14:textId="77777777" w:rsidR="00D4744D" w:rsidRDefault="00D4744D">
      <w:pPr>
        <w:spacing w:after="0" w:line="240" w:lineRule="auto"/>
      </w:pPr>
    </w:p>
  </w:footnote>
  <w:footnote w:id="2">
    <w:p w14:paraId="79D087B1" w14:textId="38D7ABA8" w:rsidR="00D4744D" w:rsidRPr="008C1045" w:rsidRDefault="00D4744D" w:rsidP="008C1045">
      <w:pPr>
        <w:pStyle w:val="Textpoznpodarou"/>
        <w:ind w:left="284" w:hanging="284"/>
        <w:rPr>
          <w:rFonts w:ascii="Calibri" w:hAnsi="Calibri" w:cs="Calibri"/>
        </w:rPr>
      </w:pPr>
      <w:r w:rsidRPr="008C1045">
        <w:rPr>
          <w:rFonts w:ascii="Calibri" w:hAnsi="Calibri" w:cs="Calibri"/>
          <w:vertAlign w:val="superscript"/>
        </w:rPr>
        <w:footnoteRef/>
      </w:r>
      <w:r w:rsidRPr="008C1045">
        <w:rPr>
          <w:rFonts w:ascii="Calibri" w:hAnsi="Calibri" w:cs="Calibri"/>
        </w:rPr>
        <w:t xml:space="preserve"> </w:t>
      </w:r>
      <w:r>
        <w:rPr>
          <w:rFonts w:ascii="Calibri" w:hAnsi="Calibri" w:cs="Calibri"/>
        </w:rPr>
        <w:tab/>
      </w:r>
      <w:r w:rsidRPr="008C1045">
        <w:rPr>
          <w:rFonts w:ascii="Calibri" w:hAnsi="Calibri" w:cs="Calibri"/>
        </w:rPr>
        <w:t xml:space="preserve">Definice účelnosti, hospodárnosti a efektivnosti vychází z ustanovení § 2 písm. m) </w:t>
      </w:r>
      <w:r>
        <w:rPr>
          <w:rFonts w:ascii="Calibri" w:hAnsi="Calibri" w:cs="Calibri"/>
        </w:rPr>
        <w:t>až</w:t>
      </w:r>
      <w:r w:rsidRPr="008C1045">
        <w:rPr>
          <w:rFonts w:ascii="Calibri" w:hAnsi="Calibri" w:cs="Calibri"/>
        </w:rPr>
        <w:t xml:space="preserve"> o) zákona č.</w:t>
      </w:r>
      <w:r>
        <w:rPr>
          <w:rFonts w:ascii="Calibri" w:hAnsi="Calibri" w:cs="Calibri"/>
        </w:rPr>
        <w:t> </w:t>
      </w:r>
      <w:r w:rsidRPr="008C1045">
        <w:rPr>
          <w:rFonts w:ascii="Calibri" w:hAnsi="Calibri" w:cs="Calibri"/>
        </w:rPr>
        <w:t>320/2001</w:t>
      </w:r>
      <w:r>
        <w:rPr>
          <w:rFonts w:ascii="Calibri" w:hAnsi="Calibri" w:cs="Calibri"/>
        </w:rPr>
        <w:t> </w:t>
      </w:r>
      <w:r w:rsidRPr="008C1045">
        <w:rPr>
          <w:rFonts w:ascii="Calibri" w:hAnsi="Calibri" w:cs="Calibri"/>
        </w:rPr>
        <w:t>Sb., o finanční kontrole ve veřejné správě a o změně některých zákonů (zákon o finanční kontrole).</w:t>
      </w:r>
    </w:p>
  </w:footnote>
  <w:footnote w:id="3">
    <w:p w14:paraId="6842CC97" w14:textId="1A07D07F" w:rsidR="00D4744D" w:rsidRPr="008C1045" w:rsidRDefault="00D4744D" w:rsidP="008C1045">
      <w:pPr>
        <w:pStyle w:val="Textpoznpodarou"/>
        <w:ind w:left="284" w:hanging="284"/>
        <w:rPr>
          <w:rFonts w:ascii="Calibri" w:hAnsi="Calibri" w:cs="Calibri"/>
        </w:rPr>
      </w:pPr>
      <w:r w:rsidRPr="008C1045">
        <w:rPr>
          <w:rStyle w:val="Znakapoznpodarou"/>
          <w:rFonts w:ascii="Calibri" w:hAnsi="Calibri" w:cs="Calibri"/>
        </w:rPr>
        <w:footnoteRef/>
      </w:r>
      <w:r w:rsidRPr="008C1045">
        <w:rPr>
          <w:rFonts w:ascii="Calibri" w:hAnsi="Calibri" w:cs="Calibri"/>
        </w:rPr>
        <w:t xml:space="preserve"> </w:t>
      </w:r>
      <w:r>
        <w:rPr>
          <w:rFonts w:ascii="Calibri" w:hAnsi="Calibri" w:cs="Calibri"/>
        </w:rPr>
        <w:tab/>
        <w:t xml:space="preserve">Viz </w:t>
      </w:r>
      <w:hyperlink r:id="rId1" w:history="1">
        <w:r w:rsidRPr="00B51F51">
          <w:rPr>
            <w:rStyle w:val="Hypertextovodkaz"/>
            <w:rFonts w:ascii="Calibri" w:hAnsi="Calibri" w:cs="Calibri"/>
          </w:rPr>
          <w:t>https://www.financnisprava.cz/assets/cs/prilohy/f-novinky/2016-GFR-studie-posouzeni-ADIS.pdf</w:t>
        </w:r>
      </w:hyperlink>
      <w:r w:rsidRPr="008C1045">
        <w:rPr>
          <w:rFonts w:ascii="Calibri" w:hAnsi="Calibri" w:cs="Calibri"/>
        </w:rPr>
        <w:t>.</w:t>
      </w:r>
    </w:p>
  </w:footnote>
  <w:footnote w:id="4">
    <w:p w14:paraId="11A861E1" w14:textId="44E12BCA" w:rsidR="00D4744D" w:rsidRPr="008C1045" w:rsidRDefault="00D4744D" w:rsidP="008C1045">
      <w:pPr>
        <w:pStyle w:val="Textpoznpodarou"/>
        <w:ind w:left="284" w:hanging="284"/>
        <w:rPr>
          <w:rFonts w:ascii="Calibri" w:hAnsi="Calibri" w:cs="Calibri"/>
        </w:rPr>
      </w:pPr>
      <w:r w:rsidRPr="008C1045">
        <w:rPr>
          <w:rStyle w:val="Znakapoznpodarou"/>
          <w:rFonts w:ascii="Calibri" w:hAnsi="Calibri" w:cs="Calibri"/>
        </w:rPr>
        <w:footnoteRef/>
      </w:r>
      <w:r w:rsidRPr="008C1045">
        <w:rPr>
          <w:rFonts w:ascii="Calibri" w:hAnsi="Calibri" w:cs="Calibri"/>
        </w:rPr>
        <w:t xml:space="preserve"> </w:t>
      </w:r>
      <w:r>
        <w:rPr>
          <w:rFonts w:ascii="Calibri" w:hAnsi="Calibri" w:cs="Calibri"/>
        </w:rPr>
        <w:tab/>
      </w:r>
      <w:r w:rsidRPr="008C1045">
        <w:rPr>
          <w:rFonts w:ascii="Calibri" w:hAnsi="Calibri" w:cs="Calibri"/>
        </w:rPr>
        <w:t xml:space="preserve">Toto navýšení vyplývá ze </w:t>
      </w:r>
      <w:r>
        <w:rPr>
          <w:rFonts w:ascii="Calibri" w:hAnsi="Calibri" w:cs="Calibri"/>
        </w:rPr>
        <w:t>z</w:t>
      </w:r>
      <w:r w:rsidRPr="008C1045">
        <w:rPr>
          <w:rFonts w:ascii="Calibri" w:hAnsi="Calibri" w:cs="Calibri"/>
        </w:rPr>
        <w:t>práv o činnosti Finanční správy České republiky za jednotlivé roky.</w:t>
      </w:r>
    </w:p>
  </w:footnote>
  <w:footnote w:id="5">
    <w:p w14:paraId="52AA0A48" w14:textId="0D59C378" w:rsidR="00D4744D" w:rsidRPr="008C1045" w:rsidRDefault="00D4744D" w:rsidP="008C1045">
      <w:pPr>
        <w:pStyle w:val="Textpoznpodarou"/>
        <w:ind w:left="284" w:hanging="284"/>
        <w:rPr>
          <w:rFonts w:ascii="Calibri" w:hAnsi="Calibri" w:cs="Calibri"/>
        </w:rPr>
      </w:pPr>
      <w:r w:rsidRPr="008C1045">
        <w:rPr>
          <w:rStyle w:val="Znakapoznpodarou"/>
          <w:rFonts w:ascii="Calibri" w:hAnsi="Calibri" w:cs="Calibri"/>
        </w:rPr>
        <w:footnoteRef/>
      </w:r>
      <w:r w:rsidRPr="008C1045">
        <w:rPr>
          <w:rFonts w:ascii="Calibri" w:hAnsi="Calibri" w:cs="Calibri"/>
        </w:rPr>
        <w:t xml:space="preserve"> </w:t>
      </w:r>
      <w:r>
        <w:rPr>
          <w:rFonts w:ascii="Calibri" w:hAnsi="Calibri" w:cs="Calibri"/>
        </w:rPr>
        <w:tab/>
      </w:r>
      <w:r w:rsidR="0087325B">
        <w:rPr>
          <w:rFonts w:ascii="Calibri" w:hAnsi="Calibri" w:cs="Calibri"/>
        </w:rPr>
        <w:t>Podle ú</w:t>
      </w:r>
      <w:r w:rsidRPr="008C1045">
        <w:rPr>
          <w:rFonts w:ascii="Calibri" w:hAnsi="Calibri" w:cs="Calibri"/>
        </w:rPr>
        <w:t xml:space="preserve">dajů z </w:t>
      </w:r>
      <w:r w:rsidRPr="00474409">
        <w:rPr>
          <w:rFonts w:ascii="Calibri" w:hAnsi="Calibri" w:cs="Calibri"/>
          <w:i/>
        </w:rPr>
        <w:t>Informačního systému o průměrném výdělku</w:t>
      </w:r>
      <w:r w:rsidRPr="008C1045">
        <w:rPr>
          <w:rFonts w:ascii="Calibri" w:hAnsi="Calibri" w:cs="Calibri"/>
        </w:rPr>
        <w:t xml:space="preserve"> (viz </w:t>
      </w:r>
      <w:hyperlink r:id="rId2" w:history="1">
        <w:r w:rsidRPr="008C1045">
          <w:rPr>
            <w:rStyle w:val="Hypertextovodkaz"/>
            <w:rFonts w:ascii="Calibri" w:hAnsi="Calibri" w:cs="Calibri"/>
          </w:rPr>
          <w:t>https://ispv.cz</w:t>
        </w:r>
      </w:hyperlink>
      <w:r w:rsidRPr="008C1045">
        <w:rPr>
          <w:rFonts w:ascii="Calibri" w:hAnsi="Calibri" w:cs="Calibri"/>
        </w:rPr>
        <w:t>).</w:t>
      </w:r>
    </w:p>
  </w:footnote>
  <w:footnote w:id="6">
    <w:p w14:paraId="4F29F999" w14:textId="77777777"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Zákon č. 137/2006 Sb., o veřejných zakázkách.</w:t>
      </w:r>
    </w:p>
  </w:footnote>
  <w:footnote w:id="7">
    <w:p w14:paraId="18593B3A" w14:textId="3F189BC1"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Ustanovení § 23 odst. 4 písm. a) zákona č. 137/2006 Sb., o veřejných zakázkách.</w:t>
      </w:r>
    </w:p>
  </w:footnote>
  <w:footnote w:id="8">
    <w:p w14:paraId="27B764CE" w14:textId="285FB56D"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Ustanovení § 44 odst. 1 písm. f) a a) zákona č. 218/2000 Sb., o rozpočtových pravidlech a o změně některých souvisejících zákonů (rozpočtová pravidla).</w:t>
      </w:r>
    </w:p>
  </w:footnote>
  <w:footnote w:id="9">
    <w:p w14:paraId="3241CEFA" w14:textId="176EB9E9"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 xml:space="preserve">GFŘ nepostupovalo v souladu s usnesením vlády České republiky ze dne 2. 11. 2015 č. 889, </w:t>
      </w:r>
      <w:r w:rsidRPr="00CA5CC4">
        <w:rPr>
          <w:rFonts w:ascii="Calibri" w:hAnsi="Calibri" w:cs="Calibri"/>
          <w:i/>
        </w:rPr>
        <w:t>k dalšímu rozvoji informačních a komunikačních technologií služeb veřejné správy</w:t>
      </w:r>
      <w:r w:rsidRPr="00CA5CC4">
        <w:rPr>
          <w:rFonts w:ascii="Calibri" w:hAnsi="Calibri" w:cs="Calibri"/>
        </w:rPr>
        <w:t>, které stanovuje povinnost vynaložit peněžní prostředky na tyto služby až poté, co obdrží kladné stanovisko od OHA.</w:t>
      </w:r>
    </w:p>
  </w:footnote>
  <w:footnote w:id="10">
    <w:p w14:paraId="23BBC087" w14:textId="334DE1FD"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Pr>
          <w:rFonts w:ascii="Calibri" w:hAnsi="Calibri" w:cs="Calibri"/>
        </w:rPr>
        <w:tab/>
      </w:r>
      <w:r w:rsidRPr="00CA5CC4">
        <w:rPr>
          <w:rFonts w:ascii="Calibri" w:hAnsi="Calibri" w:cs="Calibri"/>
        </w:rPr>
        <w:t>Ustanovení § 6 odst. 1 zákona č. 137/2006 Sb., o veřejných zakázkách.</w:t>
      </w:r>
    </w:p>
  </w:footnote>
  <w:footnote w:id="11">
    <w:p w14:paraId="1AF8AA33" w14:textId="663A5DB5"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Ustanovení § 44 odst. 1 písm. a) zákona č. 218/2000 Sb., o rozpočtových pravidlech a o změně některých souvisejících zákonů (rozpočtová pravidla).</w:t>
      </w:r>
    </w:p>
  </w:footnote>
  <w:footnote w:id="12">
    <w:p w14:paraId="21AE1B6C" w14:textId="77777777"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Optické transceivery jsou hardwarové převodníky datových toků mezi různými typy počítačových sítí.</w:t>
      </w:r>
    </w:p>
  </w:footnote>
  <w:footnote w:id="13">
    <w:p w14:paraId="6E31B55A" w14:textId="0A68CCC3"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Pr>
          <w:rFonts w:ascii="Calibri" w:hAnsi="Calibri" w:cs="Calibri"/>
        </w:rPr>
        <w:tab/>
        <w:t xml:space="preserve">Viz </w:t>
      </w:r>
      <w:hyperlink r:id="rId3" w:history="1">
        <w:r w:rsidRPr="00B51F51">
          <w:rPr>
            <w:rStyle w:val="Hypertextovodkaz"/>
            <w:rFonts w:ascii="Calibri" w:hAnsi="Calibri" w:cs="Calibri"/>
          </w:rPr>
          <w:t>https://smlouvy.gov.cz/</w:t>
        </w:r>
      </w:hyperlink>
      <w:r w:rsidRPr="00CA5CC4">
        <w:rPr>
          <w:rFonts w:ascii="Calibri" w:hAnsi="Calibri" w:cs="Calibri"/>
        </w:rPr>
        <w:t>.</w:t>
      </w:r>
    </w:p>
  </w:footnote>
  <w:footnote w:id="14">
    <w:p w14:paraId="2F5EC677" w14:textId="0D9AF3BB"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XML</w:t>
      </w:r>
      <w:r w:rsidR="000007D2">
        <w:rPr>
          <w:rFonts w:ascii="Calibri" w:hAnsi="Calibri" w:cs="Calibri"/>
        </w:rPr>
        <w:t> </w:t>
      </w:r>
      <w:r w:rsidRPr="00CA5CC4">
        <w:rPr>
          <w:rFonts w:ascii="Calibri" w:hAnsi="Calibri" w:cs="Calibri"/>
        </w:rPr>
        <w:t>akcelerátory jsou zde míněny jednoúčelové komunikační servery s procesory Intel Xeon rozšířené o specializovaný komunikační firmware pro akceleraci zpracování dat ve formátu XML.</w:t>
      </w:r>
    </w:p>
  </w:footnote>
  <w:footnote w:id="15">
    <w:p w14:paraId="61F0A0F7" w14:textId="77777777"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Maximální počty přijatých tržeb za jednu sekundu v měsíci během sekundy, kdy byla zátěž nejvyšší.</w:t>
      </w:r>
    </w:p>
  </w:footnote>
  <w:footnote w:id="16">
    <w:p w14:paraId="675C067C" w14:textId="77777777"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Jedná se o eliminaci chyby optického přenosu dat odpojením a opětovným zapojením koncovky optického kabelu.</w:t>
      </w:r>
    </w:p>
  </w:footnote>
  <w:footnote w:id="17">
    <w:p w14:paraId="5071AC52" w14:textId="77777777"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sidRPr="00CA5CC4">
        <w:rPr>
          <w:rFonts w:ascii="Calibri" w:hAnsi="Calibri" w:cs="Calibri"/>
        </w:rPr>
        <w:tab/>
        <w:t>Ustanovení § 14 odst. 4 zákona č. 219/2000 Sb., o majetku České republiky a jejím vystupování v právních vztazích.</w:t>
      </w:r>
    </w:p>
  </w:footnote>
  <w:footnote w:id="18">
    <w:p w14:paraId="2F473550" w14:textId="64E32075" w:rsidR="00D4744D" w:rsidRPr="00CA5CC4" w:rsidRDefault="00D4744D" w:rsidP="00CA5CC4">
      <w:pPr>
        <w:pStyle w:val="Textpoznpodarou"/>
        <w:ind w:left="284" w:hanging="284"/>
        <w:rPr>
          <w:rFonts w:ascii="Calibri" w:hAnsi="Calibri" w:cs="Calibri"/>
        </w:rPr>
      </w:pPr>
      <w:r w:rsidRPr="00CA5CC4">
        <w:rPr>
          <w:rStyle w:val="Znakapoznpodarou"/>
          <w:rFonts w:ascii="Calibri" w:hAnsi="Calibri" w:cs="Calibri"/>
        </w:rPr>
        <w:footnoteRef/>
      </w:r>
      <w:r w:rsidRPr="00CA5CC4">
        <w:rPr>
          <w:rFonts w:ascii="Calibri" w:hAnsi="Calibri" w:cs="Calibri"/>
        </w:rPr>
        <w:t xml:space="preserve"> </w:t>
      </w:r>
      <w:r>
        <w:rPr>
          <w:rFonts w:ascii="Calibri" w:hAnsi="Calibri" w:cs="Calibri"/>
        </w:rPr>
        <w:tab/>
      </w:r>
      <w:r w:rsidRPr="00CA5CC4">
        <w:rPr>
          <w:rFonts w:ascii="Calibri" w:hAnsi="Calibri" w:cs="Calibri"/>
        </w:rPr>
        <w:t>Ustanovení § 5a odst. 2 zákona č. 365/2000 Sb., o informačních systémech veřejné správy a o změně některých dalších zákonů.</w:t>
      </w:r>
    </w:p>
  </w:footnote>
  <w:footnote w:id="19">
    <w:p w14:paraId="2BF8D48C" w14:textId="53918C3D" w:rsidR="00D4744D" w:rsidRPr="00FD5412" w:rsidRDefault="00D4744D" w:rsidP="00FD5412">
      <w:pPr>
        <w:pStyle w:val="Textpoznpodarou"/>
        <w:ind w:left="284" w:hanging="284"/>
        <w:rPr>
          <w:rFonts w:ascii="Calibri" w:hAnsi="Calibri" w:cs="Calibri"/>
        </w:rPr>
      </w:pPr>
      <w:r w:rsidRPr="00FD5412">
        <w:rPr>
          <w:rStyle w:val="Znakapoznpodarou"/>
          <w:rFonts w:ascii="Calibri" w:hAnsi="Calibri" w:cs="Calibri"/>
        </w:rPr>
        <w:footnoteRef/>
      </w:r>
      <w:r w:rsidRPr="00FD5412">
        <w:rPr>
          <w:rFonts w:ascii="Calibri" w:hAnsi="Calibri" w:cs="Calibri"/>
        </w:rPr>
        <w:t xml:space="preserve"> </w:t>
      </w:r>
      <w:r>
        <w:rPr>
          <w:rFonts w:ascii="Calibri" w:hAnsi="Calibri" w:cs="Calibri"/>
        </w:rPr>
        <w:tab/>
      </w:r>
      <w:r w:rsidRPr="00FD5412">
        <w:rPr>
          <w:rFonts w:ascii="Calibri" w:hAnsi="Calibri" w:cs="Calibri"/>
        </w:rPr>
        <w:t>Vyhláška č. 560/2006 Sb., o účasti státního rozpočtu na financování programů reprodukce majetku.</w:t>
      </w:r>
    </w:p>
  </w:footnote>
  <w:footnote w:id="20">
    <w:p w14:paraId="3BA0F2A2" w14:textId="2C039B05" w:rsidR="00D4744D" w:rsidRPr="00FD5412" w:rsidRDefault="00D4744D" w:rsidP="00FD5412">
      <w:pPr>
        <w:pStyle w:val="Textpoznpodarou"/>
        <w:ind w:left="284" w:hanging="284"/>
        <w:rPr>
          <w:rFonts w:ascii="Calibri" w:hAnsi="Calibri" w:cs="Calibri"/>
        </w:rPr>
      </w:pPr>
      <w:r w:rsidRPr="00FD5412">
        <w:rPr>
          <w:rStyle w:val="Znakapoznpodarou"/>
          <w:rFonts w:ascii="Calibri" w:hAnsi="Calibri" w:cs="Calibri"/>
        </w:rPr>
        <w:footnoteRef/>
      </w:r>
      <w:r w:rsidRPr="00FD5412">
        <w:rPr>
          <w:rFonts w:ascii="Calibri" w:hAnsi="Calibri" w:cs="Calibri"/>
        </w:rPr>
        <w:tab/>
        <w:t xml:space="preserve">Architektonické principy národní architektury veřejné správy ČR jsou pravidla odvozená z cílů rozvoje eGovernmentu, konkrétně ze </w:t>
      </w:r>
      <w:r w:rsidRPr="00FD5412">
        <w:rPr>
          <w:rFonts w:ascii="Calibri" w:hAnsi="Calibri" w:cs="Calibri"/>
          <w:i/>
        </w:rPr>
        <w:t>Strategie rozvoje ICT služeb veřejné správy a její opatření na zefektivnění ICT služeb</w:t>
      </w:r>
      <w:r w:rsidRPr="00FD5412">
        <w:rPr>
          <w:rFonts w:ascii="Calibri" w:hAnsi="Calibri" w:cs="Calibri"/>
        </w:rPr>
        <w:t>, přijatá usnesením vlády České republiky ze dne 2. 11. 2015 č. 889. Tato pravidla by měla být dodržována při návrzích cílové architektury veřejné správy (a jejích informačních systémů).</w:t>
      </w:r>
    </w:p>
  </w:footnote>
  <w:footnote w:id="21">
    <w:p w14:paraId="47A6DB13" w14:textId="36CF3B27" w:rsidR="00D4744D" w:rsidRPr="00D949F5" w:rsidRDefault="00D4744D" w:rsidP="00142BE7">
      <w:pPr>
        <w:pStyle w:val="Textpoznpodarou"/>
        <w:ind w:left="284" w:hanging="284"/>
        <w:rPr>
          <w:rFonts w:ascii="Calibri" w:hAnsi="Calibri" w:cs="Calibri"/>
        </w:rPr>
      </w:pPr>
      <w:r w:rsidRPr="00D949F5">
        <w:rPr>
          <w:rStyle w:val="Znakapoznpodarou"/>
          <w:rFonts w:ascii="Calibri" w:hAnsi="Calibri" w:cs="Calibri"/>
        </w:rPr>
        <w:footnoteRef/>
      </w:r>
      <w:r>
        <w:rPr>
          <w:rFonts w:ascii="Calibri" w:hAnsi="Calibri" w:cs="Calibri"/>
        </w:rPr>
        <w:tab/>
      </w:r>
      <w:r w:rsidRPr="00D949F5">
        <w:rPr>
          <w:rFonts w:ascii="Calibri" w:hAnsi="Calibri" w:cs="Calibri"/>
        </w:rPr>
        <w:t>Usnesení vlády České republiky ze dne 2. 11. 2015 č. 889</w:t>
      </w:r>
      <w:r w:rsidR="0019787E">
        <w:rPr>
          <w:rFonts w:ascii="Calibri" w:hAnsi="Calibri" w:cs="Calibri"/>
        </w:rPr>
        <w:t xml:space="preserve">, </w:t>
      </w:r>
      <w:r w:rsidR="0019787E" w:rsidRPr="00C970B5">
        <w:rPr>
          <w:rFonts w:ascii="Calibri" w:hAnsi="Calibri" w:cs="Calibri"/>
          <w:i/>
        </w:rPr>
        <w:t>k dalšímu rozvoji informačních a komunikačních technologií služeb veřejné správy</w:t>
      </w:r>
      <w:r w:rsidRPr="00D949F5">
        <w:rPr>
          <w:rFonts w:ascii="Calibri" w:hAnsi="Calibri" w:cs="Calibri"/>
        </w:rPr>
        <w:t>.</w:t>
      </w:r>
    </w:p>
  </w:footnote>
  <w:footnote w:id="22">
    <w:p w14:paraId="6A63FC6B" w14:textId="77777777" w:rsidR="00D4744D" w:rsidRPr="004A5E66" w:rsidRDefault="00D4744D" w:rsidP="004A5E66">
      <w:pPr>
        <w:pStyle w:val="Textpoznpodarou"/>
        <w:ind w:left="284" w:hanging="284"/>
        <w:rPr>
          <w:rFonts w:ascii="Calibri" w:hAnsi="Calibri" w:cs="Calibri"/>
        </w:rPr>
      </w:pPr>
      <w:r w:rsidRPr="004A5E66">
        <w:rPr>
          <w:rStyle w:val="Znakapoznpodarou"/>
          <w:rFonts w:ascii="Calibri" w:hAnsi="Calibri" w:cs="Calibri"/>
        </w:rPr>
        <w:footnoteRef/>
      </w:r>
      <w:r w:rsidRPr="004A5E66">
        <w:rPr>
          <w:rFonts w:ascii="Calibri" w:hAnsi="Calibri" w:cs="Calibri"/>
        </w:rPr>
        <w:t xml:space="preserve"> </w:t>
      </w:r>
      <w:r w:rsidRPr="004A5E66">
        <w:rPr>
          <w:rFonts w:ascii="Calibri" w:hAnsi="Calibri" w:cs="Calibri"/>
        </w:rPr>
        <w:tab/>
        <w:t>Ustanovení § 5 odst. 2 zákona č. 340/2015 Sb., o zvláštních podmínkách účinnosti některých smluv, uveřejňování těchto smluv a o registru smluv (zákon o registru smluv).</w:t>
      </w:r>
    </w:p>
  </w:footnote>
  <w:footnote w:id="23">
    <w:p w14:paraId="0489E18B" w14:textId="2BFB06CD" w:rsidR="00D4744D" w:rsidRDefault="00D4744D" w:rsidP="00680C4C">
      <w:pPr>
        <w:pStyle w:val="Textpoznpodarou"/>
        <w:ind w:left="284" w:hanging="284"/>
      </w:pPr>
      <w:r>
        <w:rPr>
          <w:rStyle w:val="Znakapoznpodarou"/>
        </w:rPr>
        <w:footnoteRef/>
      </w:r>
      <w:r>
        <w:t xml:space="preserve"> </w:t>
      </w:r>
      <w:r>
        <w:tab/>
      </w:r>
      <w:r>
        <w:rPr>
          <w:rFonts w:asciiTheme="minorHAnsi" w:hAnsiTheme="minorHAnsi" w:cstheme="minorHAnsi"/>
        </w:rPr>
        <w:t>Pro potřeby kontroly předložilo GFŘ údaje o dlouhodobém průměrném vytížení nově pořízených serverů Power® E880 za období od 1. 8. 2016 do 31. 7. 2018, tj. za období dvou let od jejich pořízení.</w:t>
      </w:r>
    </w:p>
  </w:footnote>
  <w:footnote w:id="24">
    <w:p w14:paraId="389E4173" w14:textId="347C1990" w:rsidR="00D4744D" w:rsidRDefault="00D4744D" w:rsidP="00680C4C">
      <w:pPr>
        <w:pStyle w:val="Textpoznpodarou"/>
        <w:ind w:left="284" w:hanging="284"/>
      </w:pPr>
      <w:r>
        <w:rPr>
          <w:rStyle w:val="Znakapoznpodarou"/>
        </w:rPr>
        <w:footnoteRef/>
      </w:r>
      <w:r>
        <w:t xml:space="preserve"> </w:t>
      </w:r>
      <w:r>
        <w:tab/>
      </w:r>
      <w:r>
        <w:rPr>
          <w:rFonts w:asciiTheme="minorHAnsi" w:hAnsiTheme="minorHAnsi" w:cstheme="minorHAnsi"/>
        </w:rPr>
        <w:t>GFŘ zajistilo pozáruční HW</w:t>
      </w:r>
      <w:r w:rsidR="00424B0B">
        <w:rPr>
          <w:rFonts w:asciiTheme="minorHAnsi" w:hAnsiTheme="minorHAnsi" w:cstheme="minorHAnsi"/>
        </w:rPr>
        <w:t xml:space="preserve"> </w:t>
      </w:r>
      <w:r>
        <w:rPr>
          <w:rFonts w:asciiTheme="minorHAnsi" w:hAnsiTheme="minorHAnsi" w:cstheme="minorHAnsi"/>
        </w:rPr>
        <w:t>podporu serverů Power® E880 na základě</w:t>
      </w:r>
      <w:r w:rsidRPr="00284930">
        <w:t xml:space="preserve"> </w:t>
      </w:r>
      <w:r w:rsidR="00424B0B" w:rsidRPr="00EC2D95">
        <w:rPr>
          <w:rFonts w:asciiTheme="minorHAnsi" w:hAnsiTheme="minorHAnsi" w:cstheme="minorHAnsi"/>
        </w:rPr>
        <w:t>s</w:t>
      </w:r>
      <w:r w:rsidRPr="00EC2D95">
        <w:rPr>
          <w:rFonts w:asciiTheme="minorHAnsi" w:hAnsiTheme="minorHAnsi" w:cstheme="minorHAnsi"/>
        </w:rPr>
        <w:t>mluv o poskytování servisní podpory hardware ADIS 2017</w:t>
      </w:r>
      <w:r w:rsidRPr="00424B0B">
        <w:rPr>
          <w:rFonts w:asciiTheme="minorHAnsi" w:hAnsiTheme="minorHAnsi" w:cstheme="minorHAnsi"/>
        </w:rPr>
        <w:t xml:space="preserve"> a </w:t>
      </w:r>
      <w:r w:rsidRPr="00EC2D95">
        <w:rPr>
          <w:rFonts w:asciiTheme="minorHAnsi" w:hAnsiTheme="minorHAnsi" w:cstheme="minorHAnsi"/>
        </w:rPr>
        <w:t>2018</w:t>
      </w:r>
      <w:r>
        <w:rPr>
          <w:rFonts w:asciiTheme="minorHAnsi" w:hAnsiTheme="minorHAnsi" w:cstheme="minorHAnsi"/>
          <w:i/>
        </w:rPr>
        <w:t>.</w:t>
      </w:r>
    </w:p>
  </w:footnote>
  <w:footnote w:id="25">
    <w:p w14:paraId="2A41BC35" w14:textId="2D85A9D4" w:rsidR="00D4744D" w:rsidRPr="006109DA" w:rsidRDefault="00D4744D" w:rsidP="006109DA">
      <w:pPr>
        <w:pStyle w:val="Textpoznpodarou"/>
        <w:ind w:left="284" w:hanging="284"/>
        <w:rPr>
          <w:rFonts w:ascii="Calibri" w:hAnsi="Calibri" w:cs="Calibri"/>
        </w:rPr>
      </w:pPr>
      <w:r w:rsidRPr="006109DA">
        <w:rPr>
          <w:rStyle w:val="Znakapoznpodarou"/>
          <w:rFonts w:ascii="Calibri" w:hAnsi="Calibri" w:cs="Calibri"/>
        </w:rPr>
        <w:footnoteRef/>
      </w:r>
      <w:r w:rsidRPr="006109DA">
        <w:rPr>
          <w:rFonts w:ascii="Calibri" w:hAnsi="Calibri" w:cs="Calibri"/>
        </w:rPr>
        <w:t xml:space="preserve"> </w:t>
      </w:r>
      <w:r w:rsidRPr="006109DA">
        <w:rPr>
          <w:rFonts w:ascii="Calibri" w:hAnsi="Calibri" w:cs="Calibri"/>
        </w:rPr>
        <w:tab/>
        <w:t>Pro potřeby kontroly předložilo GFŘ údaje o dlouhodobém průměrném vytížení již dříve pořízených serverů Power® 780 od 1. 1. 2016 do 31. 7. 2018, tj. vč</w:t>
      </w:r>
      <w:r w:rsidR="00CE412E">
        <w:rPr>
          <w:rFonts w:ascii="Calibri" w:hAnsi="Calibri" w:cs="Calibri"/>
        </w:rPr>
        <w:t>etně</w:t>
      </w:r>
      <w:r w:rsidRPr="006109DA">
        <w:rPr>
          <w:rFonts w:ascii="Calibri" w:hAnsi="Calibri" w:cs="Calibri"/>
        </w:rPr>
        <w:t xml:space="preserve"> období před zadáním VZ</w:t>
      </w:r>
      <w:r w:rsidR="00CE412E">
        <w:rPr>
          <w:rFonts w:ascii="Calibri" w:hAnsi="Calibri" w:cs="Calibri"/>
        </w:rPr>
        <w:t xml:space="preserve"> na</w:t>
      </w:r>
      <w:r w:rsidRPr="006109DA">
        <w:rPr>
          <w:rFonts w:ascii="Calibri" w:hAnsi="Calibri" w:cs="Calibri"/>
        </w:rPr>
        <w:t xml:space="preserve"> </w:t>
      </w:r>
      <w:r w:rsidR="00CE412E">
        <w:rPr>
          <w:rFonts w:ascii="Calibri" w:hAnsi="Calibri" w:cs="Calibri"/>
        </w:rPr>
        <w:t>r</w:t>
      </w:r>
      <w:r w:rsidRPr="00461F77">
        <w:rPr>
          <w:rFonts w:ascii="Calibri" w:hAnsi="Calibri" w:cs="Calibri"/>
        </w:rPr>
        <w:t>ozšíření infrastruktury IS</w:t>
      </w:r>
      <w:r w:rsidR="00CE412E">
        <w:rPr>
          <w:rFonts w:ascii="Calibri" w:hAnsi="Calibri" w:cs="Calibri"/>
        </w:rPr>
        <w:t> </w:t>
      </w:r>
      <w:r w:rsidRPr="00461F77">
        <w:rPr>
          <w:rFonts w:ascii="Calibri" w:hAnsi="Calibri" w:cs="Calibri"/>
        </w:rPr>
        <w:t>ADIS</w:t>
      </w:r>
      <w:r w:rsidRPr="006109DA">
        <w:rPr>
          <w:rFonts w:ascii="Calibri" w:hAnsi="Calibri" w:cs="Calibri"/>
          <w:i/>
        </w:rPr>
        <w:t>.</w:t>
      </w:r>
    </w:p>
  </w:footnote>
  <w:footnote w:id="26">
    <w:p w14:paraId="04589968" w14:textId="7EBD426E" w:rsidR="00D4744D" w:rsidRPr="005B0F74" w:rsidRDefault="00D4744D" w:rsidP="006109DA">
      <w:pPr>
        <w:pStyle w:val="Textpoznpodarou"/>
        <w:ind w:left="284" w:hanging="284"/>
        <w:rPr>
          <w:rFonts w:ascii="Calibri" w:hAnsi="Calibri" w:cs="Calibri"/>
        </w:rPr>
      </w:pPr>
      <w:r w:rsidRPr="005B0F74">
        <w:rPr>
          <w:rStyle w:val="Znakapoznpodarou"/>
          <w:rFonts w:ascii="Calibri" w:hAnsi="Calibri" w:cs="Calibri"/>
        </w:rPr>
        <w:footnoteRef/>
      </w:r>
      <w:r w:rsidRPr="005B0F74">
        <w:rPr>
          <w:rFonts w:ascii="Calibri" w:hAnsi="Calibri" w:cs="Calibri"/>
        </w:rPr>
        <w:t xml:space="preserve"> </w:t>
      </w:r>
      <w:r w:rsidRPr="005B0F74">
        <w:rPr>
          <w:rFonts w:ascii="Calibri" w:hAnsi="Calibri" w:cs="Calibri"/>
        </w:rPr>
        <w:tab/>
        <w:t xml:space="preserve">VZ </w:t>
      </w:r>
      <w:r w:rsidR="00CE412E" w:rsidRPr="00461F77">
        <w:rPr>
          <w:rFonts w:ascii="Calibri" w:hAnsi="Calibri" w:cs="Calibri"/>
        </w:rPr>
        <w:t>na</w:t>
      </w:r>
      <w:r w:rsidRPr="00461F77">
        <w:rPr>
          <w:rFonts w:ascii="Calibri" w:hAnsi="Calibri" w:cs="Calibri"/>
        </w:rPr>
        <w:t xml:space="preserve"> </w:t>
      </w:r>
      <w:r w:rsidR="00CE412E">
        <w:rPr>
          <w:rFonts w:ascii="Calibri" w:hAnsi="Calibri" w:cs="Calibri"/>
        </w:rPr>
        <w:t>z</w:t>
      </w:r>
      <w:r w:rsidRPr="00461F77">
        <w:rPr>
          <w:rFonts w:ascii="Calibri" w:hAnsi="Calibri" w:cs="Calibri"/>
        </w:rPr>
        <w:t xml:space="preserve">ajištění aplikačního modulu IS ADIS pro zpracování kontrolního hlášení DPH podle novely zákona č. </w:t>
      </w:r>
      <w:r w:rsidR="00887B72">
        <w:rPr>
          <w:rFonts w:ascii="Calibri" w:hAnsi="Calibri" w:cs="Calibri"/>
        </w:rPr>
        <w:t> </w:t>
      </w:r>
      <w:r w:rsidRPr="00461F77">
        <w:rPr>
          <w:rFonts w:ascii="Calibri" w:hAnsi="Calibri" w:cs="Calibri"/>
        </w:rPr>
        <w:t>235/2004 Sb., o dani z přidané hodnoty</w:t>
      </w:r>
      <w:r w:rsidR="00CE412E">
        <w:rPr>
          <w:rFonts w:ascii="Calibri" w:hAnsi="Calibri" w:cs="Calibri"/>
        </w:rPr>
        <w:t>,</w:t>
      </w:r>
      <w:r w:rsidRPr="00461F77">
        <w:rPr>
          <w:rFonts w:ascii="Calibri" w:hAnsi="Calibri" w:cs="Calibri"/>
        </w:rPr>
        <w:t xml:space="preserve"> platné od 1. 1. 2016</w:t>
      </w:r>
      <w:r w:rsidRPr="005B0F74">
        <w:rPr>
          <w:rFonts w:ascii="Calibri" w:hAnsi="Calibri" w:cs="Calibri"/>
        </w:rPr>
        <w:t>.</w:t>
      </w:r>
    </w:p>
  </w:footnote>
  <w:footnote w:id="27">
    <w:p w14:paraId="2FFDCBE0" w14:textId="50F20215" w:rsidR="00D4744D" w:rsidRPr="005B0F74" w:rsidRDefault="00D4744D" w:rsidP="006109DA">
      <w:pPr>
        <w:pStyle w:val="Textpoznpodarou"/>
        <w:ind w:left="284" w:hanging="284"/>
        <w:rPr>
          <w:rFonts w:ascii="Calibri" w:hAnsi="Calibri" w:cs="Calibri"/>
        </w:rPr>
      </w:pPr>
      <w:r w:rsidRPr="005B0F74">
        <w:rPr>
          <w:rStyle w:val="Znakapoznpodarou"/>
          <w:rFonts w:ascii="Calibri" w:hAnsi="Calibri" w:cs="Calibri"/>
        </w:rPr>
        <w:footnoteRef/>
      </w:r>
      <w:r w:rsidRPr="005B0F74">
        <w:rPr>
          <w:rFonts w:ascii="Calibri" w:hAnsi="Calibri" w:cs="Calibri"/>
        </w:rPr>
        <w:t xml:space="preserve"> </w:t>
      </w:r>
      <w:r w:rsidRPr="005B0F74">
        <w:rPr>
          <w:rFonts w:ascii="Calibri" w:hAnsi="Calibri" w:cs="Calibri"/>
        </w:rPr>
        <w:tab/>
        <w:t xml:space="preserve">VZ </w:t>
      </w:r>
      <w:r w:rsidR="00CE412E">
        <w:rPr>
          <w:rFonts w:ascii="Calibri" w:hAnsi="Calibri" w:cs="Calibri"/>
        </w:rPr>
        <w:t>na</w:t>
      </w:r>
      <w:r w:rsidRPr="005B0F74">
        <w:rPr>
          <w:rFonts w:ascii="Calibri" w:hAnsi="Calibri" w:cs="Calibri"/>
          <w:i/>
        </w:rPr>
        <w:t xml:space="preserve"> </w:t>
      </w:r>
      <w:r w:rsidR="00CE412E" w:rsidRPr="00461F77">
        <w:rPr>
          <w:rFonts w:ascii="Calibri" w:hAnsi="Calibri" w:cs="Calibri"/>
        </w:rPr>
        <w:t>z</w:t>
      </w:r>
      <w:r w:rsidRPr="00461F77">
        <w:rPr>
          <w:rFonts w:ascii="Calibri" w:hAnsi="Calibri" w:cs="Calibri"/>
        </w:rPr>
        <w:t>ajištění aplikačního modulu</w:t>
      </w:r>
      <w:r w:rsidR="008F5A84">
        <w:rPr>
          <w:rFonts w:ascii="Calibri" w:hAnsi="Calibri" w:cs="Calibri"/>
        </w:rPr>
        <w:t xml:space="preserve"> IS ADIS pro zavedení systému MO</w:t>
      </w:r>
      <w:r w:rsidRPr="00461F77">
        <w:rPr>
          <w:rFonts w:ascii="Calibri" w:hAnsi="Calibri" w:cs="Calibri"/>
        </w:rPr>
        <w:t>SS</w:t>
      </w:r>
      <w:r w:rsidRPr="005B0F74">
        <w:rPr>
          <w:rFonts w:ascii="Calibri" w:hAnsi="Calibri" w:cs="Calibri"/>
        </w:rPr>
        <w:t>.</w:t>
      </w:r>
    </w:p>
  </w:footnote>
  <w:footnote w:id="28">
    <w:p w14:paraId="1CCD41A3" w14:textId="77777777" w:rsidR="00D4744D" w:rsidRPr="006109DA" w:rsidRDefault="00D4744D" w:rsidP="006109DA">
      <w:pPr>
        <w:pStyle w:val="Textpoznpodarou"/>
        <w:ind w:left="284" w:hanging="284"/>
        <w:rPr>
          <w:rFonts w:ascii="Calibri" w:hAnsi="Calibri" w:cs="Calibri"/>
        </w:rPr>
      </w:pPr>
      <w:r w:rsidRPr="005B0F74">
        <w:rPr>
          <w:rStyle w:val="Znakapoznpodarou"/>
          <w:rFonts w:ascii="Calibri" w:hAnsi="Calibri" w:cs="Calibri"/>
        </w:rPr>
        <w:footnoteRef/>
      </w:r>
      <w:r w:rsidRPr="005B0F74">
        <w:rPr>
          <w:rFonts w:ascii="Calibri" w:hAnsi="Calibri" w:cs="Calibri"/>
        </w:rPr>
        <w:t xml:space="preserve"> </w:t>
      </w:r>
      <w:r w:rsidRPr="005B0F74">
        <w:rPr>
          <w:rFonts w:ascii="Calibri" w:hAnsi="Calibri" w:cs="Calibri"/>
        </w:rPr>
        <w:tab/>
        <w:t>Garantem oblasti je zaměstnanec GFŘ, který odpovídá mj. za to, že zadaná a otestovaná aplikace vytvořen</w:t>
      </w:r>
      <w:r w:rsidRPr="006109DA">
        <w:rPr>
          <w:rFonts w:ascii="Calibri" w:hAnsi="Calibri" w:cs="Calibri"/>
        </w:rPr>
        <w:t>á v IS ADIS v jemu svěřené oblasti daní vyhovuje všem legislativním a metodickým potřebám.</w:t>
      </w:r>
    </w:p>
  </w:footnote>
  <w:footnote w:id="29">
    <w:p w14:paraId="3479251E" w14:textId="6EEB4E93" w:rsidR="00D4744D" w:rsidRPr="006109DA" w:rsidRDefault="00D4744D" w:rsidP="006109DA">
      <w:pPr>
        <w:pStyle w:val="Textpoznpodarou"/>
        <w:ind w:left="284" w:hanging="284"/>
        <w:rPr>
          <w:rFonts w:ascii="Calibri" w:hAnsi="Calibri" w:cs="Calibri"/>
        </w:rPr>
      </w:pPr>
      <w:r w:rsidRPr="006109DA">
        <w:rPr>
          <w:rStyle w:val="Znakapoznpodarou"/>
          <w:rFonts w:ascii="Calibri" w:hAnsi="Calibri" w:cs="Calibri"/>
        </w:rPr>
        <w:footnoteRef/>
      </w:r>
      <w:r w:rsidRPr="006109DA">
        <w:rPr>
          <w:rFonts w:ascii="Calibri" w:hAnsi="Calibri" w:cs="Calibri"/>
        </w:rPr>
        <w:t xml:space="preserve"> </w:t>
      </w:r>
      <w:r>
        <w:rPr>
          <w:rFonts w:ascii="Calibri" w:hAnsi="Calibri" w:cs="Calibri"/>
        </w:rPr>
        <w:tab/>
      </w:r>
      <w:r w:rsidRPr="006109DA">
        <w:rPr>
          <w:rFonts w:ascii="Calibri" w:hAnsi="Calibri" w:cs="Calibri"/>
        </w:rPr>
        <w:t xml:space="preserve">Kontrolní akce č. 14/17 – </w:t>
      </w:r>
      <w:r w:rsidRPr="006109DA">
        <w:rPr>
          <w:rFonts w:ascii="Calibri" w:hAnsi="Calibri" w:cs="Calibri"/>
          <w:i/>
          <w:iCs/>
        </w:rPr>
        <w:t>Správa daně z přidané hodnoty a dopady legislativních změn na příjmy státního rozpočtu</w:t>
      </w:r>
      <w:r w:rsidRPr="006109DA">
        <w:rPr>
          <w:rFonts w:ascii="Calibri" w:hAnsi="Calibri" w:cs="Calibri"/>
        </w:rPr>
        <w:t xml:space="preserve">; kontrolní závěr zveřejněn v částce 2/2015 </w:t>
      </w:r>
      <w:r w:rsidRPr="006109DA">
        <w:rPr>
          <w:rFonts w:ascii="Calibri" w:hAnsi="Calibri" w:cs="Calibri"/>
          <w:i/>
          <w:iCs/>
        </w:rPr>
        <w:t>Věstníku NKÚ</w:t>
      </w:r>
      <w:r w:rsidRPr="006109DA">
        <w:rPr>
          <w:rFonts w:ascii="Calibri" w:hAnsi="Calibri" w:cs="Calibri"/>
        </w:rPr>
        <w:t>.</w:t>
      </w:r>
    </w:p>
  </w:footnote>
  <w:footnote w:id="30">
    <w:p w14:paraId="64467C52" w14:textId="4FDCC4B8" w:rsidR="00D4744D" w:rsidRPr="006109DA" w:rsidRDefault="00D4744D" w:rsidP="006109DA">
      <w:pPr>
        <w:pStyle w:val="Textpoznpodarou"/>
        <w:ind w:left="284" w:hanging="284"/>
        <w:rPr>
          <w:rFonts w:ascii="Calibri" w:hAnsi="Calibri" w:cs="Calibri"/>
        </w:rPr>
      </w:pPr>
      <w:r w:rsidRPr="006109DA">
        <w:rPr>
          <w:rStyle w:val="Znakapoznpodarou"/>
          <w:rFonts w:ascii="Calibri" w:hAnsi="Calibri" w:cs="Calibri"/>
        </w:rPr>
        <w:footnoteRef/>
      </w:r>
      <w:r w:rsidRPr="006109DA">
        <w:rPr>
          <w:rFonts w:ascii="Calibri" w:hAnsi="Calibri" w:cs="Calibri"/>
        </w:rPr>
        <w:t xml:space="preserve"> </w:t>
      </w:r>
      <w:r>
        <w:rPr>
          <w:rFonts w:ascii="Calibri" w:hAnsi="Calibri" w:cs="Calibri"/>
        </w:rPr>
        <w:tab/>
        <w:t>K</w:t>
      </w:r>
      <w:r w:rsidRPr="006109DA">
        <w:rPr>
          <w:rFonts w:ascii="Calibri" w:hAnsi="Calibri" w:cs="Calibri"/>
        </w:rPr>
        <w:t xml:space="preserve">ontrolní akce č. 15/15 – </w:t>
      </w:r>
      <w:r w:rsidRPr="006109DA">
        <w:rPr>
          <w:rFonts w:ascii="Calibri" w:hAnsi="Calibri" w:cs="Calibri"/>
          <w:i/>
          <w:iCs/>
        </w:rPr>
        <w:t>Zdaňování nemovitostí, převodu nemovitostí a majetku nabytého děděním a darováním</w:t>
      </w:r>
      <w:r w:rsidRPr="006109DA">
        <w:rPr>
          <w:rFonts w:ascii="Calibri" w:hAnsi="Calibri" w:cs="Calibri"/>
        </w:rPr>
        <w:t xml:space="preserve">; kontrolní závěr zveřejněn v částce 3/2016 </w:t>
      </w:r>
      <w:r w:rsidRPr="006109DA">
        <w:rPr>
          <w:rFonts w:ascii="Calibri" w:hAnsi="Calibri" w:cs="Calibri"/>
          <w:i/>
          <w:iCs/>
        </w:rPr>
        <w:t>Věstníku NKÚ</w:t>
      </w:r>
      <w:r w:rsidRPr="006109DA">
        <w:rPr>
          <w:rFonts w:ascii="Calibri" w:hAnsi="Calibri" w:cs="Calibri"/>
        </w:rPr>
        <w:t>.</w:t>
      </w:r>
    </w:p>
  </w:footnote>
  <w:footnote w:id="31">
    <w:p w14:paraId="37F97014" w14:textId="38A344FA" w:rsidR="00D4744D" w:rsidRPr="00D949F5" w:rsidRDefault="00D4744D" w:rsidP="006109DA">
      <w:pPr>
        <w:pStyle w:val="Textpoznpodarou"/>
        <w:ind w:left="284" w:hanging="284"/>
        <w:rPr>
          <w:rFonts w:ascii="Calibri" w:hAnsi="Calibri" w:cs="Calibri"/>
        </w:rPr>
      </w:pPr>
      <w:r w:rsidRPr="00D949F5">
        <w:rPr>
          <w:rStyle w:val="Znakapoznpodarou"/>
          <w:rFonts w:ascii="Calibri" w:hAnsi="Calibri" w:cs="Calibri"/>
        </w:rPr>
        <w:footnoteRef/>
      </w:r>
      <w:r w:rsidRPr="00D949F5">
        <w:rPr>
          <w:rFonts w:ascii="Calibri" w:hAnsi="Calibri" w:cs="Calibri"/>
        </w:rPr>
        <w:t xml:space="preserve"> </w:t>
      </w:r>
      <w:r>
        <w:rPr>
          <w:rFonts w:ascii="Calibri" w:hAnsi="Calibri" w:cs="Calibri"/>
        </w:rPr>
        <w:tab/>
      </w:r>
      <w:r w:rsidRPr="00D949F5">
        <w:rPr>
          <w:rFonts w:ascii="Calibri" w:hAnsi="Calibri" w:cs="Calibri"/>
        </w:rPr>
        <w:t xml:space="preserve">Tento projekt měl za cíl vytvoření jednoho inkasního místa pro příjmy veřejných rozpočtů, čímž mělo dojít ke vzniku nové soustavy orgánů, do které měly být integrovány funkce příjmů orgánů daňové správy (MF a územní finanční orgány), České správy sociálního zabezpečení, zdravotních pojišťoven a Celní správy ČR. Podrobněji viz </w:t>
      </w:r>
      <w:r w:rsidR="008118CA">
        <w:rPr>
          <w:rFonts w:ascii="Calibri" w:hAnsi="Calibri" w:cs="Calibri"/>
        </w:rPr>
        <w:t>k</w:t>
      </w:r>
      <w:r w:rsidRPr="00D949F5">
        <w:rPr>
          <w:rFonts w:ascii="Calibri" w:hAnsi="Calibri" w:cs="Calibri"/>
        </w:rPr>
        <w:t xml:space="preserve">ontrolní akce č. 15/17 – </w:t>
      </w:r>
      <w:r w:rsidRPr="0001564B">
        <w:rPr>
          <w:rFonts w:ascii="Calibri" w:hAnsi="Calibri" w:cs="Calibri"/>
          <w:i/>
        </w:rPr>
        <w:t>Peněžní prostředky vynakládané na opatření související se zjednodušením výběru a správy daní a pojistného, zejména na Projekt vytvoření jednoho inkasního místa pro příjmy veřejných rozpočtů</w:t>
      </w:r>
      <w:r w:rsidRPr="00D949F5">
        <w:rPr>
          <w:rFonts w:ascii="Calibri" w:hAnsi="Calibri" w:cs="Calibri"/>
        </w:rPr>
        <w:t xml:space="preserve">; kontrolní závěr zveřejněn v částce 4/2016 </w:t>
      </w:r>
      <w:r w:rsidRPr="0001564B">
        <w:rPr>
          <w:rFonts w:ascii="Calibri" w:hAnsi="Calibri" w:cs="Calibri"/>
          <w:i/>
        </w:rPr>
        <w:t>Věstníku NKÚ</w:t>
      </w:r>
      <w:r w:rsidRPr="00D949F5">
        <w:rPr>
          <w:rFonts w:ascii="Calibri" w:hAnsi="Calibri" w:cs="Calibri"/>
        </w:rPr>
        <w:t>.</w:t>
      </w:r>
    </w:p>
  </w:footnote>
  <w:footnote w:id="32">
    <w:p w14:paraId="351592FE" w14:textId="46D4F02B" w:rsidR="00D4744D" w:rsidRPr="00D949F5" w:rsidRDefault="00D4744D" w:rsidP="006109DA">
      <w:pPr>
        <w:pStyle w:val="Textpoznpodarou"/>
        <w:ind w:left="284" w:hanging="284"/>
        <w:rPr>
          <w:rFonts w:ascii="Calibri" w:hAnsi="Calibri" w:cs="Calibri"/>
        </w:rPr>
      </w:pPr>
      <w:r w:rsidRPr="00D949F5">
        <w:rPr>
          <w:rStyle w:val="Znakapoznpodarou"/>
          <w:rFonts w:ascii="Calibri" w:hAnsi="Calibri" w:cs="Calibri"/>
        </w:rPr>
        <w:footnoteRef/>
      </w:r>
      <w:r w:rsidRPr="00D949F5">
        <w:rPr>
          <w:rFonts w:ascii="Calibri" w:hAnsi="Calibri" w:cs="Calibri"/>
        </w:rPr>
        <w:t xml:space="preserve"> </w:t>
      </w:r>
      <w:r>
        <w:rPr>
          <w:rFonts w:ascii="Calibri" w:hAnsi="Calibri" w:cs="Calibri"/>
        </w:rPr>
        <w:tab/>
      </w:r>
      <w:r w:rsidRPr="00D949F5">
        <w:rPr>
          <w:rFonts w:ascii="Calibri" w:hAnsi="Calibri" w:cs="Calibri"/>
        </w:rPr>
        <w:t>Realizace</w:t>
      </w:r>
      <w:r w:rsidR="00875AEF">
        <w:rPr>
          <w:rFonts w:ascii="Calibri" w:hAnsi="Calibri" w:cs="Calibri"/>
        </w:rPr>
        <w:t xml:space="preserve"> projektu</w:t>
      </w:r>
      <w:r w:rsidRPr="00D949F5">
        <w:rPr>
          <w:rFonts w:ascii="Calibri" w:hAnsi="Calibri" w:cs="Calibri"/>
        </w:rPr>
        <w:t xml:space="preserve"> </w:t>
      </w:r>
      <w:r w:rsidRPr="0001564B">
        <w:rPr>
          <w:rFonts w:ascii="Calibri" w:hAnsi="Calibri" w:cs="Calibri"/>
          <w:i/>
        </w:rPr>
        <w:t>Jednoho inkasního místa</w:t>
      </w:r>
      <w:r w:rsidRPr="00D949F5">
        <w:rPr>
          <w:rFonts w:ascii="Calibri" w:hAnsi="Calibri" w:cs="Calibri"/>
        </w:rPr>
        <w:t xml:space="preserve"> byla zrušena zákonem č. 267/20</w:t>
      </w:r>
      <w:r>
        <w:rPr>
          <w:rFonts w:ascii="Calibri" w:hAnsi="Calibri" w:cs="Calibri"/>
        </w:rPr>
        <w:t>14 Sb., kterým se mění zákon č. </w:t>
      </w:r>
      <w:r w:rsidRPr="00D949F5">
        <w:rPr>
          <w:rFonts w:ascii="Calibri" w:hAnsi="Calibri" w:cs="Calibri"/>
        </w:rPr>
        <w:t>586/1992 Sb., o daních z příjmů, ve znění pozdějších předpisů, a další související zákony.</w:t>
      </w:r>
    </w:p>
  </w:footnote>
  <w:footnote w:id="33">
    <w:p w14:paraId="012E82D1" w14:textId="2C467332" w:rsidR="00D4744D" w:rsidRPr="00FD5412" w:rsidRDefault="00D4744D" w:rsidP="00FD5412">
      <w:pPr>
        <w:pStyle w:val="Textpoznpodarou"/>
        <w:ind w:left="284" w:hanging="284"/>
        <w:rPr>
          <w:rFonts w:ascii="Calibri" w:hAnsi="Calibri" w:cs="Calibri"/>
        </w:rPr>
      </w:pPr>
      <w:r w:rsidRPr="00D949F5">
        <w:rPr>
          <w:rStyle w:val="Znakapoznpodarou"/>
          <w:rFonts w:ascii="Calibri" w:hAnsi="Calibri" w:cs="Calibri"/>
        </w:rPr>
        <w:footnoteRef/>
      </w:r>
      <w:r w:rsidRPr="00D949F5">
        <w:rPr>
          <w:rFonts w:ascii="Calibri" w:hAnsi="Calibri" w:cs="Calibri"/>
        </w:rPr>
        <w:t xml:space="preserve"> </w:t>
      </w:r>
      <w:r w:rsidRPr="00D949F5">
        <w:rPr>
          <w:rFonts w:ascii="Calibri" w:hAnsi="Calibri" w:cs="Calibri"/>
        </w:rPr>
        <w:tab/>
        <w:t>MF a GFŘ aplikovalo principy</w:t>
      </w:r>
      <w:r w:rsidRPr="00D949F5">
        <w:rPr>
          <w:rFonts w:ascii="Calibri" w:eastAsiaTheme="minorHAnsi" w:hAnsi="Calibri" w:cs="Calibri"/>
          <w:lang w:eastAsia="en-US"/>
        </w:rPr>
        <w:t xml:space="preserve"> projektového řízení až zpracováním vnitřních předpisů. Tyto vnitřní předpisy </w:t>
      </w:r>
      <w:r w:rsidRPr="00FD5412">
        <w:rPr>
          <w:rFonts w:ascii="Calibri" w:eastAsiaTheme="minorHAnsi" w:hAnsi="Calibri" w:cs="Calibri"/>
          <w:lang w:eastAsia="en-US"/>
        </w:rPr>
        <w:t xml:space="preserve">byly založeny na metodice </w:t>
      </w:r>
      <w:r w:rsidRPr="007A34B9">
        <w:rPr>
          <w:rFonts w:ascii="Calibri" w:eastAsiaTheme="minorHAnsi" w:hAnsi="Calibri" w:cs="Calibri"/>
          <w:i/>
          <w:lang w:eastAsia="en-US"/>
        </w:rPr>
        <w:t>PRINCE2</w:t>
      </w:r>
      <w:r w:rsidRPr="00FD5412">
        <w:rPr>
          <w:rFonts w:ascii="Calibri" w:eastAsiaTheme="minorHAnsi" w:hAnsi="Calibri" w:cs="Calibri"/>
          <w:lang w:eastAsia="en-US"/>
        </w:rPr>
        <w:t xml:space="preserve">, která je dobrou praxí pro řízení projektů zaměřených na informační technologie. Samotná realizace projektu EET vycházela ze </w:t>
      </w:r>
      <w:r w:rsidR="00BD7911">
        <w:rPr>
          <w:rFonts w:ascii="Calibri" w:eastAsiaTheme="minorHAnsi" w:hAnsi="Calibri" w:cs="Calibri"/>
          <w:lang w:eastAsia="en-US"/>
        </w:rPr>
        <w:t>z</w:t>
      </w:r>
      <w:r w:rsidRPr="007A34B9">
        <w:rPr>
          <w:rFonts w:ascii="Calibri" w:eastAsiaTheme="minorHAnsi" w:hAnsi="Calibri" w:cs="Calibri"/>
          <w:lang w:eastAsia="en-US"/>
        </w:rPr>
        <w:t>ákladního dokumentu projektu</w:t>
      </w:r>
      <w:r w:rsidRPr="00BD7911">
        <w:rPr>
          <w:rFonts w:ascii="Calibri" w:eastAsiaTheme="minorHAnsi" w:hAnsi="Calibri" w:cs="Calibri"/>
          <w:lang w:eastAsia="en-US"/>
        </w:rPr>
        <w:t>,</w:t>
      </w:r>
      <w:r w:rsidRPr="00FD5412">
        <w:rPr>
          <w:rFonts w:ascii="Calibri" w:eastAsiaTheme="minorHAnsi" w:hAnsi="Calibri" w:cs="Calibri"/>
          <w:lang w:eastAsia="en-US"/>
        </w:rPr>
        <w:t xml:space="preserve"> který charakterizuje cíl projektu, cílovou skupinu, harmonogram realizace projektu, rozpočet projektu a způsob řízení projektu.</w:t>
      </w:r>
    </w:p>
  </w:footnote>
  <w:footnote w:id="34">
    <w:p w14:paraId="015F62F0" w14:textId="77777777" w:rsidR="00D4744D" w:rsidRPr="00FD5412" w:rsidRDefault="00D4744D" w:rsidP="00FD5412">
      <w:pPr>
        <w:pStyle w:val="Textpoznpodarou"/>
        <w:ind w:left="284" w:hanging="284"/>
        <w:rPr>
          <w:rFonts w:ascii="Calibri" w:hAnsi="Calibri" w:cs="Calibri"/>
        </w:rPr>
      </w:pPr>
      <w:r w:rsidRPr="00FD5412">
        <w:rPr>
          <w:rStyle w:val="Znakapoznpodarou"/>
          <w:rFonts w:ascii="Calibri" w:hAnsi="Calibri" w:cs="Calibri"/>
        </w:rPr>
        <w:footnoteRef/>
      </w:r>
      <w:r w:rsidRPr="00FD5412">
        <w:rPr>
          <w:rFonts w:ascii="Calibri" w:hAnsi="Calibri" w:cs="Calibri"/>
        </w:rPr>
        <w:t xml:space="preserve"> </w:t>
      </w:r>
      <w:r w:rsidRPr="00FD5412">
        <w:rPr>
          <w:rFonts w:ascii="Calibri" w:hAnsi="Calibri" w:cs="Calibri"/>
        </w:rPr>
        <w:tab/>
        <w:t>Ustanovení § 35 zákona č. 112/2016 Sb., o evidenci tržeb.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89C"/>
    <w:multiLevelType w:val="hybridMultilevel"/>
    <w:tmpl w:val="5C801140"/>
    <w:lvl w:ilvl="0" w:tplc="3476F83A">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23A1F74"/>
    <w:multiLevelType w:val="hybridMultilevel"/>
    <w:tmpl w:val="12DA7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2225A"/>
    <w:multiLevelType w:val="hybridMultilevel"/>
    <w:tmpl w:val="45B6A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A1BE4"/>
    <w:multiLevelType w:val="hybridMultilevel"/>
    <w:tmpl w:val="8452D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BD69CA"/>
    <w:multiLevelType w:val="hybridMultilevel"/>
    <w:tmpl w:val="1D940E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CAC4DD8"/>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12868"/>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CD6E51"/>
    <w:multiLevelType w:val="hybridMultilevel"/>
    <w:tmpl w:val="CDF858A8"/>
    <w:lvl w:ilvl="0" w:tplc="991E897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BE3EFD"/>
    <w:multiLevelType w:val="hybridMultilevel"/>
    <w:tmpl w:val="82CE9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44044"/>
    <w:multiLevelType w:val="hybridMultilevel"/>
    <w:tmpl w:val="5F98D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9C74C8"/>
    <w:multiLevelType w:val="hybridMultilevel"/>
    <w:tmpl w:val="AC9C8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477081"/>
    <w:multiLevelType w:val="hybridMultilevel"/>
    <w:tmpl w:val="550AB530"/>
    <w:lvl w:ilvl="0" w:tplc="44FC090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65038B"/>
    <w:multiLevelType w:val="hybridMultilevel"/>
    <w:tmpl w:val="717C1C06"/>
    <w:lvl w:ilvl="0" w:tplc="AF04CD24">
      <w:start w:val="20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0C4BB3"/>
    <w:multiLevelType w:val="hybridMultilevel"/>
    <w:tmpl w:val="FC307D1C"/>
    <w:lvl w:ilvl="0" w:tplc="7C7AD9E0">
      <w:start w:val="1"/>
      <w:numFmt w:val="decimal"/>
      <w:pStyle w:val="Nadpis2"/>
      <w:lvlText w:val="%1."/>
      <w:lvlJc w:val="left"/>
      <w:pPr>
        <w:ind w:left="717"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7056F4"/>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D82DCB"/>
    <w:multiLevelType w:val="hybridMultilevel"/>
    <w:tmpl w:val="D2EC3798"/>
    <w:lvl w:ilvl="0" w:tplc="EA288776">
      <w:start w:val="1"/>
      <w:numFmt w:val="decimal"/>
      <w:lvlText w:val="Tabulka č. %1:"/>
      <w:lvlJc w:val="left"/>
      <w:pPr>
        <w:ind w:left="1495" w:hanging="360"/>
      </w:pPr>
      <w:rPr>
        <w:rFonts w:hint="default"/>
        <w:b/>
      </w:rPr>
    </w:lvl>
    <w:lvl w:ilvl="1" w:tplc="4E0C866E" w:tentative="1">
      <w:start w:val="1"/>
      <w:numFmt w:val="lowerLetter"/>
      <w:lvlText w:val="%2."/>
      <w:lvlJc w:val="left"/>
      <w:pPr>
        <w:ind w:left="2215" w:hanging="360"/>
      </w:pPr>
    </w:lvl>
    <w:lvl w:ilvl="2" w:tplc="A4942CCE" w:tentative="1">
      <w:start w:val="1"/>
      <w:numFmt w:val="lowerRoman"/>
      <w:lvlText w:val="%3."/>
      <w:lvlJc w:val="right"/>
      <w:pPr>
        <w:ind w:left="2935" w:hanging="180"/>
      </w:pPr>
    </w:lvl>
    <w:lvl w:ilvl="3" w:tplc="59489008" w:tentative="1">
      <w:start w:val="1"/>
      <w:numFmt w:val="decimal"/>
      <w:lvlText w:val="%4."/>
      <w:lvlJc w:val="left"/>
      <w:pPr>
        <w:ind w:left="3655" w:hanging="360"/>
      </w:pPr>
    </w:lvl>
    <w:lvl w:ilvl="4" w:tplc="F8381E16" w:tentative="1">
      <w:start w:val="1"/>
      <w:numFmt w:val="lowerLetter"/>
      <w:lvlText w:val="%5."/>
      <w:lvlJc w:val="left"/>
      <w:pPr>
        <w:ind w:left="4375" w:hanging="360"/>
      </w:pPr>
    </w:lvl>
    <w:lvl w:ilvl="5" w:tplc="749E6308" w:tentative="1">
      <w:start w:val="1"/>
      <w:numFmt w:val="lowerRoman"/>
      <w:lvlText w:val="%6."/>
      <w:lvlJc w:val="right"/>
      <w:pPr>
        <w:ind w:left="5095" w:hanging="180"/>
      </w:pPr>
    </w:lvl>
    <w:lvl w:ilvl="6" w:tplc="C2744CB4" w:tentative="1">
      <w:start w:val="1"/>
      <w:numFmt w:val="decimal"/>
      <w:lvlText w:val="%7."/>
      <w:lvlJc w:val="left"/>
      <w:pPr>
        <w:ind w:left="5815" w:hanging="360"/>
      </w:pPr>
    </w:lvl>
    <w:lvl w:ilvl="7" w:tplc="2DBE3A5A" w:tentative="1">
      <w:start w:val="1"/>
      <w:numFmt w:val="lowerLetter"/>
      <w:lvlText w:val="%8."/>
      <w:lvlJc w:val="left"/>
      <w:pPr>
        <w:ind w:left="6535" w:hanging="360"/>
      </w:pPr>
    </w:lvl>
    <w:lvl w:ilvl="8" w:tplc="E0DCE8BE" w:tentative="1">
      <w:start w:val="1"/>
      <w:numFmt w:val="lowerRoman"/>
      <w:lvlText w:val="%9."/>
      <w:lvlJc w:val="right"/>
      <w:pPr>
        <w:ind w:left="7255" w:hanging="180"/>
      </w:pPr>
    </w:lvl>
  </w:abstractNum>
  <w:abstractNum w:abstractNumId="16" w15:restartNumberingAfterBreak="0">
    <w:nsid w:val="30FC725C"/>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D28D1"/>
    <w:multiLevelType w:val="hybridMultilevel"/>
    <w:tmpl w:val="F28C9146"/>
    <w:lvl w:ilvl="0" w:tplc="5E5EB04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8700BE"/>
    <w:multiLevelType w:val="multilevel"/>
    <w:tmpl w:val="368C1B1A"/>
    <w:lvl w:ilvl="0">
      <w:start w:val="1"/>
      <w:numFmt w:val="upperRoman"/>
      <w:pStyle w:val="Nadpis1"/>
      <w:lvlText w:val="%1."/>
      <w:lvlJc w:val="righ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9" w15:restartNumberingAfterBreak="0">
    <w:nsid w:val="385A118C"/>
    <w:multiLevelType w:val="hybridMultilevel"/>
    <w:tmpl w:val="12D0F8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3F5F32"/>
    <w:multiLevelType w:val="hybridMultilevel"/>
    <w:tmpl w:val="B8ECC470"/>
    <w:lvl w:ilvl="0" w:tplc="53BA5D28">
      <w:start w:val="5"/>
      <w:numFmt w:val="bullet"/>
      <w:lvlText w:val="-"/>
      <w:lvlJc w:val="left"/>
      <w:pPr>
        <w:ind w:left="720" w:hanging="360"/>
      </w:pPr>
      <w:rPr>
        <w:rFonts w:ascii="Times New Roman" w:eastAsia="Times New Roman" w:hAnsi="Times New Roman" w:cs="Times New Roman" w:hint="default"/>
      </w:rPr>
    </w:lvl>
    <w:lvl w:ilvl="1" w:tplc="57D2A142" w:tentative="1">
      <w:start w:val="1"/>
      <w:numFmt w:val="bullet"/>
      <w:lvlText w:val="o"/>
      <w:lvlJc w:val="left"/>
      <w:pPr>
        <w:ind w:left="1440" w:hanging="360"/>
      </w:pPr>
      <w:rPr>
        <w:rFonts w:ascii="Courier New" w:hAnsi="Courier New" w:cs="Courier New" w:hint="default"/>
      </w:rPr>
    </w:lvl>
    <w:lvl w:ilvl="2" w:tplc="1374A918" w:tentative="1">
      <w:start w:val="1"/>
      <w:numFmt w:val="bullet"/>
      <w:lvlText w:val=""/>
      <w:lvlJc w:val="left"/>
      <w:pPr>
        <w:ind w:left="2160" w:hanging="360"/>
      </w:pPr>
      <w:rPr>
        <w:rFonts w:ascii="Wingdings" w:hAnsi="Wingdings" w:hint="default"/>
      </w:rPr>
    </w:lvl>
    <w:lvl w:ilvl="3" w:tplc="A3206E96" w:tentative="1">
      <w:start w:val="1"/>
      <w:numFmt w:val="bullet"/>
      <w:lvlText w:val=""/>
      <w:lvlJc w:val="left"/>
      <w:pPr>
        <w:ind w:left="2880" w:hanging="360"/>
      </w:pPr>
      <w:rPr>
        <w:rFonts w:ascii="Symbol" w:hAnsi="Symbol" w:hint="default"/>
      </w:rPr>
    </w:lvl>
    <w:lvl w:ilvl="4" w:tplc="CE8EAFE8" w:tentative="1">
      <w:start w:val="1"/>
      <w:numFmt w:val="bullet"/>
      <w:lvlText w:val="o"/>
      <w:lvlJc w:val="left"/>
      <w:pPr>
        <w:ind w:left="3600" w:hanging="360"/>
      </w:pPr>
      <w:rPr>
        <w:rFonts w:ascii="Courier New" w:hAnsi="Courier New" w:cs="Courier New" w:hint="default"/>
      </w:rPr>
    </w:lvl>
    <w:lvl w:ilvl="5" w:tplc="E93AE43C" w:tentative="1">
      <w:start w:val="1"/>
      <w:numFmt w:val="bullet"/>
      <w:lvlText w:val=""/>
      <w:lvlJc w:val="left"/>
      <w:pPr>
        <w:ind w:left="4320" w:hanging="360"/>
      </w:pPr>
      <w:rPr>
        <w:rFonts w:ascii="Wingdings" w:hAnsi="Wingdings" w:hint="default"/>
      </w:rPr>
    </w:lvl>
    <w:lvl w:ilvl="6" w:tplc="8AC2CA7A" w:tentative="1">
      <w:start w:val="1"/>
      <w:numFmt w:val="bullet"/>
      <w:lvlText w:val=""/>
      <w:lvlJc w:val="left"/>
      <w:pPr>
        <w:ind w:left="5040" w:hanging="360"/>
      </w:pPr>
      <w:rPr>
        <w:rFonts w:ascii="Symbol" w:hAnsi="Symbol" w:hint="default"/>
      </w:rPr>
    </w:lvl>
    <w:lvl w:ilvl="7" w:tplc="56205C4E" w:tentative="1">
      <w:start w:val="1"/>
      <w:numFmt w:val="bullet"/>
      <w:lvlText w:val="o"/>
      <w:lvlJc w:val="left"/>
      <w:pPr>
        <w:ind w:left="5760" w:hanging="360"/>
      </w:pPr>
      <w:rPr>
        <w:rFonts w:ascii="Courier New" w:hAnsi="Courier New" w:cs="Courier New" w:hint="default"/>
      </w:rPr>
    </w:lvl>
    <w:lvl w:ilvl="8" w:tplc="8BEEC952" w:tentative="1">
      <w:start w:val="1"/>
      <w:numFmt w:val="bullet"/>
      <w:lvlText w:val=""/>
      <w:lvlJc w:val="left"/>
      <w:pPr>
        <w:ind w:left="6480" w:hanging="360"/>
      </w:pPr>
      <w:rPr>
        <w:rFonts w:ascii="Wingdings" w:hAnsi="Wingdings" w:hint="default"/>
      </w:rPr>
    </w:lvl>
  </w:abstractNum>
  <w:abstractNum w:abstractNumId="21" w15:restartNumberingAfterBreak="0">
    <w:nsid w:val="46C949CB"/>
    <w:multiLevelType w:val="hybridMultilevel"/>
    <w:tmpl w:val="58F400A2"/>
    <w:lvl w:ilvl="0" w:tplc="3F8E79E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102B87"/>
    <w:multiLevelType w:val="multilevel"/>
    <w:tmpl w:val="C8D08274"/>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247D52"/>
    <w:multiLevelType w:val="hybridMultilevel"/>
    <w:tmpl w:val="E4D2DFCA"/>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4" w15:restartNumberingAfterBreak="0">
    <w:nsid w:val="4BE6770E"/>
    <w:multiLevelType w:val="hybridMultilevel"/>
    <w:tmpl w:val="C8364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E11462"/>
    <w:multiLevelType w:val="hybridMultilevel"/>
    <w:tmpl w:val="18DE4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7F19D1"/>
    <w:multiLevelType w:val="hybridMultilevel"/>
    <w:tmpl w:val="4016FD40"/>
    <w:lvl w:ilvl="0" w:tplc="165C22E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51191"/>
    <w:multiLevelType w:val="hybridMultilevel"/>
    <w:tmpl w:val="43A686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45204F"/>
    <w:multiLevelType w:val="hybridMultilevel"/>
    <w:tmpl w:val="5944DCA0"/>
    <w:lvl w:ilvl="0" w:tplc="AA589C68">
      <w:numFmt w:val="bullet"/>
      <w:lvlText w:val="-"/>
      <w:lvlJc w:val="left"/>
      <w:pPr>
        <w:ind w:left="720" w:hanging="360"/>
      </w:pPr>
      <w:rPr>
        <w:rFonts w:ascii="Calibri" w:eastAsia="Times New Roman" w:hAnsi="Calibri" w:hint="default"/>
      </w:rPr>
    </w:lvl>
    <w:lvl w:ilvl="1" w:tplc="C090F83C" w:tentative="1">
      <w:start w:val="1"/>
      <w:numFmt w:val="bullet"/>
      <w:lvlText w:val="o"/>
      <w:lvlJc w:val="left"/>
      <w:pPr>
        <w:ind w:left="1440" w:hanging="360"/>
      </w:pPr>
      <w:rPr>
        <w:rFonts w:ascii="Courier New" w:hAnsi="Courier New" w:cs="Courier New" w:hint="default"/>
      </w:rPr>
    </w:lvl>
    <w:lvl w:ilvl="2" w:tplc="9EF833BE" w:tentative="1">
      <w:start w:val="1"/>
      <w:numFmt w:val="bullet"/>
      <w:lvlText w:val=""/>
      <w:lvlJc w:val="left"/>
      <w:pPr>
        <w:ind w:left="2160" w:hanging="360"/>
      </w:pPr>
      <w:rPr>
        <w:rFonts w:ascii="Wingdings" w:hAnsi="Wingdings" w:hint="default"/>
      </w:rPr>
    </w:lvl>
    <w:lvl w:ilvl="3" w:tplc="4A866622" w:tentative="1">
      <w:start w:val="1"/>
      <w:numFmt w:val="bullet"/>
      <w:lvlText w:val=""/>
      <w:lvlJc w:val="left"/>
      <w:pPr>
        <w:ind w:left="2880" w:hanging="360"/>
      </w:pPr>
      <w:rPr>
        <w:rFonts w:ascii="Symbol" w:hAnsi="Symbol" w:hint="default"/>
      </w:rPr>
    </w:lvl>
    <w:lvl w:ilvl="4" w:tplc="9F7E1A06" w:tentative="1">
      <w:start w:val="1"/>
      <w:numFmt w:val="bullet"/>
      <w:lvlText w:val="o"/>
      <w:lvlJc w:val="left"/>
      <w:pPr>
        <w:ind w:left="3600" w:hanging="360"/>
      </w:pPr>
      <w:rPr>
        <w:rFonts w:ascii="Courier New" w:hAnsi="Courier New" w:cs="Courier New" w:hint="default"/>
      </w:rPr>
    </w:lvl>
    <w:lvl w:ilvl="5" w:tplc="A568FFCE" w:tentative="1">
      <w:start w:val="1"/>
      <w:numFmt w:val="bullet"/>
      <w:lvlText w:val=""/>
      <w:lvlJc w:val="left"/>
      <w:pPr>
        <w:ind w:left="4320" w:hanging="360"/>
      </w:pPr>
      <w:rPr>
        <w:rFonts w:ascii="Wingdings" w:hAnsi="Wingdings" w:hint="default"/>
      </w:rPr>
    </w:lvl>
    <w:lvl w:ilvl="6" w:tplc="40F8BF36" w:tentative="1">
      <w:start w:val="1"/>
      <w:numFmt w:val="bullet"/>
      <w:lvlText w:val=""/>
      <w:lvlJc w:val="left"/>
      <w:pPr>
        <w:ind w:left="5040" w:hanging="360"/>
      </w:pPr>
      <w:rPr>
        <w:rFonts w:ascii="Symbol" w:hAnsi="Symbol" w:hint="default"/>
      </w:rPr>
    </w:lvl>
    <w:lvl w:ilvl="7" w:tplc="16ECC0CE" w:tentative="1">
      <w:start w:val="1"/>
      <w:numFmt w:val="bullet"/>
      <w:lvlText w:val="o"/>
      <w:lvlJc w:val="left"/>
      <w:pPr>
        <w:ind w:left="5760" w:hanging="360"/>
      </w:pPr>
      <w:rPr>
        <w:rFonts w:ascii="Courier New" w:hAnsi="Courier New" w:cs="Courier New" w:hint="default"/>
      </w:rPr>
    </w:lvl>
    <w:lvl w:ilvl="8" w:tplc="31CCE8D4" w:tentative="1">
      <w:start w:val="1"/>
      <w:numFmt w:val="bullet"/>
      <w:lvlText w:val=""/>
      <w:lvlJc w:val="left"/>
      <w:pPr>
        <w:ind w:left="6480" w:hanging="360"/>
      </w:pPr>
      <w:rPr>
        <w:rFonts w:ascii="Wingdings" w:hAnsi="Wingdings" w:hint="default"/>
      </w:rPr>
    </w:lvl>
  </w:abstractNum>
  <w:abstractNum w:abstractNumId="29" w15:restartNumberingAfterBreak="0">
    <w:nsid w:val="552948EB"/>
    <w:multiLevelType w:val="hybridMultilevel"/>
    <w:tmpl w:val="4BBCB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7C118E"/>
    <w:multiLevelType w:val="hybridMultilevel"/>
    <w:tmpl w:val="43A686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0CFA"/>
    <w:multiLevelType w:val="hybridMultilevel"/>
    <w:tmpl w:val="1F124C88"/>
    <w:lvl w:ilvl="0" w:tplc="E6B079C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E746A5"/>
    <w:multiLevelType w:val="hybridMultilevel"/>
    <w:tmpl w:val="760C44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66A32AA"/>
    <w:multiLevelType w:val="hybridMultilevel"/>
    <w:tmpl w:val="C662233E"/>
    <w:lvl w:ilvl="0" w:tplc="3F4E0424">
      <w:start w:val="5"/>
      <w:numFmt w:val="bullet"/>
      <w:lvlText w:val="-"/>
      <w:lvlJc w:val="left"/>
      <w:pPr>
        <w:ind w:left="720" w:hanging="360"/>
      </w:pPr>
      <w:rPr>
        <w:rFonts w:ascii="Times New Roman" w:eastAsia="Times New Roman" w:hAnsi="Times New Roman" w:cs="Times New Roman" w:hint="default"/>
      </w:rPr>
    </w:lvl>
    <w:lvl w:ilvl="1" w:tplc="4C502DD0" w:tentative="1">
      <w:start w:val="1"/>
      <w:numFmt w:val="bullet"/>
      <w:lvlText w:val="o"/>
      <w:lvlJc w:val="left"/>
      <w:pPr>
        <w:ind w:left="1440" w:hanging="360"/>
      </w:pPr>
      <w:rPr>
        <w:rFonts w:ascii="Courier New" w:hAnsi="Courier New" w:cs="Courier New" w:hint="default"/>
      </w:rPr>
    </w:lvl>
    <w:lvl w:ilvl="2" w:tplc="F996AA3A" w:tentative="1">
      <w:start w:val="1"/>
      <w:numFmt w:val="bullet"/>
      <w:lvlText w:val=""/>
      <w:lvlJc w:val="left"/>
      <w:pPr>
        <w:ind w:left="2160" w:hanging="360"/>
      </w:pPr>
      <w:rPr>
        <w:rFonts w:ascii="Wingdings" w:hAnsi="Wingdings" w:hint="default"/>
      </w:rPr>
    </w:lvl>
    <w:lvl w:ilvl="3" w:tplc="FCA01D24" w:tentative="1">
      <w:start w:val="1"/>
      <w:numFmt w:val="bullet"/>
      <w:lvlText w:val=""/>
      <w:lvlJc w:val="left"/>
      <w:pPr>
        <w:ind w:left="2880" w:hanging="360"/>
      </w:pPr>
      <w:rPr>
        <w:rFonts w:ascii="Symbol" w:hAnsi="Symbol" w:hint="default"/>
      </w:rPr>
    </w:lvl>
    <w:lvl w:ilvl="4" w:tplc="52445590" w:tentative="1">
      <w:start w:val="1"/>
      <w:numFmt w:val="bullet"/>
      <w:lvlText w:val="o"/>
      <w:lvlJc w:val="left"/>
      <w:pPr>
        <w:ind w:left="3600" w:hanging="360"/>
      </w:pPr>
      <w:rPr>
        <w:rFonts w:ascii="Courier New" w:hAnsi="Courier New" w:cs="Courier New" w:hint="default"/>
      </w:rPr>
    </w:lvl>
    <w:lvl w:ilvl="5" w:tplc="02D62562" w:tentative="1">
      <w:start w:val="1"/>
      <w:numFmt w:val="bullet"/>
      <w:lvlText w:val=""/>
      <w:lvlJc w:val="left"/>
      <w:pPr>
        <w:ind w:left="4320" w:hanging="360"/>
      </w:pPr>
      <w:rPr>
        <w:rFonts w:ascii="Wingdings" w:hAnsi="Wingdings" w:hint="default"/>
      </w:rPr>
    </w:lvl>
    <w:lvl w:ilvl="6" w:tplc="8A8A6796" w:tentative="1">
      <w:start w:val="1"/>
      <w:numFmt w:val="bullet"/>
      <w:lvlText w:val=""/>
      <w:lvlJc w:val="left"/>
      <w:pPr>
        <w:ind w:left="5040" w:hanging="360"/>
      </w:pPr>
      <w:rPr>
        <w:rFonts w:ascii="Symbol" w:hAnsi="Symbol" w:hint="default"/>
      </w:rPr>
    </w:lvl>
    <w:lvl w:ilvl="7" w:tplc="67743A2C" w:tentative="1">
      <w:start w:val="1"/>
      <w:numFmt w:val="bullet"/>
      <w:lvlText w:val="o"/>
      <w:lvlJc w:val="left"/>
      <w:pPr>
        <w:ind w:left="5760" w:hanging="360"/>
      </w:pPr>
      <w:rPr>
        <w:rFonts w:ascii="Courier New" w:hAnsi="Courier New" w:cs="Courier New" w:hint="default"/>
      </w:rPr>
    </w:lvl>
    <w:lvl w:ilvl="8" w:tplc="20583B54" w:tentative="1">
      <w:start w:val="1"/>
      <w:numFmt w:val="bullet"/>
      <w:lvlText w:val=""/>
      <w:lvlJc w:val="left"/>
      <w:pPr>
        <w:ind w:left="6480" w:hanging="360"/>
      </w:pPr>
      <w:rPr>
        <w:rFonts w:ascii="Wingdings" w:hAnsi="Wingdings" w:hint="default"/>
      </w:rPr>
    </w:lvl>
  </w:abstractNum>
  <w:abstractNum w:abstractNumId="34" w15:restartNumberingAfterBreak="0">
    <w:nsid w:val="6B765E6D"/>
    <w:multiLevelType w:val="hybridMultilevel"/>
    <w:tmpl w:val="67523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9322C2"/>
    <w:multiLevelType w:val="hybridMultilevel"/>
    <w:tmpl w:val="2A16E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D978B8"/>
    <w:multiLevelType w:val="hybridMultilevel"/>
    <w:tmpl w:val="44CC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8434D2"/>
    <w:multiLevelType w:val="hybridMultilevel"/>
    <w:tmpl w:val="33B65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776B00"/>
    <w:multiLevelType w:val="hybridMultilevel"/>
    <w:tmpl w:val="1C58CF6E"/>
    <w:lvl w:ilvl="0" w:tplc="6888A82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C2109C"/>
    <w:multiLevelType w:val="hybridMultilevel"/>
    <w:tmpl w:val="E3942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1A5B03"/>
    <w:multiLevelType w:val="hybridMultilevel"/>
    <w:tmpl w:val="324AD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F91731"/>
    <w:multiLevelType w:val="hybridMultilevel"/>
    <w:tmpl w:val="47620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3D2C02"/>
    <w:multiLevelType w:val="hybridMultilevel"/>
    <w:tmpl w:val="2E4450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6"/>
  </w:num>
  <w:num w:numId="4">
    <w:abstractNumId w:val="20"/>
  </w:num>
  <w:num w:numId="5">
    <w:abstractNumId w:val="33"/>
  </w:num>
  <w:num w:numId="6">
    <w:abstractNumId w:val="41"/>
  </w:num>
  <w:num w:numId="7">
    <w:abstractNumId w:val="11"/>
  </w:num>
  <w:num w:numId="8">
    <w:abstractNumId w:val="22"/>
  </w:num>
  <w:num w:numId="9">
    <w:abstractNumId w:val="28"/>
  </w:num>
  <w:num w:numId="10">
    <w:abstractNumId w:val="15"/>
  </w:num>
  <w:num w:numId="11">
    <w:abstractNumId w:val="19"/>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42"/>
  </w:num>
  <w:num w:numId="16">
    <w:abstractNumId w:val="31"/>
  </w:num>
  <w:num w:numId="17">
    <w:abstractNumId w:val="34"/>
  </w:num>
  <w:num w:numId="18">
    <w:abstractNumId w:val="1"/>
  </w:num>
  <w:num w:numId="19">
    <w:abstractNumId w:val="39"/>
  </w:num>
  <w:num w:numId="20">
    <w:abstractNumId w:val="0"/>
  </w:num>
  <w:num w:numId="21">
    <w:abstractNumId w:val="7"/>
  </w:num>
  <w:num w:numId="22">
    <w:abstractNumId w:val="8"/>
  </w:num>
  <w:num w:numId="23">
    <w:abstractNumId w:val="3"/>
  </w:num>
  <w:num w:numId="24">
    <w:abstractNumId w:val="12"/>
  </w:num>
  <w:num w:numId="25">
    <w:abstractNumId w:val="9"/>
  </w:num>
  <w:num w:numId="26">
    <w:abstractNumId w:val="29"/>
  </w:num>
  <w:num w:numId="27">
    <w:abstractNumId w:val="23"/>
  </w:num>
  <w:num w:numId="28">
    <w:abstractNumId w:val="37"/>
  </w:num>
  <w:num w:numId="29">
    <w:abstractNumId w:val="40"/>
  </w:num>
  <w:num w:numId="30">
    <w:abstractNumId w:val="32"/>
  </w:num>
  <w:num w:numId="31">
    <w:abstractNumId w:val="17"/>
  </w:num>
  <w:num w:numId="32">
    <w:abstractNumId w:val="24"/>
  </w:num>
  <w:num w:numId="33">
    <w:abstractNumId w:val="2"/>
  </w:num>
  <w:num w:numId="34">
    <w:abstractNumId w:val="38"/>
  </w:num>
  <w:num w:numId="35">
    <w:abstractNumId w:val="30"/>
  </w:num>
  <w:num w:numId="36">
    <w:abstractNumId w:val="14"/>
  </w:num>
  <w:num w:numId="37">
    <w:abstractNumId w:val="36"/>
  </w:num>
  <w:num w:numId="38">
    <w:abstractNumId w:val="6"/>
  </w:num>
  <w:num w:numId="39">
    <w:abstractNumId w:val="16"/>
  </w:num>
  <w:num w:numId="40">
    <w:abstractNumId w:val="5"/>
  </w:num>
  <w:num w:numId="41">
    <w:abstractNumId w:val="35"/>
  </w:num>
  <w:num w:numId="42">
    <w:abstractNumId w:val="4"/>
  </w:num>
  <w:num w:numId="43">
    <w:abstractNumId w:val="25"/>
  </w:num>
  <w:num w:numId="44">
    <w:abstractNumId w:val="27"/>
  </w:num>
  <w:num w:numId="45">
    <w:abstractNumId w:val="10"/>
  </w:num>
  <w:num w:numId="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TrackMoves/>
  <w:defaultTabStop w:val="708"/>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1F"/>
    <w:rsid w:val="000007D2"/>
    <w:rsid w:val="00000D1E"/>
    <w:rsid w:val="00000D55"/>
    <w:rsid w:val="00000ED2"/>
    <w:rsid w:val="00000EEE"/>
    <w:rsid w:val="00001CD0"/>
    <w:rsid w:val="00001FA3"/>
    <w:rsid w:val="00001FC1"/>
    <w:rsid w:val="000025E6"/>
    <w:rsid w:val="00002C8F"/>
    <w:rsid w:val="00002DFC"/>
    <w:rsid w:val="00002FFB"/>
    <w:rsid w:val="000034D7"/>
    <w:rsid w:val="00003563"/>
    <w:rsid w:val="0000388C"/>
    <w:rsid w:val="00003F05"/>
    <w:rsid w:val="0000417C"/>
    <w:rsid w:val="000042A3"/>
    <w:rsid w:val="000042A7"/>
    <w:rsid w:val="00004385"/>
    <w:rsid w:val="000047D9"/>
    <w:rsid w:val="00004C0D"/>
    <w:rsid w:val="00004CB1"/>
    <w:rsid w:val="00005000"/>
    <w:rsid w:val="00005079"/>
    <w:rsid w:val="000059A4"/>
    <w:rsid w:val="00005C93"/>
    <w:rsid w:val="00005C99"/>
    <w:rsid w:val="000065EF"/>
    <w:rsid w:val="00006751"/>
    <w:rsid w:val="000069AB"/>
    <w:rsid w:val="00006C35"/>
    <w:rsid w:val="00006C9A"/>
    <w:rsid w:val="00006E83"/>
    <w:rsid w:val="00007610"/>
    <w:rsid w:val="00007853"/>
    <w:rsid w:val="00007F78"/>
    <w:rsid w:val="000108AC"/>
    <w:rsid w:val="000109B4"/>
    <w:rsid w:val="00010D94"/>
    <w:rsid w:val="00010DE4"/>
    <w:rsid w:val="00010E0E"/>
    <w:rsid w:val="00010FAE"/>
    <w:rsid w:val="0001108C"/>
    <w:rsid w:val="00011110"/>
    <w:rsid w:val="00011811"/>
    <w:rsid w:val="00011A9D"/>
    <w:rsid w:val="00011C5E"/>
    <w:rsid w:val="00011ED5"/>
    <w:rsid w:val="00012158"/>
    <w:rsid w:val="0001235D"/>
    <w:rsid w:val="00012455"/>
    <w:rsid w:val="00012716"/>
    <w:rsid w:val="0001277A"/>
    <w:rsid w:val="0001294B"/>
    <w:rsid w:val="00012E0E"/>
    <w:rsid w:val="000131A3"/>
    <w:rsid w:val="000133BE"/>
    <w:rsid w:val="00013768"/>
    <w:rsid w:val="00013D62"/>
    <w:rsid w:val="00013E47"/>
    <w:rsid w:val="00014065"/>
    <w:rsid w:val="00014454"/>
    <w:rsid w:val="00014A22"/>
    <w:rsid w:val="00014A8F"/>
    <w:rsid w:val="00014CDF"/>
    <w:rsid w:val="00014E0B"/>
    <w:rsid w:val="000154BF"/>
    <w:rsid w:val="0001564B"/>
    <w:rsid w:val="00015754"/>
    <w:rsid w:val="000161C4"/>
    <w:rsid w:val="000164E9"/>
    <w:rsid w:val="00016A6E"/>
    <w:rsid w:val="0001715A"/>
    <w:rsid w:val="0001716D"/>
    <w:rsid w:val="000172D1"/>
    <w:rsid w:val="00017383"/>
    <w:rsid w:val="00017650"/>
    <w:rsid w:val="000176A8"/>
    <w:rsid w:val="000206C2"/>
    <w:rsid w:val="0002103F"/>
    <w:rsid w:val="00021228"/>
    <w:rsid w:val="00021901"/>
    <w:rsid w:val="00021A78"/>
    <w:rsid w:val="000222A5"/>
    <w:rsid w:val="00022350"/>
    <w:rsid w:val="00022423"/>
    <w:rsid w:val="0002254D"/>
    <w:rsid w:val="000225F5"/>
    <w:rsid w:val="00022649"/>
    <w:rsid w:val="000228CF"/>
    <w:rsid w:val="00022B6E"/>
    <w:rsid w:val="00022D34"/>
    <w:rsid w:val="00022D3D"/>
    <w:rsid w:val="0002310B"/>
    <w:rsid w:val="00023398"/>
    <w:rsid w:val="0002364E"/>
    <w:rsid w:val="000238EA"/>
    <w:rsid w:val="000239C5"/>
    <w:rsid w:val="00023BBA"/>
    <w:rsid w:val="00024038"/>
    <w:rsid w:val="000240C1"/>
    <w:rsid w:val="00024339"/>
    <w:rsid w:val="000246F3"/>
    <w:rsid w:val="00024BB3"/>
    <w:rsid w:val="00024E33"/>
    <w:rsid w:val="0002537C"/>
    <w:rsid w:val="000253A4"/>
    <w:rsid w:val="00025542"/>
    <w:rsid w:val="00025CB3"/>
    <w:rsid w:val="00025F17"/>
    <w:rsid w:val="000260A6"/>
    <w:rsid w:val="000265BB"/>
    <w:rsid w:val="00026885"/>
    <w:rsid w:val="00026963"/>
    <w:rsid w:val="00026F3D"/>
    <w:rsid w:val="000274CA"/>
    <w:rsid w:val="0002759A"/>
    <w:rsid w:val="00027D7E"/>
    <w:rsid w:val="000301CE"/>
    <w:rsid w:val="00030616"/>
    <w:rsid w:val="0003096A"/>
    <w:rsid w:val="0003098A"/>
    <w:rsid w:val="00030D42"/>
    <w:rsid w:val="00030EE8"/>
    <w:rsid w:val="00030F69"/>
    <w:rsid w:val="000317DE"/>
    <w:rsid w:val="0003225A"/>
    <w:rsid w:val="0003259F"/>
    <w:rsid w:val="000327A7"/>
    <w:rsid w:val="00032D8B"/>
    <w:rsid w:val="00032D97"/>
    <w:rsid w:val="00032FE5"/>
    <w:rsid w:val="000332AF"/>
    <w:rsid w:val="00033597"/>
    <w:rsid w:val="0003362B"/>
    <w:rsid w:val="00033681"/>
    <w:rsid w:val="0003379A"/>
    <w:rsid w:val="00033C7F"/>
    <w:rsid w:val="00033E4D"/>
    <w:rsid w:val="000341AA"/>
    <w:rsid w:val="0003460E"/>
    <w:rsid w:val="00034747"/>
    <w:rsid w:val="000351F5"/>
    <w:rsid w:val="000352B7"/>
    <w:rsid w:val="000354AF"/>
    <w:rsid w:val="00035950"/>
    <w:rsid w:val="00035A3D"/>
    <w:rsid w:val="00035A65"/>
    <w:rsid w:val="00035A69"/>
    <w:rsid w:val="00035CC2"/>
    <w:rsid w:val="00035CDD"/>
    <w:rsid w:val="000360FD"/>
    <w:rsid w:val="0003623E"/>
    <w:rsid w:val="000362E6"/>
    <w:rsid w:val="000366AF"/>
    <w:rsid w:val="000366B6"/>
    <w:rsid w:val="000366E9"/>
    <w:rsid w:val="00036DB0"/>
    <w:rsid w:val="00036E09"/>
    <w:rsid w:val="00037118"/>
    <w:rsid w:val="00037173"/>
    <w:rsid w:val="000372F5"/>
    <w:rsid w:val="000376AB"/>
    <w:rsid w:val="00037C2A"/>
    <w:rsid w:val="00037CDE"/>
    <w:rsid w:val="00040B8F"/>
    <w:rsid w:val="000411F3"/>
    <w:rsid w:val="00041471"/>
    <w:rsid w:val="00041508"/>
    <w:rsid w:val="00041A05"/>
    <w:rsid w:val="00041C0A"/>
    <w:rsid w:val="000421DE"/>
    <w:rsid w:val="0004276C"/>
    <w:rsid w:val="000427C3"/>
    <w:rsid w:val="000429E4"/>
    <w:rsid w:val="000429FA"/>
    <w:rsid w:val="00042D1B"/>
    <w:rsid w:val="00043652"/>
    <w:rsid w:val="000436ED"/>
    <w:rsid w:val="00043E4C"/>
    <w:rsid w:val="00043F0E"/>
    <w:rsid w:val="0004415A"/>
    <w:rsid w:val="000441D8"/>
    <w:rsid w:val="00044286"/>
    <w:rsid w:val="0004428A"/>
    <w:rsid w:val="00044523"/>
    <w:rsid w:val="00044BEC"/>
    <w:rsid w:val="00044DC9"/>
    <w:rsid w:val="00045400"/>
    <w:rsid w:val="00045998"/>
    <w:rsid w:val="00045B1F"/>
    <w:rsid w:val="00045B32"/>
    <w:rsid w:val="00045C59"/>
    <w:rsid w:val="000460C3"/>
    <w:rsid w:val="000463C0"/>
    <w:rsid w:val="00046847"/>
    <w:rsid w:val="00046BD6"/>
    <w:rsid w:val="00046DDD"/>
    <w:rsid w:val="00046EC8"/>
    <w:rsid w:val="00046EFA"/>
    <w:rsid w:val="00046FCF"/>
    <w:rsid w:val="00047272"/>
    <w:rsid w:val="000476CB"/>
    <w:rsid w:val="00047B2B"/>
    <w:rsid w:val="00047B42"/>
    <w:rsid w:val="00047BCE"/>
    <w:rsid w:val="00047E67"/>
    <w:rsid w:val="00050B55"/>
    <w:rsid w:val="00050C6B"/>
    <w:rsid w:val="00051106"/>
    <w:rsid w:val="00051469"/>
    <w:rsid w:val="00051710"/>
    <w:rsid w:val="00051B9F"/>
    <w:rsid w:val="00051E68"/>
    <w:rsid w:val="0005391C"/>
    <w:rsid w:val="000539F0"/>
    <w:rsid w:val="00053E0C"/>
    <w:rsid w:val="00054092"/>
    <w:rsid w:val="0005474E"/>
    <w:rsid w:val="0005496C"/>
    <w:rsid w:val="00054C4B"/>
    <w:rsid w:val="000551D8"/>
    <w:rsid w:val="0005531F"/>
    <w:rsid w:val="00055467"/>
    <w:rsid w:val="0005546D"/>
    <w:rsid w:val="000555FD"/>
    <w:rsid w:val="00056510"/>
    <w:rsid w:val="0005660F"/>
    <w:rsid w:val="00056AB2"/>
    <w:rsid w:val="000570DB"/>
    <w:rsid w:val="0005784D"/>
    <w:rsid w:val="00057C26"/>
    <w:rsid w:val="00057F70"/>
    <w:rsid w:val="000609C8"/>
    <w:rsid w:val="00060AFC"/>
    <w:rsid w:val="00060B34"/>
    <w:rsid w:val="0006125B"/>
    <w:rsid w:val="00061280"/>
    <w:rsid w:val="000613EC"/>
    <w:rsid w:val="0006157B"/>
    <w:rsid w:val="00061890"/>
    <w:rsid w:val="000619B3"/>
    <w:rsid w:val="000619E0"/>
    <w:rsid w:val="00062CAE"/>
    <w:rsid w:val="00063141"/>
    <w:rsid w:val="00063857"/>
    <w:rsid w:val="00063955"/>
    <w:rsid w:val="000639F6"/>
    <w:rsid w:val="00063A5E"/>
    <w:rsid w:val="00063C97"/>
    <w:rsid w:val="00063E6A"/>
    <w:rsid w:val="0006409D"/>
    <w:rsid w:val="00064225"/>
    <w:rsid w:val="00064722"/>
    <w:rsid w:val="000649B5"/>
    <w:rsid w:val="00065162"/>
    <w:rsid w:val="00065884"/>
    <w:rsid w:val="000658B9"/>
    <w:rsid w:val="000658FF"/>
    <w:rsid w:val="0006594F"/>
    <w:rsid w:val="00065B07"/>
    <w:rsid w:val="00065BD3"/>
    <w:rsid w:val="00065D21"/>
    <w:rsid w:val="00065D85"/>
    <w:rsid w:val="00065F74"/>
    <w:rsid w:val="00066083"/>
    <w:rsid w:val="00066409"/>
    <w:rsid w:val="00066559"/>
    <w:rsid w:val="00066883"/>
    <w:rsid w:val="00066B7D"/>
    <w:rsid w:val="00066DAE"/>
    <w:rsid w:val="00067058"/>
    <w:rsid w:val="0006706F"/>
    <w:rsid w:val="00067955"/>
    <w:rsid w:val="00067DD4"/>
    <w:rsid w:val="00067E86"/>
    <w:rsid w:val="00067ED0"/>
    <w:rsid w:val="00070126"/>
    <w:rsid w:val="0007085C"/>
    <w:rsid w:val="00071611"/>
    <w:rsid w:val="000725A0"/>
    <w:rsid w:val="00072646"/>
    <w:rsid w:val="00072802"/>
    <w:rsid w:val="00072EB6"/>
    <w:rsid w:val="0007306F"/>
    <w:rsid w:val="000741B8"/>
    <w:rsid w:val="00074218"/>
    <w:rsid w:val="00074367"/>
    <w:rsid w:val="0007476C"/>
    <w:rsid w:val="00074840"/>
    <w:rsid w:val="00074A43"/>
    <w:rsid w:val="0007516A"/>
    <w:rsid w:val="0007588F"/>
    <w:rsid w:val="000758D1"/>
    <w:rsid w:val="000758EF"/>
    <w:rsid w:val="00075B86"/>
    <w:rsid w:val="00075B9E"/>
    <w:rsid w:val="00075FA0"/>
    <w:rsid w:val="00076014"/>
    <w:rsid w:val="000764A5"/>
    <w:rsid w:val="00076741"/>
    <w:rsid w:val="00076E49"/>
    <w:rsid w:val="000771B1"/>
    <w:rsid w:val="00077243"/>
    <w:rsid w:val="0007753D"/>
    <w:rsid w:val="0007792E"/>
    <w:rsid w:val="000779F3"/>
    <w:rsid w:val="00077B9E"/>
    <w:rsid w:val="0008006D"/>
    <w:rsid w:val="00080170"/>
    <w:rsid w:val="0008020A"/>
    <w:rsid w:val="000807A8"/>
    <w:rsid w:val="000807DB"/>
    <w:rsid w:val="00080CB8"/>
    <w:rsid w:val="00080D2B"/>
    <w:rsid w:val="00081179"/>
    <w:rsid w:val="00082146"/>
    <w:rsid w:val="000825EC"/>
    <w:rsid w:val="00082A69"/>
    <w:rsid w:val="0008332D"/>
    <w:rsid w:val="00083448"/>
    <w:rsid w:val="0008356B"/>
    <w:rsid w:val="000838DC"/>
    <w:rsid w:val="00083E93"/>
    <w:rsid w:val="000843B5"/>
    <w:rsid w:val="000843B9"/>
    <w:rsid w:val="000843BE"/>
    <w:rsid w:val="000847B7"/>
    <w:rsid w:val="000848DB"/>
    <w:rsid w:val="00084A3A"/>
    <w:rsid w:val="00084A73"/>
    <w:rsid w:val="00084D37"/>
    <w:rsid w:val="00084E2E"/>
    <w:rsid w:val="000853B6"/>
    <w:rsid w:val="00085C91"/>
    <w:rsid w:val="000860CA"/>
    <w:rsid w:val="0008621C"/>
    <w:rsid w:val="000867AB"/>
    <w:rsid w:val="00086856"/>
    <w:rsid w:val="000869A3"/>
    <w:rsid w:val="0008703D"/>
    <w:rsid w:val="00087093"/>
    <w:rsid w:val="00087251"/>
    <w:rsid w:val="0008729F"/>
    <w:rsid w:val="00087492"/>
    <w:rsid w:val="000874CB"/>
    <w:rsid w:val="00087C10"/>
    <w:rsid w:val="00090D7B"/>
    <w:rsid w:val="00090F3A"/>
    <w:rsid w:val="00091370"/>
    <w:rsid w:val="00091BFB"/>
    <w:rsid w:val="00092499"/>
    <w:rsid w:val="00092597"/>
    <w:rsid w:val="00092732"/>
    <w:rsid w:val="0009293A"/>
    <w:rsid w:val="00092FE3"/>
    <w:rsid w:val="000933AE"/>
    <w:rsid w:val="00093767"/>
    <w:rsid w:val="00093888"/>
    <w:rsid w:val="00093900"/>
    <w:rsid w:val="00094336"/>
    <w:rsid w:val="00094806"/>
    <w:rsid w:val="00094CF9"/>
    <w:rsid w:val="00094FCB"/>
    <w:rsid w:val="000952EE"/>
    <w:rsid w:val="000954C8"/>
    <w:rsid w:val="0009560C"/>
    <w:rsid w:val="00095B54"/>
    <w:rsid w:val="00096394"/>
    <w:rsid w:val="00096865"/>
    <w:rsid w:val="0009688F"/>
    <w:rsid w:val="000968D9"/>
    <w:rsid w:val="00096F03"/>
    <w:rsid w:val="000970D8"/>
    <w:rsid w:val="00097315"/>
    <w:rsid w:val="00097DFA"/>
    <w:rsid w:val="00097EAA"/>
    <w:rsid w:val="00097F0B"/>
    <w:rsid w:val="000A067D"/>
    <w:rsid w:val="000A0B04"/>
    <w:rsid w:val="000A0B90"/>
    <w:rsid w:val="000A0B94"/>
    <w:rsid w:val="000A14C2"/>
    <w:rsid w:val="000A19D4"/>
    <w:rsid w:val="000A1A25"/>
    <w:rsid w:val="000A1DE4"/>
    <w:rsid w:val="000A2091"/>
    <w:rsid w:val="000A2191"/>
    <w:rsid w:val="000A26D0"/>
    <w:rsid w:val="000A26F7"/>
    <w:rsid w:val="000A2764"/>
    <w:rsid w:val="000A27B6"/>
    <w:rsid w:val="000A2A14"/>
    <w:rsid w:val="000A2A53"/>
    <w:rsid w:val="000A2F97"/>
    <w:rsid w:val="000A3438"/>
    <w:rsid w:val="000A35FB"/>
    <w:rsid w:val="000A3B4C"/>
    <w:rsid w:val="000A3B81"/>
    <w:rsid w:val="000A3BF4"/>
    <w:rsid w:val="000A47CA"/>
    <w:rsid w:val="000A4A1F"/>
    <w:rsid w:val="000A570F"/>
    <w:rsid w:val="000A59EF"/>
    <w:rsid w:val="000A5CBE"/>
    <w:rsid w:val="000A5E2D"/>
    <w:rsid w:val="000A5E4D"/>
    <w:rsid w:val="000A5F1C"/>
    <w:rsid w:val="000A66A0"/>
    <w:rsid w:val="000A6E8C"/>
    <w:rsid w:val="000A7153"/>
    <w:rsid w:val="000A74BB"/>
    <w:rsid w:val="000A765F"/>
    <w:rsid w:val="000A7850"/>
    <w:rsid w:val="000A7A15"/>
    <w:rsid w:val="000B0531"/>
    <w:rsid w:val="000B06F4"/>
    <w:rsid w:val="000B07A9"/>
    <w:rsid w:val="000B082C"/>
    <w:rsid w:val="000B0EA6"/>
    <w:rsid w:val="000B10E6"/>
    <w:rsid w:val="000B11A0"/>
    <w:rsid w:val="000B14AB"/>
    <w:rsid w:val="000B1541"/>
    <w:rsid w:val="000B1755"/>
    <w:rsid w:val="000B1CA6"/>
    <w:rsid w:val="000B2136"/>
    <w:rsid w:val="000B21F9"/>
    <w:rsid w:val="000B2976"/>
    <w:rsid w:val="000B2F0A"/>
    <w:rsid w:val="000B31F9"/>
    <w:rsid w:val="000B3EE1"/>
    <w:rsid w:val="000B41CB"/>
    <w:rsid w:val="000B41EE"/>
    <w:rsid w:val="000B4551"/>
    <w:rsid w:val="000B4FE0"/>
    <w:rsid w:val="000B5132"/>
    <w:rsid w:val="000B52A4"/>
    <w:rsid w:val="000B5462"/>
    <w:rsid w:val="000B56E4"/>
    <w:rsid w:val="000B5C31"/>
    <w:rsid w:val="000B5C74"/>
    <w:rsid w:val="000B6035"/>
    <w:rsid w:val="000B6038"/>
    <w:rsid w:val="000B6531"/>
    <w:rsid w:val="000B6C71"/>
    <w:rsid w:val="000B6ED3"/>
    <w:rsid w:val="000B7280"/>
    <w:rsid w:val="000C029A"/>
    <w:rsid w:val="000C032E"/>
    <w:rsid w:val="000C0531"/>
    <w:rsid w:val="000C066E"/>
    <w:rsid w:val="000C0B7F"/>
    <w:rsid w:val="000C1136"/>
    <w:rsid w:val="000C1D9D"/>
    <w:rsid w:val="000C21EA"/>
    <w:rsid w:val="000C222F"/>
    <w:rsid w:val="000C2586"/>
    <w:rsid w:val="000C2DB0"/>
    <w:rsid w:val="000C376D"/>
    <w:rsid w:val="000C3996"/>
    <w:rsid w:val="000C41A8"/>
    <w:rsid w:val="000C4547"/>
    <w:rsid w:val="000C45C0"/>
    <w:rsid w:val="000C47D2"/>
    <w:rsid w:val="000C492C"/>
    <w:rsid w:val="000C5039"/>
    <w:rsid w:val="000C5324"/>
    <w:rsid w:val="000C5364"/>
    <w:rsid w:val="000C53E7"/>
    <w:rsid w:val="000C5449"/>
    <w:rsid w:val="000C5617"/>
    <w:rsid w:val="000C5669"/>
    <w:rsid w:val="000C58C3"/>
    <w:rsid w:val="000C5981"/>
    <w:rsid w:val="000C59B3"/>
    <w:rsid w:val="000C5B5E"/>
    <w:rsid w:val="000C5C91"/>
    <w:rsid w:val="000C5F3D"/>
    <w:rsid w:val="000C6290"/>
    <w:rsid w:val="000C650D"/>
    <w:rsid w:val="000C658D"/>
    <w:rsid w:val="000C6603"/>
    <w:rsid w:val="000C6970"/>
    <w:rsid w:val="000C6C32"/>
    <w:rsid w:val="000C6F5D"/>
    <w:rsid w:val="000C72C9"/>
    <w:rsid w:val="000C76FC"/>
    <w:rsid w:val="000D0260"/>
    <w:rsid w:val="000D030C"/>
    <w:rsid w:val="000D113C"/>
    <w:rsid w:val="000D12B9"/>
    <w:rsid w:val="000D143B"/>
    <w:rsid w:val="000D150C"/>
    <w:rsid w:val="000D15AB"/>
    <w:rsid w:val="000D1773"/>
    <w:rsid w:val="000D1890"/>
    <w:rsid w:val="000D1DAA"/>
    <w:rsid w:val="000D1E6A"/>
    <w:rsid w:val="000D1F51"/>
    <w:rsid w:val="000D1FA4"/>
    <w:rsid w:val="000D1FED"/>
    <w:rsid w:val="000D2B0B"/>
    <w:rsid w:val="000D37A7"/>
    <w:rsid w:val="000D3DA4"/>
    <w:rsid w:val="000D4632"/>
    <w:rsid w:val="000D4BD9"/>
    <w:rsid w:val="000D4DE5"/>
    <w:rsid w:val="000D52B3"/>
    <w:rsid w:val="000D52EB"/>
    <w:rsid w:val="000D55B3"/>
    <w:rsid w:val="000D59B6"/>
    <w:rsid w:val="000D5A26"/>
    <w:rsid w:val="000D6185"/>
    <w:rsid w:val="000D64E3"/>
    <w:rsid w:val="000D664E"/>
    <w:rsid w:val="000D685C"/>
    <w:rsid w:val="000D6BF7"/>
    <w:rsid w:val="000D6BFC"/>
    <w:rsid w:val="000D71B7"/>
    <w:rsid w:val="000D7BFC"/>
    <w:rsid w:val="000D7FAD"/>
    <w:rsid w:val="000E0A1B"/>
    <w:rsid w:val="000E0A75"/>
    <w:rsid w:val="000E0AB3"/>
    <w:rsid w:val="000E0D13"/>
    <w:rsid w:val="000E0FE4"/>
    <w:rsid w:val="000E113D"/>
    <w:rsid w:val="000E1630"/>
    <w:rsid w:val="000E1713"/>
    <w:rsid w:val="000E1B5E"/>
    <w:rsid w:val="000E1BA2"/>
    <w:rsid w:val="000E22FC"/>
    <w:rsid w:val="000E29E4"/>
    <w:rsid w:val="000E2E60"/>
    <w:rsid w:val="000E3075"/>
    <w:rsid w:val="000E30D1"/>
    <w:rsid w:val="000E3B44"/>
    <w:rsid w:val="000E3E6D"/>
    <w:rsid w:val="000E3E9D"/>
    <w:rsid w:val="000E3F94"/>
    <w:rsid w:val="000E40D6"/>
    <w:rsid w:val="000E47B7"/>
    <w:rsid w:val="000E4A9C"/>
    <w:rsid w:val="000E4CBD"/>
    <w:rsid w:val="000E4E19"/>
    <w:rsid w:val="000E4EDD"/>
    <w:rsid w:val="000E5202"/>
    <w:rsid w:val="000E5369"/>
    <w:rsid w:val="000E579D"/>
    <w:rsid w:val="000E58FA"/>
    <w:rsid w:val="000E5F80"/>
    <w:rsid w:val="000E609F"/>
    <w:rsid w:val="000E67A4"/>
    <w:rsid w:val="000E6838"/>
    <w:rsid w:val="000E69AC"/>
    <w:rsid w:val="000E6A8D"/>
    <w:rsid w:val="000E6CBB"/>
    <w:rsid w:val="000E6EEC"/>
    <w:rsid w:val="000E6F38"/>
    <w:rsid w:val="000E7296"/>
    <w:rsid w:val="000E7646"/>
    <w:rsid w:val="000E785D"/>
    <w:rsid w:val="000E79B9"/>
    <w:rsid w:val="000E7AE6"/>
    <w:rsid w:val="000F0266"/>
    <w:rsid w:val="000F05C0"/>
    <w:rsid w:val="000F0737"/>
    <w:rsid w:val="000F0ACD"/>
    <w:rsid w:val="000F1443"/>
    <w:rsid w:val="000F15E4"/>
    <w:rsid w:val="000F1643"/>
    <w:rsid w:val="000F167F"/>
    <w:rsid w:val="000F1B81"/>
    <w:rsid w:val="000F1BCA"/>
    <w:rsid w:val="000F2064"/>
    <w:rsid w:val="000F2EB3"/>
    <w:rsid w:val="000F30CA"/>
    <w:rsid w:val="000F33C9"/>
    <w:rsid w:val="000F3C19"/>
    <w:rsid w:val="000F3E6A"/>
    <w:rsid w:val="000F4013"/>
    <w:rsid w:val="000F446B"/>
    <w:rsid w:val="000F4572"/>
    <w:rsid w:val="000F458C"/>
    <w:rsid w:val="000F4590"/>
    <w:rsid w:val="000F4744"/>
    <w:rsid w:val="000F5618"/>
    <w:rsid w:val="000F56BB"/>
    <w:rsid w:val="000F6231"/>
    <w:rsid w:val="000F6439"/>
    <w:rsid w:val="000F65C9"/>
    <w:rsid w:val="000F677B"/>
    <w:rsid w:val="000F6856"/>
    <w:rsid w:val="000F6B15"/>
    <w:rsid w:val="000F6BEB"/>
    <w:rsid w:val="000F6E7B"/>
    <w:rsid w:val="000F70C9"/>
    <w:rsid w:val="000F74B0"/>
    <w:rsid w:val="000F753E"/>
    <w:rsid w:val="000F777E"/>
    <w:rsid w:val="000F784C"/>
    <w:rsid w:val="000F7A5A"/>
    <w:rsid w:val="000F7B57"/>
    <w:rsid w:val="000F7BBB"/>
    <w:rsid w:val="001000DD"/>
    <w:rsid w:val="00100538"/>
    <w:rsid w:val="0010061D"/>
    <w:rsid w:val="00100688"/>
    <w:rsid w:val="00100D72"/>
    <w:rsid w:val="00101148"/>
    <w:rsid w:val="00101C0B"/>
    <w:rsid w:val="00101CCD"/>
    <w:rsid w:val="00101D7B"/>
    <w:rsid w:val="00101F59"/>
    <w:rsid w:val="00101FD9"/>
    <w:rsid w:val="00102486"/>
    <w:rsid w:val="00102488"/>
    <w:rsid w:val="001025D2"/>
    <w:rsid w:val="00102AE0"/>
    <w:rsid w:val="00102B4E"/>
    <w:rsid w:val="00102CE7"/>
    <w:rsid w:val="00102F85"/>
    <w:rsid w:val="0010372F"/>
    <w:rsid w:val="0010380B"/>
    <w:rsid w:val="00103A44"/>
    <w:rsid w:val="00103EA0"/>
    <w:rsid w:val="00104095"/>
    <w:rsid w:val="0010426A"/>
    <w:rsid w:val="00104440"/>
    <w:rsid w:val="001044C1"/>
    <w:rsid w:val="001046C0"/>
    <w:rsid w:val="0010475A"/>
    <w:rsid w:val="001047F7"/>
    <w:rsid w:val="00104A97"/>
    <w:rsid w:val="00104E9C"/>
    <w:rsid w:val="00105282"/>
    <w:rsid w:val="00105979"/>
    <w:rsid w:val="00105D0E"/>
    <w:rsid w:val="001060C9"/>
    <w:rsid w:val="00106664"/>
    <w:rsid w:val="00106F9E"/>
    <w:rsid w:val="001072EF"/>
    <w:rsid w:val="0010736E"/>
    <w:rsid w:val="001073D0"/>
    <w:rsid w:val="0010767A"/>
    <w:rsid w:val="001076C2"/>
    <w:rsid w:val="0010786D"/>
    <w:rsid w:val="00107E13"/>
    <w:rsid w:val="001107EB"/>
    <w:rsid w:val="00110EC0"/>
    <w:rsid w:val="00111426"/>
    <w:rsid w:val="00111670"/>
    <w:rsid w:val="001120F5"/>
    <w:rsid w:val="001122FD"/>
    <w:rsid w:val="00112516"/>
    <w:rsid w:val="00112670"/>
    <w:rsid w:val="00112816"/>
    <w:rsid w:val="00112B36"/>
    <w:rsid w:val="00112DF7"/>
    <w:rsid w:val="00113287"/>
    <w:rsid w:val="0011362D"/>
    <w:rsid w:val="00113653"/>
    <w:rsid w:val="0011451D"/>
    <w:rsid w:val="00114BE6"/>
    <w:rsid w:val="00114C45"/>
    <w:rsid w:val="00114D8D"/>
    <w:rsid w:val="00114EF8"/>
    <w:rsid w:val="00115487"/>
    <w:rsid w:val="00115A5A"/>
    <w:rsid w:val="00115BA0"/>
    <w:rsid w:val="00115C1E"/>
    <w:rsid w:val="00115EC4"/>
    <w:rsid w:val="00115FA3"/>
    <w:rsid w:val="00116400"/>
    <w:rsid w:val="00116D0B"/>
    <w:rsid w:val="00117048"/>
    <w:rsid w:val="0011704E"/>
    <w:rsid w:val="001174DB"/>
    <w:rsid w:val="00117652"/>
    <w:rsid w:val="0011798A"/>
    <w:rsid w:val="00117DF6"/>
    <w:rsid w:val="001200ED"/>
    <w:rsid w:val="00120690"/>
    <w:rsid w:val="00120924"/>
    <w:rsid w:val="001214B7"/>
    <w:rsid w:val="00121656"/>
    <w:rsid w:val="00121B18"/>
    <w:rsid w:val="00121BA5"/>
    <w:rsid w:val="00121BF5"/>
    <w:rsid w:val="00122137"/>
    <w:rsid w:val="00122481"/>
    <w:rsid w:val="001229EA"/>
    <w:rsid w:val="00122F28"/>
    <w:rsid w:val="00123221"/>
    <w:rsid w:val="00123BBC"/>
    <w:rsid w:val="00123DB5"/>
    <w:rsid w:val="0012454B"/>
    <w:rsid w:val="0012477E"/>
    <w:rsid w:val="00124C76"/>
    <w:rsid w:val="00124D9C"/>
    <w:rsid w:val="00124E72"/>
    <w:rsid w:val="00125169"/>
    <w:rsid w:val="00125443"/>
    <w:rsid w:val="001257C8"/>
    <w:rsid w:val="00125867"/>
    <w:rsid w:val="00126206"/>
    <w:rsid w:val="001263FC"/>
    <w:rsid w:val="001269C6"/>
    <w:rsid w:val="00126C57"/>
    <w:rsid w:val="00126CBF"/>
    <w:rsid w:val="00126F3C"/>
    <w:rsid w:val="00126FF9"/>
    <w:rsid w:val="0012738B"/>
    <w:rsid w:val="0012744C"/>
    <w:rsid w:val="00127688"/>
    <w:rsid w:val="0012792F"/>
    <w:rsid w:val="00127A12"/>
    <w:rsid w:val="00127A76"/>
    <w:rsid w:val="00127B68"/>
    <w:rsid w:val="00130208"/>
    <w:rsid w:val="00130217"/>
    <w:rsid w:val="00130695"/>
    <w:rsid w:val="0013080C"/>
    <w:rsid w:val="00130B26"/>
    <w:rsid w:val="00130C1A"/>
    <w:rsid w:val="001312C5"/>
    <w:rsid w:val="00131944"/>
    <w:rsid w:val="00131AB7"/>
    <w:rsid w:val="00131CB0"/>
    <w:rsid w:val="00131D68"/>
    <w:rsid w:val="0013256D"/>
    <w:rsid w:val="00132716"/>
    <w:rsid w:val="00132990"/>
    <w:rsid w:val="00133123"/>
    <w:rsid w:val="001332C5"/>
    <w:rsid w:val="00133A1E"/>
    <w:rsid w:val="00133AF3"/>
    <w:rsid w:val="001341B6"/>
    <w:rsid w:val="001349BF"/>
    <w:rsid w:val="00134A59"/>
    <w:rsid w:val="00134C40"/>
    <w:rsid w:val="00134E74"/>
    <w:rsid w:val="001351C3"/>
    <w:rsid w:val="00135A20"/>
    <w:rsid w:val="00135BF2"/>
    <w:rsid w:val="00135D79"/>
    <w:rsid w:val="0013635E"/>
    <w:rsid w:val="00136420"/>
    <w:rsid w:val="0013678E"/>
    <w:rsid w:val="00136B03"/>
    <w:rsid w:val="00136BF2"/>
    <w:rsid w:val="00136C24"/>
    <w:rsid w:val="00136C74"/>
    <w:rsid w:val="00136D62"/>
    <w:rsid w:val="001370C3"/>
    <w:rsid w:val="001377C4"/>
    <w:rsid w:val="00137CF4"/>
    <w:rsid w:val="001400F2"/>
    <w:rsid w:val="00140247"/>
    <w:rsid w:val="00140438"/>
    <w:rsid w:val="001406A2"/>
    <w:rsid w:val="001408B4"/>
    <w:rsid w:val="00140963"/>
    <w:rsid w:val="00140E53"/>
    <w:rsid w:val="00141640"/>
    <w:rsid w:val="001419A5"/>
    <w:rsid w:val="00141B6E"/>
    <w:rsid w:val="00142559"/>
    <w:rsid w:val="00142633"/>
    <w:rsid w:val="0014282C"/>
    <w:rsid w:val="001429BC"/>
    <w:rsid w:val="00142BCD"/>
    <w:rsid w:val="00142BE7"/>
    <w:rsid w:val="00142D9A"/>
    <w:rsid w:val="00142ED4"/>
    <w:rsid w:val="0014306E"/>
    <w:rsid w:val="00143400"/>
    <w:rsid w:val="00143797"/>
    <w:rsid w:val="001438CE"/>
    <w:rsid w:val="00143D94"/>
    <w:rsid w:val="00143EE5"/>
    <w:rsid w:val="001440A2"/>
    <w:rsid w:val="001443B7"/>
    <w:rsid w:val="00144720"/>
    <w:rsid w:val="00144751"/>
    <w:rsid w:val="00144833"/>
    <w:rsid w:val="00144AFA"/>
    <w:rsid w:val="00144DBA"/>
    <w:rsid w:val="00144E2D"/>
    <w:rsid w:val="00144FBF"/>
    <w:rsid w:val="001454DA"/>
    <w:rsid w:val="001459FB"/>
    <w:rsid w:val="00146AB0"/>
    <w:rsid w:val="00146AB7"/>
    <w:rsid w:val="00146B07"/>
    <w:rsid w:val="00146B26"/>
    <w:rsid w:val="00146BC0"/>
    <w:rsid w:val="00146C23"/>
    <w:rsid w:val="00146DAE"/>
    <w:rsid w:val="001470EC"/>
    <w:rsid w:val="001470FB"/>
    <w:rsid w:val="001473CD"/>
    <w:rsid w:val="00147741"/>
    <w:rsid w:val="00147811"/>
    <w:rsid w:val="001479F5"/>
    <w:rsid w:val="00147B11"/>
    <w:rsid w:val="00147CD9"/>
    <w:rsid w:val="00150180"/>
    <w:rsid w:val="001503EA"/>
    <w:rsid w:val="00150D74"/>
    <w:rsid w:val="00150E1E"/>
    <w:rsid w:val="001515A7"/>
    <w:rsid w:val="001518FC"/>
    <w:rsid w:val="00151928"/>
    <w:rsid w:val="00151B38"/>
    <w:rsid w:val="00151B92"/>
    <w:rsid w:val="001522CB"/>
    <w:rsid w:val="00152616"/>
    <w:rsid w:val="00152836"/>
    <w:rsid w:val="0015284A"/>
    <w:rsid w:val="00152A00"/>
    <w:rsid w:val="00152B8D"/>
    <w:rsid w:val="00152FE0"/>
    <w:rsid w:val="001536B0"/>
    <w:rsid w:val="00153732"/>
    <w:rsid w:val="001537B2"/>
    <w:rsid w:val="0015394B"/>
    <w:rsid w:val="001542AE"/>
    <w:rsid w:val="001542E9"/>
    <w:rsid w:val="001543F7"/>
    <w:rsid w:val="0015445E"/>
    <w:rsid w:val="00154854"/>
    <w:rsid w:val="00154A46"/>
    <w:rsid w:val="00154A7A"/>
    <w:rsid w:val="00154E20"/>
    <w:rsid w:val="00154F9F"/>
    <w:rsid w:val="00155023"/>
    <w:rsid w:val="00155176"/>
    <w:rsid w:val="0015520C"/>
    <w:rsid w:val="0015521C"/>
    <w:rsid w:val="00155247"/>
    <w:rsid w:val="001553D0"/>
    <w:rsid w:val="001553F6"/>
    <w:rsid w:val="00155474"/>
    <w:rsid w:val="001554C8"/>
    <w:rsid w:val="00155A9F"/>
    <w:rsid w:val="0015630B"/>
    <w:rsid w:val="0015642F"/>
    <w:rsid w:val="00156544"/>
    <w:rsid w:val="00156B0F"/>
    <w:rsid w:val="00156BB1"/>
    <w:rsid w:val="00156BDC"/>
    <w:rsid w:val="00156C07"/>
    <w:rsid w:val="00156CAA"/>
    <w:rsid w:val="00156FD5"/>
    <w:rsid w:val="00157479"/>
    <w:rsid w:val="0015752B"/>
    <w:rsid w:val="00157695"/>
    <w:rsid w:val="00157C6E"/>
    <w:rsid w:val="00157E4A"/>
    <w:rsid w:val="00160105"/>
    <w:rsid w:val="0016091F"/>
    <w:rsid w:val="00160F97"/>
    <w:rsid w:val="001610B5"/>
    <w:rsid w:val="0016116C"/>
    <w:rsid w:val="0016122A"/>
    <w:rsid w:val="00161763"/>
    <w:rsid w:val="001617D2"/>
    <w:rsid w:val="001620E5"/>
    <w:rsid w:val="001621F3"/>
    <w:rsid w:val="00162974"/>
    <w:rsid w:val="00162C6A"/>
    <w:rsid w:val="00163653"/>
    <w:rsid w:val="001637FD"/>
    <w:rsid w:val="00163B12"/>
    <w:rsid w:val="00163EA5"/>
    <w:rsid w:val="001640A9"/>
    <w:rsid w:val="0016439E"/>
    <w:rsid w:val="00164403"/>
    <w:rsid w:val="0016452C"/>
    <w:rsid w:val="00164695"/>
    <w:rsid w:val="001646C1"/>
    <w:rsid w:val="00164CFF"/>
    <w:rsid w:val="00164D32"/>
    <w:rsid w:val="001650EF"/>
    <w:rsid w:val="00165288"/>
    <w:rsid w:val="001653AB"/>
    <w:rsid w:val="00165747"/>
    <w:rsid w:val="00165B4C"/>
    <w:rsid w:val="00165CAD"/>
    <w:rsid w:val="00166050"/>
    <w:rsid w:val="0016630B"/>
    <w:rsid w:val="00166558"/>
    <w:rsid w:val="00166572"/>
    <w:rsid w:val="001666A2"/>
    <w:rsid w:val="00166AD2"/>
    <w:rsid w:val="00166F3B"/>
    <w:rsid w:val="00167069"/>
    <w:rsid w:val="001674E0"/>
    <w:rsid w:val="0016792C"/>
    <w:rsid w:val="00167A3B"/>
    <w:rsid w:val="00167A49"/>
    <w:rsid w:val="00167C30"/>
    <w:rsid w:val="00167DFE"/>
    <w:rsid w:val="00170027"/>
    <w:rsid w:val="00170274"/>
    <w:rsid w:val="001705FC"/>
    <w:rsid w:val="00170626"/>
    <w:rsid w:val="00170916"/>
    <w:rsid w:val="001709D6"/>
    <w:rsid w:val="001714F6"/>
    <w:rsid w:val="00171890"/>
    <w:rsid w:val="0017194E"/>
    <w:rsid w:val="00171C74"/>
    <w:rsid w:val="00171D55"/>
    <w:rsid w:val="001724E5"/>
    <w:rsid w:val="00172619"/>
    <w:rsid w:val="001729FF"/>
    <w:rsid w:val="00173031"/>
    <w:rsid w:val="00173414"/>
    <w:rsid w:val="001738D7"/>
    <w:rsid w:val="00173B41"/>
    <w:rsid w:val="00173BC1"/>
    <w:rsid w:val="001740BB"/>
    <w:rsid w:val="00174323"/>
    <w:rsid w:val="00174661"/>
    <w:rsid w:val="00174991"/>
    <w:rsid w:val="00174B65"/>
    <w:rsid w:val="00175200"/>
    <w:rsid w:val="00175708"/>
    <w:rsid w:val="00175C01"/>
    <w:rsid w:val="00175CE0"/>
    <w:rsid w:val="00175F06"/>
    <w:rsid w:val="001760AA"/>
    <w:rsid w:val="001761BC"/>
    <w:rsid w:val="001766D5"/>
    <w:rsid w:val="001768A4"/>
    <w:rsid w:val="00176A87"/>
    <w:rsid w:val="00176BC9"/>
    <w:rsid w:val="00176CDE"/>
    <w:rsid w:val="00176D8D"/>
    <w:rsid w:val="00176EED"/>
    <w:rsid w:val="00176F0C"/>
    <w:rsid w:val="0017735D"/>
    <w:rsid w:val="001773AA"/>
    <w:rsid w:val="00177CAA"/>
    <w:rsid w:val="00177F3A"/>
    <w:rsid w:val="00180197"/>
    <w:rsid w:val="001803AD"/>
    <w:rsid w:val="00180659"/>
    <w:rsid w:val="00180756"/>
    <w:rsid w:val="001809DC"/>
    <w:rsid w:val="00180F28"/>
    <w:rsid w:val="00181766"/>
    <w:rsid w:val="001817DD"/>
    <w:rsid w:val="001817F5"/>
    <w:rsid w:val="00181B74"/>
    <w:rsid w:val="00181E53"/>
    <w:rsid w:val="00181F15"/>
    <w:rsid w:val="00181F18"/>
    <w:rsid w:val="00181F23"/>
    <w:rsid w:val="00182279"/>
    <w:rsid w:val="001823AE"/>
    <w:rsid w:val="00182832"/>
    <w:rsid w:val="001828F6"/>
    <w:rsid w:val="00182952"/>
    <w:rsid w:val="00182EA6"/>
    <w:rsid w:val="00183246"/>
    <w:rsid w:val="00183395"/>
    <w:rsid w:val="00183526"/>
    <w:rsid w:val="00183761"/>
    <w:rsid w:val="0018378A"/>
    <w:rsid w:val="0018379A"/>
    <w:rsid w:val="0018398F"/>
    <w:rsid w:val="00183E8C"/>
    <w:rsid w:val="00184555"/>
    <w:rsid w:val="00184BAC"/>
    <w:rsid w:val="00184BF1"/>
    <w:rsid w:val="00184E48"/>
    <w:rsid w:val="00184F35"/>
    <w:rsid w:val="00185261"/>
    <w:rsid w:val="00185393"/>
    <w:rsid w:val="0018606A"/>
    <w:rsid w:val="001863EB"/>
    <w:rsid w:val="001866CA"/>
    <w:rsid w:val="0018679A"/>
    <w:rsid w:val="00186936"/>
    <w:rsid w:val="00186B13"/>
    <w:rsid w:val="001878F8"/>
    <w:rsid w:val="00190E0F"/>
    <w:rsid w:val="00190FB2"/>
    <w:rsid w:val="00191275"/>
    <w:rsid w:val="00191A43"/>
    <w:rsid w:val="00191B1E"/>
    <w:rsid w:val="00191C70"/>
    <w:rsid w:val="001923D5"/>
    <w:rsid w:val="001923E5"/>
    <w:rsid w:val="0019278C"/>
    <w:rsid w:val="0019331A"/>
    <w:rsid w:val="0019355F"/>
    <w:rsid w:val="001936A8"/>
    <w:rsid w:val="001940C9"/>
    <w:rsid w:val="001943C8"/>
    <w:rsid w:val="001947CD"/>
    <w:rsid w:val="00194D5D"/>
    <w:rsid w:val="00194D5E"/>
    <w:rsid w:val="0019508E"/>
    <w:rsid w:val="00195356"/>
    <w:rsid w:val="001956DA"/>
    <w:rsid w:val="001958B2"/>
    <w:rsid w:val="00195FEC"/>
    <w:rsid w:val="001962D3"/>
    <w:rsid w:val="0019647C"/>
    <w:rsid w:val="001965F1"/>
    <w:rsid w:val="001966D0"/>
    <w:rsid w:val="001968FE"/>
    <w:rsid w:val="00196975"/>
    <w:rsid w:val="00196BB7"/>
    <w:rsid w:val="00197728"/>
    <w:rsid w:val="0019787E"/>
    <w:rsid w:val="00197FE2"/>
    <w:rsid w:val="001A00A4"/>
    <w:rsid w:val="001A0448"/>
    <w:rsid w:val="001A0BAF"/>
    <w:rsid w:val="001A0F08"/>
    <w:rsid w:val="001A1437"/>
    <w:rsid w:val="001A17DF"/>
    <w:rsid w:val="001A1A4C"/>
    <w:rsid w:val="001A1C6B"/>
    <w:rsid w:val="001A1FB9"/>
    <w:rsid w:val="001A2469"/>
    <w:rsid w:val="001A258A"/>
    <w:rsid w:val="001A2638"/>
    <w:rsid w:val="001A2B42"/>
    <w:rsid w:val="001A2BDC"/>
    <w:rsid w:val="001A2D4A"/>
    <w:rsid w:val="001A2EEA"/>
    <w:rsid w:val="001A3A02"/>
    <w:rsid w:val="001A3E2A"/>
    <w:rsid w:val="001A4165"/>
    <w:rsid w:val="001A42E3"/>
    <w:rsid w:val="001A4A25"/>
    <w:rsid w:val="001A4A33"/>
    <w:rsid w:val="001A4F2D"/>
    <w:rsid w:val="001A533F"/>
    <w:rsid w:val="001A5637"/>
    <w:rsid w:val="001A5664"/>
    <w:rsid w:val="001A5E98"/>
    <w:rsid w:val="001A6068"/>
    <w:rsid w:val="001A60AA"/>
    <w:rsid w:val="001A651D"/>
    <w:rsid w:val="001A66A9"/>
    <w:rsid w:val="001A66DB"/>
    <w:rsid w:val="001A6A88"/>
    <w:rsid w:val="001A6B3A"/>
    <w:rsid w:val="001A70B3"/>
    <w:rsid w:val="001A77BE"/>
    <w:rsid w:val="001A7BB3"/>
    <w:rsid w:val="001A7DB3"/>
    <w:rsid w:val="001A7E23"/>
    <w:rsid w:val="001B05FF"/>
    <w:rsid w:val="001B0990"/>
    <w:rsid w:val="001B0D31"/>
    <w:rsid w:val="001B0DD6"/>
    <w:rsid w:val="001B0ECB"/>
    <w:rsid w:val="001B135C"/>
    <w:rsid w:val="001B1917"/>
    <w:rsid w:val="001B1918"/>
    <w:rsid w:val="001B1A06"/>
    <w:rsid w:val="001B1D0F"/>
    <w:rsid w:val="001B20A4"/>
    <w:rsid w:val="001B2158"/>
    <w:rsid w:val="001B21DC"/>
    <w:rsid w:val="001B23A6"/>
    <w:rsid w:val="001B2439"/>
    <w:rsid w:val="001B2457"/>
    <w:rsid w:val="001B27B3"/>
    <w:rsid w:val="001B29D4"/>
    <w:rsid w:val="001B2ACB"/>
    <w:rsid w:val="001B2CB5"/>
    <w:rsid w:val="001B2D92"/>
    <w:rsid w:val="001B356E"/>
    <w:rsid w:val="001B36D5"/>
    <w:rsid w:val="001B3992"/>
    <w:rsid w:val="001B40FB"/>
    <w:rsid w:val="001B45AE"/>
    <w:rsid w:val="001B47DA"/>
    <w:rsid w:val="001B4C41"/>
    <w:rsid w:val="001B4C95"/>
    <w:rsid w:val="001B4EB3"/>
    <w:rsid w:val="001B4FCC"/>
    <w:rsid w:val="001B57F8"/>
    <w:rsid w:val="001B595C"/>
    <w:rsid w:val="001B5AFA"/>
    <w:rsid w:val="001B6123"/>
    <w:rsid w:val="001B61FC"/>
    <w:rsid w:val="001B6706"/>
    <w:rsid w:val="001B6C01"/>
    <w:rsid w:val="001B6F79"/>
    <w:rsid w:val="001B7139"/>
    <w:rsid w:val="001B7A3C"/>
    <w:rsid w:val="001B7C17"/>
    <w:rsid w:val="001C0096"/>
    <w:rsid w:val="001C0939"/>
    <w:rsid w:val="001C09D8"/>
    <w:rsid w:val="001C0BCE"/>
    <w:rsid w:val="001C0BDF"/>
    <w:rsid w:val="001C0E52"/>
    <w:rsid w:val="001C0EBB"/>
    <w:rsid w:val="001C109B"/>
    <w:rsid w:val="001C1338"/>
    <w:rsid w:val="001C13F7"/>
    <w:rsid w:val="001C195D"/>
    <w:rsid w:val="001C2114"/>
    <w:rsid w:val="001C22C7"/>
    <w:rsid w:val="001C23C3"/>
    <w:rsid w:val="001C276B"/>
    <w:rsid w:val="001C2867"/>
    <w:rsid w:val="001C2C4A"/>
    <w:rsid w:val="001C2F8E"/>
    <w:rsid w:val="001C31B9"/>
    <w:rsid w:val="001C33F1"/>
    <w:rsid w:val="001C3515"/>
    <w:rsid w:val="001C3763"/>
    <w:rsid w:val="001C3A7B"/>
    <w:rsid w:val="001C3DE0"/>
    <w:rsid w:val="001C3ED1"/>
    <w:rsid w:val="001C3F1E"/>
    <w:rsid w:val="001C47B7"/>
    <w:rsid w:val="001C4A79"/>
    <w:rsid w:val="001C4D84"/>
    <w:rsid w:val="001C4DCB"/>
    <w:rsid w:val="001C4FA5"/>
    <w:rsid w:val="001C572F"/>
    <w:rsid w:val="001C57A6"/>
    <w:rsid w:val="001C586D"/>
    <w:rsid w:val="001C5B69"/>
    <w:rsid w:val="001C62C6"/>
    <w:rsid w:val="001C6D3A"/>
    <w:rsid w:val="001C7193"/>
    <w:rsid w:val="001C7344"/>
    <w:rsid w:val="001C7624"/>
    <w:rsid w:val="001C77EB"/>
    <w:rsid w:val="001C7A55"/>
    <w:rsid w:val="001C7C3D"/>
    <w:rsid w:val="001C7E32"/>
    <w:rsid w:val="001C7EDD"/>
    <w:rsid w:val="001D039F"/>
    <w:rsid w:val="001D07AE"/>
    <w:rsid w:val="001D0B64"/>
    <w:rsid w:val="001D0DBA"/>
    <w:rsid w:val="001D0EF9"/>
    <w:rsid w:val="001D1006"/>
    <w:rsid w:val="001D11E7"/>
    <w:rsid w:val="001D16C9"/>
    <w:rsid w:val="001D19C5"/>
    <w:rsid w:val="001D1CA4"/>
    <w:rsid w:val="001D2102"/>
    <w:rsid w:val="001D2176"/>
    <w:rsid w:val="001D24A8"/>
    <w:rsid w:val="001D28D3"/>
    <w:rsid w:val="001D292E"/>
    <w:rsid w:val="001D2AB2"/>
    <w:rsid w:val="001D310B"/>
    <w:rsid w:val="001D3251"/>
    <w:rsid w:val="001D3DB6"/>
    <w:rsid w:val="001D40C7"/>
    <w:rsid w:val="001D40D1"/>
    <w:rsid w:val="001D47D3"/>
    <w:rsid w:val="001D4916"/>
    <w:rsid w:val="001D4D8C"/>
    <w:rsid w:val="001D5100"/>
    <w:rsid w:val="001D51B5"/>
    <w:rsid w:val="001D54CD"/>
    <w:rsid w:val="001D5564"/>
    <w:rsid w:val="001D617A"/>
    <w:rsid w:val="001D65CF"/>
    <w:rsid w:val="001D773D"/>
    <w:rsid w:val="001D7A8E"/>
    <w:rsid w:val="001E0000"/>
    <w:rsid w:val="001E014B"/>
    <w:rsid w:val="001E0996"/>
    <w:rsid w:val="001E09ED"/>
    <w:rsid w:val="001E0A0C"/>
    <w:rsid w:val="001E0DD7"/>
    <w:rsid w:val="001E1238"/>
    <w:rsid w:val="001E1253"/>
    <w:rsid w:val="001E133E"/>
    <w:rsid w:val="001E153C"/>
    <w:rsid w:val="001E1BF3"/>
    <w:rsid w:val="001E2353"/>
    <w:rsid w:val="001E235D"/>
    <w:rsid w:val="001E296C"/>
    <w:rsid w:val="001E2BFA"/>
    <w:rsid w:val="001E2E9B"/>
    <w:rsid w:val="001E3116"/>
    <w:rsid w:val="001E340C"/>
    <w:rsid w:val="001E35F4"/>
    <w:rsid w:val="001E3E95"/>
    <w:rsid w:val="001E4215"/>
    <w:rsid w:val="001E42E9"/>
    <w:rsid w:val="001E4408"/>
    <w:rsid w:val="001E496F"/>
    <w:rsid w:val="001E4A6B"/>
    <w:rsid w:val="001E558E"/>
    <w:rsid w:val="001E575B"/>
    <w:rsid w:val="001E5911"/>
    <w:rsid w:val="001E5AAA"/>
    <w:rsid w:val="001E5B0D"/>
    <w:rsid w:val="001E5BFA"/>
    <w:rsid w:val="001E5D17"/>
    <w:rsid w:val="001E5E06"/>
    <w:rsid w:val="001E640E"/>
    <w:rsid w:val="001E6979"/>
    <w:rsid w:val="001E6D50"/>
    <w:rsid w:val="001E726F"/>
    <w:rsid w:val="001E73E2"/>
    <w:rsid w:val="001E7617"/>
    <w:rsid w:val="001E7EFB"/>
    <w:rsid w:val="001F0101"/>
    <w:rsid w:val="001F0158"/>
    <w:rsid w:val="001F039E"/>
    <w:rsid w:val="001F0410"/>
    <w:rsid w:val="001F0975"/>
    <w:rsid w:val="001F09F1"/>
    <w:rsid w:val="001F0A03"/>
    <w:rsid w:val="001F0AA1"/>
    <w:rsid w:val="001F0F84"/>
    <w:rsid w:val="001F0FEE"/>
    <w:rsid w:val="001F18F3"/>
    <w:rsid w:val="001F1C34"/>
    <w:rsid w:val="001F1C8F"/>
    <w:rsid w:val="001F1CA2"/>
    <w:rsid w:val="001F1D53"/>
    <w:rsid w:val="001F1EA1"/>
    <w:rsid w:val="001F1FE8"/>
    <w:rsid w:val="001F31DF"/>
    <w:rsid w:val="001F321C"/>
    <w:rsid w:val="001F34EA"/>
    <w:rsid w:val="001F3B83"/>
    <w:rsid w:val="001F3CC1"/>
    <w:rsid w:val="001F3D1A"/>
    <w:rsid w:val="001F41A0"/>
    <w:rsid w:val="001F4643"/>
    <w:rsid w:val="001F47B4"/>
    <w:rsid w:val="001F47FB"/>
    <w:rsid w:val="001F4E54"/>
    <w:rsid w:val="001F50B6"/>
    <w:rsid w:val="001F52DF"/>
    <w:rsid w:val="001F5599"/>
    <w:rsid w:val="001F58D9"/>
    <w:rsid w:val="001F6131"/>
    <w:rsid w:val="001F6169"/>
    <w:rsid w:val="001F6499"/>
    <w:rsid w:val="001F6580"/>
    <w:rsid w:val="001F6587"/>
    <w:rsid w:val="001F6861"/>
    <w:rsid w:val="001F6973"/>
    <w:rsid w:val="001F6AE4"/>
    <w:rsid w:val="001F7541"/>
    <w:rsid w:val="001F78C0"/>
    <w:rsid w:val="002002C7"/>
    <w:rsid w:val="00201127"/>
    <w:rsid w:val="002012E4"/>
    <w:rsid w:val="00201434"/>
    <w:rsid w:val="002015D1"/>
    <w:rsid w:val="00201604"/>
    <w:rsid w:val="0020184A"/>
    <w:rsid w:val="0020200F"/>
    <w:rsid w:val="0020216D"/>
    <w:rsid w:val="002025BC"/>
    <w:rsid w:val="002027AD"/>
    <w:rsid w:val="00202C92"/>
    <w:rsid w:val="002037B8"/>
    <w:rsid w:val="00203AA2"/>
    <w:rsid w:val="00203FC6"/>
    <w:rsid w:val="002040D7"/>
    <w:rsid w:val="00204386"/>
    <w:rsid w:val="002043E9"/>
    <w:rsid w:val="002045AA"/>
    <w:rsid w:val="00204B8D"/>
    <w:rsid w:val="00204C00"/>
    <w:rsid w:val="0020563A"/>
    <w:rsid w:val="002056AD"/>
    <w:rsid w:val="00205A9E"/>
    <w:rsid w:val="00206359"/>
    <w:rsid w:val="00206719"/>
    <w:rsid w:val="00207A13"/>
    <w:rsid w:val="002103F6"/>
    <w:rsid w:val="002106EE"/>
    <w:rsid w:val="00210734"/>
    <w:rsid w:val="00210869"/>
    <w:rsid w:val="00210CBF"/>
    <w:rsid w:val="002110AA"/>
    <w:rsid w:val="002115B8"/>
    <w:rsid w:val="00211AC3"/>
    <w:rsid w:val="00211C5E"/>
    <w:rsid w:val="00212216"/>
    <w:rsid w:val="00212864"/>
    <w:rsid w:val="00212C7F"/>
    <w:rsid w:val="00212EB6"/>
    <w:rsid w:val="0021332E"/>
    <w:rsid w:val="00213720"/>
    <w:rsid w:val="00213826"/>
    <w:rsid w:val="00213D6A"/>
    <w:rsid w:val="00214011"/>
    <w:rsid w:val="00214457"/>
    <w:rsid w:val="002145A8"/>
    <w:rsid w:val="00214B96"/>
    <w:rsid w:val="00215178"/>
    <w:rsid w:val="002154D9"/>
    <w:rsid w:val="002156A5"/>
    <w:rsid w:val="00215ACB"/>
    <w:rsid w:val="00215FB3"/>
    <w:rsid w:val="0021611C"/>
    <w:rsid w:val="0021621F"/>
    <w:rsid w:val="00216B19"/>
    <w:rsid w:val="00216B3C"/>
    <w:rsid w:val="00217400"/>
    <w:rsid w:val="00217468"/>
    <w:rsid w:val="002175BC"/>
    <w:rsid w:val="002175E4"/>
    <w:rsid w:val="0021769D"/>
    <w:rsid w:val="00217732"/>
    <w:rsid w:val="00217A0E"/>
    <w:rsid w:val="002209D7"/>
    <w:rsid w:val="00220D02"/>
    <w:rsid w:val="00221109"/>
    <w:rsid w:val="00221385"/>
    <w:rsid w:val="002216A2"/>
    <w:rsid w:val="00221901"/>
    <w:rsid w:val="00221CAA"/>
    <w:rsid w:val="002224BF"/>
    <w:rsid w:val="002226EF"/>
    <w:rsid w:val="00222A13"/>
    <w:rsid w:val="00222C7E"/>
    <w:rsid w:val="00222E25"/>
    <w:rsid w:val="00222F79"/>
    <w:rsid w:val="00223032"/>
    <w:rsid w:val="00223095"/>
    <w:rsid w:val="0022323D"/>
    <w:rsid w:val="0022330D"/>
    <w:rsid w:val="00223516"/>
    <w:rsid w:val="00223D09"/>
    <w:rsid w:val="00223D42"/>
    <w:rsid w:val="00224190"/>
    <w:rsid w:val="002241C1"/>
    <w:rsid w:val="002244D7"/>
    <w:rsid w:val="00224C54"/>
    <w:rsid w:val="00224C7B"/>
    <w:rsid w:val="00224CB2"/>
    <w:rsid w:val="00224E36"/>
    <w:rsid w:val="00224E86"/>
    <w:rsid w:val="002253EA"/>
    <w:rsid w:val="0022583D"/>
    <w:rsid w:val="0022591E"/>
    <w:rsid w:val="00225AA0"/>
    <w:rsid w:val="00225B09"/>
    <w:rsid w:val="00225E95"/>
    <w:rsid w:val="00226195"/>
    <w:rsid w:val="00226303"/>
    <w:rsid w:val="0022670C"/>
    <w:rsid w:val="002268ED"/>
    <w:rsid w:val="002269E5"/>
    <w:rsid w:val="00226A1C"/>
    <w:rsid w:val="00226B5B"/>
    <w:rsid w:val="00226D93"/>
    <w:rsid w:val="002274E6"/>
    <w:rsid w:val="002276BD"/>
    <w:rsid w:val="002279D8"/>
    <w:rsid w:val="00227B4D"/>
    <w:rsid w:val="00227CF2"/>
    <w:rsid w:val="0023006A"/>
    <w:rsid w:val="002302CF"/>
    <w:rsid w:val="00230306"/>
    <w:rsid w:val="002308D4"/>
    <w:rsid w:val="00230CEE"/>
    <w:rsid w:val="002311D6"/>
    <w:rsid w:val="00231205"/>
    <w:rsid w:val="0023142A"/>
    <w:rsid w:val="0023192E"/>
    <w:rsid w:val="00231F0E"/>
    <w:rsid w:val="00232102"/>
    <w:rsid w:val="002326B0"/>
    <w:rsid w:val="00232ADD"/>
    <w:rsid w:val="00232BF8"/>
    <w:rsid w:val="00232CF1"/>
    <w:rsid w:val="00232CF3"/>
    <w:rsid w:val="00233209"/>
    <w:rsid w:val="002332E2"/>
    <w:rsid w:val="0023357D"/>
    <w:rsid w:val="002335C5"/>
    <w:rsid w:val="0023380A"/>
    <w:rsid w:val="00233889"/>
    <w:rsid w:val="00233AC4"/>
    <w:rsid w:val="00233E07"/>
    <w:rsid w:val="0023409F"/>
    <w:rsid w:val="002342B3"/>
    <w:rsid w:val="002344E8"/>
    <w:rsid w:val="00234565"/>
    <w:rsid w:val="002349F0"/>
    <w:rsid w:val="00234A62"/>
    <w:rsid w:val="00234AAC"/>
    <w:rsid w:val="00234C03"/>
    <w:rsid w:val="00235214"/>
    <w:rsid w:val="002352E6"/>
    <w:rsid w:val="00235BAD"/>
    <w:rsid w:val="00236116"/>
    <w:rsid w:val="0023648F"/>
    <w:rsid w:val="002365AB"/>
    <w:rsid w:val="0023663A"/>
    <w:rsid w:val="00236643"/>
    <w:rsid w:val="00236E49"/>
    <w:rsid w:val="00237023"/>
    <w:rsid w:val="00237076"/>
    <w:rsid w:val="00237274"/>
    <w:rsid w:val="002375CA"/>
    <w:rsid w:val="002404A1"/>
    <w:rsid w:val="002408F7"/>
    <w:rsid w:val="00240D51"/>
    <w:rsid w:val="00240D81"/>
    <w:rsid w:val="0024102A"/>
    <w:rsid w:val="002410D9"/>
    <w:rsid w:val="00241772"/>
    <w:rsid w:val="00241D1A"/>
    <w:rsid w:val="00241D32"/>
    <w:rsid w:val="00241DE5"/>
    <w:rsid w:val="00242802"/>
    <w:rsid w:val="00242811"/>
    <w:rsid w:val="00242D17"/>
    <w:rsid w:val="00242FA3"/>
    <w:rsid w:val="00243319"/>
    <w:rsid w:val="0024334C"/>
    <w:rsid w:val="002433A3"/>
    <w:rsid w:val="00243CE6"/>
    <w:rsid w:val="00243E55"/>
    <w:rsid w:val="002441D5"/>
    <w:rsid w:val="002442F7"/>
    <w:rsid w:val="00244C99"/>
    <w:rsid w:val="00244F1D"/>
    <w:rsid w:val="002450BD"/>
    <w:rsid w:val="00245347"/>
    <w:rsid w:val="00245586"/>
    <w:rsid w:val="00245976"/>
    <w:rsid w:val="00245D73"/>
    <w:rsid w:val="00245FEC"/>
    <w:rsid w:val="00246725"/>
    <w:rsid w:val="00246CA3"/>
    <w:rsid w:val="00247102"/>
    <w:rsid w:val="002475F5"/>
    <w:rsid w:val="00247B0A"/>
    <w:rsid w:val="00247C81"/>
    <w:rsid w:val="00247F9F"/>
    <w:rsid w:val="00250950"/>
    <w:rsid w:val="00250CE8"/>
    <w:rsid w:val="00250D72"/>
    <w:rsid w:val="00250E5D"/>
    <w:rsid w:val="00251119"/>
    <w:rsid w:val="0025120C"/>
    <w:rsid w:val="0025164A"/>
    <w:rsid w:val="002517D1"/>
    <w:rsid w:val="00251863"/>
    <w:rsid w:val="002518FD"/>
    <w:rsid w:val="00251A39"/>
    <w:rsid w:val="002523E1"/>
    <w:rsid w:val="00252408"/>
    <w:rsid w:val="002526C7"/>
    <w:rsid w:val="002528ED"/>
    <w:rsid w:val="0025314C"/>
    <w:rsid w:val="002531FD"/>
    <w:rsid w:val="002534CF"/>
    <w:rsid w:val="00253544"/>
    <w:rsid w:val="0025357B"/>
    <w:rsid w:val="00254023"/>
    <w:rsid w:val="00254024"/>
    <w:rsid w:val="00254A23"/>
    <w:rsid w:val="00254A94"/>
    <w:rsid w:val="00254C0D"/>
    <w:rsid w:val="00254C89"/>
    <w:rsid w:val="00254D01"/>
    <w:rsid w:val="002552E6"/>
    <w:rsid w:val="002554F1"/>
    <w:rsid w:val="002555D0"/>
    <w:rsid w:val="00255747"/>
    <w:rsid w:val="0025581D"/>
    <w:rsid w:val="00255D46"/>
    <w:rsid w:val="00255DC9"/>
    <w:rsid w:val="00255E93"/>
    <w:rsid w:val="00255FC5"/>
    <w:rsid w:val="00256164"/>
    <w:rsid w:val="002561C4"/>
    <w:rsid w:val="0025626F"/>
    <w:rsid w:val="0025630F"/>
    <w:rsid w:val="0025638B"/>
    <w:rsid w:val="00256C11"/>
    <w:rsid w:val="00256FD5"/>
    <w:rsid w:val="002572E1"/>
    <w:rsid w:val="00257789"/>
    <w:rsid w:val="002577DE"/>
    <w:rsid w:val="0025781C"/>
    <w:rsid w:val="002578AE"/>
    <w:rsid w:val="00257C13"/>
    <w:rsid w:val="00257D78"/>
    <w:rsid w:val="00260205"/>
    <w:rsid w:val="00260733"/>
    <w:rsid w:val="002607A5"/>
    <w:rsid w:val="00261208"/>
    <w:rsid w:val="002613A1"/>
    <w:rsid w:val="00261585"/>
    <w:rsid w:val="00261642"/>
    <w:rsid w:val="002617E6"/>
    <w:rsid w:val="00261D10"/>
    <w:rsid w:val="00262059"/>
    <w:rsid w:val="00263101"/>
    <w:rsid w:val="00263139"/>
    <w:rsid w:val="00263402"/>
    <w:rsid w:val="00263810"/>
    <w:rsid w:val="00263963"/>
    <w:rsid w:val="00263C21"/>
    <w:rsid w:val="0026452A"/>
    <w:rsid w:val="0026476B"/>
    <w:rsid w:val="00264BB8"/>
    <w:rsid w:val="00264CAE"/>
    <w:rsid w:val="00264F71"/>
    <w:rsid w:val="00265659"/>
    <w:rsid w:val="00265719"/>
    <w:rsid w:val="002658D3"/>
    <w:rsid w:val="00265915"/>
    <w:rsid w:val="00265EF0"/>
    <w:rsid w:val="00265FB1"/>
    <w:rsid w:val="00265FCE"/>
    <w:rsid w:val="002661CB"/>
    <w:rsid w:val="002666DC"/>
    <w:rsid w:val="00266907"/>
    <w:rsid w:val="00267527"/>
    <w:rsid w:val="00267AEA"/>
    <w:rsid w:val="00267B2B"/>
    <w:rsid w:val="00267D1F"/>
    <w:rsid w:val="002701D8"/>
    <w:rsid w:val="0027049F"/>
    <w:rsid w:val="00270AF2"/>
    <w:rsid w:val="00270D3A"/>
    <w:rsid w:val="00271224"/>
    <w:rsid w:val="002716B6"/>
    <w:rsid w:val="00271769"/>
    <w:rsid w:val="00271A4E"/>
    <w:rsid w:val="00271F33"/>
    <w:rsid w:val="0027304F"/>
    <w:rsid w:val="002739F8"/>
    <w:rsid w:val="00273AB0"/>
    <w:rsid w:val="002744D1"/>
    <w:rsid w:val="00274960"/>
    <w:rsid w:val="00274C84"/>
    <w:rsid w:val="002752AA"/>
    <w:rsid w:val="002753D1"/>
    <w:rsid w:val="0027540A"/>
    <w:rsid w:val="00275F4E"/>
    <w:rsid w:val="002761D0"/>
    <w:rsid w:val="00276292"/>
    <w:rsid w:val="002766DD"/>
    <w:rsid w:val="00276774"/>
    <w:rsid w:val="00276A32"/>
    <w:rsid w:val="00276A41"/>
    <w:rsid w:val="00276F75"/>
    <w:rsid w:val="00277057"/>
    <w:rsid w:val="002770FD"/>
    <w:rsid w:val="00277221"/>
    <w:rsid w:val="002775D1"/>
    <w:rsid w:val="00277695"/>
    <w:rsid w:val="00277B3C"/>
    <w:rsid w:val="00277C71"/>
    <w:rsid w:val="00280237"/>
    <w:rsid w:val="00280448"/>
    <w:rsid w:val="002807AE"/>
    <w:rsid w:val="00280875"/>
    <w:rsid w:val="00280A9F"/>
    <w:rsid w:val="00280D3B"/>
    <w:rsid w:val="002814C1"/>
    <w:rsid w:val="0028159D"/>
    <w:rsid w:val="0028171F"/>
    <w:rsid w:val="002831D6"/>
    <w:rsid w:val="002834EB"/>
    <w:rsid w:val="00283C5A"/>
    <w:rsid w:val="00283D99"/>
    <w:rsid w:val="00283E2A"/>
    <w:rsid w:val="002840AB"/>
    <w:rsid w:val="00284784"/>
    <w:rsid w:val="00284930"/>
    <w:rsid w:val="00284F44"/>
    <w:rsid w:val="002856D7"/>
    <w:rsid w:val="00285738"/>
    <w:rsid w:val="00285BC4"/>
    <w:rsid w:val="00285E69"/>
    <w:rsid w:val="00285EC0"/>
    <w:rsid w:val="00285F12"/>
    <w:rsid w:val="00285F72"/>
    <w:rsid w:val="00286223"/>
    <w:rsid w:val="00286599"/>
    <w:rsid w:val="002866B6"/>
    <w:rsid w:val="002869BC"/>
    <w:rsid w:val="00286AEE"/>
    <w:rsid w:val="00286E04"/>
    <w:rsid w:val="0028730F"/>
    <w:rsid w:val="0028780C"/>
    <w:rsid w:val="00287F6A"/>
    <w:rsid w:val="00290011"/>
    <w:rsid w:val="002902DF"/>
    <w:rsid w:val="002905C8"/>
    <w:rsid w:val="002908EF"/>
    <w:rsid w:val="002909CF"/>
    <w:rsid w:val="00290B95"/>
    <w:rsid w:val="00290C8E"/>
    <w:rsid w:val="0029101A"/>
    <w:rsid w:val="0029101D"/>
    <w:rsid w:val="0029152A"/>
    <w:rsid w:val="0029156D"/>
    <w:rsid w:val="00291819"/>
    <w:rsid w:val="00291BCE"/>
    <w:rsid w:val="0029215C"/>
    <w:rsid w:val="00292380"/>
    <w:rsid w:val="00292521"/>
    <w:rsid w:val="002925C2"/>
    <w:rsid w:val="00292943"/>
    <w:rsid w:val="00292D77"/>
    <w:rsid w:val="00292ED7"/>
    <w:rsid w:val="00293022"/>
    <w:rsid w:val="002930E0"/>
    <w:rsid w:val="00293120"/>
    <w:rsid w:val="002931F8"/>
    <w:rsid w:val="002932C7"/>
    <w:rsid w:val="0029331F"/>
    <w:rsid w:val="0029350E"/>
    <w:rsid w:val="0029389C"/>
    <w:rsid w:val="00293F7B"/>
    <w:rsid w:val="002943C9"/>
    <w:rsid w:val="00294479"/>
    <w:rsid w:val="002947BD"/>
    <w:rsid w:val="00294C1D"/>
    <w:rsid w:val="00294C5E"/>
    <w:rsid w:val="00294D28"/>
    <w:rsid w:val="00294D45"/>
    <w:rsid w:val="00294E4B"/>
    <w:rsid w:val="00295765"/>
    <w:rsid w:val="00295BC2"/>
    <w:rsid w:val="00295CAD"/>
    <w:rsid w:val="0029600A"/>
    <w:rsid w:val="00296BBB"/>
    <w:rsid w:val="002A01B8"/>
    <w:rsid w:val="002A02F0"/>
    <w:rsid w:val="002A05D7"/>
    <w:rsid w:val="002A11F6"/>
    <w:rsid w:val="002A12BC"/>
    <w:rsid w:val="002A12E9"/>
    <w:rsid w:val="002A1359"/>
    <w:rsid w:val="002A1645"/>
    <w:rsid w:val="002A1980"/>
    <w:rsid w:val="002A1CC3"/>
    <w:rsid w:val="002A1D3D"/>
    <w:rsid w:val="002A1D79"/>
    <w:rsid w:val="002A21B0"/>
    <w:rsid w:val="002A29A2"/>
    <w:rsid w:val="002A2AF4"/>
    <w:rsid w:val="002A2BF7"/>
    <w:rsid w:val="002A2C16"/>
    <w:rsid w:val="002A2D3A"/>
    <w:rsid w:val="002A2DDE"/>
    <w:rsid w:val="002A33EF"/>
    <w:rsid w:val="002A36F3"/>
    <w:rsid w:val="002A3B7F"/>
    <w:rsid w:val="002A3D65"/>
    <w:rsid w:val="002A4279"/>
    <w:rsid w:val="002A453F"/>
    <w:rsid w:val="002A45A0"/>
    <w:rsid w:val="002A45B8"/>
    <w:rsid w:val="002A4834"/>
    <w:rsid w:val="002A4BE8"/>
    <w:rsid w:val="002A4EE4"/>
    <w:rsid w:val="002A522D"/>
    <w:rsid w:val="002A5BCB"/>
    <w:rsid w:val="002A5D78"/>
    <w:rsid w:val="002A614B"/>
    <w:rsid w:val="002A65A4"/>
    <w:rsid w:val="002A6CA1"/>
    <w:rsid w:val="002A73BF"/>
    <w:rsid w:val="002A7B7F"/>
    <w:rsid w:val="002A7BDA"/>
    <w:rsid w:val="002B018F"/>
    <w:rsid w:val="002B03AB"/>
    <w:rsid w:val="002B04AE"/>
    <w:rsid w:val="002B08EA"/>
    <w:rsid w:val="002B0C82"/>
    <w:rsid w:val="002B0D49"/>
    <w:rsid w:val="002B1151"/>
    <w:rsid w:val="002B12BA"/>
    <w:rsid w:val="002B1550"/>
    <w:rsid w:val="002B1652"/>
    <w:rsid w:val="002B1CD3"/>
    <w:rsid w:val="002B1EC6"/>
    <w:rsid w:val="002B22A7"/>
    <w:rsid w:val="002B2426"/>
    <w:rsid w:val="002B26C0"/>
    <w:rsid w:val="002B2E1F"/>
    <w:rsid w:val="002B3127"/>
    <w:rsid w:val="002B3282"/>
    <w:rsid w:val="002B33EB"/>
    <w:rsid w:val="002B381A"/>
    <w:rsid w:val="002B4329"/>
    <w:rsid w:val="002B4359"/>
    <w:rsid w:val="002B459C"/>
    <w:rsid w:val="002B4C44"/>
    <w:rsid w:val="002B4FC1"/>
    <w:rsid w:val="002B5554"/>
    <w:rsid w:val="002B578E"/>
    <w:rsid w:val="002B5838"/>
    <w:rsid w:val="002B5D4C"/>
    <w:rsid w:val="002B5EF6"/>
    <w:rsid w:val="002B6026"/>
    <w:rsid w:val="002B62A5"/>
    <w:rsid w:val="002B62BB"/>
    <w:rsid w:val="002B62D4"/>
    <w:rsid w:val="002B63A9"/>
    <w:rsid w:val="002B6423"/>
    <w:rsid w:val="002B686C"/>
    <w:rsid w:val="002B6A29"/>
    <w:rsid w:val="002B6C6D"/>
    <w:rsid w:val="002B6CD5"/>
    <w:rsid w:val="002B6E10"/>
    <w:rsid w:val="002B7260"/>
    <w:rsid w:val="002B73FF"/>
    <w:rsid w:val="002B742F"/>
    <w:rsid w:val="002B7471"/>
    <w:rsid w:val="002B7715"/>
    <w:rsid w:val="002B7837"/>
    <w:rsid w:val="002B7C4F"/>
    <w:rsid w:val="002C045A"/>
    <w:rsid w:val="002C0B40"/>
    <w:rsid w:val="002C0BF5"/>
    <w:rsid w:val="002C0F42"/>
    <w:rsid w:val="002C1362"/>
    <w:rsid w:val="002C1A52"/>
    <w:rsid w:val="002C1B0A"/>
    <w:rsid w:val="002C1C08"/>
    <w:rsid w:val="002C1C87"/>
    <w:rsid w:val="002C20D7"/>
    <w:rsid w:val="002C2249"/>
    <w:rsid w:val="002C2D7A"/>
    <w:rsid w:val="002C36B9"/>
    <w:rsid w:val="002C3740"/>
    <w:rsid w:val="002C38B9"/>
    <w:rsid w:val="002C38F5"/>
    <w:rsid w:val="002C3FBD"/>
    <w:rsid w:val="002C42E1"/>
    <w:rsid w:val="002C520B"/>
    <w:rsid w:val="002C5230"/>
    <w:rsid w:val="002C569E"/>
    <w:rsid w:val="002C5B23"/>
    <w:rsid w:val="002C5B73"/>
    <w:rsid w:val="002C5E64"/>
    <w:rsid w:val="002C5FCA"/>
    <w:rsid w:val="002C6991"/>
    <w:rsid w:val="002C6CBB"/>
    <w:rsid w:val="002C6D71"/>
    <w:rsid w:val="002C6F63"/>
    <w:rsid w:val="002C70B3"/>
    <w:rsid w:val="002C74E4"/>
    <w:rsid w:val="002C7774"/>
    <w:rsid w:val="002C7959"/>
    <w:rsid w:val="002C7F7F"/>
    <w:rsid w:val="002C7FDC"/>
    <w:rsid w:val="002D00B6"/>
    <w:rsid w:val="002D06CE"/>
    <w:rsid w:val="002D0875"/>
    <w:rsid w:val="002D0889"/>
    <w:rsid w:val="002D0FCC"/>
    <w:rsid w:val="002D11AB"/>
    <w:rsid w:val="002D141F"/>
    <w:rsid w:val="002D17FB"/>
    <w:rsid w:val="002D1897"/>
    <w:rsid w:val="002D1B8F"/>
    <w:rsid w:val="002D243B"/>
    <w:rsid w:val="002D274D"/>
    <w:rsid w:val="002D2BB3"/>
    <w:rsid w:val="002D2C74"/>
    <w:rsid w:val="002D317D"/>
    <w:rsid w:val="002D3449"/>
    <w:rsid w:val="002D4515"/>
    <w:rsid w:val="002D4658"/>
    <w:rsid w:val="002D49F3"/>
    <w:rsid w:val="002D4C2B"/>
    <w:rsid w:val="002D4E31"/>
    <w:rsid w:val="002D51B9"/>
    <w:rsid w:val="002D53F2"/>
    <w:rsid w:val="002D595B"/>
    <w:rsid w:val="002D5AF1"/>
    <w:rsid w:val="002D5C83"/>
    <w:rsid w:val="002D5CF6"/>
    <w:rsid w:val="002D5D26"/>
    <w:rsid w:val="002D61D8"/>
    <w:rsid w:val="002E03E0"/>
    <w:rsid w:val="002E04FB"/>
    <w:rsid w:val="002E0586"/>
    <w:rsid w:val="002E06A2"/>
    <w:rsid w:val="002E06C9"/>
    <w:rsid w:val="002E085A"/>
    <w:rsid w:val="002E087A"/>
    <w:rsid w:val="002E09C9"/>
    <w:rsid w:val="002E1030"/>
    <w:rsid w:val="002E1338"/>
    <w:rsid w:val="002E14A0"/>
    <w:rsid w:val="002E17DD"/>
    <w:rsid w:val="002E18E4"/>
    <w:rsid w:val="002E1A26"/>
    <w:rsid w:val="002E220D"/>
    <w:rsid w:val="002E24A6"/>
    <w:rsid w:val="002E28D7"/>
    <w:rsid w:val="002E2A2B"/>
    <w:rsid w:val="002E2D77"/>
    <w:rsid w:val="002E3240"/>
    <w:rsid w:val="002E3BBC"/>
    <w:rsid w:val="002E3C2F"/>
    <w:rsid w:val="002E4422"/>
    <w:rsid w:val="002E4A74"/>
    <w:rsid w:val="002E4AC3"/>
    <w:rsid w:val="002E4C66"/>
    <w:rsid w:val="002E4E42"/>
    <w:rsid w:val="002E5344"/>
    <w:rsid w:val="002E587E"/>
    <w:rsid w:val="002E5FA9"/>
    <w:rsid w:val="002E631B"/>
    <w:rsid w:val="002E6344"/>
    <w:rsid w:val="002E65A1"/>
    <w:rsid w:val="002E6FED"/>
    <w:rsid w:val="002E794B"/>
    <w:rsid w:val="002E7D47"/>
    <w:rsid w:val="002E7DB7"/>
    <w:rsid w:val="002F0BE9"/>
    <w:rsid w:val="002F0C0A"/>
    <w:rsid w:val="002F17B6"/>
    <w:rsid w:val="002F1C6A"/>
    <w:rsid w:val="002F2050"/>
    <w:rsid w:val="002F20D8"/>
    <w:rsid w:val="002F2C92"/>
    <w:rsid w:val="002F2CAB"/>
    <w:rsid w:val="002F2D47"/>
    <w:rsid w:val="002F2D79"/>
    <w:rsid w:val="002F2DE3"/>
    <w:rsid w:val="002F3564"/>
    <w:rsid w:val="002F3778"/>
    <w:rsid w:val="002F41C5"/>
    <w:rsid w:val="002F42C6"/>
    <w:rsid w:val="002F467D"/>
    <w:rsid w:val="002F52F7"/>
    <w:rsid w:val="002F5456"/>
    <w:rsid w:val="002F561F"/>
    <w:rsid w:val="002F5964"/>
    <w:rsid w:val="002F59AF"/>
    <w:rsid w:val="002F5AB3"/>
    <w:rsid w:val="002F5BEC"/>
    <w:rsid w:val="002F5D5F"/>
    <w:rsid w:val="002F5FD4"/>
    <w:rsid w:val="002F60F4"/>
    <w:rsid w:val="002F63CC"/>
    <w:rsid w:val="002F6A75"/>
    <w:rsid w:val="002F6E14"/>
    <w:rsid w:val="002F7061"/>
    <w:rsid w:val="002F722B"/>
    <w:rsid w:val="002F7853"/>
    <w:rsid w:val="002F79A2"/>
    <w:rsid w:val="002F7B1C"/>
    <w:rsid w:val="002F7B43"/>
    <w:rsid w:val="002F7F96"/>
    <w:rsid w:val="0030001B"/>
    <w:rsid w:val="00300508"/>
    <w:rsid w:val="00300714"/>
    <w:rsid w:val="00300730"/>
    <w:rsid w:val="00300878"/>
    <w:rsid w:val="0030088F"/>
    <w:rsid w:val="00300B84"/>
    <w:rsid w:val="00301163"/>
    <w:rsid w:val="00301179"/>
    <w:rsid w:val="00301726"/>
    <w:rsid w:val="0030178D"/>
    <w:rsid w:val="00301B4E"/>
    <w:rsid w:val="00301E53"/>
    <w:rsid w:val="003022E4"/>
    <w:rsid w:val="00302364"/>
    <w:rsid w:val="0030238D"/>
    <w:rsid w:val="003023C4"/>
    <w:rsid w:val="003025E1"/>
    <w:rsid w:val="00302CC1"/>
    <w:rsid w:val="003030C5"/>
    <w:rsid w:val="00303236"/>
    <w:rsid w:val="003038AC"/>
    <w:rsid w:val="003038E9"/>
    <w:rsid w:val="00304259"/>
    <w:rsid w:val="00304BC3"/>
    <w:rsid w:val="00304CDB"/>
    <w:rsid w:val="00304DCC"/>
    <w:rsid w:val="0030507B"/>
    <w:rsid w:val="00305223"/>
    <w:rsid w:val="003052A4"/>
    <w:rsid w:val="0030552D"/>
    <w:rsid w:val="00305A93"/>
    <w:rsid w:val="00305BC9"/>
    <w:rsid w:val="00305CAE"/>
    <w:rsid w:val="00305D8B"/>
    <w:rsid w:val="00305DAE"/>
    <w:rsid w:val="00306868"/>
    <w:rsid w:val="003068AF"/>
    <w:rsid w:val="0030697B"/>
    <w:rsid w:val="00306E63"/>
    <w:rsid w:val="00307032"/>
    <w:rsid w:val="003070B4"/>
    <w:rsid w:val="003070E0"/>
    <w:rsid w:val="0030746B"/>
    <w:rsid w:val="00307B0D"/>
    <w:rsid w:val="00307D6C"/>
    <w:rsid w:val="00310A55"/>
    <w:rsid w:val="00310D76"/>
    <w:rsid w:val="00310E92"/>
    <w:rsid w:val="00311258"/>
    <w:rsid w:val="003112C0"/>
    <w:rsid w:val="00311369"/>
    <w:rsid w:val="00311AE4"/>
    <w:rsid w:val="00312039"/>
    <w:rsid w:val="003128A4"/>
    <w:rsid w:val="0031298B"/>
    <w:rsid w:val="00312A16"/>
    <w:rsid w:val="00312ACC"/>
    <w:rsid w:val="00312ACF"/>
    <w:rsid w:val="00312B34"/>
    <w:rsid w:val="00312EA6"/>
    <w:rsid w:val="00312F5A"/>
    <w:rsid w:val="00313321"/>
    <w:rsid w:val="0031378C"/>
    <w:rsid w:val="003137FD"/>
    <w:rsid w:val="00313C20"/>
    <w:rsid w:val="003144C4"/>
    <w:rsid w:val="003148D5"/>
    <w:rsid w:val="0031496B"/>
    <w:rsid w:val="00314A0A"/>
    <w:rsid w:val="00314B38"/>
    <w:rsid w:val="00314BC0"/>
    <w:rsid w:val="00314F2A"/>
    <w:rsid w:val="00315020"/>
    <w:rsid w:val="00315613"/>
    <w:rsid w:val="003158EC"/>
    <w:rsid w:val="00315BF8"/>
    <w:rsid w:val="00315F3A"/>
    <w:rsid w:val="00316349"/>
    <w:rsid w:val="003163B8"/>
    <w:rsid w:val="003169AB"/>
    <w:rsid w:val="00316B3E"/>
    <w:rsid w:val="00316CB4"/>
    <w:rsid w:val="003179A3"/>
    <w:rsid w:val="00317A2D"/>
    <w:rsid w:val="00317BA5"/>
    <w:rsid w:val="00317D3A"/>
    <w:rsid w:val="003200E7"/>
    <w:rsid w:val="003202A0"/>
    <w:rsid w:val="003203D2"/>
    <w:rsid w:val="00320789"/>
    <w:rsid w:val="003207B3"/>
    <w:rsid w:val="00320B6B"/>
    <w:rsid w:val="00320C9F"/>
    <w:rsid w:val="00320E8F"/>
    <w:rsid w:val="003210A1"/>
    <w:rsid w:val="003210D0"/>
    <w:rsid w:val="00321A22"/>
    <w:rsid w:val="00321D8A"/>
    <w:rsid w:val="00322288"/>
    <w:rsid w:val="003222C8"/>
    <w:rsid w:val="00322334"/>
    <w:rsid w:val="003223A8"/>
    <w:rsid w:val="003228EF"/>
    <w:rsid w:val="00322A3D"/>
    <w:rsid w:val="00322A5A"/>
    <w:rsid w:val="00322D89"/>
    <w:rsid w:val="0032342E"/>
    <w:rsid w:val="00323E66"/>
    <w:rsid w:val="00324051"/>
    <w:rsid w:val="0032449C"/>
    <w:rsid w:val="0032486A"/>
    <w:rsid w:val="00324F72"/>
    <w:rsid w:val="0032511D"/>
    <w:rsid w:val="00325331"/>
    <w:rsid w:val="00325358"/>
    <w:rsid w:val="0032541E"/>
    <w:rsid w:val="0032560E"/>
    <w:rsid w:val="00325686"/>
    <w:rsid w:val="0032637F"/>
    <w:rsid w:val="0032642C"/>
    <w:rsid w:val="00326B53"/>
    <w:rsid w:val="00326FAF"/>
    <w:rsid w:val="003273C4"/>
    <w:rsid w:val="003276CC"/>
    <w:rsid w:val="003277A7"/>
    <w:rsid w:val="003278D6"/>
    <w:rsid w:val="003278EE"/>
    <w:rsid w:val="00327E78"/>
    <w:rsid w:val="0033004E"/>
    <w:rsid w:val="0033050B"/>
    <w:rsid w:val="00330A12"/>
    <w:rsid w:val="00330BDC"/>
    <w:rsid w:val="00331375"/>
    <w:rsid w:val="003313D2"/>
    <w:rsid w:val="00331649"/>
    <w:rsid w:val="0033176E"/>
    <w:rsid w:val="003317E8"/>
    <w:rsid w:val="00331A42"/>
    <w:rsid w:val="00331AD8"/>
    <w:rsid w:val="00331EE5"/>
    <w:rsid w:val="00331F24"/>
    <w:rsid w:val="00331FAB"/>
    <w:rsid w:val="00332679"/>
    <w:rsid w:val="0033294F"/>
    <w:rsid w:val="003330D3"/>
    <w:rsid w:val="0033398C"/>
    <w:rsid w:val="00333A06"/>
    <w:rsid w:val="00333C2D"/>
    <w:rsid w:val="00333E49"/>
    <w:rsid w:val="00333FC1"/>
    <w:rsid w:val="0033418F"/>
    <w:rsid w:val="003341DF"/>
    <w:rsid w:val="003343BD"/>
    <w:rsid w:val="0033458C"/>
    <w:rsid w:val="003345CF"/>
    <w:rsid w:val="0033474C"/>
    <w:rsid w:val="003347D1"/>
    <w:rsid w:val="00334A1B"/>
    <w:rsid w:val="00334A46"/>
    <w:rsid w:val="00334FF5"/>
    <w:rsid w:val="003350C6"/>
    <w:rsid w:val="00335340"/>
    <w:rsid w:val="00335434"/>
    <w:rsid w:val="00335642"/>
    <w:rsid w:val="003359DB"/>
    <w:rsid w:val="00335AAE"/>
    <w:rsid w:val="00335C62"/>
    <w:rsid w:val="00335D1E"/>
    <w:rsid w:val="00335DDD"/>
    <w:rsid w:val="0033624A"/>
    <w:rsid w:val="0033632F"/>
    <w:rsid w:val="003369F1"/>
    <w:rsid w:val="00336B79"/>
    <w:rsid w:val="00336D18"/>
    <w:rsid w:val="00337196"/>
    <w:rsid w:val="0033793D"/>
    <w:rsid w:val="00337E12"/>
    <w:rsid w:val="00337F64"/>
    <w:rsid w:val="003400CE"/>
    <w:rsid w:val="003401A5"/>
    <w:rsid w:val="00340515"/>
    <w:rsid w:val="00340559"/>
    <w:rsid w:val="00341673"/>
    <w:rsid w:val="003421F0"/>
    <w:rsid w:val="00342461"/>
    <w:rsid w:val="00342D00"/>
    <w:rsid w:val="00342D50"/>
    <w:rsid w:val="00342D78"/>
    <w:rsid w:val="00342F23"/>
    <w:rsid w:val="00343079"/>
    <w:rsid w:val="00343C55"/>
    <w:rsid w:val="00343D79"/>
    <w:rsid w:val="00344022"/>
    <w:rsid w:val="003442AC"/>
    <w:rsid w:val="003442FA"/>
    <w:rsid w:val="003442FB"/>
    <w:rsid w:val="003447C8"/>
    <w:rsid w:val="00344DB4"/>
    <w:rsid w:val="00344DCD"/>
    <w:rsid w:val="00345DC4"/>
    <w:rsid w:val="003468E6"/>
    <w:rsid w:val="003468FA"/>
    <w:rsid w:val="003469A3"/>
    <w:rsid w:val="00346A4F"/>
    <w:rsid w:val="00346E71"/>
    <w:rsid w:val="00347376"/>
    <w:rsid w:val="0034761B"/>
    <w:rsid w:val="00347B78"/>
    <w:rsid w:val="00347C20"/>
    <w:rsid w:val="00350502"/>
    <w:rsid w:val="003505E5"/>
    <w:rsid w:val="00350660"/>
    <w:rsid w:val="00350706"/>
    <w:rsid w:val="003509FE"/>
    <w:rsid w:val="00350CD2"/>
    <w:rsid w:val="00351284"/>
    <w:rsid w:val="00351532"/>
    <w:rsid w:val="00351ABD"/>
    <w:rsid w:val="00351E3B"/>
    <w:rsid w:val="00351F09"/>
    <w:rsid w:val="00352129"/>
    <w:rsid w:val="00352258"/>
    <w:rsid w:val="003523C5"/>
    <w:rsid w:val="00352430"/>
    <w:rsid w:val="00352531"/>
    <w:rsid w:val="003528A9"/>
    <w:rsid w:val="00352C11"/>
    <w:rsid w:val="003532E5"/>
    <w:rsid w:val="0035387D"/>
    <w:rsid w:val="00353B6E"/>
    <w:rsid w:val="00353D09"/>
    <w:rsid w:val="00353DC2"/>
    <w:rsid w:val="00353E6E"/>
    <w:rsid w:val="00353F1A"/>
    <w:rsid w:val="00354424"/>
    <w:rsid w:val="003548C0"/>
    <w:rsid w:val="00354CD6"/>
    <w:rsid w:val="00354E1C"/>
    <w:rsid w:val="00354F0B"/>
    <w:rsid w:val="003550A8"/>
    <w:rsid w:val="003550EF"/>
    <w:rsid w:val="00355294"/>
    <w:rsid w:val="0035617F"/>
    <w:rsid w:val="0035629C"/>
    <w:rsid w:val="003564B0"/>
    <w:rsid w:val="00356672"/>
    <w:rsid w:val="003567EE"/>
    <w:rsid w:val="00356935"/>
    <w:rsid w:val="00356C7E"/>
    <w:rsid w:val="0035700E"/>
    <w:rsid w:val="00357325"/>
    <w:rsid w:val="00357576"/>
    <w:rsid w:val="0035796E"/>
    <w:rsid w:val="00357C7B"/>
    <w:rsid w:val="00357D1A"/>
    <w:rsid w:val="0036034D"/>
    <w:rsid w:val="003606C7"/>
    <w:rsid w:val="003609FB"/>
    <w:rsid w:val="003610DB"/>
    <w:rsid w:val="003611DA"/>
    <w:rsid w:val="00361530"/>
    <w:rsid w:val="003616D4"/>
    <w:rsid w:val="0036178B"/>
    <w:rsid w:val="00361C12"/>
    <w:rsid w:val="003621B4"/>
    <w:rsid w:val="003621BB"/>
    <w:rsid w:val="003621CB"/>
    <w:rsid w:val="003629B5"/>
    <w:rsid w:val="00362B7C"/>
    <w:rsid w:val="00362C8C"/>
    <w:rsid w:val="00363304"/>
    <w:rsid w:val="00363315"/>
    <w:rsid w:val="003636E9"/>
    <w:rsid w:val="003636EA"/>
    <w:rsid w:val="00363779"/>
    <w:rsid w:val="003639F2"/>
    <w:rsid w:val="00363F20"/>
    <w:rsid w:val="003648D6"/>
    <w:rsid w:val="003648F6"/>
    <w:rsid w:val="00364C04"/>
    <w:rsid w:val="00364D5E"/>
    <w:rsid w:val="00365129"/>
    <w:rsid w:val="003651B6"/>
    <w:rsid w:val="00365456"/>
    <w:rsid w:val="00365CC8"/>
    <w:rsid w:val="003664CA"/>
    <w:rsid w:val="00366A49"/>
    <w:rsid w:val="00367454"/>
    <w:rsid w:val="003675BA"/>
    <w:rsid w:val="003675D0"/>
    <w:rsid w:val="00367641"/>
    <w:rsid w:val="00367730"/>
    <w:rsid w:val="00367D94"/>
    <w:rsid w:val="00367F0A"/>
    <w:rsid w:val="00367FC9"/>
    <w:rsid w:val="00370691"/>
    <w:rsid w:val="003707C2"/>
    <w:rsid w:val="00370C7F"/>
    <w:rsid w:val="00370DCE"/>
    <w:rsid w:val="00370F17"/>
    <w:rsid w:val="00370FD1"/>
    <w:rsid w:val="00371374"/>
    <w:rsid w:val="003715AB"/>
    <w:rsid w:val="00371C2B"/>
    <w:rsid w:val="00372338"/>
    <w:rsid w:val="003723B3"/>
    <w:rsid w:val="00372644"/>
    <w:rsid w:val="00372BE4"/>
    <w:rsid w:val="00372C7A"/>
    <w:rsid w:val="00372C96"/>
    <w:rsid w:val="00372CBD"/>
    <w:rsid w:val="00372E67"/>
    <w:rsid w:val="003730AD"/>
    <w:rsid w:val="003735F7"/>
    <w:rsid w:val="003737F9"/>
    <w:rsid w:val="00373C7A"/>
    <w:rsid w:val="00373CD6"/>
    <w:rsid w:val="00373F6F"/>
    <w:rsid w:val="003741F5"/>
    <w:rsid w:val="00374405"/>
    <w:rsid w:val="0037446F"/>
    <w:rsid w:val="00374661"/>
    <w:rsid w:val="00374AA8"/>
    <w:rsid w:val="00374ADE"/>
    <w:rsid w:val="00374BAE"/>
    <w:rsid w:val="00375586"/>
    <w:rsid w:val="00375667"/>
    <w:rsid w:val="003756D6"/>
    <w:rsid w:val="00375B4C"/>
    <w:rsid w:val="00375C91"/>
    <w:rsid w:val="00375DE3"/>
    <w:rsid w:val="00376358"/>
    <w:rsid w:val="0037678A"/>
    <w:rsid w:val="00376BBE"/>
    <w:rsid w:val="003774E7"/>
    <w:rsid w:val="0037784C"/>
    <w:rsid w:val="0037791C"/>
    <w:rsid w:val="0038065E"/>
    <w:rsid w:val="0038075B"/>
    <w:rsid w:val="00380778"/>
    <w:rsid w:val="00380927"/>
    <w:rsid w:val="003809B1"/>
    <w:rsid w:val="00380A0B"/>
    <w:rsid w:val="00380BBC"/>
    <w:rsid w:val="00380BED"/>
    <w:rsid w:val="00380F9A"/>
    <w:rsid w:val="00380FA1"/>
    <w:rsid w:val="003814DB"/>
    <w:rsid w:val="003815C2"/>
    <w:rsid w:val="00381A51"/>
    <w:rsid w:val="00381B01"/>
    <w:rsid w:val="00381DCB"/>
    <w:rsid w:val="00381DE0"/>
    <w:rsid w:val="00381E9A"/>
    <w:rsid w:val="00381FA6"/>
    <w:rsid w:val="00382566"/>
    <w:rsid w:val="00382B9B"/>
    <w:rsid w:val="00382EB7"/>
    <w:rsid w:val="003831DC"/>
    <w:rsid w:val="003832EE"/>
    <w:rsid w:val="00383407"/>
    <w:rsid w:val="00383582"/>
    <w:rsid w:val="00384675"/>
    <w:rsid w:val="003847D3"/>
    <w:rsid w:val="00384FC7"/>
    <w:rsid w:val="0038521D"/>
    <w:rsid w:val="00385D6B"/>
    <w:rsid w:val="00385DE1"/>
    <w:rsid w:val="00386282"/>
    <w:rsid w:val="0038636F"/>
    <w:rsid w:val="003863E3"/>
    <w:rsid w:val="00386664"/>
    <w:rsid w:val="00386738"/>
    <w:rsid w:val="00386E6E"/>
    <w:rsid w:val="00387789"/>
    <w:rsid w:val="0038786A"/>
    <w:rsid w:val="003878F2"/>
    <w:rsid w:val="00387D80"/>
    <w:rsid w:val="00387EB4"/>
    <w:rsid w:val="0039067A"/>
    <w:rsid w:val="00390797"/>
    <w:rsid w:val="00390934"/>
    <w:rsid w:val="00390AD6"/>
    <w:rsid w:val="00390CA8"/>
    <w:rsid w:val="00390D5B"/>
    <w:rsid w:val="00390F08"/>
    <w:rsid w:val="00391273"/>
    <w:rsid w:val="003914B1"/>
    <w:rsid w:val="003919A4"/>
    <w:rsid w:val="00391AD5"/>
    <w:rsid w:val="00392142"/>
    <w:rsid w:val="00392175"/>
    <w:rsid w:val="003926B3"/>
    <w:rsid w:val="00392A9C"/>
    <w:rsid w:val="00392EA9"/>
    <w:rsid w:val="00392FE4"/>
    <w:rsid w:val="003936F0"/>
    <w:rsid w:val="00393801"/>
    <w:rsid w:val="0039381C"/>
    <w:rsid w:val="00393AB5"/>
    <w:rsid w:val="00393D43"/>
    <w:rsid w:val="00393F44"/>
    <w:rsid w:val="00394D75"/>
    <w:rsid w:val="00394DB7"/>
    <w:rsid w:val="0039512D"/>
    <w:rsid w:val="003955CE"/>
    <w:rsid w:val="0039580D"/>
    <w:rsid w:val="00395A3C"/>
    <w:rsid w:val="003961A6"/>
    <w:rsid w:val="0039693C"/>
    <w:rsid w:val="00396F70"/>
    <w:rsid w:val="003970BA"/>
    <w:rsid w:val="00397209"/>
    <w:rsid w:val="003972D9"/>
    <w:rsid w:val="0039757D"/>
    <w:rsid w:val="00397E1B"/>
    <w:rsid w:val="003A04DD"/>
    <w:rsid w:val="003A0619"/>
    <w:rsid w:val="003A07F2"/>
    <w:rsid w:val="003A0DA2"/>
    <w:rsid w:val="003A1260"/>
    <w:rsid w:val="003A13BE"/>
    <w:rsid w:val="003A1F92"/>
    <w:rsid w:val="003A208D"/>
    <w:rsid w:val="003A2536"/>
    <w:rsid w:val="003A2821"/>
    <w:rsid w:val="003A340D"/>
    <w:rsid w:val="003A3BBE"/>
    <w:rsid w:val="003A3BE2"/>
    <w:rsid w:val="003A3DA6"/>
    <w:rsid w:val="003A40BA"/>
    <w:rsid w:val="003A4647"/>
    <w:rsid w:val="003A49D2"/>
    <w:rsid w:val="003A4A69"/>
    <w:rsid w:val="003A5263"/>
    <w:rsid w:val="003A5302"/>
    <w:rsid w:val="003A535C"/>
    <w:rsid w:val="003A5382"/>
    <w:rsid w:val="003A5796"/>
    <w:rsid w:val="003A5D23"/>
    <w:rsid w:val="003A5F10"/>
    <w:rsid w:val="003A602D"/>
    <w:rsid w:val="003A634D"/>
    <w:rsid w:val="003A6651"/>
    <w:rsid w:val="003A6B82"/>
    <w:rsid w:val="003A6C03"/>
    <w:rsid w:val="003A6CE6"/>
    <w:rsid w:val="003A6EB4"/>
    <w:rsid w:val="003A705A"/>
    <w:rsid w:val="003A7235"/>
    <w:rsid w:val="003A7285"/>
    <w:rsid w:val="003A74DE"/>
    <w:rsid w:val="003A7E55"/>
    <w:rsid w:val="003B07E4"/>
    <w:rsid w:val="003B0882"/>
    <w:rsid w:val="003B0DF0"/>
    <w:rsid w:val="003B0E71"/>
    <w:rsid w:val="003B1055"/>
    <w:rsid w:val="003B1586"/>
    <w:rsid w:val="003B161D"/>
    <w:rsid w:val="003B1A6B"/>
    <w:rsid w:val="003B1B17"/>
    <w:rsid w:val="003B2686"/>
    <w:rsid w:val="003B32C3"/>
    <w:rsid w:val="003B374E"/>
    <w:rsid w:val="003B37DA"/>
    <w:rsid w:val="003B3B59"/>
    <w:rsid w:val="003B3BD4"/>
    <w:rsid w:val="003B4189"/>
    <w:rsid w:val="003B45CF"/>
    <w:rsid w:val="003B4E2B"/>
    <w:rsid w:val="003B50C0"/>
    <w:rsid w:val="003B5886"/>
    <w:rsid w:val="003B5E46"/>
    <w:rsid w:val="003B5E57"/>
    <w:rsid w:val="003B5F45"/>
    <w:rsid w:val="003B60D9"/>
    <w:rsid w:val="003B6962"/>
    <w:rsid w:val="003B6B50"/>
    <w:rsid w:val="003B6F64"/>
    <w:rsid w:val="003B7112"/>
    <w:rsid w:val="003B7629"/>
    <w:rsid w:val="003B7C47"/>
    <w:rsid w:val="003C018F"/>
    <w:rsid w:val="003C035D"/>
    <w:rsid w:val="003C0398"/>
    <w:rsid w:val="003C044B"/>
    <w:rsid w:val="003C0638"/>
    <w:rsid w:val="003C0640"/>
    <w:rsid w:val="003C0832"/>
    <w:rsid w:val="003C08ED"/>
    <w:rsid w:val="003C08EF"/>
    <w:rsid w:val="003C0DEF"/>
    <w:rsid w:val="003C13A6"/>
    <w:rsid w:val="003C1412"/>
    <w:rsid w:val="003C1A82"/>
    <w:rsid w:val="003C1B46"/>
    <w:rsid w:val="003C1BB6"/>
    <w:rsid w:val="003C1CD7"/>
    <w:rsid w:val="003C225B"/>
    <w:rsid w:val="003C243E"/>
    <w:rsid w:val="003C2691"/>
    <w:rsid w:val="003C29AA"/>
    <w:rsid w:val="003C29F1"/>
    <w:rsid w:val="003C2CAA"/>
    <w:rsid w:val="003C3091"/>
    <w:rsid w:val="003C3612"/>
    <w:rsid w:val="003C373A"/>
    <w:rsid w:val="003C3D8F"/>
    <w:rsid w:val="003C42E4"/>
    <w:rsid w:val="003C42E9"/>
    <w:rsid w:val="003C4612"/>
    <w:rsid w:val="003C46D5"/>
    <w:rsid w:val="003C477E"/>
    <w:rsid w:val="003C4904"/>
    <w:rsid w:val="003C495D"/>
    <w:rsid w:val="003C4E04"/>
    <w:rsid w:val="003C523A"/>
    <w:rsid w:val="003C54C5"/>
    <w:rsid w:val="003C561E"/>
    <w:rsid w:val="003C5736"/>
    <w:rsid w:val="003C5941"/>
    <w:rsid w:val="003C707E"/>
    <w:rsid w:val="003C736E"/>
    <w:rsid w:val="003C749E"/>
    <w:rsid w:val="003C75AD"/>
    <w:rsid w:val="003C77B4"/>
    <w:rsid w:val="003C7BD8"/>
    <w:rsid w:val="003C7E90"/>
    <w:rsid w:val="003D01B1"/>
    <w:rsid w:val="003D0483"/>
    <w:rsid w:val="003D0647"/>
    <w:rsid w:val="003D0893"/>
    <w:rsid w:val="003D0E08"/>
    <w:rsid w:val="003D0ED3"/>
    <w:rsid w:val="003D0EF7"/>
    <w:rsid w:val="003D1094"/>
    <w:rsid w:val="003D1405"/>
    <w:rsid w:val="003D1666"/>
    <w:rsid w:val="003D1BC9"/>
    <w:rsid w:val="003D1F08"/>
    <w:rsid w:val="003D2047"/>
    <w:rsid w:val="003D2120"/>
    <w:rsid w:val="003D2B24"/>
    <w:rsid w:val="003D2BB7"/>
    <w:rsid w:val="003D2EDC"/>
    <w:rsid w:val="003D304E"/>
    <w:rsid w:val="003D396E"/>
    <w:rsid w:val="003D3CFD"/>
    <w:rsid w:val="003D4484"/>
    <w:rsid w:val="003D4AEC"/>
    <w:rsid w:val="003D4B1B"/>
    <w:rsid w:val="003D5017"/>
    <w:rsid w:val="003D5301"/>
    <w:rsid w:val="003D53F4"/>
    <w:rsid w:val="003D56EA"/>
    <w:rsid w:val="003D5905"/>
    <w:rsid w:val="003D5946"/>
    <w:rsid w:val="003D59D6"/>
    <w:rsid w:val="003D5B93"/>
    <w:rsid w:val="003D5E9B"/>
    <w:rsid w:val="003D5FF0"/>
    <w:rsid w:val="003D641C"/>
    <w:rsid w:val="003D66EE"/>
    <w:rsid w:val="003D6F58"/>
    <w:rsid w:val="003D71F9"/>
    <w:rsid w:val="003D7255"/>
    <w:rsid w:val="003D7931"/>
    <w:rsid w:val="003D7990"/>
    <w:rsid w:val="003D7A48"/>
    <w:rsid w:val="003D7A9B"/>
    <w:rsid w:val="003D7B1C"/>
    <w:rsid w:val="003D7EE1"/>
    <w:rsid w:val="003E0534"/>
    <w:rsid w:val="003E05D1"/>
    <w:rsid w:val="003E06E3"/>
    <w:rsid w:val="003E0D24"/>
    <w:rsid w:val="003E0DDC"/>
    <w:rsid w:val="003E1161"/>
    <w:rsid w:val="003E16B8"/>
    <w:rsid w:val="003E16DD"/>
    <w:rsid w:val="003E1879"/>
    <w:rsid w:val="003E1C79"/>
    <w:rsid w:val="003E1DDF"/>
    <w:rsid w:val="003E25E3"/>
    <w:rsid w:val="003E28B8"/>
    <w:rsid w:val="003E2908"/>
    <w:rsid w:val="003E2F55"/>
    <w:rsid w:val="003E300D"/>
    <w:rsid w:val="003E333B"/>
    <w:rsid w:val="003E33BD"/>
    <w:rsid w:val="003E34B6"/>
    <w:rsid w:val="003E3B40"/>
    <w:rsid w:val="003E3C6F"/>
    <w:rsid w:val="003E3E23"/>
    <w:rsid w:val="003E4404"/>
    <w:rsid w:val="003E4B16"/>
    <w:rsid w:val="003E4B3D"/>
    <w:rsid w:val="003E4EDE"/>
    <w:rsid w:val="003E5398"/>
    <w:rsid w:val="003E5AE2"/>
    <w:rsid w:val="003E5BD6"/>
    <w:rsid w:val="003E5C24"/>
    <w:rsid w:val="003E5F3E"/>
    <w:rsid w:val="003E60B6"/>
    <w:rsid w:val="003E68B5"/>
    <w:rsid w:val="003E6EDA"/>
    <w:rsid w:val="003E7993"/>
    <w:rsid w:val="003E79A9"/>
    <w:rsid w:val="003E7BE3"/>
    <w:rsid w:val="003E7C82"/>
    <w:rsid w:val="003E7D27"/>
    <w:rsid w:val="003E7E28"/>
    <w:rsid w:val="003F00B8"/>
    <w:rsid w:val="003F04F3"/>
    <w:rsid w:val="003F05B7"/>
    <w:rsid w:val="003F0736"/>
    <w:rsid w:val="003F0A8E"/>
    <w:rsid w:val="003F0D82"/>
    <w:rsid w:val="003F1022"/>
    <w:rsid w:val="003F1064"/>
    <w:rsid w:val="003F10B7"/>
    <w:rsid w:val="003F1100"/>
    <w:rsid w:val="003F162D"/>
    <w:rsid w:val="003F17C4"/>
    <w:rsid w:val="003F1BA0"/>
    <w:rsid w:val="003F1D53"/>
    <w:rsid w:val="003F1E72"/>
    <w:rsid w:val="003F243F"/>
    <w:rsid w:val="003F24B4"/>
    <w:rsid w:val="003F267C"/>
    <w:rsid w:val="003F271B"/>
    <w:rsid w:val="003F2742"/>
    <w:rsid w:val="003F29ED"/>
    <w:rsid w:val="003F2E77"/>
    <w:rsid w:val="003F2F62"/>
    <w:rsid w:val="003F3028"/>
    <w:rsid w:val="003F321F"/>
    <w:rsid w:val="003F336B"/>
    <w:rsid w:val="003F3651"/>
    <w:rsid w:val="003F3E8C"/>
    <w:rsid w:val="003F3F85"/>
    <w:rsid w:val="003F417E"/>
    <w:rsid w:val="003F468D"/>
    <w:rsid w:val="003F47A3"/>
    <w:rsid w:val="003F47ED"/>
    <w:rsid w:val="003F4CD1"/>
    <w:rsid w:val="003F521D"/>
    <w:rsid w:val="003F5309"/>
    <w:rsid w:val="003F54F7"/>
    <w:rsid w:val="003F5575"/>
    <w:rsid w:val="003F5664"/>
    <w:rsid w:val="003F57B5"/>
    <w:rsid w:val="003F5CBF"/>
    <w:rsid w:val="003F65E0"/>
    <w:rsid w:val="003F67E1"/>
    <w:rsid w:val="003F6CE6"/>
    <w:rsid w:val="003F6F59"/>
    <w:rsid w:val="003F74DC"/>
    <w:rsid w:val="003F7616"/>
    <w:rsid w:val="003F772C"/>
    <w:rsid w:val="003F77C5"/>
    <w:rsid w:val="003F7A80"/>
    <w:rsid w:val="003F7C48"/>
    <w:rsid w:val="003F7DA5"/>
    <w:rsid w:val="003F7E9B"/>
    <w:rsid w:val="004009FA"/>
    <w:rsid w:val="00400B63"/>
    <w:rsid w:val="00401184"/>
    <w:rsid w:val="00401367"/>
    <w:rsid w:val="0040148A"/>
    <w:rsid w:val="0040157F"/>
    <w:rsid w:val="00401E20"/>
    <w:rsid w:val="0040242C"/>
    <w:rsid w:val="004024EF"/>
    <w:rsid w:val="004029F7"/>
    <w:rsid w:val="004039E6"/>
    <w:rsid w:val="00404155"/>
    <w:rsid w:val="004046BA"/>
    <w:rsid w:val="0040514D"/>
    <w:rsid w:val="0040526F"/>
    <w:rsid w:val="00405AAB"/>
    <w:rsid w:val="00405B47"/>
    <w:rsid w:val="00405B4B"/>
    <w:rsid w:val="00405FBE"/>
    <w:rsid w:val="0040620C"/>
    <w:rsid w:val="004066D9"/>
    <w:rsid w:val="0040683B"/>
    <w:rsid w:val="00406C8E"/>
    <w:rsid w:val="0040765E"/>
    <w:rsid w:val="004076CD"/>
    <w:rsid w:val="00407811"/>
    <w:rsid w:val="00407819"/>
    <w:rsid w:val="00407900"/>
    <w:rsid w:val="00407E63"/>
    <w:rsid w:val="00410271"/>
    <w:rsid w:val="00410385"/>
    <w:rsid w:val="0041040F"/>
    <w:rsid w:val="00410619"/>
    <w:rsid w:val="0041086D"/>
    <w:rsid w:val="00410E3E"/>
    <w:rsid w:val="0041162F"/>
    <w:rsid w:val="004118E7"/>
    <w:rsid w:val="00411A03"/>
    <w:rsid w:val="00411C8E"/>
    <w:rsid w:val="00411C96"/>
    <w:rsid w:val="00411D5B"/>
    <w:rsid w:val="00411EED"/>
    <w:rsid w:val="00411F40"/>
    <w:rsid w:val="004120F9"/>
    <w:rsid w:val="0041221F"/>
    <w:rsid w:val="00412A14"/>
    <w:rsid w:val="00412B87"/>
    <w:rsid w:val="00413773"/>
    <w:rsid w:val="004137BE"/>
    <w:rsid w:val="00413A3C"/>
    <w:rsid w:val="00413B12"/>
    <w:rsid w:val="00413CC4"/>
    <w:rsid w:val="00413DE6"/>
    <w:rsid w:val="00413E1B"/>
    <w:rsid w:val="00413E5B"/>
    <w:rsid w:val="00414798"/>
    <w:rsid w:val="00414922"/>
    <w:rsid w:val="00414BFA"/>
    <w:rsid w:val="00414C29"/>
    <w:rsid w:val="00414F3B"/>
    <w:rsid w:val="00415005"/>
    <w:rsid w:val="00415049"/>
    <w:rsid w:val="004151F5"/>
    <w:rsid w:val="00415773"/>
    <w:rsid w:val="00415774"/>
    <w:rsid w:val="004159B2"/>
    <w:rsid w:val="00415BB7"/>
    <w:rsid w:val="00415C60"/>
    <w:rsid w:val="00415C67"/>
    <w:rsid w:val="00415EDE"/>
    <w:rsid w:val="00416208"/>
    <w:rsid w:val="00416838"/>
    <w:rsid w:val="00416A80"/>
    <w:rsid w:val="00416B05"/>
    <w:rsid w:val="00416B28"/>
    <w:rsid w:val="00416F45"/>
    <w:rsid w:val="004170E0"/>
    <w:rsid w:val="0041737E"/>
    <w:rsid w:val="004175C8"/>
    <w:rsid w:val="00417881"/>
    <w:rsid w:val="004205C6"/>
    <w:rsid w:val="00421322"/>
    <w:rsid w:val="00421A3B"/>
    <w:rsid w:val="00421DBE"/>
    <w:rsid w:val="00421EC9"/>
    <w:rsid w:val="004223E2"/>
    <w:rsid w:val="0042256D"/>
    <w:rsid w:val="0042294E"/>
    <w:rsid w:val="00422BB3"/>
    <w:rsid w:val="00422BBB"/>
    <w:rsid w:val="00422C3F"/>
    <w:rsid w:val="00422C52"/>
    <w:rsid w:val="00423160"/>
    <w:rsid w:val="00423164"/>
    <w:rsid w:val="0042381E"/>
    <w:rsid w:val="0042392E"/>
    <w:rsid w:val="00423E9D"/>
    <w:rsid w:val="004243F7"/>
    <w:rsid w:val="0042455A"/>
    <w:rsid w:val="00424650"/>
    <w:rsid w:val="00424818"/>
    <w:rsid w:val="0042498F"/>
    <w:rsid w:val="00424A60"/>
    <w:rsid w:val="00424B0B"/>
    <w:rsid w:val="00424B81"/>
    <w:rsid w:val="00424C55"/>
    <w:rsid w:val="00424CF3"/>
    <w:rsid w:val="00424EE1"/>
    <w:rsid w:val="004252ED"/>
    <w:rsid w:val="004262B3"/>
    <w:rsid w:val="0042661B"/>
    <w:rsid w:val="00426815"/>
    <w:rsid w:val="0042693E"/>
    <w:rsid w:val="00426F4A"/>
    <w:rsid w:val="00427509"/>
    <w:rsid w:val="00427526"/>
    <w:rsid w:val="00427925"/>
    <w:rsid w:val="00427ADC"/>
    <w:rsid w:val="00427F26"/>
    <w:rsid w:val="00427F4C"/>
    <w:rsid w:val="0043069B"/>
    <w:rsid w:val="00430999"/>
    <w:rsid w:val="004309A1"/>
    <w:rsid w:val="004309CE"/>
    <w:rsid w:val="00430E02"/>
    <w:rsid w:val="004311CC"/>
    <w:rsid w:val="00431255"/>
    <w:rsid w:val="0043140D"/>
    <w:rsid w:val="0043148A"/>
    <w:rsid w:val="00431508"/>
    <w:rsid w:val="00431594"/>
    <w:rsid w:val="0043232E"/>
    <w:rsid w:val="004329F6"/>
    <w:rsid w:val="004332A5"/>
    <w:rsid w:val="004332DD"/>
    <w:rsid w:val="004337F0"/>
    <w:rsid w:val="00433982"/>
    <w:rsid w:val="00433DB2"/>
    <w:rsid w:val="00433E8E"/>
    <w:rsid w:val="00433FAF"/>
    <w:rsid w:val="0043403E"/>
    <w:rsid w:val="00434BE4"/>
    <w:rsid w:val="00434D1D"/>
    <w:rsid w:val="00435235"/>
    <w:rsid w:val="004353DB"/>
    <w:rsid w:val="00435564"/>
    <w:rsid w:val="00435A04"/>
    <w:rsid w:val="00435F7A"/>
    <w:rsid w:val="00436173"/>
    <w:rsid w:val="004362C3"/>
    <w:rsid w:val="0043632E"/>
    <w:rsid w:val="00436559"/>
    <w:rsid w:val="00436678"/>
    <w:rsid w:val="0043698B"/>
    <w:rsid w:val="00436DCB"/>
    <w:rsid w:val="00436EB5"/>
    <w:rsid w:val="00436FFC"/>
    <w:rsid w:val="0043761D"/>
    <w:rsid w:val="004376E0"/>
    <w:rsid w:val="004378B5"/>
    <w:rsid w:val="00437F8D"/>
    <w:rsid w:val="00440215"/>
    <w:rsid w:val="0044046D"/>
    <w:rsid w:val="0044091C"/>
    <w:rsid w:val="004409FE"/>
    <w:rsid w:val="00440D00"/>
    <w:rsid w:val="00441464"/>
    <w:rsid w:val="00441790"/>
    <w:rsid w:val="00441A8B"/>
    <w:rsid w:val="00441D70"/>
    <w:rsid w:val="00441F38"/>
    <w:rsid w:val="00442004"/>
    <w:rsid w:val="004422D8"/>
    <w:rsid w:val="004427C0"/>
    <w:rsid w:val="00442843"/>
    <w:rsid w:val="004433B3"/>
    <w:rsid w:val="00443754"/>
    <w:rsid w:val="00443986"/>
    <w:rsid w:val="00443997"/>
    <w:rsid w:val="00444053"/>
    <w:rsid w:val="004441B6"/>
    <w:rsid w:val="00444586"/>
    <w:rsid w:val="00444D82"/>
    <w:rsid w:val="00444EEB"/>
    <w:rsid w:val="00444F5C"/>
    <w:rsid w:val="00445829"/>
    <w:rsid w:val="00445CDF"/>
    <w:rsid w:val="00446285"/>
    <w:rsid w:val="00446400"/>
    <w:rsid w:val="004466E6"/>
    <w:rsid w:val="00446A58"/>
    <w:rsid w:val="00446E23"/>
    <w:rsid w:val="00447218"/>
    <w:rsid w:val="00447481"/>
    <w:rsid w:val="0044775A"/>
    <w:rsid w:val="0045076C"/>
    <w:rsid w:val="00450B21"/>
    <w:rsid w:val="00450C92"/>
    <w:rsid w:val="00450CA3"/>
    <w:rsid w:val="00450EB3"/>
    <w:rsid w:val="00452177"/>
    <w:rsid w:val="004521B6"/>
    <w:rsid w:val="00452331"/>
    <w:rsid w:val="0045234F"/>
    <w:rsid w:val="00452408"/>
    <w:rsid w:val="00452828"/>
    <w:rsid w:val="004528E7"/>
    <w:rsid w:val="00452BC9"/>
    <w:rsid w:val="00452F86"/>
    <w:rsid w:val="00453436"/>
    <w:rsid w:val="0045378E"/>
    <w:rsid w:val="00453835"/>
    <w:rsid w:val="0045397A"/>
    <w:rsid w:val="00453C17"/>
    <w:rsid w:val="00453CA0"/>
    <w:rsid w:val="00454166"/>
    <w:rsid w:val="0045449A"/>
    <w:rsid w:val="004545D2"/>
    <w:rsid w:val="004548A2"/>
    <w:rsid w:val="00454977"/>
    <w:rsid w:val="00454C46"/>
    <w:rsid w:val="00454F3A"/>
    <w:rsid w:val="00455076"/>
    <w:rsid w:val="00455464"/>
    <w:rsid w:val="004556A1"/>
    <w:rsid w:val="00455AEF"/>
    <w:rsid w:val="00455F2F"/>
    <w:rsid w:val="00456271"/>
    <w:rsid w:val="00456753"/>
    <w:rsid w:val="004568F1"/>
    <w:rsid w:val="00456BF4"/>
    <w:rsid w:val="00456C69"/>
    <w:rsid w:val="00457684"/>
    <w:rsid w:val="004578E1"/>
    <w:rsid w:val="00457904"/>
    <w:rsid w:val="004602F2"/>
    <w:rsid w:val="004608EE"/>
    <w:rsid w:val="00460C22"/>
    <w:rsid w:val="00460EAD"/>
    <w:rsid w:val="00460ED8"/>
    <w:rsid w:val="00461089"/>
    <w:rsid w:val="00461755"/>
    <w:rsid w:val="00461F00"/>
    <w:rsid w:val="00461F77"/>
    <w:rsid w:val="00462116"/>
    <w:rsid w:val="00462227"/>
    <w:rsid w:val="0046231C"/>
    <w:rsid w:val="0046287B"/>
    <w:rsid w:val="00462ADC"/>
    <w:rsid w:val="00462B4E"/>
    <w:rsid w:val="00462C5B"/>
    <w:rsid w:val="00463307"/>
    <w:rsid w:val="0046346A"/>
    <w:rsid w:val="00463CBA"/>
    <w:rsid w:val="00463E86"/>
    <w:rsid w:val="00463FB9"/>
    <w:rsid w:val="00464391"/>
    <w:rsid w:val="0046493A"/>
    <w:rsid w:val="00464AC2"/>
    <w:rsid w:val="00464D56"/>
    <w:rsid w:val="00464F6C"/>
    <w:rsid w:val="004651B0"/>
    <w:rsid w:val="004656A3"/>
    <w:rsid w:val="00465C39"/>
    <w:rsid w:val="00465D2F"/>
    <w:rsid w:val="00465E7F"/>
    <w:rsid w:val="0046604C"/>
    <w:rsid w:val="00466484"/>
    <w:rsid w:val="00466944"/>
    <w:rsid w:val="00467150"/>
    <w:rsid w:val="00470A93"/>
    <w:rsid w:val="00470B8D"/>
    <w:rsid w:val="00470DE0"/>
    <w:rsid w:val="00470E32"/>
    <w:rsid w:val="00470F4F"/>
    <w:rsid w:val="004710DA"/>
    <w:rsid w:val="004710F3"/>
    <w:rsid w:val="00471A74"/>
    <w:rsid w:val="00471D79"/>
    <w:rsid w:val="00471E5E"/>
    <w:rsid w:val="004721B5"/>
    <w:rsid w:val="004723AC"/>
    <w:rsid w:val="004728C0"/>
    <w:rsid w:val="00472A5A"/>
    <w:rsid w:val="00472A9D"/>
    <w:rsid w:val="00472CBB"/>
    <w:rsid w:val="00473141"/>
    <w:rsid w:val="00473393"/>
    <w:rsid w:val="004736AE"/>
    <w:rsid w:val="0047409D"/>
    <w:rsid w:val="0047426F"/>
    <w:rsid w:val="00474409"/>
    <w:rsid w:val="00474B47"/>
    <w:rsid w:val="0047577C"/>
    <w:rsid w:val="00475ADE"/>
    <w:rsid w:val="00475CFB"/>
    <w:rsid w:val="00475EDC"/>
    <w:rsid w:val="00476993"/>
    <w:rsid w:val="00476C2E"/>
    <w:rsid w:val="00477380"/>
    <w:rsid w:val="0047777C"/>
    <w:rsid w:val="00480055"/>
    <w:rsid w:val="00480152"/>
    <w:rsid w:val="004802C7"/>
    <w:rsid w:val="00480745"/>
    <w:rsid w:val="0048078D"/>
    <w:rsid w:val="00480889"/>
    <w:rsid w:val="00480985"/>
    <w:rsid w:val="00480AFD"/>
    <w:rsid w:val="00480C4E"/>
    <w:rsid w:val="004810CB"/>
    <w:rsid w:val="00481494"/>
    <w:rsid w:val="004817C7"/>
    <w:rsid w:val="00481E98"/>
    <w:rsid w:val="00481EE6"/>
    <w:rsid w:val="00481F31"/>
    <w:rsid w:val="00481FC9"/>
    <w:rsid w:val="0048206F"/>
    <w:rsid w:val="004824FA"/>
    <w:rsid w:val="004825FD"/>
    <w:rsid w:val="00482A1F"/>
    <w:rsid w:val="00482A70"/>
    <w:rsid w:val="00482E51"/>
    <w:rsid w:val="00483037"/>
    <w:rsid w:val="00483143"/>
    <w:rsid w:val="0048345F"/>
    <w:rsid w:val="004836EA"/>
    <w:rsid w:val="00483829"/>
    <w:rsid w:val="00483C97"/>
    <w:rsid w:val="00483CB2"/>
    <w:rsid w:val="00484741"/>
    <w:rsid w:val="004848B0"/>
    <w:rsid w:val="004855AE"/>
    <w:rsid w:val="004855B6"/>
    <w:rsid w:val="00485A47"/>
    <w:rsid w:val="00485A51"/>
    <w:rsid w:val="00485D93"/>
    <w:rsid w:val="0048625A"/>
    <w:rsid w:val="004865F2"/>
    <w:rsid w:val="00486D4C"/>
    <w:rsid w:val="00487093"/>
    <w:rsid w:val="004870D8"/>
    <w:rsid w:val="004877BA"/>
    <w:rsid w:val="00487A15"/>
    <w:rsid w:val="00487BD2"/>
    <w:rsid w:val="00490021"/>
    <w:rsid w:val="00490712"/>
    <w:rsid w:val="0049086F"/>
    <w:rsid w:val="00490CB6"/>
    <w:rsid w:val="00490EBE"/>
    <w:rsid w:val="00491068"/>
    <w:rsid w:val="00491573"/>
    <w:rsid w:val="00491AD5"/>
    <w:rsid w:val="004923C2"/>
    <w:rsid w:val="00492497"/>
    <w:rsid w:val="00492680"/>
    <w:rsid w:val="004926DC"/>
    <w:rsid w:val="004928EC"/>
    <w:rsid w:val="0049302B"/>
    <w:rsid w:val="004931B0"/>
    <w:rsid w:val="00493A04"/>
    <w:rsid w:val="00493B5B"/>
    <w:rsid w:val="004940A4"/>
    <w:rsid w:val="0049437A"/>
    <w:rsid w:val="0049467D"/>
    <w:rsid w:val="00494C99"/>
    <w:rsid w:val="00494E6B"/>
    <w:rsid w:val="00494FC0"/>
    <w:rsid w:val="00495847"/>
    <w:rsid w:val="0049585F"/>
    <w:rsid w:val="00495FCE"/>
    <w:rsid w:val="00496014"/>
    <w:rsid w:val="004960AE"/>
    <w:rsid w:val="00496C7E"/>
    <w:rsid w:val="0049722B"/>
    <w:rsid w:val="004978B6"/>
    <w:rsid w:val="004979FA"/>
    <w:rsid w:val="00497D42"/>
    <w:rsid w:val="004A05B1"/>
    <w:rsid w:val="004A091E"/>
    <w:rsid w:val="004A09C1"/>
    <w:rsid w:val="004A0AA3"/>
    <w:rsid w:val="004A0B14"/>
    <w:rsid w:val="004A0B61"/>
    <w:rsid w:val="004A0BAB"/>
    <w:rsid w:val="004A1014"/>
    <w:rsid w:val="004A1607"/>
    <w:rsid w:val="004A1883"/>
    <w:rsid w:val="004A1914"/>
    <w:rsid w:val="004A1983"/>
    <w:rsid w:val="004A1A2D"/>
    <w:rsid w:val="004A1B26"/>
    <w:rsid w:val="004A1D34"/>
    <w:rsid w:val="004A1EC6"/>
    <w:rsid w:val="004A203F"/>
    <w:rsid w:val="004A252E"/>
    <w:rsid w:val="004A2A45"/>
    <w:rsid w:val="004A2AB0"/>
    <w:rsid w:val="004A2BAE"/>
    <w:rsid w:val="004A2BCC"/>
    <w:rsid w:val="004A2F81"/>
    <w:rsid w:val="004A3147"/>
    <w:rsid w:val="004A3348"/>
    <w:rsid w:val="004A3836"/>
    <w:rsid w:val="004A3B40"/>
    <w:rsid w:val="004A3C66"/>
    <w:rsid w:val="004A3F5E"/>
    <w:rsid w:val="004A4291"/>
    <w:rsid w:val="004A439C"/>
    <w:rsid w:val="004A440B"/>
    <w:rsid w:val="004A50D4"/>
    <w:rsid w:val="004A5B2F"/>
    <w:rsid w:val="004A5B90"/>
    <w:rsid w:val="004A5E0F"/>
    <w:rsid w:val="004A5E66"/>
    <w:rsid w:val="004A60EB"/>
    <w:rsid w:val="004A6FF0"/>
    <w:rsid w:val="004A71CF"/>
    <w:rsid w:val="004A76D5"/>
    <w:rsid w:val="004A7BB3"/>
    <w:rsid w:val="004A7D98"/>
    <w:rsid w:val="004A7E0C"/>
    <w:rsid w:val="004B001D"/>
    <w:rsid w:val="004B015C"/>
    <w:rsid w:val="004B0537"/>
    <w:rsid w:val="004B0C3F"/>
    <w:rsid w:val="004B0CEF"/>
    <w:rsid w:val="004B10D7"/>
    <w:rsid w:val="004B1114"/>
    <w:rsid w:val="004B12FC"/>
    <w:rsid w:val="004B182C"/>
    <w:rsid w:val="004B196A"/>
    <w:rsid w:val="004B198A"/>
    <w:rsid w:val="004B256C"/>
    <w:rsid w:val="004B2915"/>
    <w:rsid w:val="004B304E"/>
    <w:rsid w:val="004B34A8"/>
    <w:rsid w:val="004B360A"/>
    <w:rsid w:val="004B3734"/>
    <w:rsid w:val="004B3A1D"/>
    <w:rsid w:val="004B3A4B"/>
    <w:rsid w:val="004B3CDA"/>
    <w:rsid w:val="004B3DA3"/>
    <w:rsid w:val="004B474F"/>
    <w:rsid w:val="004B4752"/>
    <w:rsid w:val="004B486F"/>
    <w:rsid w:val="004B4CF7"/>
    <w:rsid w:val="004B4E03"/>
    <w:rsid w:val="004B5029"/>
    <w:rsid w:val="004B50FA"/>
    <w:rsid w:val="004B5150"/>
    <w:rsid w:val="004B53B3"/>
    <w:rsid w:val="004B5870"/>
    <w:rsid w:val="004B5AE9"/>
    <w:rsid w:val="004B5F25"/>
    <w:rsid w:val="004B677F"/>
    <w:rsid w:val="004B69B5"/>
    <w:rsid w:val="004B6A56"/>
    <w:rsid w:val="004B6AF6"/>
    <w:rsid w:val="004B6DD2"/>
    <w:rsid w:val="004B6DFB"/>
    <w:rsid w:val="004B6E88"/>
    <w:rsid w:val="004B6EFB"/>
    <w:rsid w:val="004B73B8"/>
    <w:rsid w:val="004B7406"/>
    <w:rsid w:val="004B79C7"/>
    <w:rsid w:val="004B7A8A"/>
    <w:rsid w:val="004B7D28"/>
    <w:rsid w:val="004B7FDD"/>
    <w:rsid w:val="004C00ED"/>
    <w:rsid w:val="004C0B14"/>
    <w:rsid w:val="004C0C70"/>
    <w:rsid w:val="004C0D8E"/>
    <w:rsid w:val="004C0F64"/>
    <w:rsid w:val="004C1052"/>
    <w:rsid w:val="004C15E7"/>
    <w:rsid w:val="004C173E"/>
    <w:rsid w:val="004C1D1D"/>
    <w:rsid w:val="004C1DB2"/>
    <w:rsid w:val="004C1DD4"/>
    <w:rsid w:val="004C1E39"/>
    <w:rsid w:val="004C1F27"/>
    <w:rsid w:val="004C224C"/>
    <w:rsid w:val="004C22D0"/>
    <w:rsid w:val="004C24C8"/>
    <w:rsid w:val="004C2739"/>
    <w:rsid w:val="004C2B37"/>
    <w:rsid w:val="004C2C69"/>
    <w:rsid w:val="004C31E9"/>
    <w:rsid w:val="004C3446"/>
    <w:rsid w:val="004C34BF"/>
    <w:rsid w:val="004C350B"/>
    <w:rsid w:val="004C358E"/>
    <w:rsid w:val="004C358F"/>
    <w:rsid w:val="004C39A7"/>
    <w:rsid w:val="004C3A92"/>
    <w:rsid w:val="004C3D56"/>
    <w:rsid w:val="004C3DA1"/>
    <w:rsid w:val="004C41BD"/>
    <w:rsid w:val="004C4229"/>
    <w:rsid w:val="004C4515"/>
    <w:rsid w:val="004C4B0C"/>
    <w:rsid w:val="004C4C87"/>
    <w:rsid w:val="004C4ECC"/>
    <w:rsid w:val="004C51EA"/>
    <w:rsid w:val="004C5926"/>
    <w:rsid w:val="004C5EA1"/>
    <w:rsid w:val="004C5F99"/>
    <w:rsid w:val="004C63E7"/>
    <w:rsid w:val="004C6752"/>
    <w:rsid w:val="004C69A2"/>
    <w:rsid w:val="004C6E3A"/>
    <w:rsid w:val="004C72D8"/>
    <w:rsid w:val="004C768D"/>
    <w:rsid w:val="004C796E"/>
    <w:rsid w:val="004C7C83"/>
    <w:rsid w:val="004D0161"/>
    <w:rsid w:val="004D049E"/>
    <w:rsid w:val="004D08CE"/>
    <w:rsid w:val="004D0927"/>
    <w:rsid w:val="004D0C6A"/>
    <w:rsid w:val="004D1364"/>
    <w:rsid w:val="004D13B1"/>
    <w:rsid w:val="004D13B7"/>
    <w:rsid w:val="004D14EF"/>
    <w:rsid w:val="004D20CC"/>
    <w:rsid w:val="004D214D"/>
    <w:rsid w:val="004D2211"/>
    <w:rsid w:val="004D26C9"/>
    <w:rsid w:val="004D301B"/>
    <w:rsid w:val="004D306C"/>
    <w:rsid w:val="004D3343"/>
    <w:rsid w:val="004D33CE"/>
    <w:rsid w:val="004D380C"/>
    <w:rsid w:val="004D3A09"/>
    <w:rsid w:val="004D3D21"/>
    <w:rsid w:val="004D43A3"/>
    <w:rsid w:val="004D4605"/>
    <w:rsid w:val="004D471E"/>
    <w:rsid w:val="004D47EF"/>
    <w:rsid w:val="004D4AA1"/>
    <w:rsid w:val="004D4DA4"/>
    <w:rsid w:val="004D4F91"/>
    <w:rsid w:val="004D5188"/>
    <w:rsid w:val="004D5987"/>
    <w:rsid w:val="004D6318"/>
    <w:rsid w:val="004D63A7"/>
    <w:rsid w:val="004D67DC"/>
    <w:rsid w:val="004D6AC9"/>
    <w:rsid w:val="004D6D9E"/>
    <w:rsid w:val="004D719E"/>
    <w:rsid w:val="004D71F5"/>
    <w:rsid w:val="004D7693"/>
    <w:rsid w:val="004D7923"/>
    <w:rsid w:val="004D793F"/>
    <w:rsid w:val="004D7973"/>
    <w:rsid w:val="004E02A0"/>
    <w:rsid w:val="004E0415"/>
    <w:rsid w:val="004E0525"/>
    <w:rsid w:val="004E07BA"/>
    <w:rsid w:val="004E080D"/>
    <w:rsid w:val="004E09D5"/>
    <w:rsid w:val="004E0AAD"/>
    <w:rsid w:val="004E0D1F"/>
    <w:rsid w:val="004E1376"/>
    <w:rsid w:val="004E1676"/>
    <w:rsid w:val="004E16B8"/>
    <w:rsid w:val="004E1A4A"/>
    <w:rsid w:val="004E1BAF"/>
    <w:rsid w:val="004E1FF9"/>
    <w:rsid w:val="004E24E4"/>
    <w:rsid w:val="004E2851"/>
    <w:rsid w:val="004E28D9"/>
    <w:rsid w:val="004E2906"/>
    <w:rsid w:val="004E2A26"/>
    <w:rsid w:val="004E2C5B"/>
    <w:rsid w:val="004E2CD8"/>
    <w:rsid w:val="004E2D91"/>
    <w:rsid w:val="004E32EC"/>
    <w:rsid w:val="004E3455"/>
    <w:rsid w:val="004E34E2"/>
    <w:rsid w:val="004E3FE4"/>
    <w:rsid w:val="004E4133"/>
    <w:rsid w:val="004E4524"/>
    <w:rsid w:val="004E455B"/>
    <w:rsid w:val="004E4806"/>
    <w:rsid w:val="004E4A0B"/>
    <w:rsid w:val="004E4DDB"/>
    <w:rsid w:val="004E55B5"/>
    <w:rsid w:val="004E5E88"/>
    <w:rsid w:val="004E6154"/>
    <w:rsid w:val="004E6379"/>
    <w:rsid w:val="004E6387"/>
    <w:rsid w:val="004E65FD"/>
    <w:rsid w:val="004E68E6"/>
    <w:rsid w:val="004E6D6A"/>
    <w:rsid w:val="004E75DB"/>
    <w:rsid w:val="004E7B3C"/>
    <w:rsid w:val="004E7B67"/>
    <w:rsid w:val="004F02B5"/>
    <w:rsid w:val="004F04B7"/>
    <w:rsid w:val="004F0C01"/>
    <w:rsid w:val="004F0C0C"/>
    <w:rsid w:val="004F1239"/>
    <w:rsid w:val="004F1318"/>
    <w:rsid w:val="004F1361"/>
    <w:rsid w:val="004F14E3"/>
    <w:rsid w:val="004F151C"/>
    <w:rsid w:val="004F18B3"/>
    <w:rsid w:val="004F260C"/>
    <w:rsid w:val="004F2690"/>
    <w:rsid w:val="004F2695"/>
    <w:rsid w:val="004F3005"/>
    <w:rsid w:val="004F3009"/>
    <w:rsid w:val="004F325B"/>
    <w:rsid w:val="004F3D3A"/>
    <w:rsid w:val="004F4426"/>
    <w:rsid w:val="004F444E"/>
    <w:rsid w:val="004F45BD"/>
    <w:rsid w:val="004F4637"/>
    <w:rsid w:val="004F4808"/>
    <w:rsid w:val="004F48FA"/>
    <w:rsid w:val="004F58F0"/>
    <w:rsid w:val="004F5B3B"/>
    <w:rsid w:val="004F63D5"/>
    <w:rsid w:val="004F661D"/>
    <w:rsid w:val="004F6831"/>
    <w:rsid w:val="004F6B1B"/>
    <w:rsid w:val="004F6CD3"/>
    <w:rsid w:val="004F6D49"/>
    <w:rsid w:val="004F6EE0"/>
    <w:rsid w:val="004F7093"/>
    <w:rsid w:val="004F7139"/>
    <w:rsid w:val="004F73AB"/>
    <w:rsid w:val="004F7437"/>
    <w:rsid w:val="004F743A"/>
    <w:rsid w:val="004F7C51"/>
    <w:rsid w:val="005001F9"/>
    <w:rsid w:val="00500616"/>
    <w:rsid w:val="00500B28"/>
    <w:rsid w:val="00500C89"/>
    <w:rsid w:val="00500F10"/>
    <w:rsid w:val="00500FC6"/>
    <w:rsid w:val="005012AD"/>
    <w:rsid w:val="00501450"/>
    <w:rsid w:val="005021F4"/>
    <w:rsid w:val="00502352"/>
    <w:rsid w:val="005024D5"/>
    <w:rsid w:val="00502826"/>
    <w:rsid w:val="00502940"/>
    <w:rsid w:val="00502E12"/>
    <w:rsid w:val="00502E31"/>
    <w:rsid w:val="0050351E"/>
    <w:rsid w:val="00503A1D"/>
    <w:rsid w:val="00503BD4"/>
    <w:rsid w:val="00504394"/>
    <w:rsid w:val="00504625"/>
    <w:rsid w:val="00504810"/>
    <w:rsid w:val="00504DEA"/>
    <w:rsid w:val="00505443"/>
    <w:rsid w:val="00505779"/>
    <w:rsid w:val="00505C16"/>
    <w:rsid w:val="00505FE4"/>
    <w:rsid w:val="005063B9"/>
    <w:rsid w:val="005067D4"/>
    <w:rsid w:val="00506813"/>
    <w:rsid w:val="00506841"/>
    <w:rsid w:val="00506AB5"/>
    <w:rsid w:val="00506FC1"/>
    <w:rsid w:val="00506FDD"/>
    <w:rsid w:val="0050700E"/>
    <w:rsid w:val="00507609"/>
    <w:rsid w:val="00507672"/>
    <w:rsid w:val="0050767F"/>
    <w:rsid w:val="005077B7"/>
    <w:rsid w:val="0050785C"/>
    <w:rsid w:val="0050790A"/>
    <w:rsid w:val="00507A47"/>
    <w:rsid w:val="00507D36"/>
    <w:rsid w:val="00507EE7"/>
    <w:rsid w:val="005103C2"/>
    <w:rsid w:val="005104AB"/>
    <w:rsid w:val="005105F2"/>
    <w:rsid w:val="00510700"/>
    <w:rsid w:val="0051084F"/>
    <w:rsid w:val="00510A23"/>
    <w:rsid w:val="00510ABA"/>
    <w:rsid w:val="00510ACB"/>
    <w:rsid w:val="00510F27"/>
    <w:rsid w:val="00511458"/>
    <w:rsid w:val="00511459"/>
    <w:rsid w:val="005119BB"/>
    <w:rsid w:val="00511D13"/>
    <w:rsid w:val="00512008"/>
    <w:rsid w:val="00512405"/>
    <w:rsid w:val="00512C57"/>
    <w:rsid w:val="00513814"/>
    <w:rsid w:val="00513864"/>
    <w:rsid w:val="00513C25"/>
    <w:rsid w:val="00513D95"/>
    <w:rsid w:val="00513E30"/>
    <w:rsid w:val="00513F6B"/>
    <w:rsid w:val="00513FF5"/>
    <w:rsid w:val="005141E9"/>
    <w:rsid w:val="005142DA"/>
    <w:rsid w:val="00514559"/>
    <w:rsid w:val="005145DF"/>
    <w:rsid w:val="005149D8"/>
    <w:rsid w:val="00514CC6"/>
    <w:rsid w:val="005150E4"/>
    <w:rsid w:val="0051530A"/>
    <w:rsid w:val="0051531E"/>
    <w:rsid w:val="00515E2A"/>
    <w:rsid w:val="00515F48"/>
    <w:rsid w:val="00515FEE"/>
    <w:rsid w:val="00516268"/>
    <w:rsid w:val="00516601"/>
    <w:rsid w:val="00516774"/>
    <w:rsid w:val="00516AD5"/>
    <w:rsid w:val="00516B52"/>
    <w:rsid w:val="00516CB4"/>
    <w:rsid w:val="00517318"/>
    <w:rsid w:val="00517851"/>
    <w:rsid w:val="005178DD"/>
    <w:rsid w:val="00517C98"/>
    <w:rsid w:val="00517D64"/>
    <w:rsid w:val="00517DB6"/>
    <w:rsid w:val="0052040C"/>
    <w:rsid w:val="00520A9A"/>
    <w:rsid w:val="00520B55"/>
    <w:rsid w:val="00521054"/>
    <w:rsid w:val="00521232"/>
    <w:rsid w:val="005213E9"/>
    <w:rsid w:val="00522B99"/>
    <w:rsid w:val="00522C10"/>
    <w:rsid w:val="00523435"/>
    <w:rsid w:val="0052343A"/>
    <w:rsid w:val="00523592"/>
    <w:rsid w:val="00523801"/>
    <w:rsid w:val="00523EC5"/>
    <w:rsid w:val="005240E9"/>
    <w:rsid w:val="00524102"/>
    <w:rsid w:val="005246FD"/>
    <w:rsid w:val="00524727"/>
    <w:rsid w:val="00524C09"/>
    <w:rsid w:val="0052516F"/>
    <w:rsid w:val="005255F8"/>
    <w:rsid w:val="00525A2F"/>
    <w:rsid w:val="00525CE1"/>
    <w:rsid w:val="00525F1A"/>
    <w:rsid w:val="0052607F"/>
    <w:rsid w:val="0052640A"/>
    <w:rsid w:val="0052651A"/>
    <w:rsid w:val="005265AD"/>
    <w:rsid w:val="0052685A"/>
    <w:rsid w:val="00526B47"/>
    <w:rsid w:val="00526E84"/>
    <w:rsid w:val="005273A0"/>
    <w:rsid w:val="0052744B"/>
    <w:rsid w:val="0052751A"/>
    <w:rsid w:val="0052757E"/>
    <w:rsid w:val="00527A6F"/>
    <w:rsid w:val="00527AB2"/>
    <w:rsid w:val="00527BEF"/>
    <w:rsid w:val="00527C4D"/>
    <w:rsid w:val="00527D51"/>
    <w:rsid w:val="005303C6"/>
    <w:rsid w:val="00530BA4"/>
    <w:rsid w:val="005310F1"/>
    <w:rsid w:val="005312C2"/>
    <w:rsid w:val="00531DC6"/>
    <w:rsid w:val="00531E4E"/>
    <w:rsid w:val="00532001"/>
    <w:rsid w:val="005321E3"/>
    <w:rsid w:val="0053231B"/>
    <w:rsid w:val="005324F6"/>
    <w:rsid w:val="00532B95"/>
    <w:rsid w:val="0053320B"/>
    <w:rsid w:val="0053387D"/>
    <w:rsid w:val="00533A73"/>
    <w:rsid w:val="00533ADF"/>
    <w:rsid w:val="00533C1C"/>
    <w:rsid w:val="005340CB"/>
    <w:rsid w:val="005348CB"/>
    <w:rsid w:val="00534EE0"/>
    <w:rsid w:val="0053519B"/>
    <w:rsid w:val="00535972"/>
    <w:rsid w:val="00535B22"/>
    <w:rsid w:val="00535E32"/>
    <w:rsid w:val="00535E7B"/>
    <w:rsid w:val="00535EAF"/>
    <w:rsid w:val="00536045"/>
    <w:rsid w:val="005365C7"/>
    <w:rsid w:val="00536EBA"/>
    <w:rsid w:val="00536F26"/>
    <w:rsid w:val="005370C6"/>
    <w:rsid w:val="0053756C"/>
    <w:rsid w:val="00537583"/>
    <w:rsid w:val="00537700"/>
    <w:rsid w:val="00537920"/>
    <w:rsid w:val="00537D8B"/>
    <w:rsid w:val="005405FE"/>
    <w:rsid w:val="0054084E"/>
    <w:rsid w:val="0054091B"/>
    <w:rsid w:val="005409A6"/>
    <w:rsid w:val="00540C40"/>
    <w:rsid w:val="00540D83"/>
    <w:rsid w:val="00540E7B"/>
    <w:rsid w:val="00540F7A"/>
    <w:rsid w:val="00541376"/>
    <w:rsid w:val="00541A51"/>
    <w:rsid w:val="00541A6B"/>
    <w:rsid w:val="00541C63"/>
    <w:rsid w:val="00541C6C"/>
    <w:rsid w:val="00541CA8"/>
    <w:rsid w:val="00541D00"/>
    <w:rsid w:val="00541D0D"/>
    <w:rsid w:val="00541E37"/>
    <w:rsid w:val="00542095"/>
    <w:rsid w:val="005420F9"/>
    <w:rsid w:val="00542554"/>
    <w:rsid w:val="00542BB0"/>
    <w:rsid w:val="00542BCF"/>
    <w:rsid w:val="005435BC"/>
    <w:rsid w:val="00543964"/>
    <w:rsid w:val="00543A4D"/>
    <w:rsid w:val="00543A9C"/>
    <w:rsid w:val="00543B1A"/>
    <w:rsid w:val="00544873"/>
    <w:rsid w:val="00544DB1"/>
    <w:rsid w:val="00544DF2"/>
    <w:rsid w:val="00544F3A"/>
    <w:rsid w:val="0054558B"/>
    <w:rsid w:val="00545761"/>
    <w:rsid w:val="00545A77"/>
    <w:rsid w:val="00545AE2"/>
    <w:rsid w:val="00545C0F"/>
    <w:rsid w:val="0054606C"/>
    <w:rsid w:val="00546255"/>
    <w:rsid w:val="00546396"/>
    <w:rsid w:val="00547185"/>
    <w:rsid w:val="005471C9"/>
    <w:rsid w:val="0054740E"/>
    <w:rsid w:val="00547976"/>
    <w:rsid w:val="00547D5D"/>
    <w:rsid w:val="0055007A"/>
    <w:rsid w:val="0055027B"/>
    <w:rsid w:val="0055049B"/>
    <w:rsid w:val="00550BB2"/>
    <w:rsid w:val="00550D4A"/>
    <w:rsid w:val="0055122D"/>
    <w:rsid w:val="005512CE"/>
    <w:rsid w:val="00551A60"/>
    <w:rsid w:val="00551A91"/>
    <w:rsid w:val="00551D27"/>
    <w:rsid w:val="00552A3B"/>
    <w:rsid w:val="00552A9B"/>
    <w:rsid w:val="00553330"/>
    <w:rsid w:val="0055333D"/>
    <w:rsid w:val="005534F3"/>
    <w:rsid w:val="0055355F"/>
    <w:rsid w:val="00553875"/>
    <w:rsid w:val="00553D72"/>
    <w:rsid w:val="00553E8C"/>
    <w:rsid w:val="0055441D"/>
    <w:rsid w:val="00554F99"/>
    <w:rsid w:val="00555213"/>
    <w:rsid w:val="00555312"/>
    <w:rsid w:val="00555381"/>
    <w:rsid w:val="00555B30"/>
    <w:rsid w:val="00555B8F"/>
    <w:rsid w:val="00555D42"/>
    <w:rsid w:val="00556300"/>
    <w:rsid w:val="005564F4"/>
    <w:rsid w:val="005566F6"/>
    <w:rsid w:val="00556776"/>
    <w:rsid w:val="00556827"/>
    <w:rsid w:val="00556B37"/>
    <w:rsid w:val="00557420"/>
    <w:rsid w:val="00557453"/>
    <w:rsid w:val="00557B66"/>
    <w:rsid w:val="00557FD7"/>
    <w:rsid w:val="00560207"/>
    <w:rsid w:val="00560AFA"/>
    <w:rsid w:val="00560B68"/>
    <w:rsid w:val="00561515"/>
    <w:rsid w:val="0056151B"/>
    <w:rsid w:val="00561579"/>
    <w:rsid w:val="00561724"/>
    <w:rsid w:val="005617EE"/>
    <w:rsid w:val="0056197B"/>
    <w:rsid w:val="00561AA8"/>
    <w:rsid w:val="00561C2B"/>
    <w:rsid w:val="00561C70"/>
    <w:rsid w:val="00561D61"/>
    <w:rsid w:val="00561DE4"/>
    <w:rsid w:val="00562161"/>
    <w:rsid w:val="005622E5"/>
    <w:rsid w:val="005626F3"/>
    <w:rsid w:val="00562985"/>
    <w:rsid w:val="00562B5D"/>
    <w:rsid w:val="00562E56"/>
    <w:rsid w:val="0056330F"/>
    <w:rsid w:val="00563F56"/>
    <w:rsid w:val="00564080"/>
    <w:rsid w:val="0056410C"/>
    <w:rsid w:val="00564219"/>
    <w:rsid w:val="0056436E"/>
    <w:rsid w:val="00564967"/>
    <w:rsid w:val="00564F2B"/>
    <w:rsid w:val="00564FEC"/>
    <w:rsid w:val="0056517D"/>
    <w:rsid w:val="0056522F"/>
    <w:rsid w:val="005657F8"/>
    <w:rsid w:val="00565C7C"/>
    <w:rsid w:val="00565C8E"/>
    <w:rsid w:val="00565E65"/>
    <w:rsid w:val="00565F0A"/>
    <w:rsid w:val="00565FA5"/>
    <w:rsid w:val="0056606B"/>
    <w:rsid w:val="00566431"/>
    <w:rsid w:val="00566752"/>
    <w:rsid w:val="005667EE"/>
    <w:rsid w:val="00566A76"/>
    <w:rsid w:val="00566E08"/>
    <w:rsid w:val="0056709D"/>
    <w:rsid w:val="005672C6"/>
    <w:rsid w:val="00567445"/>
    <w:rsid w:val="00567573"/>
    <w:rsid w:val="005676A9"/>
    <w:rsid w:val="005677A3"/>
    <w:rsid w:val="00567A7C"/>
    <w:rsid w:val="00567C7B"/>
    <w:rsid w:val="005701B3"/>
    <w:rsid w:val="00570573"/>
    <w:rsid w:val="00570609"/>
    <w:rsid w:val="005706CB"/>
    <w:rsid w:val="00570932"/>
    <w:rsid w:val="00570DA3"/>
    <w:rsid w:val="0057205E"/>
    <w:rsid w:val="00572080"/>
    <w:rsid w:val="005728E3"/>
    <w:rsid w:val="00572C65"/>
    <w:rsid w:val="00572C8C"/>
    <w:rsid w:val="00572D94"/>
    <w:rsid w:val="00573538"/>
    <w:rsid w:val="00573BED"/>
    <w:rsid w:val="0057415A"/>
    <w:rsid w:val="00574355"/>
    <w:rsid w:val="00574517"/>
    <w:rsid w:val="00574571"/>
    <w:rsid w:val="005749EC"/>
    <w:rsid w:val="00574B52"/>
    <w:rsid w:val="00574BC9"/>
    <w:rsid w:val="0057557D"/>
    <w:rsid w:val="00575797"/>
    <w:rsid w:val="00575A39"/>
    <w:rsid w:val="00575A8F"/>
    <w:rsid w:val="00575B66"/>
    <w:rsid w:val="005761ED"/>
    <w:rsid w:val="00576321"/>
    <w:rsid w:val="0057672C"/>
    <w:rsid w:val="0057680D"/>
    <w:rsid w:val="005768B1"/>
    <w:rsid w:val="005768E8"/>
    <w:rsid w:val="00577505"/>
    <w:rsid w:val="0057779F"/>
    <w:rsid w:val="00577965"/>
    <w:rsid w:val="00577ADC"/>
    <w:rsid w:val="00577F6A"/>
    <w:rsid w:val="00580187"/>
    <w:rsid w:val="00580235"/>
    <w:rsid w:val="00580398"/>
    <w:rsid w:val="00580678"/>
    <w:rsid w:val="005807D3"/>
    <w:rsid w:val="005808E7"/>
    <w:rsid w:val="00580EC8"/>
    <w:rsid w:val="0058118C"/>
    <w:rsid w:val="0058132F"/>
    <w:rsid w:val="00581372"/>
    <w:rsid w:val="0058159E"/>
    <w:rsid w:val="00582194"/>
    <w:rsid w:val="005822DC"/>
    <w:rsid w:val="005823E9"/>
    <w:rsid w:val="00582522"/>
    <w:rsid w:val="005826FF"/>
    <w:rsid w:val="00582B95"/>
    <w:rsid w:val="0058310A"/>
    <w:rsid w:val="00583326"/>
    <w:rsid w:val="005838C8"/>
    <w:rsid w:val="005838E2"/>
    <w:rsid w:val="00583CEA"/>
    <w:rsid w:val="00583F15"/>
    <w:rsid w:val="00584019"/>
    <w:rsid w:val="0058407F"/>
    <w:rsid w:val="0058478C"/>
    <w:rsid w:val="00584AE6"/>
    <w:rsid w:val="00584C0A"/>
    <w:rsid w:val="00584D04"/>
    <w:rsid w:val="00584D93"/>
    <w:rsid w:val="00584DC1"/>
    <w:rsid w:val="00584DE1"/>
    <w:rsid w:val="00585555"/>
    <w:rsid w:val="005863B9"/>
    <w:rsid w:val="00586506"/>
    <w:rsid w:val="00586599"/>
    <w:rsid w:val="0058688C"/>
    <w:rsid w:val="00586CB3"/>
    <w:rsid w:val="00586E8F"/>
    <w:rsid w:val="00587346"/>
    <w:rsid w:val="00587456"/>
    <w:rsid w:val="005875FC"/>
    <w:rsid w:val="0058765B"/>
    <w:rsid w:val="00587941"/>
    <w:rsid w:val="00587CD6"/>
    <w:rsid w:val="00587F7E"/>
    <w:rsid w:val="00590650"/>
    <w:rsid w:val="00590B84"/>
    <w:rsid w:val="00590C67"/>
    <w:rsid w:val="00591435"/>
    <w:rsid w:val="00591725"/>
    <w:rsid w:val="005917E1"/>
    <w:rsid w:val="00591C4E"/>
    <w:rsid w:val="00591E4B"/>
    <w:rsid w:val="00592215"/>
    <w:rsid w:val="0059240A"/>
    <w:rsid w:val="005927DB"/>
    <w:rsid w:val="005928ED"/>
    <w:rsid w:val="00592E5D"/>
    <w:rsid w:val="005933FC"/>
    <w:rsid w:val="00593492"/>
    <w:rsid w:val="00593641"/>
    <w:rsid w:val="00593677"/>
    <w:rsid w:val="00593B22"/>
    <w:rsid w:val="00593C53"/>
    <w:rsid w:val="005943AD"/>
    <w:rsid w:val="00594581"/>
    <w:rsid w:val="00594B0B"/>
    <w:rsid w:val="00594B21"/>
    <w:rsid w:val="00594D45"/>
    <w:rsid w:val="00594D62"/>
    <w:rsid w:val="00594F7D"/>
    <w:rsid w:val="00595098"/>
    <w:rsid w:val="005953E5"/>
    <w:rsid w:val="005958B8"/>
    <w:rsid w:val="00595914"/>
    <w:rsid w:val="00595E0F"/>
    <w:rsid w:val="00596218"/>
    <w:rsid w:val="00596252"/>
    <w:rsid w:val="00597098"/>
    <w:rsid w:val="005972BE"/>
    <w:rsid w:val="00597A06"/>
    <w:rsid w:val="00597A08"/>
    <w:rsid w:val="00597CAA"/>
    <w:rsid w:val="00597DF8"/>
    <w:rsid w:val="005A002F"/>
    <w:rsid w:val="005A00E7"/>
    <w:rsid w:val="005A0124"/>
    <w:rsid w:val="005A016A"/>
    <w:rsid w:val="005A0297"/>
    <w:rsid w:val="005A02C1"/>
    <w:rsid w:val="005A04A5"/>
    <w:rsid w:val="005A05B0"/>
    <w:rsid w:val="005A09A7"/>
    <w:rsid w:val="005A0B9B"/>
    <w:rsid w:val="005A0E12"/>
    <w:rsid w:val="005A0E42"/>
    <w:rsid w:val="005A1A2A"/>
    <w:rsid w:val="005A1A99"/>
    <w:rsid w:val="005A1B39"/>
    <w:rsid w:val="005A203D"/>
    <w:rsid w:val="005A2413"/>
    <w:rsid w:val="005A2461"/>
    <w:rsid w:val="005A2EDD"/>
    <w:rsid w:val="005A2FDC"/>
    <w:rsid w:val="005A3168"/>
    <w:rsid w:val="005A340D"/>
    <w:rsid w:val="005A36A1"/>
    <w:rsid w:val="005A38BA"/>
    <w:rsid w:val="005A3B5D"/>
    <w:rsid w:val="005A3CFB"/>
    <w:rsid w:val="005A410D"/>
    <w:rsid w:val="005A4313"/>
    <w:rsid w:val="005A4466"/>
    <w:rsid w:val="005A45C7"/>
    <w:rsid w:val="005A46CF"/>
    <w:rsid w:val="005A4749"/>
    <w:rsid w:val="005A490B"/>
    <w:rsid w:val="005A4B84"/>
    <w:rsid w:val="005A5250"/>
    <w:rsid w:val="005A54B2"/>
    <w:rsid w:val="005A56B7"/>
    <w:rsid w:val="005A5723"/>
    <w:rsid w:val="005A5823"/>
    <w:rsid w:val="005A59CF"/>
    <w:rsid w:val="005A6029"/>
    <w:rsid w:val="005A65C1"/>
    <w:rsid w:val="005A66E3"/>
    <w:rsid w:val="005A6A83"/>
    <w:rsid w:val="005A6B60"/>
    <w:rsid w:val="005A6CB5"/>
    <w:rsid w:val="005A7388"/>
    <w:rsid w:val="005A763E"/>
    <w:rsid w:val="005A795F"/>
    <w:rsid w:val="005A796E"/>
    <w:rsid w:val="005A79B1"/>
    <w:rsid w:val="005A7B3F"/>
    <w:rsid w:val="005A7C20"/>
    <w:rsid w:val="005A7F1B"/>
    <w:rsid w:val="005A7F41"/>
    <w:rsid w:val="005B0329"/>
    <w:rsid w:val="005B0376"/>
    <w:rsid w:val="005B03D0"/>
    <w:rsid w:val="005B0759"/>
    <w:rsid w:val="005B0F74"/>
    <w:rsid w:val="005B10FD"/>
    <w:rsid w:val="005B11C1"/>
    <w:rsid w:val="005B186A"/>
    <w:rsid w:val="005B1BAB"/>
    <w:rsid w:val="005B2908"/>
    <w:rsid w:val="005B290A"/>
    <w:rsid w:val="005B2977"/>
    <w:rsid w:val="005B29FA"/>
    <w:rsid w:val="005B29FF"/>
    <w:rsid w:val="005B2B90"/>
    <w:rsid w:val="005B338A"/>
    <w:rsid w:val="005B33F2"/>
    <w:rsid w:val="005B3405"/>
    <w:rsid w:val="005B3536"/>
    <w:rsid w:val="005B4B1B"/>
    <w:rsid w:val="005B4C5F"/>
    <w:rsid w:val="005B4CDA"/>
    <w:rsid w:val="005B4D3F"/>
    <w:rsid w:val="005B4EC3"/>
    <w:rsid w:val="005B4F72"/>
    <w:rsid w:val="005B51AB"/>
    <w:rsid w:val="005B5328"/>
    <w:rsid w:val="005B5872"/>
    <w:rsid w:val="005B588F"/>
    <w:rsid w:val="005B6319"/>
    <w:rsid w:val="005B7B0F"/>
    <w:rsid w:val="005B7C42"/>
    <w:rsid w:val="005B7EA9"/>
    <w:rsid w:val="005B7FEE"/>
    <w:rsid w:val="005C00C9"/>
    <w:rsid w:val="005C00CC"/>
    <w:rsid w:val="005C00D8"/>
    <w:rsid w:val="005C0981"/>
    <w:rsid w:val="005C0E6A"/>
    <w:rsid w:val="005C10F7"/>
    <w:rsid w:val="005C1314"/>
    <w:rsid w:val="005C1A5B"/>
    <w:rsid w:val="005C1C86"/>
    <w:rsid w:val="005C1D3C"/>
    <w:rsid w:val="005C28E6"/>
    <w:rsid w:val="005C2BC8"/>
    <w:rsid w:val="005C2F8F"/>
    <w:rsid w:val="005C30C9"/>
    <w:rsid w:val="005C34CD"/>
    <w:rsid w:val="005C34F2"/>
    <w:rsid w:val="005C3D1D"/>
    <w:rsid w:val="005C4126"/>
    <w:rsid w:val="005C42F1"/>
    <w:rsid w:val="005C4462"/>
    <w:rsid w:val="005C4507"/>
    <w:rsid w:val="005C4BF6"/>
    <w:rsid w:val="005C4CC2"/>
    <w:rsid w:val="005C4EB2"/>
    <w:rsid w:val="005C4FA6"/>
    <w:rsid w:val="005C517B"/>
    <w:rsid w:val="005C522C"/>
    <w:rsid w:val="005C55BE"/>
    <w:rsid w:val="005C5AB8"/>
    <w:rsid w:val="005C5D3C"/>
    <w:rsid w:val="005C603C"/>
    <w:rsid w:val="005C67C0"/>
    <w:rsid w:val="005C68D0"/>
    <w:rsid w:val="005C69C9"/>
    <w:rsid w:val="005C72BA"/>
    <w:rsid w:val="005C7561"/>
    <w:rsid w:val="005C763D"/>
    <w:rsid w:val="005C78B3"/>
    <w:rsid w:val="005C78CD"/>
    <w:rsid w:val="005C7C80"/>
    <w:rsid w:val="005C7ECA"/>
    <w:rsid w:val="005D01D6"/>
    <w:rsid w:val="005D021F"/>
    <w:rsid w:val="005D0553"/>
    <w:rsid w:val="005D0616"/>
    <w:rsid w:val="005D063C"/>
    <w:rsid w:val="005D0A6E"/>
    <w:rsid w:val="005D0E47"/>
    <w:rsid w:val="005D11E2"/>
    <w:rsid w:val="005D1887"/>
    <w:rsid w:val="005D1A8D"/>
    <w:rsid w:val="005D1DEB"/>
    <w:rsid w:val="005D248C"/>
    <w:rsid w:val="005D26C0"/>
    <w:rsid w:val="005D2BC3"/>
    <w:rsid w:val="005D3C39"/>
    <w:rsid w:val="005D3D4C"/>
    <w:rsid w:val="005D3DEB"/>
    <w:rsid w:val="005D416F"/>
    <w:rsid w:val="005D45AF"/>
    <w:rsid w:val="005D45B7"/>
    <w:rsid w:val="005D462C"/>
    <w:rsid w:val="005D4AA1"/>
    <w:rsid w:val="005D50EA"/>
    <w:rsid w:val="005D52B4"/>
    <w:rsid w:val="005D55A7"/>
    <w:rsid w:val="005D56AA"/>
    <w:rsid w:val="005D597B"/>
    <w:rsid w:val="005D5AA8"/>
    <w:rsid w:val="005D5E5F"/>
    <w:rsid w:val="005D5E9D"/>
    <w:rsid w:val="005D61DD"/>
    <w:rsid w:val="005D6A30"/>
    <w:rsid w:val="005D6BCA"/>
    <w:rsid w:val="005D6F01"/>
    <w:rsid w:val="005D71B8"/>
    <w:rsid w:val="005D755F"/>
    <w:rsid w:val="005D7B9A"/>
    <w:rsid w:val="005E010F"/>
    <w:rsid w:val="005E03FB"/>
    <w:rsid w:val="005E0609"/>
    <w:rsid w:val="005E0ABF"/>
    <w:rsid w:val="005E0B25"/>
    <w:rsid w:val="005E0C96"/>
    <w:rsid w:val="005E10F0"/>
    <w:rsid w:val="005E1312"/>
    <w:rsid w:val="005E1335"/>
    <w:rsid w:val="005E17F9"/>
    <w:rsid w:val="005E1CE9"/>
    <w:rsid w:val="005E1F9C"/>
    <w:rsid w:val="005E2238"/>
    <w:rsid w:val="005E23AD"/>
    <w:rsid w:val="005E2460"/>
    <w:rsid w:val="005E33A2"/>
    <w:rsid w:val="005E37CA"/>
    <w:rsid w:val="005E3B7C"/>
    <w:rsid w:val="005E3C6E"/>
    <w:rsid w:val="005E3CD1"/>
    <w:rsid w:val="005E4212"/>
    <w:rsid w:val="005E4245"/>
    <w:rsid w:val="005E43CC"/>
    <w:rsid w:val="005E448C"/>
    <w:rsid w:val="005E4B6D"/>
    <w:rsid w:val="005E5272"/>
    <w:rsid w:val="005E5399"/>
    <w:rsid w:val="005E55F3"/>
    <w:rsid w:val="005E598B"/>
    <w:rsid w:val="005E5C96"/>
    <w:rsid w:val="005E5EF3"/>
    <w:rsid w:val="005E5F47"/>
    <w:rsid w:val="005E64DE"/>
    <w:rsid w:val="005E6611"/>
    <w:rsid w:val="005E698C"/>
    <w:rsid w:val="005E6B9B"/>
    <w:rsid w:val="005E6C5C"/>
    <w:rsid w:val="005E6CE5"/>
    <w:rsid w:val="005E6DA9"/>
    <w:rsid w:val="005E6DDD"/>
    <w:rsid w:val="005E6F60"/>
    <w:rsid w:val="005E755D"/>
    <w:rsid w:val="005E769A"/>
    <w:rsid w:val="005E76D3"/>
    <w:rsid w:val="005E76F7"/>
    <w:rsid w:val="005E79A4"/>
    <w:rsid w:val="005E7B6F"/>
    <w:rsid w:val="005F044A"/>
    <w:rsid w:val="005F087C"/>
    <w:rsid w:val="005F0ACE"/>
    <w:rsid w:val="005F1479"/>
    <w:rsid w:val="005F164E"/>
    <w:rsid w:val="005F18CE"/>
    <w:rsid w:val="005F1A1D"/>
    <w:rsid w:val="005F1D62"/>
    <w:rsid w:val="005F288F"/>
    <w:rsid w:val="005F29FA"/>
    <w:rsid w:val="005F2A3B"/>
    <w:rsid w:val="005F30F4"/>
    <w:rsid w:val="005F36C5"/>
    <w:rsid w:val="005F4143"/>
    <w:rsid w:val="005F42C9"/>
    <w:rsid w:val="005F452A"/>
    <w:rsid w:val="005F4567"/>
    <w:rsid w:val="005F4710"/>
    <w:rsid w:val="005F4F4A"/>
    <w:rsid w:val="005F51E4"/>
    <w:rsid w:val="005F526B"/>
    <w:rsid w:val="005F5608"/>
    <w:rsid w:val="005F58E7"/>
    <w:rsid w:val="005F6376"/>
    <w:rsid w:val="005F66AA"/>
    <w:rsid w:val="005F676E"/>
    <w:rsid w:val="005F6845"/>
    <w:rsid w:val="005F69F8"/>
    <w:rsid w:val="005F6C3F"/>
    <w:rsid w:val="005F7323"/>
    <w:rsid w:val="005F7665"/>
    <w:rsid w:val="00600084"/>
    <w:rsid w:val="00600174"/>
    <w:rsid w:val="006002EE"/>
    <w:rsid w:val="00600759"/>
    <w:rsid w:val="00600841"/>
    <w:rsid w:val="00600ACA"/>
    <w:rsid w:val="00600AFD"/>
    <w:rsid w:val="0060110A"/>
    <w:rsid w:val="00601188"/>
    <w:rsid w:val="00601760"/>
    <w:rsid w:val="00601784"/>
    <w:rsid w:val="006017FF"/>
    <w:rsid w:val="0060196E"/>
    <w:rsid w:val="00601A57"/>
    <w:rsid w:val="00601F06"/>
    <w:rsid w:val="00601FF9"/>
    <w:rsid w:val="00602329"/>
    <w:rsid w:val="0060238A"/>
    <w:rsid w:val="006025E9"/>
    <w:rsid w:val="006026BB"/>
    <w:rsid w:val="0060285A"/>
    <w:rsid w:val="00602901"/>
    <w:rsid w:val="00602F5D"/>
    <w:rsid w:val="0060336C"/>
    <w:rsid w:val="00603760"/>
    <w:rsid w:val="00603D9F"/>
    <w:rsid w:val="00604540"/>
    <w:rsid w:val="006047D1"/>
    <w:rsid w:val="00604AE1"/>
    <w:rsid w:val="00604B20"/>
    <w:rsid w:val="00604D19"/>
    <w:rsid w:val="00605714"/>
    <w:rsid w:val="0060579D"/>
    <w:rsid w:val="00605984"/>
    <w:rsid w:val="00605CDA"/>
    <w:rsid w:val="00606081"/>
    <w:rsid w:val="0060656B"/>
    <w:rsid w:val="006068F6"/>
    <w:rsid w:val="00606CB9"/>
    <w:rsid w:val="006079FF"/>
    <w:rsid w:val="00607EF2"/>
    <w:rsid w:val="00607FC5"/>
    <w:rsid w:val="006102F2"/>
    <w:rsid w:val="0061090C"/>
    <w:rsid w:val="0061096B"/>
    <w:rsid w:val="006109DA"/>
    <w:rsid w:val="00610C8E"/>
    <w:rsid w:val="00611086"/>
    <w:rsid w:val="0061177A"/>
    <w:rsid w:val="0061190C"/>
    <w:rsid w:val="00611943"/>
    <w:rsid w:val="00611F95"/>
    <w:rsid w:val="006124C3"/>
    <w:rsid w:val="00612934"/>
    <w:rsid w:val="00612BEC"/>
    <w:rsid w:val="00613564"/>
    <w:rsid w:val="0061407C"/>
    <w:rsid w:val="00614560"/>
    <w:rsid w:val="006158F2"/>
    <w:rsid w:val="00615C7A"/>
    <w:rsid w:val="00615D32"/>
    <w:rsid w:val="006162F6"/>
    <w:rsid w:val="0061648C"/>
    <w:rsid w:val="0061686D"/>
    <w:rsid w:val="006168C0"/>
    <w:rsid w:val="00616E9C"/>
    <w:rsid w:val="0061711E"/>
    <w:rsid w:val="00617847"/>
    <w:rsid w:val="00617A5C"/>
    <w:rsid w:val="00617B73"/>
    <w:rsid w:val="00617E9D"/>
    <w:rsid w:val="0062062F"/>
    <w:rsid w:val="00620FD8"/>
    <w:rsid w:val="0062104F"/>
    <w:rsid w:val="00621079"/>
    <w:rsid w:val="006211EC"/>
    <w:rsid w:val="00622853"/>
    <w:rsid w:val="0062300A"/>
    <w:rsid w:val="00623053"/>
    <w:rsid w:val="00623188"/>
    <w:rsid w:val="0062324C"/>
    <w:rsid w:val="006234C3"/>
    <w:rsid w:val="00623562"/>
    <w:rsid w:val="006235B0"/>
    <w:rsid w:val="0062373D"/>
    <w:rsid w:val="0062381B"/>
    <w:rsid w:val="00623C08"/>
    <w:rsid w:val="00624192"/>
    <w:rsid w:val="0062461F"/>
    <w:rsid w:val="00624AB3"/>
    <w:rsid w:val="00624BE7"/>
    <w:rsid w:val="0062558C"/>
    <w:rsid w:val="0062589E"/>
    <w:rsid w:val="00625956"/>
    <w:rsid w:val="00625E37"/>
    <w:rsid w:val="00626276"/>
    <w:rsid w:val="006263EB"/>
    <w:rsid w:val="00626681"/>
    <w:rsid w:val="00626E0D"/>
    <w:rsid w:val="0062709F"/>
    <w:rsid w:val="006270E6"/>
    <w:rsid w:val="00627148"/>
    <w:rsid w:val="0062717A"/>
    <w:rsid w:val="00630050"/>
    <w:rsid w:val="0063043B"/>
    <w:rsid w:val="006305AF"/>
    <w:rsid w:val="006305E9"/>
    <w:rsid w:val="006306EB"/>
    <w:rsid w:val="00630F40"/>
    <w:rsid w:val="006316B2"/>
    <w:rsid w:val="00631AD5"/>
    <w:rsid w:val="00631D36"/>
    <w:rsid w:val="006324C0"/>
    <w:rsid w:val="00632779"/>
    <w:rsid w:val="00632B59"/>
    <w:rsid w:val="00632F65"/>
    <w:rsid w:val="00633166"/>
    <w:rsid w:val="0063327C"/>
    <w:rsid w:val="00633707"/>
    <w:rsid w:val="0063388D"/>
    <w:rsid w:val="006339E2"/>
    <w:rsid w:val="00633AB2"/>
    <w:rsid w:val="00633AB8"/>
    <w:rsid w:val="00633C2A"/>
    <w:rsid w:val="0063414A"/>
    <w:rsid w:val="0063464B"/>
    <w:rsid w:val="00634D1E"/>
    <w:rsid w:val="00634D55"/>
    <w:rsid w:val="00635126"/>
    <w:rsid w:val="0063514C"/>
    <w:rsid w:val="006356DF"/>
    <w:rsid w:val="00636188"/>
    <w:rsid w:val="00636443"/>
    <w:rsid w:val="006364D7"/>
    <w:rsid w:val="00636514"/>
    <w:rsid w:val="0063677B"/>
    <w:rsid w:val="006367B8"/>
    <w:rsid w:val="0063699E"/>
    <w:rsid w:val="00636E66"/>
    <w:rsid w:val="006371FB"/>
    <w:rsid w:val="00637499"/>
    <w:rsid w:val="006378DE"/>
    <w:rsid w:val="0063792A"/>
    <w:rsid w:val="00637992"/>
    <w:rsid w:val="00637B58"/>
    <w:rsid w:val="00637C96"/>
    <w:rsid w:val="0064000D"/>
    <w:rsid w:val="006400DA"/>
    <w:rsid w:val="00640272"/>
    <w:rsid w:val="0064031F"/>
    <w:rsid w:val="0064040C"/>
    <w:rsid w:val="00640583"/>
    <w:rsid w:val="006406DE"/>
    <w:rsid w:val="006407D8"/>
    <w:rsid w:val="00640A7D"/>
    <w:rsid w:val="00640BAC"/>
    <w:rsid w:val="00641102"/>
    <w:rsid w:val="006414EE"/>
    <w:rsid w:val="00641740"/>
    <w:rsid w:val="00641FC4"/>
    <w:rsid w:val="00642112"/>
    <w:rsid w:val="00642825"/>
    <w:rsid w:val="00642F3F"/>
    <w:rsid w:val="006433A9"/>
    <w:rsid w:val="00643588"/>
    <w:rsid w:val="00643750"/>
    <w:rsid w:val="00643894"/>
    <w:rsid w:val="00643BCB"/>
    <w:rsid w:val="00644296"/>
    <w:rsid w:val="0064433F"/>
    <w:rsid w:val="00644567"/>
    <w:rsid w:val="006445F0"/>
    <w:rsid w:val="006445FC"/>
    <w:rsid w:val="00644626"/>
    <w:rsid w:val="00644CFE"/>
    <w:rsid w:val="00644F06"/>
    <w:rsid w:val="00644FFD"/>
    <w:rsid w:val="006452D1"/>
    <w:rsid w:val="00645519"/>
    <w:rsid w:val="006455D2"/>
    <w:rsid w:val="006456AA"/>
    <w:rsid w:val="00646856"/>
    <w:rsid w:val="006468B2"/>
    <w:rsid w:val="006469C0"/>
    <w:rsid w:val="00646D06"/>
    <w:rsid w:val="00646D61"/>
    <w:rsid w:val="00646DF9"/>
    <w:rsid w:val="00646E82"/>
    <w:rsid w:val="00647A66"/>
    <w:rsid w:val="00647C30"/>
    <w:rsid w:val="00647DC9"/>
    <w:rsid w:val="0065016F"/>
    <w:rsid w:val="0065019F"/>
    <w:rsid w:val="0065068E"/>
    <w:rsid w:val="00650B5A"/>
    <w:rsid w:val="00650BD3"/>
    <w:rsid w:val="00650F7E"/>
    <w:rsid w:val="006516F1"/>
    <w:rsid w:val="006517A4"/>
    <w:rsid w:val="0065186A"/>
    <w:rsid w:val="006519B8"/>
    <w:rsid w:val="00651DAF"/>
    <w:rsid w:val="00651F00"/>
    <w:rsid w:val="006524AD"/>
    <w:rsid w:val="00652507"/>
    <w:rsid w:val="00652798"/>
    <w:rsid w:val="00652808"/>
    <w:rsid w:val="00652D17"/>
    <w:rsid w:val="00652FB5"/>
    <w:rsid w:val="0065328C"/>
    <w:rsid w:val="00653620"/>
    <w:rsid w:val="0065395A"/>
    <w:rsid w:val="00654000"/>
    <w:rsid w:val="00654179"/>
    <w:rsid w:val="00654270"/>
    <w:rsid w:val="00654889"/>
    <w:rsid w:val="00654E3F"/>
    <w:rsid w:val="00654EAC"/>
    <w:rsid w:val="00654F68"/>
    <w:rsid w:val="006550FB"/>
    <w:rsid w:val="006555F0"/>
    <w:rsid w:val="00655761"/>
    <w:rsid w:val="006557A7"/>
    <w:rsid w:val="00655883"/>
    <w:rsid w:val="00655D33"/>
    <w:rsid w:val="0065608C"/>
    <w:rsid w:val="00656234"/>
    <w:rsid w:val="00656C75"/>
    <w:rsid w:val="00656DBE"/>
    <w:rsid w:val="006570CF"/>
    <w:rsid w:val="006574D4"/>
    <w:rsid w:val="0066033D"/>
    <w:rsid w:val="00660344"/>
    <w:rsid w:val="006605E0"/>
    <w:rsid w:val="00660CB0"/>
    <w:rsid w:val="00661311"/>
    <w:rsid w:val="0066134F"/>
    <w:rsid w:val="0066145B"/>
    <w:rsid w:val="006615DF"/>
    <w:rsid w:val="00661B9B"/>
    <w:rsid w:val="00661F19"/>
    <w:rsid w:val="00662167"/>
    <w:rsid w:val="00662418"/>
    <w:rsid w:val="00662537"/>
    <w:rsid w:val="0066266D"/>
    <w:rsid w:val="00662C68"/>
    <w:rsid w:val="00662D0B"/>
    <w:rsid w:val="00662E4A"/>
    <w:rsid w:val="00662F6A"/>
    <w:rsid w:val="0066342C"/>
    <w:rsid w:val="00663685"/>
    <w:rsid w:val="006639A0"/>
    <w:rsid w:val="00663B52"/>
    <w:rsid w:val="00663C52"/>
    <w:rsid w:val="00663FB8"/>
    <w:rsid w:val="0066465E"/>
    <w:rsid w:val="00664D1E"/>
    <w:rsid w:val="006650F1"/>
    <w:rsid w:val="00665555"/>
    <w:rsid w:val="006657CF"/>
    <w:rsid w:val="006664F7"/>
    <w:rsid w:val="0066676E"/>
    <w:rsid w:val="00666B4A"/>
    <w:rsid w:val="00667355"/>
    <w:rsid w:val="00667469"/>
    <w:rsid w:val="006674DE"/>
    <w:rsid w:val="0066773F"/>
    <w:rsid w:val="006677F8"/>
    <w:rsid w:val="00670B7C"/>
    <w:rsid w:val="00670BE9"/>
    <w:rsid w:val="00671383"/>
    <w:rsid w:val="0067142F"/>
    <w:rsid w:val="006714BE"/>
    <w:rsid w:val="006714EB"/>
    <w:rsid w:val="00671607"/>
    <w:rsid w:val="0067193C"/>
    <w:rsid w:val="00671B31"/>
    <w:rsid w:val="00671DA3"/>
    <w:rsid w:val="0067248C"/>
    <w:rsid w:val="00672BD8"/>
    <w:rsid w:val="00672CC6"/>
    <w:rsid w:val="00672E6A"/>
    <w:rsid w:val="00673820"/>
    <w:rsid w:val="00673964"/>
    <w:rsid w:val="00673A50"/>
    <w:rsid w:val="00673C17"/>
    <w:rsid w:val="00673F33"/>
    <w:rsid w:val="0067422A"/>
    <w:rsid w:val="00674945"/>
    <w:rsid w:val="00674C4E"/>
    <w:rsid w:val="006753BE"/>
    <w:rsid w:val="0067556A"/>
    <w:rsid w:val="00675835"/>
    <w:rsid w:val="00675CF0"/>
    <w:rsid w:val="00675ECF"/>
    <w:rsid w:val="0067600B"/>
    <w:rsid w:val="0067606F"/>
    <w:rsid w:val="006763C6"/>
    <w:rsid w:val="0067653F"/>
    <w:rsid w:val="00676547"/>
    <w:rsid w:val="00676551"/>
    <w:rsid w:val="00676A68"/>
    <w:rsid w:val="00676AF4"/>
    <w:rsid w:val="00676F0D"/>
    <w:rsid w:val="0067702A"/>
    <w:rsid w:val="00677668"/>
    <w:rsid w:val="0067795E"/>
    <w:rsid w:val="0068010F"/>
    <w:rsid w:val="00680208"/>
    <w:rsid w:val="00680C07"/>
    <w:rsid w:val="00680C4C"/>
    <w:rsid w:val="006814C2"/>
    <w:rsid w:val="00681ADF"/>
    <w:rsid w:val="0068222A"/>
    <w:rsid w:val="00682610"/>
    <w:rsid w:val="00682807"/>
    <w:rsid w:val="006829D6"/>
    <w:rsid w:val="00682B01"/>
    <w:rsid w:val="00682D05"/>
    <w:rsid w:val="00682D66"/>
    <w:rsid w:val="00682FC1"/>
    <w:rsid w:val="00683026"/>
    <w:rsid w:val="00683306"/>
    <w:rsid w:val="00683CAC"/>
    <w:rsid w:val="006842E3"/>
    <w:rsid w:val="00684348"/>
    <w:rsid w:val="0068436B"/>
    <w:rsid w:val="0068526C"/>
    <w:rsid w:val="00685310"/>
    <w:rsid w:val="0068535F"/>
    <w:rsid w:val="0068592D"/>
    <w:rsid w:val="00685DB4"/>
    <w:rsid w:val="0068602E"/>
    <w:rsid w:val="0068610A"/>
    <w:rsid w:val="00686221"/>
    <w:rsid w:val="0068634A"/>
    <w:rsid w:val="0068637B"/>
    <w:rsid w:val="0068679C"/>
    <w:rsid w:val="006867AB"/>
    <w:rsid w:val="00686BDD"/>
    <w:rsid w:val="00686EBD"/>
    <w:rsid w:val="00686F50"/>
    <w:rsid w:val="006871EC"/>
    <w:rsid w:val="006874A0"/>
    <w:rsid w:val="006877F0"/>
    <w:rsid w:val="00687B99"/>
    <w:rsid w:val="00687FC2"/>
    <w:rsid w:val="00690D69"/>
    <w:rsid w:val="00690EEB"/>
    <w:rsid w:val="006911B3"/>
    <w:rsid w:val="0069224F"/>
    <w:rsid w:val="0069228E"/>
    <w:rsid w:val="00692493"/>
    <w:rsid w:val="0069295F"/>
    <w:rsid w:val="00692EFA"/>
    <w:rsid w:val="00692F52"/>
    <w:rsid w:val="0069336F"/>
    <w:rsid w:val="0069338F"/>
    <w:rsid w:val="00693597"/>
    <w:rsid w:val="006939F2"/>
    <w:rsid w:val="00693C5D"/>
    <w:rsid w:val="00694117"/>
    <w:rsid w:val="0069416F"/>
    <w:rsid w:val="006943AE"/>
    <w:rsid w:val="00694404"/>
    <w:rsid w:val="00694A9E"/>
    <w:rsid w:val="00694B9B"/>
    <w:rsid w:val="00694C50"/>
    <w:rsid w:val="00694D98"/>
    <w:rsid w:val="00694F3B"/>
    <w:rsid w:val="006951C2"/>
    <w:rsid w:val="006952F6"/>
    <w:rsid w:val="00695497"/>
    <w:rsid w:val="006955FD"/>
    <w:rsid w:val="006955FE"/>
    <w:rsid w:val="0069568B"/>
    <w:rsid w:val="00695718"/>
    <w:rsid w:val="0069598F"/>
    <w:rsid w:val="00695B9A"/>
    <w:rsid w:val="00695FC1"/>
    <w:rsid w:val="00696B01"/>
    <w:rsid w:val="00697106"/>
    <w:rsid w:val="00697201"/>
    <w:rsid w:val="0069768D"/>
    <w:rsid w:val="00697877"/>
    <w:rsid w:val="00697A57"/>
    <w:rsid w:val="00697C9F"/>
    <w:rsid w:val="00697DB4"/>
    <w:rsid w:val="00697FFD"/>
    <w:rsid w:val="006A0CC7"/>
    <w:rsid w:val="006A1140"/>
    <w:rsid w:val="006A1208"/>
    <w:rsid w:val="006A16C6"/>
    <w:rsid w:val="006A16DB"/>
    <w:rsid w:val="006A1B54"/>
    <w:rsid w:val="006A2598"/>
    <w:rsid w:val="006A263D"/>
    <w:rsid w:val="006A26E6"/>
    <w:rsid w:val="006A285D"/>
    <w:rsid w:val="006A2E84"/>
    <w:rsid w:val="006A302B"/>
    <w:rsid w:val="006A342A"/>
    <w:rsid w:val="006A36E8"/>
    <w:rsid w:val="006A3EB0"/>
    <w:rsid w:val="006A403C"/>
    <w:rsid w:val="006A40A7"/>
    <w:rsid w:val="006A462F"/>
    <w:rsid w:val="006A4A60"/>
    <w:rsid w:val="006A4E6C"/>
    <w:rsid w:val="006A5155"/>
    <w:rsid w:val="006A533F"/>
    <w:rsid w:val="006A53F8"/>
    <w:rsid w:val="006A59B7"/>
    <w:rsid w:val="006A5A33"/>
    <w:rsid w:val="006A5C2B"/>
    <w:rsid w:val="006A5C73"/>
    <w:rsid w:val="006A5EA2"/>
    <w:rsid w:val="006A5F4C"/>
    <w:rsid w:val="006A6204"/>
    <w:rsid w:val="006A62FF"/>
    <w:rsid w:val="006A6D0A"/>
    <w:rsid w:val="006A7297"/>
    <w:rsid w:val="006A781A"/>
    <w:rsid w:val="006A7ABD"/>
    <w:rsid w:val="006B01F9"/>
    <w:rsid w:val="006B05A2"/>
    <w:rsid w:val="006B0D72"/>
    <w:rsid w:val="006B0E16"/>
    <w:rsid w:val="006B143E"/>
    <w:rsid w:val="006B1E5E"/>
    <w:rsid w:val="006B1F6E"/>
    <w:rsid w:val="006B2206"/>
    <w:rsid w:val="006B2C48"/>
    <w:rsid w:val="006B2C79"/>
    <w:rsid w:val="006B2FA6"/>
    <w:rsid w:val="006B30C0"/>
    <w:rsid w:val="006B332A"/>
    <w:rsid w:val="006B333C"/>
    <w:rsid w:val="006B3367"/>
    <w:rsid w:val="006B340A"/>
    <w:rsid w:val="006B36EA"/>
    <w:rsid w:val="006B3978"/>
    <w:rsid w:val="006B3E13"/>
    <w:rsid w:val="006B3F04"/>
    <w:rsid w:val="006B4057"/>
    <w:rsid w:val="006B41A6"/>
    <w:rsid w:val="006B44C1"/>
    <w:rsid w:val="006B47D3"/>
    <w:rsid w:val="006B4A7B"/>
    <w:rsid w:val="006B507D"/>
    <w:rsid w:val="006B5726"/>
    <w:rsid w:val="006B57A1"/>
    <w:rsid w:val="006B60C1"/>
    <w:rsid w:val="006B62D7"/>
    <w:rsid w:val="006B67DC"/>
    <w:rsid w:val="006B6937"/>
    <w:rsid w:val="006B6C93"/>
    <w:rsid w:val="006B71E7"/>
    <w:rsid w:val="006B7259"/>
    <w:rsid w:val="006B7396"/>
    <w:rsid w:val="006B74DF"/>
    <w:rsid w:val="006B75DD"/>
    <w:rsid w:val="006B7BC0"/>
    <w:rsid w:val="006C0263"/>
    <w:rsid w:val="006C04F5"/>
    <w:rsid w:val="006C062E"/>
    <w:rsid w:val="006C14F4"/>
    <w:rsid w:val="006C15C7"/>
    <w:rsid w:val="006C17E0"/>
    <w:rsid w:val="006C1968"/>
    <w:rsid w:val="006C1BDD"/>
    <w:rsid w:val="006C1D95"/>
    <w:rsid w:val="006C1FE3"/>
    <w:rsid w:val="006C2082"/>
    <w:rsid w:val="006C208C"/>
    <w:rsid w:val="006C20BC"/>
    <w:rsid w:val="006C2182"/>
    <w:rsid w:val="006C27B6"/>
    <w:rsid w:val="006C2A1C"/>
    <w:rsid w:val="006C316F"/>
    <w:rsid w:val="006C340F"/>
    <w:rsid w:val="006C3711"/>
    <w:rsid w:val="006C3EBF"/>
    <w:rsid w:val="006C3F27"/>
    <w:rsid w:val="006C46AA"/>
    <w:rsid w:val="006C50AE"/>
    <w:rsid w:val="006C512B"/>
    <w:rsid w:val="006C540F"/>
    <w:rsid w:val="006C5B23"/>
    <w:rsid w:val="006C5DD2"/>
    <w:rsid w:val="006C5F45"/>
    <w:rsid w:val="006C608D"/>
    <w:rsid w:val="006C6110"/>
    <w:rsid w:val="006C61D0"/>
    <w:rsid w:val="006C626E"/>
    <w:rsid w:val="006C63AA"/>
    <w:rsid w:val="006C642D"/>
    <w:rsid w:val="006C644A"/>
    <w:rsid w:val="006C6C9F"/>
    <w:rsid w:val="006C6D57"/>
    <w:rsid w:val="006C70A6"/>
    <w:rsid w:val="006C7822"/>
    <w:rsid w:val="006C7999"/>
    <w:rsid w:val="006C7F30"/>
    <w:rsid w:val="006D0147"/>
    <w:rsid w:val="006D081E"/>
    <w:rsid w:val="006D0F2E"/>
    <w:rsid w:val="006D11E8"/>
    <w:rsid w:val="006D2221"/>
    <w:rsid w:val="006D26D6"/>
    <w:rsid w:val="006D2762"/>
    <w:rsid w:val="006D2ABF"/>
    <w:rsid w:val="006D3202"/>
    <w:rsid w:val="006D3316"/>
    <w:rsid w:val="006D3618"/>
    <w:rsid w:val="006D3832"/>
    <w:rsid w:val="006D3B60"/>
    <w:rsid w:val="006D3CE6"/>
    <w:rsid w:val="006D3F35"/>
    <w:rsid w:val="006D4665"/>
    <w:rsid w:val="006D4A01"/>
    <w:rsid w:val="006D4A48"/>
    <w:rsid w:val="006D4AA1"/>
    <w:rsid w:val="006D4C36"/>
    <w:rsid w:val="006D4E4C"/>
    <w:rsid w:val="006D581B"/>
    <w:rsid w:val="006D5A1E"/>
    <w:rsid w:val="006D62F9"/>
    <w:rsid w:val="006D69DB"/>
    <w:rsid w:val="006D6D5D"/>
    <w:rsid w:val="006D7115"/>
    <w:rsid w:val="006D7268"/>
    <w:rsid w:val="006D735B"/>
    <w:rsid w:val="006D7B78"/>
    <w:rsid w:val="006D7F3B"/>
    <w:rsid w:val="006E0263"/>
    <w:rsid w:val="006E0805"/>
    <w:rsid w:val="006E0816"/>
    <w:rsid w:val="006E08E7"/>
    <w:rsid w:val="006E0B5C"/>
    <w:rsid w:val="006E15B6"/>
    <w:rsid w:val="006E1B61"/>
    <w:rsid w:val="006E20A1"/>
    <w:rsid w:val="006E2136"/>
    <w:rsid w:val="006E2233"/>
    <w:rsid w:val="006E225F"/>
    <w:rsid w:val="006E22DA"/>
    <w:rsid w:val="006E26A4"/>
    <w:rsid w:val="006E29B6"/>
    <w:rsid w:val="006E2DE3"/>
    <w:rsid w:val="006E3056"/>
    <w:rsid w:val="006E3A43"/>
    <w:rsid w:val="006E3A55"/>
    <w:rsid w:val="006E3CE8"/>
    <w:rsid w:val="006E3FEA"/>
    <w:rsid w:val="006E412A"/>
    <w:rsid w:val="006E427D"/>
    <w:rsid w:val="006E4391"/>
    <w:rsid w:val="006E46C9"/>
    <w:rsid w:val="006E4B86"/>
    <w:rsid w:val="006E4F77"/>
    <w:rsid w:val="006E550D"/>
    <w:rsid w:val="006E5B5F"/>
    <w:rsid w:val="006E5FC9"/>
    <w:rsid w:val="006E60DD"/>
    <w:rsid w:val="006E6231"/>
    <w:rsid w:val="006E697B"/>
    <w:rsid w:val="006E6B72"/>
    <w:rsid w:val="006E6E92"/>
    <w:rsid w:val="006E6F6B"/>
    <w:rsid w:val="006E728D"/>
    <w:rsid w:val="006E789D"/>
    <w:rsid w:val="006F0380"/>
    <w:rsid w:val="006F076D"/>
    <w:rsid w:val="006F0A0A"/>
    <w:rsid w:val="006F0BE5"/>
    <w:rsid w:val="006F0F4F"/>
    <w:rsid w:val="006F1122"/>
    <w:rsid w:val="006F124F"/>
    <w:rsid w:val="006F1BAF"/>
    <w:rsid w:val="006F1F60"/>
    <w:rsid w:val="006F2D1C"/>
    <w:rsid w:val="006F2F89"/>
    <w:rsid w:val="006F329E"/>
    <w:rsid w:val="006F3562"/>
    <w:rsid w:val="006F3687"/>
    <w:rsid w:val="006F3762"/>
    <w:rsid w:val="006F3A5C"/>
    <w:rsid w:val="006F3B6A"/>
    <w:rsid w:val="006F4228"/>
    <w:rsid w:val="006F4798"/>
    <w:rsid w:val="006F4812"/>
    <w:rsid w:val="006F4881"/>
    <w:rsid w:val="006F4B34"/>
    <w:rsid w:val="006F4BD1"/>
    <w:rsid w:val="006F5377"/>
    <w:rsid w:val="006F59B2"/>
    <w:rsid w:val="006F59D7"/>
    <w:rsid w:val="006F5BE7"/>
    <w:rsid w:val="006F6421"/>
    <w:rsid w:val="006F6805"/>
    <w:rsid w:val="006F6A1A"/>
    <w:rsid w:val="006F6C0A"/>
    <w:rsid w:val="006F6F39"/>
    <w:rsid w:val="006F7157"/>
    <w:rsid w:val="006F7197"/>
    <w:rsid w:val="006F749C"/>
    <w:rsid w:val="006F7A66"/>
    <w:rsid w:val="006F7B9E"/>
    <w:rsid w:val="006F7F62"/>
    <w:rsid w:val="0070013B"/>
    <w:rsid w:val="007002E6"/>
    <w:rsid w:val="00700390"/>
    <w:rsid w:val="0070050A"/>
    <w:rsid w:val="007005CF"/>
    <w:rsid w:val="007008DE"/>
    <w:rsid w:val="00700B37"/>
    <w:rsid w:val="00700C9E"/>
    <w:rsid w:val="00700E9C"/>
    <w:rsid w:val="00701060"/>
    <w:rsid w:val="007014CF"/>
    <w:rsid w:val="00701836"/>
    <w:rsid w:val="00701911"/>
    <w:rsid w:val="007019AD"/>
    <w:rsid w:val="00701C8B"/>
    <w:rsid w:val="00701FA9"/>
    <w:rsid w:val="0070267F"/>
    <w:rsid w:val="0070268B"/>
    <w:rsid w:val="0070279A"/>
    <w:rsid w:val="0070294C"/>
    <w:rsid w:val="00702BC2"/>
    <w:rsid w:val="00702D85"/>
    <w:rsid w:val="007033CD"/>
    <w:rsid w:val="007042A3"/>
    <w:rsid w:val="0070444A"/>
    <w:rsid w:val="00704511"/>
    <w:rsid w:val="007045AB"/>
    <w:rsid w:val="00704653"/>
    <w:rsid w:val="00704715"/>
    <w:rsid w:val="00704BE9"/>
    <w:rsid w:val="00704DAB"/>
    <w:rsid w:val="00705153"/>
    <w:rsid w:val="007057F0"/>
    <w:rsid w:val="00705861"/>
    <w:rsid w:val="00705ADA"/>
    <w:rsid w:val="00705BA4"/>
    <w:rsid w:val="00705FA4"/>
    <w:rsid w:val="007064ED"/>
    <w:rsid w:val="0070662F"/>
    <w:rsid w:val="0070666F"/>
    <w:rsid w:val="00706BA4"/>
    <w:rsid w:val="00707307"/>
    <w:rsid w:val="007077E7"/>
    <w:rsid w:val="00707F79"/>
    <w:rsid w:val="007102A3"/>
    <w:rsid w:val="007103F1"/>
    <w:rsid w:val="00710867"/>
    <w:rsid w:val="007109EA"/>
    <w:rsid w:val="00710E96"/>
    <w:rsid w:val="00711077"/>
    <w:rsid w:val="007115AA"/>
    <w:rsid w:val="007118A9"/>
    <w:rsid w:val="00711B89"/>
    <w:rsid w:val="00711CB3"/>
    <w:rsid w:val="007120E0"/>
    <w:rsid w:val="00712492"/>
    <w:rsid w:val="00712573"/>
    <w:rsid w:val="00712B00"/>
    <w:rsid w:val="00712B2D"/>
    <w:rsid w:val="00712B44"/>
    <w:rsid w:val="00713157"/>
    <w:rsid w:val="007132EF"/>
    <w:rsid w:val="007132FA"/>
    <w:rsid w:val="007133A8"/>
    <w:rsid w:val="00713BDB"/>
    <w:rsid w:val="00713BE1"/>
    <w:rsid w:val="0071556D"/>
    <w:rsid w:val="00715990"/>
    <w:rsid w:val="00715C4F"/>
    <w:rsid w:val="00715DD1"/>
    <w:rsid w:val="0071600B"/>
    <w:rsid w:val="00716943"/>
    <w:rsid w:val="00716D05"/>
    <w:rsid w:val="007174C0"/>
    <w:rsid w:val="00717926"/>
    <w:rsid w:val="00717A63"/>
    <w:rsid w:val="00717C7E"/>
    <w:rsid w:val="00720293"/>
    <w:rsid w:val="00720380"/>
    <w:rsid w:val="00720415"/>
    <w:rsid w:val="00720953"/>
    <w:rsid w:val="00720A2E"/>
    <w:rsid w:val="00720BB6"/>
    <w:rsid w:val="00720CE8"/>
    <w:rsid w:val="007210F5"/>
    <w:rsid w:val="0072116A"/>
    <w:rsid w:val="00721408"/>
    <w:rsid w:val="0072192D"/>
    <w:rsid w:val="00721E3F"/>
    <w:rsid w:val="00721E75"/>
    <w:rsid w:val="00721FA5"/>
    <w:rsid w:val="00722069"/>
    <w:rsid w:val="0072242D"/>
    <w:rsid w:val="00722464"/>
    <w:rsid w:val="007229F8"/>
    <w:rsid w:val="00722B7E"/>
    <w:rsid w:val="00722CDF"/>
    <w:rsid w:val="00722D25"/>
    <w:rsid w:val="00722E6F"/>
    <w:rsid w:val="00722F65"/>
    <w:rsid w:val="00723B88"/>
    <w:rsid w:val="00723BAB"/>
    <w:rsid w:val="00723C7F"/>
    <w:rsid w:val="00723C8B"/>
    <w:rsid w:val="00723D16"/>
    <w:rsid w:val="00723E0E"/>
    <w:rsid w:val="0072405C"/>
    <w:rsid w:val="007241AF"/>
    <w:rsid w:val="007242CF"/>
    <w:rsid w:val="00724482"/>
    <w:rsid w:val="007249CA"/>
    <w:rsid w:val="007257C3"/>
    <w:rsid w:val="00725877"/>
    <w:rsid w:val="00725FA3"/>
    <w:rsid w:val="007261A5"/>
    <w:rsid w:val="007264C2"/>
    <w:rsid w:val="00726D82"/>
    <w:rsid w:val="00727159"/>
    <w:rsid w:val="007273D3"/>
    <w:rsid w:val="007276D7"/>
    <w:rsid w:val="00727A49"/>
    <w:rsid w:val="00727B05"/>
    <w:rsid w:val="00727E11"/>
    <w:rsid w:val="007307EA"/>
    <w:rsid w:val="00730ADF"/>
    <w:rsid w:val="00730BC3"/>
    <w:rsid w:val="00730E2D"/>
    <w:rsid w:val="0073134A"/>
    <w:rsid w:val="00731643"/>
    <w:rsid w:val="007319B5"/>
    <w:rsid w:val="00731D8E"/>
    <w:rsid w:val="00731F4E"/>
    <w:rsid w:val="00732278"/>
    <w:rsid w:val="00732651"/>
    <w:rsid w:val="007329A3"/>
    <w:rsid w:val="00732A94"/>
    <w:rsid w:val="00732B6D"/>
    <w:rsid w:val="00732CD6"/>
    <w:rsid w:val="00732F17"/>
    <w:rsid w:val="0073364C"/>
    <w:rsid w:val="00733BD3"/>
    <w:rsid w:val="00733DA8"/>
    <w:rsid w:val="00733E39"/>
    <w:rsid w:val="007340B2"/>
    <w:rsid w:val="007340D4"/>
    <w:rsid w:val="007341BB"/>
    <w:rsid w:val="00734294"/>
    <w:rsid w:val="00734308"/>
    <w:rsid w:val="0073440E"/>
    <w:rsid w:val="007345D5"/>
    <w:rsid w:val="007345D9"/>
    <w:rsid w:val="0073488C"/>
    <w:rsid w:val="007348A3"/>
    <w:rsid w:val="00734C79"/>
    <w:rsid w:val="00734F0D"/>
    <w:rsid w:val="00735366"/>
    <w:rsid w:val="00735EBE"/>
    <w:rsid w:val="00736033"/>
    <w:rsid w:val="007361C0"/>
    <w:rsid w:val="007362FF"/>
    <w:rsid w:val="00736840"/>
    <w:rsid w:val="00736A4A"/>
    <w:rsid w:val="00737058"/>
    <w:rsid w:val="00737720"/>
    <w:rsid w:val="00737756"/>
    <w:rsid w:val="007379CE"/>
    <w:rsid w:val="00737A2D"/>
    <w:rsid w:val="00737C31"/>
    <w:rsid w:val="007401DB"/>
    <w:rsid w:val="007408FD"/>
    <w:rsid w:val="00740A67"/>
    <w:rsid w:val="00740B77"/>
    <w:rsid w:val="0074129C"/>
    <w:rsid w:val="007418A7"/>
    <w:rsid w:val="00741F4E"/>
    <w:rsid w:val="0074200B"/>
    <w:rsid w:val="00742326"/>
    <w:rsid w:val="00742400"/>
    <w:rsid w:val="00742574"/>
    <w:rsid w:val="007426D4"/>
    <w:rsid w:val="00742762"/>
    <w:rsid w:val="00742876"/>
    <w:rsid w:val="00742C68"/>
    <w:rsid w:val="00743490"/>
    <w:rsid w:val="007437AD"/>
    <w:rsid w:val="00743839"/>
    <w:rsid w:val="00743916"/>
    <w:rsid w:val="00743D61"/>
    <w:rsid w:val="007441EC"/>
    <w:rsid w:val="007442A4"/>
    <w:rsid w:val="00745133"/>
    <w:rsid w:val="007454E4"/>
    <w:rsid w:val="00745805"/>
    <w:rsid w:val="00745BF9"/>
    <w:rsid w:val="007460B8"/>
    <w:rsid w:val="00746391"/>
    <w:rsid w:val="00746453"/>
    <w:rsid w:val="007464C0"/>
    <w:rsid w:val="0074676F"/>
    <w:rsid w:val="00746A6D"/>
    <w:rsid w:val="00746ACD"/>
    <w:rsid w:val="00746FFD"/>
    <w:rsid w:val="007475A9"/>
    <w:rsid w:val="007477C9"/>
    <w:rsid w:val="00747883"/>
    <w:rsid w:val="00747D36"/>
    <w:rsid w:val="00747D8A"/>
    <w:rsid w:val="007501D9"/>
    <w:rsid w:val="00750363"/>
    <w:rsid w:val="00750656"/>
    <w:rsid w:val="00750A91"/>
    <w:rsid w:val="00750BFE"/>
    <w:rsid w:val="00750CA7"/>
    <w:rsid w:val="007510C5"/>
    <w:rsid w:val="0075122A"/>
    <w:rsid w:val="00751369"/>
    <w:rsid w:val="007513FE"/>
    <w:rsid w:val="007514A7"/>
    <w:rsid w:val="007516A1"/>
    <w:rsid w:val="00751DD7"/>
    <w:rsid w:val="00752160"/>
    <w:rsid w:val="007523B7"/>
    <w:rsid w:val="00752403"/>
    <w:rsid w:val="00752692"/>
    <w:rsid w:val="007528C1"/>
    <w:rsid w:val="00752902"/>
    <w:rsid w:val="0075306A"/>
    <w:rsid w:val="0075328B"/>
    <w:rsid w:val="007535EF"/>
    <w:rsid w:val="00753A1C"/>
    <w:rsid w:val="00753EB2"/>
    <w:rsid w:val="007543BB"/>
    <w:rsid w:val="0075508C"/>
    <w:rsid w:val="00755302"/>
    <w:rsid w:val="007554CB"/>
    <w:rsid w:val="007554CC"/>
    <w:rsid w:val="0075568E"/>
    <w:rsid w:val="00755813"/>
    <w:rsid w:val="007559C3"/>
    <w:rsid w:val="007559C5"/>
    <w:rsid w:val="00755C4B"/>
    <w:rsid w:val="0075606E"/>
    <w:rsid w:val="0075638C"/>
    <w:rsid w:val="007567EE"/>
    <w:rsid w:val="0075689A"/>
    <w:rsid w:val="00757255"/>
    <w:rsid w:val="007573F0"/>
    <w:rsid w:val="00757451"/>
    <w:rsid w:val="00757656"/>
    <w:rsid w:val="00760124"/>
    <w:rsid w:val="00760270"/>
    <w:rsid w:val="007602A6"/>
    <w:rsid w:val="007606C0"/>
    <w:rsid w:val="007606DC"/>
    <w:rsid w:val="00760807"/>
    <w:rsid w:val="00760888"/>
    <w:rsid w:val="00760E12"/>
    <w:rsid w:val="00760FDB"/>
    <w:rsid w:val="0076100B"/>
    <w:rsid w:val="00762420"/>
    <w:rsid w:val="00762829"/>
    <w:rsid w:val="00762ADA"/>
    <w:rsid w:val="00762C1C"/>
    <w:rsid w:val="00762E1F"/>
    <w:rsid w:val="00762EFA"/>
    <w:rsid w:val="00763344"/>
    <w:rsid w:val="00763527"/>
    <w:rsid w:val="00763CBC"/>
    <w:rsid w:val="00763E75"/>
    <w:rsid w:val="00764796"/>
    <w:rsid w:val="007649DE"/>
    <w:rsid w:val="00764A7B"/>
    <w:rsid w:val="00764B5B"/>
    <w:rsid w:val="007658AD"/>
    <w:rsid w:val="00765933"/>
    <w:rsid w:val="00765D1D"/>
    <w:rsid w:val="00765F80"/>
    <w:rsid w:val="007663D6"/>
    <w:rsid w:val="007664C0"/>
    <w:rsid w:val="00766CCF"/>
    <w:rsid w:val="00767033"/>
    <w:rsid w:val="0076719A"/>
    <w:rsid w:val="00767227"/>
    <w:rsid w:val="007672AE"/>
    <w:rsid w:val="007672D6"/>
    <w:rsid w:val="0076762F"/>
    <w:rsid w:val="00767BC9"/>
    <w:rsid w:val="0077072C"/>
    <w:rsid w:val="007707B5"/>
    <w:rsid w:val="00770B02"/>
    <w:rsid w:val="00770E07"/>
    <w:rsid w:val="00771149"/>
    <w:rsid w:val="007711A4"/>
    <w:rsid w:val="007713BA"/>
    <w:rsid w:val="007717EE"/>
    <w:rsid w:val="00771D7F"/>
    <w:rsid w:val="00771E25"/>
    <w:rsid w:val="0077236B"/>
    <w:rsid w:val="0077241F"/>
    <w:rsid w:val="0077286D"/>
    <w:rsid w:val="00773287"/>
    <w:rsid w:val="0077328C"/>
    <w:rsid w:val="0077397E"/>
    <w:rsid w:val="00773A87"/>
    <w:rsid w:val="00773C92"/>
    <w:rsid w:val="0077412A"/>
    <w:rsid w:val="0077414B"/>
    <w:rsid w:val="007742DA"/>
    <w:rsid w:val="007746DA"/>
    <w:rsid w:val="00774802"/>
    <w:rsid w:val="00774998"/>
    <w:rsid w:val="00774E96"/>
    <w:rsid w:val="0077573A"/>
    <w:rsid w:val="007758E4"/>
    <w:rsid w:val="00775D65"/>
    <w:rsid w:val="00775E48"/>
    <w:rsid w:val="00775EA9"/>
    <w:rsid w:val="00775F10"/>
    <w:rsid w:val="0077619B"/>
    <w:rsid w:val="00776495"/>
    <w:rsid w:val="00776751"/>
    <w:rsid w:val="007769F5"/>
    <w:rsid w:val="00777045"/>
    <w:rsid w:val="0077745A"/>
    <w:rsid w:val="00777551"/>
    <w:rsid w:val="00777B9A"/>
    <w:rsid w:val="00777F37"/>
    <w:rsid w:val="00777F96"/>
    <w:rsid w:val="00777FD6"/>
    <w:rsid w:val="00780031"/>
    <w:rsid w:val="00780464"/>
    <w:rsid w:val="0078055F"/>
    <w:rsid w:val="007805FD"/>
    <w:rsid w:val="00780ABF"/>
    <w:rsid w:val="00780B74"/>
    <w:rsid w:val="00780E1A"/>
    <w:rsid w:val="00781145"/>
    <w:rsid w:val="007811AB"/>
    <w:rsid w:val="00781622"/>
    <w:rsid w:val="00781CD9"/>
    <w:rsid w:val="00781E56"/>
    <w:rsid w:val="00781E7D"/>
    <w:rsid w:val="00782170"/>
    <w:rsid w:val="007824AB"/>
    <w:rsid w:val="00782668"/>
    <w:rsid w:val="00782B24"/>
    <w:rsid w:val="00782C91"/>
    <w:rsid w:val="0078323D"/>
    <w:rsid w:val="00783406"/>
    <w:rsid w:val="00783677"/>
    <w:rsid w:val="00783A07"/>
    <w:rsid w:val="00783A5B"/>
    <w:rsid w:val="00783B0C"/>
    <w:rsid w:val="00783EE4"/>
    <w:rsid w:val="00784094"/>
    <w:rsid w:val="00784170"/>
    <w:rsid w:val="0078499C"/>
    <w:rsid w:val="00784AFD"/>
    <w:rsid w:val="00785020"/>
    <w:rsid w:val="00785552"/>
    <w:rsid w:val="007855BF"/>
    <w:rsid w:val="007857D0"/>
    <w:rsid w:val="00785895"/>
    <w:rsid w:val="0078600C"/>
    <w:rsid w:val="00786168"/>
    <w:rsid w:val="00786495"/>
    <w:rsid w:val="00786516"/>
    <w:rsid w:val="00786A65"/>
    <w:rsid w:val="00786B17"/>
    <w:rsid w:val="00786D38"/>
    <w:rsid w:val="00786D79"/>
    <w:rsid w:val="007877D4"/>
    <w:rsid w:val="007878CE"/>
    <w:rsid w:val="00787E98"/>
    <w:rsid w:val="007900D0"/>
    <w:rsid w:val="007908F8"/>
    <w:rsid w:val="007909BA"/>
    <w:rsid w:val="00790A18"/>
    <w:rsid w:val="00791389"/>
    <w:rsid w:val="00791FB1"/>
    <w:rsid w:val="007920D9"/>
    <w:rsid w:val="00792647"/>
    <w:rsid w:val="00792B65"/>
    <w:rsid w:val="00792E48"/>
    <w:rsid w:val="007930AD"/>
    <w:rsid w:val="00793375"/>
    <w:rsid w:val="00793D9C"/>
    <w:rsid w:val="00793FA1"/>
    <w:rsid w:val="00794174"/>
    <w:rsid w:val="00794701"/>
    <w:rsid w:val="00794837"/>
    <w:rsid w:val="00794C24"/>
    <w:rsid w:val="00794E30"/>
    <w:rsid w:val="00795633"/>
    <w:rsid w:val="00795DD1"/>
    <w:rsid w:val="00795FD5"/>
    <w:rsid w:val="0079655A"/>
    <w:rsid w:val="007966AD"/>
    <w:rsid w:val="007966D3"/>
    <w:rsid w:val="007967F4"/>
    <w:rsid w:val="00796AB2"/>
    <w:rsid w:val="00796BF2"/>
    <w:rsid w:val="00796C28"/>
    <w:rsid w:val="0079780E"/>
    <w:rsid w:val="0079799A"/>
    <w:rsid w:val="00797A42"/>
    <w:rsid w:val="00797CF6"/>
    <w:rsid w:val="007A0151"/>
    <w:rsid w:val="007A0489"/>
    <w:rsid w:val="007A06BB"/>
    <w:rsid w:val="007A0B51"/>
    <w:rsid w:val="007A0B62"/>
    <w:rsid w:val="007A0C05"/>
    <w:rsid w:val="007A12CD"/>
    <w:rsid w:val="007A1326"/>
    <w:rsid w:val="007A1959"/>
    <w:rsid w:val="007A1C31"/>
    <w:rsid w:val="007A1E36"/>
    <w:rsid w:val="007A2009"/>
    <w:rsid w:val="007A23A8"/>
    <w:rsid w:val="007A2B82"/>
    <w:rsid w:val="007A2C5E"/>
    <w:rsid w:val="007A2CC7"/>
    <w:rsid w:val="007A2DF0"/>
    <w:rsid w:val="007A30A3"/>
    <w:rsid w:val="007A3219"/>
    <w:rsid w:val="007A34B9"/>
    <w:rsid w:val="007A35F4"/>
    <w:rsid w:val="007A3657"/>
    <w:rsid w:val="007A37F1"/>
    <w:rsid w:val="007A42E3"/>
    <w:rsid w:val="007A4884"/>
    <w:rsid w:val="007A4ABD"/>
    <w:rsid w:val="007A4D6B"/>
    <w:rsid w:val="007A4F66"/>
    <w:rsid w:val="007A54F5"/>
    <w:rsid w:val="007A5808"/>
    <w:rsid w:val="007A59E3"/>
    <w:rsid w:val="007A5AF4"/>
    <w:rsid w:val="007A5B18"/>
    <w:rsid w:val="007A5BD9"/>
    <w:rsid w:val="007A6428"/>
    <w:rsid w:val="007A652B"/>
    <w:rsid w:val="007A665B"/>
    <w:rsid w:val="007A68AC"/>
    <w:rsid w:val="007A6D2E"/>
    <w:rsid w:val="007A6FDD"/>
    <w:rsid w:val="007A7237"/>
    <w:rsid w:val="007A7541"/>
    <w:rsid w:val="007A75CD"/>
    <w:rsid w:val="007A765B"/>
    <w:rsid w:val="007A7741"/>
    <w:rsid w:val="007A796F"/>
    <w:rsid w:val="007A7D43"/>
    <w:rsid w:val="007A7D5C"/>
    <w:rsid w:val="007B016F"/>
    <w:rsid w:val="007B0292"/>
    <w:rsid w:val="007B079F"/>
    <w:rsid w:val="007B08ED"/>
    <w:rsid w:val="007B0B43"/>
    <w:rsid w:val="007B0C03"/>
    <w:rsid w:val="007B0E0B"/>
    <w:rsid w:val="007B0E0E"/>
    <w:rsid w:val="007B1005"/>
    <w:rsid w:val="007B12DA"/>
    <w:rsid w:val="007B12E9"/>
    <w:rsid w:val="007B1441"/>
    <w:rsid w:val="007B154C"/>
    <w:rsid w:val="007B15C3"/>
    <w:rsid w:val="007B1705"/>
    <w:rsid w:val="007B1889"/>
    <w:rsid w:val="007B1CDB"/>
    <w:rsid w:val="007B236E"/>
    <w:rsid w:val="007B2621"/>
    <w:rsid w:val="007B2953"/>
    <w:rsid w:val="007B2A43"/>
    <w:rsid w:val="007B2E8D"/>
    <w:rsid w:val="007B32E9"/>
    <w:rsid w:val="007B34BE"/>
    <w:rsid w:val="007B34CE"/>
    <w:rsid w:val="007B3EF2"/>
    <w:rsid w:val="007B3FB9"/>
    <w:rsid w:val="007B4148"/>
    <w:rsid w:val="007B426B"/>
    <w:rsid w:val="007B4414"/>
    <w:rsid w:val="007B4494"/>
    <w:rsid w:val="007B4AB0"/>
    <w:rsid w:val="007B4C19"/>
    <w:rsid w:val="007B4DD5"/>
    <w:rsid w:val="007B5034"/>
    <w:rsid w:val="007B570F"/>
    <w:rsid w:val="007B5A7E"/>
    <w:rsid w:val="007B602A"/>
    <w:rsid w:val="007B658A"/>
    <w:rsid w:val="007B69DA"/>
    <w:rsid w:val="007B6AEC"/>
    <w:rsid w:val="007B6DB6"/>
    <w:rsid w:val="007B7D63"/>
    <w:rsid w:val="007B7E97"/>
    <w:rsid w:val="007B7F7A"/>
    <w:rsid w:val="007C0629"/>
    <w:rsid w:val="007C07FC"/>
    <w:rsid w:val="007C094E"/>
    <w:rsid w:val="007C1CEE"/>
    <w:rsid w:val="007C1CFF"/>
    <w:rsid w:val="007C1D4E"/>
    <w:rsid w:val="007C1DF7"/>
    <w:rsid w:val="007C24D6"/>
    <w:rsid w:val="007C2547"/>
    <w:rsid w:val="007C2E99"/>
    <w:rsid w:val="007C3040"/>
    <w:rsid w:val="007C3DC4"/>
    <w:rsid w:val="007C3F37"/>
    <w:rsid w:val="007C408A"/>
    <w:rsid w:val="007C4239"/>
    <w:rsid w:val="007C42D8"/>
    <w:rsid w:val="007C45A1"/>
    <w:rsid w:val="007C4828"/>
    <w:rsid w:val="007C4E23"/>
    <w:rsid w:val="007C4FDC"/>
    <w:rsid w:val="007C572C"/>
    <w:rsid w:val="007C5785"/>
    <w:rsid w:val="007C5998"/>
    <w:rsid w:val="007C5A09"/>
    <w:rsid w:val="007C5C49"/>
    <w:rsid w:val="007C64AF"/>
    <w:rsid w:val="007C6877"/>
    <w:rsid w:val="007C6B5B"/>
    <w:rsid w:val="007C6C4C"/>
    <w:rsid w:val="007C6D54"/>
    <w:rsid w:val="007C784B"/>
    <w:rsid w:val="007C7955"/>
    <w:rsid w:val="007C79B7"/>
    <w:rsid w:val="007C7BC4"/>
    <w:rsid w:val="007C7EA2"/>
    <w:rsid w:val="007D0251"/>
    <w:rsid w:val="007D06F1"/>
    <w:rsid w:val="007D087E"/>
    <w:rsid w:val="007D0B6A"/>
    <w:rsid w:val="007D0FF3"/>
    <w:rsid w:val="007D1341"/>
    <w:rsid w:val="007D139F"/>
    <w:rsid w:val="007D1471"/>
    <w:rsid w:val="007D1B16"/>
    <w:rsid w:val="007D1FB5"/>
    <w:rsid w:val="007D2249"/>
    <w:rsid w:val="007D230E"/>
    <w:rsid w:val="007D236B"/>
    <w:rsid w:val="007D291B"/>
    <w:rsid w:val="007D2B88"/>
    <w:rsid w:val="007D3165"/>
    <w:rsid w:val="007D3AD5"/>
    <w:rsid w:val="007D3E73"/>
    <w:rsid w:val="007D3F4A"/>
    <w:rsid w:val="007D445B"/>
    <w:rsid w:val="007D5085"/>
    <w:rsid w:val="007D593B"/>
    <w:rsid w:val="007D5E6D"/>
    <w:rsid w:val="007D5F54"/>
    <w:rsid w:val="007D684E"/>
    <w:rsid w:val="007D694D"/>
    <w:rsid w:val="007D70AE"/>
    <w:rsid w:val="007D76F7"/>
    <w:rsid w:val="007D776C"/>
    <w:rsid w:val="007D7770"/>
    <w:rsid w:val="007D78C0"/>
    <w:rsid w:val="007D7BBB"/>
    <w:rsid w:val="007E0270"/>
    <w:rsid w:val="007E0372"/>
    <w:rsid w:val="007E03D3"/>
    <w:rsid w:val="007E054F"/>
    <w:rsid w:val="007E085C"/>
    <w:rsid w:val="007E135C"/>
    <w:rsid w:val="007E142E"/>
    <w:rsid w:val="007E14DB"/>
    <w:rsid w:val="007E17B7"/>
    <w:rsid w:val="007E1BAE"/>
    <w:rsid w:val="007E1E00"/>
    <w:rsid w:val="007E1FF5"/>
    <w:rsid w:val="007E2667"/>
    <w:rsid w:val="007E27F9"/>
    <w:rsid w:val="007E2849"/>
    <w:rsid w:val="007E28EF"/>
    <w:rsid w:val="007E3214"/>
    <w:rsid w:val="007E34B7"/>
    <w:rsid w:val="007E3505"/>
    <w:rsid w:val="007E3F00"/>
    <w:rsid w:val="007E4077"/>
    <w:rsid w:val="007E441E"/>
    <w:rsid w:val="007E49A5"/>
    <w:rsid w:val="007E4A28"/>
    <w:rsid w:val="007E4E9B"/>
    <w:rsid w:val="007E4EED"/>
    <w:rsid w:val="007E4FDC"/>
    <w:rsid w:val="007E5371"/>
    <w:rsid w:val="007E55B0"/>
    <w:rsid w:val="007E5640"/>
    <w:rsid w:val="007E57E0"/>
    <w:rsid w:val="007E5BF8"/>
    <w:rsid w:val="007E6427"/>
    <w:rsid w:val="007E65DA"/>
    <w:rsid w:val="007E6918"/>
    <w:rsid w:val="007E6A9D"/>
    <w:rsid w:val="007E6B2F"/>
    <w:rsid w:val="007E7163"/>
    <w:rsid w:val="007E7564"/>
    <w:rsid w:val="007E7EA3"/>
    <w:rsid w:val="007E7F4E"/>
    <w:rsid w:val="007F03FA"/>
    <w:rsid w:val="007F057D"/>
    <w:rsid w:val="007F0817"/>
    <w:rsid w:val="007F0CEC"/>
    <w:rsid w:val="007F12C0"/>
    <w:rsid w:val="007F177A"/>
    <w:rsid w:val="007F1C05"/>
    <w:rsid w:val="007F1D4C"/>
    <w:rsid w:val="007F1FB9"/>
    <w:rsid w:val="007F213F"/>
    <w:rsid w:val="007F22B1"/>
    <w:rsid w:val="007F2617"/>
    <w:rsid w:val="007F2893"/>
    <w:rsid w:val="007F2B21"/>
    <w:rsid w:val="007F2C4A"/>
    <w:rsid w:val="007F3200"/>
    <w:rsid w:val="007F333A"/>
    <w:rsid w:val="007F3A45"/>
    <w:rsid w:val="007F3BE5"/>
    <w:rsid w:val="007F3DE0"/>
    <w:rsid w:val="007F3E22"/>
    <w:rsid w:val="007F460C"/>
    <w:rsid w:val="007F4708"/>
    <w:rsid w:val="007F4C5E"/>
    <w:rsid w:val="007F4ED3"/>
    <w:rsid w:val="007F50EF"/>
    <w:rsid w:val="007F51C0"/>
    <w:rsid w:val="007F5271"/>
    <w:rsid w:val="007F53E2"/>
    <w:rsid w:val="007F553E"/>
    <w:rsid w:val="007F5593"/>
    <w:rsid w:val="007F5BD9"/>
    <w:rsid w:val="007F61B6"/>
    <w:rsid w:val="007F61D6"/>
    <w:rsid w:val="007F638B"/>
    <w:rsid w:val="007F6453"/>
    <w:rsid w:val="007F664A"/>
    <w:rsid w:val="007F683A"/>
    <w:rsid w:val="007F6864"/>
    <w:rsid w:val="007F6C29"/>
    <w:rsid w:val="007F6C43"/>
    <w:rsid w:val="007F6C64"/>
    <w:rsid w:val="007F6CD2"/>
    <w:rsid w:val="007F6D42"/>
    <w:rsid w:val="007F6E37"/>
    <w:rsid w:val="007F729A"/>
    <w:rsid w:val="007F7305"/>
    <w:rsid w:val="007F7453"/>
    <w:rsid w:val="007F775D"/>
    <w:rsid w:val="007F7B6A"/>
    <w:rsid w:val="007F7C4C"/>
    <w:rsid w:val="007F7D94"/>
    <w:rsid w:val="007F7DE0"/>
    <w:rsid w:val="007F7ECD"/>
    <w:rsid w:val="00800229"/>
    <w:rsid w:val="00800370"/>
    <w:rsid w:val="00800389"/>
    <w:rsid w:val="008009EE"/>
    <w:rsid w:val="008009F0"/>
    <w:rsid w:val="00800A8D"/>
    <w:rsid w:val="00800CE8"/>
    <w:rsid w:val="00801440"/>
    <w:rsid w:val="00801A92"/>
    <w:rsid w:val="00801D44"/>
    <w:rsid w:val="00802057"/>
    <w:rsid w:val="008025D5"/>
    <w:rsid w:val="0080296E"/>
    <w:rsid w:val="00802ADB"/>
    <w:rsid w:val="00802BCA"/>
    <w:rsid w:val="00802FEE"/>
    <w:rsid w:val="00803097"/>
    <w:rsid w:val="00803989"/>
    <w:rsid w:val="00803DF5"/>
    <w:rsid w:val="008041E5"/>
    <w:rsid w:val="00804564"/>
    <w:rsid w:val="00804735"/>
    <w:rsid w:val="00804A9D"/>
    <w:rsid w:val="008054F0"/>
    <w:rsid w:val="0080564D"/>
    <w:rsid w:val="00805B20"/>
    <w:rsid w:val="00805B26"/>
    <w:rsid w:val="00805B8C"/>
    <w:rsid w:val="00805BE5"/>
    <w:rsid w:val="00805F3A"/>
    <w:rsid w:val="00806037"/>
    <w:rsid w:val="00806278"/>
    <w:rsid w:val="00806434"/>
    <w:rsid w:val="0080685A"/>
    <w:rsid w:val="00806B6C"/>
    <w:rsid w:val="00806CE4"/>
    <w:rsid w:val="008072C7"/>
    <w:rsid w:val="00807479"/>
    <w:rsid w:val="00807557"/>
    <w:rsid w:val="00807706"/>
    <w:rsid w:val="008077E7"/>
    <w:rsid w:val="00807B3E"/>
    <w:rsid w:val="00807B6A"/>
    <w:rsid w:val="00807BE0"/>
    <w:rsid w:val="00807D7B"/>
    <w:rsid w:val="00807DC4"/>
    <w:rsid w:val="008105CE"/>
    <w:rsid w:val="0081063D"/>
    <w:rsid w:val="00810FA5"/>
    <w:rsid w:val="00811091"/>
    <w:rsid w:val="008110B8"/>
    <w:rsid w:val="008113D4"/>
    <w:rsid w:val="00811473"/>
    <w:rsid w:val="00811609"/>
    <w:rsid w:val="00811703"/>
    <w:rsid w:val="0081172C"/>
    <w:rsid w:val="008118CA"/>
    <w:rsid w:val="00811B5C"/>
    <w:rsid w:val="00811C29"/>
    <w:rsid w:val="00811CFA"/>
    <w:rsid w:val="00811D24"/>
    <w:rsid w:val="00811E73"/>
    <w:rsid w:val="00812525"/>
    <w:rsid w:val="0081254E"/>
    <w:rsid w:val="00812A66"/>
    <w:rsid w:val="00812DD0"/>
    <w:rsid w:val="00813621"/>
    <w:rsid w:val="008136AB"/>
    <w:rsid w:val="008137B7"/>
    <w:rsid w:val="008139D6"/>
    <w:rsid w:val="00813E69"/>
    <w:rsid w:val="00814903"/>
    <w:rsid w:val="00814A44"/>
    <w:rsid w:val="00814A9C"/>
    <w:rsid w:val="00814AFC"/>
    <w:rsid w:val="00814DBA"/>
    <w:rsid w:val="00814E6E"/>
    <w:rsid w:val="00814EBA"/>
    <w:rsid w:val="008150E5"/>
    <w:rsid w:val="008150F6"/>
    <w:rsid w:val="00815587"/>
    <w:rsid w:val="00815687"/>
    <w:rsid w:val="008156E7"/>
    <w:rsid w:val="008156F4"/>
    <w:rsid w:val="00815F20"/>
    <w:rsid w:val="0081612D"/>
    <w:rsid w:val="008161E0"/>
    <w:rsid w:val="0081629A"/>
    <w:rsid w:val="00816461"/>
    <w:rsid w:val="00816E97"/>
    <w:rsid w:val="00816FC5"/>
    <w:rsid w:val="00817840"/>
    <w:rsid w:val="00817A42"/>
    <w:rsid w:val="0082054E"/>
    <w:rsid w:val="0082089F"/>
    <w:rsid w:val="00820ABF"/>
    <w:rsid w:val="00820D38"/>
    <w:rsid w:val="008211DE"/>
    <w:rsid w:val="00821400"/>
    <w:rsid w:val="008214E9"/>
    <w:rsid w:val="00821538"/>
    <w:rsid w:val="0082159F"/>
    <w:rsid w:val="0082163F"/>
    <w:rsid w:val="00821A01"/>
    <w:rsid w:val="00821A37"/>
    <w:rsid w:val="00821B1D"/>
    <w:rsid w:val="00821C71"/>
    <w:rsid w:val="00821F0B"/>
    <w:rsid w:val="00821F82"/>
    <w:rsid w:val="00822105"/>
    <w:rsid w:val="008228DA"/>
    <w:rsid w:val="0082292F"/>
    <w:rsid w:val="00822F0F"/>
    <w:rsid w:val="008231EF"/>
    <w:rsid w:val="008233AF"/>
    <w:rsid w:val="00823480"/>
    <w:rsid w:val="008238F1"/>
    <w:rsid w:val="008239F9"/>
    <w:rsid w:val="00823EB6"/>
    <w:rsid w:val="00823F33"/>
    <w:rsid w:val="008245D0"/>
    <w:rsid w:val="00824834"/>
    <w:rsid w:val="00825060"/>
    <w:rsid w:val="008250DC"/>
    <w:rsid w:val="00825253"/>
    <w:rsid w:val="008253D1"/>
    <w:rsid w:val="008254FE"/>
    <w:rsid w:val="008258FB"/>
    <w:rsid w:val="008259E8"/>
    <w:rsid w:val="00825BBF"/>
    <w:rsid w:val="008263CA"/>
    <w:rsid w:val="0082688B"/>
    <w:rsid w:val="0082714E"/>
    <w:rsid w:val="00827150"/>
    <w:rsid w:val="008276AF"/>
    <w:rsid w:val="00827764"/>
    <w:rsid w:val="00827927"/>
    <w:rsid w:val="008279EF"/>
    <w:rsid w:val="00827A34"/>
    <w:rsid w:val="00827E18"/>
    <w:rsid w:val="008302ED"/>
    <w:rsid w:val="00830333"/>
    <w:rsid w:val="008305B1"/>
    <w:rsid w:val="008306C6"/>
    <w:rsid w:val="008307B7"/>
    <w:rsid w:val="00830839"/>
    <w:rsid w:val="008309C3"/>
    <w:rsid w:val="00830D54"/>
    <w:rsid w:val="00830E41"/>
    <w:rsid w:val="0083122A"/>
    <w:rsid w:val="00831483"/>
    <w:rsid w:val="0083150B"/>
    <w:rsid w:val="008317B3"/>
    <w:rsid w:val="00831C21"/>
    <w:rsid w:val="008324EB"/>
    <w:rsid w:val="00832858"/>
    <w:rsid w:val="00832DCB"/>
    <w:rsid w:val="008330BB"/>
    <w:rsid w:val="008331C2"/>
    <w:rsid w:val="00833957"/>
    <w:rsid w:val="00833B9E"/>
    <w:rsid w:val="00833F28"/>
    <w:rsid w:val="00834321"/>
    <w:rsid w:val="00834B51"/>
    <w:rsid w:val="00834C1D"/>
    <w:rsid w:val="00834C78"/>
    <w:rsid w:val="008354E5"/>
    <w:rsid w:val="00835682"/>
    <w:rsid w:val="00835847"/>
    <w:rsid w:val="00835864"/>
    <w:rsid w:val="00835997"/>
    <w:rsid w:val="00835A20"/>
    <w:rsid w:val="00835A75"/>
    <w:rsid w:val="00835D52"/>
    <w:rsid w:val="0083604F"/>
    <w:rsid w:val="0083614A"/>
    <w:rsid w:val="00836281"/>
    <w:rsid w:val="008362DC"/>
    <w:rsid w:val="008363D5"/>
    <w:rsid w:val="00836F5B"/>
    <w:rsid w:val="008370BB"/>
    <w:rsid w:val="008373FF"/>
    <w:rsid w:val="00837565"/>
    <w:rsid w:val="00837726"/>
    <w:rsid w:val="00837B05"/>
    <w:rsid w:val="008400EA"/>
    <w:rsid w:val="00840D02"/>
    <w:rsid w:val="00840FAA"/>
    <w:rsid w:val="0084156F"/>
    <w:rsid w:val="0084162B"/>
    <w:rsid w:val="00841984"/>
    <w:rsid w:val="00841AEA"/>
    <w:rsid w:val="00841C03"/>
    <w:rsid w:val="00841D1F"/>
    <w:rsid w:val="008428BE"/>
    <w:rsid w:val="00842CD2"/>
    <w:rsid w:val="00842D20"/>
    <w:rsid w:val="00842EB5"/>
    <w:rsid w:val="008431C7"/>
    <w:rsid w:val="008431E0"/>
    <w:rsid w:val="008436BB"/>
    <w:rsid w:val="00843C90"/>
    <w:rsid w:val="00843D76"/>
    <w:rsid w:val="00843ED9"/>
    <w:rsid w:val="00844376"/>
    <w:rsid w:val="008445EC"/>
    <w:rsid w:val="00844ACB"/>
    <w:rsid w:val="008454E6"/>
    <w:rsid w:val="00845959"/>
    <w:rsid w:val="008459D0"/>
    <w:rsid w:val="00845BD5"/>
    <w:rsid w:val="00845C31"/>
    <w:rsid w:val="00845CE4"/>
    <w:rsid w:val="00845F71"/>
    <w:rsid w:val="008463E3"/>
    <w:rsid w:val="00846777"/>
    <w:rsid w:val="0084697D"/>
    <w:rsid w:val="00846F43"/>
    <w:rsid w:val="00846FC1"/>
    <w:rsid w:val="00847204"/>
    <w:rsid w:val="008472A4"/>
    <w:rsid w:val="0084753D"/>
    <w:rsid w:val="00850070"/>
    <w:rsid w:val="00850131"/>
    <w:rsid w:val="008506E5"/>
    <w:rsid w:val="00850CA4"/>
    <w:rsid w:val="008511EE"/>
    <w:rsid w:val="00851348"/>
    <w:rsid w:val="0085169C"/>
    <w:rsid w:val="00851A61"/>
    <w:rsid w:val="00851C17"/>
    <w:rsid w:val="00851D64"/>
    <w:rsid w:val="00853168"/>
    <w:rsid w:val="00853799"/>
    <w:rsid w:val="00853C04"/>
    <w:rsid w:val="00853DAD"/>
    <w:rsid w:val="00853E1F"/>
    <w:rsid w:val="00854072"/>
    <w:rsid w:val="00854263"/>
    <w:rsid w:val="00854375"/>
    <w:rsid w:val="008544DE"/>
    <w:rsid w:val="008545EB"/>
    <w:rsid w:val="008548B9"/>
    <w:rsid w:val="00854910"/>
    <w:rsid w:val="00854C05"/>
    <w:rsid w:val="00854EFC"/>
    <w:rsid w:val="00855010"/>
    <w:rsid w:val="0085583F"/>
    <w:rsid w:val="00855A86"/>
    <w:rsid w:val="00855DC9"/>
    <w:rsid w:val="008560C3"/>
    <w:rsid w:val="008562F1"/>
    <w:rsid w:val="00856397"/>
    <w:rsid w:val="008566AC"/>
    <w:rsid w:val="008567D2"/>
    <w:rsid w:val="00856864"/>
    <w:rsid w:val="0085688A"/>
    <w:rsid w:val="0085697B"/>
    <w:rsid w:val="00856C13"/>
    <w:rsid w:val="00856DE8"/>
    <w:rsid w:val="00856E8D"/>
    <w:rsid w:val="00856FE1"/>
    <w:rsid w:val="00857249"/>
    <w:rsid w:val="00857A22"/>
    <w:rsid w:val="008605A1"/>
    <w:rsid w:val="00860FC4"/>
    <w:rsid w:val="008618CF"/>
    <w:rsid w:val="00861CBA"/>
    <w:rsid w:val="0086209B"/>
    <w:rsid w:val="008623EE"/>
    <w:rsid w:val="00862423"/>
    <w:rsid w:val="00862DDA"/>
    <w:rsid w:val="00862E0C"/>
    <w:rsid w:val="008631C4"/>
    <w:rsid w:val="0086367D"/>
    <w:rsid w:val="008637F9"/>
    <w:rsid w:val="0086386A"/>
    <w:rsid w:val="00863A6E"/>
    <w:rsid w:val="00863B5B"/>
    <w:rsid w:val="00864122"/>
    <w:rsid w:val="00864646"/>
    <w:rsid w:val="00864806"/>
    <w:rsid w:val="00864A0C"/>
    <w:rsid w:val="008653B9"/>
    <w:rsid w:val="0086567D"/>
    <w:rsid w:val="008657C8"/>
    <w:rsid w:val="00865970"/>
    <w:rsid w:val="00865CF9"/>
    <w:rsid w:val="00865FFA"/>
    <w:rsid w:val="00866429"/>
    <w:rsid w:val="00866585"/>
    <w:rsid w:val="008665B4"/>
    <w:rsid w:val="00866DF4"/>
    <w:rsid w:val="00866F52"/>
    <w:rsid w:val="00867195"/>
    <w:rsid w:val="0086764D"/>
    <w:rsid w:val="00867986"/>
    <w:rsid w:val="008679FD"/>
    <w:rsid w:val="00867C33"/>
    <w:rsid w:val="00867DEC"/>
    <w:rsid w:val="00870175"/>
    <w:rsid w:val="0087027B"/>
    <w:rsid w:val="008707B8"/>
    <w:rsid w:val="00870FF7"/>
    <w:rsid w:val="00871458"/>
    <w:rsid w:val="00871641"/>
    <w:rsid w:val="00871845"/>
    <w:rsid w:val="00871DEF"/>
    <w:rsid w:val="00871FE2"/>
    <w:rsid w:val="00872411"/>
    <w:rsid w:val="00872824"/>
    <w:rsid w:val="00872A4D"/>
    <w:rsid w:val="00872B42"/>
    <w:rsid w:val="00872C25"/>
    <w:rsid w:val="0087325B"/>
    <w:rsid w:val="00873A23"/>
    <w:rsid w:val="00874394"/>
    <w:rsid w:val="0087464E"/>
    <w:rsid w:val="00874B87"/>
    <w:rsid w:val="008756A9"/>
    <w:rsid w:val="008757F4"/>
    <w:rsid w:val="00875AC3"/>
    <w:rsid w:val="00875AEF"/>
    <w:rsid w:val="00875CF8"/>
    <w:rsid w:val="00876012"/>
    <w:rsid w:val="00876041"/>
    <w:rsid w:val="00876329"/>
    <w:rsid w:val="0087643C"/>
    <w:rsid w:val="00876A26"/>
    <w:rsid w:val="0087739E"/>
    <w:rsid w:val="00877B38"/>
    <w:rsid w:val="00877B47"/>
    <w:rsid w:val="00877B90"/>
    <w:rsid w:val="00877EE9"/>
    <w:rsid w:val="00880314"/>
    <w:rsid w:val="00880673"/>
    <w:rsid w:val="008808F4"/>
    <w:rsid w:val="00880B98"/>
    <w:rsid w:val="008812D1"/>
    <w:rsid w:val="008814B0"/>
    <w:rsid w:val="008814D2"/>
    <w:rsid w:val="00882225"/>
    <w:rsid w:val="008822EF"/>
    <w:rsid w:val="008829C1"/>
    <w:rsid w:val="00882EFC"/>
    <w:rsid w:val="00882F32"/>
    <w:rsid w:val="0088320F"/>
    <w:rsid w:val="008832DE"/>
    <w:rsid w:val="00883A2B"/>
    <w:rsid w:val="00883E34"/>
    <w:rsid w:val="00883F75"/>
    <w:rsid w:val="0088412D"/>
    <w:rsid w:val="00884282"/>
    <w:rsid w:val="008845A1"/>
    <w:rsid w:val="008848A3"/>
    <w:rsid w:val="00885118"/>
    <w:rsid w:val="0088522E"/>
    <w:rsid w:val="008853A6"/>
    <w:rsid w:val="00885596"/>
    <w:rsid w:val="008861E0"/>
    <w:rsid w:val="008866BA"/>
    <w:rsid w:val="00886764"/>
    <w:rsid w:val="00886847"/>
    <w:rsid w:val="00886F78"/>
    <w:rsid w:val="00886F8B"/>
    <w:rsid w:val="0088707B"/>
    <w:rsid w:val="00887159"/>
    <w:rsid w:val="008872C2"/>
    <w:rsid w:val="00887335"/>
    <w:rsid w:val="00887794"/>
    <w:rsid w:val="00887A09"/>
    <w:rsid w:val="00887B72"/>
    <w:rsid w:val="00887F10"/>
    <w:rsid w:val="00887F37"/>
    <w:rsid w:val="008905FB"/>
    <w:rsid w:val="00890CDD"/>
    <w:rsid w:val="00891580"/>
    <w:rsid w:val="008917A4"/>
    <w:rsid w:val="008921BB"/>
    <w:rsid w:val="00892359"/>
    <w:rsid w:val="0089276D"/>
    <w:rsid w:val="00892928"/>
    <w:rsid w:val="00892A50"/>
    <w:rsid w:val="00892A58"/>
    <w:rsid w:val="00892BEC"/>
    <w:rsid w:val="00892C84"/>
    <w:rsid w:val="00892F26"/>
    <w:rsid w:val="008938C1"/>
    <w:rsid w:val="00894097"/>
    <w:rsid w:val="008940C9"/>
    <w:rsid w:val="008948A5"/>
    <w:rsid w:val="00894A20"/>
    <w:rsid w:val="00894B8E"/>
    <w:rsid w:val="00894EA7"/>
    <w:rsid w:val="008953CE"/>
    <w:rsid w:val="00896009"/>
    <w:rsid w:val="00896748"/>
    <w:rsid w:val="00896833"/>
    <w:rsid w:val="00896BCF"/>
    <w:rsid w:val="00896EC8"/>
    <w:rsid w:val="00897116"/>
    <w:rsid w:val="00897560"/>
    <w:rsid w:val="00897950"/>
    <w:rsid w:val="00897A42"/>
    <w:rsid w:val="00897A51"/>
    <w:rsid w:val="008A0445"/>
    <w:rsid w:val="008A0F61"/>
    <w:rsid w:val="008A131F"/>
    <w:rsid w:val="008A1625"/>
    <w:rsid w:val="008A1935"/>
    <w:rsid w:val="008A195B"/>
    <w:rsid w:val="008A2148"/>
    <w:rsid w:val="008A23E6"/>
    <w:rsid w:val="008A2611"/>
    <w:rsid w:val="008A2B00"/>
    <w:rsid w:val="008A3333"/>
    <w:rsid w:val="008A3559"/>
    <w:rsid w:val="008A35BF"/>
    <w:rsid w:val="008A37D6"/>
    <w:rsid w:val="008A3910"/>
    <w:rsid w:val="008A3ADC"/>
    <w:rsid w:val="008A3DFA"/>
    <w:rsid w:val="008A405A"/>
    <w:rsid w:val="008A4255"/>
    <w:rsid w:val="008A4429"/>
    <w:rsid w:val="008A48A4"/>
    <w:rsid w:val="008A4B78"/>
    <w:rsid w:val="008A4D30"/>
    <w:rsid w:val="008A4E90"/>
    <w:rsid w:val="008A4FBB"/>
    <w:rsid w:val="008A52DA"/>
    <w:rsid w:val="008A54ED"/>
    <w:rsid w:val="008A55E4"/>
    <w:rsid w:val="008A5D89"/>
    <w:rsid w:val="008A5DE6"/>
    <w:rsid w:val="008A5F24"/>
    <w:rsid w:val="008A6973"/>
    <w:rsid w:val="008A6A89"/>
    <w:rsid w:val="008A75A0"/>
    <w:rsid w:val="008A75A5"/>
    <w:rsid w:val="008A76E1"/>
    <w:rsid w:val="008A7741"/>
    <w:rsid w:val="008A786D"/>
    <w:rsid w:val="008A7AC0"/>
    <w:rsid w:val="008B02B7"/>
    <w:rsid w:val="008B0436"/>
    <w:rsid w:val="008B045E"/>
    <w:rsid w:val="008B0777"/>
    <w:rsid w:val="008B087D"/>
    <w:rsid w:val="008B10A3"/>
    <w:rsid w:val="008B13AC"/>
    <w:rsid w:val="008B1827"/>
    <w:rsid w:val="008B197C"/>
    <w:rsid w:val="008B1BDA"/>
    <w:rsid w:val="008B1D85"/>
    <w:rsid w:val="008B224D"/>
    <w:rsid w:val="008B2974"/>
    <w:rsid w:val="008B2B4C"/>
    <w:rsid w:val="008B2C7D"/>
    <w:rsid w:val="008B2CB2"/>
    <w:rsid w:val="008B2CCC"/>
    <w:rsid w:val="008B31F8"/>
    <w:rsid w:val="008B328D"/>
    <w:rsid w:val="008B3434"/>
    <w:rsid w:val="008B3800"/>
    <w:rsid w:val="008B3B7B"/>
    <w:rsid w:val="008B3CF3"/>
    <w:rsid w:val="008B4005"/>
    <w:rsid w:val="008B42F4"/>
    <w:rsid w:val="008B44A8"/>
    <w:rsid w:val="008B4837"/>
    <w:rsid w:val="008B4F93"/>
    <w:rsid w:val="008B527D"/>
    <w:rsid w:val="008B5DB0"/>
    <w:rsid w:val="008B623B"/>
    <w:rsid w:val="008B6FCB"/>
    <w:rsid w:val="008B70B9"/>
    <w:rsid w:val="008B70FD"/>
    <w:rsid w:val="008B7148"/>
    <w:rsid w:val="008B7AB5"/>
    <w:rsid w:val="008C0498"/>
    <w:rsid w:val="008C088A"/>
    <w:rsid w:val="008C0AA6"/>
    <w:rsid w:val="008C0DDF"/>
    <w:rsid w:val="008C1045"/>
    <w:rsid w:val="008C12DA"/>
    <w:rsid w:val="008C1703"/>
    <w:rsid w:val="008C19C6"/>
    <w:rsid w:val="008C1BEF"/>
    <w:rsid w:val="008C1D72"/>
    <w:rsid w:val="008C1ED4"/>
    <w:rsid w:val="008C1F18"/>
    <w:rsid w:val="008C203E"/>
    <w:rsid w:val="008C21F3"/>
    <w:rsid w:val="008C2418"/>
    <w:rsid w:val="008C252E"/>
    <w:rsid w:val="008C259F"/>
    <w:rsid w:val="008C2E4C"/>
    <w:rsid w:val="008C32D0"/>
    <w:rsid w:val="008C36D4"/>
    <w:rsid w:val="008C373D"/>
    <w:rsid w:val="008C4128"/>
    <w:rsid w:val="008C42A4"/>
    <w:rsid w:val="008C4374"/>
    <w:rsid w:val="008C468D"/>
    <w:rsid w:val="008C5081"/>
    <w:rsid w:val="008C544B"/>
    <w:rsid w:val="008C5542"/>
    <w:rsid w:val="008C58D7"/>
    <w:rsid w:val="008C5CA6"/>
    <w:rsid w:val="008C5CC8"/>
    <w:rsid w:val="008C6070"/>
    <w:rsid w:val="008C6440"/>
    <w:rsid w:val="008C66B8"/>
    <w:rsid w:val="008C684B"/>
    <w:rsid w:val="008C6A82"/>
    <w:rsid w:val="008C70EC"/>
    <w:rsid w:val="008C7D1F"/>
    <w:rsid w:val="008C7F2D"/>
    <w:rsid w:val="008D0202"/>
    <w:rsid w:val="008D03A8"/>
    <w:rsid w:val="008D08E2"/>
    <w:rsid w:val="008D0DC0"/>
    <w:rsid w:val="008D0F02"/>
    <w:rsid w:val="008D14AE"/>
    <w:rsid w:val="008D1777"/>
    <w:rsid w:val="008D1BE1"/>
    <w:rsid w:val="008D1C99"/>
    <w:rsid w:val="008D1F29"/>
    <w:rsid w:val="008D1FF2"/>
    <w:rsid w:val="008D21E1"/>
    <w:rsid w:val="008D275A"/>
    <w:rsid w:val="008D2AAD"/>
    <w:rsid w:val="008D2AF3"/>
    <w:rsid w:val="008D2B00"/>
    <w:rsid w:val="008D2BFA"/>
    <w:rsid w:val="008D2E3C"/>
    <w:rsid w:val="008D2E80"/>
    <w:rsid w:val="008D3B22"/>
    <w:rsid w:val="008D3E40"/>
    <w:rsid w:val="008D3F6B"/>
    <w:rsid w:val="008D4298"/>
    <w:rsid w:val="008D4310"/>
    <w:rsid w:val="008D4A3B"/>
    <w:rsid w:val="008D5982"/>
    <w:rsid w:val="008D5F40"/>
    <w:rsid w:val="008D6057"/>
    <w:rsid w:val="008D617A"/>
    <w:rsid w:val="008D63D6"/>
    <w:rsid w:val="008D6432"/>
    <w:rsid w:val="008D69B8"/>
    <w:rsid w:val="008D706A"/>
    <w:rsid w:val="008D72E0"/>
    <w:rsid w:val="008D731C"/>
    <w:rsid w:val="008D7850"/>
    <w:rsid w:val="008D7C86"/>
    <w:rsid w:val="008D7CE4"/>
    <w:rsid w:val="008D7F7D"/>
    <w:rsid w:val="008E01FD"/>
    <w:rsid w:val="008E0355"/>
    <w:rsid w:val="008E045C"/>
    <w:rsid w:val="008E062B"/>
    <w:rsid w:val="008E123B"/>
    <w:rsid w:val="008E135A"/>
    <w:rsid w:val="008E1654"/>
    <w:rsid w:val="008E1672"/>
    <w:rsid w:val="008E1D17"/>
    <w:rsid w:val="008E1D62"/>
    <w:rsid w:val="008E2577"/>
    <w:rsid w:val="008E25E7"/>
    <w:rsid w:val="008E27AE"/>
    <w:rsid w:val="008E2B2E"/>
    <w:rsid w:val="008E3280"/>
    <w:rsid w:val="008E338B"/>
    <w:rsid w:val="008E359F"/>
    <w:rsid w:val="008E3C4C"/>
    <w:rsid w:val="008E3E67"/>
    <w:rsid w:val="008E407A"/>
    <w:rsid w:val="008E41D2"/>
    <w:rsid w:val="008E468C"/>
    <w:rsid w:val="008E4A71"/>
    <w:rsid w:val="008E4EA4"/>
    <w:rsid w:val="008E535C"/>
    <w:rsid w:val="008E5412"/>
    <w:rsid w:val="008E5B5D"/>
    <w:rsid w:val="008E5B7A"/>
    <w:rsid w:val="008E5CA2"/>
    <w:rsid w:val="008E622E"/>
    <w:rsid w:val="008E6343"/>
    <w:rsid w:val="008E6429"/>
    <w:rsid w:val="008E64E1"/>
    <w:rsid w:val="008E65A3"/>
    <w:rsid w:val="008E7FC5"/>
    <w:rsid w:val="008F03C0"/>
    <w:rsid w:val="008F048A"/>
    <w:rsid w:val="008F05B3"/>
    <w:rsid w:val="008F0BCB"/>
    <w:rsid w:val="008F11C1"/>
    <w:rsid w:val="008F1A44"/>
    <w:rsid w:val="008F1AEE"/>
    <w:rsid w:val="008F1D5B"/>
    <w:rsid w:val="008F22DD"/>
    <w:rsid w:val="008F23F8"/>
    <w:rsid w:val="008F25D5"/>
    <w:rsid w:val="008F2974"/>
    <w:rsid w:val="008F2A98"/>
    <w:rsid w:val="008F2B09"/>
    <w:rsid w:val="008F3B4C"/>
    <w:rsid w:val="008F3F41"/>
    <w:rsid w:val="008F461F"/>
    <w:rsid w:val="008F47A6"/>
    <w:rsid w:val="008F47E2"/>
    <w:rsid w:val="008F49DC"/>
    <w:rsid w:val="008F4EF9"/>
    <w:rsid w:val="008F500E"/>
    <w:rsid w:val="008F5079"/>
    <w:rsid w:val="008F5193"/>
    <w:rsid w:val="008F5687"/>
    <w:rsid w:val="008F5A84"/>
    <w:rsid w:val="008F5DE7"/>
    <w:rsid w:val="008F5DFA"/>
    <w:rsid w:val="008F5F94"/>
    <w:rsid w:val="008F63BF"/>
    <w:rsid w:val="008F6770"/>
    <w:rsid w:val="008F67D6"/>
    <w:rsid w:val="008F69EF"/>
    <w:rsid w:val="008F74A3"/>
    <w:rsid w:val="008F77AA"/>
    <w:rsid w:val="008F77E1"/>
    <w:rsid w:val="008F787C"/>
    <w:rsid w:val="008F7B33"/>
    <w:rsid w:val="008F7C9B"/>
    <w:rsid w:val="008F7D3D"/>
    <w:rsid w:val="008F7E0E"/>
    <w:rsid w:val="008F7E85"/>
    <w:rsid w:val="009000C6"/>
    <w:rsid w:val="0090035B"/>
    <w:rsid w:val="009004E8"/>
    <w:rsid w:val="00900843"/>
    <w:rsid w:val="0090099A"/>
    <w:rsid w:val="00900AA5"/>
    <w:rsid w:val="00900BEB"/>
    <w:rsid w:val="0090120F"/>
    <w:rsid w:val="00901320"/>
    <w:rsid w:val="009013F5"/>
    <w:rsid w:val="00901419"/>
    <w:rsid w:val="00901603"/>
    <w:rsid w:val="00901826"/>
    <w:rsid w:val="0090190D"/>
    <w:rsid w:val="0090191E"/>
    <w:rsid w:val="00901CED"/>
    <w:rsid w:val="00901FED"/>
    <w:rsid w:val="009021D9"/>
    <w:rsid w:val="009023C9"/>
    <w:rsid w:val="00902484"/>
    <w:rsid w:val="0090271D"/>
    <w:rsid w:val="00902828"/>
    <w:rsid w:val="00902AA8"/>
    <w:rsid w:val="00902F97"/>
    <w:rsid w:val="00903312"/>
    <w:rsid w:val="00903427"/>
    <w:rsid w:val="009034EF"/>
    <w:rsid w:val="00903A26"/>
    <w:rsid w:val="00903F04"/>
    <w:rsid w:val="00904348"/>
    <w:rsid w:val="00904442"/>
    <w:rsid w:val="00904652"/>
    <w:rsid w:val="00904814"/>
    <w:rsid w:val="00904BFB"/>
    <w:rsid w:val="00905248"/>
    <w:rsid w:val="009055CA"/>
    <w:rsid w:val="00905615"/>
    <w:rsid w:val="00905BFA"/>
    <w:rsid w:val="00906105"/>
    <w:rsid w:val="009063C3"/>
    <w:rsid w:val="00906592"/>
    <w:rsid w:val="009066E5"/>
    <w:rsid w:val="00906734"/>
    <w:rsid w:val="009069B8"/>
    <w:rsid w:val="00906C77"/>
    <w:rsid w:val="00906F30"/>
    <w:rsid w:val="00907059"/>
    <w:rsid w:val="00907586"/>
    <w:rsid w:val="00907B39"/>
    <w:rsid w:val="00910035"/>
    <w:rsid w:val="00910674"/>
    <w:rsid w:val="00910A1D"/>
    <w:rsid w:val="009110DA"/>
    <w:rsid w:val="009111C1"/>
    <w:rsid w:val="009112F8"/>
    <w:rsid w:val="00911319"/>
    <w:rsid w:val="00911385"/>
    <w:rsid w:val="00911860"/>
    <w:rsid w:val="009118F0"/>
    <w:rsid w:val="00911E09"/>
    <w:rsid w:val="00911E27"/>
    <w:rsid w:val="00911E98"/>
    <w:rsid w:val="0091284D"/>
    <w:rsid w:val="00912897"/>
    <w:rsid w:val="00912E2D"/>
    <w:rsid w:val="00913350"/>
    <w:rsid w:val="00913813"/>
    <w:rsid w:val="00913A68"/>
    <w:rsid w:val="00913AFE"/>
    <w:rsid w:val="00913BFF"/>
    <w:rsid w:val="0091409B"/>
    <w:rsid w:val="00914608"/>
    <w:rsid w:val="0091495E"/>
    <w:rsid w:val="00914CCF"/>
    <w:rsid w:val="00914D19"/>
    <w:rsid w:val="00915246"/>
    <w:rsid w:val="009152DF"/>
    <w:rsid w:val="0091563A"/>
    <w:rsid w:val="00915665"/>
    <w:rsid w:val="00915942"/>
    <w:rsid w:val="00915E38"/>
    <w:rsid w:val="009161DB"/>
    <w:rsid w:val="00916350"/>
    <w:rsid w:val="00916CC2"/>
    <w:rsid w:val="00916DCC"/>
    <w:rsid w:val="00917029"/>
    <w:rsid w:val="0091703A"/>
    <w:rsid w:val="00917138"/>
    <w:rsid w:val="009174B5"/>
    <w:rsid w:val="00917EE8"/>
    <w:rsid w:val="00920088"/>
    <w:rsid w:val="00920807"/>
    <w:rsid w:val="009208A9"/>
    <w:rsid w:val="00920919"/>
    <w:rsid w:val="00920A05"/>
    <w:rsid w:val="00920DB7"/>
    <w:rsid w:val="00920FA1"/>
    <w:rsid w:val="00921C03"/>
    <w:rsid w:val="00921CCF"/>
    <w:rsid w:val="00921DC1"/>
    <w:rsid w:val="00922525"/>
    <w:rsid w:val="00922719"/>
    <w:rsid w:val="00922785"/>
    <w:rsid w:val="009228F2"/>
    <w:rsid w:val="009233B3"/>
    <w:rsid w:val="00923457"/>
    <w:rsid w:val="009236FB"/>
    <w:rsid w:val="00923725"/>
    <w:rsid w:val="00923A7E"/>
    <w:rsid w:val="00923ADE"/>
    <w:rsid w:val="00923F00"/>
    <w:rsid w:val="0092403F"/>
    <w:rsid w:val="009247A8"/>
    <w:rsid w:val="0092486A"/>
    <w:rsid w:val="009248C7"/>
    <w:rsid w:val="00924C62"/>
    <w:rsid w:val="009252C8"/>
    <w:rsid w:val="00925D24"/>
    <w:rsid w:val="00925E8A"/>
    <w:rsid w:val="00925EA2"/>
    <w:rsid w:val="00925F07"/>
    <w:rsid w:val="00926502"/>
    <w:rsid w:val="009265D3"/>
    <w:rsid w:val="00926BBF"/>
    <w:rsid w:val="00926D53"/>
    <w:rsid w:val="0092702C"/>
    <w:rsid w:val="009270ED"/>
    <w:rsid w:val="00927143"/>
    <w:rsid w:val="00927B7E"/>
    <w:rsid w:val="00927F05"/>
    <w:rsid w:val="00930297"/>
    <w:rsid w:val="00930F4C"/>
    <w:rsid w:val="009312A8"/>
    <w:rsid w:val="00931474"/>
    <w:rsid w:val="009317B4"/>
    <w:rsid w:val="00931C8A"/>
    <w:rsid w:val="00932110"/>
    <w:rsid w:val="00932404"/>
    <w:rsid w:val="00932494"/>
    <w:rsid w:val="00932835"/>
    <w:rsid w:val="00932DD1"/>
    <w:rsid w:val="00932EB1"/>
    <w:rsid w:val="0093338F"/>
    <w:rsid w:val="00933C14"/>
    <w:rsid w:val="00933DD2"/>
    <w:rsid w:val="00934280"/>
    <w:rsid w:val="0093460D"/>
    <w:rsid w:val="00934B98"/>
    <w:rsid w:val="00934FC1"/>
    <w:rsid w:val="0093546E"/>
    <w:rsid w:val="009354F6"/>
    <w:rsid w:val="00935757"/>
    <w:rsid w:val="00935AE7"/>
    <w:rsid w:val="00935BD5"/>
    <w:rsid w:val="00935FF0"/>
    <w:rsid w:val="00936176"/>
    <w:rsid w:val="00936309"/>
    <w:rsid w:val="00936516"/>
    <w:rsid w:val="00936542"/>
    <w:rsid w:val="00936861"/>
    <w:rsid w:val="009368BD"/>
    <w:rsid w:val="00936F4F"/>
    <w:rsid w:val="00937663"/>
    <w:rsid w:val="00937706"/>
    <w:rsid w:val="00937821"/>
    <w:rsid w:val="009378A0"/>
    <w:rsid w:val="00937992"/>
    <w:rsid w:val="00937AB9"/>
    <w:rsid w:val="00937BDB"/>
    <w:rsid w:val="00937CAE"/>
    <w:rsid w:val="00937E32"/>
    <w:rsid w:val="009402D7"/>
    <w:rsid w:val="009403F9"/>
    <w:rsid w:val="00940521"/>
    <w:rsid w:val="0094069F"/>
    <w:rsid w:val="009407CB"/>
    <w:rsid w:val="009409EC"/>
    <w:rsid w:val="00940B69"/>
    <w:rsid w:val="00940BF6"/>
    <w:rsid w:val="00940D17"/>
    <w:rsid w:val="0094149B"/>
    <w:rsid w:val="009417B8"/>
    <w:rsid w:val="009417F6"/>
    <w:rsid w:val="00941810"/>
    <w:rsid w:val="00941E67"/>
    <w:rsid w:val="00942537"/>
    <w:rsid w:val="00942587"/>
    <w:rsid w:val="00942680"/>
    <w:rsid w:val="00942732"/>
    <w:rsid w:val="00943129"/>
    <w:rsid w:val="00943277"/>
    <w:rsid w:val="00943A95"/>
    <w:rsid w:val="00943F95"/>
    <w:rsid w:val="00943FD9"/>
    <w:rsid w:val="009440BB"/>
    <w:rsid w:val="009442C3"/>
    <w:rsid w:val="009446B2"/>
    <w:rsid w:val="00944994"/>
    <w:rsid w:val="00944DA8"/>
    <w:rsid w:val="00944F8B"/>
    <w:rsid w:val="009450C1"/>
    <w:rsid w:val="0094582B"/>
    <w:rsid w:val="009458B9"/>
    <w:rsid w:val="009458EE"/>
    <w:rsid w:val="00945A74"/>
    <w:rsid w:val="00945CB5"/>
    <w:rsid w:val="00945D21"/>
    <w:rsid w:val="00945D59"/>
    <w:rsid w:val="00945EBD"/>
    <w:rsid w:val="009466B8"/>
    <w:rsid w:val="00946872"/>
    <w:rsid w:val="00946A88"/>
    <w:rsid w:val="00946CF1"/>
    <w:rsid w:val="0094740B"/>
    <w:rsid w:val="009474AF"/>
    <w:rsid w:val="00947AAD"/>
    <w:rsid w:val="00947EDB"/>
    <w:rsid w:val="009500A7"/>
    <w:rsid w:val="0095040D"/>
    <w:rsid w:val="009511B0"/>
    <w:rsid w:val="00951597"/>
    <w:rsid w:val="009517F7"/>
    <w:rsid w:val="0095209F"/>
    <w:rsid w:val="009521AE"/>
    <w:rsid w:val="0095256F"/>
    <w:rsid w:val="00952841"/>
    <w:rsid w:val="00952A08"/>
    <w:rsid w:val="00952BCB"/>
    <w:rsid w:val="0095386C"/>
    <w:rsid w:val="00953917"/>
    <w:rsid w:val="00953DE0"/>
    <w:rsid w:val="00954050"/>
    <w:rsid w:val="009544A3"/>
    <w:rsid w:val="00954B11"/>
    <w:rsid w:val="00954B98"/>
    <w:rsid w:val="00954FA3"/>
    <w:rsid w:val="00955085"/>
    <w:rsid w:val="00955383"/>
    <w:rsid w:val="00955801"/>
    <w:rsid w:val="00955CE4"/>
    <w:rsid w:val="00955E17"/>
    <w:rsid w:val="009561C4"/>
    <w:rsid w:val="009562F0"/>
    <w:rsid w:val="00956659"/>
    <w:rsid w:val="00956B2A"/>
    <w:rsid w:val="00956B4B"/>
    <w:rsid w:val="009574C6"/>
    <w:rsid w:val="0095790D"/>
    <w:rsid w:val="00957B4C"/>
    <w:rsid w:val="00957C0A"/>
    <w:rsid w:val="0096053A"/>
    <w:rsid w:val="00960788"/>
    <w:rsid w:val="00960B3A"/>
    <w:rsid w:val="00960F37"/>
    <w:rsid w:val="00961008"/>
    <w:rsid w:val="0096124E"/>
    <w:rsid w:val="00961602"/>
    <w:rsid w:val="00961640"/>
    <w:rsid w:val="00961C2C"/>
    <w:rsid w:val="00962134"/>
    <w:rsid w:val="0096258A"/>
    <w:rsid w:val="00962AB7"/>
    <w:rsid w:val="00962CAF"/>
    <w:rsid w:val="00963120"/>
    <w:rsid w:val="0096313D"/>
    <w:rsid w:val="009634CD"/>
    <w:rsid w:val="009637BC"/>
    <w:rsid w:val="009637C6"/>
    <w:rsid w:val="00963B01"/>
    <w:rsid w:val="00963C37"/>
    <w:rsid w:val="009646DA"/>
    <w:rsid w:val="00964A8F"/>
    <w:rsid w:val="0096500E"/>
    <w:rsid w:val="0096502F"/>
    <w:rsid w:val="0096510D"/>
    <w:rsid w:val="00965610"/>
    <w:rsid w:val="00965765"/>
    <w:rsid w:val="00966531"/>
    <w:rsid w:val="00966617"/>
    <w:rsid w:val="00966818"/>
    <w:rsid w:val="009668B5"/>
    <w:rsid w:val="00966973"/>
    <w:rsid w:val="00966A6E"/>
    <w:rsid w:val="00966B6F"/>
    <w:rsid w:val="00966E50"/>
    <w:rsid w:val="00967100"/>
    <w:rsid w:val="00967130"/>
    <w:rsid w:val="00967161"/>
    <w:rsid w:val="00967418"/>
    <w:rsid w:val="00967547"/>
    <w:rsid w:val="00967863"/>
    <w:rsid w:val="00967897"/>
    <w:rsid w:val="00967AB7"/>
    <w:rsid w:val="00967C8F"/>
    <w:rsid w:val="0097052B"/>
    <w:rsid w:val="00970636"/>
    <w:rsid w:val="0097080F"/>
    <w:rsid w:val="00970D61"/>
    <w:rsid w:val="00970DB4"/>
    <w:rsid w:val="009713A9"/>
    <w:rsid w:val="00971511"/>
    <w:rsid w:val="0097162F"/>
    <w:rsid w:val="0097175C"/>
    <w:rsid w:val="0097189A"/>
    <w:rsid w:val="00971B26"/>
    <w:rsid w:val="00971B85"/>
    <w:rsid w:val="00971D21"/>
    <w:rsid w:val="009721E9"/>
    <w:rsid w:val="00972647"/>
    <w:rsid w:val="009728CC"/>
    <w:rsid w:val="00972A52"/>
    <w:rsid w:val="0097304B"/>
    <w:rsid w:val="009733E1"/>
    <w:rsid w:val="00973D16"/>
    <w:rsid w:val="009742DD"/>
    <w:rsid w:val="009743E2"/>
    <w:rsid w:val="00974580"/>
    <w:rsid w:val="00974727"/>
    <w:rsid w:val="00974C3F"/>
    <w:rsid w:val="009752D2"/>
    <w:rsid w:val="009753AD"/>
    <w:rsid w:val="009757FE"/>
    <w:rsid w:val="00975931"/>
    <w:rsid w:val="009759C5"/>
    <w:rsid w:val="00975A13"/>
    <w:rsid w:val="00975B9B"/>
    <w:rsid w:val="00975C54"/>
    <w:rsid w:val="00976404"/>
    <w:rsid w:val="009764E0"/>
    <w:rsid w:val="0097654D"/>
    <w:rsid w:val="009767FD"/>
    <w:rsid w:val="00976892"/>
    <w:rsid w:val="009769CB"/>
    <w:rsid w:val="009769D5"/>
    <w:rsid w:val="00976B7E"/>
    <w:rsid w:val="00976C82"/>
    <w:rsid w:val="00977222"/>
    <w:rsid w:val="00977223"/>
    <w:rsid w:val="0097729E"/>
    <w:rsid w:val="00977CDE"/>
    <w:rsid w:val="00977FD3"/>
    <w:rsid w:val="00980552"/>
    <w:rsid w:val="00980EFC"/>
    <w:rsid w:val="0098128A"/>
    <w:rsid w:val="00981494"/>
    <w:rsid w:val="00981D3E"/>
    <w:rsid w:val="009825E4"/>
    <w:rsid w:val="00982844"/>
    <w:rsid w:val="00982C47"/>
    <w:rsid w:val="00983053"/>
    <w:rsid w:val="00983168"/>
    <w:rsid w:val="0098316F"/>
    <w:rsid w:val="009831B5"/>
    <w:rsid w:val="00983200"/>
    <w:rsid w:val="00983644"/>
    <w:rsid w:val="00983DA3"/>
    <w:rsid w:val="00983ECA"/>
    <w:rsid w:val="00983EFA"/>
    <w:rsid w:val="00984841"/>
    <w:rsid w:val="0098486C"/>
    <w:rsid w:val="00984A32"/>
    <w:rsid w:val="00984DAB"/>
    <w:rsid w:val="009850F7"/>
    <w:rsid w:val="00985A45"/>
    <w:rsid w:val="00985AAA"/>
    <w:rsid w:val="00985B04"/>
    <w:rsid w:val="00985CAC"/>
    <w:rsid w:val="009861F5"/>
    <w:rsid w:val="009865E6"/>
    <w:rsid w:val="00986824"/>
    <w:rsid w:val="00986D16"/>
    <w:rsid w:val="00987894"/>
    <w:rsid w:val="00987B3E"/>
    <w:rsid w:val="00987ECB"/>
    <w:rsid w:val="009901B1"/>
    <w:rsid w:val="009902BE"/>
    <w:rsid w:val="0099055B"/>
    <w:rsid w:val="009905B1"/>
    <w:rsid w:val="00990703"/>
    <w:rsid w:val="009909D7"/>
    <w:rsid w:val="00990A78"/>
    <w:rsid w:val="00990B44"/>
    <w:rsid w:val="00990EEB"/>
    <w:rsid w:val="009910FC"/>
    <w:rsid w:val="0099135F"/>
    <w:rsid w:val="0099147F"/>
    <w:rsid w:val="00991E17"/>
    <w:rsid w:val="009926FA"/>
    <w:rsid w:val="00993769"/>
    <w:rsid w:val="00993F49"/>
    <w:rsid w:val="00994294"/>
    <w:rsid w:val="00994326"/>
    <w:rsid w:val="009944B7"/>
    <w:rsid w:val="0099450B"/>
    <w:rsid w:val="00994798"/>
    <w:rsid w:val="00994E29"/>
    <w:rsid w:val="009951C3"/>
    <w:rsid w:val="009952F6"/>
    <w:rsid w:val="00995494"/>
    <w:rsid w:val="009957CE"/>
    <w:rsid w:val="0099598A"/>
    <w:rsid w:val="00995D6A"/>
    <w:rsid w:val="00996651"/>
    <w:rsid w:val="0099666E"/>
    <w:rsid w:val="00996682"/>
    <w:rsid w:val="009967E4"/>
    <w:rsid w:val="0099690C"/>
    <w:rsid w:val="00996A23"/>
    <w:rsid w:val="00996B13"/>
    <w:rsid w:val="0099711D"/>
    <w:rsid w:val="0099748D"/>
    <w:rsid w:val="00997501"/>
    <w:rsid w:val="00997B74"/>
    <w:rsid w:val="00997E7C"/>
    <w:rsid w:val="009A0016"/>
    <w:rsid w:val="009A0758"/>
    <w:rsid w:val="009A0851"/>
    <w:rsid w:val="009A08FD"/>
    <w:rsid w:val="009A0B24"/>
    <w:rsid w:val="009A0DE7"/>
    <w:rsid w:val="009A0FBD"/>
    <w:rsid w:val="009A152E"/>
    <w:rsid w:val="009A177D"/>
    <w:rsid w:val="009A1ED5"/>
    <w:rsid w:val="009A2390"/>
    <w:rsid w:val="009A244F"/>
    <w:rsid w:val="009A27BF"/>
    <w:rsid w:val="009A2975"/>
    <w:rsid w:val="009A2A23"/>
    <w:rsid w:val="009A2D8C"/>
    <w:rsid w:val="009A32B3"/>
    <w:rsid w:val="009A3AD6"/>
    <w:rsid w:val="009A3BB9"/>
    <w:rsid w:val="009A3D27"/>
    <w:rsid w:val="009A3DFB"/>
    <w:rsid w:val="009A3E16"/>
    <w:rsid w:val="009A41A7"/>
    <w:rsid w:val="009A4BCA"/>
    <w:rsid w:val="009A4DDA"/>
    <w:rsid w:val="009A4E97"/>
    <w:rsid w:val="009A5111"/>
    <w:rsid w:val="009A531C"/>
    <w:rsid w:val="009A5516"/>
    <w:rsid w:val="009A5B03"/>
    <w:rsid w:val="009A5CC5"/>
    <w:rsid w:val="009A6161"/>
    <w:rsid w:val="009A64AC"/>
    <w:rsid w:val="009A673C"/>
    <w:rsid w:val="009A71B8"/>
    <w:rsid w:val="009A7828"/>
    <w:rsid w:val="009A7B15"/>
    <w:rsid w:val="009A7BF0"/>
    <w:rsid w:val="009B0585"/>
    <w:rsid w:val="009B0BA1"/>
    <w:rsid w:val="009B1BC1"/>
    <w:rsid w:val="009B1C0D"/>
    <w:rsid w:val="009B2090"/>
    <w:rsid w:val="009B2126"/>
    <w:rsid w:val="009B213F"/>
    <w:rsid w:val="009B2303"/>
    <w:rsid w:val="009B25A2"/>
    <w:rsid w:val="009B2656"/>
    <w:rsid w:val="009B2F52"/>
    <w:rsid w:val="009B2FCB"/>
    <w:rsid w:val="009B3082"/>
    <w:rsid w:val="009B3355"/>
    <w:rsid w:val="009B3C4C"/>
    <w:rsid w:val="009B411A"/>
    <w:rsid w:val="009B4282"/>
    <w:rsid w:val="009B47D2"/>
    <w:rsid w:val="009B4831"/>
    <w:rsid w:val="009B48D2"/>
    <w:rsid w:val="009B48E5"/>
    <w:rsid w:val="009B49A8"/>
    <w:rsid w:val="009B4C3A"/>
    <w:rsid w:val="009B4DAC"/>
    <w:rsid w:val="009B500B"/>
    <w:rsid w:val="009B500C"/>
    <w:rsid w:val="009B5258"/>
    <w:rsid w:val="009B540D"/>
    <w:rsid w:val="009B5979"/>
    <w:rsid w:val="009B5CAE"/>
    <w:rsid w:val="009B5E28"/>
    <w:rsid w:val="009B5F59"/>
    <w:rsid w:val="009B6694"/>
    <w:rsid w:val="009B6CE7"/>
    <w:rsid w:val="009B6FBC"/>
    <w:rsid w:val="009B7777"/>
    <w:rsid w:val="009B7F99"/>
    <w:rsid w:val="009C01BC"/>
    <w:rsid w:val="009C0404"/>
    <w:rsid w:val="009C199C"/>
    <w:rsid w:val="009C1F20"/>
    <w:rsid w:val="009C1FE1"/>
    <w:rsid w:val="009C25AD"/>
    <w:rsid w:val="009C25AF"/>
    <w:rsid w:val="009C2930"/>
    <w:rsid w:val="009C2CD5"/>
    <w:rsid w:val="009C3279"/>
    <w:rsid w:val="009C3404"/>
    <w:rsid w:val="009C3A53"/>
    <w:rsid w:val="009C3C97"/>
    <w:rsid w:val="009C460F"/>
    <w:rsid w:val="009C52DE"/>
    <w:rsid w:val="009C549C"/>
    <w:rsid w:val="009C5649"/>
    <w:rsid w:val="009C5859"/>
    <w:rsid w:val="009C59A3"/>
    <w:rsid w:val="009C5EC5"/>
    <w:rsid w:val="009C5F0E"/>
    <w:rsid w:val="009C625B"/>
    <w:rsid w:val="009C655A"/>
    <w:rsid w:val="009C65EF"/>
    <w:rsid w:val="009C6807"/>
    <w:rsid w:val="009C71EB"/>
    <w:rsid w:val="009C72F6"/>
    <w:rsid w:val="009C7445"/>
    <w:rsid w:val="009C7742"/>
    <w:rsid w:val="009C78F4"/>
    <w:rsid w:val="009C7AA4"/>
    <w:rsid w:val="009D0571"/>
    <w:rsid w:val="009D0927"/>
    <w:rsid w:val="009D09EA"/>
    <w:rsid w:val="009D0CF2"/>
    <w:rsid w:val="009D113E"/>
    <w:rsid w:val="009D13A5"/>
    <w:rsid w:val="009D140F"/>
    <w:rsid w:val="009D1C70"/>
    <w:rsid w:val="009D20E1"/>
    <w:rsid w:val="009D211F"/>
    <w:rsid w:val="009D221F"/>
    <w:rsid w:val="009D2220"/>
    <w:rsid w:val="009D2FCF"/>
    <w:rsid w:val="009D31F9"/>
    <w:rsid w:val="009D325A"/>
    <w:rsid w:val="009D3583"/>
    <w:rsid w:val="009D3B13"/>
    <w:rsid w:val="009D3D0F"/>
    <w:rsid w:val="009D414F"/>
    <w:rsid w:val="009D41F4"/>
    <w:rsid w:val="009D4264"/>
    <w:rsid w:val="009D444F"/>
    <w:rsid w:val="009D4938"/>
    <w:rsid w:val="009D4973"/>
    <w:rsid w:val="009D4C53"/>
    <w:rsid w:val="009D4DAB"/>
    <w:rsid w:val="009D53BB"/>
    <w:rsid w:val="009D5590"/>
    <w:rsid w:val="009D5B42"/>
    <w:rsid w:val="009D5C33"/>
    <w:rsid w:val="009D61BE"/>
    <w:rsid w:val="009D6E49"/>
    <w:rsid w:val="009D6F50"/>
    <w:rsid w:val="009D6FE4"/>
    <w:rsid w:val="009D7633"/>
    <w:rsid w:val="009D76EB"/>
    <w:rsid w:val="009D7A81"/>
    <w:rsid w:val="009D7B06"/>
    <w:rsid w:val="009D7B30"/>
    <w:rsid w:val="009D7C5B"/>
    <w:rsid w:val="009E04C0"/>
    <w:rsid w:val="009E073E"/>
    <w:rsid w:val="009E07CB"/>
    <w:rsid w:val="009E10FF"/>
    <w:rsid w:val="009E155E"/>
    <w:rsid w:val="009E1770"/>
    <w:rsid w:val="009E18FA"/>
    <w:rsid w:val="009E1A3C"/>
    <w:rsid w:val="009E1FD0"/>
    <w:rsid w:val="009E236A"/>
    <w:rsid w:val="009E2797"/>
    <w:rsid w:val="009E27B6"/>
    <w:rsid w:val="009E3258"/>
    <w:rsid w:val="009E33DA"/>
    <w:rsid w:val="009E375D"/>
    <w:rsid w:val="009E3FF9"/>
    <w:rsid w:val="009E4073"/>
    <w:rsid w:val="009E43AA"/>
    <w:rsid w:val="009E471E"/>
    <w:rsid w:val="009E490F"/>
    <w:rsid w:val="009E4938"/>
    <w:rsid w:val="009E4AD7"/>
    <w:rsid w:val="009E4E59"/>
    <w:rsid w:val="009E5179"/>
    <w:rsid w:val="009E5E67"/>
    <w:rsid w:val="009E6BE7"/>
    <w:rsid w:val="009E6FF9"/>
    <w:rsid w:val="009E750D"/>
    <w:rsid w:val="009E79DC"/>
    <w:rsid w:val="009E7AF9"/>
    <w:rsid w:val="009E7B8F"/>
    <w:rsid w:val="009E7BF3"/>
    <w:rsid w:val="009E7DB0"/>
    <w:rsid w:val="009F028C"/>
    <w:rsid w:val="009F0396"/>
    <w:rsid w:val="009F087B"/>
    <w:rsid w:val="009F0D18"/>
    <w:rsid w:val="009F0D5F"/>
    <w:rsid w:val="009F13E2"/>
    <w:rsid w:val="009F14CC"/>
    <w:rsid w:val="009F16B8"/>
    <w:rsid w:val="009F1714"/>
    <w:rsid w:val="009F20C8"/>
    <w:rsid w:val="009F245A"/>
    <w:rsid w:val="009F25A6"/>
    <w:rsid w:val="009F2CDE"/>
    <w:rsid w:val="009F2D81"/>
    <w:rsid w:val="009F2DB5"/>
    <w:rsid w:val="009F2E7D"/>
    <w:rsid w:val="009F2F94"/>
    <w:rsid w:val="009F302A"/>
    <w:rsid w:val="009F3075"/>
    <w:rsid w:val="009F34CB"/>
    <w:rsid w:val="009F3703"/>
    <w:rsid w:val="009F3939"/>
    <w:rsid w:val="009F3AC6"/>
    <w:rsid w:val="009F3AE8"/>
    <w:rsid w:val="009F4903"/>
    <w:rsid w:val="009F4A07"/>
    <w:rsid w:val="009F4D38"/>
    <w:rsid w:val="009F4FBF"/>
    <w:rsid w:val="009F52E8"/>
    <w:rsid w:val="009F54A0"/>
    <w:rsid w:val="009F54F2"/>
    <w:rsid w:val="009F585B"/>
    <w:rsid w:val="009F5E0D"/>
    <w:rsid w:val="009F5ED8"/>
    <w:rsid w:val="009F6BC7"/>
    <w:rsid w:val="009F722B"/>
    <w:rsid w:val="009F739E"/>
    <w:rsid w:val="009F7491"/>
    <w:rsid w:val="009F75B6"/>
    <w:rsid w:val="009F7EBA"/>
    <w:rsid w:val="00A006C9"/>
    <w:rsid w:val="00A0096F"/>
    <w:rsid w:val="00A00FCE"/>
    <w:rsid w:val="00A010C0"/>
    <w:rsid w:val="00A011B0"/>
    <w:rsid w:val="00A01358"/>
    <w:rsid w:val="00A01674"/>
    <w:rsid w:val="00A018BF"/>
    <w:rsid w:val="00A01970"/>
    <w:rsid w:val="00A01DDA"/>
    <w:rsid w:val="00A01E21"/>
    <w:rsid w:val="00A01F67"/>
    <w:rsid w:val="00A02063"/>
    <w:rsid w:val="00A02DCB"/>
    <w:rsid w:val="00A03549"/>
    <w:rsid w:val="00A0362E"/>
    <w:rsid w:val="00A03A89"/>
    <w:rsid w:val="00A03BDA"/>
    <w:rsid w:val="00A03C0F"/>
    <w:rsid w:val="00A03CBC"/>
    <w:rsid w:val="00A03DE1"/>
    <w:rsid w:val="00A03E39"/>
    <w:rsid w:val="00A03E6D"/>
    <w:rsid w:val="00A041A3"/>
    <w:rsid w:val="00A04476"/>
    <w:rsid w:val="00A04562"/>
    <w:rsid w:val="00A04607"/>
    <w:rsid w:val="00A04813"/>
    <w:rsid w:val="00A04EFC"/>
    <w:rsid w:val="00A053BE"/>
    <w:rsid w:val="00A0550C"/>
    <w:rsid w:val="00A0556F"/>
    <w:rsid w:val="00A055B8"/>
    <w:rsid w:val="00A055D2"/>
    <w:rsid w:val="00A05956"/>
    <w:rsid w:val="00A05BD2"/>
    <w:rsid w:val="00A05EC8"/>
    <w:rsid w:val="00A0632C"/>
    <w:rsid w:val="00A064CC"/>
    <w:rsid w:val="00A064F6"/>
    <w:rsid w:val="00A06A0F"/>
    <w:rsid w:val="00A06BF0"/>
    <w:rsid w:val="00A06D31"/>
    <w:rsid w:val="00A07085"/>
    <w:rsid w:val="00A07463"/>
    <w:rsid w:val="00A101AB"/>
    <w:rsid w:val="00A107BD"/>
    <w:rsid w:val="00A10C25"/>
    <w:rsid w:val="00A10DF0"/>
    <w:rsid w:val="00A10E7E"/>
    <w:rsid w:val="00A112C0"/>
    <w:rsid w:val="00A115FD"/>
    <w:rsid w:val="00A11B15"/>
    <w:rsid w:val="00A11ECA"/>
    <w:rsid w:val="00A12088"/>
    <w:rsid w:val="00A122DF"/>
    <w:rsid w:val="00A12412"/>
    <w:rsid w:val="00A128FA"/>
    <w:rsid w:val="00A12A93"/>
    <w:rsid w:val="00A12EE9"/>
    <w:rsid w:val="00A13348"/>
    <w:rsid w:val="00A13622"/>
    <w:rsid w:val="00A1386D"/>
    <w:rsid w:val="00A13F0B"/>
    <w:rsid w:val="00A13F5A"/>
    <w:rsid w:val="00A140E5"/>
    <w:rsid w:val="00A14207"/>
    <w:rsid w:val="00A14466"/>
    <w:rsid w:val="00A144FD"/>
    <w:rsid w:val="00A146FC"/>
    <w:rsid w:val="00A14E15"/>
    <w:rsid w:val="00A15A54"/>
    <w:rsid w:val="00A15F2E"/>
    <w:rsid w:val="00A15F71"/>
    <w:rsid w:val="00A16218"/>
    <w:rsid w:val="00A16242"/>
    <w:rsid w:val="00A163EB"/>
    <w:rsid w:val="00A164E2"/>
    <w:rsid w:val="00A16671"/>
    <w:rsid w:val="00A16772"/>
    <w:rsid w:val="00A168A2"/>
    <w:rsid w:val="00A1692E"/>
    <w:rsid w:val="00A169FB"/>
    <w:rsid w:val="00A16B1D"/>
    <w:rsid w:val="00A177C1"/>
    <w:rsid w:val="00A177EB"/>
    <w:rsid w:val="00A1781F"/>
    <w:rsid w:val="00A17E12"/>
    <w:rsid w:val="00A20431"/>
    <w:rsid w:val="00A21075"/>
    <w:rsid w:val="00A21FFD"/>
    <w:rsid w:val="00A22526"/>
    <w:rsid w:val="00A2255C"/>
    <w:rsid w:val="00A225DC"/>
    <w:rsid w:val="00A226E8"/>
    <w:rsid w:val="00A22780"/>
    <w:rsid w:val="00A22797"/>
    <w:rsid w:val="00A22A4B"/>
    <w:rsid w:val="00A22B81"/>
    <w:rsid w:val="00A22C1C"/>
    <w:rsid w:val="00A22CEA"/>
    <w:rsid w:val="00A22F97"/>
    <w:rsid w:val="00A23308"/>
    <w:rsid w:val="00A23342"/>
    <w:rsid w:val="00A2362D"/>
    <w:rsid w:val="00A24389"/>
    <w:rsid w:val="00A24750"/>
    <w:rsid w:val="00A24A7B"/>
    <w:rsid w:val="00A24B02"/>
    <w:rsid w:val="00A24C13"/>
    <w:rsid w:val="00A24C49"/>
    <w:rsid w:val="00A24E6B"/>
    <w:rsid w:val="00A24F4D"/>
    <w:rsid w:val="00A25079"/>
    <w:rsid w:val="00A25598"/>
    <w:rsid w:val="00A25913"/>
    <w:rsid w:val="00A25B40"/>
    <w:rsid w:val="00A25BFC"/>
    <w:rsid w:val="00A25DDC"/>
    <w:rsid w:val="00A260F3"/>
    <w:rsid w:val="00A2614A"/>
    <w:rsid w:val="00A26551"/>
    <w:rsid w:val="00A26791"/>
    <w:rsid w:val="00A26A35"/>
    <w:rsid w:val="00A26D91"/>
    <w:rsid w:val="00A26E13"/>
    <w:rsid w:val="00A27A62"/>
    <w:rsid w:val="00A27C1F"/>
    <w:rsid w:val="00A27C57"/>
    <w:rsid w:val="00A27C70"/>
    <w:rsid w:val="00A27DD8"/>
    <w:rsid w:val="00A3022A"/>
    <w:rsid w:val="00A307DD"/>
    <w:rsid w:val="00A30965"/>
    <w:rsid w:val="00A30ADC"/>
    <w:rsid w:val="00A30B6E"/>
    <w:rsid w:val="00A30EE9"/>
    <w:rsid w:val="00A3117D"/>
    <w:rsid w:val="00A311B7"/>
    <w:rsid w:val="00A3156C"/>
    <w:rsid w:val="00A316A0"/>
    <w:rsid w:val="00A31A25"/>
    <w:rsid w:val="00A31B05"/>
    <w:rsid w:val="00A323FA"/>
    <w:rsid w:val="00A3281C"/>
    <w:rsid w:val="00A32905"/>
    <w:rsid w:val="00A32D04"/>
    <w:rsid w:val="00A32E16"/>
    <w:rsid w:val="00A32FC9"/>
    <w:rsid w:val="00A3349D"/>
    <w:rsid w:val="00A336C1"/>
    <w:rsid w:val="00A339FE"/>
    <w:rsid w:val="00A33DD4"/>
    <w:rsid w:val="00A3432F"/>
    <w:rsid w:val="00A34576"/>
    <w:rsid w:val="00A345AB"/>
    <w:rsid w:val="00A348EF"/>
    <w:rsid w:val="00A34AF9"/>
    <w:rsid w:val="00A34C4D"/>
    <w:rsid w:val="00A359FD"/>
    <w:rsid w:val="00A35CFD"/>
    <w:rsid w:val="00A35D0E"/>
    <w:rsid w:val="00A35D7F"/>
    <w:rsid w:val="00A362C2"/>
    <w:rsid w:val="00A36539"/>
    <w:rsid w:val="00A36615"/>
    <w:rsid w:val="00A36670"/>
    <w:rsid w:val="00A36920"/>
    <w:rsid w:val="00A36C1A"/>
    <w:rsid w:val="00A36EA8"/>
    <w:rsid w:val="00A372FF"/>
    <w:rsid w:val="00A374CA"/>
    <w:rsid w:val="00A3753F"/>
    <w:rsid w:val="00A375AF"/>
    <w:rsid w:val="00A3788C"/>
    <w:rsid w:val="00A378A7"/>
    <w:rsid w:val="00A378E5"/>
    <w:rsid w:val="00A37999"/>
    <w:rsid w:val="00A4037B"/>
    <w:rsid w:val="00A406D5"/>
    <w:rsid w:val="00A408B2"/>
    <w:rsid w:val="00A40C72"/>
    <w:rsid w:val="00A410CC"/>
    <w:rsid w:val="00A41155"/>
    <w:rsid w:val="00A413C4"/>
    <w:rsid w:val="00A41686"/>
    <w:rsid w:val="00A41C57"/>
    <w:rsid w:val="00A421D9"/>
    <w:rsid w:val="00A42438"/>
    <w:rsid w:val="00A4245F"/>
    <w:rsid w:val="00A42934"/>
    <w:rsid w:val="00A429F9"/>
    <w:rsid w:val="00A42EAB"/>
    <w:rsid w:val="00A43314"/>
    <w:rsid w:val="00A436A9"/>
    <w:rsid w:val="00A43CAB"/>
    <w:rsid w:val="00A43E17"/>
    <w:rsid w:val="00A44441"/>
    <w:rsid w:val="00A4446D"/>
    <w:rsid w:val="00A44575"/>
    <w:rsid w:val="00A44751"/>
    <w:rsid w:val="00A44AD3"/>
    <w:rsid w:val="00A44AE6"/>
    <w:rsid w:val="00A45416"/>
    <w:rsid w:val="00A459E6"/>
    <w:rsid w:val="00A45EB7"/>
    <w:rsid w:val="00A4686C"/>
    <w:rsid w:val="00A46D9E"/>
    <w:rsid w:val="00A47011"/>
    <w:rsid w:val="00A4763C"/>
    <w:rsid w:val="00A47799"/>
    <w:rsid w:val="00A479EA"/>
    <w:rsid w:val="00A47A1D"/>
    <w:rsid w:val="00A47A38"/>
    <w:rsid w:val="00A47A50"/>
    <w:rsid w:val="00A50216"/>
    <w:rsid w:val="00A50318"/>
    <w:rsid w:val="00A506CC"/>
    <w:rsid w:val="00A50C90"/>
    <w:rsid w:val="00A510C8"/>
    <w:rsid w:val="00A51134"/>
    <w:rsid w:val="00A5113C"/>
    <w:rsid w:val="00A516B8"/>
    <w:rsid w:val="00A516DD"/>
    <w:rsid w:val="00A51705"/>
    <w:rsid w:val="00A51B8F"/>
    <w:rsid w:val="00A523B6"/>
    <w:rsid w:val="00A525E1"/>
    <w:rsid w:val="00A52C3E"/>
    <w:rsid w:val="00A52D39"/>
    <w:rsid w:val="00A52D63"/>
    <w:rsid w:val="00A52DB7"/>
    <w:rsid w:val="00A531E0"/>
    <w:rsid w:val="00A5360F"/>
    <w:rsid w:val="00A538E8"/>
    <w:rsid w:val="00A53BA7"/>
    <w:rsid w:val="00A53CE7"/>
    <w:rsid w:val="00A53F2F"/>
    <w:rsid w:val="00A54093"/>
    <w:rsid w:val="00A5470E"/>
    <w:rsid w:val="00A54D48"/>
    <w:rsid w:val="00A553CF"/>
    <w:rsid w:val="00A55C3C"/>
    <w:rsid w:val="00A55D50"/>
    <w:rsid w:val="00A55D80"/>
    <w:rsid w:val="00A5622C"/>
    <w:rsid w:val="00A568AA"/>
    <w:rsid w:val="00A56B7A"/>
    <w:rsid w:val="00A56E75"/>
    <w:rsid w:val="00A57045"/>
    <w:rsid w:val="00A57B2A"/>
    <w:rsid w:val="00A57C0A"/>
    <w:rsid w:val="00A60008"/>
    <w:rsid w:val="00A60109"/>
    <w:rsid w:val="00A60292"/>
    <w:rsid w:val="00A60717"/>
    <w:rsid w:val="00A60ADE"/>
    <w:rsid w:val="00A60C1A"/>
    <w:rsid w:val="00A60D90"/>
    <w:rsid w:val="00A614CE"/>
    <w:rsid w:val="00A61517"/>
    <w:rsid w:val="00A616AF"/>
    <w:rsid w:val="00A616E3"/>
    <w:rsid w:val="00A616F1"/>
    <w:rsid w:val="00A61AED"/>
    <w:rsid w:val="00A61E1E"/>
    <w:rsid w:val="00A6255C"/>
    <w:rsid w:val="00A6320D"/>
    <w:rsid w:val="00A639BC"/>
    <w:rsid w:val="00A63F31"/>
    <w:rsid w:val="00A642C0"/>
    <w:rsid w:val="00A6432E"/>
    <w:rsid w:val="00A646E0"/>
    <w:rsid w:val="00A64703"/>
    <w:rsid w:val="00A648AE"/>
    <w:rsid w:val="00A64E97"/>
    <w:rsid w:val="00A650D6"/>
    <w:rsid w:val="00A65328"/>
    <w:rsid w:val="00A655CB"/>
    <w:rsid w:val="00A65809"/>
    <w:rsid w:val="00A6585E"/>
    <w:rsid w:val="00A65D8F"/>
    <w:rsid w:val="00A65F13"/>
    <w:rsid w:val="00A66197"/>
    <w:rsid w:val="00A6646A"/>
    <w:rsid w:val="00A665A2"/>
    <w:rsid w:val="00A66684"/>
    <w:rsid w:val="00A6699E"/>
    <w:rsid w:val="00A66AFD"/>
    <w:rsid w:val="00A66B8A"/>
    <w:rsid w:val="00A670D8"/>
    <w:rsid w:val="00A673DF"/>
    <w:rsid w:val="00A6756C"/>
    <w:rsid w:val="00A67622"/>
    <w:rsid w:val="00A6762C"/>
    <w:rsid w:val="00A6782D"/>
    <w:rsid w:val="00A7078B"/>
    <w:rsid w:val="00A70862"/>
    <w:rsid w:val="00A709B2"/>
    <w:rsid w:val="00A709D0"/>
    <w:rsid w:val="00A709FE"/>
    <w:rsid w:val="00A71260"/>
    <w:rsid w:val="00A712CE"/>
    <w:rsid w:val="00A7132F"/>
    <w:rsid w:val="00A71A3F"/>
    <w:rsid w:val="00A71B99"/>
    <w:rsid w:val="00A72754"/>
    <w:rsid w:val="00A72EAA"/>
    <w:rsid w:val="00A73574"/>
    <w:rsid w:val="00A7398E"/>
    <w:rsid w:val="00A741C4"/>
    <w:rsid w:val="00A74261"/>
    <w:rsid w:val="00A745CE"/>
    <w:rsid w:val="00A747D0"/>
    <w:rsid w:val="00A748EC"/>
    <w:rsid w:val="00A74A51"/>
    <w:rsid w:val="00A74D70"/>
    <w:rsid w:val="00A75687"/>
    <w:rsid w:val="00A75EF6"/>
    <w:rsid w:val="00A75F02"/>
    <w:rsid w:val="00A75F9A"/>
    <w:rsid w:val="00A76208"/>
    <w:rsid w:val="00A7638A"/>
    <w:rsid w:val="00A763FF"/>
    <w:rsid w:val="00A76734"/>
    <w:rsid w:val="00A76735"/>
    <w:rsid w:val="00A7689B"/>
    <w:rsid w:val="00A76B6D"/>
    <w:rsid w:val="00A76D0E"/>
    <w:rsid w:val="00A76D66"/>
    <w:rsid w:val="00A7731B"/>
    <w:rsid w:val="00A773DD"/>
    <w:rsid w:val="00A775EE"/>
    <w:rsid w:val="00A7762B"/>
    <w:rsid w:val="00A77B44"/>
    <w:rsid w:val="00A77B46"/>
    <w:rsid w:val="00A80331"/>
    <w:rsid w:val="00A805BF"/>
    <w:rsid w:val="00A80A6E"/>
    <w:rsid w:val="00A80D6F"/>
    <w:rsid w:val="00A80D77"/>
    <w:rsid w:val="00A80DA5"/>
    <w:rsid w:val="00A80E80"/>
    <w:rsid w:val="00A81032"/>
    <w:rsid w:val="00A811E6"/>
    <w:rsid w:val="00A8148D"/>
    <w:rsid w:val="00A814D8"/>
    <w:rsid w:val="00A81577"/>
    <w:rsid w:val="00A817B3"/>
    <w:rsid w:val="00A81B91"/>
    <w:rsid w:val="00A82139"/>
    <w:rsid w:val="00A822D4"/>
    <w:rsid w:val="00A8259C"/>
    <w:rsid w:val="00A825AC"/>
    <w:rsid w:val="00A82662"/>
    <w:rsid w:val="00A82B85"/>
    <w:rsid w:val="00A83004"/>
    <w:rsid w:val="00A83307"/>
    <w:rsid w:val="00A83DAD"/>
    <w:rsid w:val="00A83E5C"/>
    <w:rsid w:val="00A8422C"/>
    <w:rsid w:val="00A842CD"/>
    <w:rsid w:val="00A845E2"/>
    <w:rsid w:val="00A8494D"/>
    <w:rsid w:val="00A84DF2"/>
    <w:rsid w:val="00A85CE4"/>
    <w:rsid w:val="00A85D68"/>
    <w:rsid w:val="00A85DFD"/>
    <w:rsid w:val="00A85E1D"/>
    <w:rsid w:val="00A861C5"/>
    <w:rsid w:val="00A863AA"/>
    <w:rsid w:val="00A863D5"/>
    <w:rsid w:val="00A864E5"/>
    <w:rsid w:val="00A8663E"/>
    <w:rsid w:val="00A86B4B"/>
    <w:rsid w:val="00A86F00"/>
    <w:rsid w:val="00A86FEF"/>
    <w:rsid w:val="00A8758C"/>
    <w:rsid w:val="00A877B6"/>
    <w:rsid w:val="00A87805"/>
    <w:rsid w:val="00A9008E"/>
    <w:rsid w:val="00A9012D"/>
    <w:rsid w:val="00A90404"/>
    <w:rsid w:val="00A90628"/>
    <w:rsid w:val="00A9065F"/>
    <w:rsid w:val="00A90757"/>
    <w:rsid w:val="00A90828"/>
    <w:rsid w:val="00A908CF"/>
    <w:rsid w:val="00A90EBA"/>
    <w:rsid w:val="00A91210"/>
    <w:rsid w:val="00A914BB"/>
    <w:rsid w:val="00A916AB"/>
    <w:rsid w:val="00A91890"/>
    <w:rsid w:val="00A91A42"/>
    <w:rsid w:val="00A91C12"/>
    <w:rsid w:val="00A92282"/>
    <w:rsid w:val="00A9274E"/>
    <w:rsid w:val="00A92751"/>
    <w:rsid w:val="00A9333B"/>
    <w:rsid w:val="00A93467"/>
    <w:rsid w:val="00A934C9"/>
    <w:rsid w:val="00A93700"/>
    <w:rsid w:val="00A94035"/>
    <w:rsid w:val="00A94174"/>
    <w:rsid w:val="00A943F1"/>
    <w:rsid w:val="00A946F8"/>
    <w:rsid w:val="00A94AD2"/>
    <w:rsid w:val="00A94C23"/>
    <w:rsid w:val="00A94E03"/>
    <w:rsid w:val="00A950DB"/>
    <w:rsid w:val="00A950E1"/>
    <w:rsid w:val="00A95591"/>
    <w:rsid w:val="00A95658"/>
    <w:rsid w:val="00A9592E"/>
    <w:rsid w:val="00A95B72"/>
    <w:rsid w:val="00A95E9A"/>
    <w:rsid w:val="00A95F0C"/>
    <w:rsid w:val="00A96645"/>
    <w:rsid w:val="00A966DD"/>
    <w:rsid w:val="00A966F4"/>
    <w:rsid w:val="00A968A8"/>
    <w:rsid w:val="00A96CB4"/>
    <w:rsid w:val="00A96F4F"/>
    <w:rsid w:val="00A971C1"/>
    <w:rsid w:val="00A974FE"/>
    <w:rsid w:val="00A97D20"/>
    <w:rsid w:val="00A97DF7"/>
    <w:rsid w:val="00A97E17"/>
    <w:rsid w:val="00AA041A"/>
    <w:rsid w:val="00AA07E4"/>
    <w:rsid w:val="00AA09F1"/>
    <w:rsid w:val="00AA0B8B"/>
    <w:rsid w:val="00AA16A4"/>
    <w:rsid w:val="00AA1C00"/>
    <w:rsid w:val="00AA217A"/>
    <w:rsid w:val="00AA21AE"/>
    <w:rsid w:val="00AA2772"/>
    <w:rsid w:val="00AA2857"/>
    <w:rsid w:val="00AA2A5A"/>
    <w:rsid w:val="00AA3152"/>
    <w:rsid w:val="00AA3312"/>
    <w:rsid w:val="00AA3577"/>
    <w:rsid w:val="00AA3721"/>
    <w:rsid w:val="00AA3AE9"/>
    <w:rsid w:val="00AA3DB3"/>
    <w:rsid w:val="00AA3F7B"/>
    <w:rsid w:val="00AA41BD"/>
    <w:rsid w:val="00AA42D4"/>
    <w:rsid w:val="00AA4442"/>
    <w:rsid w:val="00AA4532"/>
    <w:rsid w:val="00AA45CE"/>
    <w:rsid w:val="00AA4A83"/>
    <w:rsid w:val="00AA4B52"/>
    <w:rsid w:val="00AA4D38"/>
    <w:rsid w:val="00AA4F50"/>
    <w:rsid w:val="00AA518C"/>
    <w:rsid w:val="00AA552C"/>
    <w:rsid w:val="00AA6204"/>
    <w:rsid w:val="00AA68BE"/>
    <w:rsid w:val="00AA68C7"/>
    <w:rsid w:val="00AA6B6D"/>
    <w:rsid w:val="00AA7095"/>
    <w:rsid w:val="00AA7196"/>
    <w:rsid w:val="00AA73E3"/>
    <w:rsid w:val="00AA753C"/>
    <w:rsid w:val="00AA7A84"/>
    <w:rsid w:val="00AB02F9"/>
    <w:rsid w:val="00AB071D"/>
    <w:rsid w:val="00AB08A5"/>
    <w:rsid w:val="00AB0BFD"/>
    <w:rsid w:val="00AB0C52"/>
    <w:rsid w:val="00AB101B"/>
    <w:rsid w:val="00AB10C6"/>
    <w:rsid w:val="00AB1190"/>
    <w:rsid w:val="00AB11F1"/>
    <w:rsid w:val="00AB136B"/>
    <w:rsid w:val="00AB1529"/>
    <w:rsid w:val="00AB152F"/>
    <w:rsid w:val="00AB2389"/>
    <w:rsid w:val="00AB24FC"/>
    <w:rsid w:val="00AB2581"/>
    <w:rsid w:val="00AB27C9"/>
    <w:rsid w:val="00AB29D3"/>
    <w:rsid w:val="00AB3199"/>
    <w:rsid w:val="00AB352F"/>
    <w:rsid w:val="00AB3ECF"/>
    <w:rsid w:val="00AB428C"/>
    <w:rsid w:val="00AB48ED"/>
    <w:rsid w:val="00AB4EAA"/>
    <w:rsid w:val="00AB4F01"/>
    <w:rsid w:val="00AB5150"/>
    <w:rsid w:val="00AB5415"/>
    <w:rsid w:val="00AB545C"/>
    <w:rsid w:val="00AB545F"/>
    <w:rsid w:val="00AB55E7"/>
    <w:rsid w:val="00AB5A52"/>
    <w:rsid w:val="00AB5E3E"/>
    <w:rsid w:val="00AB5E44"/>
    <w:rsid w:val="00AB5EEE"/>
    <w:rsid w:val="00AB6186"/>
    <w:rsid w:val="00AB644B"/>
    <w:rsid w:val="00AB6633"/>
    <w:rsid w:val="00AB70B7"/>
    <w:rsid w:val="00AB7316"/>
    <w:rsid w:val="00AB7567"/>
    <w:rsid w:val="00AB7611"/>
    <w:rsid w:val="00AB7737"/>
    <w:rsid w:val="00AB7899"/>
    <w:rsid w:val="00AB7D97"/>
    <w:rsid w:val="00AB7F91"/>
    <w:rsid w:val="00AC0C19"/>
    <w:rsid w:val="00AC0D57"/>
    <w:rsid w:val="00AC0DB6"/>
    <w:rsid w:val="00AC1157"/>
    <w:rsid w:val="00AC15C8"/>
    <w:rsid w:val="00AC1B14"/>
    <w:rsid w:val="00AC1DD0"/>
    <w:rsid w:val="00AC21CE"/>
    <w:rsid w:val="00AC22B4"/>
    <w:rsid w:val="00AC2491"/>
    <w:rsid w:val="00AC24E6"/>
    <w:rsid w:val="00AC2720"/>
    <w:rsid w:val="00AC2905"/>
    <w:rsid w:val="00AC2929"/>
    <w:rsid w:val="00AC2FF3"/>
    <w:rsid w:val="00AC32D1"/>
    <w:rsid w:val="00AC377E"/>
    <w:rsid w:val="00AC38D2"/>
    <w:rsid w:val="00AC3923"/>
    <w:rsid w:val="00AC4000"/>
    <w:rsid w:val="00AC4104"/>
    <w:rsid w:val="00AC45D0"/>
    <w:rsid w:val="00AC46BB"/>
    <w:rsid w:val="00AC46C6"/>
    <w:rsid w:val="00AC48B9"/>
    <w:rsid w:val="00AC4B14"/>
    <w:rsid w:val="00AC4DFA"/>
    <w:rsid w:val="00AC5009"/>
    <w:rsid w:val="00AC61D5"/>
    <w:rsid w:val="00AC6471"/>
    <w:rsid w:val="00AC6604"/>
    <w:rsid w:val="00AC66A8"/>
    <w:rsid w:val="00AC673E"/>
    <w:rsid w:val="00AC6BA2"/>
    <w:rsid w:val="00AC729E"/>
    <w:rsid w:val="00AC731C"/>
    <w:rsid w:val="00AC78B0"/>
    <w:rsid w:val="00AC7E1E"/>
    <w:rsid w:val="00AC7E3F"/>
    <w:rsid w:val="00AC7F37"/>
    <w:rsid w:val="00AC7FAC"/>
    <w:rsid w:val="00AD08ED"/>
    <w:rsid w:val="00AD0DAE"/>
    <w:rsid w:val="00AD12FB"/>
    <w:rsid w:val="00AD23B4"/>
    <w:rsid w:val="00AD23D5"/>
    <w:rsid w:val="00AD28D3"/>
    <w:rsid w:val="00AD2D89"/>
    <w:rsid w:val="00AD31FE"/>
    <w:rsid w:val="00AD355B"/>
    <w:rsid w:val="00AD3B58"/>
    <w:rsid w:val="00AD3E40"/>
    <w:rsid w:val="00AD3F1D"/>
    <w:rsid w:val="00AD437D"/>
    <w:rsid w:val="00AD4E13"/>
    <w:rsid w:val="00AD4E73"/>
    <w:rsid w:val="00AD4E94"/>
    <w:rsid w:val="00AD4F9D"/>
    <w:rsid w:val="00AD50A3"/>
    <w:rsid w:val="00AD52FC"/>
    <w:rsid w:val="00AD54A9"/>
    <w:rsid w:val="00AD6277"/>
    <w:rsid w:val="00AD635A"/>
    <w:rsid w:val="00AD66C3"/>
    <w:rsid w:val="00AD7035"/>
    <w:rsid w:val="00AD7104"/>
    <w:rsid w:val="00AD73AC"/>
    <w:rsid w:val="00AD75B3"/>
    <w:rsid w:val="00AD7708"/>
    <w:rsid w:val="00AD78D3"/>
    <w:rsid w:val="00AD79C2"/>
    <w:rsid w:val="00AD7AED"/>
    <w:rsid w:val="00AE048B"/>
    <w:rsid w:val="00AE0DE4"/>
    <w:rsid w:val="00AE0E69"/>
    <w:rsid w:val="00AE1373"/>
    <w:rsid w:val="00AE1479"/>
    <w:rsid w:val="00AE14AB"/>
    <w:rsid w:val="00AE152F"/>
    <w:rsid w:val="00AE1678"/>
    <w:rsid w:val="00AE1859"/>
    <w:rsid w:val="00AE1882"/>
    <w:rsid w:val="00AE1A2D"/>
    <w:rsid w:val="00AE1C14"/>
    <w:rsid w:val="00AE217F"/>
    <w:rsid w:val="00AE24AC"/>
    <w:rsid w:val="00AE2819"/>
    <w:rsid w:val="00AE29AB"/>
    <w:rsid w:val="00AE2B4A"/>
    <w:rsid w:val="00AE2C59"/>
    <w:rsid w:val="00AE3192"/>
    <w:rsid w:val="00AE37ED"/>
    <w:rsid w:val="00AE39E7"/>
    <w:rsid w:val="00AE3AC0"/>
    <w:rsid w:val="00AE3C64"/>
    <w:rsid w:val="00AE4297"/>
    <w:rsid w:val="00AE430F"/>
    <w:rsid w:val="00AE4488"/>
    <w:rsid w:val="00AE4650"/>
    <w:rsid w:val="00AE4762"/>
    <w:rsid w:val="00AE4D2E"/>
    <w:rsid w:val="00AE4F3C"/>
    <w:rsid w:val="00AE5134"/>
    <w:rsid w:val="00AE5171"/>
    <w:rsid w:val="00AE53FE"/>
    <w:rsid w:val="00AE562E"/>
    <w:rsid w:val="00AE56E9"/>
    <w:rsid w:val="00AE58EA"/>
    <w:rsid w:val="00AE6363"/>
    <w:rsid w:val="00AE6702"/>
    <w:rsid w:val="00AE6983"/>
    <w:rsid w:val="00AE6CFC"/>
    <w:rsid w:val="00AE6D0B"/>
    <w:rsid w:val="00AE6D44"/>
    <w:rsid w:val="00AE6DF7"/>
    <w:rsid w:val="00AE7854"/>
    <w:rsid w:val="00AE7B1B"/>
    <w:rsid w:val="00AE7B1D"/>
    <w:rsid w:val="00AE7B90"/>
    <w:rsid w:val="00AE7C1D"/>
    <w:rsid w:val="00AE7C57"/>
    <w:rsid w:val="00AF03D2"/>
    <w:rsid w:val="00AF05B7"/>
    <w:rsid w:val="00AF075D"/>
    <w:rsid w:val="00AF078D"/>
    <w:rsid w:val="00AF0A3E"/>
    <w:rsid w:val="00AF0D7E"/>
    <w:rsid w:val="00AF13BE"/>
    <w:rsid w:val="00AF1479"/>
    <w:rsid w:val="00AF15B6"/>
    <w:rsid w:val="00AF1EC6"/>
    <w:rsid w:val="00AF1EE9"/>
    <w:rsid w:val="00AF1F4B"/>
    <w:rsid w:val="00AF2125"/>
    <w:rsid w:val="00AF312F"/>
    <w:rsid w:val="00AF33A6"/>
    <w:rsid w:val="00AF343A"/>
    <w:rsid w:val="00AF352A"/>
    <w:rsid w:val="00AF3C12"/>
    <w:rsid w:val="00AF4015"/>
    <w:rsid w:val="00AF41FD"/>
    <w:rsid w:val="00AF4228"/>
    <w:rsid w:val="00AF4C50"/>
    <w:rsid w:val="00AF5376"/>
    <w:rsid w:val="00AF585A"/>
    <w:rsid w:val="00AF58E6"/>
    <w:rsid w:val="00AF5C1F"/>
    <w:rsid w:val="00AF5D30"/>
    <w:rsid w:val="00AF60F9"/>
    <w:rsid w:val="00AF62F2"/>
    <w:rsid w:val="00AF686A"/>
    <w:rsid w:val="00AF6CF3"/>
    <w:rsid w:val="00AF70F5"/>
    <w:rsid w:val="00AF7413"/>
    <w:rsid w:val="00AF754B"/>
    <w:rsid w:val="00AF79C3"/>
    <w:rsid w:val="00AF7A80"/>
    <w:rsid w:val="00AF7AF2"/>
    <w:rsid w:val="00AF7B6F"/>
    <w:rsid w:val="00AF7BE1"/>
    <w:rsid w:val="00AF7C6F"/>
    <w:rsid w:val="00B00262"/>
    <w:rsid w:val="00B00406"/>
    <w:rsid w:val="00B00535"/>
    <w:rsid w:val="00B0056F"/>
    <w:rsid w:val="00B0093C"/>
    <w:rsid w:val="00B0095A"/>
    <w:rsid w:val="00B01421"/>
    <w:rsid w:val="00B01B64"/>
    <w:rsid w:val="00B01C70"/>
    <w:rsid w:val="00B01C92"/>
    <w:rsid w:val="00B01DBF"/>
    <w:rsid w:val="00B01F75"/>
    <w:rsid w:val="00B0207F"/>
    <w:rsid w:val="00B02258"/>
    <w:rsid w:val="00B02360"/>
    <w:rsid w:val="00B02620"/>
    <w:rsid w:val="00B034AA"/>
    <w:rsid w:val="00B035EB"/>
    <w:rsid w:val="00B036EE"/>
    <w:rsid w:val="00B03E68"/>
    <w:rsid w:val="00B03E80"/>
    <w:rsid w:val="00B03F30"/>
    <w:rsid w:val="00B0404D"/>
    <w:rsid w:val="00B040F3"/>
    <w:rsid w:val="00B0449E"/>
    <w:rsid w:val="00B04B57"/>
    <w:rsid w:val="00B04D96"/>
    <w:rsid w:val="00B053FD"/>
    <w:rsid w:val="00B055AF"/>
    <w:rsid w:val="00B056CB"/>
    <w:rsid w:val="00B05A26"/>
    <w:rsid w:val="00B05BB9"/>
    <w:rsid w:val="00B05DB2"/>
    <w:rsid w:val="00B05E85"/>
    <w:rsid w:val="00B062F1"/>
    <w:rsid w:val="00B063B1"/>
    <w:rsid w:val="00B06F73"/>
    <w:rsid w:val="00B07075"/>
    <w:rsid w:val="00B070FA"/>
    <w:rsid w:val="00B07208"/>
    <w:rsid w:val="00B07583"/>
    <w:rsid w:val="00B076AD"/>
    <w:rsid w:val="00B0775F"/>
    <w:rsid w:val="00B078AB"/>
    <w:rsid w:val="00B07BA6"/>
    <w:rsid w:val="00B07D41"/>
    <w:rsid w:val="00B07E8E"/>
    <w:rsid w:val="00B101C7"/>
    <w:rsid w:val="00B10313"/>
    <w:rsid w:val="00B10D51"/>
    <w:rsid w:val="00B10F38"/>
    <w:rsid w:val="00B112BA"/>
    <w:rsid w:val="00B11C81"/>
    <w:rsid w:val="00B11E3E"/>
    <w:rsid w:val="00B1225F"/>
    <w:rsid w:val="00B12697"/>
    <w:rsid w:val="00B12BB8"/>
    <w:rsid w:val="00B12F62"/>
    <w:rsid w:val="00B12F93"/>
    <w:rsid w:val="00B13448"/>
    <w:rsid w:val="00B134B0"/>
    <w:rsid w:val="00B13699"/>
    <w:rsid w:val="00B13845"/>
    <w:rsid w:val="00B13D06"/>
    <w:rsid w:val="00B13E65"/>
    <w:rsid w:val="00B13F01"/>
    <w:rsid w:val="00B140D0"/>
    <w:rsid w:val="00B14215"/>
    <w:rsid w:val="00B1466D"/>
    <w:rsid w:val="00B146BC"/>
    <w:rsid w:val="00B147AE"/>
    <w:rsid w:val="00B1489B"/>
    <w:rsid w:val="00B14C2E"/>
    <w:rsid w:val="00B14DBE"/>
    <w:rsid w:val="00B15198"/>
    <w:rsid w:val="00B15AE8"/>
    <w:rsid w:val="00B161E9"/>
    <w:rsid w:val="00B16441"/>
    <w:rsid w:val="00B16D7F"/>
    <w:rsid w:val="00B170F7"/>
    <w:rsid w:val="00B171AF"/>
    <w:rsid w:val="00B179B6"/>
    <w:rsid w:val="00B17E66"/>
    <w:rsid w:val="00B17F6A"/>
    <w:rsid w:val="00B20158"/>
    <w:rsid w:val="00B20458"/>
    <w:rsid w:val="00B20A46"/>
    <w:rsid w:val="00B21094"/>
    <w:rsid w:val="00B21811"/>
    <w:rsid w:val="00B21DC9"/>
    <w:rsid w:val="00B21EDF"/>
    <w:rsid w:val="00B21F78"/>
    <w:rsid w:val="00B21FB4"/>
    <w:rsid w:val="00B22137"/>
    <w:rsid w:val="00B22320"/>
    <w:rsid w:val="00B22476"/>
    <w:rsid w:val="00B22D33"/>
    <w:rsid w:val="00B2317B"/>
    <w:rsid w:val="00B2329A"/>
    <w:rsid w:val="00B23709"/>
    <w:rsid w:val="00B2379C"/>
    <w:rsid w:val="00B23BF6"/>
    <w:rsid w:val="00B23CC3"/>
    <w:rsid w:val="00B23E32"/>
    <w:rsid w:val="00B23E75"/>
    <w:rsid w:val="00B24149"/>
    <w:rsid w:val="00B24887"/>
    <w:rsid w:val="00B24ED7"/>
    <w:rsid w:val="00B25273"/>
    <w:rsid w:val="00B2536F"/>
    <w:rsid w:val="00B254C4"/>
    <w:rsid w:val="00B25661"/>
    <w:rsid w:val="00B25B64"/>
    <w:rsid w:val="00B25D16"/>
    <w:rsid w:val="00B25DC9"/>
    <w:rsid w:val="00B26226"/>
    <w:rsid w:val="00B26308"/>
    <w:rsid w:val="00B263B2"/>
    <w:rsid w:val="00B26634"/>
    <w:rsid w:val="00B2681C"/>
    <w:rsid w:val="00B26A76"/>
    <w:rsid w:val="00B26A7B"/>
    <w:rsid w:val="00B26AC5"/>
    <w:rsid w:val="00B26D78"/>
    <w:rsid w:val="00B26ED3"/>
    <w:rsid w:val="00B2702F"/>
    <w:rsid w:val="00B27142"/>
    <w:rsid w:val="00B276D5"/>
    <w:rsid w:val="00B2792E"/>
    <w:rsid w:val="00B27A40"/>
    <w:rsid w:val="00B27BB8"/>
    <w:rsid w:val="00B27E29"/>
    <w:rsid w:val="00B30289"/>
    <w:rsid w:val="00B30308"/>
    <w:rsid w:val="00B30459"/>
    <w:rsid w:val="00B30488"/>
    <w:rsid w:val="00B30691"/>
    <w:rsid w:val="00B30A71"/>
    <w:rsid w:val="00B30BBD"/>
    <w:rsid w:val="00B30BCD"/>
    <w:rsid w:val="00B30C3D"/>
    <w:rsid w:val="00B30E57"/>
    <w:rsid w:val="00B30EB4"/>
    <w:rsid w:val="00B30F90"/>
    <w:rsid w:val="00B30F92"/>
    <w:rsid w:val="00B3112F"/>
    <w:rsid w:val="00B31A3A"/>
    <w:rsid w:val="00B31B64"/>
    <w:rsid w:val="00B321CC"/>
    <w:rsid w:val="00B327AB"/>
    <w:rsid w:val="00B32870"/>
    <w:rsid w:val="00B32F57"/>
    <w:rsid w:val="00B332E9"/>
    <w:rsid w:val="00B333EC"/>
    <w:rsid w:val="00B33900"/>
    <w:rsid w:val="00B33FC2"/>
    <w:rsid w:val="00B3403D"/>
    <w:rsid w:val="00B3423B"/>
    <w:rsid w:val="00B34380"/>
    <w:rsid w:val="00B34876"/>
    <w:rsid w:val="00B34B76"/>
    <w:rsid w:val="00B35322"/>
    <w:rsid w:val="00B3535C"/>
    <w:rsid w:val="00B35411"/>
    <w:rsid w:val="00B354A6"/>
    <w:rsid w:val="00B3556F"/>
    <w:rsid w:val="00B35837"/>
    <w:rsid w:val="00B35A5E"/>
    <w:rsid w:val="00B35B4C"/>
    <w:rsid w:val="00B35DC5"/>
    <w:rsid w:val="00B35DFA"/>
    <w:rsid w:val="00B36547"/>
    <w:rsid w:val="00B3654D"/>
    <w:rsid w:val="00B365DA"/>
    <w:rsid w:val="00B3660B"/>
    <w:rsid w:val="00B36618"/>
    <w:rsid w:val="00B36846"/>
    <w:rsid w:val="00B369A8"/>
    <w:rsid w:val="00B36E4E"/>
    <w:rsid w:val="00B36E5F"/>
    <w:rsid w:val="00B36EF2"/>
    <w:rsid w:val="00B37283"/>
    <w:rsid w:val="00B374EF"/>
    <w:rsid w:val="00B378C6"/>
    <w:rsid w:val="00B37C5D"/>
    <w:rsid w:val="00B408BF"/>
    <w:rsid w:val="00B41230"/>
    <w:rsid w:val="00B41315"/>
    <w:rsid w:val="00B419F3"/>
    <w:rsid w:val="00B41C11"/>
    <w:rsid w:val="00B41FFF"/>
    <w:rsid w:val="00B423B8"/>
    <w:rsid w:val="00B42864"/>
    <w:rsid w:val="00B42A23"/>
    <w:rsid w:val="00B42B7F"/>
    <w:rsid w:val="00B430BC"/>
    <w:rsid w:val="00B43387"/>
    <w:rsid w:val="00B4363C"/>
    <w:rsid w:val="00B43772"/>
    <w:rsid w:val="00B43C50"/>
    <w:rsid w:val="00B43E74"/>
    <w:rsid w:val="00B43F14"/>
    <w:rsid w:val="00B44572"/>
    <w:rsid w:val="00B445F3"/>
    <w:rsid w:val="00B44926"/>
    <w:rsid w:val="00B449F1"/>
    <w:rsid w:val="00B454B1"/>
    <w:rsid w:val="00B45532"/>
    <w:rsid w:val="00B45712"/>
    <w:rsid w:val="00B45A79"/>
    <w:rsid w:val="00B45B0D"/>
    <w:rsid w:val="00B45B43"/>
    <w:rsid w:val="00B463F6"/>
    <w:rsid w:val="00B46CEA"/>
    <w:rsid w:val="00B46FE4"/>
    <w:rsid w:val="00B47283"/>
    <w:rsid w:val="00B5044F"/>
    <w:rsid w:val="00B5045C"/>
    <w:rsid w:val="00B50687"/>
    <w:rsid w:val="00B506DC"/>
    <w:rsid w:val="00B50E08"/>
    <w:rsid w:val="00B5131F"/>
    <w:rsid w:val="00B515DF"/>
    <w:rsid w:val="00B51C30"/>
    <w:rsid w:val="00B52015"/>
    <w:rsid w:val="00B52068"/>
    <w:rsid w:val="00B522DA"/>
    <w:rsid w:val="00B52691"/>
    <w:rsid w:val="00B529B0"/>
    <w:rsid w:val="00B52FFA"/>
    <w:rsid w:val="00B53CE8"/>
    <w:rsid w:val="00B54091"/>
    <w:rsid w:val="00B5457D"/>
    <w:rsid w:val="00B5467C"/>
    <w:rsid w:val="00B54A57"/>
    <w:rsid w:val="00B54AE0"/>
    <w:rsid w:val="00B54B65"/>
    <w:rsid w:val="00B550D2"/>
    <w:rsid w:val="00B55220"/>
    <w:rsid w:val="00B5584F"/>
    <w:rsid w:val="00B55A62"/>
    <w:rsid w:val="00B55D1B"/>
    <w:rsid w:val="00B56001"/>
    <w:rsid w:val="00B560DB"/>
    <w:rsid w:val="00B56C18"/>
    <w:rsid w:val="00B56CB9"/>
    <w:rsid w:val="00B5750F"/>
    <w:rsid w:val="00B578CB"/>
    <w:rsid w:val="00B57FD7"/>
    <w:rsid w:val="00B6004E"/>
    <w:rsid w:val="00B60315"/>
    <w:rsid w:val="00B603BE"/>
    <w:rsid w:val="00B60848"/>
    <w:rsid w:val="00B608AB"/>
    <w:rsid w:val="00B612FA"/>
    <w:rsid w:val="00B61600"/>
    <w:rsid w:val="00B61AC8"/>
    <w:rsid w:val="00B61ADA"/>
    <w:rsid w:val="00B61F79"/>
    <w:rsid w:val="00B61FE5"/>
    <w:rsid w:val="00B620EE"/>
    <w:rsid w:val="00B62141"/>
    <w:rsid w:val="00B635E7"/>
    <w:rsid w:val="00B638F7"/>
    <w:rsid w:val="00B63BB4"/>
    <w:rsid w:val="00B640FF"/>
    <w:rsid w:val="00B6417B"/>
    <w:rsid w:val="00B64839"/>
    <w:rsid w:val="00B649E7"/>
    <w:rsid w:val="00B64A13"/>
    <w:rsid w:val="00B64CBE"/>
    <w:rsid w:val="00B65282"/>
    <w:rsid w:val="00B65417"/>
    <w:rsid w:val="00B65571"/>
    <w:rsid w:val="00B655BB"/>
    <w:rsid w:val="00B658F6"/>
    <w:rsid w:val="00B65A12"/>
    <w:rsid w:val="00B65B25"/>
    <w:rsid w:val="00B65DCD"/>
    <w:rsid w:val="00B65ED9"/>
    <w:rsid w:val="00B66113"/>
    <w:rsid w:val="00B662EE"/>
    <w:rsid w:val="00B669EE"/>
    <w:rsid w:val="00B66B29"/>
    <w:rsid w:val="00B66EFA"/>
    <w:rsid w:val="00B67113"/>
    <w:rsid w:val="00B6766F"/>
    <w:rsid w:val="00B67811"/>
    <w:rsid w:val="00B6790A"/>
    <w:rsid w:val="00B67BDD"/>
    <w:rsid w:val="00B67DB6"/>
    <w:rsid w:val="00B67E3F"/>
    <w:rsid w:val="00B67EF0"/>
    <w:rsid w:val="00B702EB"/>
    <w:rsid w:val="00B708C4"/>
    <w:rsid w:val="00B70992"/>
    <w:rsid w:val="00B70AFA"/>
    <w:rsid w:val="00B70DFC"/>
    <w:rsid w:val="00B71163"/>
    <w:rsid w:val="00B71978"/>
    <w:rsid w:val="00B71A37"/>
    <w:rsid w:val="00B71CAF"/>
    <w:rsid w:val="00B720D3"/>
    <w:rsid w:val="00B721FA"/>
    <w:rsid w:val="00B722D6"/>
    <w:rsid w:val="00B724C2"/>
    <w:rsid w:val="00B72619"/>
    <w:rsid w:val="00B72948"/>
    <w:rsid w:val="00B72F89"/>
    <w:rsid w:val="00B734D1"/>
    <w:rsid w:val="00B73A53"/>
    <w:rsid w:val="00B74001"/>
    <w:rsid w:val="00B7415B"/>
    <w:rsid w:val="00B74178"/>
    <w:rsid w:val="00B74187"/>
    <w:rsid w:val="00B741B7"/>
    <w:rsid w:val="00B74414"/>
    <w:rsid w:val="00B7449A"/>
    <w:rsid w:val="00B744A0"/>
    <w:rsid w:val="00B74753"/>
    <w:rsid w:val="00B74A29"/>
    <w:rsid w:val="00B7524F"/>
    <w:rsid w:val="00B755C2"/>
    <w:rsid w:val="00B7593A"/>
    <w:rsid w:val="00B75952"/>
    <w:rsid w:val="00B75DB1"/>
    <w:rsid w:val="00B75E0A"/>
    <w:rsid w:val="00B75EC1"/>
    <w:rsid w:val="00B760F0"/>
    <w:rsid w:val="00B76979"/>
    <w:rsid w:val="00B76B8E"/>
    <w:rsid w:val="00B76E3A"/>
    <w:rsid w:val="00B7789E"/>
    <w:rsid w:val="00B77A2E"/>
    <w:rsid w:val="00B77BAC"/>
    <w:rsid w:val="00B77BE5"/>
    <w:rsid w:val="00B77E7E"/>
    <w:rsid w:val="00B80162"/>
    <w:rsid w:val="00B803C0"/>
    <w:rsid w:val="00B804C7"/>
    <w:rsid w:val="00B80C23"/>
    <w:rsid w:val="00B80CB1"/>
    <w:rsid w:val="00B8184A"/>
    <w:rsid w:val="00B818A1"/>
    <w:rsid w:val="00B818E1"/>
    <w:rsid w:val="00B8244E"/>
    <w:rsid w:val="00B825C6"/>
    <w:rsid w:val="00B82617"/>
    <w:rsid w:val="00B8276F"/>
    <w:rsid w:val="00B828DF"/>
    <w:rsid w:val="00B82D33"/>
    <w:rsid w:val="00B8359C"/>
    <w:rsid w:val="00B839B5"/>
    <w:rsid w:val="00B83F2B"/>
    <w:rsid w:val="00B843D4"/>
    <w:rsid w:val="00B84476"/>
    <w:rsid w:val="00B846A8"/>
    <w:rsid w:val="00B846CD"/>
    <w:rsid w:val="00B847B3"/>
    <w:rsid w:val="00B850DD"/>
    <w:rsid w:val="00B85455"/>
    <w:rsid w:val="00B85A18"/>
    <w:rsid w:val="00B85CEC"/>
    <w:rsid w:val="00B85DC4"/>
    <w:rsid w:val="00B85F49"/>
    <w:rsid w:val="00B85FDD"/>
    <w:rsid w:val="00B863CF"/>
    <w:rsid w:val="00B86D5A"/>
    <w:rsid w:val="00B87002"/>
    <w:rsid w:val="00B870E0"/>
    <w:rsid w:val="00B87351"/>
    <w:rsid w:val="00B8788C"/>
    <w:rsid w:val="00B8791D"/>
    <w:rsid w:val="00B87A3F"/>
    <w:rsid w:val="00B87FF0"/>
    <w:rsid w:val="00B90240"/>
    <w:rsid w:val="00B9053F"/>
    <w:rsid w:val="00B906FF"/>
    <w:rsid w:val="00B90C49"/>
    <w:rsid w:val="00B9157C"/>
    <w:rsid w:val="00B91E8A"/>
    <w:rsid w:val="00B9225E"/>
    <w:rsid w:val="00B92483"/>
    <w:rsid w:val="00B927B4"/>
    <w:rsid w:val="00B928D8"/>
    <w:rsid w:val="00B92A5E"/>
    <w:rsid w:val="00B92CC9"/>
    <w:rsid w:val="00B92FD2"/>
    <w:rsid w:val="00B932EE"/>
    <w:rsid w:val="00B93652"/>
    <w:rsid w:val="00B9374A"/>
    <w:rsid w:val="00B9415A"/>
    <w:rsid w:val="00B94D02"/>
    <w:rsid w:val="00B94DF5"/>
    <w:rsid w:val="00B954BB"/>
    <w:rsid w:val="00B9569F"/>
    <w:rsid w:val="00B958E4"/>
    <w:rsid w:val="00B959C2"/>
    <w:rsid w:val="00B95B8A"/>
    <w:rsid w:val="00B95CC3"/>
    <w:rsid w:val="00B95E1C"/>
    <w:rsid w:val="00B9601E"/>
    <w:rsid w:val="00B961B6"/>
    <w:rsid w:val="00B96339"/>
    <w:rsid w:val="00B96871"/>
    <w:rsid w:val="00B968A9"/>
    <w:rsid w:val="00B96BA4"/>
    <w:rsid w:val="00B96BE9"/>
    <w:rsid w:val="00B96F17"/>
    <w:rsid w:val="00B9715D"/>
    <w:rsid w:val="00B971B7"/>
    <w:rsid w:val="00B97353"/>
    <w:rsid w:val="00B976FD"/>
    <w:rsid w:val="00B97901"/>
    <w:rsid w:val="00B97929"/>
    <w:rsid w:val="00BA0AF0"/>
    <w:rsid w:val="00BA0D08"/>
    <w:rsid w:val="00BA158E"/>
    <w:rsid w:val="00BA16CC"/>
    <w:rsid w:val="00BA1730"/>
    <w:rsid w:val="00BA1761"/>
    <w:rsid w:val="00BA1AD1"/>
    <w:rsid w:val="00BA1AED"/>
    <w:rsid w:val="00BA22D5"/>
    <w:rsid w:val="00BA2351"/>
    <w:rsid w:val="00BA2D28"/>
    <w:rsid w:val="00BA3405"/>
    <w:rsid w:val="00BA399E"/>
    <w:rsid w:val="00BA3B70"/>
    <w:rsid w:val="00BA40E2"/>
    <w:rsid w:val="00BA4305"/>
    <w:rsid w:val="00BA4583"/>
    <w:rsid w:val="00BA475E"/>
    <w:rsid w:val="00BA4B46"/>
    <w:rsid w:val="00BA4DDD"/>
    <w:rsid w:val="00BA57B3"/>
    <w:rsid w:val="00BA58A9"/>
    <w:rsid w:val="00BA5D2D"/>
    <w:rsid w:val="00BA6373"/>
    <w:rsid w:val="00BA6556"/>
    <w:rsid w:val="00BA65DE"/>
    <w:rsid w:val="00BA661C"/>
    <w:rsid w:val="00BA676E"/>
    <w:rsid w:val="00BA72FE"/>
    <w:rsid w:val="00BA75B4"/>
    <w:rsid w:val="00BA798D"/>
    <w:rsid w:val="00BA79BC"/>
    <w:rsid w:val="00BA7B27"/>
    <w:rsid w:val="00BA7DCA"/>
    <w:rsid w:val="00BB007F"/>
    <w:rsid w:val="00BB010F"/>
    <w:rsid w:val="00BB041C"/>
    <w:rsid w:val="00BB054F"/>
    <w:rsid w:val="00BB0638"/>
    <w:rsid w:val="00BB090C"/>
    <w:rsid w:val="00BB0A2B"/>
    <w:rsid w:val="00BB103C"/>
    <w:rsid w:val="00BB105B"/>
    <w:rsid w:val="00BB1129"/>
    <w:rsid w:val="00BB185C"/>
    <w:rsid w:val="00BB1871"/>
    <w:rsid w:val="00BB1A8E"/>
    <w:rsid w:val="00BB1AE4"/>
    <w:rsid w:val="00BB2260"/>
    <w:rsid w:val="00BB230E"/>
    <w:rsid w:val="00BB2733"/>
    <w:rsid w:val="00BB2B1A"/>
    <w:rsid w:val="00BB2BB4"/>
    <w:rsid w:val="00BB2F15"/>
    <w:rsid w:val="00BB2F90"/>
    <w:rsid w:val="00BB3066"/>
    <w:rsid w:val="00BB3279"/>
    <w:rsid w:val="00BB35D3"/>
    <w:rsid w:val="00BB3B70"/>
    <w:rsid w:val="00BB3C47"/>
    <w:rsid w:val="00BB3CB6"/>
    <w:rsid w:val="00BB3F6D"/>
    <w:rsid w:val="00BB4385"/>
    <w:rsid w:val="00BB43DA"/>
    <w:rsid w:val="00BB443A"/>
    <w:rsid w:val="00BB4700"/>
    <w:rsid w:val="00BB4B43"/>
    <w:rsid w:val="00BB4FC9"/>
    <w:rsid w:val="00BB56E4"/>
    <w:rsid w:val="00BB6ED1"/>
    <w:rsid w:val="00BB71F6"/>
    <w:rsid w:val="00BB7688"/>
    <w:rsid w:val="00BB77F0"/>
    <w:rsid w:val="00BB79D2"/>
    <w:rsid w:val="00BB7BBE"/>
    <w:rsid w:val="00BB7C6F"/>
    <w:rsid w:val="00BC0199"/>
    <w:rsid w:val="00BC074D"/>
    <w:rsid w:val="00BC091F"/>
    <w:rsid w:val="00BC0AFA"/>
    <w:rsid w:val="00BC0B76"/>
    <w:rsid w:val="00BC0F48"/>
    <w:rsid w:val="00BC10AA"/>
    <w:rsid w:val="00BC1329"/>
    <w:rsid w:val="00BC173A"/>
    <w:rsid w:val="00BC2264"/>
    <w:rsid w:val="00BC260A"/>
    <w:rsid w:val="00BC27D9"/>
    <w:rsid w:val="00BC2E25"/>
    <w:rsid w:val="00BC316E"/>
    <w:rsid w:val="00BC32D1"/>
    <w:rsid w:val="00BC379E"/>
    <w:rsid w:val="00BC386B"/>
    <w:rsid w:val="00BC3A17"/>
    <w:rsid w:val="00BC3E1C"/>
    <w:rsid w:val="00BC43E3"/>
    <w:rsid w:val="00BC43E8"/>
    <w:rsid w:val="00BC4409"/>
    <w:rsid w:val="00BC4B0E"/>
    <w:rsid w:val="00BC4FFE"/>
    <w:rsid w:val="00BC5037"/>
    <w:rsid w:val="00BC57D2"/>
    <w:rsid w:val="00BC5CC2"/>
    <w:rsid w:val="00BC64FF"/>
    <w:rsid w:val="00BC6A64"/>
    <w:rsid w:val="00BC7338"/>
    <w:rsid w:val="00BD0200"/>
    <w:rsid w:val="00BD0213"/>
    <w:rsid w:val="00BD0AF8"/>
    <w:rsid w:val="00BD0F45"/>
    <w:rsid w:val="00BD14D4"/>
    <w:rsid w:val="00BD205E"/>
    <w:rsid w:val="00BD2253"/>
    <w:rsid w:val="00BD2287"/>
    <w:rsid w:val="00BD23F6"/>
    <w:rsid w:val="00BD2458"/>
    <w:rsid w:val="00BD2BE2"/>
    <w:rsid w:val="00BD3456"/>
    <w:rsid w:val="00BD35C5"/>
    <w:rsid w:val="00BD3928"/>
    <w:rsid w:val="00BD3A51"/>
    <w:rsid w:val="00BD3C7A"/>
    <w:rsid w:val="00BD4358"/>
    <w:rsid w:val="00BD47D7"/>
    <w:rsid w:val="00BD48B1"/>
    <w:rsid w:val="00BD4B23"/>
    <w:rsid w:val="00BD4EEB"/>
    <w:rsid w:val="00BD5661"/>
    <w:rsid w:val="00BD56AB"/>
    <w:rsid w:val="00BD58B8"/>
    <w:rsid w:val="00BD5DB6"/>
    <w:rsid w:val="00BD5DC6"/>
    <w:rsid w:val="00BD5EE6"/>
    <w:rsid w:val="00BD6322"/>
    <w:rsid w:val="00BD64EF"/>
    <w:rsid w:val="00BD7035"/>
    <w:rsid w:val="00BD72A7"/>
    <w:rsid w:val="00BD7833"/>
    <w:rsid w:val="00BD7911"/>
    <w:rsid w:val="00BD7BE6"/>
    <w:rsid w:val="00BD7C98"/>
    <w:rsid w:val="00BE046F"/>
    <w:rsid w:val="00BE09F6"/>
    <w:rsid w:val="00BE0C09"/>
    <w:rsid w:val="00BE0DA2"/>
    <w:rsid w:val="00BE10AB"/>
    <w:rsid w:val="00BE132F"/>
    <w:rsid w:val="00BE1488"/>
    <w:rsid w:val="00BE1551"/>
    <w:rsid w:val="00BE166A"/>
    <w:rsid w:val="00BE16B1"/>
    <w:rsid w:val="00BE1770"/>
    <w:rsid w:val="00BE186E"/>
    <w:rsid w:val="00BE1956"/>
    <w:rsid w:val="00BE1959"/>
    <w:rsid w:val="00BE1BA5"/>
    <w:rsid w:val="00BE1CCA"/>
    <w:rsid w:val="00BE2029"/>
    <w:rsid w:val="00BE2104"/>
    <w:rsid w:val="00BE240D"/>
    <w:rsid w:val="00BE2786"/>
    <w:rsid w:val="00BE27D3"/>
    <w:rsid w:val="00BE27FB"/>
    <w:rsid w:val="00BE2973"/>
    <w:rsid w:val="00BE2C76"/>
    <w:rsid w:val="00BE2E9F"/>
    <w:rsid w:val="00BE2FCF"/>
    <w:rsid w:val="00BE3156"/>
    <w:rsid w:val="00BE334A"/>
    <w:rsid w:val="00BE38B7"/>
    <w:rsid w:val="00BE38F8"/>
    <w:rsid w:val="00BE39CB"/>
    <w:rsid w:val="00BE3AC4"/>
    <w:rsid w:val="00BE3BD7"/>
    <w:rsid w:val="00BE3EF6"/>
    <w:rsid w:val="00BE3F8A"/>
    <w:rsid w:val="00BE4016"/>
    <w:rsid w:val="00BE44AA"/>
    <w:rsid w:val="00BE480B"/>
    <w:rsid w:val="00BE51DE"/>
    <w:rsid w:val="00BE5799"/>
    <w:rsid w:val="00BE59C5"/>
    <w:rsid w:val="00BE5B30"/>
    <w:rsid w:val="00BE5EFA"/>
    <w:rsid w:val="00BE5FD0"/>
    <w:rsid w:val="00BE603B"/>
    <w:rsid w:val="00BE6273"/>
    <w:rsid w:val="00BE6433"/>
    <w:rsid w:val="00BE65F2"/>
    <w:rsid w:val="00BE66CD"/>
    <w:rsid w:val="00BE6767"/>
    <w:rsid w:val="00BE6C14"/>
    <w:rsid w:val="00BE6E5E"/>
    <w:rsid w:val="00BE7007"/>
    <w:rsid w:val="00BE72DA"/>
    <w:rsid w:val="00BE753D"/>
    <w:rsid w:val="00BE76A7"/>
    <w:rsid w:val="00BE79EB"/>
    <w:rsid w:val="00BE7A0F"/>
    <w:rsid w:val="00BE7BA7"/>
    <w:rsid w:val="00BE7F35"/>
    <w:rsid w:val="00BF08D9"/>
    <w:rsid w:val="00BF098A"/>
    <w:rsid w:val="00BF0B61"/>
    <w:rsid w:val="00BF1E00"/>
    <w:rsid w:val="00BF1E48"/>
    <w:rsid w:val="00BF1ECD"/>
    <w:rsid w:val="00BF26B5"/>
    <w:rsid w:val="00BF2959"/>
    <w:rsid w:val="00BF2B6C"/>
    <w:rsid w:val="00BF2F18"/>
    <w:rsid w:val="00BF2FF7"/>
    <w:rsid w:val="00BF31E7"/>
    <w:rsid w:val="00BF321E"/>
    <w:rsid w:val="00BF331A"/>
    <w:rsid w:val="00BF3857"/>
    <w:rsid w:val="00BF3BD2"/>
    <w:rsid w:val="00BF3DF4"/>
    <w:rsid w:val="00BF4173"/>
    <w:rsid w:val="00BF43AC"/>
    <w:rsid w:val="00BF440A"/>
    <w:rsid w:val="00BF48DC"/>
    <w:rsid w:val="00BF4B21"/>
    <w:rsid w:val="00BF4DAD"/>
    <w:rsid w:val="00BF50D5"/>
    <w:rsid w:val="00BF55F8"/>
    <w:rsid w:val="00BF5A7F"/>
    <w:rsid w:val="00BF5C94"/>
    <w:rsid w:val="00BF620E"/>
    <w:rsid w:val="00BF6421"/>
    <w:rsid w:val="00BF650D"/>
    <w:rsid w:val="00BF681E"/>
    <w:rsid w:val="00BF6A9C"/>
    <w:rsid w:val="00BF6D05"/>
    <w:rsid w:val="00BF6EA3"/>
    <w:rsid w:val="00BF70C8"/>
    <w:rsid w:val="00BF7475"/>
    <w:rsid w:val="00BF748B"/>
    <w:rsid w:val="00BF7532"/>
    <w:rsid w:val="00BF7689"/>
    <w:rsid w:val="00BF7762"/>
    <w:rsid w:val="00BF7E35"/>
    <w:rsid w:val="00BF7F49"/>
    <w:rsid w:val="00C00B3C"/>
    <w:rsid w:val="00C00B84"/>
    <w:rsid w:val="00C00BBE"/>
    <w:rsid w:val="00C00D55"/>
    <w:rsid w:val="00C00E07"/>
    <w:rsid w:val="00C0118C"/>
    <w:rsid w:val="00C01205"/>
    <w:rsid w:val="00C0139A"/>
    <w:rsid w:val="00C01401"/>
    <w:rsid w:val="00C0148D"/>
    <w:rsid w:val="00C01BCE"/>
    <w:rsid w:val="00C01F86"/>
    <w:rsid w:val="00C02142"/>
    <w:rsid w:val="00C022C4"/>
    <w:rsid w:val="00C02651"/>
    <w:rsid w:val="00C026C6"/>
    <w:rsid w:val="00C028B8"/>
    <w:rsid w:val="00C02A9D"/>
    <w:rsid w:val="00C02ACD"/>
    <w:rsid w:val="00C02DDF"/>
    <w:rsid w:val="00C02EBB"/>
    <w:rsid w:val="00C02FF0"/>
    <w:rsid w:val="00C03712"/>
    <w:rsid w:val="00C039B4"/>
    <w:rsid w:val="00C03B15"/>
    <w:rsid w:val="00C03B5E"/>
    <w:rsid w:val="00C03CB9"/>
    <w:rsid w:val="00C03DFB"/>
    <w:rsid w:val="00C0402E"/>
    <w:rsid w:val="00C04233"/>
    <w:rsid w:val="00C04333"/>
    <w:rsid w:val="00C0499D"/>
    <w:rsid w:val="00C04FD5"/>
    <w:rsid w:val="00C059A3"/>
    <w:rsid w:val="00C0621D"/>
    <w:rsid w:val="00C066EC"/>
    <w:rsid w:val="00C0690E"/>
    <w:rsid w:val="00C069E8"/>
    <w:rsid w:val="00C06A8E"/>
    <w:rsid w:val="00C06FB8"/>
    <w:rsid w:val="00C0704A"/>
    <w:rsid w:val="00C076A2"/>
    <w:rsid w:val="00C078AD"/>
    <w:rsid w:val="00C0792B"/>
    <w:rsid w:val="00C07F8E"/>
    <w:rsid w:val="00C1055D"/>
    <w:rsid w:val="00C106B1"/>
    <w:rsid w:val="00C10947"/>
    <w:rsid w:val="00C10970"/>
    <w:rsid w:val="00C10FF9"/>
    <w:rsid w:val="00C1103D"/>
    <w:rsid w:val="00C112E3"/>
    <w:rsid w:val="00C11303"/>
    <w:rsid w:val="00C12362"/>
    <w:rsid w:val="00C123D5"/>
    <w:rsid w:val="00C12E38"/>
    <w:rsid w:val="00C12EE9"/>
    <w:rsid w:val="00C13289"/>
    <w:rsid w:val="00C1370A"/>
    <w:rsid w:val="00C13830"/>
    <w:rsid w:val="00C13B10"/>
    <w:rsid w:val="00C13B5B"/>
    <w:rsid w:val="00C147C4"/>
    <w:rsid w:val="00C14CCD"/>
    <w:rsid w:val="00C14DDE"/>
    <w:rsid w:val="00C15076"/>
    <w:rsid w:val="00C1511C"/>
    <w:rsid w:val="00C154D3"/>
    <w:rsid w:val="00C15796"/>
    <w:rsid w:val="00C15A5B"/>
    <w:rsid w:val="00C15F4A"/>
    <w:rsid w:val="00C15F91"/>
    <w:rsid w:val="00C165C7"/>
    <w:rsid w:val="00C16674"/>
    <w:rsid w:val="00C16C46"/>
    <w:rsid w:val="00C16ED4"/>
    <w:rsid w:val="00C17214"/>
    <w:rsid w:val="00C17B9D"/>
    <w:rsid w:val="00C17CAF"/>
    <w:rsid w:val="00C17FEF"/>
    <w:rsid w:val="00C200A8"/>
    <w:rsid w:val="00C20554"/>
    <w:rsid w:val="00C20628"/>
    <w:rsid w:val="00C207EA"/>
    <w:rsid w:val="00C20873"/>
    <w:rsid w:val="00C20DCA"/>
    <w:rsid w:val="00C20FB1"/>
    <w:rsid w:val="00C21070"/>
    <w:rsid w:val="00C210A9"/>
    <w:rsid w:val="00C211E9"/>
    <w:rsid w:val="00C219D3"/>
    <w:rsid w:val="00C21AAA"/>
    <w:rsid w:val="00C21BD3"/>
    <w:rsid w:val="00C21D8C"/>
    <w:rsid w:val="00C21F0F"/>
    <w:rsid w:val="00C220C1"/>
    <w:rsid w:val="00C221BF"/>
    <w:rsid w:val="00C22353"/>
    <w:rsid w:val="00C2240D"/>
    <w:rsid w:val="00C22B3A"/>
    <w:rsid w:val="00C22D20"/>
    <w:rsid w:val="00C2309E"/>
    <w:rsid w:val="00C23413"/>
    <w:rsid w:val="00C236E0"/>
    <w:rsid w:val="00C23BA6"/>
    <w:rsid w:val="00C23CD0"/>
    <w:rsid w:val="00C23D6E"/>
    <w:rsid w:val="00C23E9C"/>
    <w:rsid w:val="00C23EFA"/>
    <w:rsid w:val="00C23FC0"/>
    <w:rsid w:val="00C24099"/>
    <w:rsid w:val="00C24317"/>
    <w:rsid w:val="00C24611"/>
    <w:rsid w:val="00C24D7A"/>
    <w:rsid w:val="00C25ABB"/>
    <w:rsid w:val="00C260E2"/>
    <w:rsid w:val="00C264C8"/>
    <w:rsid w:val="00C2652F"/>
    <w:rsid w:val="00C2696C"/>
    <w:rsid w:val="00C26F87"/>
    <w:rsid w:val="00C27082"/>
    <w:rsid w:val="00C270C4"/>
    <w:rsid w:val="00C27598"/>
    <w:rsid w:val="00C27703"/>
    <w:rsid w:val="00C279A9"/>
    <w:rsid w:val="00C27A3F"/>
    <w:rsid w:val="00C27B52"/>
    <w:rsid w:val="00C300D6"/>
    <w:rsid w:val="00C302D1"/>
    <w:rsid w:val="00C30772"/>
    <w:rsid w:val="00C309CE"/>
    <w:rsid w:val="00C30B57"/>
    <w:rsid w:val="00C30D4C"/>
    <w:rsid w:val="00C30D5D"/>
    <w:rsid w:val="00C31336"/>
    <w:rsid w:val="00C31399"/>
    <w:rsid w:val="00C314C1"/>
    <w:rsid w:val="00C316FE"/>
    <w:rsid w:val="00C31781"/>
    <w:rsid w:val="00C318A1"/>
    <w:rsid w:val="00C31C06"/>
    <w:rsid w:val="00C31E28"/>
    <w:rsid w:val="00C31EFF"/>
    <w:rsid w:val="00C31FCC"/>
    <w:rsid w:val="00C32169"/>
    <w:rsid w:val="00C32980"/>
    <w:rsid w:val="00C3302B"/>
    <w:rsid w:val="00C33196"/>
    <w:rsid w:val="00C33344"/>
    <w:rsid w:val="00C33354"/>
    <w:rsid w:val="00C33598"/>
    <w:rsid w:val="00C33BC2"/>
    <w:rsid w:val="00C33CC0"/>
    <w:rsid w:val="00C3473D"/>
    <w:rsid w:val="00C34E36"/>
    <w:rsid w:val="00C35298"/>
    <w:rsid w:val="00C3545F"/>
    <w:rsid w:val="00C35547"/>
    <w:rsid w:val="00C3561A"/>
    <w:rsid w:val="00C3578E"/>
    <w:rsid w:val="00C3584E"/>
    <w:rsid w:val="00C3652A"/>
    <w:rsid w:val="00C365FD"/>
    <w:rsid w:val="00C36AB3"/>
    <w:rsid w:val="00C36CD9"/>
    <w:rsid w:val="00C37560"/>
    <w:rsid w:val="00C37779"/>
    <w:rsid w:val="00C37ADF"/>
    <w:rsid w:val="00C37C64"/>
    <w:rsid w:val="00C40733"/>
    <w:rsid w:val="00C4083E"/>
    <w:rsid w:val="00C409CE"/>
    <w:rsid w:val="00C40EA9"/>
    <w:rsid w:val="00C4104C"/>
    <w:rsid w:val="00C412CA"/>
    <w:rsid w:val="00C413FD"/>
    <w:rsid w:val="00C4177A"/>
    <w:rsid w:val="00C41B35"/>
    <w:rsid w:val="00C42217"/>
    <w:rsid w:val="00C4221E"/>
    <w:rsid w:val="00C42327"/>
    <w:rsid w:val="00C42B84"/>
    <w:rsid w:val="00C43035"/>
    <w:rsid w:val="00C43121"/>
    <w:rsid w:val="00C4323E"/>
    <w:rsid w:val="00C4324A"/>
    <w:rsid w:val="00C43ABA"/>
    <w:rsid w:val="00C43EA5"/>
    <w:rsid w:val="00C4470E"/>
    <w:rsid w:val="00C44A82"/>
    <w:rsid w:val="00C44D89"/>
    <w:rsid w:val="00C44DB9"/>
    <w:rsid w:val="00C45188"/>
    <w:rsid w:val="00C4559B"/>
    <w:rsid w:val="00C456FC"/>
    <w:rsid w:val="00C45975"/>
    <w:rsid w:val="00C45AFE"/>
    <w:rsid w:val="00C45B44"/>
    <w:rsid w:val="00C4656B"/>
    <w:rsid w:val="00C46753"/>
    <w:rsid w:val="00C4685F"/>
    <w:rsid w:val="00C46C8E"/>
    <w:rsid w:val="00C46D33"/>
    <w:rsid w:val="00C46F0C"/>
    <w:rsid w:val="00C47010"/>
    <w:rsid w:val="00C47081"/>
    <w:rsid w:val="00C47304"/>
    <w:rsid w:val="00C47427"/>
    <w:rsid w:val="00C4757D"/>
    <w:rsid w:val="00C47865"/>
    <w:rsid w:val="00C4796A"/>
    <w:rsid w:val="00C47A74"/>
    <w:rsid w:val="00C500CA"/>
    <w:rsid w:val="00C50308"/>
    <w:rsid w:val="00C503DC"/>
    <w:rsid w:val="00C503F4"/>
    <w:rsid w:val="00C50F7F"/>
    <w:rsid w:val="00C51201"/>
    <w:rsid w:val="00C5121F"/>
    <w:rsid w:val="00C51360"/>
    <w:rsid w:val="00C514B2"/>
    <w:rsid w:val="00C51708"/>
    <w:rsid w:val="00C51D40"/>
    <w:rsid w:val="00C51E52"/>
    <w:rsid w:val="00C522C3"/>
    <w:rsid w:val="00C524BA"/>
    <w:rsid w:val="00C5253A"/>
    <w:rsid w:val="00C52718"/>
    <w:rsid w:val="00C527C1"/>
    <w:rsid w:val="00C52865"/>
    <w:rsid w:val="00C52A37"/>
    <w:rsid w:val="00C52C5A"/>
    <w:rsid w:val="00C536BB"/>
    <w:rsid w:val="00C53878"/>
    <w:rsid w:val="00C53BD5"/>
    <w:rsid w:val="00C53CFA"/>
    <w:rsid w:val="00C53EDC"/>
    <w:rsid w:val="00C546C9"/>
    <w:rsid w:val="00C547CA"/>
    <w:rsid w:val="00C54829"/>
    <w:rsid w:val="00C54BFC"/>
    <w:rsid w:val="00C54C93"/>
    <w:rsid w:val="00C54D46"/>
    <w:rsid w:val="00C54DD5"/>
    <w:rsid w:val="00C54E6D"/>
    <w:rsid w:val="00C5534A"/>
    <w:rsid w:val="00C557ED"/>
    <w:rsid w:val="00C55AB0"/>
    <w:rsid w:val="00C55BF7"/>
    <w:rsid w:val="00C560B5"/>
    <w:rsid w:val="00C560C4"/>
    <w:rsid w:val="00C56329"/>
    <w:rsid w:val="00C5697A"/>
    <w:rsid w:val="00C5715D"/>
    <w:rsid w:val="00C574E7"/>
    <w:rsid w:val="00C608E6"/>
    <w:rsid w:val="00C60A86"/>
    <w:rsid w:val="00C60D0D"/>
    <w:rsid w:val="00C60F1A"/>
    <w:rsid w:val="00C60FEA"/>
    <w:rsid w:val="00C616FC"/>
    <w:rsid w:val="00C61994"/>
    <w:rsid w:val="00C61E53"/>
    <w:rsid w:val="00C62374"/>
    <w:rsid w:val="00C626A4"/>
    <w:rsid w:val="00C626E9"/>
    <w:rsid w:val="00C628B4"/>
    <w:rsid w:val="00C628BA"/>
    <w:rsid w:val="00C628BC"/>
    <w:rsid w:val="00C62DFE"/>
    <w:rsid w:val="00C62EC3"/>
    <w:rsid w:val="00C62EE2"/>
    <w:rsid w:val="00C63046"/>
    <w:rsid w:val="00C6348E"/>
    <w:rsid w:val="00C637B0"/>
    <w:rsid w:val="00C63978"/>
    <w:rsid w:val="00C63A87"/>
    <w:rsid w:val="00C63B10"/>
    <w:rsid w:val="00C63B9A"/>
    <w:rsid w:val="00C6411D"/>
    <w:rsid w:val="00C643D7"/>
    <w:rsid w:val="00C6470B"/>
    <w:rsid w:val="00C64A20"/>
    <w:rsid w:val="00C64E51"/>
    <w:rsid w:val="00C65362"/>
    <w:rsid w:val="00C65952"/>
    <w:rsid w:val="00C65960"/>
    <w:rsid w:val="00C65A29"/>
    <w:rsid w:val="00C65CD6"/>
    <w:rsid w:val="00C65DE4"/>
    <w:rsid w:val="00C663D4"/>
    <w:rsid w:val="00C66784"/>
    <w:rsid w:val="00C66F61"/>
    <w:rsid w:val="00C66FCA"/>
    <w:rsid w:val="00C6755E"/>
    <w:rsid w:val="00C67842"/>
    <w:rsid w:val="00C67FF2"/>
    <w:rsid w:val="00C70305"/>
    <w:rsid w:val="00C706E5"/>
    <w:rsid w:val="00C70701"/>
    <w:rsid w:val="00C70EA9"/>
    <w:rsid w:val="00C7103D"/>
    <w:rsid w:val="00C71238"/>
    <w:rsid w:val="00C71501"/>
    <w:rsid w:val="00C71E70"/>
    <w:rsid w:val="00C71F2D"/>
    <w:rsid w:val="00C72631"/>
    <w:rsid w:val="00C726BB"/>
    <w:rsid w:val="00C72733"/>
    <w:rsid w:val="00C72A38"/>
    <w:rsid w:val="00C72B52"/>
    <w:rsid w:val="00C732AA"/>
    <w:rsid w:val="00C73670"/>
    <w:rsid w:val="00C73C2A"/>
    <w:rsid w:val="00C73C48"/>
    <w:rsid w:val="00C73CA3"/>
    <w:rsid w:val="00C7408F"/>
    <w:rsid w:val="00C74248"/>
    <w:rsid w:val="00C74432"/>
    <w:rsid w:val="00C74442"/>
    <w:rsid w:val="00C7455C"/>
    <w:rsid w:val="00C749E2"/>
    <w:rsid w:val="00C74CE5"/>
    <w:rsid w:val="00C74D5B"/>
    <w:rsid w:val="00C755E7"/>
    <w:rsid w:val="00C75FFE"/>
    <w:rsid w:val="00C76409"/>
    <w:rsid w:val="00C7667D"/>
    <w:rsid w:val="00C76896"/>
    <w:rsid w:val="00C76BE3"/>
    <w:rsid w:val="00C77081"/>
    <w:rsid w:val="00C773A4"/>
    <w:rsid w:val="00C773FD"/>
    <w:rsid w:val="00C77BD9"/>
    <w:rsid w:val="00C77DE2"/>
    <w:rsid w:val="00C8007A"/>
    <w:rsid w:val="00C800F9"/>
    <w:rsid w:val="00C801C1"/>
    <w:rsid w:val="00C802FA"/>
    <w:rsid w:val="00C8038C"/>
    <w:rsid w:val="00C80B9C"/>
    <w:rsid w:val="00C80DC6"/>
    <w:rsid w:val="00C8109B"/>
    <w:rsid w:val="00C813EF"/>
    <w:rsid w:val="00C81856"/>
    <w:rsid w:val="00C8193A"/>
    <w:rsid w:val="00C822CE"/>
    <w:rsid w:val="00C829F7"/>
    <w:rsid w:val="00C82DB2"/>
    <w:rsid w:val="00C83486"/>
    <w:rsid w:val="00C835A0"/>
    <w:rsid w:val="00C83A93"/>
    <w:rsid w:val="00C83D08"/>
    <w:rsid w:val="00C83D1D"/>
    <w:rsid w:val="00C8400B"/>
    <w:rsid w:val="00C84114"/>
    <w:rsid w:val="00C84263"/>
    <w:rsid w:val="00C84617"/>
    <w:rsid w:val="00C84B7D"/>
    <w:rsid w:val="00C84C3F"/>
    <w:rsid w:val="00C84E66"/>
    <w:rsid w:val="00C85609"/>
    <w:rsid w:val="00C8595E"/>
    <w:rsid w:val="00C860D5"/>
    <w:rsid w:val="00C86AF0"/>
    <w:rsid w:val="00C86BDC"/>
    <w:rsid w:val="00C873C8"/>
    <w:rsid w:val="00C879AE"/>
    <w:rsid w:val="00C87C4F"/>
    <w:rsid w:val="00C87D38"/>
    <w:rsid w:val="00C902A9"/>
    <w:rsid w:val="00C9058D"/>
    <w:rsid w:val="00C90992"/>
    <w:rsid w:val="00C90D63"/>
    <w:rsid w:val="00C90EBC"/>
    <w:rsid w:val="00C912E7"/>
    <w:rsid w:val="00C91682"/>
    <w:rsid w:val="00C91686"/>
    <w:rsid w:val="00C91819"/>
    <w:rsid w:val="00C91AF4"/>
    <w:rsid w:val="00C92234"/>
    <w:rsid w:val="00C92554"/>
    <w:rsid w:val="00C927CE"/>
    <w:rsid w:val="00C92CD2"/>
    <w:rsid w:val="00C93515"/>
    <w:rsid w:val="00C93911"/>
    <w:rsid w:val="00C93E67"/>
    <w:rsid w:val="00C94348"/>
    <w:rsid w:val="00C945EE"/>
    <w:rsid w:val="00C9493D"/>
    <w:rsid w:val="00C95075"/>
    <w:rsid w:val="00C95224"/>
    <w:rsid w:val="00C9534E"/>
    <w:rsid w:val="00C953EC"/>
    <w:rsid w:val="00C956E4"/>
    <w:rsid w:val="00C96114"/>
    <w:rsid w:val="00C96CF9"/>
    <w:rsid w:val="00C96FEF"/>
    <w:rsid w:val="00C970B5"/>
    <w:rsid w:val="00C97591"/>
    <w:rsid w:val="00C97810"/>
    <w:rsid w:val="00C97F4F"/>
    <w:rsid w:val="00C97FF6"/>
    <w:rsid w:val="00CA016F"/>
    <w:rsid w:val="00CA05B0"/>
    <w:rsid w:val="00CA07CB"/>
    <w:rsid w:val="00CA0A68"/>
    <w:rsid w:val="00CA0F61"/>
    <w:rsid w:val="00CA1E17"/>
    <w:rsid w:val="00CA222C"/>
    <w:rsid w:val="00CA23C2"/>
    <w:rsid w:val="00CA24AC"/>
    <w:rsid w:val="00CA2F7F"/>
    <w:rsid w:val="00CA3206"/>
    <w:rsid w:val="00CA340C"/>
    <w:rsid w:val="00CA350E"/>
    <w:rsid w:val="00CA35BB"/>
    <w:rsid w:val="00CA36B8"/>
    <w:rsid w:val="00CA393C"/>
    <w:rsid w:val="00CA3A60"/>
    <w:rsid w:val="00CA3CDC"/>
    <w:rsid w:val="00CA3EE6"/>
    <w:rsid w:val="00CA3EFC"/>
    <w:rsid w:val="00CA50D6"/>
    <w:rsid w:val="00CA5116"/>
    <w:rsid w:val="00CA5210"/>
    <w:rsid w:val="00CA53E3"/>
    <w:rsid w:val="00CA564D"/>
    <w:rsid w:val="00CA5886"/>
    <w:rsid w:val="00CA58F6"/>
    <w:rsid w:val="00CA5ACB"/>
    <w:rsid w:val="00CA5CC4"/>
    <w:rsid w:val="00CA5D3D"/>
    <w:rsid w:val="00CA5FC8"/>
    <w:rsid w:val="00CA651C"/>
    <w:rsid w:val="00CA66DF"/>
    <w:rsid w:val="00CA67F5"/>
    <w:rsid w:val="00CA6CAB"/>
    <w:rsid w:val="00CA6E79"/>
    <w:rsid w:val="00CA6EE7"/>
    <w:rsid w:val="00CA728D"/>
    <w:rsid w:val="00CA7793"/>
    <w:rsid w:val="00CA78A5"/>
    <w:rsid w:val="00CA7E4E"/>
    <w:rsid w:val="00CB003B"/>
    <w:rsid w:val="00CB0143"/>
    <w:rsid w:val="00CB03DC"/>
    <w:rsid w:val="00CB08AA"/>
    <w:rsid w:val="00CB0E07"/>
    <w:rsid w:val="00CB0E8D"/>
    <w:rsid w:val="00CB0E98"/>
    <w:rsid w:val="00CB15B4"/>
    <w:rsid w:val="00CB17F7"/>
    <w:rsid w:val="00CB1833"/>
    <w:rsid w:val="00CB19A1"/>
    <w:rsid w:val="00CB1CDF"/>
    <w:rsid w:val="00CB1E0C"/>
    <w:rsid w:val="00CB2202"/>
    <w:rsid w:val="00CB2A8D"/>
    <w:rsid w:val="00CB32C6"/>
    <w:rsid w:val="00CB35E5"/>
    <w:rsid w:val="00CB36FA"/>
    <w:rsid w:val="00CB391C"/>
    <w:rsid w:val="00CB3D29"/>
    <w:rsid w:val="00CB3EC4"/>
    <w:rsid w:val="00CB4120"/>
    <w:rsid w:val="00CB41F5"/>
    <w:rsid w:val="00CB4508"/>
    <w:rsid w:val="00CB49B1"/>
    <w:rsid w:val="00CB49BF"/>
    <w:rsid w:val="00CB4FC4"/>
    <w:rsid w:val="00CB508D"/>
    <w:rsid w:val="00CB555F"/>
    <w:rsid w:val="00CB565B"/>
    <w:rsid w:val="00CB5AA2"/>
    <w:rsid w:val="00CB5CE4"/>
    <w:rsid w:val="00CB5F5D"/>
    <w:rsid w:val="00CB5F70"/>
    <w:rsid w:val="00CB60E3"/>
    <w:rsid w:val="00CB61E0"/>
    <w:rsid w:val="00CB6B36"/>
    <w:rsid w:val="00CB6D5F"/>
    <w:rsid w:val="00CB6E46"/>
    <w:rsid w:val="00CB72F0"/>
    <w:rsid w:val="00CB736D"/>
    <w:rsid w:val="00CB7BF9"/>
    <w:rsid w:val="00CC0021"/>
    <w:rsid w:val="00CC0A69"/>
    <w:rsid w:val="00CC0BEB"/>
    <w:rsid w:val="00CC1100"/>
    <w:rsid w:val="00CC11AF"/>
    <w:rsid w:val="00CC1285"/>
    <w:rsid w:val="00CC133B"/>
    <w:rsid w:val="00CC143E"/>
    <w:rsid w:val="00CC14E9"/>
    <w:rsid w:val="00CC168B"/>
    <w:rsid w:val="00CC21B0"/>
    <w:rsid w:val="00CC227A"/>
    <w:rsid w:val="00CC2924"/>
    <w:rsid w:val="00CC2CFE"/>
    <w:rsid w:val="00CC2F91"/>
    <w:rsid w:val="00CC3017"/>
    <w:rsid w:val="00CC3064"/>
    <w:rsid w:val="00CC3347"/>
    <w:rsid w:val="00CC3C9A"/>
    <w:rsid w:val="00CC40DA"/>
    <w:rsid w:val="00CC488E"/>
    <w:rsid w:val="00CC4AE1"/>
    <w:rsid w:val="00CC4B29"/>
    <w:rsid w:val="00CC5030"/>
    <w:rsid w:val="00CC5977"/>
    <w:rsid w:val="00CC5EF0"/>
    <w:rsid w:val="00CC5F8F"/>
    <w:rsid w:val="00CC685C"/>
    <w:rsid w:val="00CC68F6"/>
    <w:rsid w:val="00CC6F5D"/>
    <w:rsid w:val="00CC7203"/>
    <w:rsid w:val="00CC75B8"/>
    <w:rsid w:val="00CC7CEC"/>
    <w:rsid w:val="00CC7E70"/>
    <w:rsid w:val="00CC7E99"/>
    <w:rsid w:val="00CD0161"/>
    <w:rsid w:val="00CD06F8"/>
    <w:rsid w:val="00CD0852"/>
    <w:rsid w:val="00CD0A67"/>
    <w:rsid w:val="00CD0AB7"/>
    <w:rsid w:val="00CD0B08"/>
    <w:rsid w:val="00CD0D20"/>
    <w:rsid w:val="00CD0E66"/>
    <w:rsid w:val="00CD0ECA"/>
    <w:rsid w:val="00CD121E"/>
    <w:rsid w:val="00CD14FC"/>
    <w:rsid w:val="00CD1C35"/>
    <w:rsid w:val="00CD1D33"/>
    <w:rsid w:val="00CD2397"/>
    <w:rsid w:val="00CD26F8"/>
    <w:rsid w:val="00CD2823"/>
    <w:rsid w:val="00CD2C65"/>
    <w:rsid w:val="00CD2C82"/>
    <w:rsid w:val="00CD341C"/>
    <w:rsid w:val="00CD356A"/>
    <w:rsid w:val="00CD3601"/>
    <w:rsid w:val="00CD37A9"/>
    <w:rsid w:val="00CD3A54"/>
    <w:rsid w:val="00CD4623"/>
    <w:rsid w:val="00CD4C64"/>
    <w:rsid w:val="00CD4CC5"/>
    <w:rsid w:val="00CD4D2A"/>
    <w:rsid w:val="00CD4D3E"/>
    <w:rsid w:val="00CD558F"/>
    <w:rsid w:val="00CD5EB6"/>
    <w:rsid w:val="00CD6458"/>
    <w:rsid w:val="00CD65EE"/>
    <w:rsid w:val="00CD6D97"/>
    <w:rsid w:val="00CD6E2D"/>
    <w:rsid w:val="00CD72FF"/>
    <w:rsid w:val="00CD7E74"/>
    <w:rsid w:val="00CE0119"/>
    <w:rsid w:val="00CE03B0"/>
    <w:rsid w:val="00CE06D8"/>
    <w:rsid w:val="00CE08FA"/>
    <w:rsid w:val="00CE100A"/>
    <w:rsid w:val="00CE1093"/>
    <w:rsid w:val="00CE12ED"/>
    <w:rsid w:val="00CE13C3"/>
    <w:rsid w:val="00CE15D3"/>
    <w:rsid w:val="00CE1977"/>
    <w:rsid w:val="00CE1A2E"/>
    <w:rsid w:val="00CE1B14"/>
    <w:rsid w:val="00CE1D22"/>
    <w:rsid w:val="00CE1DB6"/>
    <w:rsid w:val="00CE242B"/>
    <w:rsid w:val="00CE24AC"/>
    <w:rsid w:val="00CE27EA"/>
    <w:rsid w:val="00CE2BF5"/>
    <w:rsid w:val="00CE3440"/>
    <w:rsid w:val="00CE3450"/>
    <w:rsid w:val="00CE3500"/>
    <w:rsid w:val="00CE3589"/>
    <w:rsid w:val="00CE3710"/>
    <w:rsid w:val="00CE3955"/>
    <w:rsid w:val="00CE3C34"/>
    <w:rsid w:val="00CE3DC6"/>
    <w:rsid w:val="00CE4058"/>
    <w:rsid w:val="00CE40CC"/>
    <w:rsid w:val="00CE412E"/>
    <w:rsid w:val="00CE4390"/>
    <w:rsid w:val="00CE46AD"/>
    <w:rsid w:val="00CE4AAF"/>
    <w:rsid w:val="00CE51BD"/>
    <w:rsid w:val="00CE5404"/>
    <w:rsid w:val="00CE5887"/>
    <w:rsid w:val="00CE58F4"/>
    <w:rsid w:val="00CE5C60"/>
    <w:rsid w:val="00CE6321"/>
    <w:rsid w:val="00CE65F1"/>
    <w:rsid w:val="00CE6AA4"/>
    <w:rsid w:val="00CE6F24"/>
    <w:rsid w:val="00CE6FA1"/>
    <w:rsid w:val="00CE7A38"/>
    <w:rsid w:val="00CF0001"/>
    <w:rsid w:val="00CF04F1"/>
    <w:rsid w:val="00CF0ACF"/>
    <w:rsid w:val="00CF0C92"/>
    <w:rsid w:val="00CF0EC8"/>
    <w:rsid w:val="00CF1293"/>
    <w:rsid w:val="00CF12D2"/>
    <w:rsid w:val="00CF1563"/>
    <w:rsid w:val="00CF15AA"/>
    <w:rsid w:val="00CF174D"/>
    <w:rsid w:val="00CF1827"/>
    <w:rsid w:val="00CF197E"/>
    <w:rsid w:val="00CF2312"/>
    <w:rsid w:val="00CF25DA"/>
    <w:rsid w:val="00CF2BAD"/>
    <w:rsid w:val="00CF3430"/>
    <w:rsid w:val="00CF34D5"/>
    <w:rsid w:val="00CF37CB"/>
    <w:rsid w:val="00CF3A7D"/>
    <w:rsid w:val="00CF3E1A"/>
    <w:rsid w:val="00CF443B"/>
    <w:rsid w:val="00CF4478"/>
    <w:rsid w:val="00CF44B5"/>
    <w:rsid w:val="00CF4A82"/>
    <w:rsid w:val="00CF4D0D"/>
    <w:rsid w:val="00CF4F4C"/>
    <w:rsid w:val="00CF52B4"/>
    <w:rsid w:val="00CF533E"/>
    <w:rsid w:val="00CF56A6"/>
    <w:rsid w:val="00CF57D6"/>
    <w:rsid w:val="00CF5BA7"/>
    <w:rsid w:val="00CF5E83"/>
    <w:rsid w:val="00CF6424"/>
    <w:rsid w:val="00CF6518"/>
    <w:rsid w:val="00CF6F32"/>
    <w:rsid w:val="00CF6FD3"/>
    <w:rsid w:val="00CF7026"/>
    <w:rsid w:val="00CF7110"/>
    <w:rsid w:val="00CF74B5"/>
    <w:rsid w:val="00CF7776"/>
    <w:rsid w:val="00CF7B64"/>
    <w:rsid w:val="00CF7D6F"/>
    <w:rsid w:val="00D00D03"/>
    <w:rsid w:val="00D00F1F"/>
    <w:rsid w:val="00D00F43"/>
    <w:rsid w:val="00D01182"/>
    <w:rsid w:val="00D0160F"/>
    <w:rsid w:val="00D0274E"/>
    <w:rsid w:val="00D0279E"/>
    <w:rsid w:val="00D02D5B"/>
    <w:rsid w:val="00D0333D"/>
    <w:rsid w:val="00D03485"/>
    <w:rsid w:val="00D0363A"/>
    <w:rsid w:val="00D03AF9"/>
    <w:rsid w:val="00D03BEF"/>
    <w:rsid w:val="00D0416A"/>
    <w:rsid w:val="00D0455E"/>
    <w:rsid w:val="00D04802"/>
    <w:rsid w:val="00D049B7"/>
    <w:rsid w:val="00D04A3A"/>
    <w:rsid w:val="00D04AF6"/>
    <w:rsid w:val="00D04B5B"/>
    <w:rsid w:val="00D04DBF"/>
    <w:rsid w:val="00D0535B"/>
    <w:rsid w:val="00D0569A"/>
    <w:rsid w:val="00D057DA"/>
    <w:rsid w:val="00D05B9F"/>
    <w:rsid w:val="00D05BAD"/>
    <w:rsid w:val="00D05F38"/>
    <w:rsid w:val="00D06009"/>
    <w:rsid w:val="00D06103"/>
    <w:rsid w:val="00D0620A"/>
    <w:rsid w:val="00D0626C"/>
    <w:rsid w:val="00D0631A"/>
    <w:rsid w:val="00D0641E"/>
    <w:rsid w:val="00D066A9"/>
    <w:rsid w:val="00D06867"/>
    <w:rsid w:val="00D06A16"/>
    <w:rsid w:val="00D06CF0"/>
    <w:rsid w:val="00D07317"/>
    <w:rsid w:val="00D0743B"/>
    <w:rsid w:val="00D07721"/>
    <w:rsid w:val="00D0792B"/>
    <w:rsid w:val="00D07D21"/>
    <w:rsid w:val="00D10020"/>
    <w:rsid w:val="00D10063"/>
    <w:rsid w:val="00D100B0"/>
    <w:rsid w:val="00D10129"/>
    <w:rsid w:val="00D106E8"/>
    <w:rsid w:val="00D10A50"/>
    <w:rsid w:val="00D10C86"/>
    <w:rsid w:val="00D1107D"/>
    <w:rsid w:val="00D11115"/>
    <w:rsid w:val="00D11681"/>
    <w:rsid w:val="00D1188C"/>
    <w:rsid w:val="00D11F7C"/>
    <w:rsid w:val="00D123B7"/>
    <w:rsid w:val="00D129BC"/>
    <w:rsid w:val="00D12B7E"/>
    <w:rsid w:val="00D12CEA"/>
    <w:rsid w:val="00D12DA7"/>
    <w:rsid w:val="00D1325D"/>
    <w:rsid w:val="00D134B3"/>
    <w:rsid w:val="00D13C71"/>
    <w:rsid w:val="00D14474"/>
    <w:rsid w:val="00D144A1"/>
    <w:rsid w:val="00D1478F"/>
    <w:rsid w:val="00D14CA5"/>
    <w:rsid w:val="00D150A5"/>
    <w:rsid w:val="00D150D6"/>
    <w:rsid w:val="00D15252"/>
    <w:rsid w:val="00D15695"/>
    <w:rsid w:val="00D15A1F"/>
    <w:rsid w:val="00D15E0B"/>
    <w:rsid w:val="00D15EA1"/>
    <w:rsid w:val="00D15F14"/>
    <w:rsid w:val="00D16460"/>
    <w:rsid w:val="00D16898"/>
    <w:rsid w:val="00D16C55"/>
    <w:rsid w:val="00D16C91"/>
    <w:rsid w:val="00D16FEA"/>
    <w:rsid w:val="00D172A7"/>
    <w:rsid w:val="00D17AE0"/>
    <w:rsid w:val="00D17F62"/>
    <w:rsid w:val="00D2022F"/>
    <w:rsid w:val="00D20339"/>
    <w:rsid w:val="00D20522"/>
    <w:rsid w:val="00D20679"/>
    <w:rsid w:val="00D2097B"/>
    <w:rsid w:val="00D211D8"/>
    <w:rsid w:val="00D212DB"/>
    <w:rsid w:val="00D21329"/>
    <w:rsid w:val="00D216E1"/>
    <w:rsid w:val="00D21D97"/>
    <w:rsid w:val="00D22DE3"/>
    <w:rsid w:val="00D22E0E"/>
    <w:rsid w:val="00D22E83"/>
    <w:rsid w:val="00D2325F"/>
    <w:rsid w:val="00D23654"/>
    <w:rsid w:val="00D2375F"/>
    <w:rsid w:val="00D237B0"/>
    <w:rsid w:val="00D2394D"/>
    <w:rsid w:val="00D23C46"/>
    <w:rsid w:val="00D23EE2"/>
    <w:rsid w:val="00D23F4E"/>
    <w:rsid w:val="00D2455F"/>
    <w:rsid w:val="00D24722"/>
    <w:rsid w:val="00D24A16"/>
    <w:rsid w:val="00D24E8C"/>
    <w:rsid w:val="00D250C1"/>
    <w:rsid w:val="00D2525C"/>
    <w:rsid w:val="00D25693"/>
    <w:rsid w:val="00D25B39"/>
    <w:rsid w:val="00D25C52"/>
    <w:rsid w:val="00D25F8B"/>
    <w:rsid w:val="00D263DF"/>
    <w:rsid w:val="00D26624"/>
    <w:rsid w:val="00D26C7F"/>
    <w:rsid w:val="00D27019"/>
    <w:rsid w:val="00D2703F"/>
    <w:rsid w:val="00D27242"/>
    <w:rsid w:val="00D27335"/>
    <w:rsid w:val="00D2741C"/>
    <w:rsid w:val="00D27715"/>
    <w:rsid w:val="00D27E0D"/>
    <w:rsid w:val="00D27E7A"/>
    <w:rsid w:val="00D27FCC"/>
    <w:rsid w:val="00D30094"/>
    <w:rsid w:val="00D300B5"/>
    <w:rsid w:val="00D30133"/>
    <w:rsid w:val="00D301D6"/>
    <w:rsid w:val="00D302BA"/>
    <w:rsid w:val="00D303ED"/>
    <w:rsid w:val="00D3088C"/>
    <w:rsid w:val="00D30BA4"/>
    <w:rsid w:val="00D3128F"/>
    <w:rsid w:val="00D3146C"/>
    <w:rsid w:val="00D31552"/>
    <w:rsid w:val="00D31D6E"/>
    <w:rsid w:val="00D32A3B"/>
    <w:rsid w:val="00D32E94"/>
    <w:rsid w:val="00D32F9B"/>
    <w:rsid w:val="00D33100"/>
    <w:rsid w:val="00D3324A"/>
    <w:rsid w:val="00D336FC"/>
    <w:rsid w:val="00D33904"/>
    <w:rsid w:val="00D33A3C"/>
    <w:rsid w:val="00D33C5C"/>
    <w:rsid w:val="00D34150"/>
    <w:rsid w:val="00D34199"/>
    <w:rsid w:val="00D341BF"/>
    <w:rsid w:val="00D341EF"/>
    <w:rsid w:val="00D348DD"/>
    <w:rsid w:val="00D34954"/>
    <w:rsid w:val="00D34984"/>
    <w:rsid w:val="00D34AA6"/>
    <w:rsid w:val="00D34AC4"/>
    <w:rsid w:val="00D34C64"/>
    <w:rsid w:val="00D34D7E"/>
    <w:rsid w:val="00D34DB4"/>
    <w:rsid w:val="00D34EA8"/>
    <w:rsid w:val="00D34FF7"/>
    <w:rsid w:val="00D35670"/>
    <w:rsid w:val="00D35960"/>
    <w:rsid w:val="00D35B91"/>
    <w:rsid w:val="00D35CCA"/>
    <w:rsid w:val="00D35F39"/>
    <w:rsid w:val="00D361D0"/>
    <w:rsid w:val="00D365D7"/>
    <w:rsid w:val="00D366F1"/>
    <w:rsid w:val="00D36BA8"/>
    <w:rsid w:val="00D36BDA"/>
    <w:rsid w:val="00D36DB5"/>
    <w:rsid w:val="00D37001"/>
    <w:rsid w:val="00D3764F"/>
    <w:rsid w:val="00D377E7"/>
    <w:rsid w:val="00D37965"/>
    <w:rsid w:val="00D379F8"/>
    <w:rsid w:val="00D37A09"/>
    <w:rsid w:val="00D403A1"/>
    <w:rsid w:val="00D40646"/>
    <w:rsid w:val="00D40741"/>
    <w:rsid w:val="00D40E1B"/>
    <w:rsid w:val="00D414E1"/>
    <w:rsid w:val="00D41C40"/>
    <w:rsid w:val="00D41DB7"/>
    <w:rsid w:val="00D4212D"/>
    <w:rsid w:val="00D42466"/>
    <w:rsid w:val="00D425AB"/>
    <w:rsid w:val="00D427D3"/>
    <w:rsid w:val="00D42982"/>
    <w:rsid w:val="00D42C69"/>
    <w:rsid w:val="00D42E13"/>
    <w:rsid w:val="00D43059"/>
    <w:rsid w:val="00D43210"/>
    <w:rsid w:val="00D4346E"/>
    <w:rsid w:val="00D44FB6"/>
    <w:rsid w:val="00D45180"/>
    <w:rsid w:val="00D4592B"/>
    <w:rsid w:val="00D45ADB"/>
    <w:rsid w:val="00D45C92"/>
    <w:rsid w:val="00D45D80"/>
    <w:rsid w:val="00D45F65"/>
    <w:rsid w:val="00D4604A"/>
    <w:rsid w:val="00D46132"/>
    <w:rsid w:val="00D463D8"/>
    <w:rsid w:val="00D463DA"/>
    <w:rsid w:val="00D46460"/>
    <w:rsid w:val="00D466CB"/>
    <w:rsid w:val="00D46C3E"/>
    <w:rsid w:val="00D46D60"/>
    <w:rsid w:val="00D47256"/>
    <w:rsid w:val="00D4744D"/>
    <w:rsid w:val="00D4752D"/>
    <w:rsid w:val="00D47931"/>
    <w:rsid w:val="00D47B2E"/>
    <w:rsid w:val="00D47B3A"/>
    <w:rsid w:val="00D47EF4"/>
    <w:rsid w:val="00D5056D"/>
    <w:rsid w:val="00D505F5"/>
    <w:rsid w:val="00D50FB8"/>
    <w:rsid w:val="00D51152"/>
    <w:rsid w:val="00D514F3"/>
    <w:rsid w:val="00D514FC"/>
    <w:rsid w:val="00D525AC"/>
    <w:rsid w:val="00D52696"/>
    <w:rsid w:val="00D5287F"/>
    <w:rsid w:val="00D52EA3"/>
    <w:rsid w:val="00D52EFF"/>
    <w:rsid w:val="00D53249"/>
    <w:rsid w:val="00D532A2"/>
    <w:rsid w:val="00D53825"/>
    <w:rsid w:val="00D5382D"/>
    <w:rsid w:val="00D53910"/>
    <w:rsid w:val="00D53A25"/>
    <w:rsid w:val="00D53FBB"/>
    <w:rsid w:val="00D54567"/>
    <w:rsid w:val="00D545D3"/>
    <w:rsid w:val="00D54641"/>
    <w:rsid w:val="00D5485E"/>
    <w:rsid w:val="00D548D6"/>
    <w:rsid w:val="00D54EAF"/>
    <w:rsid w:val="00D55432"/>
    <w:rsid w:val="00D55C0F"/>
    <w:rsid w:val="00D55C3B"/>
    <w:rsid w:val="00D55C67"/>
    <w:rsid w:val="00D560D2"/>
    <w:rsid w:val="00D5625B"/>
    <w:rsid w:val="00D565D9"/>
    <w:rsid w:val="00D566B2"/>
    <w:rsid w:val="00D568F6"/>
    <w:rsid w:val="00D56C74"/>
    <w:rsid w:val="00D57344"/>
    <w:rsid w:val="00D579B5"/>
    <w:rsid w:val="00D6044A"/>
    <w:rsid w:val="00D606B9"/>
    <w:rsid w:val="00D60824"/>
    <w:rsid w:val="00D608B9"/>
    <w:rsid w:val="00D60AB1"/>
    <w:rsid w:val="00D60AF7"/>
    <w:rsid w:val="00D60CCF"/>
    <w:rsid w:val="00D60D06"/>
    <w:rsid w:val="00D6143E"/>
    <w:rsid w:val="00D61442"/>
    <w:rsid w:val="00D6158F"/>
    <w:rsid w:val="00D61593"/>
    <w:rsid w:val="00D61666"/>
    <w:rsid w:val="00D61677"/>
    <w:rsid w:val="00D61938"/>
    <w:rsid w:val="00D620A2"/>
    <w:rsid w:val="00D622D4"/>
    <w:rsid w:val="00D62347"/>
    <w:rsid w:val="00D623CD"/>
    <w:rsid w:val="00D624EF"/>
    <w:rsid w:val="00D62CD3"/>
    <w:rsid w:val="00D62F58"/>
    <w:rsid w:val="00D63282"/>
    <w:rsid w:val="00D635C9"/>
    <w:rsid w:val="00D6374F"/>
    <w:rsid w:val="00D637D7"/>
    <w:rsid w:val="00D63D39"/>
    <w:rsid w:val="00D63FD9"/>
    <w:rsid w:val="00D640AA"/>
    <w:rsid w:val="00D641B7"/>
    <w:rsid w:val="00D6440F"/>
    <w:rsid w:val="00D645EC"/>
    <w:rsid w:val="00D64842"/>
    <w:rsid w:val="00D648EA"/>
    <w:rsid w:val="00D64A01"/>
    <w:rsid w:val="00D65101"/>
    <w:rsid w:val="00D65666"/>
    <w:rsid w:val="00D65BE2"/>
    <w:rsid w:val="00D65D7B"/>
    <w:rsid w:val="00D65EC7"/>
    <w:rsid w:val="00D66462"/>
    <w:rsid w:val="00D664F3"/>
    <w:rsid w:val="00D668EB"/>
    <w:rsid w:val="00D6718B"/>
    <w:rsid w:val="00D6732C"/>
    <w:rsid w:val="00D673C5"/>
    <w:rsid w:val="00D6765F"/>
    <w:rsid w:val="00D67BB8"/>
    <w:rsid w:val="00D70294"/>
    <w:rsid w:val="00D70346"/>
    <w:rsid w:val="00D708B8"/>
    <w:rsid w:val="00D70B68"/>
    <w:rsid w:val="00D70D0B"/>
    <w:rsid w:val="00D70F73"/>
    <w:rsid w:val="00D71116"/>
    <w:rsid w:val="00D711C5"/>
    <w:rsid w:val="00D7139D"/>
    <w:rsid w:val="00D7170C"/>
    <w:rsid w:val="00D717BB"/>
    <w:rsid w:val="00D71B1F"/>
    <w:rsid w:val="00D71DE3"/>
    <w:rsid w:val="00D720B2"/>
    <w:rsid w:val="00D723A4"/>
    <w:rsid w:val="00D7240E"/>
    <w:rsid w:val="00D72437"/>
    <w:rsid w:val="00D7253A"/>
    <w:rsid w:val="00D72800"/>
    <w:rsid w:val="00D72CB6"/>
    <w:rsid w:val="00D730F6"/>
    <w:rsid w:val="00D73B41"/>
    <w:rsid w:val="00D73BB0"/>
    <w:rsid w:val="00D73E89"/>
    <w:rsid w:val="00D7404D"/>
    <w:rsid w:val="00D7423A"/>
    <w:rsid w:val="00D7439E"/>
    <w:rsid w:val="00D74564"/>
    <w:rsid w:val="00D747BF"/>
    <w:rsid w:val="00D749C9"/>
    <w:rsid w:val="00D75149"/>
    <w:rsid w:val="00D7545E"/>
    <w:rsid w:val="00D75667"/>
    <w:rsid w:val="00D75689"/>
    <w:rsid w:val="00D7599F"/>
    <w:rsid w:val="00D75A06"/>
    <w:rsid w:val="00D75C47"/>
    <w:rsid w:val="00D76233"/>
    <w:rsid w:val="00D7630D"/>
    <w:rsid w:val="00D7641E"/>
    <w:rsid w:val="00D76662"/>
    <w:rsid w:val="00D76CAA"/>
    <w:rsid w:val="00D76ECB"/>
    <w:rsid w:val="00D77104"/>
    <w:rsid w:val="00D77CE2"/>
    <w:rsid w:val="00D77D1F"/>
    <w:rsid w:val="00D805E0"/>
    <w:rsid w:val="00D80ADF"/>
    <w:rsid w:val="00D80E97"/>
    <w:rsid w:val="00D8127C"/>
    <w:rsid w:val="00D8189A"/>
    <w:rsid w:val="00D81A52"/>
    <w:rsid w:val="00D81D84"/>
    <w:rsid w:val="00D81EF8"/>
    <w:rsid w:val="00D820F9"/>
    <w:rsid w:val="00D8275F"/>
    <w:rsid w:val="00D82E1A"/>
    <w:rsid w:val="00D83180"/>
    <w:rsid w:val="00D83316"/>
    <w:rsid w:val="00D83540"/>
    <w:rsid w:val="00D83549"/>
    <w:rsid w:val="00D8377E"/>
    <w:rsid w:val="00D84C24"/>
    <w:rsid w:val="00D84E56"/>
    <w:rsid w:val="00D84F08"/>
    <w:rsid w:val="00D8502F"/>
    <w:rsid w:val="00D8559A"/>
    <w:rsid w:val="00D857E9"/>
    <w:rsid w:val="00D85C00"/>
    <w:rsid w:val="00D85E5B"/>
    <w:rsid w:val="00D86642"/>
    <w:rsid w:val="00D86879"/>
    <w:rsid w:val="00D869AB"/>
    <w:rsid w:val="00D86C5C"/>
    <w:rsid w:val="00D873A7"/>
    <w:rsid w:val="00D87540"/>
    <w:rsid w:val="00D875B1"/>
    <w:rsid w:val="00D87661"/>
    <w:rsid w:val="00D87AC7"/>
    <w:rsid w:val="00D87B17"/>
    <w:rsid w:val="00D9025C"/>
    <w:rsid w:val="00D90320"/>
    <w:rsid w:val="00D91892"/>
    <w:rsid w:val="00D91B99"/>
    <w:rsid w:val="00D91E77"/>
    <w:rsid w:val="00D92496"/>
    <w:rsid w:val="00D93221"/>
    <w:rsid w:val="00D93229"/>
    <w:rsid w:val="00D937A4"/>
    <w:rsid w:val="00D93B84"/>
    <w:rsid w:val="00D93CB8"/>
    <w:rsid w:val="00D9400C"/>
    <w:rsid w:val="00D9435E"/>
    <w:rsid w:val="00D949F5"/>
    <w:rsid w:val="00D950C2"/>
    <w:rsid w:val="00D95761"/>
    <w:rsid w:val="00D95A3E"/>
    <w:rsid w:val="00D95E51"/>
    <w:rsid w:val="00D96508"/>
    <w:rsid w:val="00D96511"/>
    <w:rsid w:val="00D965F1"/>
    <w:rsid w:val="00D968FD"/>
    <w:rsid w:val="00D96AE2"/>
    <w:rsid w:val="00D96D9D"/>
    <w:rsid w:val="00D970D1"/>
    <w:rsid w:val="00D9712A"/>
    <w:rsid w:val="00D97274"/>
    <w:rsid w:val="00D973FF"/>
    <w:rsid w:val="00D9751B"/>
    <w:rsid w:val="00D977BF"/>
    <w:rsid w:val="00DA0856"/>
    <w:rsid w:val="00DA0967"/>
    <w:rsid w:val="00DA0C09"/>
    <w:rsid w:val="00DA0F36"/>
    <w:rsid w:val="00DA10C4"/>
    <w:rsid w:val="00DA1545"/>
    <w:rsid w:val="00DA1C7E"/>
    <w:rsid w:val="00DA2F98"/>
    <w:rsid w:val="00DA3064"/>
    <w:rsid w:val="00DA3481"/>
    <w:rsid w:val="00DA3507"/>
    <w:rsid w:val="00DA3518"/>
    <w:rsid w:val="00DA37AA"/>
    <w:rsid w:val="00DA3970"/>
    <w:rsid w:val="00DA3E70"/>
    <w:rsid w:val="00DA4070"/>
    <w:rsid w:val="00DA43E5"/>
    <w:rsid w:val="00DA4478"/>
    <w:rsid w:val="00DA4587"/>
    <w:rsid w:val="00DA4AC7"/>
    <w:rsid w:val="00DA53B3"/>
    <w:rsid w:val="00DA53BB"/>
    <w:rsid w:val="00DA54DB"/>
    <w:rsid w:val="00DA55A7"/>
    <w:rsid w:val="00DA5F8B"/>
    <w:rsid w:val="00DA60E2"/>
    <w:rsid w:val="00DA6162"/>
    <w:rsid w:val="00DA6BD3"/>
    <w:rsid w:val="00DA74E4"/>
    <w:rsid w:val="00DA7624"/>
    <w:rsid w:val="00DA7632"/>
    <w:rsid w:val="00DA79B0"/>
    <w:rsid w:val="00DA7B32"/>
    <w:rsid w:val="00DA7C88"/>
    <w:rsid w:val="00DA7D88"/>
    <w:rsid w:val="00DB0263"/>
    <w:rsid w:val="00DB02CC"/>
    <w:rsid w:val="00DB045E"/>
    <w:rsid w:val="00DB0680"/>
    <w:rsid w:val="00DB0746"/>
    <w:rsid w:val="00DB0A1A"/>
    <w:rsid w:val="00DB0B1A"/>
    <w:rsid w:val="00DB0F8E"/>
    <w:rsid w:val="00DB1361"/>
    <w:rsid w:val="00DB161B"/>
    <w:rsid w:val="00DB1EC2"/>
    <w:rsid w:val="00DB20CB"/>
    <w:rsid w:val="00DB231B"/>
    <w:rsid w:val="00DB2F6D"/>
    <w:rsid w:val="00DB2FCE"/>
    <w:rsid w:val="00DB304E"/>
    <w:rsid w:val="00DB391A"/>
    <w:rsid w:val="00DB418A"/>
    <w:rsid w:val="00DB4387"/>
    <w:rsid w:val="00DB4C2C"/>
    <w:rsid w:val="00DB4CB8"/>
    <w:rsid w:val="00DB4E0C"/>
    <w:rsid w:val="00DB5038"/>
    <w:rsid w:val="00DB53C9"/>
    <w:rsid w:val="00DB550A"/>
    <w:rsid w:val="00DB5874"/>
    <w:rsid w:val="00DB5C9B"/>
    <w:rsid w:val="00DB630A"/>
    <w:rsid w:val="00DB676C"/>
    <w:rsid w:val="00DB6897"/>
    <w:rsid w:val="00DB6C37"/>
    <w:rsid w:val="00DB6C5F"/>
    <w:rsid w:val="00DB6D29"/>
    <w:rsid w:val="00DB6F73"/>
    <w:rsid w:val="00DB707B"/>
    <w:rsid w:val="00DB7138"/>
    <w:rsid w:val="00DB74B0"/>
    <w:rsid w:val="00DB7FDC"/>
    <w:rsid w:val="00DC0011"/>
    <w:rsid w:val="00DC0AF8"/>
    <w:rsid w:val="00DC0C71"/>
    <w:rsid w:val="00DC1067"/>
    <w:rsid w:val="00DC1245"/>
    <w:rsid w:val="00DC136C"/>
    <w:rsid w:val="00DC1689"/>
    <w:rsid w:val="00DC1701"/>
    <w:rsid w:val="00DC17DE"/>
    <w:rsid w:val="00DC183C"/>
    <w:rsid w:val="00DC185F"/>
    <w:rsid w:val="00DC19A0"/>
    <w:rsid w:val="00DC19B2"/>
    <w:rsid w:val="00DC21E4"/>
    <w:rsid w:val="00DC2420"/>
    <w:rsid w:val="00DC24B2"/>
    <w:rsid w:val="00DC24D8"/>
    <w:rsid w:val="00DC288E"/>
    <w:rsid w:val="00DC2D70"/>
    <w:rsid w:val="00DC2DC8"/>
    <w:rsid w:val="00DC2FBE"/>
    <w:rsid w:val="00DC3399"/>
    <w:rsid w:val="00DC33B1"/>
    <w:rsid w:val="00DC3702"/>
    <w:rsid w:val="00DC37AE"/>
    <w:rsid w:val="00DC3BBB"/>
    <w:rsid w:val="00DC3BF0"/>
    <w:rsid w:val="00DC3E79"/>
    <w:rsid w:val="00DC40D4"/>
    <w:rsid w:val="00DC41B2"/>
    <w:rsid w:val="00DC46DA"/>
    <w:rsid w:val="00DC5003"/>
    <w:rsid w:val="00DC5071"/>
    <w:rsid w:val="00DC5257"/>
    <w:rsid w:val="00DC5313"/>
    <w:rsid w:val="00DC5380"/>
    <w:rsid w:val="00DC5413"/>
    <w:rsid w:val="00DC56D4"/>
    <w:rsid w:val="00DC580E"/>
    <w:rsid w:val="00DC5A3C"/>
    <w:rsid w:val="00DC602F"/>
    <w:rsid w:val="00DC6263"/>
    <w:rsid w:val="00DC656F"/>
    <w:rsid w:val="00DC6C4C"/>
    <w:rsid w:val="00DC6DE4"/>
    <w:rsid w:val="00DC70C7"/>
    <w:rsid w:val="00DC7147"/>
    <w:rsid w:val="00DC7876"/>
    <w:rsid w:val="00DC7B02"/>
    <w:rsid w:val="00DC7D04"/>
    <w:rsid w:val="00DC7F17"/>
    <w:rsid w:val="00DD012C"/>
    <w:rsid w:val="00DD028F"/>
    <w:rsid w:val="00DD07BB"/>
    <w:rsid w:val="00DD07DB"/>
    <w:rsid w:val="00DD0B65"/>
    <w:rsid w:val="00DD0D48"/>
    <w:rsid w:val="00DD1459"/>
    <w:rsid w:val="00DD1A8C"/>
    <w:rsid w:val="00DD2459"/>
    <w:rsid w:val="00DD24AC"/>
    <w:rsid w:val="00DD2935"/>
    <w:rsid w:val="00DD2D50"/>
    <w:rsid w:val="00DD324E"/>
    <w:rsid w:val="00DD3298"/>
    <w:rsid w:val="00DD3409"/>
    <w:rsid w:val="00DD3A88"/>
    <w:rsid w:val="00DD3AFE"/>
    <w:rsid w:val="00DD3CD2"/>
    <w:rsid w:val="00DD3F51"/>
    <w:rsid w:val="00DD3F61"/>
    <w:rsid w:val="00DD3FE1"/>
    <w:rsid w:val="00DD56D7"/>
    <w:rsid w:val="00DD5AD4"/>
    <w:rsid w:val="00DD5C76"/>
    <w:rsid w:val="00DD5E16"/>
    <w:rsid w:val="00DD5F74"/>
    <w:rsid w:val="00DD611D"/>
    <w:rsid w:val="00DD63F7"/>
    <w:rsid w:val="00DD658E"/>
    <w:rsid w:val="00DD68BF"/>
    <w:rsid w:val="00DD6AA7"/>
    <w:rsid w:val="00DD6D29"/>
    <w:rsid w:val="00DD7168"/>
    <w:rsid w:val="00DD7309"/>
    <w:rsid w:val="00DD7637"/>
    <w:rsid w:val="00DD7835"/>
    <w:rsid w:val="00DD7916"/>
    <w:rsid w:val="00DE022A"/>
    <w:rsid w:val="00DE07D4"/>
    <w:rsid w:val="00DE08AE"/>
    <w:rsid w:val="00DE0B1F"/>
    <w:rsid w:val="00DE0D73"/>
    <w:rsid w:val="00DE0ECB"/>
    <w:rsid w:val="00DE0FCE"/>
    <w:rsid w:val="00DE1297"/>
    <w:rsid w:val="00DE137F"/>
    <w:rsid w:val="00DE1CA5"/>
    <w:rsid w:val="00DE1DAE"/>
    <w:rsid w:val="00DE201F"/>
    <w:rsid w:val="00DE2435"/>
    <w:rsid w:val="00DE25C6"/>
    <w:rsid w:val="00DE2693"/>
    <w:rsid w:val="00DE2DCF"/>
    <w:rsid w:val="00DE2F73"/>
    <w:rsid w:val="00DE3B69"/>
    <w:rsid w:val="00DE3FB7"/>
    <w:rsid w:val="00DE429E"/>
    <w:rsid w:val="00DE4320"/>
    <w:rsid w:val="00DE4AF8"/>
    <w:rsid w:val="00DE4E21"/>
    <w:rsid w:val="00DE5710"/>
    <w:rsid w:val="00DE5AF9"/>
    <w:rsid w:val="00DE5D11"/>
    <w:rsid w:val="00DE5EA9"/>
    <w:rsid w:val="00DE6020"/>
    <w:rsid w:val="00DE6B89"/>
    <w:rsid w:val="00DE70EB"/>
    <w:rsid w:val="00DE72DF"/>
    <w:rsid w:val="00DE7389"/>
    <w:rsid w:val="00DE750E"/>
    <w:rsid w:val="00DE7E1D"/>
    <w:rsid w:val="00DF01C8"/>
    <w:rsid w:val="00DF02EB"/>
    <w:rsid w:val="00DF064C"/>
    <w:rsid w:val="00DF0831"/>
    <w:rsid w:val="00DF0916"/>
    <w:rsid w:val="00DF120A"/>
    <w:rsid w:val="00DF12C2"/>
    <w:rsid w:val="00DF1508"/>
    <w:rsid w:val="00DF191E"/>
    <w:rsid w:val="00DF1D6E"/>
    <w:rsid w:val="00DF1E99"/>
    <w:rsid w:val="00DF240D"/>
    <w:rsid w:val="00DF268C"/>
    <w:rsid w:val="00DF2774"/>
    <w:rsid w:val="00DF27E8"/>
    <w:rsid w:val="00DF2B01"/>
    <w:rsid w:val="00DF2CBA"/>
    <w:rsid w:val="00DF2F22"/>
    <w:rsid w:val="00DF32DF"/>
    <w:rsid w:val="00DF37C5"/>
    <w:rsid w:val="00DF38AD"/>
    <w:rsid w:val="00DF419B"/>
    <w:rsid w:val="00DF42B0"/>
    <w:rsid w:val="00DF457B"/>
    <w:rsid w:val="00DF5395"/>
    <w:rsid w:val="00DF5538"/>
    <w:rsid w:val="00DF563B"/>
    <w:rsid w:val="00DF576E"/>
    <w:rsid w:val="00DF5980"/>
    <w:rsid w:val="00DF5BCB"/>
    <w:rsid w:val="00DF5E12"/>
    <w:rsid w:val="00DF605F"/>
    <w:rsid w:val="00DF662A"/>
    <w:rsid w:val="00DF675E"/>
    <w:rsid w:val="00DF6A92"/>
    <w:rsid w:val="00DF6CB4"/>
    <w:rsid w:val="00DF6FC6"/>
    <w:rsid w:val="00DF72EA"/>
    <w:rsid w:val="00DF736F"/>
    <w:rsid w:val="00DF7A4A"/>
    <w:rsid w:val="00DF7D62"/>
    <w:rsid w:val="00DF7F9C"/>
    <w:rsid w:val="00E000CF"/>
    <w:rsid w:val="00E0044E"/>
    <w:rsid w:val="00E005B7"/>
    <w:rsid w:val="00E007B4"/>
    <w:rsid w:val="00E0082E"/>
    <w:rsid w:val="00E01173"/>
    <w:rsid w:val="00E01766"/>
    <w:rsid w:val="00E01F7C"/>
    <w:rsid w:val="00E02037"/>
    <w:rsid w:val="00E026BD"/>
    <w:rsid w:val="00E0297C"/>
    <w:rsid w:val="00E029DC"/>
    <w:rsid w:val="00E02F40"/>
    <w:rsid w:val="00E03B41"/>
    <w:rsid w:val="00E03C69"/>
    <w:rsid w:val="00E03DA4"/>
    <w:rsid w:val="00E03E15"/>
    <w:rsid w:val="00E03EB9"/>
    <w:rsid w:val="00E04197"/>
    <w:rsid w:val="00E04553"/>
    <w:rsid w:val="00E0470A"/>
    <w:rsid w:val="00E047F6"/>
    <w:rsid w:val="00E0486F"/>
    <w:rsid w:val="00E04E5A"/>
    <w:rsid w:val="00E055DF"/>
    <w:rsid w:val="00E05920"/>
    <w:rsid w:val="00E05AD8"/>
    <w:rsid w:val="00E0615B"/>
    <w:rsid w:val="00E06306"/>
    <w:rsid w:val="00E0647B"/>
    <w:rsid w:val="00E06BB4"/>
    <w:rsid w:val="00E06E2E"/>
    <w:rsid w:val="00E070D3"/>
    <w:rsid w:val="00E070ED"/>
    <w:rsid w:val="00E076D6"/>
    <w:rsid w:val="00E07B68"/>
    <w:rsid w:val="00E10A72"/>
    <w:rsid w:val="00E118BB"/>
    <w:rsid w:val="00E11A4E"/>
    <w:rsid w:val="00E11B38"/>
    <w:rsid w:val="00E11F31"/>
    <w:rsid w:val="00E1248F"/>
    <w:rsid w:val="00E128B8"/>
    <w:rsid w:val="00E12C06"/>
    <w:rsid w:val="00E12FCA"/>
    <w:rsid w:val="00E13049"/>
    <w:rsid w:val="00E130C9"/>
    <w:rsid w:val="00E13466"/>
    <w:rsid w:val="00E13570"/>
    <w:rsid w:val="00E13626"/>
    <w:rsid w:val="00E136B5"/>
    <w:rsid w:val="00E13D5E"/>
    <w:rsid w:val="00E13D77"/>
    <w:rsid w:val="00E13EB3"/>
    <w:rsid w:val="00E14063"/>
    <w:rsid w:val="00E144DD"/>
    <w:rsid w:val="00E14941"/>
    <w:rsid w:val="00E14BAA"/>
    <w:rsid w:val="00E14EB3"/>
    <w:rsid w:val="00E15270"/>
    <w:rsid w:val="00E1534F"/>
    <w:rsid w:val="00E158D2"/>
    <w:rsid w:val="00E15FD8"/>
    <w:rsid w:val="00E1612A"/>
    <w:rsid w:val="00E163B2"/>
    <w:rsid w:val="00E16C60"/>
    <w:rsid w:val="00E16FB1"/>
    <w:rsid w:val="00E172DA"/>
    <w:rsid w:val="00E1755D"/>
    <w:rsid w:val="00E17659"/>
    <w:rsid w:val="00E17729"/>
    <w:rsid w:val="00E17747"/>
    <w:rsid w:val="00E1792C"/>
    <w:rsid w:val="00E179EE"/>
    <w:rsid w:val="00E17BB5"/>
    <w:rsid w:val="00E17C41"/>
    <w:rsid w:val="00E17F95"/>
    <w:rsid w:val="00E20360"/>
    <w:rsid w:val="00E204BF"/>
    <w:rsid w:val="00E207A1"/>
    <w:rsid w:val="00E20A92"/>
    <w:rsid w:val="00E21190"/>
    <w:rsid w:val="00E211D9"/>
    <w:rsid w:val="00E2125B"/>
    <w:rsid w:val="00E212C6"/>
    <w:rsid w:val="00E21705"/>
    <w:rsid w:val="00E21862"/>
    <w:rsid w:val="00E21C01"/>
    <w:rsid w:val="00E22790"/>
    <w:rsid w:val="00E2299D"/>
    <w:rsid w:val="00E2323A"/>
    <w:rsid w:val="00E235A9"/>
    <w:rsid w:val="00E23618"/>
    <w:rsid w:val="00E2366A"/>
    <w:rsid w:val="00E23A24"/>
    <w:rsid w:val="00E23A9D"/>
    <w:rsid w:val="00E23FFD"/>
    <w:rsid w:val="00E243E5"/>
    <w:rsid w:val="00E246B0"/>
    <w:rsid w:val="00E250CF"/>
    <w:rsid w:val="00E2532A"/>
    <w:rsid w:val="00E25334"/>
    <w:rsid w:val="00E25E6A"/>
    <w:rsid w:val="00E25FD3"/>
    <w:rsid w:val="00E2611D"/>
    <w:rsid w:val="00E26366"/>
    <w:rsid w:val="00E263B3"/>
    <w:rsid w:val="00E26601"/>
    <w:rsid w:val="00E268C2"/>
    <w:rsid w:val="00E277A0"/>
    <w:rsid w:val="00E27907"/>
    <w:rsid w:val="00E27BD9"/>
    <w:rsid w:val="00E27E72"/>
    <w:rsid w:val="00E27FFC"/>
    <w:rsid w:val="00E303AC"/>
    <w:rsid w:val="00E305AB"/>
    <w:rsid w:val="00E30909"/>
    <w:rsid w:val="00E30976"/>
    <w:rsid w:val="00E30DC9"/>
    <w:rsid w:val="00E31142"/>
    <w:rsid w:val="00E31851"/>
    <w:rsid w:val="00E31BA1"/>
    <w:rsid w:val="00E31F4F"/>
    <w:rsid w:val="00E32580"/>
    <w:rsid w:val="00E32630"/>
    <w:rsid w:val="00E32A39"/>
    <w:rsid w:val="00E32A84"/>
    <w:rsid w:val="00E33DDF"/>
    <w:rsid w:val="00E33E02"/>
    <w:rsid w:val="00E3403B"/>
    <w:rsid w:val="00E34224"/>
    <w:rsid w:val="00E3484E"/>
    <w:rsid w:val="00E34CE5"/>
    <w:rsid w:val="00E34E76"/>
    <w:rsid w:val="00E34F5C"/>
    <w:rsid w:val="00E35308"/>
    <w:rsid w:val="00E35675"/>
    <w:rsid w:val="00E35740"/>
    <w:rsid w:val="00E3637C"/>
    <w:rsid w:val="00E3646D"/>
    <w:rsid w:val="00E36601"/>
    <w:rsid w:val="00E3660B"/>
    <w:rsid w:val="00E3698A"/>
    <w:rsid w:val="00E36ADD"/>
    <w:rsid w:val="00E36DC1"/>
    <w:rsid w:val="00E37167"/>
    <w:rsid w:val="00E40367"/>
    <w:rsid w:val="00E4049B"/>
    <w:rsid w:val="00E404DB"/>
    <w:rsid w:val="00E405BC"/>
    <w:rsid w:val="00E407DC"/>
    <w:rsid w:val="00E40F78"/>
    <w:rsid w:val="00E411D6"/>
    <w:rsid w:val="00E4142B"/>
    <w:rsid w:val="00E41721"/>
    <w:rsid w:val="00E418AE"/>
    <w:rsid w:val="00E418EE"/>
    <w:rsid w:val="00E41B2D"/>
    <w:rsid w:val="00E41BD8"/>
    <w:rsid w:val="00E41CC1"/>
    <w:rsid w:val="00E42415"/>
    <w:rsid w:val="00E4283D"/>
    <w:rsid w:val="00E42A59"/>
    <w:rsid w:val="00E42B85"/>
    <w:rsid w:val="00E42CAE"/>
    <w:rsid w:val="00E42DF1"/>
    <w:rsid w:val="00E43334"/>
    <w:rsid w:val="00E43822"/>
    <w:rsid w:val="00E43C38"/>
    <w:rsid w:val="00E43F38"/>
    <w:rsid w:val="00E442D9"/>
    <w:rsid w:val="00E4436A"/>
    <w:rsid w:val="00E44848"/>
    <w:rsid w:val="00E44AD0"/>
    <w:rsid w:val="00E44BA1"/>
    <w:rsid w:val="00E453EC"/>
    <w:rsid w:val="00E4542E"/>
    <w:rsid w:val="00E45492"/>
    <w:rsid w:val="00E45727"/>
    <w:rsid w:val="00E45C96"/>
    <w:rsid w:val="00E4633B"/>
    <w:rsid w:val="00E46366"/>
    <w:rsid w:val="00E46BDB"/>
    <w:rsid w:val="00E46BF4"/>
    <w:rsid w:val="00E46DA9"/>
    <w:rsid w:val="00E46F6B"/>
    <w:rsid w:val="00E46FAC"/>
    <w:rsid w:val="00E470AE"/>
    <w:rsid w:val="00E471A1"/>
    <w:rsid w:val="00E47357"/>
    <w:rsid w:val="00E473B3"/>
    <w:rsid w:val="00E47DFA"/>
    <w:rsid w:val="00E5027E"/>
    <w:rsid w:val="00E503CA"/>
    <w:rsid w:val="00E50860"/>
    <w:rsid w:val="00E50B56"/>
    <w:rsid w:val="00E50F66"/>
    <w:rsid w:val="00E511F1"/>
    <w:rsid w:val="00E5151C"/>
    <w:rsid w:val="00E5158D"/>
    <w:rsid w:val="00E5185A"/>
    <w:rsid w:val="00E51B16"/>
    <w:rsid w:val="00E51B9E"/>
    <w:rsid w:val="00E51D34"/>
    <w:rsid w:val="00E51E41"/>
    <w:rsid w:val="00E51EBE"/>
    <w:rsid w:val="00E5202B"/>
    <w:rsid w:val="00E521A8"/>
    <w:rsid w:val="00E5233C"/>
    <w:rsid w:val="00E52410"/>
    <w:rsid w:val="00E52431"/>
    <w:rsid w:val="00E529F2"/>
    <w:rsid w:val="00E52A69"/>
    <w:rsid w:val="00E52D5C"/>
    <w:rsid w:val="00E52DD0"/>
    <w:rsid w:val="00E53194"/>
    <w:rsid w:val="00E533E8"/>
    <w:rsid w:val="00E539D4"/>
    <w:rsid w:val="00E5449C"/>
    <w:rsid w:val="00E5485B"/>
    <w:rsid w:val="00E54CA1"/>
    <w:rsid w:val="00E5514C"/>
    <w:rsid w:val="00E55696"/>
    <w:rsid w:val="00E55A75"/>
    <w:rsid w:val="00E55CE9"/>
    <w:rsid w:val="00E55EF3"/>
    <w:rsid w:val="00E55F2D"/>
    <w:rsid w:val="00E5604F"/>
    <w:rsid w:val="00E5605F"/>
    <w:rsid w:val="00E562CA"/>
    <w:rsid w:val="00E56510"/>
    <w:rsid w:val="00E565A7"/>
    <w:rsid w:val="00E567CC"/>
    <w:rsid w:val="00E569CF"/>
    <w:rsid w:val="00E56DB2"/>
    <w:rsid w:val="00E56E8E"/>
    <w:rsid w:val="00E5726B"/>
    <w:rsid w:val="00E574A9"/>
    <w:rsid w:val="00E5791C"/>
    <w:rsid w:val="00E57B5F"/>
    <w:rsid w:val="00E57F18"/>
    <w:rsid w:val="00E60831"/>
    <w:rsid w:val="00E60A71"/>
    <w:rsid w:val="00E60F9F"/>
    <w:rsid w:val="00E614BB"/>
    <w:rsid w:val="00E615F0"/>
    <w:rsid w:val="00E617C6"/>
    <w:rsid w:val="00E61859"/>
    <w:rsid w:val="00E61A76"/>
    <w:rsid w:val="00E61AB2"/>
    <w:rsid w:val="00E627CA"/>
    <w:rsid w:val="00E62A2A"/>
    <w:rsid w:val="00E62AC8"/>
    <w:rsid w:val="00E62B5F"/>
    <w:rsid w:val="00E62C40"/>
    <w:rsid w:val="00E62F26"/>
    <w:rsid w:val="00E63048"/>
    <w:rsid w:val="00E63247"/>
    <w:rsid w:val="00E633CD"/>
    <w:rsid w:val="00E6363A"/>
    <w:rsid w:val="00E63654"/>
    <w:rsid w:val="00E636CB"/>
    <w:rsid w:val="00E636E5"/>
    <w:rsid w:val="00E6374F"/>
    <w:rsid w:val="00E6380D"/>
    <w:rsid w:val="00E6395F"/>
    <w:rsid w:val="00E64307"/>
    <w:rsid w:val="00E64A05"/>
    <w:rsid w:val="00E64C97"/>
    <w:rsid w:val="00E64F71"/>
    <w:rsid w:val="00E651E7"/>
    <w:rsid w:val="00E65295"/>
    <w:rsid w:val="00E6547B"/>
    <w:rsid w:val="00E65565"/>
    <w:rsid w:val="00E6563E"/>
    <w:rsid w:val="00E65EA9"/>
    <w:rsid w:val="00E662B3"/>
    <w:rsid w:val="00E663B9"/>
    <w:rsid w:val="00E66446"/>
    <w:rsid w:val="00E66515"/>
    <w:rsid w:val="00E66546"/>
    <w:rsid w:val="00E66C00"/>
    <w:rsid w:val="00E66FAE"/>
    <w:rsid w:val="00E67557"/>
    <w:rsid w:val="00E67719"/>
    <w:rsid w:val="00E67CCE"/>
    <w:rsid w:val="00E67F18"/>
    <w:rsid w:val="00E702D2"/>
    <w:rsid w:val="00E703EF"/>
    <w:rsid w:val="00E70477"/>
    <w:rsid w:val="00E70961"/>
    <w:rsid w:val="00E70A7B"/>
    <w:rsid w:val="00E7134E"/>
    <w:rsid w:val="00E717EB"/>
    <w:rsid w:val="00E71FED"/>
    <w:rsid w:val="00E7200F"/>
    <w:rsid w:val="00E720DE"/>
    <w:rsid w:val="00E7227D"/>
    <w:rsid w:val="00E7241D"/>
    <w:rsid w:val="00E72B5F"/>
    <w:rsid w:val="00E72BAB"/>
    <w:rsid w:val="00E72DFB"/>
    <w:rsid w:val="00E73057"/>
    <w:rsid w:val="00E730C5"/>
    <w:rsid w:val="00E733AD"/>
    <w:rsid w:val="00E7371B"/>
    <w:rsid w:val="00E73990"/>
    <w:rsid w:val="00E73A9E"/>
    <w:rsid w:val="00E7425B"/>
    <w:rsid w:val="00E742EA"/>
    <w:rsid w:val="00E74A22"/>
    <w:rsid w:val="00E75102"/>
    <w:rsid w:val="00E7511A"/>
    <w:rsid w:val="00E751B4"/>
    <w:rsid w:val="00E75366"/>
    <w:rsid w:val="00E7540F"/>
    <w:rsid w:val="00E7588C"/>
    <w:rsid w:val="00E7588F"/>
    <w:rsid w:val="00E75E76"/>
    <w:rsid w:val="00E76655"/>
    <w:rsid w:val="00E7672B"/>
    <w:rsid w:val="00E76989"/>
    <w:rsid w:val="00E769C7"/>
    <w:rsid w:val="00E76F37"/>
    <w:rsid w:val="00E776C3"/>
    <w:rsid w:val="00E77754"/>
    <w:rsid w:val="00E777D5"/>
    <w:rsid w:val="00E77981"/>
    <w:rsid w:val="00E77C79"/>
    <w:rsid w:val="00E80987"/>
    <w:rsid w:val="00E80B2B"/>
    <w:rsid w:val="00E80BDD"/>
    <w:rsid w:val="00E813E8"/>
    <w:rsid w:val="00E814FA"/>
    <w:rsid w:val="00E819EC"/>
    <w:rsid w:val="00E81A29"/>
    <w:rsid w:val="00E81A5E"/>
    <w:rsid w:val="00E81D78"/>
    <w:rsid w:val="00E81DF6"/>
    <w:rsid w:val="00E823AB"/>
    <w:rsid w:val="00E82D2C"/>
    <w:rsid w:val="00E8361B"/>
    <w:rsid w:val="00E83680"/>
    <w:rsid w:val="00E83EED"/>
    <w:rsid w:val="00E8412D"/>
    <w:rsid w:val="00E84199"/>
    <w:rsid w:val="00E8420F"/>
    <w:rsid w:val="00E843C7"/>
    <w:rsid w:val="00E847A7"/>
    <w:rsid w:val="00E849C5"/>
    <w:rsid w:val="00E84D05"/>
    <w:rsid w:val="00E85925"/>
    <w:rsid w:val="00E85969"/>
    <w:rsid w:val="00E85C60"/>
    <w:rsid w:val="00E85EDE"/>
    <w:rsid w:val="00E871D5"/>
    <w:rsid w:val="00E874A3"/>
    <w:rsid w:val="00E87B7B"/>
    <w:rsid w:val="00E87EDA"/>
    <w:rsid w:val="00E90058"/>
    <w:rsid w:val="00E9048B"/>
    <w:rsid w:val="00E9095C"/>
    <w:rsid w:val="00E90BAA"/>
    <w:rsid w:val="00E90C91"/>
    <w:rsid w:val="00E90D0C"/>
    <w:rsid w:val="00E912B3"/>
    <w:rsid w:val="00E91824"/>
    <w:rsid w:val="00E91CD2"/>
    <w:rsid w:val="00E91CF4"/>
    <w:rsid w:val="00E91F90"/>
    <w:rsid w:val="00E921A1"/>
    <w:rsid w:val="00E921FF"/>
    <w:rsid w:val="00E9288B"/>
    <w:rsid w:val="00E9298B"/>
    <w:rsid w:val="00E92A5F"/>
    <w:rsid w:val="00E92ADA"/>
    <w:rsid w:val="00E93135"/>
    <w:rsid w:val="00E939DF"/>
    <w:rsid w:val="00E93C7D"/>
    <w:rsid w:val="00E93E8D"/>
    <w:rsid w:val="00E93F1B"/>
    <w:rsid w:val="00E93FF8"/>
    <w:rsid w:val="00E94458"/>
    <w:rsid w:val="00E94705"/>
    <w:rsid w:val="00E949DB"/>
    <w:rsid w:val="00E94AD0"/>
    <w:rsid w:val="00E94B10"/>
    <w:rsid w:val="00E94B2F"/>
    <w:rsid w:val="00E95477"/>
    <w:rsid w:val="00E96079"/>
    <w:rsid w:val="00E966CC"/>
    <w:rsid w:val="00E96705"/>
    <w:rsid w:val="00E96751"/>
    <w:rsid w:val="00E976B0"/>
    <w:rsid w:val="00E9779A"/>
    <w:rsid w:val="00E977DE"/>
    <w:rsid w:val="00E978C1"/>
    <w:rsid w:val="00E97DBA"/>
    <w:rsid w:val="00E97E77"/>
    <w:rsid w:val="00E97F55"/>
    <w:rsid w:val="00EA00B9"/>
    <w:rsid w:val="00EA00D7"/>
    <w:rsid w:val="00EA02AB"/>
    <w:rsid w:val="00EA0652"/>
    <w:rsid w:val="00EA07C7"/>
    <w:rsid w:val="00EA0D10"/>
    <w:rsid w:val="00EA0FA9"/>
    <w:rsid w:val="00EA1252"/>
    <w:rsid w:val="00EA1B0C"/>
    <w:rsid w:val="00EA1F94"/>
    <w:rsid w:val="00EA2833"/>
    <w:rsid w:val="00EA2A28"/>
    <w:rsid w:val="00EA2DE9"/>
    <w:rsid w:val="00EA2E04"/>
    <w:rsid w:val="00EA2E7A"/>
    <w:rsid w:val="00EA300F"/>
    <w:rsid w:val="00EA31A0"/>
    <w:rsid w:val="00EA31A9"/>
    <w:rsid w:val="00EA31FA"/>
    <w:rsid w:val="00EA31FB"/>
    <w:rsid w:val="00EA33C8"/>
    <w:rsid w:val="00EA3406"/>
    <w:rsid w:val="00EA36DE"/>
    <w:rsid w:val="00EA386F"/>
    <w:rsid w:val="00EA3FBC"/>
    <w:rsid w:val="00EA41A6"/>
    <w:rsid w:val="00EA4418"/>
    <w:rsid w:val="00EA4CF9"/>
    <w:rsid w:val="00EA4E51"/>
    <w:rsid w:val="00EA4EFB"/>
    <w:rsid w:val="00EA50C1"/>
    <w:rsid w:val="00EA55DA"/>
    <w:rsid w:val="00EA56B3"/>
    <w:rsid w:val="00EA59CB"/>
    <w:rsid w:val="00EA5BD0"/>
    <w:rsid w:val="00EA6462"/>
    <w:rsid w:val="00EA65D7"/>
    <w:rsid w:val="00EA675A"/>
    <w:rsid w:val="00EA7783"/>
    <w:rsid w:val="00EA78F0"/>
    <w:rsid w:val="00EA796C"/>
    <w:rsid w:val="00EA7986"/>
    <w:rsid w:val="00EA7C5A"/>
    <w:rsid w:val="00EB0184"/>
    <w:rsid w:val="00EB04E6"/>
    <w:rsid w:val="00EB0747"/>
    <w:rsid w:val="00EB07FB"/>
    <w:rsid w:val="00EB09A8"/>
    <w:rsid w:val="00EB0ABE"/>
    <w:rsid w:val="00EB0AC8"/>
    <w:rsid w:val="00EB0DC4"/>
    <w:rsid w:val="00EB1501"/>
    <w:rsid w:val="00EB18E5"/>
    <w:rsid w:val="00EB1AFC"/>
    <w:rsid w:val="00EB214F"/>
    <w:rsid w:val="00EB2257"/>
    <w:rsid w:val="00EB251D"/>
    <w:rsid w:val="00EB2558"/>
    <w:rsid w:val="00EB256F"/>
    <w:rsid w:val="00EB2823"/>
    <w:rsid w:val="00EB2A52"/>
    <w:rsid w:val="00EB30B9"/>
    <w:rsid w:val="00EB3345"/>
    <w:rsid w:val="00EB3685"/>
    <w:rsid w:val="00EB3A13"/>
    <w:rsid w:val="00EB4069"/>
    <w:rsid w:val="00EB412F"/>
    <w:rsid w:val="00EB4162"/>
    <w:rsid w:val="00EB4348"/>
    <w:rsid w:val="00EB4B10"/>
    <w:rsid w:val="00EB4B13"/>
    <w:rsid w:val="00EB4CB9"/>
    <w:rsid w:val="00EB5512"/>
    <w:rsid w:val="00EB5628"/>
    <w:rsid w:val="00EB566A"/>
    <w:rsid w:val="00EB5F20"/>
    <w:rsid w:val="00EB6094"/>
    <w:rsid w:val="00EB6804"/>
    <w:rsid w:val="00EB711D"/>
    <w:rsid w:val="00EB7141"/>
    <w:rsid w:val="00EB7466"/>
    <w:rsid w:val="00EB7560"/>
    <w:rsid w:val="00EB768A"/>
    <w:rsid w:val="00EC02E2"/>
    <w:rsid w:val="00EC054D"/>
    <w:rsid w:val="00EC0835"/>
    <w:rsid w:val="00EC0BF0"/>
    <w:rsid w:val="00EC0E03"/>
    <w:rsid w:val="00EC10C8"/>
    <w:rsid w:val="00EC1436"/>
    <w:rsid w:val="00EC1648"/>
    <w:rsid w:val="00EC1D7B"/>
    <w:rsid w:val="00EC1DAF"/>
    <w:rsid w:val="00EC1F0C"/>
    <w:rsid w:val="00EC23DA"/>
    <w:rsid w:val="00EC2C35"/>
    <w:rsid w:val="00EC2D95"/>
    <w:rsid w:val="00EC2D9B"/>
    <w:rsid w:val="00EC3441"/>
    <w:rsid w:val="00EC373B"/>
    <w:rsid w:val="00EC3761"/>
    <w:rsid w:val="00EC37CB"/>
    <w:rsid w:val="00EC40EA"/>
    <w:rsid w:val="00EC41D5"/>
    <w:rsid w:val="00EC431B"/>
    <w:rsid w:val="00EC45CE"/>
    <w:rsid w:val="00EC49EA"/>
    <w:rsid w:val="00EC545F"/>
    <w:rsid w:val="00EC5A15"/>
    <w:rsid w:val="00EC5CEA"/>
    <w:rsid w:val="00EC608C"/>
    <w:rsid w:val="00EC60EA"/>
    <w:rsid w:val="00EC67CE"/>
    <w:rsid w:val="00EC684A"/>
    <w:rsid w:val="00EC7461"/>
    <w:rsid w:val="00EC74F9"/>
    <w:rsid w:val="00EC7860"/>
    <w:rsid w:val="00EC79E5"/>
    <w:rsid w:val="00ED0813"/>
    <w:rsid w:val="00ED096A"/>
    <w:rsid w:val="00ED0E77"/>
    <w:rsid w:val="00ED107B"/>
    <w:rsid w:val="00ED13AF"/>
    <w:rsid w:val="00ED1906"/>
    <w:rsid w:val="00ED1914"/>
    <w:rsid w:val="00ED1BD6"/>
    <w:rsid w:val="00ED1DC6"/>
    <w:rsid w:val="00ED2202"/>
    <w:rsid w:val="00ED2B4A"/>
    <w:rsid w:val="00ED2D12"/>
    <w:rsid w:val="00ED312E"/>
    <w:rsid w:val="00ED31B8"/>
    <w:rsid w:val="00ED3543"/>
    <w:rsid w:val="00ED3639"/>
    <w:rsid w:val="00ED3855"/>
    <w:rsid w:val="00ED3F1D"/>
    <w:rsid w:val="00ED4365"/>
    <w:rsid w:val="00ED46FD"/>
    <w:rsid w:val="00ED4A55"/>
    <w:rsid w:val="00ED4CB6"/>
    <w:rsid w:val="00ED4CFE"/>
    <w:rsid w:val="00ED53F0"/>
    <w:rsid w:val="00ED576B"/>
    <w:rsid w:val="00ED5C03"/>
    <w:rsid w:val="00ED608F"/>
    <w:rsid w:val="00ED626C"/>
    <w:rsid w:val="00ED6490"/>
    <w:rsid w:val="00ED6A4A"/>
    <w:rsid w:val="00ED6AF7"/>
    <w:rsid w:val="00ED6B01"/>
    <w:rsid w:val="00ED6FDF"/>
    <w:rsid w:val="00ED6FF7"/>
    <w:rsid w:val="00ED73B2"/>
    <w:rsid w:val="00ED75F9"/>
    <w:rsid w:val="00ED77D0"/>
    <w:rsid w:val="00ED7F11"/>
    <w:rsid w:val="00ED7F67"/>
    <w:rsid w:val="00EE0315"/>
    <w:rsid w:val="00EE047A"/>
    <w:rsid w:val="00EE0627"/>
    <w:rsid w:val="00EE0C5E"/>
    <w:rsid w:val="00EE124A"/>
    <w:rsid w:val="00EE14C4"/>
    <w:rsid w:val="00EE1AD9"/>
    <w:rsid w:val="00EE1FEB"/>
    <w:rsid w:val="00EE20E3"/>
    <w:rsid w:val="00EE274B"/>
    <w:rsid w:val="00EE2E7B"/>
    <w:rsid w:val="00EE2EF5"/>
    <w:rsid w:val="00EE386D"/>
    <w:rsid w:val="00EE3960"/>
    <w:rsid w:val="00EE3B4E"/>
    <w:rsid w:val="00EE3E49"/>
    <w:rsid w:val="00EE4E1A"/>
    <w:rsid w:val="00EE4F22"/>
    <w:rsid w:val="00EE5985"/>
    <w:rsid w:val="00EE5D63"/>
    <w:rsid w:val="00EE5F76"/>
    <w:rsid w:val="00EE6B31"/>
    <w:rsid w:val="00EE6D60"/>
    <w:rsid w:val="00EE6E0F"/>
    <w:rsid w:val="00EE6EA8"/>
    <w:rsid w:val="00EE6F38"/>
    <w:rsid w:val="00EE71FD"/>
    <w:rsid w:val="00EE7245"/>
    <w:rsid w:val="00EE7656"/>
    <w:rsid w:val="00EE76AF"/>
    <w:rsid w:val="00EF06F9"/>
    <w:rsid w:val="00EF0747"/>
    <w:rsid w:val="00EF0BDB"/>
    <w:rsid w:val="00EF0D5D"/>
    <w:rsid w:val="00EF0F9D"/>
    <w:rsid w:val="00EF0FA4"/>
    <w:rsid w:val="00EF12E9"/>
    <w:rsid w:val="00EF13DB"/>
    <w:rsid w:val="00EF1453"/>
    <w:rsid w:val="00EF1AA9"/>
    <w:rsid w:val="00EF1ACF"/>
    <w:rsid w:val="00EF1D6D"/>
    <w:rsid w:val="00EF1FAD"/>
    <w:rsid w:val="00EF25C9"/>
    <w:rsid w:val="00EF2ADB"/>
    <w:rsid w:val="00EF2D05"/>
    <w:rsid w:val="00EF2D8C"/>
    <w:rsid w:val="00EF3B4F"/>
    <w:rsid w:val="00EF4023"/>
    <w:rsid w:val="00EF44B1"/>
    <w:rsid w:val="00EF474A"/>
    <w:rsid w:val="00EF483F"/>
    <w:rsid w:val="00EF50D1"/>
    <w:rsid w:val="00EF50EE"/>
    <w:rsid w:val="00EF5250"/>
    <w:rsid w:val="00EF5525"/>
    <w:rsid w:val="00EF56DE"/>
    <w:rsid w:val="00EF5814"/>
    <w:rsid w:val="00EF5837"/>
    <w:rsid w:val="00EF5A72"/>
    <w:rsid w:val="00EF5E0C"/>
    <w:rsid w:val="00EF5E55"/>
    <w:rsid w:val="00EF5F6E"/>
    <w:rsid w:val="00EF6A3B"/>
    <w:rsid w:val="00EF6A58"/>
    <w:rsid w:val="00EF6B2D"/>
    <w:rsid w:val="00EF6E17"/>
    <w:rsid w:val="00EF6E53"/>
    <w:rsid w:val="00EF7782"/>
    <w:rsid w:val="00EF7872"/>
    <w:rsid w:val="00EF7D4E"/>
    <w:rsid w:val="00F00290"/>
    <w:rsid w:val="00F0034E"/>
    <w:rsid w:val="00F004D8"/>
    <w:rsid w:val="00F00E3A"/>
    <w:rsid w:val="00F00FC1"/>
    <w:rsid w:val="00F015CC"/>
    <w:rsid w:val="00F01741"/>
    <w:rsid w:val="00F01B8E"/>
    <w:rsid w:val="00F02314"/>
    <w:rsid w:val="00F02842"/>
    <w:rsid w:val="00F029CD"/>
    <w:rsid w:val="00F0317D"/>
    <w:rsid w:val="00F032DC"/>
    <w:rsid w:val="00F03654"/>
    <w:rsid w:val="00F03F2F"/>
    <w:rsid w:val="00F04571"/>
    <w:rsid w:val="00F04AD5"/>
    <w:rsid w:val="00F04FE0"/>
    <w:rsid w:val="00F05AB2"/>
    <w:rsid w:val="00F05C38"/>
    <w:rsid w:val="00F05F57"/>
    <w:rsid w:val="00F05F84"/>
    <w:rsid w:val="00F06351"/>
    <w:rsid w:val="00F0647C"/>
    <w:rsid w:val="00F06784"/>
    <w:rsid w:val="00F0698F"/>
    <w:rsid w:val="00F06B5F"/>
    <w:rsid w:val="00F06C53"/>
    <w:rsid w:val="00F0710A"/>
    <w:rsid w:val="00F07178"/>
    <w:rsid w:val="00F0768B"/>
    <w:rsid w:val="00F07B57"/>
    <w:rsid w:val="00F07E04"/>
    <w:rsid w:val="00F10770"/>
    <w:rsid w:val="00F10864"/>
    <w:rsid w:val="00F10B29"/>
    <w:rsid w:val="00F10D3A"/>
    <w:rsid w:val="00F116C1"/>
    <w:rsid w:val="00F1181E"/>
    <w:rsid w:val="00F1222D"/>
    <w:rsid w:val="00F125AD"/>
    <w:rsid w:val="00F12620"/>
    <w:rsid w:val="00F12C56"/>
    <w:rsid w:val="00F130B8"/>
    <w:rsid w:val="00F1332A"/>
    <w:rsid w:val="00F137AC"/>
    <w:rsid w:val="00F13BE7"/>
    <w:rsid w:val="00F13FF4"/>
    <w:rsid w:val="00F143DC"/>
    <w:rsid w:val="00F144B0"/>
    <w:rsid w:val="00F14929"/>
    <w:rsid w:val="00F149FA"/>
    <w:rsid w:val="00F14AFD"/>
    <w:rsid w:val="00F14D25"/>
    <w:rsid w:val="00F15234"/>
    <w:rsid w:val="00F15579"/>
    <w:rsid w:val="00F1557B"/>
    <w:rsid w:val="00F15988"/>
    <w:rsid w:val="00F15A92"/>
    <w:rsid w:val="00F15B3A"/>
    <w:rsid w:val="00F15CD8"/>
    <w:rsid w:val="00F15F7A"/>
    <w:rsid w:val="00F15FD3"/>
    <w:rsid w:val="00F16E9A"/>
    <w:rsid w:val="00F17469"/>
    <w:rsid w:val="00F177CB"/>
    <w:rsid w:val="00F177D6"/>
    <w:rsid w:val="00F179D6"/>
    <w:rsid w:val="00F17B6B"/>
    <w:rsid w:val="00F17E84"/>
    <w:rsid w:val="00F20464"/>
    <w:rsid w:val="00F2134D"/>
    <w:rsid w:val="00F21DC0"/>
    <w:rsid w:val="00F22038"/>
    <w:rsid w:val="00F2227A"/>
    <w:rsid w:val="00F223FB"/>
    <w:rsid w:val="00F224A0"/>
    <w:rsid w:val="00F22BA6"/>
    <w:rsid w:val="00F23052"/>
    <w:rsid w:val="00F230A8"/>
    <w:rsid w:val="00F23A7B"/>
    <w:rsid w:val="00F241B9"/>
    <w:rsid w:val="00F248E9"/>
    <w:rsid w:val="00F24AE3"/>
    <w:rsid w:val="00F24B27"/>
    <w:rsid w:val="00F25069"/>
    <w:rsid w:val="00F25125"/>
    <w:rsid w:val="00F2513F"/>
    <w:rsid w:val="00F254B9"/>
    <w:rsid w:val="00F25C08"/>
    <w:rsid w:val="00F26890"/>
    <w:rsid w:val="00F26FE3"/>
    <w:rsid w:val="00F270AE"/>
    <w:rsid w:val="00F2755D"/>
    <w:rsid w:val="00F277D9"/>
    <w:rsid w:val="00F27A7D"/>
    <w:rsid w:val="00F27AB5"/>
    <w:rsid w:val="00F27B1A"/>
    <w:rsid w:val="00F27CF4"/>
    <w:rsid w:val="00F30191"/>
    <w:rsid w:val="00F3029E"/>
    <w:rsid w:val="00F3052F"/>
    <w:rsid w:val="00F30BCC"/>
    <w:rsid w:val="00F30D95"/>
    <w:rsid w:val="00F30E54"/>
    <w:rsid w:val="00F30E84"/>
    <w:rsid w:val="00F30FB2"/>
    <w:rsid w:val="00F31523"/>
    <w:rsid w:val="00F31828"/>
    <w:rsid w:val="00F31A4B"/>
    <w:rsid w:val="00F31F62"/>
    <w:rsid w:val="00F31F93"/>
    <w:rsid w:val="00F320C3"/>
    <w:rsid w:val="00F3222E"/>
    <w:rsid w:val="00F328C7"/>
    <w:rsid w:val="00F32BB7"/>
    <w:rsid w:val="00F336F6"/>
    <w:rsid w:val="00F338BA"/>
    <w:rsid w:val="00F345A0"/>
    <w:rsid w:val="00F34BD6"/>
    <w:rsid w:val="00F34F2F"/>
    <w:rsid w:val="00F3511D"/>
    <w:rsid w:val="00F35B6F"/>
    <w:rsid w:val="00F35C4C"/>
    <w:rsid w:val="00F35CF6"/>
    <w:rsid w:val="00F35D1D"/>
    <w:rsid w:val="00F3658D"/>
    <w:rsid w:val="00F36833"/>
    <w:rsid w:val="00F36A12"/>
    <w:rsid w:val="00F370E7"/>
    <w:rsid w:val="00F37117"/>
    <w:rsid w:val="00F37776"/>
    <w:rsid w:val="00F378FF"/>
    <w:rsid w:val="00F37A82"/>
    <w:rsid w:val="00F40182"/>
    <w:rsid w:val="00F402A3"/>
    <w:rsid w:val="00F40DE4"/>
    <w:rsid w:val="00F4119E"/>
    <w:rsid w:val="00F41558"/>
    <w:rsid w:val="00F415D1"/>
    <w:rsid w:val="00F41C76"/>
    <w:rsid w:val="00F425AA"/>
    <w:rsid w:val="00F425CA"/>
    <w:rsid w:val="00F42890"/>
    <w:rsid w:val="00F42B3D"/>
    <w:rsid w:val="00F42B6F"/>
    <w:rsid w:val="00F42CEB"/>
    <w:rsid w:val="00F43207"/>
    <w:rsid w:val="00F43270"/>
    <w:rsid w:val="00F433C6"/>
    <w:rsid w:val="00F4341B"/>
    <w:rsid w:val="00F436DC"/>
    <w:rsid w:val="00F43F75"/>
    <w:rsid w:val="00F44003"/>
    <w:rsid w:val="00F448D8"/>
    <w:rsid w:val="00F44921"/>
    <w:rsid w:val="00F44EDD"/>
    <w:rsid w:val="00F4541C"/>
    <w:rsid w:val="00F4545C"/>
    <w:rsid w:val="00F45C43"/>
    <w:rsid w:val="00F45D10"/>
    <w:rsid w:val="00F45E7F"/>
    <w:rsid w:val="00F45FBA"/>
    <w:rsid w:val="00F46A92"/>
    <w:rsid w:val="00F46D62"/>
    <w:rsid w:val="00F46EA2"/>
    <w:rsid w:val="00F47443"/>
    <w:rsid w:val="00F47761"/>
    <w:rsid w:val="00F47A32"/>
    <w:rsid w:val="00F47A70"/>
    <w:rsid w:val="00F47F15"/>
    <w:rsid w:val="00F50120"/>
    <w:rsid w:val="00F50123"/>
    <w:rsid w:val="00F504C7"/>
    <w:rsid w:val="00F50AC0"/>
    <w:rsid w:val="00F50DFE"/>
    <w:rsid w:val="00F51201"/>
    <w:rsid w:val="00F51A04"/>
    <w:rsid w:val="00F51CAB"/>
    <w:rsid w:val="00F51CE7"/>
    <w:rsid w:val="00F51D97"/>
    <w:rsid w:val="00F523FB"/>
    <w:rsid w:val="00F52915"/>
    <w:rsid w:val="00F52A4B"/>
    <w:rsid w:val="00F52AEF"/>
    <w:rsid w:val="00F52F0E"/>
    <w:rsid w:val="00F530C1"/>
    <w:rsid w:val="00F530E4"/>
    <w:rsid w:val="00F53263"/>
    <w:rsid w:val="00F536F6"/>
    <w:rsid w:val="00F53769"/>
    <w:rsid w:val="00F53885"/>
    <w:rsid w:val="00F53B80"/>
    <w:rsid w:val="00F53ED2"/>
    <w:rsid w:val="00F540B8"/>
    <w:rsid w:val="00F54131"/>
    <w:rsid w:val="00F5427F"/>
    <w:rsid w:val="00F5446B"/>
    <w:rsid w:val="00F54592"/>
    <w:rsid w:val="00F54C56"/>
    <w:rsid w:val="00F559A0"/>
    <w:rsid w:val="00F55A40"/>
    <w:rsid w:val="00F55A94"/>
    <w:rsid w:val="00F55CEB"/>
    <w:rsid w:val="00F56306"/>
    <w:rsid w:val="00F5635A"/>
    <w:rsid w:val="00F56783"/>
    <w:rsid w:val="00F568B5"/>
    <w:rsid w:val="00F56CFD"/>
    <w:rsid w:val="00F56F71"/>
    <w:rsid w:val="00F5706E"/>
    <w:rsid w:val="00F570C5"/>
    <w:rsid w:val="00F5738C"/>
    <w:rsid w:val="00F57516"/>
    <w:rsid w:val="00F576E5"/>
    <w:rsid w:val="00F57D77"/>
    <w:rsid w:val="00F57F74"/>
    <w:rsid w:val="00F6047F"/>
    <w:rsid w:val="00F6056C"/>
    <w:rsid w:val="00F60873"/>
    <w:rsid w:val="00F60901"/>
    <w:rsid w:val="00F6095C"/>
    <w:rsid w:val="00F60962"/>
    <w:rsid w:val="00F60AA5"/>
    <w:rsid w:val="00F60E95"/>
    <w:rsid w:val="00F61678"/>
    <w:rsid w:val="00F6182A"/>
    <w:rsid w:val="00F6198E"/>
    <w:rsid w:val="00F61BBA"/>
    <w:rsid w:val="00F61C7C"/>
    <w:rsid w:val="00F624C0"/>
    <w:rsid w:val="00F6281C"/>
    <w:rsid w:val="00F629AC"/>
    <w:rsid w:val="00F62E55"/>
    <w:rsid w:val="00F62EB5"/>
    <w:rsid w:val="00F638CB"/>
    <w:rsid w:val="00F63F16"/>
    <w:rsid w:val="00F6427A"/>
    <w:rsid w:val="00F64C9B"/>
    <w:rsid w:val="00F64DA0"/>
    <w:rsid w:val="00F650D1"/>
    <w:rsid w:val="00F650F2"/>
    <w:rsid w:val="00F6581D"/>
    <w:rsid w:val="00F6599E"/>
    <w:rsid w:val="00F65D3B"/>
    <w:rsid w:val="00F65EF0"/>
    <w:rsid w:val="00F66558"/>
    <w:rsid w:val="00F66DF9"/>
    <w:rsid w:val="00F66F2C"/>
    <w:rsid w:val="00F67284"/>
    <w:rsid w:val="00F67A42"/>
    <w:rsid w:val="00F67BF8"/>
    <w:rsid w:val="00F67F8E"/>
    <w:rsid w:val="00F700DC"/>
    <w:rsid w:val="00F702D2"/>
    <w:rsid w:val="00F70423"/>
    <w:rsid w:val="00F70683"/>
    <w:rsid w:val="00F7084B"/>
    <w:rsid w:val="00F70A04"/>
    <w:rsid w:val="00F70A21"/>
    <w:rsid w:val="00F70ACF"/>
    <w:rsid w:val="00F70BBA"/>
    <w:rsid w:val="00F70CB1"/>
    <w:rsid w:val="00F70CDF"/>
    <w:rsid w:val="00F71246"/>
    <w:rsid w:val="00F714E2"/>
    <w:rsid w:val="00F71541"/>
    <w:rsid w:val="00F71564"/>
    <w:rsid w:val="00F716DA"/>
    <w:rsid w:val="00F717EA"/>
    <w:rsid w:val="00F7237E"/>
    <w:rsid w:val="00F723A8"/>
    <w:rsid w:val="00F72403"/>
    <w:rsid w:val="00F73184"/>
    <w:rsid w:val="00F7381E"/>
    <w:rsid w:val="00F73EF0"/>
    <w:rsid w:val="00F74430"/>
    <w:rsid w:val="00F7446B"/>
    <w:rsid w:val="00F747C4"/>
    <w:rsid w:val="00F74A8E"/>
    <w:rsid w:val="00F75186"/>
    <w:rsid w:val="00F75251"/>
    <w:rsid w:val="00F75B37"/>
    <w:rsid w:val="00F75BD1"/>
    <w:rsid w:val="00F75C67"/>
    <w:rsid w:val="00F75D84"/>
    <w:rsid w:val="00F75F09"/>
    <w:rsid w:val="00F762C5"/>
    <w:rsid w:val="00F76300"/>
    <w:rsid w:val="00F7658B"/>
    <w:rsid w:val="00F766A0"/>
    <w:rsid w:val="00F769FE"/>
    <w:rsid w:val="00F7741D"/>
    <w:rsid w:val="00F77471"/>
    <w:rsid w:val="00F77E3E"/>
    <w:rsid w:val="00F77F1F"/>
    <w:rsid w:val="00F807ED"/>
    <w:rsid w:val="00F80C15"/>
    <w:rsid w:val="00F810B2"/>
    <w:rsid w:val="00F818D5"/>
    <w:rsid w:val="00F819CD"/>
    <w:rsid w:val="00F821C7"/>
    <w:rsid w:val="00F82456"/>
    <w:rsid w:val="00F82C4D"/>
    <w:rsid w:val="00F833F2"/>
    <w:rsid w:val="00F83549"/>
    <w:rsid w:val="00F83623"/>
    <w:rsid w:val="00F84125"/>
    <w:rsid w:val="00F8438E"/>
    <w:rsid w:val="00F84486"/>
    <w:rsid w:val="00F848E8"/>
    <w:rsid w:val="00F84E87"/>
    <w:rsid w:val="00F8513D"/>
    <w:rsid w:val="00F8555F"/>
    <w:rsid w:val="00F8557A"/>
    <w:rsid w:val="00F85F0A"/>
    <w:rsid w:val="00F86215"/>
    <w:rsid w:val="00F8635D"/>
    <w:rsid w:val="00F863F4"/>
    <w:rsid w:val="00F865B6"/>
    <w:rsid w:val="00F86C2F"/>
    <w:rsid w:val="00F8712A"/>
    <w:rsid w:val="00F90566"/>
    <w:rsid w:val="00F90648"/>
    <w:rsid w:val="00F90B97"/>
    <w:rsid w:val="00F90E04"/>
    <w:rsid w:val="00F9132D"/>
    <w:rsid w:val="00F9133D"/>
    <w:rsid w:val="00F9191E"/>
    <w:rsid w:val="00F91B16"/>
    <w:rsid w:val="00F91B6B"/>
    <w:rsid w:val="00F91C15"/>
    <w:rsid w:val="00F91F0D"/>
    <w:rsid w:val="00F91FCB"/>
    <w:rsid w:val="00F91FF9"/>
    <w:rsid w:val="00F92187"/>
    <w:rsid w:val="00F92221"/>
    <w:rsid w:val="00F9232E"/>
    <w:rsid w:val="00F92B5A"/>
    <w:rsid w:val="00F92C08"/>
    <w:rsid w:val="00F9309D"/>
    <w:rsid w:val="00F93190"/>
    <w:rsid w:val="00F9361E"/>
    <w:rsid w:val="00F936FE"/>
    <w:rsid w:val="00F93C09"/>
    <w:rsid w:val="00F941A1"/>
    <w:rsid w:val="00F94BFB"/>
    <w:rsid w:val="00F94C89"/>
    <w:rsid w:val="00F94D12"/>
    <w:rsid w:val="00F95107"/>
    <w:rsid w:val="00F953B1"/>
    <w:rsid w:val="00F9571A"/>
    <w:rsid w:val="00F95A78"/>
    <w:rsid w:val="00F95E8F"/>
    <w:rsid w:val="00F9648E"/>
    <w:rsid w:val="00F96624"/>
    <w:rsid w:val="00F966DF"/>
    <w:rsid w:val="00F96DC9"/>
    <w:rsid w:val="00F970F1"/>
    <w:rsid w:val="00F9715D"/>
    <w:rsid w:val="00F971EA"/>
    <w:rsid w:val="00F975A6"/>
    <w:rsid w:val="00F977D5"/>
    <w:rsid w:val="00F979B2"/>
    <w:rsid w:val="00F97C4C"/>
    <w:rsid w:val="00F97E8B"/>
    <w:rsid w:val="00FA005A"/>
    <w:rsid w:val="00FA01D0"/>
    <w:rsid w:val="00FA01FF"/>
    <w:rsid w:val="00FA0253"/>
    <w:rsid w:val="00FA0303"/>
    <w:rsid w:val="00FA0509"/>
    <w:rsid w:val="00FA07C5"/>
    <w:rsid w:val="00FA0A1C"/>
    <w:rsid w:val="00FA0BA3"/>
    <w:rsid w:val="00FA0EB4"/>
    <w:rsid w:val="00FA1438"/>
    <w:rsid w:val="00FA1694"/>
    <w:rsid w:val="00FA170F"/>
    <w:rsid w:val="00FA1BA1"/>
    <w:rsid w:val="00FA1C22"/>
    <w:rsid w:val="00FA1FA5"/>
    <w:rsid w:val="00FA24DD"/>
    <w:rsid w:val="00FA271B"/>
    <w:rsid w:val="00FA3269"/>
    <w:rsid w:val="00FA32FD"/>
    <w:rsid w:val="00FA3483"/>
    <w:rsid w:val="00FA34E9"/>
    <w:rsid w:val="00FA3877"/>
    <w:rsid w:val="00FA3D9E"/>
    <w:rsid w:val="00FA40EA"/>
    <w:rsid w:val="00FA4104"/>
    <w:rsid w:val="00FA4465"/>
    <w:rsid w:val="00FA44AB"/>
    <w:rsid w:val="00FA4668"/>
    <w:rsid w:val="00FA4EDC"/>
    <w:rsid w:val="00FA4EF5"/>
    <w:rsid w:val="00FA50BC"/>
    <w:rsid w:val="00FA57EE"/>
    <w:rsid w:val="00FA5AB8"/>
    <w:rsid w:val="00FA5BFE"/>
    <w:rsid w:val="00FA6072"/>
    <w:rsid w:val="00FA641E"/>
    <w:rsid w:val="00FA6488"/>
    <w:rsid w:val="00FA6F67"/>
    <w:rsid w:val="00FA7032"/>
    <w:rsid w:val="00FA76AC"/>
    <w:rsid w:val="00FB0182"/>
    <w:rsid w:val="00FB07EC"/>
    <w:rsid w:val="00FB0A1C"/>
    <w:rsid w:val="00FB0AD9"/>
    <w:rsid w:val="00FB0B32"/>
    <w:rsid w:val="00FB0E97"/>
    <w:rsid w:val="00FB0EA7"/>
    <w:rsid w:val="00FB1189"/>
    <w:rsid w:val="00FB1498"/>
    <w:rsid w:val="00FB1589"/>
    <w:rsid w:val="00FB1C4E"/>
    <w:rsid w:val="00FB1D2B"/>
    <w:rsid w:val="00FB2A48"/>
    <w:rsid w:val="00FB3052"/>
    <w:rsid w:val="00FB3EAE"/>
    <w:rsid w:val="00FB3F89"/>
    <w:rsid w:val="00FB41AB"/>
    <w:rsid w:val="00FB43ED"/>
    <w:rsid w:val="00FB4408"/>
    <w:rsid w:val="00FB4457"/>
    <w:rsid w:val="00FB4B61"/>
    <w:rsid w:val="00FB4D15"/>
    <w:rsid w:val="00FB50C2"/>
    <w:rsid w:val="00FB5531"/>
    <w:rsid w:val="00FB5884"/>
    <w:rsid w:val="00FB5BF0"/>
    <w:rsid w:val="00FB5D10"/>
    <w:rsid w:val="00FB6374"/>
    <w:rsid w:val="00FB6908"/>
    <w:rsid w:val="00FB6BCD"/>
    <w:rsid w:val="00FB6F08"/>
    <w:rsid w:val="00FB7100"/>
    <w:rsid w:val="00FB7373"/>
    <w:rsid w:val="00FB789C"/>
    <w:rsid w:val="00FB7A3B"/>
    <w:rsid w:val="00FB7D29"/>
    <w:rsid w:val="00FC095D"/>
    <w:rsid w:val="00FC09B3"/>
    <w:rsid w:val="00FC0A1A"/>
    <w:rsid w:val="00FC0B02"/>
    <w:rsid w:val="00FC0BD6"/>
    <w:rsid w:val="00FC0BE2"/>
    <w:rsid w:val="00FC1B89"/>
    <w:rsid w:val="00FC2092"/>
    <w:rsid w:val="00FC281F"/>
    <w:rsid w:val="00FC350B"/>
    <w:rsid w:val="00FC3534"/>
    <w:rsid w:val="00FC3766"/>
    <w:rsid w:val="00FC4463"/>
    <w:rsid w:val="00FC4540"/>
    <w:rsid w:val="00FC4839"/>
    <w:rsid w:val="00FC4AED"/>
    <w:rsid w:val="00FC4F1E"/>
    <w:rsid w:val="00FC504D"/>
    <w:rsid w:val="00FC526F"/>
    <w:rsid w:val="00FC530B"/>
    <w:rsid w:val="00FC5321"/>
    <w:rsid w:val="00FC57F5"/>
    <w:rsid w:val="00FC582F"/>
    <w:rsid w:val="00FC5AFB"/>
    <w:rsid w:val="00FC5B42"/>
    <w:rsid w:val="00FC5B85"/>
    <w:rsid w:val="00FC6164"/>
    <w:rsid w:val="00FC61F2"/>
    <w:rsid w:val="00FC62A3"/>
    <w:rsid w:val="00FC6414"/>
    <w:rsid w:val="00FC67EF"/>
    <w:rsid w:val="00FC680D"/>
    <w:rsid w:val="00FC68A4"/>
    <w:rsid w:val="00FC7002"/>
    <w:rsid w:val="00FC7101"/>
    <w:rsid w:val="00FC7222"/>
    <w:rsid w:val="00FC74A3"/>
    <w:rsid w:val="00FC7501"/>
    <w:rsid w:val="00FC756C"/>
    <w:rsid w:val="00FC768E"/>
    <w:rsid w:val="00FC76A5"/>
    <w:rsid w:val="00FC76BB"/>
    <w:rsid w:val="00FC7B6C"/>
    <w:rsid w:val="00FC7B9B"/>
    <w:rsid w:val="00FC7C14"/>
    <w:rsid w:val="00FD00BE"/>
    <w:rsid w:val="00FD023A"/>
    <w:rsid w:val="00FD0333"/>
    <w:rsid w:val="00FD0A90"/>
    <w:rsid w:val="00FD0BF4"/>
    <w:rsid w:val="00FD0C27"/>
    <w:rsid w:val="00FD1259"/>
    <w:rsid w:val="00FD148A"/>
    <w:rsid w:val="00FD14F3"/>
    <w:rsid w:val="00FD1A93"/>
    <w:rsid w:val="00FD1FDF"/>
    <w:rsid w:val="00FD263C"/>
    <w:rsid w:val="00FD2BEC"/>
    <w:rsid w:val="00FD2CD7"/>
    <w:rsid w:val="00FD2DA9"/>
    <w:rsid w:val="00FD322B"/>
    <w:rsid w:val="00FD3393"/>
    <w:rsid w:val="00FD3398"/>
    <w:rsid w:val="00FD362C"/>
    <w:rsid w:val="00FD362F"/>
    <w:rsid w:val="00FD36B0"/>
    <w:rsid w:val="00FD380E"/>
    <w:rsid w:val="00FD39ED"/>
    <w:rsid w:val="00FD3BA0"/>
    <w:rsid w:val="00FD3C78"/>
    <w:rsid w:val="00FD3C79"/>
    <w:rsid w:val="00FD3E8F"/>
    <w:rsid w:val="00FD3FB4"/>
    <w:rsid w:val="00FD4060"/>
    <w:rsid w:val="00FD42E4"/>
    <w:rsid w:val="00FD4300"/>
    <w:rsid w:val="00FD49F9"/>
    <w:rsid w:val="00FD4CF3"/>
    <w:rsid w:val="00FD4D66"/>
    <w:rsid w:val="00FD4D95"/>
    <w:rsid w:val="00FD526F"/>
    <w:rsid w:val="00FD5352"/>
    <w:rsid w:val="00FD5412"/>
    <w:rsid w:val="00FD548F"/>
    <w:rsid w:val="00FD5647"/>
    <w:rsid w:val="00FD56C0"/>
    <w:rsid w:val="00FD56CC"/>
    <w:rsid w:val="00FD578E"/>
    <w:rsid w:val="00FD58DD"/>
    <w:rsid w:val="00FD617F"/>
    <w:rsid w:val="00FD63FA"/>
    <w:rsid w:val="00FD6685"/>
    <w:rsid w:val="00FD66A9"/>
    <w:rsid w:val="00FD6C9C"/>
    <w:rsid w:val="00FD6D37"/>
    <w:rsid w:val="00FD772F"/>
    <w:rsid w:val="00FD784E"/>
    <w:rsid w:val="00FD7E56"/>
    <w:rsid w:val="00FE0046"/>
    <w:rsid w:val="00FE01C5"/>
    <w:rsid w:val="00FE08E9"/>
    <w:rsid w:val="00FE0D45"/>
    <w:rsid w:val="00FE0DD5"/>
    <w:rsid w:val="00FE148B"/>
    <w:rsid w:val="00FE18C6"/>
    <w:rsid w:val="00FE1C11"/>
    <w:rsid w:val="00FE272A"/>
    <w:rsid w:val="00FE2AF9"/>
    <w:rsid w:val="00FE2C16"/>
    <w:rsid w:val="00FE2D27"/>
    <w:rsid w:val="00FE32B9"/>
    <w:rsid w:val="00FE3A17"/>
    <w:rsid w:val="00FE3E4F"/>
    <w:rsid w:val="00FE4283"/>
    <w:rsid w:val="00FE49D8"/>
    <w:rsid w:val="00FE4B2C"/>
    <w:rsid w:val="00FE4B4F"/>
    <w:rsid w:val="00FE4EC7"/>
    <w:rsid w:val="00FE573F"/>
    <w:rsid w:val="00FE58DD"/>
    <w:rsid w:val="00FE5E2E"/>
    <w:rsid w:val="00FE60CD"/>
    <w:rsid w:val="00FE61AB"/>
    <w:rsid w:val="00FE655E"/>
    <w:rsid w:val="00FE6D80"/>
    <w:rsid w:val="00FE7955"/>
    <w:rsid w:val="00FE7BCB"/>
    <w:rsid w:val="00FE7C61"/>
    <w:rsid w:val="00FF030A"/>
    <w:rsid w:val="00FF03B6"/>
    <w:rsid w:val="00FF0406"/>
    <w:rsid w:val="00FF09C6"/>
    <w:rsid w:val="00FF09F8"/>
    <w:rsid w:val="00FF0D1D"/>
    <w:rsid w:val="00FF1249"/>
    <w:rsid w:val="00FF1297"/>
    <w:rsid w:val="00FF18FC"/>
    <w:rsid w:val="00FF1D2A"/>
    <w:rsid w:val="00FF1D7F"/>
    <w:rsid w:val="00FF1FB3"/>
    <w:rsid w:val="00FF29F3"/>
    <w:rsid w:val="00FF2F09"/>
    <w:rsid w:val="00FF2F3A"/>
    <w:rsid w:val="00FF3668"/>
    <w:rsid w:val="00FF38A1"/>
    <w:rsid w:val="00FF3B6E"/>
    <w:rsid w:val="00FF3C44"/>
    <w:rsid w:val="00FF4192"/>
    <w:rsid w:val="00FF448C"/>
    <w:rsid w:val="00FF45AF"/>
    <w:rsid w:val="00FF4860"/>
    <w:rsid w:val="00FF4A62"/>
    <w:rsid w:val="00FF4C22"/>
    <w:rsid w:val="00FF548D"/>
    <w:rsid w:val="00FF5710"/>
    <w:rsid w:val="00FF5A28"/>
    <w:rsid w:val="00FF5B47"/>
    <w:rsid w:val="00FF5B82"/>
    <w:rsid w:val="00FF5CEE"/>
    <w:rsid w:val="00FF5DA0"/>
    <w:rsid w:val="00FF5F66"/>
    <w:rsid w:val="00FF5FCB"/>
    <w:rsid w:val="00FF6029"/>
    <w:rsid w:val="00FF66CC"/>
    <w:rsid w:val="00FF6FD0"/>
    <w:rsid w:val="00FF7239"/>
    <w:rsid w:val="00FF72DA"/>
    <w:rsid w:val="00FF7353"/>
    <w:rsid w:val="00FF7920"/>
    <w:rsid w:val="00FF7B56"/>
    <w:rsid w:val="00FF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39A88F4"/>
  <w15:docId w15:val="{EC9121C7-79C5-4157-BB8F-1096ABF7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C89"/>
    <w:pPr>
      <w:jc w:val="both"/>
    </w:pPr>
    <w:rPr>
      <w:sz w:val="24"/>
    </w:rPr>
  </w:style>
  <w:style w:type="paragraph" w:styleId="Nadpis1">
    <w:name w:val="heading 1"/>
    <w:basedOn w:val="Normln"/>
    <w:next w:val="Normln"/>
    <w:link w:val="Nadpis1Char"/>
    <w:uiPriority w:val="9"/>
    <w:qFormat/>
    <w:rsid w:val="00112DF7"/>
    <w:pPr>
      <w:keepNext/>
      <w:keepLines/>
      <w:numPr>
        <w:numId w:val="1"/>
      </w:numPr>
      <w:spacing w:before="240" w:after="240"/>
      <w:ind w:left="357" w:hanging="357"/>
      <w:jc w:val="center"/>
      <w:outlineLvl w:val="0"/>
    </w:pPr>
    <w:rPr>
      <w:rFonts w:ascii="Calibri" w:eastAsiaTheme="majorEastAsia" w:hAnsi="Calibri" w:cstheme="majorBidi"/>
      <w:b/>
      <w:color w:val="000000" w:themeColor="text1"/>
      <w:sz w:val="28"/>
      <w:szCs w:val="32"/>
    </w:rPr>
  </w:style>
  <w:style w:type="paragraph" w:styleId="Nadpis2">
    <w:name w:val="heading 2"/>
    <w:basedOn w:val="Normln"/>
    <w:next w:val="Normln"/>
    <w:link w:val="Nadpis2Char"/>
    <w:uiPriority w:val="9"/>
    <w:unhideWhenUsed/>
    <w:qFormat/>
    <w:rsid w:val="00C71F2D"/>
    <w:pPr>
      <w:keepNext/>
      <w:keepLines/>
      <w:numPr>
        <w:numId w:val="2"/>
      </w:numPr>
      <w:spacing w:before="120" w:after="120"/>
      <w:outlineLvl w:val="1"/>
    </w:pPr>
    <w:rPr>
      <w:rFonts w:ascii="Calibri" w:eastAsiaTheme="majorEastAsia" w:hAnsi="Calibri" w:cstheme="majorBidi"/>
      <w:b/>
      <w:color w:val="000000" w:themeColor="text1"/>
      <w:szCs w:val="26"/>
    </w:rPr>
  </w:style>
  <w:style w:type="paragraph" w:styleId="Nadpis3">
    <w:name w:val="heading 3"/>
    <w:basedOn w:val="Normln"/>
    <w:next w:val="Normln"/>
    <w:link w:val="Nadpis3Char"/>
    <w:uiPriority w:val="9"/>
    <w:unhideWhenUsed/>
    <w:qFormat/>
    <w:rsid w:val="005B2908"/>
    <w:pPr>
      <w:keepNext/>
      <w:keepLines/>
      <w:tabs>
        <w:tab w:val="left" w:pos="425"/>
        <w:tab w:val="left" w:pos="567"/>
      </w:tabs>
      <w:ind w:left="357" w:hanging="357"/>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A177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177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177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177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177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665555"/>
    <w:pPr>
      <w:numPr>
        <w:ilvl w:val="8"/>
        <w:numId w:val="1"/>
      </w:numPr>
      <w:spacing w:before="240" w:after="60" w:line="240" w:lineRule="auto"/>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Odstavec cíl se seznamem,Odstavec se seznamem1,Odrážka vínová"/>
    <w:basedOn w:val="Normln"/>
    <w:link w:val="OdstavecseseznamemChar"/>
    <w:uiPriority w:val="34"/>
    <w:qFormat/>
    <w:rsid w:val="00F77F1F"/>
    <w:pPr>
      <w:ind w:left="720"/>
      <w:contextualSpacing/>
    </w:pPr>
  </w:style>
  <w:style w:type="character" w:customStyle="1" w:styleId="Nadpis9Char">
    <w:name w:val="Nadpis 9 Char"/>
    <w:basedOn w:val="Standardnpsmoodstavce"/>
    <w:link w:val="Nadpis9"/>
    <w:rsid w:val="00665555"/>
    <w:rPr>
      <w:rFonts w:ascii="Cambria" w:eastAsia="Times New Roman" w:hAnsi="Cambria" w:cs="Times New Roman"/>
      <w:sz w:val="24"/>
      <w:lang w:eastAsia="cs-CZ"/>
    </w:rPr>
  </w:style>
  <w:style w:type="paragraph" w:styleId="Zkladntextodsazen">
    <w:name w:val="Body Text Indent"/>
    <w:basedOn w:val="Normln"/>
    <w:link w:val="ZkladntextodsazenChar"/>
    <w:unhideWhenUsed/>
    <w:rsid w:val="00665555"/>
    <w:pPr>
      <w:spacing w:line="240" w:lineRule="auto"/>
      <w:ind w:left="283"/>
    </w:pPr>
    <w:rPr>
      <w:rFonts w:ascii="Arial" w:eastAsia="Times New Roman" w:hAnsi="Arial" w:cs="Times New Roman"/>
      <w:szCs w:val="24"/>
      <w:lang w:eastAsia="cs-CZ"/>
    </w:rPr>
  </w:style>
  <w:style w:type="character" w:customStyle="1" w:styleId="ZkladntextodsazenChar">
    <w:name w:val="Základní text odsazený Char"/>
    <w:basedOn w:val="Standardnpsmoodstavce"/>
    <w:link w:val="Zkladntextodsazen"/>
    <w:rsid w:val="00665555"/>
    <w:rPr>
      <w:rFonts w:ascii="Arial" w:eastAsia="Times New Roman" w:hAnsi="Arial" w:cs="Times New Roman"/>
      <w:sz w:val="24"/>
      <w:szCs w:val="24"/>
      <w:lang w:eastAsia="cs-CZ"/>
    </w:rPr>
  </w:style>
  <w:style w:type="paragraph" w:customStyle="1" w:styleId="Zkladn">
    <w:name w:val="Základní"/>
    <w:basedOn w:val="Normln"/>
    <w:rsid w:val="00665555"/>
    <w:pPr>
      <w:spacing w:before="120" w:after="0" w:line="240" w:lineRule="auto"/>
    </w:pPr>
    <w:rPr>
      <w:rFonts w:ascii="Arial" w:eastAsia="Times New Roman" w:hAnsi="Arial" w:cs="Times New Roman"/>
      <w:szCs w:val="24"/>
    </w:rPr>
  </w:style>
  <w:style w:type="paragraph" w:styleId="Textpoznpodarou">
    <w:name w:val="footnote text"/>
    <w:aliases w:val="Text poznámky pod čiarou 007,Fußnotentextf,Geneva 9,Font: Geneva 9,Boston 10,f,Schriftart: 9 pt,Schriftart: 10 pt,Schriftart: 8 pt,pozn. pod čarou,Podrozdział,Podrozdzia3,Char Char Char Char"/>
    <w:basedOn w:val="Normln"/>
    <w:link w:val="TextpoznpodarouChar"/>
    <w:uiPriority w:val="99"/>
    <w:unhideWhenUsed/>
    <w:rsid w:val="0077328C"/>
    <w:pPr>
      <w:spacing w:after="0" w:line="240" w:lineRule="auto"/>
    </w:pPr>
    <w:rPr>
      <w:rFonts w:ascii="Arial" w:eastAsia="Times New Roman" w:hAnsi="Arial" w:cs="Times New Roman"/>
      <w:sz w:val="20"/>
      <w:szCs w:val="20"/>
      <w:lang w:eastAsia="cs-CZ"/>
    </w:rPr>
  </w:style>
  <w:style w:type="character" w:customStyle="1" w:styleId="TextpoznpodarouChar">
    <w:name w:val="Text pozn. pod čarou Char"/>
    <w:aliases w:val="Text poznámky pod čiarou 007 Char,Fußnotentextf Char,Geneva 9 Char,Font: Geneva 9 Char,Boston 10 Char,f Char,Schriftart: 9 pt Char,Schriftart: 10 pt Char,Schriftart: 8 pt Char,pozn. pod čarou Char,Podrozdział Char"/>
    <w:basedOn w:val="Standardnpsmoodstavce"/>
    <w:link w:val="Textpoznpodarou"/>
    <w:uiPriority w:val="99"/>
    <w:rsid w:val="0077328C"/>
    <w:rPr>
      <w:rFonts w:ascii="Arial" w:eastAsia="Times New Roman" w:hAnsi="Arial" w:cs="Times New Roman"/>
      <w:sz w:val="20"/>
      <w:szCs w:val="20"/>
      <w:lang w:eastAsia="cs-CZ"/>
    </w:rPr>
  </w:style>
  <w:style w:type="character" w:styleId="Znakapoznpodarou">
    <w:name w:val="footnote reference"/>
    <w:aliases w:val="Footnote,PGI Fußnote Ziffer + Times New Roman,12 b.,Zúžené o ...,PGI Fußnote Ziffer,Footnote call"/>
    <w:basedOn w:val="Standardnpsmoodstavce"/>
    <w:uiPriority w:val="99"/>
    <w:unhideWhenUsed/>
    <w:rsid w:val="0077328C"/>
    <w:rPr>
      <w:vertAlign w:val="superscript"/>
    </w:rPr>
  </w:style>
  <w:style w:type="character" w:customStyle="1" w:styleId="OdstavecseseznamemChar">
    <w:name w:val="Odstavec se seznamem Char"/>
    <w:aliases w:val="odrážky Char,Odstavec cíl se seznamem Char,Odstavec se seznamem1 Char,Odrážka vínová Char"/>
    <w:basedOn w:val="Standardnpsmoodstavce"/>
    <w:link w:val="Odstavecseseznamem"/>
    <w:uiPriority w:val="34"/>
    <w:locked/>
    <w:rsid w:val="0077328C"/>
  </w:style>
  <w:style w:type="paragraph" w:customStyle="1" w:styleId="Default">
    <w:name w:val="Default"/>
    <w:rsid w:val="004F300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B3E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EE1"/>
    <w:rPr>
      <w:rFonts w:ascii="Tahoma" w:hAnsi="Tahoma" w:cs="Tahoma"/>
      <w:sz w:val="16"/>
      <w:szCs w:val="16"/>
    </w:rPr>
  </w:style>
  <w:style w:type="character" w:styleId="Hypertextovodkaz">
    <w:name w:val="Hyperlink"/>
    <w:basedOn w:val="Standardnpsmoodstavce"/>
    <w:uiPriority w:val="99"/>
    <w:unhideWhenUsed/>
    <w:rsid w:val="00436DCB"/>
    <w:rPr>
      <w:color w:val="0563C1" w:themeColor="hyperlink"/>
      <w:u w:val="single"/>
    </w:rPr>
  </w:style>
  <w:style w:type="character" w:styleId="Sledovanodkaz">
    <w:name w:val="FollowedHyperlink"/>
    <w:basedOn w:val="Standardnpsmoodstavce"/>
    <w:uiPriority w:val="99"/>
    <w:semiHidden/>
    <w:unhideWhenUsed/>
    <w:rsid w:val="008F2B09"/>
    <w:rPr>
      <w:color w:val="954F72" w:themeColor="followedHyperlink"/>
      <w:u w:val="single"/>
    </w:rPr>
  </w:style>
  <w:style w:type="paragraph" w:styleId="Zkladntext">
    <w:name w:val="Body Text"/>
    <w:basedOn w:val="Normln"/>
    <w:link w:val="ZkladntextChar"/>
    <w:uiPriority w:val="99"/>
    <w:semiHidden/>
    <w:unhideWhenUsed/>
    <w:rsid w:val="00914CCF"/>
  </w:style>
  <w:style w:type="character" w:customStyle="1" w:styleId="ZkladntextChar">
    <w:name w:val="Základní text Char"/>
    <w:basedOn w:val="Standardnpsmoodstavce"/>
    <w:link w:val="Zkladntext"/>
    <w:uiPriority w:val="99"/>
    <w:semiHidden/>
    <w:rsid w:val="00914CCF"/>
  </w:style>
  <w:style w:type="paragraph" w:styleId="Zhlav">
    <w:name w:val="header"/>
    <w:basedOn w:val="Normln"/>
    <w:link w:val="ZhlavChar"/>
    <w:uiPriority w:val="99"/>
    <w:unhideWhenUsed/>
    <w:rsid w:val="008A5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DE6"/>
  </w:style>
  <w:style w:type="paragraph" w:styleId="Zpat">
    <w:name w:val="footer"/>
    <w:basedOn w:val="Normln"/>
    <w:link w:val="ZpatChar"/>
    <w:uiPriority w:val="99"/>
    <w:unhideWhenUsed/>
    <w:rsid w:val="008A5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DE6"/>
  </w:style>
  <w:style w:type="paragraph" w:customStyle="1" w:styleId="Protokol-normln">
    <w:name w:val="Protokol - normální"/>
    <w:basedOn w:val="Normln"/>
    <w:link w:val="Protokol-normlnChar"/>
    <w:qFormat/>
    <w:rsid w:val="005D11E2"/>
    <w:pPr>
      <w:spacing w:after="0" w:line="240" w:lineRule="auto"/>
    </w:pPr>
    <w:rPr>
      <w:rFonts w:eastAsia="Times New Roman" w:cs="Calibri"/>
      <w:szCs w:val="24"/>
    </w:rPr>
  </w:style>
  <w:style w:type="character" w:customStyle="1" w:styleId="Protokol-normlnChar">
    <w:name w:val="Protokol - normální Char"/>
    <w:basedOn w:val="Standardnpsmoodstavce"/>
    <w:link w:val="Protokol-normln"/>
    <w:rsid w:val="005D11E2"/>
    <w:rPr>
      <w:rFonts w:eastAsia="Times New Roman" w:cs="Calibri"/>
      <w:sz w:val="24"/>
      <w:szCs w:val="24"/>
    </w:rPr>
  </w:style>
  <w:style w:type="paragraph" w:customStyle="1" w:styleId="poznmkapodarou">
    <w:name w:val="poznámka pod čarou"/>
    <w:basedOn w:val="Textpoznpodarou"/>
    <w:qFormat/>
    <w:rsid w:val="005D11E2"/>
    <w:pPr>
      <w:tabs>
        <w:tab w:val="left" w:pos="284"/>
      </w:tabs>
      <w:ind w:left="284" w:hanging="284"/>
    </w:pPr>
    <w:rPr>
      <w:rFonts w:ascii="Calibri" w:hAnsi="Calibri" w:cs="Calibri"/>
      <w:lang w:eastAsia="en-US"/>
    </w:rPr>
  </w:style>
  <w:style w:type="character" w:customStyle="1" w:styleId="Nadpis1Char">
    <w:name w:val="Nadpis 1 Char"/>
    <w:basedOn w:val="Standardnpsmoodstavce"/>
    <w:link w:val="Nadpis1"/>
    <w:uiPriority w:val="9"/>
    <w:rsid w:val="00112DF7"/>
    <w:rPr>
      <w:rFonts w:ascii="Calibri" w:eastAsiaTheme="majorEastAsia" w:hAnsi="Calibri" w:cstheme="majorBidi"/>
      <w:b/>
      <w:color w:val="000000" w:themeColor="text1"/>
      <w:sz w:val="28"/>
      <w:szCs w:val="32"/>
    </w:rPr>
  </w:style>
  <w:style w:type="character" w:customStyle="1" w:styleId="Nadpis2Char">
    <w:name w:val="Nadpis 2 Char"/>
    <w:basedOn w:val="Standardnpsmoodstavce"/>
    <w:link w:val="Nadpis2"/>
    <w:uiPriority w:val="9"/>
    <w:rsid w:val="00190E0F"/>
    <w:rPr>
      <w:rFonts w:ascii="Calibri" w:eastAsiaTheme="majorEastAsia" w:hAnsi="Calibri" w:cstheme="majorBidi"/>
      <w:b/>
      <w:color w:val="000000" w:themeColor="text1"/>
      <w:sz w:val="24"/>
      <w:szCs w:val="26"/>
    </w:rPr>
  </w:style>
  <w:style w:type="character" w:customStyle="1" w:styleId="Nadpis3Char">
    <w:name w:val="Nadpis 3 Char"/>
    <w:basedOn w:val="Standardnpsmoodstavce"/>
    <w:link w:val="Nadpis3"/>
    <w:uiPriority w:val="9"/>
    <w:rsid w:val="00EB5F20"/>
    <w:rPr>
      <w:rFonts w:eastAsiaTheme="majorEastAsia" w:cstheme="majorBidi"/>
      <w:b/>
      <w:sz w:val="24"/>
      <w:szCs w:val="24"/>
    </w:rPr>
  </w:style>
  <w:style w:type="character" w:customStyle="1" w:styleId="Nadpis4Char">
    <w:name w:val="Nadpis 4 Char"/>
    <w:basedOn w:val="Standardnpsmoodstavce"/>
    <w:link w:val="Nadpis4"/>
    <w:uiPriority w:val="9"/>
    <w:rsid w:val="00A177EB"/>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A177E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A177E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A177E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A177EB"/>
    <w:rPr>
      <w:rFonts w:asciiTheme="majorHAnsi" w:eastAsiaTheme="majorEastAsia" w:hAnsiTheme="majorHAnsi" w:cstheme="majorBidi"/>
      <w:color w:val="272727" w:themeColor="text1" w:themeTint="D8"/>
      <w:sz w:val="21"/>
      <w:szCs w:val="21"/>
    </w:rPr>
  </w:style>
  <w:style w:type="character" w:styleId="Odkaznakoment">
    <w:name w:val="annotation reference"/>
    <w:basedOn w:val="Standardnpsmoodstavce"/>
    <w:uiPriority w:val="99"/>
    <w:semiHidden/>
    <w:unhideWhenUsed/>
    <w:rsid w:val="008307B7"/>
    <w:rPr>
      <w:sz w:val="16"/>
      <w:szCs w:val="16"/>
    </w:rPr>
  </w:style>
  <w:style w:type="paragraph" w:styleId="Textkomente">
    <w:name w:val="annotation text"/>
    <w:basedOn w:val="Normln"/>
    <w:link w:val="TextkomenteChar"/>
    <w:uiPriority w:val="99"/>
    <w:unhideWhenUsed/>
    <w:rsid w:val="008307B7"/>
    <w:pPr>
      <w:spacing w:line="240" w:lineRule="auto"/>
    </w:pPr>
    <w:rPr>
      <w:sz w:val="20"/>
      <w:szCs w:val="20"/>
    </w:rPr>
  </w:style>
  <w:style w:type="character" w:customStyle="1" w:styleId="TextkomenteChar">
    <w:name w:val="Text komentáře Char"/>
    <w:basedOn w:val="Standardnpsmoodstavce"/>
    <w:link w:val="Textkomente"/>
    <w:uiPriority w:val="99"/>
    <w:rsid w:val="008307B7"/>
    <w:rPr>
      <w:sz w:val="20"/>
      <w:szCs w:val="20"/>
    </w:rPr>
  </w:style>
  <w:style w:type="paragraph" w:styleId="Pedmtkomente">
    <w:name w:val="annotation subject"/>
    <w:basedOn w:val="Textkomente"/>
    <w:next w:val="Textkomente"/>
    <w:link w:val="PedmtkomenteChar"/>
    <w:uiPriority w:val="99"/>
    <w:semiHidden/>
    <w:unhideWhenUsed/>
    <w:rsid w:val="008307B7"/>
    <w:rPr>
      <w:b/>
      <w:bCs/>
    </w:rPr>
  </w:style>
  <w:style w:type="character" w:customStyle="1" w:styleId="PedmtkomenteChar">
    <w:name w:val="Předmět komentáře Char"/>
    <w:basedOn w:val="TextkomenteChar"/>
    <w:link w:val="Pedmtkomente"/>
    <w:uiPriority w:val="99"/>
    <w:semiHidden/>
    <w:rsid w:val="008307B7"/>
    <w:rPr>
      <w:b/>
      <w:bCs/>
      <w:sz w:val="20"/>
      <w:szCs w:val="20"/>
    </w:rPr>
  </w:style>
  <w:style w:type="table" w:styleId="Mkatabulky">
    <w:name w:val="Table Grid"/>
    <w:basedOn w:val="Normlntabulka"/>
    <w:uiPriority w:val="59"/>
    <w:rsid w:val="003F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uiPriority w:val="40"/>
    <w:rsid w:val="00134E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134E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tabulkasmkou1zvraznn21">
    <w:name w:val="Světlá tabulka s mřížkou 1 – zvýraznění 21"/>
    <w:basedOn w:val="Normlntabulka"/>
    <w:uiPriority w:val="46"/>
    <w:rsid w:val="00134E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2526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2526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KP-normlntext">
    <w:name w:val="KP-normální text"/>
    <w:basedOn w:val="Normln"/>
    <w:link w:val="KP-normlntextChar"/>
    <w:uiPriority w:val="99"/>
    <w:rsid w:val="001761BC"/>
    <w:pPr>
      <w:spacing w:before="120" w:line="240" w:lineRule="auto"/>
    </w:pPr>
    <w:rPr>
      <w:rFonts w:ascii="Arial" w:eastAsia="Times New Roman" w:hAnsi="Arial" w:cs="Arial"/>
      <w:color w:val="000000"/>
      <w:sz w:val="20"/>
      <w:szCs w:val="20"/>
    </w:rPr>
  </w:style>
  <w:style w:type="character" w:customStyle="1" w:styleId="KP-normlntextChar">
    <w:name w:val="KP-normální text Char"/>
    <w:link w:val="KP-normlntext"/>
    <w:uiPriority w:val="99"/>
    <w:locked/>
    <w:rsid w:val="001761BC"/>
    <w:rPr>
      <w:rFonts w:ascii="Arial" w:eastAsia="Times New Roman" w:hAnsi="Arial" w:cs="Arial"/>
      <w:color w:val="000000"/>
      <w:sz w:val="20"/>
      <w:szCs w:val="20"/>
    </w:rPr>
  </w:style>
  <w:style w:type="paragraph" w:customStyle="1" w:styleId="KZnormln">
    <w:name w:val="KZ normální"/>
    <w:basedOn w:val="Normln"/>
    <w:link w:val="KZnormlnChar"/>
    <w:qFormat/>
    <w:rsid w:val="00352C11"/>
    <w:pPr>
      <w:spacing w:before="120" w:line="240" w:lineRule="auto"/>
    </w:pPr>
    <w:rPr>
      <w:rFonts w:eastAsia="Times New Roman" w:cstheme="minorHAnsi"/>
      <w:color w:val="000000"/>
      <w:lang w:val="x-none"/>
    </w:rPr>
  </w:style>
  <w:style w:type="character" w:customStyle="1" w:styleId="KZnormlnChar">
    <w:name w:val="KZ normální Char"/>
    <w:basedOn w:val="Standardnpsmoodstavce"/>
    <w:link w:val="KZnormln"/>
    <w:rsid w:val="00352C11"/>
    <w:rPr>
      <w:rFonts w:eastAsia="Times New Roman" w:cstheme="minorHAnsi"/>
      <w:color w:val="000000"/>
      <w:sz w:val="24"/>
      <w:lang w:val="x-none"/>
    </w:rPr>
  </w:style>
  <w:style w:type="character" w:styleId="Siln">
    <w:name w:val="Strong"/>
    <w:basedOn w:val="Standardnpsmoodstavce"/>
    <w:uiPriority w:val="22"/>
    <w:qFormat/>
    <w:rsid w:val="00794174"/>
    <w:rPr>
      <w:b/>
      <w:bCs/>
    </w:rPr>
  </w:style>
  <w:style w:type="paragraph" w:styleId="Bezmezer">
    <w:name w:val="No Spacing"/>
    <w:link w:val="BezmezerChar"/>
    <w:uiPriority w:val="1"/>
    <w:qFormat/>
    <w:rsid w:val="00C23FC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23FC0"/>
    <w:rPr>
      <w:rFonts w:eastAsiaTheme="minorEastAsia"/>
      <w:lang w:eastAsia="cs-CZ"/>
    </w:rPr>
  </w:style>
  <w:style w:type="paragraph" w:customStyle="1" w:styleId="KPnormln">
    <w:name w:val="KP normální"/>
    <w:basedOn w:val="Normln"/>
    <w:link w:val="KPnormlnChar"/>
    <w:qFormat/>
    <w:rsid w:val="003707C2"/>
    <w:rPr>
      <w:rFonts w:eastAsia="Times New Roman" w:cstheme="minorHAnsi"/>
      <w:color w:val="000000"/>
    </w:rPr>
  </w:style>
  <w:style w:type="character" w:customStyle="1" w:styleId="KPnormlnChar">
    <w:name w:val="KP normální Char"/>
    <w:basedOn w:val="Standardnpsmoodstavce"/>
    <w:link w:val="KPnormln"/>
    <w:rsid w:val="003707C2"/>
    <w:rPr>
      <w:rFonts w:eastAsia="Times New Roman" w:cstheme="minorHAnsi"/>
      <w:color w:val="000000"/>
      <w:sz w:val="24"/>
    </w:rPr>
  </w:style>
  <w:style w:type="paragraph" w:styleId="Titulek">
    <w:name w:val="caption"/>
    <w:basedOn w:val="Normln"/>
    <w:next w:val="Normln"/>
    <w:uiPriority w:val="35"/>
    <w:unhideWhenUsed/>
    <w:qFormat/>
    <w:rsid w:val="00CB61E0"/>
    <w:pPr>
      <w:spacing w:after="200" w:line="240" w:lineRule="auto"/>
    </w:pPr>
    <w:rPr>
      <w:i/>
      <w:iCs/>
      <w:color w:val="44546A" w:themeColor="text2"/>
      <w:sz w:val="18"/>
      <w:szCs w:val="18"/>
    </w:rPr>
  </w:style>
  <w:style w:type="character" w:styleId="Zdraznn">
    <w:name w:val="Emphasis"/>
    <w:basedOn w:val="Standardnpsmoodstavce"/>
    <w:uiPriority w:val="20"/>
    <w:qFormat/>
    <w:rsid w:val="00191B1E"/>
    <w:rPr>
      <w:b w:val="0"/>
      <w:bCs w:val="0"/>
      <w:i/>
      <w:iCs/>
    </w:rPr>
  </w:style>
  <w:style w:type="character" w:customStyle="1" w:styleId="apple-converted-space">
    <w:name w:val="apple-converted-space"/>
    <w:basedOn w:val="Standardnpsmoodstavce"/>
    <w:rsid w:val="004D6318"/>
  </w:style>
  <w:style w:type="paragraph" w:styleId="Revize">
    <w:name w:val="Revision"/>
    <w:hidden/>
    <w:uiPriority w:val="99"/>
    <w:semiHidden/>
    <w:rsid w:val="005D50EA"/>
    <w:pPr>
      <w:spacing w:after="0" w:line="240" w:lineRule="auto"/>
    </w:pPr>
    <w:rPr>
      <w:sz w:val="24"/>
    </w:rPr>
  </w:style>
  <w:style w:type="character" w:customStyle="1" w:styleId="velkytext">
    <w:name w:val="velkytext"/>
    <w:basedOn w:val="Standardnpsmoodstavce"/>
    <w:rsid w:val="00733DA8"/>
  </w:style>
  <w:style w:type="paragraph" w:styleId="Textvysvtlivek">
    <w:name w:val="endnote text"/>
    <w:basedOn w:val="Normln"/>
    <w:link w:val="TextvysvtlivekChar"/>
    <w:uiPriority w:val="99"/>
    <w:semiHidden/>
    <w:unhideWhenUsed/>
    <w:rsid w:val="0024534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5347"/>
    <w:rPr>
      <w:sz w:val="20"/>
      <w:szCs w:val="20"/>
    </w:rPr>
  </w:style>
  <w:style w:type="character" w:styleId="Odkaznavysvtlivky">
    <w:name w:val="endnote reference"/>
    <w:basedOn w:val="Standardnpsmoodstavce"/>
    <w:uiPriority w:val="99"/>
    <w:semiHidden/>
    <w:unhideWhenUsed/>
    <w:rsid w:val="00245347"/>
    <w:rPr>
      <w:vertAlign w:val="superscript"/>
    </w:rPr>
  </w:style>
  <w:style w:type="character" w:styleId="Zdraznnjemn">
    <w:name w:val="Subtle Emphasis"/>
    <w:aliases w:val="poznámka pod carou"/>
    <w:uiPriority w:val="19"/>
    <w:qFormat/>
    <w:rsid w:val="006445F0"/>
    <w:rPr>
      <w:rFonts w:asciiTheme="minorHAnsi" w:hAnsiTheme="minorHAnsi"/>
      <w:b w:val="0"/>
      <w:i w:val="0"/>
      <w:iCs/>
      <w:color w:val="404040" w:themeColor="text1" w:themeTint="BF"/>
      <w:sz w:val="18"/>
    </w:rPr>
  </w:style>
  <w:style w:type="paragraph" w:customStyle="1" w:styleId="Odstavec">
    <w:name w:val="Odstavec"/>
    <w:basedOn w:val="Normln"/>
    <w:qFormat/>
    <w:rsid w:val="00740B77"/>
    <w:pPr>
      <w:spacing w:after="120" w:line="240" w:lineRule="auto"/>
      <w:ind w:firstLine="567"/>
    </w:pPr>
    <w:rPr>
      <w:rFonts w:ascii="Arial" w:eastAsia="Calibri" w:hAnsi="Arial" w:cs="Times New Roman"/>
      <w:noProof/>
      <w:sz w:val="22"/>
      <w:lang w:eastAsia="cs-CZ"/>
    </w:rPr>
  </w:style>
  <w:style w:type="paragraph" w:styleId="Normlnweb">
    <w:name w:val="Normal (Web)"/>
    <w:basedOn w:val="Normln"/>
    <w:uiPriority w:val="99"/>
    <w:rsid w:val="00FD3C79"/>
    <w:rPr>
      <w:rFonts w:eastAsia="Times New Roman" w:cs="Times New Roman"/>
      <w:szCs w:val="24"/>
    </w:rPr>
  </w:style>
  <w:style w:type="paragraph" w:customStyle="1" w:styleId="Tabulka">
    <w:name w:val="Tabulka č."/>
    <w:basedOn w:val="Normln"/>
    <w:link w:val="TabulkaChar"/>
    <w:qFormat/>
    <w:rsid w:val="00D80E97"/>
    <w:pPr>
      <w:spacing w:after="0" w:line="240" w:lineRule="auto"/>
      <w:ind w:left="1495" w:hanging="360"/>
    </w:pPr>
    <w:rPr>
      <w:rFonts w:eastAsia="Times New Roman" w:cs="Arial"/>
      <w:szCs w:val="18"/>
    </w:rPr>
  </w:style>
  <w:style w:type="character" w:customStyle="1" w:styleId="TabulkaChar">
    <w:name w:val="Tabulka č. Char"/>
    <w:link w:val="Tabulka"/>
    <w:rsid w:val="00D80E97"/>
    <w:rPr>
      <w:rFonts w:eastAsia="Times New Roman" w:cs="Arial"/>
      <w:sz w:val="24"/>
      <w:szCs w:val="18"/>
    </w:rPr>
  </w:style>
  <w:style w:type="paragraph" w:styleId="Nzev">
    <w:name w:val="Title"/>
    <w:basedOn w:val="Normln"/>
    <w:link w:val="NzevChar"/>
    <w:qFormat/>
    <w:rsid w:val="000613EC"/>
    <w:pPr>
      <w:spacing w:after="0" w:line="240" w:lineRule="auto"/>
      <w:jc w:val="center"/>
    </w:pPr>
    <w:rPr>
      <w:rFonts w:ascii="Times New Roman" w:eastAsia="Times New Roman" w:hAnsi="Times New Roman" w:cs="Times New Roman"/>
      <w:sz w:val="28"/>
      <w:szCs w:val="28"/>
      <w:lang w:eastAsia="cs-CZ"/>
    </w:rPr>
  </w:style>
  <w:style w:type="character" w:customStyle="1" w:styleId="NzevChar">
    <w:name w:val="Název Char"/>
    <w:basedOn w:val="Standardnpsmoodstavce"/>
    <w:link w:val="Nzev"/>
    <w:rsid w:val="000613EC"/>
    <w:rPr>
      <w:rFonts w:ascii="Times New Roman" w:eastAsia="Times New Roman" w:hAnsi="Times New Roman" w:cs="Times New Roman"/>
      <w:sz w:val="28"/>
      <w:szCs w:val="28"/>
      <w:lang w:eastAsia="cs-CZ"/>
    </w:rPr>
  </w:style>
  <w:style w:type="paragraph" w:customStyle="1" w:styleId="TblText">
    <w:name w:val="Tbl_Text"/>
    <w:basedOn w:val="Normln"/>
    <w:rsid w:val="00146BC0"/>
    <w:pPr>
      <w:spacing w:after="0" w:line="240" w:lineRule="auto"/>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188">
      <w:bodyDiv w:val="1"/>
      <w:marLeft w:val="0"/>
      <w:marRight w:val="0"/>
      <w:marTop w:val="0"/>
      <w:marBottom w:val="0"/>
      <w:divBdr>
        <w:top w:val="none" w:sz="0" w:space="0" w:color="auto"/>
        <w:left w:val="none" w:sz="0" w:space="0" w:color="auto"/>
        <w:bottom w:val="none" w:sz="0" w:space="0" w:color="auto"/>
        <w:right w:val="none" w:sz="0" w:space="0" w:color="auto"/>
      </w:divBdr>
    </w:div>
    <w:div w:id="48892681">
      <w:bodyDiv w:val="1"/>
      <w:marLeft w:val="0"/>
      <w:marRight w:val="0"/>
      <w:marTop w:val="0"/>
      <w:marBottom w:val="0"/>
      <w:divBdr>
        <w:top w:val="none" w:sz="0" w:space="0" w:color="auto"/>
        <w:left w:val="none" w:sz="0" w:space="0" w:color="auto"/>
        <w:bottom w:val="none" w:sz="0" w:space="0" w:color="auto"/>
        <w:right w:val="none" w:sz="0" w:space="0" w:color="auto"/>
      </w:divBdr>
    </w:div>
    <w:div w:id="202792136">
      <w:bodyDiv w:val="1"/>
      <w:marLeft w:val="0"/>
      <w:marRight w:val="0"/>
      <w:marTop w:val="0"/>
      <w:marBottom w:val="0"/>
      <w:divBdr>
        <w:top w:val="none" w:sz="0" w:space="0" w:color="auto"/>
        <w:left w:val="none" w:sz="0" w:space="0" w:color="auto"/>
        <w:bottom w:val="none" w:sz="0" w:space="0" w:color="auto"/>
        <w:right w:val="none" w:sz="0" w:space="0" w:color="auto"/>
      </w:divBdr>
    </w:div>
    <w:div w:id="241913815">
      <w:bodyDiv w:val="1"/>
      <w:marLeft w:val="0"/>
      <w:marRight w:val="0"/>
      <w:marTop w:val="0"/>
      <w:marBottom w:val="0"/>
      <w:divBdr>
        <w:top w:val="none" w:sz="0" w:space="0" w:color="auto"/>
        <w:left w:val="none" w:sz="0" w:space="0" w:color="auto"/>
        <w:bottom w:val="none" w:sz="0" w:space="0" w:color="auto"/>
        <w:right w:val="none" w:sz="0" w:space="0" w:color="auto"/>
      </w:divBdr>
      <w:divsChild>
        <w:div w:id="546719542">
          <w:marLeft w:val="547"/>
          <w:marRight w:val="0"/>
          <w:marTop w:val="96"/>
          <w:marBottom w:val="0"/>
          <w:divBdr>
            <w:top w:val="none" w:sz="0" w:space="0" w:color="auto"/>
            <w:left w:val="none" w:sz="0" w:space="0" w:color="auto"/>
            <w:bottom w:val="none" w:sz="0" w:space="0" w:color="auto"/>
            <w:right w:val="none" w:sz="0" w:space="0" w:color="auto"/>
          </w:divBdr>
        </w:div>
        <w:div w:id="682050068">
          <w:marLeft w:val="547"/>
          <w:marRight w:val="0"/>
          <w:marTop w:val="96"/>
          <w:marBottom w:val="0"/>
          <w:divBdr>
            <w:top w:val="none" w:sz="0" w:space="0" w:color="auto"/>
            <w:left w:val="none" w:sz="0" w:space="0" w:color="auto"/>
            <w:bottom w:val="none" w:sz="0" w:space="0" w:color="auto"/>
            <w:right w:val="none" w:sz="0" w:space="0" w:color="auto"/>
          </w:divBdr>
        </w:div>
        <w:div w:id="868301198">
          <w:marLeft w:val="547"/>
          <w:marRight w:val="0"/>
          <w:marTop w:val="96"/>
          <w:marBottom w:val="0"/>
          <w:divBdr>
            <w:top w:val="none" w:sz="0" w:space="0" w:color="auto"/>
            <w:left w:val="none" w:sz="0" w:space="0" w:color="auto"/>
            <w:bottom w:val="none" w:sz="0" w:space="0" w:color="auto"/>
            <w:right w:val="none" w:sz="0" w:space="0" w:color="auto"/>
          </w:divBdr>
        </w:div>
        <w:div w:id="1032652410">
          <w:marLeft w:val="547"/>
          <w:marRight w:val="0"/>
          <w:marTop w:val="96"/>
          <w:marBottom w:val="0"/>
          <w:divBdr>
            <w:top w:val="none" w:sz="0" w:space="0" w:color="auto"/>
            <w:left w:val="none" w:sz="0" w:space="0" w:color="auto"/>
            <w:bottom w:val="none" w:sz="0" w:space="0" w:color="auto"/>
            <w:right w:val="none" w:sz="0" w:space="0" w:color="auto"/>
          </w:divBdr>
        </w:div>
        <w:div w:id="1132165642">
          <w:marLeft w:val="547"/>
          <w:marRight w:val="0"/>
          <w:marTop w:val="96"/>
          <w:marBottom w:val="0"/>
          <w:divBdr>
            <w:top w:val="none" w:sz="0" w:space="0" w:color="auto"/>
            <w:left w:val="none" w:sz="0" w:space="0" w:color="auto"/>
            <w:bottom w:val="none" w:sz="0" w:space="0" w:color="auto"/>
            <w:right w:val="none" w:sz="0" w:space="0" w:color="auto"/>
          </w:divBdr>
        </w:div>
      </w:divsChild>
    </w:div>
    <w:div w:id="365522793">
      <w:bodyDiv w:val="1"/>
      <w:marLeft w:val="0"/>
      <w:marRight w:val="0"/>
      <w:marTop w:val="0"/>
      <w:marBottom w:val="0"/>
      <w:divBdr>
        <w:top w:val="none" w:sz="0" w:space="0" w:color="auto"/>
        <w:left w:val="none" w:sz="0" w:space="0" w:color="auto"/>
        <w:bottom w:val="none" w:sz="0" w:space="0" w:color="auto"/>
        <w:right w:val="none" w:sz="0" w:space="0" w:color="auto"/>
      </w:divBdr>
    </w:div>
    <w:div w:id="366758053">
      <w:bodyDiv w:val="1"/>
      <w:marLeft w:val="0"/>
      <w:marRight w:val="0"/>
      <w:marTop w:val="0"/>
      <w:marBottom w:val="0"/>
      <w:divBdr>
        <w:top w:val="none" w:sz="0" w:space="0" w:color="auto"/>
        <w:left w:val="none" w:sz="0" w:space="0" w:color="auto"/>
        <w:bottom w:val="none" w:sz="0" w:space="0" w:color="auto"/>
        <w:right w:val="none" w:sz="0" w:space="0" w:color="auto"/>
      </w:divBdr>
      <w:divsChild>
        <w:div w:id="76756439">
          <w:marLeft w:val="547"/>
          <w:marRight w:val="0"/>
          <w:marTop w:val="96"/>
          <w:marBottom w:val="0"/>
          <w:divBdr>
            <w:top w:val="none" w:sz="0" w:space="0" w:color="auto"/>
            <w:left w:val="none" w:sz="0" w:space="0" w:color="auto"/>
            <w:bottom w:val="none" w:sz="0" w:space="0" w:color="auto"/>
            <w:right w:val="none" w:sz="0" w:space="0" w:color="auto"/>
          </w:divBdr>
        </w:div>
        <w:div w:id="213200865">
          <w:marLeft w:val="547"/>
          <w:marRight w:val="0"/>
          <w:marTop w:val="96"/>
          <w:marBottom w:val="0"/>
          <w:divBdr>
            <w:top w:val="none" w:sz="0" w:space="0" w:color="auto"/>
            <w:left w:val="none" w:sz="0" w:space="0" w:color="auto"/>
            <w:bottom w:val="none" w:sz="0" w:space="0" w:color="auto"/>
            <w:right w:val="none" w:sz="0" w:space="0" w:color="auto"/>
          </w:divBdr>
        </w:div>
        <w:div w:id="259030261">
          <w:marLeft w:val="547"/>
          <w:marRight w:val="0"/>
          <w:marTop w:val="96"/>
          <w:marBottom w:val="0"/>
          <w:divBdr>
            <w:top w:val="none" w:sz="0" w:space="0" w:color="auto"/>
            <w:left w:val="none" w:sz="0" w:space="0" w:color="auto"/>
            <w:bottom w:val="none" w:sz="0" w:space="0" w:color="auto"/>
            <w:right w:val="none" w:sz="0" w:space="0" w:color="auto"/>
          </w:divBdr>
        </w:div>
        <w:div w:id="1172990069">
          <w:marLeft w:val="547"/>
          <w:marRight w:val="0"/>
          <w:marTop w:val="96"/>
          <w:marBottom w:val="0"/>
          <w:divBdr>
            <w:top w:val="none" w:sz="0" w:space="0" w:color="auto"/>
            <w:left w:val="none" w:sz="0" w:space="0" w:color="auto"/>
            <w:bottom w:val="none" w:sz="0" w:space="0" w:color="auto"/>
            <w:right w:val="none" w:sz="0" w:space="0" w:color="auto"/>
          </w:divBdr>
        </w:div>
        <w:div w:id="1347050241">
          <w:marLeft w:val="547"/>
          <w:marRight w:val="0"/>
          <w:marTop w:val="96"/>
          <w:marBottom w:val="0"/>
          <w:divBdr>
            <w:top w:val="none" w:sz="0" w:space="0" w:color="auto"/>
            <w:left w:val="none" w:sz="0" w:space="0" w:color="auto"/>
            <w:bottom w:val="none" w:sz="0" w:space="0" w:color="auto"/>
            <w:right w:val="none" w:sz="0" w:space="0" w:color="auto"/>
          </w:divBdr>
        </w:div>
        <w:div w:id="1634410807">
          <w:marLeft w:val="547"/>
          <w:marRight w:val="0"/>
          <w:marTop w:val="96"/>
          <w:marBottom w:val="0"/>
          <w:divBdr>
            <w:top w:val="none" w:sz="0" w:space="0" w:color="auto"/>
            <w:left w:val="none" w:sz="0" w:space="0" w:color="auto"/>
            <w:bottom w:val="none" w:sz="0" w:space="0" w:color="auto"/>
            <w:right w:val="none" w:sz="0" w:space="0" w:color="auto"/>
          </w:divBdr>
        </w:div>
        <w:div w:id="1908760212">
          <w:marLeft w:val="547"/>
          <w:marRight w:val="0"/>
          <w:marTop w:val="96"/>
          <w:marBottom w:val="0"/>
          <w:divBdr>
            <w:top w:val="none" w:sz="0" w:space="0" w:color="auto"/>
            <w:left w:val="none" w:sz="0" w:space="0" w:color="auto"/>
            <w:bottom w:val="none" w:sz="0" w:space="0" w:color="auto"/>
            <w:right w:val="none" w:sz="0" w:space="0" w:color="auto"/>
          </w:divBdr>
        </w:div>
        <w:div w:id="2032566204">
          <w:marLeft w:val="547"/>
          <w:marRight w:val="0"/>
          <w:marTop w:val="96"/>
          <w:marBottom w:val="0"/>
          <w:divBdr>
            <w:top w:val="none" w:sz="0" w:space="0" w:color="auto"/>
            <w:left w:val="none" w:sz="0" w:space="0" w:color="auto"/>
            <w:bottom w:val="none" w:sz="0" w:space="0" w:color="auto"/>
            <w:right w:val="none" w:sz="0" w:space="0" w:color="auto"/>
          </w:divBdr>
        </w:div>
      </w:divsChild>
    </w:div>
    <w:div w:id="369040037">
      <w:bodyDiv w:val="1"/>
      <w:marLeft w:val="0"/>
      <w:marRight w:val="0"/>
      <w:marTop w:val="0"/>
      <w:marBottom w:val="0"/>
      <w:divBdr>
        <w:top w:val="none" w:sz="0" w:space="0" w:color="auto"/>
        <w:left w:val="none" w:sz="0" w:space="0" w:color="auto"/>
        <w:bottom w:val="none" w:sz="0" w:space="0" w:color="auto"/>
        <w:right w:val="none" w:sz="0" w:space="0" w:color="auto"/>
      </w:divBdr>
    </w:div>
    <w:div w:id="389503625">
      <w:bodyDiv w:val="1"/>
      <w:marLeft w:val="0"/>
      <w:marRight w:val="0"/>
      <w:marTop w:val="0"/>
      <w:marBottom w:val="0"/>
      <w:divBdr>
        <w:top w:val="none" w:sz="0" w:space="0" w:color="auto"/>
        <w:left w:val="none" w:sz="0" w:space="0" w:color="auto"/>
        <w:bottom w:val="none" w:sz="0" w:space="0" w:color="auto"/>
        <w:right w:val="none" w:sz="0" w:space="0" w:color="auto"/>
      </w:divBdr>
    </w:div>
    <w:div w:id="431711227">
      <w:bodyDiv w:val="1"/>
      <w:marLeft w:val="0"/>
      <w:marRight w:val="0"/>
      <w:marTop w:val="0"/>
      <w:marBottom w:val="0"/>
      <w:divBdr>
        <w:top w:val="none" w:sz="0" w:space="0" w:color="auto"/>
        <w:left w:val="none" w:sz="0" w:space="0" w:color="auto"/>
        <w:bottom w:val="none" w:sz="0" w:space="0" w:color="auto"/>
        <w:right w:val="none" w:sz="0" w:space="0" w:color="auto"/>
      </w:divBdr>
    </w:div>
    <w:div w:id="481236024">
      <w:bodyDiv w:val="1"/>
      <w:marLeft w:val="0"/>
      <w:marRight w:val="0"/>
      <w:marTop w:val="0"/>
      <w:marBottom w:val="0"/>
      <w:divBdr>
        <w:top w:val="none" w:sz="0" w:space="0" w:color="auto"/>
        <w:left w:val="none" w:sz="0" w:space="0" w:color="auto"/>
        <w:bottom w:val="none" w:sz="0" w:space="0" w:color="auto"/>
        <w:right w:val="none" w:sz="0" w:space="0" w:color="auto"/>
      </w:divBdr>
    </w:div>
    <w:div w:id="483545981">
      <w:bodyDiv w:val="1"/>
      <w:marLeft w:val="0"/>
      <w:marRight w:val="0"/>
      <w:marTop w:val="0"/>
      <w:marBottom w:val="0"/>
      <w:divBdr>
        <w:top w:val="none" w:sz="0" w:space="0" w:color="auto"/>
        <w:left w:val="none" w:sz="0" w:space="0" w:color="auto"/>
        <w:bottom w:val="none" w:sz="0" w:space="0" w:color="auto"/>
        <w:right w:val="none" w:sz="0" w:space="0" w:color="auto"/>
      </w:divBdr>
    </w:div>
    <w:div w:id="509876949">
      <w:bodyDiv w:val="1"/>
      <w:marLeft w:val="0"/>
      <w:marRight w:val="0"/>
      <w:marTop w:val="0"/>
      <w:marBottom w:val="0"/>
      <w:divBdr>
        <w:top w:val="none" w:sz="0" w:space="0" w:color="auto"/>
        <w:left w:val="none" w:sz="0" w:space="0" w:color="auto"/>
        <w:bottom w:val="none" w:sz="0" w:space="0" w:color="auto"/>
        <w:right w:val="none" w:sz="0" w:space="0" w:color="auto"/>
      </w:divBdr>
    </w:div>
    <w:div w:id="519507886">
      <w:bodyDiv w:val="1"/>
      <w:marLeft w:val="0"/>
      <w:marRight w:val="0"/>
      <w:marTop w:val="0"/>
      <w:marBottom w:val="0"/>
      <w:divBdr>
        <w:top w:val="none" w:sz="0" w:space="0" w:color="auto"/>
        <w:left w:val="none" w:sz="0" w:space="0" w:color="auto"/>
        <w:bottom w:val="none" w:sz="0" w:space="0" w:color="auto"/>
        <w:right w:val="none" w:sz="0" w:space="0" w:color="auto"/>
      </w:divBdr>
    </w:div>
    <w:div w:id="554389177">
      <w:bodyDiv w:val="1"/>
      <w:marLeft w:val="0"/>
      <w:marRight w:val="0"/>
      <w:marTop w:val="0"/>
      <w:marBottom w:val="0"/>
      <w:divBdr>
        <w:top w:val="none" w:sz="0" w:space="0" w:color="auto"/>
        <w:left w:val="none" w:sz="0" w:space="0" w:color="auto"/>
        <w:bottom w:val="none" w:sz="0" w:space="0" w:color="auto"/>
        <w:right w:val="none" w:sz="0" w:space="0" w:color="auto"/>
      </w:divBdr>
    </w:div>
    <w:div w:id="588850953">
      <w:bodyDiv w:val="1"/>
      <w:marLeft w:val="0"/>
      <w:marRight w:val="0"/>
      <w:marTop w:val="0"/>
      <w:marBottom w:val="0"/>
      <w:divBdr>
        <w:top w:val="none" w:sz="0" w:space="0" w:color="auto"/>
        <w:left w:val="none" w:sz="0" w:space="0" w:color="auto"/>
        <w:bottom w:val="none" w:sz="0" w:space="0" w:color="auto"/>
        <w:right w:val="none" w:sz="0" w:space="0" w:color="auto"/>
      </w:divBdr>
      <w:divsChild>
        <w:div w:id="256905898">
          <w:marLeft w:val="0"/>
          <w:marRight w:val="0"/>
          <w:marTop w:val="0"/>
          <w:marBottom w:val="0"/>
          <w:divBdr>
            <w:top w:val="none" w:sz="0" w:space="0" w:color="auto"/>
            <w:left w:val="none" w:sz="0" w:space="0" w:color="auto"/>
            <w:bottom w:val="none" w:sz="0" w:space="0" w:color="auto"/>
            <w:right w:val="none" w:sz="0" w:space="0" w:color="auto"/>
          </w:divBdr>
          <w:divsChild>
            <w:div w:id="19309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07000">
      <w:bodyDiv w:val="1"/>
      <w:marLeft w:val="0"/>
      <w:marRight w:val="0"/>
      <w:marTop w:val="0"/>
      <w:marBottom w:val="0"/>
      <w:divBdr>
        <w:top w:val="none" w:sz="0" w:space="0" w:color="auto"/>
        <w:left w:val="none" w:sz="0" w:space="0" w:color="auto"/>
        <w:bottom w:val="none" w:sz="0" w:space="0" w:color="auto"/>
        <w:right w:val="none" w:sz="0" w:space="0" w:color="auto"/>
      </w:divBdr>
    </w:div>
    <w:div w:id="601567399">
      <w:bodyDiv w:val="1"/>
      <w:marLeft w:val="0"/>
      <w:marRight w:val="0"/>
      <w:marTop w:val="0"/>
      <w:marBottom w:val="0"/>
      <w:divBdr>
        <w:top w:val="none" w:sz="0" w:space="0" w:color="auto"/>
        <w:left w:val="none" w:sz="0" w:space="0" w:color="auto"/>
        <w:bottom w:val="none" w:sz="0" w:space="0" w:color="auto"/>
        <w:right w:val="none" w:sz="0" w:space="0" w:color="auto"/>
      </w:divBdr>
    </w:div>
    <w:div w:id="622420376">
      <w:bodyDiv w:val="1"/>
      <w:marLeft w:val="0"/>
      <w:marRight w:val="0"/>
      <w:marTop w:val="0"/>
      <w:marBottom w:val="0"/>
      <w:divBdr>
        <w:top w:val="none" w:sz="0" w:space="0" w:color="auto"/>
        <w:left w:val="none" w:sz="0" w:space="0" w:color="auto"/>
        <w:bottom w:val="none" w:sz="0" w:space="0" w:color="auto"/>
        <w:right w:val="none" w:sz="0" w:space="0" w:color="auto"/>
      </w:divBdr>
    </w:div>
    <w:div w:id="656960964">
      <w:bodyDiv w:val="1"/>
      <w:marLeft w:val="0"/>
      <w:marRight w:val="0"/>
      <w:marTop w:val="0"/>
      <w:marBottom w:val="0"/>
      <w:divBdr>
        <w:top w:val="none" w:sz="0" w:space="0" w:color="auto"/>
        <w:left w:val="none" w:sz="0" w:space="0" w:color="auto"/>
        <w:bottom w:val="none" w:sz="0" w:space="0" w:color="auto"/>
        <w:right w:val="none" w:sz="0" w:space="0" w:color="auto"/>
      </w:divBdr>
    </w:div>
    <w:div w:id="657079913">
      <w:bodyDiv w:val="1"/>
      <w:marLeft w:val="0"/>
      <w:marRight w:val="0"/>
      <w:marTop w:val="0"/>
      <w:marBottom w:val="0"/>
      <w:divBdr>
        <w:top w:val="none" w:sz="0" w:space="0" w:color="auto"/>
        <w:left w:val="none" w:sz="0" w:space="0" w:color="auto"/>
        <w:bottom w:val="none" w:sz="0" w:space="0" w:color="auto"/>
        <w:right w:val="none" w:sz="0" w:space="0" w:color="auto"/>
      </w:divBdr>
    </w:div>
    <w:div w:id="671879686">
      <w:bodyDiv w:val="1"/>
      <w:marLeft w:val="0"/>
      <w:marRight w:val="0"/>
      <w:marTop w:val="0"/>
      <w:marBottom w:val="0"/>
      <w:divBdr>
        <w:top w:val="none" w:sz="0" w:space="0" w:color="auto"/>
        <w:left w:val="none" w:sz="0" w:space="0" w:color="auto"/>
        <w:bottom w:val="none" w:sz="0" w:space="0" w:color="auto"/>
        <w:right w:val="none" w:sz="0" w:space="0" w:color="auto"/>
      </w:divBdr>
    </w:div>
    <w:div w:id="781799595">
      <w:bodyDiv w:val="1"/>
      <w:marLeft w:val="0"/>
      <w:marRight w:val="0"/>
      <w:marTop w:val="0"/>
      <w:marBottom w:val="0"/>
      <w:divBdr>
        <w:top w:val="none" w:sz="0" w:space="0" w:color="auto"/>
        <w:left w:val="none" w:sz="0" w:space="0" w:color="auto"/>
        <w:bottom w:val="none" w:sz="0" w:space="0" w:color="auto"/>
        <w:right w:val="none" w:sz="0" w:space="0" w:color="auto"/>
      </w:divBdr>
    </w:div>
    <w:div w:id="803692875">
      <w:bodyDiv w:val="1"/>
      <w:marLeft w:val="0"/>
      <w:marRight w:val="0"/>
      <w:marTop w:val="0"/>
      <w:marBottom w:val="0"/>
      <w:divBdr>
        <w:top w:val="none" w:sz="0" w:space="0" w:color="auto"/>
        <w:left w:val="none" w:sz="0" w:space="0" w:color="auto"/>
        <w:bottom w:val="none" w:sz="0" w:space="0" w:color="auto"/>
        <w:right w:val="none" w:sz="0" w:space="0" w:color="auto"/>
      </w:divBdr>
      <w:divsChild>
        <w:div w:id="1248005095">
          <w:marLeft w:val="547"/>
          <w:marRight w:val="0"/>
          <w:marTop w:val="0"/>
          <w:marBottom w:val="0"/>
          <w:divBdr>
            <w:top w:val="none" w:sz="0" w:space="0" w:color="auto"/>
            <w:left w:val="none" w:sz="0" w:space="0" w:color="auto"/>
            <w:bottom w:val="none" w:sz="0" w:space="0" w:color="auto"/>
            <w:right w:val="none" w:sz="0" w:space="0" w:color="auto"/>
          </w:divBdr>
        </w:div>
      </w:divsChild>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869151939">
      <w:bodyDiv w:val="1"/>
      <w:marLeft w:val="0"/>
      <w:marRight w:val="0"/>
      <w:marTop w:val="0"/>
      <w:marBottom w:val="0"/>
      <w:divBdr>
        <w:top w:val="none" w:sz="0" w:space="0" w:color="auto"/>
        <w:left w:val="none" w:sz="0" w:space="0" w:color="auto"/>
        <w:bottom w:val="none" w:sz="0" w:space="0" w:color="auto"/>
        <w:right w:val="none" w:sz="0" w:space="0" w:color="auto"/>
      </w:divBdr>
    </w:div>
    <w:div w:id="918103533">
      <w:bodyDiv w:val="1"/>
      <w:marLeft w:val="0"/>
      <w:marRight w:val="0"/>
      <w:marTop w:val="0"/>
      <w:marBottom w:val="0"/>
      <w:divBdr>
        <w:top w:val="none" w:sz="0" w:space="0" w:color="auto"/>
        <w:left w:val="none" w:sz="0" w:space="0" w:color="auto"/>
        <w:bottom w:val="none" w:sz="0" w:space="0" w:color="auto"/>
        <w:right w:val="none" w:sz="0" w:space="0" w:color="auto"/>
      </w:divBdr>
    </w:div>
    <w:div w:id="949317990">
      <w:bodyDiv w:val="1"/>
      <w:marLeft w:val="0"/>
      <w:marRight w:val="0"/>
      <w:marTop w:val="0"/>
      <w:marBottom w:val="0"/>
      <w:divBdr>
        <w:top w:val="none" w:sz="0" w:space="0" w:color="auto"/>
        <w:left w:val="none" w:sz="0" w:space="0" w:color="auto"/>
        <w:bottom w:val="none" w:sz="0" w:space="0" w:color="auto"/>
        <w:right w:val="none" w:sz="0" w:space="0" w:color="auto"/>
      </w:divBdr>
    </w:div>
    <w:div w:id="971835923">
      <w:bodyDiv w:val="1"/>
      <w:marLeft w:val="0"/>
      <w:marRight w:val="0"/>
      <w:marTop w:val="0"/>
      <w:marBottom w:val="0"/>
      <w:divBdr>
        <w:top w:val="none" w:sz="0" w:space="0" w:color="auto"/>
        <w:left w:val="none" w:sz="0" w:space="0" w:color="auto"/>
        <w:bottom w:val="none" w:sz="0" w:space="0" w:color="auto"/>
        <w:right w:val="none" w:sz="0" w:space="0" w:color="auto"/>
      </w:divBdr>
    </w:div>
    <w:div w:id="1057508705">
      <w:bodyDiv w:val="1"/>
      <w:marLeft w:val="0"/>
      <w:marRight w:val="0"/>
      <w:marTop w:val="0"/>
      <w:marBottom w:val="0"/>
      <w:divBdr>
        <w:top w:val="none" w:sz="0" w:space="0" w:color="auto"/>
        <w:left w:val="none" w:sz="0" w:space="0" w:color="auto"/>
        <w:bottom w:val="none" w:sz="0" w:space="0" w:color="auto"/>
        <w:right w:val="none" w:sz="0" w:space="0" w:color="auto"/>
      </w:divBdr>
    </w:div>
    <w:div w:id="1071347471">
      <w:bodyDiv w:val="1"/>
      <w:marLeft w:val="0"/>
      <w:marRight w:val="0"/>
      <w:marTop w:val="0"/>
      <w:marBottom w:val="0"/>
      <w:divBdr>
        <w:top w:val="none" w:sz="0" w:space="0" w:color="auto"/>
        <w:left w:val="none" w:sz="0" w:space="0" w:color="auto"/>
        <w:bottom w:val="none" w:sz="0" w:space="0" w:color="auto"/>
        <w:right w:val="none" w:sz="0" w:space="0" w:color="auto"/>
      </w:divBdr>
    </w:div>
    <w:div w:id="1098328521">
      <w:bodyDiv w:val="1"/>
      <w:marLeft w:val="0"/>
      <w:marRight w:val="0"/>
      <w:marTop w:val="0"/>
      <w:marBottom w:val="0"/>
      <w:divBdr>
        <w:top w:val="none" w:sz="0" w:space="0" w:color="auto"/>
        <w:left w:val="none" w:sz="0" w:space="0" w:color="auto"/>
        <w:bottom w:val="none" w:sz="0" w:space="0" w:color="auto"/>
        <w:right w:val="none" w:sz="0" w:space="0" w:color="auto"/>
      </w:divBdr>
    </w:div>
    <w:div w:id="1200972119">
      <w:bodyDiv w:val="1"/>
      <w:marLeft w:val="0"/>
      <w:marRight w:val="0"/>
      <w:marTop w:val="0"/>
      <w:marBottom w:val="0"/>
      <w:divBdr>
        <w:top w:val="none" w:sz="0" w:space="0" w:color="auto"/>
        <w:left w:val="none" w:sz="0" w:space="0" w:color="auto"/>
        <w:bottom w:val="none" w:sz="0" w:space="0" w:color="auto"/>
        <w:right w:val="none" w:sz="0" w:space="0" w:color="auto"/>
      </w:divBdr>
    </w:div>
    <w:div w:id="1282881928">
      <w:bodyDiv w:val="1"/>
      <w:marLeft w:val="0"/>
      <w:marRight w:val="0"/>
      <w:marTop w:val="0"/>
      <w:marBottom w:val="0"/>
      <w:divBdr>
        <w:top w:val="none" w:sz="0" w:space="0" w:color="auto"/>
        <w:left w:val="none" w:sz="0" w:space="0" w:color="auto"/>
        <w:bottom w:val="none" w:sz="0" w:space="0" w:color="auto"/>
        <w:right w:val="none" w:sz="0" w:space="0" w:color="auto"/>
      </w:divBdr>
      <w:divsChild>
        <w:div w:id="180825093">
          <w:marLeft w:val="547"/>
          <w:marRight w:val="0"/>
          <w:marTop w:val="96"/>
          <w:marBottom w:val="0"/>
          <w:divBdr>
            <w:top w:val="none" w:sz="0" w:space="0" w:color="auto"/>
            <w:left w:val="none" w:sz="0" w:space="0" w:color="auto"/>
            <w:bottom w:val="none" w:sz="0" w:space="0" w:color="auto"/>
            <w:right w:val="none" w:sz="0" w:space="0" w:color="auto"/>
          </w:divBdr>
        </w:div>
        <w:div w:id="203491951">
          <w:marLeft w:val="547"/>
          <w:marRight w:val="0"/>
          <w:marTop w:val="96"/>
          <w:marBottom w:val="0"/>
          <w:divBdr>
            <w:top w:val="none" w:sz="0" w:space="0" w:color="auto"/>
            <w:left w:val="none" w:sz="0" w:space="0" w:color="auto"/>
            <w:bottom w:val="none" w:sz="0" w:space="0" w:color="auto"/>
            <w:right w:val="none" w:sz="0" w:space="0" w:color="auto"/>
          </w:divBdr>
        </w:div>
        <w:div w:id="1093010118">
          <w:marLeft w:val="547"/>
          <w:marRight w:val="0"/>
          <w:marTop w:val="96"/>
          <w:marBottom w:val="0"/>
          <w:divBdr>
            <w:top w:val="none" w:sz="0" w:space="0" w:color="auto"/>
            <w:left w:val="none" w:sz="0" w:space="0" w:color="auto"/>
            <w:bottom w:val="none" w:sz="0" w:space="0" w:color="auto"/>
            <w:right w:val="none" w:sz="0" w:space="0" w:color="auto"/>
          </w:divBdr>
        </w:div>
        <w:div w:id="1590115686">
          <w:marLeft w:val="547"/>
          <w:marRight w:val="0"/>
          <w:marTop w:val="96"/>
          <w:marBottom w:val="0"/>
          <w:divBdr>
            <w:top w:val="none" w:sz="0" w:space="0" w:color="auto"/>
            <w:left w:val="none" w:sz="0" w:space="0" w:color="auto"/>
            <w:bottom w:val="none" w:sz="0" w:space="0" w:color="auto"/>
            <w:right w:val="none" w:sz="0" w:space="0" w:color="auto"/>
          </w:divBdr>
        </w:div>
        <w:div w:id="1934623833">
          <w:marLeft w:val="547"/>
          <w:marRight w:val="0"/>
          <w:marTop w:val="96"/>
          <w:marBottom w:val="0"/>
          <w:divBdr>
            <w:top w:val="none" w:sz="0" w:space="0" w:color="auto"/>
            <w:left w:val="none" w:sz="0" w:space="0" w:color="auto"/>
            <w:bottom w:val="none" w:sz="0" w:space="0" w:color="auto"/>
            <w:right w:val="none" w:sz="0" w:space="0" w:color="auto"/>
          </w:divBdr>
        </w:div>
      </w:divsChild>
    </w:div>
    <w:div w:id="1289504809">
      <w:bodyDiv w:val="1"/>
      <w:marLeft w:val="0"/>
      <w:marRight w:val="0"/>
      <w:marTop w:val="0"/>
      <w:marBottom w:val="0"/>
      <w:divBdr>
        <w:top w:val="none" w:sz="0" w:space="0" w:color="auto"/>
        <w:left w:val="none" w:sz="0" w:space="0" w:color="auto"/>
        <w:bottom w:val="none" w:sz="0" w:space="0" w:color="auto"/>
        <w:right w:val="none" w:sz="0" w:space="0" w:color="auto"/>
      </w:divBdr>
    </w:div>
    <w:div w:id="1290744026">
      <w:bodyDiv w:val="1"/>
      <w:marLeft w:val="0"/>
      <w:marRight w:val="0"/>
      <w:marTop w:val="0"/>
      <w:marBottom w:val="0"/>
      <w:divBdr>
        <w:top w:val="none" w:sz="0" w:space="0" w:color="auto"/>
        <w:left w:val="none" w:sz="0" w:space="0" w:color="auto"/>
        <w:bottom w:val="none" w:sz="0" w:space="0" w:color="auto"/>
        <w:right w:val="none" w:sz="0" w:space="0" w:color="auto"/>
      </w:divBdr>
    </w:div>
    <w:div w:id="1313485718">
      <w:bodyDiv w:val="1"/>
      <w:marLeft w:val="0"/>
      <w:marRight w:val="0"/>
      <w:marTop w:val="0"/>
      <w:marBottom w:val="0"/>
      <w:divBdr>
        <w:top w:val="none" w:sz="0" w:space="0" w:color="auto"/>
        <w:left w:val="none" w:sz="0" w:space="0" w:color="auto"/>
        <w:bottom w:val="none" w:sz="0" w:space="0" w:color="auto"/>
        <w:right w:val="none" w:sz="0" w:space="0" w:color="auto"/>
      </w:divBdr>
    </w:div>
    <w:div w:id="1320962829">
      <w:bodyDiv w:val="1"/>
      <w:marLeft w:val="0"/>
      <w:marRight w:val="0"/>
      <w:marTop w:val="0"/>
      <w:marBottom w:val="0"/>
      <w:divBdr>
        <w:top w:val="none" w:sz="0" w:space="0" w:color="auto"/>
        <w:left w:val="none" w:sz="0" w:space="0" w:color="auto"/>
        <w:bottom w:val="none" w:sz="0" w:space="0" w:color="auto"/>
        <w:right w:val="none" w:sz="0" w:space="0" w:color="auto"/>
      </w:divBdr>
      <w:divsChild>
        <w:div w:id="1846243798">
          <w:marLeft w:val="0"/>
          <w:marRight w:val="0"/>
          <w:marTop w:val="0"/>
          <w:marBottom w:val="0"/>
          <w:divBdr>
            <w:top w:val="none" w:sz="0" w:space="0" w:color="auto"/>
            <w:left w:val="none" w:sz="0" w:space="0" w:color="auto"/>
            <w:bottom w:val="none" w:sz="0" w:space="0" w:color="auto"/>
            <w:right w:val="none" w:sz="0" w:space="0" w:color="auto"/>
          </w:divBdr>
          <w:divsChild>
            <w:div w:id="1867939698">
              <w:marLeft w:val="0"/>
              <w:marRight w:val="0"/>
              <w:marTop w:val="0"/>
              <w:marBottom w:val="0"/>
              <w:divBdr>
                <w:top w:val="none" w:sz="0" w:space="0" w:color="auto"/>
                <w:left w:val="none" w:sz="0" w:space="0" w:color="auto"/>
                <w:bottom w:val="none" w:sz="0" w:space="0" w:color="auto"/>
                <w:right w:val="none" w:sz="0" w:space="0" w:color="auto"/>
              </w:divBdr>
              <w:divsChild>
                <w:div w:id="895970438">
                  <w:marLeft w:val="0"/>
                  <w:marRight w:val="0"/>
                  <w:marTop w:val="0"/>
                  <w:marBottom w:val="0"/>
                  <w:divBdr>
                    <w:top w:val="none" w:sz="0" w:space="0" w:color="auto"/>
                    <w:left w:val="none" w:sz="0" w:space="0" w:color="auto"/>
                    <w:bottom w:val="none" w:sz="0" w:space="0" w:color="auto"/>
                    <w:right w:val="none" w:sz="0" w:space="0" w:color="auto"/>
                  </w:divBdr>
                  <w:divsChild>
                    <w:div w:id="671831865">
                      <w:marLeft w:val="0"/>
                      <w:marRight w:val="0"/>
                      <w:marTop w:val="0"/>
                      <w:marBottom w:val="0"/>
                      <w:divBdr>
                        <w:top w:val="none" w:sz="0" w:space="0" w:color="auto"/>
                        <w:left w:val="none" w:sz="0" w:space="0" w:color="auto"/>
                        <w:bottom w:val="none" w:sz="0" w:space="0" w:color="auto"/>
                        <w:right w:val="none" w:sz="0" w:space="0" w:color="auto"/>
                      </w:divBdr>
                      <w:divsChild>
                        <w:div w:id="1903060877">
                          <w:marLeft w:val="0"/>
                          <w:marRight w:val="0"/>
                          <w:marTop w:val="0"/>
                          <w:marBottom w:val="0"/>
                          <w:divBdr>
                            <w:top w:val="none" w:sz="0" w:space="0" w:color="auto"/>
                            <w:left w:val="none" w:sz="0" w:space="0" w:color="auto"/>
                            <w:bottom w:val="none" w:sz="0" w:space="0" w:color="auto"/>
                            <w:right w:val="none" w:sz="0" w:space="0" w:color="auto"/>
                          </w:divBdr>
                          <w:divsChild>
                            <w:div w:id="61879853">
                              <w:marLeft w:val="0"/>
                              <w:marRight w:val="0"/>
                              <w:marTop w:val="0"/>
                              <w:marBottom w:val="0"/>
                              <w:divBdr>
                                <w:top w:val="none" w:sz="0" w:space="0" w:color="auto"/>
                                <w:left w:val="none" w:sz="0" w:space="0" w:color="auto"/>
                                <w:bottom w:val="none" w:sz="0" w:space="0" w:color="auto"/>
                                <w:right w:val="none" w:sz="0" w:space="0" w:color="auto"/>
                              </w:divBdr>
                              <w:divsChild>
                                <w:div w:id="1089350489">
                                  <w:marLeft w:val="0"/>
                                  <w:marRight w:val="0"/>
                                  <w:marTop w:val="0"/>
                                  <w:marBottom w:val="0"/>
                                  <w:divBdr>
                                    <w:top w:val="none" w:sz="0" w:space="0" w:color="auto"/>
                                    <w:left w:val="none" w:sz="0" w:space="0" w:color="auto"/>
                                    <w:bottom w:val="none" w:sz="0" w:space="0" w:color="auto"/>
                                    <w:right w:val="none" w:sz="0" w:space="0" w:color="auto"/>
                                  </w:divBdr>
                                  <w:divsChild>
                                    <w:div w:id="797115447">
                                      <w:marLeft w:val="0"/>
                                      <w:marRight w:val="0"/>
                                      <w:marTop w:val="0"/>
                                      <w:marBottom w:val="0"/>
                                      <w:divBdr>
                                        <w:top w:val="none" w:sz="0" w:space="0" w:color="auto"/>
                                        <w:left w:val="none" w:sz="0" w:space="0" w:color="auto"/>
                                        <w:bottom w:val="none" w:sz="0" w:space="0" w:color="auto"/>
                                        <w:right w:val="none" w:sz="0" w:space="0" w:color="auto"/>
                                      </w:divBdr>
                                      <w:divsChild>
                                        <w:div w:id="1845392400">
                                          <w:marLeft w:val="0"/>
                                          <w:marRight w:val="0"/>
                                          <w:marTop w:val="0"/>
                                          <w:marBottom w:val="0"/>
                                          <w:divBdr>
                                            <w:top w:val="none" w:sz="0" w:space="0" w:color="auto"/>
                                            <w:left w:val="none" w:sz="0" w:space="0" w:color="auto"/>
                                            <w:bottom w:val="none" w:sz="0" w:space="0" w:color="auto"/>
                                            <w:right w:val="none" w:sz="0" w:space="0" w:color="auto"/>
                                          </w:divBdr>
                                          <w:divsChild>
                                            <w:div w:id="1587424192">
                                              <w:marLeft w:val="0"/>
                                              <w:marRight w:val="0"/>
                                              <w:marTop w:val="0"/>
                                              <w:marBottom w:val="0"/>
                                              <w:divBdr>
                                                <w:top w:val="none" w:sz="0" w:space="0" w:color="auto"/>
                                                <w:left w:val="none" w:sz="0" w:space="0" w:color="auto"/>
                                                <w:bottom w:val="none" w:sz="0" w:space="0" w:color="auto"/>
                                                <w:right w:val="none" w:sz="0" w:space="0" w:color="auto"/>
                                              </w:divBdr>
                                              <w:divsChild>
                                                <w:div w:id="952175999">
                                                  <w:marLeft w:val="0"/>
                                                  <w:marRight w:val="0"/>
                                                  <w:marTop w:val="0"/>
                                                  <w:marBottom w:val="0"/>
                                                  <w:divBdr>
                                                    <w:top w:val="none" w:sz="0" w:space="0" w:color="auto"/>
                                                    <w:left w:val="none" w:sz="0" w:space="0" w:color="auto"/>
                                                    <w:bottom w:val="none" w:sz="0" w:space="0" w:color="auto"/>
                                                    <w:right w:val="none" w:sz="0" w:space="0" w:color="auto"/>
                                                  </w:divBdr>
                                                  <w:divsChild>
                                                    <w:div w:id="3758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574968">
      <w:bodyDiv w:val="1"/>
      <w:marLeft w:val="0"/>
      <w:marRight w:val="0"/>
      <w:marTop w:val="0"/>
      <w:marBottom w:val="0"/>
      <w:divBdr>
        <w:top w:val="none" w:sz="0" w:space="0" w:color="auto"/>
        <w:left w:val="none" w:sz="0" w:space="0" w:color="auto"/>
        <w:bottom w:val="none" w:sz="0" w:space="0" w:color="auto"/>
        <w:right w:val="none" w:sz="0" w:space="0" w:color="auto"/>
      </w:divBdr>
    </w:div>
    <w:div w:id="1391538074">
      <w:bodyDiv w:val="1"/>
      <w:marLeft w:val="0"/>
      <w:marRight w:val="0"/>
      <w:marTop w:val="0"/>
      <w:marBottom w:val="0"/>
      <w:divBdr>
        <w:top w:val="none" w:sz="0" w:space="0" w:color="auto"/>
        <w:left w:val="none" w:sz="0" w:space="0" w:color="auto"/>
        <w:bottom w:val="none" w:sz="0" w:space="0" w:color="auto"/>
        <w:right w:val="none" w:sz="0" w:space="0" w:color="auto"/>
      </w:divBdr>
    </w:div>
    <w:div w:id="1467815501">
      <w:bodyDiv w:val="1"/>
      <w:marLeft w:val="0"/>
      <w:marRight w:val="0"/>
      <w:marTop w:val="0"/>
      <w:marBottom w:val="0"/>
      <w:divBdr>
        <w:top w:val="none" w:sz="0" w:space="0" w:color="auto"/>
        <w:left w:val="none" w:sz="0" w:space="0" w:color="auto"/>
        <w:bottom w:val="none" w:sz="0" w:space="0" w:color="auto"/>
        <w:right w:val="none" w:sz="0" w:space="0" w:color="auto"/>
      </w:divBdr>
    </w:div>
    <w:div w:id="1472401416">
      <w:bodyDiv w:val="1"/>
      <w:marLeft w:val="0"/>
      <w:marRight w:val="0"/>
      <w:marTop w:val="0"/>
      <w:marBottom w:val="0"/>
      <w:divBdr>
        <w:top w:val="none" w:sz="0" w:space="0" w:color="auto"/>
        <w:left w:val="none" w:sz="0" w:space="0" w:color="auto"/>
        <w:bottom w:val="none" w:sz="0" w:space="0" w:color="auto"/>
        <w:right w:val="none" w:sz="0" w:space="0" w:color="auto"/>
      </w:divBdr>
    </w:div>
    <w:div w:id="1534029249">
      <w:bodyDiv w:val="1"/>
      <w:marLeft w:val="0"/>
      <w:marRight w:val="0"/>
      <w:marTop w:val="0"/>
      <w:marBottom w:val="0"/>
      <w:divBdr>
        <w:top w:val="none" w:sz="0" w:space="0" w:color="auto"/>
        <w:left w:val="none" w:sz="0" w:space="0" w:color="auto"/>
        <w:bottom w:val="none" w:sz="0" w:space="0" w:color="auto"/>
        <w:right w:val="none" w:sz="0" w:space="0" w:color="auto"/>
      </w:divBdr>
    </w:div>
    <w:div w:id="1558396240">
      <w:bodyDiv w:val="1"/>
      <w:marLeft w:val="0"/>
      <w:marRight w:val="0"/>
      <w:marTop w:val="0"/>
      <w:marBottom w:val="0"/>
      <w:divBdr>
        <w:top w:val="none" w:sz="0" w:space="0" w:color="auto"/>
        <w:left w:val="none" w:sz="0" w:space="0" w:color="auto"/>
        <w:bottom w:val="none" w:sz="0" w:space="0" w:color="auto"/>
        <w:right w:val="none" w:sz="0" w:space="0" w:color="auto"/>
      </w:divBdr>
    </w:div>
    <w:div w:id="1583103473">
      <w:bodyDiv w:val="1"/>
      <w:marLeft w:val="0"/>
      <w:marRight w:val="0"/>
      <w:marTop w:val="0"/>
      <w:marBottom w:val="0"/>
      <w:divBdr>
        <w:top w:val="none" w:sz="0" w:space="0" w:color="auto"/>
        <w:left w:val="none" w:sz="0" w:space="0" w:color="auto"/>
        <w:bottom w:val="none" w:sz="0" w:space="0" w:color="auto"/>
        <w:right w:val="none" w:sz="0" w:space="0" w:color="auto"/>
      </w:divBdr>
    </w:div>
    <w:div w:id="1618944351">
      <w:bodyDiv w:val="1"/>
      <w:marLeft w:val="0"/>
      <w:marRight w:val="0"/>
      <w:marTop w:val="0"/>
      <w:marBottom w:val="0"/>
      <w:divBdr>
        <w:top w:val="none" w:sz="0" w:space="0" w:color="auto"/>
        <w:left w:val="none" w:sz="0" w:space="0" w:color="auto"/>
        <w:bottom w:val="none" w:sz="0" w:space="0" w:color="auto"/>
        <w:right w:val="none" w:sz="0" w:space="0" w:color="auto"/>
      </w:divBdr>
    </w:div>
    <w:div w:id="1673755717">
      <w:bodyDiv w:val="1"/>
      <w:marLeft w:val="0"/>
      <w:marRight w:val="0"/>
      <w:marTop w:val="0"/>
      <w:marBottom w:val="0"/>
      <w:divBdr>
        <w:top w:val="none" w:sz="0" w:space="0" w:color="auto"/>
        <w:left w:val="none" w:sz="0" w:space="0" w:color="auto"/>
        <w:bottom w:val="none" w:sz="0" w:space="0" w:color="auto"/>
        <w:right w:val="none" w:sz="0" w:space="0" w:color="auto"/>
      </w:divBdr>
    </w:div>
    <w:div w:id="1685395334">
      <w:bodyDiv w:val="1"/>
      <w:marLeft w:val="0"/>
      <w:marRight w:val="0"/>
      <w:marTop w:val="0"/>
      <w:marBottom w:val="0"/>
      <w:divBdr>
        <w:top w:val="none" w:sz="0" w:space="0" w:color="auto"/>
        <w:left w:val="none" w:sz="0" w:space="0" w:color="auto"/>
        <w:bottom w:val="none" w:sz="0" w:space="0" w:color="auto"/>
        <w:right w:val="none" w:sz="0" w:space="0" w:color="auto"/>
      </w:divBdr>
      <w:divsChild>
        <w:div w:id="966132038">
          <w:marLeft w:val="547"/>
          <w:marRight w:val="0"/>
          <w:marTop w:val="0"/>
          <w:marBottom w:val="0"/>
          <w:divBdr>
            <w:top w:val="none" w:sz="0" w:space="0" w:color="auto"/>
            <w:left w:val="none" w:sz="0" w:space="0" w:color="auto"/>
            <w:bottom w:val="none" w:sz="0" w:space="0" w:color="auto"/>
            <w:right w:val="none" w:sz="0" w:space="0" w:color="auto"/>
          </w:divBdr>
        </w:div>
      </w:divsChild>
    </w:div>
    <w:div w:id="1723402424">
      <w:bodyDiv w:val="1"/>
      <w:marLeft w:val="0"/>
      <w:marRight w:val="0"/>
      <w:marTop w:val="0"/>
      <w:marBottom w:val="0"/>
      <w:divBdr>
        <w:top w:val="none" w:sz="0" w:space="0" w:color="auto"/>
        <w:left w:val="none" w:sz="0" w:space="0" w:color="auto"/>
        <w:bottom w:val="none" w:sz="0" w:space="0" w:color="auto"/>
        <w:right w:val="none" w:sz="0" w:space="0" w:color="auto"/>
      </w:divBdr>
    </w:div>
    <w:div w:id="1758865660">
      <w:bodyDiv w:val="1"/>
      <w:marLeft w:val="0"/>
      <w:marRight w:val="0"/>
      <w:marTop w:val="0"/>
      <w:marBottom w:val="0"/>
      <w:divBdr>
        <w:top w:val="none" w:sz="0" w:space="0" w:color="auto"/>
        <w:left w:val="none" w:sz="0" w:space="0" w:color="auto"/>
        <w:bottom w:val="none" w:sz="0" w:space="0" w:color="auto"/>
        <w:right w:val="none" w:sz="0" w:space="0" w:color="auto"/>
      </w:divBdr>
    </w:div>
    <w:div w:id="1762412068">
      <w:bodyDiv w:val="1"/>
      <w:marLeft w:val="0"/>
      <w:marRight w:val="0"/>
      <w:marTop w:val="0"/>
      <w:marBottom w:val="0"/>
      <w:divBdr>
        <w:top w:val="none" w:sz="0" w:space="0" w:color="auto"/>
        <w:left w:val="none" w:sz="0" w:space="0" w:color="auto"/>
        <w:bottom w:val="none" w:sz="0" w:space="0" w:color="auto"/>
        <w:right w:val="none" w:sz="0" w:space="0" w:color="auto"/>
      </w:divBdr>
    </w:div>
    <w:div w:id="1870221292">
      <w:bodyDiv w:val="1"/>
      <w:marLeft w:val="0"/>
      <w:marRight w:val="0"/>
      <w:marTop w:val="0"/>
      <w:marBottom w:val="0"/>
      <w:divBdr>
        <w:top w:val="none" w:sz="0" w:space="0" w:color="auto"/>
        <w:left w:val="none" w:sz="0" w:space="0" w:color="auto"/>
        <w:bottom w:val="none" w:sz="0" w:space="0" w:color="auto"/>
        <w:right w:val="none" w:sz="0" w:space="0" w:color="auto"/>
      </w:divBdr>
    </w:div>
    <w:div w:id="1935892957">
      <w:bodyDiv w:val="1"/>
      <w:marLeft w:val="0"/>
      <w:marRight w:val="0"/>
      <w:marTop w:val="0"/>
      <w:marBottom w:val="0"/>
      <w:divBdr>
        <w:top w:val="none" w:sz="0" w:space="0" w:color="auto"/>
        <w:left w:val="none" w:sz="0" w:space="0" w:color="auto"/>
        <w:bottom w:val="none" w:sz="0" w:space="0" w:color="auto"/>
        <w:right w:val="none" w:sz="0" w:space="0" w:color="auto"/>
      </w:divBdr>
    </w:div>
    <w:div w:id="1937248434">
      <w:bodyDiv w:val="1"/>
      <w:marLeft w:val="0"/>
      <w:marRight w:val="0"/>
      <w:marTop w:val="0"/>
      <w:marBottom w:val="0"/>
      <w:divBdr>
        <w:top w:val="none" w:sz="0" w:space="0" w:color="auto"/>
        <w:left w:val="none" w:sz="0" w:space="0" w:color="auto"/>
        <w:bottom w:val="none" w:sz="0" w:space="0" w:color="auto"/>
        <w:right w:val="none" w:sz="0" w:space="0" w:color="auto"/>
      </w:divBdr>
    </w:div>
    <w:div w:id="1954970254">
      <w:bodyDiv w:val="1"/>
      <w:marLeft w:val="0"/>
      <w:marRight w:val="0"/>
      <w:marTop w:val="0"/>
      <w:marBottom w:val="0"/>
      <w:divBdr>
        <w:top w:val="none" w:sz="0" w:space="0" w:color="auto"/>
        <w:left w:val="none" w:sz="0" w:space="0" w:color="auto"/>
        <w:bottom w:val="none" w:sz="0" w:space="0" w:color="auto"/>
        <w:right w:val="none" w:sz="0" w:space="0" w:color="auto"/>
      </w:divBdr>
    </w:div>
    <w:div w:id="1979606681">
      <w:bodyDiv w:val="1"/>
      <w:marLeft w:val="0"/>
      <w:marRight w:val="0"/>
      <w:marTop w:val="0"/>
      <w:marBottom w:val="0"/>
      <w:divBdr>
        <w:top w:val="none" w:sz="0" w:space="0" w:color="auto"/>
        <w:left w:val="none" w:sz="0" w:space="0" w:color="auto"/>
        <w:bottom w:val="none" w:sz="0" w:space="0" w:color="auto"/>
        <w:right w:val="none" w:sz="0" w:space="0" w:color="auto"/>
      </w:divBdr>
    </w:div>
    <w:div w:id="2041659527">
      <w:bodyDiv w:val="1"/>
      <w:marLeft w:val="0"/>
      <w:marRight w:val="0"/>
      <w:marTop w:val="0"/>
      <w:marBottom w:val="0"/>
      <w:divBdr>
        <w:top w:val="none" w:sz="0" w:space="0" w:color="auto"/>
        <w:left w:val="none" w:sz="0" w:space="0" w:color="auto"/>
        <w:bottom w:val="none" w:sz="0" w:space="0" w:color="auto"/>
        <w:right w:val="none" w:sz="0" w:space="0" w:color="auto"/>
      </w:divBdr>
    </w:div>
    <w:div w:id="2056079484">
      <w:bodyDiv w:val="1"/>
      <w:marLeft w:val="0"/>
      <w:marRight w:val="0"/>
      <w:marTop w:val="0"/>
      <w:marBottom w:val="0"/>
      <w:divBdr>
        <w:top w:val="none" w:sz="0" w:space="0" w:color="auto"/>
        <w:left w:val="none" w:sz="0" w:space="0" w:color="auto"/>
        <w:bottom w:val="none" w:sz="0" w:space="0" w:color="auto"/>
        <w:right w:val="none" w:sz="0" w:space="0" w:color="auto"/>
      </w:divBdr>
    </w:div>
    <w:div w:id="2082218202">
      <w:bodyDiv w:val="1"/>
      <w:marLeft w:val="0"/>
      <w:marRight w:val="0"/>
      <w:marTop w:val="0"/>
      <w:marBottom w:val="0"/>
      <w:divBdr>
        <w:top w:val="none" w:sz="0" w:space="0" w:color="auto"/>
        <w:left w:val="none" w:sz="0" w:space="0" w:color="auto"/>
        <w:bottom w:val="none" w:sz="0" w:space="0" w:color="auto"/>
        <w:right w:val="none" w:sz="0" w:space="0" w:color="auto"/>
      </w:divBdr>
    </w:div>
    <w:div w:id="2118979995">
      <w:bodyDiv w:val="1"/>
      <w:marLeft w:val="0"/>
      <w:marRight w:val="0"/>
      <w:marTop w:val="0"/>
      <w:marBottom w:val="0"/>
      <w:divBdr>
        <w:top w:val="none" w:sz="0" w:space="0" w:color="auto"/>
        <w:left w:val="none" w:sz="0" w:space="0" w:color="auto"/>
        <w:bottom w:val="none" w:sz="0" w:space="0" w:color="auto"/>
        <w:right w:val="none" w:sz="0" w:space="0" w:color="auto"/>
      </w:divBdr>
    </w:div>
    <w:div w:id="21206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ilibrary.org/taxation/tax-administration-2017_tax_admin-2017-en"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pv.c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mlouvy.gov.cz/" TargetMode="External"/><Relationship Id="rId2" Type="http://schemas.openxmlformats.org/officeDocument/2006/relationships/hyperlink" Target="https://ispv.cz" TargetMode="External"/><Relationship Id="rId1" Type="http://schemas.openxmlformats.org/officeDocument/2006/relationships/hyperlink" Target="https://www.financnisprava.cz/assets/cs/prilohy/f-novinky/2016-GFR-studie-posouzeni-ADI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943483415924359E-2"/>
          <c:y val="3.2493907392363928E-2"/>
          <c:w val="0.88417370608596701"/>
          <c:h val="0.69490907462724749"/>
        </c:manualLayout>
      </c:layout>
      <c:lineChart>
        <c:grouping val="standard"/>
        <c:varyColors val="0"/>
        <c:ser>
          <c:idx val="0"/>
          <c:order val="0"/>
          <c:tx>
            <c:strRef>
              <c:f>List1!$A$20</c:f>
              <c:strCache>
                <c:ptCount val="1"/>
                <c:pt idx="0">
                  <c:v>Přijato zpráv o přijatých tržbách měsíčně (mil.)</c:v>
                </c:pt>
              </c:strCache>
            </c:strRef>
          </c:tx>
          <c:spPr>
            <a:ln w="28575" cap="rnd">
              <a:solidFill>
                <a:srgbClr val="004595"/>
              </a:solidFill>
              <a:round/>
            </a:ln>
            <a:effectLst/>
          </c:spPr>
          <c:marker>
            <c:symbol val="none"/>
          </c:marker>
          <c:cat>
            <c:numRef>
              <c:f>List1!$B$19:$U$19</c:f>
              <c:numCache>
                <c:formatCode>mmm\-yy</c:formatCode>
                <c:ptCount val="20"/>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pt idx="13">
                  <c:v>43101</c:v>
                </c:pt>
                <c:pt idx="14">
                  <c:v>43132</c:v>
                </c:pt>
                <c:pt idx="15">
                  <c:v>43160</c:v>
                </c:pt>
                <c:pt idx="16">
                  <c:v>43191</c:v>
                </c:pt>
                <c:pt idx="17">
                  <c:v>43221</c:v>
                </c:pt>
                <c:pt idx="18">
                  <c:v>43252</c:v>
                </c:pt>
                <c:pt idx="19">
                  <c:v>43282</c:v>
                </c:pt>
              </c:numCache>
            </c:numRef>
          </c:cat>
          <c:val>
            <c:numRef>
              <c:f>List1!$B$20:$U$20</c:f>
              <c:numCache>
                <c:formatCode>General</c:formatCode>
                <c:ptCount val="20"/>
                <c:pt idx="0">
                  <c:v>77.418999999999997</c:v>
                </c:pt>
                <c:pt idx="1">
                  <c:v>76.228999999999999</c:v>
                </c:pt>
                <c:pt idx="2">
                  <c:v>140.35</c:v>
                </c:pt>
                <c:pt idx="3">
                  <c:v>384.48</c:v>
                </c:pt>
                <c:pt idx="4">
                  <c:v>354.48</c:v>
                </c:pt>
                <c:pt idx="5">
                  <c:v>389.67</c:v>
                </c:pt>
                <c:pt idx="6">
                  <c:v>397.53</c:v>
                </c:pt>
                <c:pt idx="7">
                  <c:v>371.53</c:v>
                </c:pt>
                <c:pt idx="8">
                  <c:v>388.06</c:v>
                </c:pt>
                <c:pt idx="9">
                  <c:v>363.61</c:v>
                </c:pt>
                <c:pt idx="10">
                  <c:v>376.17</c:v>
                </c:pt>
                <c:pt idx="11">
                  <c:v>373.22</c:v>
                </c:pt>
                <c:pt idx="12">
                  <c:v>375.43</c:v>
                </c:pt>
                <c:pt idx="13">
                  <c:v>337.6</c:v>
                </c:pt>
                <c:pt idx="14">
                  <c:v>317.97000000000003</c:v>
                </c:pt>
                <c:pt idx="15">
                  <c:v>364.51</c:v>
                </c:pt>
                <c:pt idx="16">
                  <c:v>371.77</c:v>
                </c:pt>
                <c:pt idx="17">
                  <c:v>395.18</c:v>
                </c:pt>
                <c:pt idx="18">
                  <c:v>386.3</c:v>
                </c:pt>
                <c:pt idx="19">
                  <c:v>376.17</c:v>
                </c:pt>
              </c:numCache>
            </c:numRef>
          </c:val>
          <c:smooth val="0"/>
          <c:extLst>
            <c:ext xmlns:c16="http://schemas.microsoft.com/office/drawing/2014/chart" uri="{C3380CC4-5D6E-409C-BE32-E72D297353CC}">
              <c16:uniqueId val="{00000000-9F18-40DE-9DE9-B65B8098EA0A}"/>
            </c:ext>
          </c:extLst>
        </c:ser>
        <c:dLbls>
          <c:showLegendKey val="0"/>
          <c:showVal val="0"/>
          <c:showCatName val="0"/>
          <c:showSerName val="0"/>
          <c:showPercent val="0"/>
          <c:showBubbleSize val="0"/>
        </c:dLbls>
        <c:marker val="1"/>
        <c:smooth val="0"/>
        <c:axId val="1726612863"/>
        <c:axId val="1726604543"/>
      </c:lineChart>
      <c:lineChart>
        <c:grouping val="standard"/>
        <c:varyColors val="0"/>
        <c:ser>
          <c:idx val="1"/>
          <c:order val="1"/>
          <c:tx>
            <c:strRef>
              <c:f>List1!$A$21</c:f>
              <c:strCache>
                <c:ptCount val="1"/>
                <c:pt idx="0">
                  <c:v>Maximální počet tržeb/den (mil.)</c:v>
                </c:pt>
              </c:strCache>
            </c:strRef>
          </c:tx>
          <c:spPr>
            <a:ln w="28575" cap="rnd">
              <a:solidFill>
                <a:srgbClr val="BD2A33"/>
              </a:solidFill>
              <a:round/>
            </a:ln>
            <a:effectLst/>
          </c:spPr>
          <c:marker>
            <c:symbol val="none"/>
          </c:marker>
          <c:cat>
            <c:numRef>
              <c:f>List1!$B$19:$U$19</c:f>
              <c:numCache>
                <c:formatCode>mmm\-yy</c:formatCode>
                <c:ptCount val="20"/>
                <c:pt idx="0">
                  <c:v>42705</c:v>
                </c:pt>
                <c:pt idx="1">
                  <c:v>42736</c:v>
                </c:pt>
                <c:pt idx="2">
                  <c:v>42767</c:v>
                </c:pt>
                <c:pt idx="3">
                  <c:v>42795</c:v>
                </c:pt>
                <c:pt idx="4">
                  <c:v>42826</c:v>
                </c:pt>
                <c:pt idx="5">
                  <c:v>42856</c:v>
                </c:pt>
                <c:pt idx="6">
                  <c:v>42887</c:v>
                </c:pt>
                <c:pt idx="7">
                  <c:v>42917</c:v>
                </c:pt>
                <c:pt idx="8">
                  <c:v>42948</c:v>
                </c:pt>
                <c:pt idx="9">
                  <c:v>42979</c:v>
                </c:pt>
                <c:pt idx="10">
                  <c:v>43009</c:v>
                </c:pt>
                <c:pt idx="11">
                  <c:v>43040</c:v>
                </c:pt>
                <c:pt idx="12">
                  <c:v>43070</c:v>
                </c:pt>
                <c:pt idx="13">
                  <c:v>43101</c:v>
                </c:pt>
                <c:pt idx="14">
                  <c:v>43132</c:v>
                </c:pt>
                <c:pt idx="15">
                  <c:v>43160</c:v>
                </c:pt>
                <c:pt idx="16">
                  <c:v>43191</c:v>
                </c:pt>
                <c:pt idx="17">
                  <c:v>43221</c:v>
                </c:pt>
                <c:pt idx="18">
                  <c:v>43252</c:v>
                </c:pt>
                <c:pt idx="19">
                  <c:v>43282</c:v>
                </c:pt>
              </c:numCache>
            </c:numRef>
          </c:cat>
          <c:val>
            <c:numRef>
              <c:f>List1!$B$21:$U$21</c:f>
              <c:numCache>
                <c:formatCode>General</c:formatCode>
                <c:ptCount val="20"/>
                <c:pt idx="0">
                  <c:v>3.3650000000000002</c:v>
                </c:pt>
                <c:pt idx="1">
                  <c:v>3.35</c:v>
                </c:pt>
                <c:pt idx="2">
                  <c:v>10.702999999999999</c:v>
                </c:pt>
                <c:pt idx="3">
                  <c:v>15.598000000000001</c:v>
                </c:pt>
                <c:pt idx="4">
                  <c:v>17.186</c:v>
                </c:pt>
                <c:pt idx="5">
                  <c:v>16.271000000000001</c:v>
                </c:pt>
                <c:pt idx="6">
                  <c:v>16.158000000000001</c:v>
                </c:pt>
                <c:pt idx="7">
                  <c:v>15.363</c:v>
                </c:pt>
                <c:pt idx="8">
                  <c:v>14.959</c:v>
                </c:pt>
                <c:pt idx="9">
                  <c:v>15.726000000000001</c:v>
                </c:pt>
                <c:pt idx="10">
                  <c:v>15.879</c:v>
                </c:pt>
                <c:pt idx="11">
                  <c:v>16.664000000000001</c:v>
                </c:pt>
                <c:pt idx="12">
                  <c:v>18.626000000000001</c:v>
                </c:pt>
                <c:pt idx="13">
                  <c:v>14.319000000000001</c:v>
                </c:pt>
                <c:pt idx="14">
                  <c:v>14.271000000000001</c:v>
                </c:pt>
                <c:pt idx="15">
                  <c:v>16.18</c:v>
                </c:pt>
                <c:pt idx="16">
                  <c:v>16.22</c:v>
                </c:pt>
                <c:pt idx="17">
                  <c:v>16.548999999999999</c:v>
                </c:pt>
                <c:pt idx="18">
                  <c:v>16.109000000000002</c:v>
                </c:pt>
                <c:pt idx="19">
                  <c:v>15.375</c:v>
                </c:pt>
              </c:numCache>
            </c:numRef>
          </c:val>
          <c:smooth val="0"/>
          <c:extLst>
            <c:ext xmlns:c16="http://schemas.microsoft.com/office/drawing/2014/chart" uri="{C3380CC4-5D6E-409C-BE32-E72D297353CC}">
              <c16:uniqueId val="{00000001-9F18-40DE-9DE9-B65B8098EA0A}"/>
            </c:ext>
          </c:extLst>
        </c:ser>
        <c:dLbls>
          <c:showLegendKey val="0"/>
          <c:showVal val="0"/>
          <c:showCatName val="0"/>
          <c:showSerName val="0"/>
          <c:showPercent val="0"/>
          <c:showBubbleSize val="0"/>
        </c:dLbls>
        <c:marker val="1"/>
        <c:smooth val="0"/>
        <c:axId val="1683982191"/>
        <c:axId val="1683977199"/>
      </c:lineChart>
      <c:dateAx>
        <c:axId val="1726612863"/>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26604543"/>
        <c:crosses val="autoZero"/>
        <c:auto val="1"/>
        <c:lblOffset val="100"/>
        <c:baseTimeUnit val="days"/>
      </c:dateAx>
      <c:valAx>
        <c:axId val="172660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4595"/>
                </a:solidFill>
                <a:latin typeface="+mn-lt"/>
                <a:ea typeface="+mn-ea"/>
                <a:cs typeface="+mn-cs"/>
              </a:defRPr>
            </a:pPr>
            <a:endParaRPr lang="cs-CZ"/>
          </a:p>
        </c:txPr>
        <c:crossAx val="1726612863"/>
        <c:crosses val="autoZero"/>
        <c:crossBetween val="between"/>
      </c:valAx>
      <c:valAx>
        <c:axId val="1683977199"/>
        <c:scaling>
          <c:orientation val="minMax"/>
          <c:max val="45"/>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BD2A33"/>
                </a:solidFill>
                <a:latin typeface="+mn-lt"/>
                <a:ea typeface="+mn-ea"/>
                <a:cs typeface="+mn-cs"/>
              </a:defRPr>
            </a:pPr>
            <a:endParaRPr lang="cs-CZ"/>
          </a:p>
        </c:txPr>
        <c:crossAx val="1683982191"/>
        <c:crosses val="max"/>
        <c:crossBetween val="between"/>
      </c:valAx>
      <c:dateAx>
        <c:axId val="1683982191"/>
        <c:scaling>
          <c:orientation val="minMax"/>
        </c:scaling>
        <c:delete val="1"/>
        <c:axPos val="b"/>
        <c:numFmt formatCode="mmm\-yy" sourceLinked="1"/>
        <c:majorTickMark val="out"/>
        <c:minorTickMark val="none"/>
        <c:tickLblPos val="nextTo"/>
        <c:crossAx val="1683977199"/>
        <c:crosses val="autoZero"/>
        <c:auto val="1"/>
        <c:lblOffset val="100"/>
        <c:baseTimeUnit val="months"/>
      </c:dateAx>
      <c:spPr>
        <a:noFill/>
        <a:ln>
          <a:noFill/>
        </a:ln>
        <a:effectLst/>
      </c:spPr>
    </c:plotArea>
    <c:legend>
      <c:legendPos val="b"/>
      <c:layout>
        <c:manualLayout>
          <c:xMode val="edge"/>
          <c:yMode val="edge"/>
          <c:x val="5.2483246543988948E-2"/>
          <c:y val="0.89236329211894816"/>
          <c:w val="0.89503333318856382"/>
          <c:h val="9.13897541848698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1C4C7816AFE314C999203D79C3600DB" ma:contentTypeVersion="1" ma:contentTypeDescription="Vytvoří nový dokument" ma:contentTypeScope="" ma:versionID="941cd5720354b7592e715e8fdbbf1c60">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2121-075A-45D4-A705-8AF544BB247B}">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811E80-DC07-47A7-B89E-2941675FB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EAB75-89D2-4BB0-BA75-7249665B8AC5}">
  <ds:schemaRefs>
    <ds:schemaRef ds:uri="http://schemas.microsoft.com/sharepoint/v3/contenttype/forms"/>
  </ds:schemaRefs>
</ds:datastoreItem>
</file>

<file path=customXml/itemProps4.xml><?xml version="1.0" encoding="utf-8"?>
<ds:datastoreItem xmlns:ds="http://schemas.openxmlformats.org/officeDocument/2006/customXml" ds:itemID="{19381A93-E3CE-4AA8-9C32-E6B0A78F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528FB4B.dotm</Template>
  <TotalTime>9</TotalTime>
  <Pages>21</Pages>
  <Words>7167</Words>
  <Characters>42288</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Kontrolní závěr z kontrolní akce NKÚ č. 18/07 - Informační podpora agendy daňového řízení</vt:lpstr>
    </vt:vector>
  </TitlesOfParts>
  <Company>Nejvyšší kontrolní úřad</Company>
  <LinksUpToDate>false</LinksUpToDate>
  <CharactersWithSpaces>49357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18/07 - Informační podpora agendy daňového řízení</dc:title>
  <dc:subject/>
  <dc:creator>Nejvyšší kontrolní úřad</dc:creator>
  <dc:description>kontrolní závěr; daňové řízení; daně; ICT; daňová agenda</dc:description>
  <cp:lastModifiedBy>KOKRDA Daniel</cp:lastModifiedBy>
  <cp:revision>4</cp:revision>
  <cp:lastPrinted>2019-04-18T07:52:00Z</cp:lastPrinted>
  <dcterms:created xsi:type="dcterms:W3CDTF">2019-04-18T07:49:00Z</dcterms:created>
  <dcterms:modified xsi:type="dcterms:W3CDTF">2019-04-18T07:57:00Z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15/26-NKU30/394/16</vt:lpwstr>
  </property>
  <property fmtid="{D5CDD505-2E9C-101B-9397-08002B2CF9AE}" pid="3" name="Contact_PostaOdes_All">
    <vt:lpwstr>ROZDĚLOVNÍK...</vt:lpwstr>
  </property>
  <property fmtid="{D5CDD505-2E9C-101B-9397-08002B2CF9AE}" pid="4" name="SZ_Spis_Pisemnost">
    <vt:lpwstr>15/26</vt:lpwstr>
  </property>
  <property fmtid="{D5CDD505-2E9C-101B-9397-08002B2CF9AE}" pid="5" name="DisplayName_SpisovyUzel_PoziceZodpo_Pisemnost">
    <vt:lpwstr>30</vt:lpwstr>
  </property>
  <property fmtid="{D5CDD505-2E9C-101B-9397-08002B2CF9AE}" pid="6" name="Zkratka_SpisovyUzel_PoziceZodpo_Pisemnost">
    <vt:lpwstr>30</vt:lpwstr>
  </property>
  <property fmtid="{D5CDD505-2E9C-101B-9397-08002B2CF9AE}" pid="7" name="Key_BarCode_Pisemnost">
    <vt:lpwstr>*B000263454*</vt:lpwstr>
  </property>
  <property fmtid="{D5CDD505-2E9C-101B-9397-08002B2CF9AE}" pid="8" name="EC_Pisemnost">
    <vt:lpwstr>16-5727/NKU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vt:lpwstr>
  </property>
  <property fmtid="{D5CDD505-2E9C-101B-9397-08002B2CF9AE}" pid="17" name="Vec_Pisemnost">
    <vt:lpwstr>Návrh kontrolního závěru 15/26 do připomínek</vt:lpwstr>
  </property>
  <property fmtid="{D5CDD505-2E9C-101B-9397-08002B2CF9AE}" pid="18" name="DatumPoriz_Pisemnost">
    <vt:lpwstr>15.4.2016</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Bc. Jana Pokorná</vt:lpwstr>
  </property>
  <property fmtid="{D5CDD505-2E9C-101B-9397-08002B2CF9AE}" pid="24" name="Podpis">
    <vt:lpwstr/>
  </property>
  <property fmtid="{D5CDD505-2E9C-101B-9397-08002B2CF9AE}" pid="25" name="SmlouvaCislo">
    <vt:lpwstr>ČÍSLO SMLOUVY</vt:lpwstr>
  </property>
  <property fmtid="{D5CDD505-2E9C-101B-9397-08002B2CF9AE}" pid="26" name="ContentTypeId">
    <vt:lpwstr>0x01010091C4C7816AFE314C999203D79C3600DB</vt:lpwstr>
  </property>
</Properties>
</file>