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2746" w14:textId="06E6FE72" w:rsidR="005E3F4A" w:rsidRPr="00EB2EDC" w:rsidRDefault="00FE2A50" w:rsidP="005E3F4A">
      <w:pPr>
        <w:jc w:val="center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 wp14:anchorId="7D392391" wp14:editId="59F3653E">
            <wp:simplePos x="0" y="0"/>
            <wp:positionH relativeFrom="margin">
              <wp:posOffset>2590165</wp:posOffset>
            </wp:positionH>
            <wp:positionV relativeFrom="paragraph">
              <wp:posOffset>20624</wp:posOffset>
            </wp:positionV>
            <wp:extent cx="713740" cy="504190"/>
            <wp:effectExtent l="0" t="0" r="0" b="0"/>
            <wp:wrapTopAndBottom/>
            <wp:docPr id="4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C0466" w14:textId="77777777" w:rsidR="000F04AC" w:rsidRPr="00EB2EDC" w:rsidRDefault="000F04AC" w:rsidP="005E3F4A">
      <w:pPr>
        <w:jc w:val="center"/>
        <w:rPr>
          <w:rFonts w:ascii="Calibri" w:hAnsi="Calibri" w:cs="Calibri"/>
          <w:lang w:val="cs-CZ"/>
        </w:rPr>
      </w:pPr>
    </w:p>
    <w:p w14:paraId="6C7D98E5" w14:textId="77777777" w:rsidR="005E3F4A" w:rsidRPr="00EB2EDC" w:rsidRDefault="005E3F4A" w:rsidP="005E3F4A">
      <w:pPr>
        <w:jc w:val="center"/>
        <w:rPr>
          <w:rFonts w:ascii="Calibri" w:hAnsi="Calibri" w:cs="Calibri"/>
          <w:lang w:val="cs-CZ"/>
        </w:rPr>
      </w:pPr>
    </w:p>
    <w:p w14:paraId="295F7BAF" w14:textId="77777777" w:rsidR="005E3F4A" w:rsidRPr="00EB2EDC" w:rsidRDefault="005E3F4A" w:rsidP="005E3F4A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bookmarkStart w:id="0" w:name="_GoBack"/>
      <w:r w:rsidRPr="00EB2EDC">
        <w:rPr>
          <w:rFonts w:ascii="Calibri" w:hAnsi="Calibri" w:cs="Calibri"/>
          <w:b/>
          <w:color w:val="000000"/>
          <w:sz w:val="28"/>
          <w:szCs w:val="28"/>
          <w:lang w:val="cs-CZ"/>
        </w:rPr>
        <w:t xml:space="preserve">Kontrolní závěr z kontrolní </w:t>
      </w:r>
      <w:r w:rsidR="00FC2455" w:rsidRPr="00EB2EDC">
        <w:rPr>
          <w:rFonts w:ascii="Calibri" w:hAnsi="Calibri" w:cs="Calibri"/>
          <w:b/>
          <w:color w:val="000000"/>
          <w:sz w:val="28"/>
          <w:szCs w:val="28"/>
          <w:lang w:val="cs-CZ"/>
        </w:rPr>
        <w:t>akce</w:t>
      </w:r>
    </w:p>
    <w:p w14:paraId="4F18B107" w14:textId="77777777" w:rsidR="005E3F4A" w:rsidRPr="00EB2EDC" w:rsidRDefault="005E3F4A" w:rsidP="005E3F4A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014C4C30" w14:textId="77777777" w:rsidR="005E3F4A" w:rsidRPr="00EB2EDC" w:rsidRDefault="000C63AA" w:rsidP="005E3F4A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EB2EDC">
        <w:rPr>
          <w:rFonts w:ascii="Calibri" w:hAnsi="Calibri" w:cs="Calibri"/>
          <w:b/>
          <w:color w:val="000000"/>
          <w:sz w:val="28"/>
          <w:szCs w:val="28"/>
          <w:lang w:val="cs-CZ"/>
        </w:rPr>
        <w:t>1</w:t>
      </w:r>
      <w:r w:rsidR="0094597E" w:rsidRPr="00EB2EDC">
        <w:rPr>
          <w:rFonts w:ascii="Calibri" w:hAnsi="Calibri" w:cs="Calibri"/>
          <w:b/>
          <w:color w:val="000000"/>
          <w:sz w:val="28"/>
          <w:szCs w:val="28"/>
          <w:lang w:val="cs-CZ"/>
        </w:rPr>
        <w:t>5</w:t>
      </w:r>
      <w:r w:rsidRPr="00EB2EDC">
        <w:rPr>
          <w:rFonts w:ascii="Calibri" w:hAnsi="Calibri" w:cs="Calibri"/>
          <w:b/>
          <w:color w:val="000000"/>
          <w:sz w:val="28"/>
          <w:szCs w:val="28"/>
          <w:lang w:val="cs-CZ"/>
        </w:rPr>
        <w:t>/</w:t>
      </w:r>
      <w:r w:rsidR="0094597E" w:rsidRPr="00EB2EDC">
        <w:rPr>
          <w:rFonts w:ascii="Calibri" w:hAnsi="Calibri" w:cs="Calibri"/>
          <w:b/>
          <w:color w:val="000000"/>
          <w:sz w:val="28"/>
          <w:szCs w:val="28"/>
          <w:lang w:val="cs-CZ"/>
        </w:rPr>
        <w:t>23</w:t>
      </w:r>
    </w:p>
    <w:p w14:paraId="67137D77" w14:textId="77777777" w:rsidR="005E3F4A" w:rsidRPr="00EB2EDC" w:rsidRDefault="005E3F4A" w:rsidP="005E3F4A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71C128A1" w14:textId="77777777" w:rsidR="0094597E" w:rsidRPr="00EB2EDC" w:rsidRDefault="0094597E" w:rsidP="0094597E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 w:rsidRPr="00EB2EDC">
        <w:rPr>
          <w:rFonts w:ascii="Calibri" w:hAnsi="Calibri" w:cs="Calibri"/>
          <w:b/>
          <w:sz w:val="28"/>
          <w:szCs w:val="28"/>
          <w:lang w:val="cs-CZ"/>
        </w:rPr>
        <w:t>Hospodaření s majetkem a s peněžními prostředky státu při realizaci projektů v oblasti informačních a komunikačních technologií Ministerstva dopravy</w:t>
      </w:r>
    </w:p>
    <w:bookmarkEnd w:id="0"/>
    <w:p w14:paraId="1A408B19" w14:textId="77777777" w:rsidR="005E3F4A" w:rsidRPr="00EB2EDC" w:rsidRDefault="005E3F4A" w:rsidP="000F04AC">
      <w:pPr>
        <w:rPr>
          <w:rFonts w:ascii="Calibri" w:hAnsi="Calibri" w:cs="Calibri"/>
          <w:color w:val="000000"/>
          <w:lang w:val="cs-CZ"/>
        </w:rPr>
      </w:pPr>
    </w:p>
    <w:p w14:paraId="3924F30F" w14:textId="77777777" w:rsidR="005E3F4A" w:rsidRPr="00EB2EDC" w:rsidRDefault="005E3F4A" w:rsidP="000F04AC">
      <w:pPr>
        <w:rPr>
          <w:rFonts w:ascii="Calibri" w:hAnsi="Calibri" w:cs="Calibri"/>
          <w:color w:val="000000"/>
          <w:lang w:val="cs-CZ"/>
        </w:rPr>
      </w:pPr>
    </w:p>
    <w:p w14:paraId="598D4A09" w14:textId="77777777" w:rsidR="005E3F4A" w:rsidRPr="00EB2EDC" w:rsidRDefault="005E3F4A" w:rsidP="000F04AC">
      <w:pPr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color w:val="000000"/>
          <w:lang w:val="cs-CZ"/>
        </w:rPr>
        <w:t>Kontrolní akce byla zařazena do plánu kontrolní činnosti Nejvyššího kontrolního</w:t>
      </w:r>
      <w:r w:rsidR="00C936C4" w:rsidRPr="00EB2EDC">
        <w:rPr>
          <w:rFonts w:ascii="Calibri" w:hAnsi="Calibri" w:cs="Calibri"/>
          <w:color w:val="000000"/>
          <w:lang w:val="cs-CZ"/>
        </w:rPr>
        <w:t xml:space="preserve"> úřadu (dále </w:t>
      </w:r>
      <w:r w:rsidR="00686969" w:rsidRPr="00EB2EDC">
        <w:rPr>
          <w:rFonts w:ascii="Calibri" w:hAnsi="Calibri" w:cs="Calibri"/>
          <w:color w:val="000000"/>
          <w:lang w:val="cs-CZ"/>
        </w:rPr>
        <w:t>také</w:t>
      </w:r>
      <w:r w:rsidR="00C936C4" w:rsidRPr="00EB2EDC">
        <w:rPr>
          <w:rFonts w:ascii="Calibri" w:hAnsi="Calibri" w:cs="Calibri"/>
          <w:color w:val="000000"/>
          <w:lang w:val="cs-CZ"/>
        </w:rPr>
        <w:t xml:space="preserve"> „NKÚ“) na rok 201</w:t>
      </w:r>
      <w:r w:rsidR="00FB26FA" w:rsidRPr="00EB2EDC">
        <w:rPr>
          <w:rFonts w:ascii="Calibri" w:hAnsi="Calibri" w:cs="Calibri"/>
          <w:color w:val="000000"/>
          <w:lang w:val="cs-CZ"/>
        </w:rPr>
        <w:t>5</w:t>
      </w:r>
      <w:r w:rsidRPr="00EB2EDC">
        <w:rPr>
          <w:rFonts w:ascii="Calibri" w:hAnsi="Calibri" w:cs="Calibri"/>
          <w:color w:val="000000"/>
          <w:lang w:val="cs-CZ"/>
        </w:rPr>
        <w:t xml:space="preserve"> pod číslem </w:t>
      </w:r>
      <w:r w:rsidR="00C936C4" w:rsidRPr="00EB2EDC">
        <w:rPr>
          <w:rFonts w:ascii="Calibri" w:hAnsi="Calibri" w:cs="Calibri"/>
          <w:color w:val="000000"/>
          <w:lang w:val="cs-CZ"/>
        </w:rPr>
        <w:t>1</w:t>
      </w:r>
      <w:r w:rsidR="00FB26FA" w:rsidRPr="00EB2EDC">
        <w:rPr>
          <w:rFonts w:ascii="Calibri" w:hAnsi="Calibri" w:cs="Calibri"/>
          <w:color w:val="000000"/>
          <w:lang w:val="cs-CZ"/>
        </w:rPr>
        <w:t>5</w:t>
      </w:r>
      <w:r w:rsidR="00C936C4" w:rsidRPr="00EB2EDC">
        <w:rPr>
          <w:rFonts w:ascii="Calibri" w:hAnsi="Calibri" w:cs="Calibri"/>
          <w:color w:val="000000"/>
          <w:lang w:val="cs-CZ"/>
        </w:rPr>
        <w:t>/</w:t>
      </w:r>
      <w:r w:rsidR="00FB26FA" w:rsidRPr="00EB2EDC">
        <w:rPr>
          <w:rFonts w:ascii="Calibri" w:hAnsi="Calibri" w:cs="Calibri"/>
          <w:color w:val="000000"/>
          <w:lang w:val="cs-CZ"/>
        </w:rPr>
        <w:t>23</w:t>
      </w:r>
      <w:r w:rsidRPr="00EB2EDC">
        <w:rPr>
          <w:rFonts w:ascii="Calibri" w:hAnsi="Calibri" w:cs="Calibri"/>
          <w:color w:val="000000"/>
          <w:lang w:val="cs-CZ"/>
        </w:rPr>
        <w:t>. Kontrolní akci řídil a kontrolní závěr vypracoval</w:t>
      </w:r>
      <w:r w:rsidR="00C936C4" w:rsidRPr="00EB2EDC">
        <w:rPr>
          <w:rFonts w:ascii="Calibri" w:hAnsi="Calibri" w:cs="Calibri"/>
          <w:color w:val="000000"/>
          <w:lang w:val="cs-CZ"/>
        </w:rPr>
        <w:t xml:space="preserve"> člen</w:t>
      </w:r>
      <w:r w:rsidRPr="00EB2EDC">
        <w:rPr>
          <w:rFonts w:ascii="Calibri" w:hAnsi="Calibri" w:cs="Calibri"/>
          <w:color w:val="000000"/>
          <w:lang w:val="cs-CZ"/>
        </w:rPr>
        <w:t xml:space="preserve"> NKÚ </w:t>
      </w:r>
      <w:r w:rsidR="00C936C4" w:rsidRPr="00EB2EDC">
        <w:rPr>
          <w:rFonts w:ascii="Calibri" w:hAnsi="Calibri" w:cs="Calibri"/>
          <w:color w:val="000000"/>
          <w:lang w:val="cs-CZ"/>
        </w:rPr>
        <w:t>RNDr. Petr Neuvirt.</w:t>
      </w:r>
    </w:p>
    <w:p w14:paraId="1C5E0EF8" w14:textId="77777777" w:rsidR="00E663F8" w:rsidRPr="00EB2EDC" w:rsidRDefault="00E663F8" w:rsidP="000F04AC">
      <w:pPr>
        <w:rPr>
          <w:rFonts w:ascii="Calibri" w:hAnsi="Calibri" w:cs="Calibri"/>
          <w:color w:val="000000"/>
          <w:lang w:val="cs-CZ"/>
        </w:rPr>
      </w:pPr>
    </w:p>
    <w:p w14:paraId="5F70EF72" w14:textId="77777777" w:rsidR="005E3F4A" w:rsidRPr="00EB2EDC" w:rsidRDefault="005E3F4A" w:rsidP="000F04AC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color w:val="000000"/>
          <w:lang w:val="cs-CZ"/>
        </w:rPr>
        <w:t xml:space="preserve">Cílem kontroly bylo </w:t>
      </w:r>
      <w:r w:rsidR="0020289C" w:rsidRPr="00EB2EDC">
        <w:rPr>
          <w:rFonts w:ascii="Calibri" w:hAnsi="Calibri" w:cs="Calibri"/>
          <w:color w:val="000000"/>
          <w:lang w:val="cs-CZ"/>
        </w:rPr>
        <w:t>prověřit</w:t>
      </w:r>
      <w:r w:rsidR="00FB26FA" w:rsidRPr="00EB2EDC">
        <w:rPr>
          <w:rFonts w:ascii="Calibri" w:hAnsi="Calibri" w:cs="Calibri"/>
          <w:lang w:val="cs-CZ"/>
        </w:rPr>
        <w:t>, zda Ministerstvo dopravy vynakládá prostředky státního rozpočtu na pořízení, provoz a rozvoj vybraných informačních systémů hospodárně a účelně.</w:t>
      </w:r>
    </w:p>
    <w:p w14:paraId="0A9EE0D4" w14:textId="77777777" w:rsidR="00E663F8" w:rsidRPr="00EB2EDC" w:rsidRDefault="00E663F8" w:rsidP="000F04AC">
      <w:pPr>
        <w:rPr>
          <w:rFonts w:ascii="Calibri" w:hAnsi="Calibri" w:cs="Calibri"/>
          <w:lang w:val="cs-CZ"/>
        </w:rPr>
      </w:pPr>
    </w:p>
    <w:p w14:paraId="0C23D486" w14:textId="77777777" w:rsidR="005E3F4A" w:rsidRPr="00EB2EDC" w:rsidRDefault="004A5D36" w:rsidP="000F04AC">
      <w:pPr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color w:val="000000"/>
          <w:lang w:val="cs-CZ"/>
        </w:rPr>
        <w:t>Kontrolováno bylo období let 20</w:t>
      </w:r>
      <w:r w:rsidR="00FB26FA" w:rsidRPr="00EB2EDC">
        <w:rPr>
          <w:rFonts w:ascii="Calibri" w:hAnsi="Calibri" w:cs="Calibri"/>
          <w:color w:val="000000"/>
          <w:lang w:val="cs-CZ"/>
        </w:rPr>
        <w:t>10</w:t>
      </w:r>
      <w:r w:rsidRPr="00EB2EDC">
        <w:rPr>
          <w:rFonts w:ascii="Calibri" w:hAnsi="Calibri" w:cs="Calibri"/>
          <w:color w:val="000000"/>
          <w:lang w:val="cs-CZ"/>
        </w:rPr>
        <w:t xml:space="preserve"> až 201</w:t>
      </w:r>
      <w:r w:rsidR="00FB26FA" w:rsidRPr="00EB2EDC">
        <w:rPr>
          <w:rFonts w:ascii="Calibri" w:hAnsi="Calibri" w:cs="Calibri"/>
          <w:color w:val="000000"/>
          <w:lang w:val="cs-CZ"/>
        </w:rPr>
        <w:t>5</w:t>
      </w:r>
      <w:r w:rsidR="00A354B6" w:rsidRPr="00EB2EDC">
        <w:rPr>
          <w:rFonts w:ascii="Calibri" w:hAnsi="Calibri" w:cs="Calibri"/>
          <w:color w:val="000000"/>
          <w:lang w:val="cs-CZ"/>
        </w:rPr>
        <w:t xml:space="preserve">, </w:t>
      </w:r>
      <w:r w:rsidR="005E3F4A" w:rsidRPr="00EB2EDC">
        <w:rPr>
          <w:rFonts w:ascii="Calibri" w:hAnsi="Calibri" w:cs="Calibri"/>
          <w:color w:val="000000"/>
          <w:lang w:val="cs-CZ"/>
        </w:rPr>
        <w:t>v případě věcných souvi</w:t>
      </w:r>
      <w:r w:rsidRPr="00EB2EDC">
        <w:rPr>
          <w:rFonts w:ascii="Calibri" w:hAnsi="Calibri" w:cs="Calibri"/>
          <w:color w:val="000000"/>
          <w:lang w:val="cs-CZ"/>
        </w:rPr>
        <w:t>slostí i období předcházející</w:t>
      </w:r>
      <w:r w:rsidR="00E663F8" w:rsidRPr="00EB2EDC">
        <w:rPr>
          <w:rFonts w:ascii="Calibri" w:hAnsi="Calibri" w:cs="Calibri"/>
          <w:color w:val="000000"/>
          <w:lang w:val="cs-CZ"/>
        </w:rPr>
        <w:t>.</w:t>
      </w:r>
    </w:p>
    <w:p w14:paraId="559CD24C" w14:textId="77777777" w:rsidR="00E663F8" w:rsidRPr="00EB2EDC" w:rsidRDefault="00E663F8" w:rsidP="000F04AC">
      <w:pPr>
        <w:rPr>
          <w:rFonts w:ascii="Calibri" w:hAnsi="Calibri" w:cs="Calibri"/>
          <w:color w:val="000000"/>
          <w:lang w:val="cs-CZ"/>
        </w:rPr>
      </w:pPr>
    </w:p>
    <w:p w14:paraId="7C3CA198" w14:textId="6E1F3B0E" w:rsidR="005E3F4A" w:rsidRPr="00EB2EDC" w:rsidRDefault="005E3F4A" w:rsidP="000F04AC">
      <w:pPr>
        <w:rPr>
          <w:rFonts w:ascii="Calibri" w:hAnsi="Calibri" w:cs="Calibri"/>
          <w:color w:val="000000"/>
          <w:lang w:val="cs-CZ"/>
        </w:rPr>
      </w:pPr>
      <w:r w:rsidRPr="00837ABF">
        <w:rPr>
          <w:rFonts w:ascii="Calibri" w:hAnsi="Calibri" w:cs="Calibri"/>
          <w:b/>
          <w:color w:val="000000"/>
          <w:lang w:val="cs-CZ"/>
        </w:rPr>
        <w:t>Kontrolovan</w:t>
      </w:r>
      <w:r w:rsidR="00CF56EA" w:rsidRPr="00837ABF">
        <w:rPr>
          <w:rFonts w:ascii="Calibri" w:hAnsi="Calibri" w:cs="Calibri"/>
          <w:b/>
          <w:color w:val="000000"/>
          <w:lang w:val="cs-CZ"/>
        </w:rPr>
        <w:t>á</w:t>
      </w:r>
      <w:r w:rsidRPr="00837ABF">
        <w:rPr>
          <w:rFonts w:ascii="Calibri" w:hAnsi="Calibri" w:cs="Calibri"/>
          <w:b/>
          <w:color w:val="000000"/>
          <w:lang w:val="cs-CZ"/>
        </w:rPr>
        <w:t xml:space="preserve"> osob</w:t>
      </w:r>
      <w:r w:rsidR="00CF56EA" w:rsidRPr="00837ABF">
        <w:rPr>
          <w:rFonts w:ascii="Calibri" w:hAnsi="Calibri" w:cs="Calibri"/>
          <w:b/>
          <w:color w:val="000000"/>
          <w:lang w:val="cs-CZ"/>
        </w:rPr>
        <w:t>a</w:t>
      </w:r>
      <w:r w:rsidRPr="00837ABF">
        <w:rPr>
          <w:rFonts w:ascii="Calibri" w:hAnsi="Calibri" w:cs="Calibri"/>
          <w:b/>
          <w:color w:val="000000"/>
          <w:lang w:val="cs-CZ"/>
        </w:rPr>
        <w:t>:</w:t>
      </w:r>
      <w:r w:rsidRPr="00EB2EDC">
        <w:rPr>
          <w:rFonts w:ascii="Calibri" w:hAnsi="Calibri" w:cs="Calibri"/>
          <w:color w:val="000000"/>
          <w:lang w:val="cs-CZ"/>
        </w:rPr>
        <w:cr/>
      </w:r>
      <w:r w:rsidR="004A5D36" w:rsidRPr="00EB2EDC">
        <w:rPr>
          <w:rFonts w:ascii="Calibri" w:hAnsi="Calibri" w:cs="Calibri"/>
          <w:color w:val="000000"/>
          <w:lang w:val="cs-CZ"/>
        </w:rPr>
        <w:t xml:space="preserve">Ministerstvo </w:t>
      </w:r>
      <w:r w:rsidR="00EC1745" w:rsidRPr="00EB2EDC">
        <w:rPr>
          <w:rFonts w:ascii="Calibri" w:hAnsi="Calibri" w:cs="Calibri"/>
          <w:color w:val="000000"/>
          <w:lang w:val="cs-CZ"/>
        </w:rPr>
        <w:t>dopravy</w:t>
      </w:r>
      <w:r w:rsidR="004B32B3" w:rsidRPr="00EB2EDC">
        <w:rPr>
          <w:rFonts w:ascii="Calibri" w:hAnsi="Calibri" w:cs="Calibri"/>
          <w:color w:val="000000"/>
          <w:lang w:val="cs-CZ"/>
        </w:rPr>
        <w:t xml:space="preserve"> (dále také „M</w:t>
      </w:r>
      <w:r w:rsidR="00EC1745" w:rsidRPr="00EB2EDC">
        <w:rPr>
          <w:rFonts w:ascii="Calibri" w:hAnsi="Calibri" w:cs="Calibri"/>
          <w:color w:val="000000"/>
          <w:lang w:val="cs-CZ"/>
        </w:rPr>
        <w:t>D</w:t>
      </w:r>
      <w:r w:rsidR="004B32B3" w:rsidRPr="00EB2EDC">
        <w:rPr>
          <w:rFonts w:ascii="Calibri" w:hAnsi="Calibri" w:cs="Calibri"/>
          <w:color w:val="000000"/>
          <w:lang w:val="cs-CZ"/>
        </w:rPr>
        <w:t>“)</w:t>
      </w:r>
      <w:r w:rsidR="00E663F8" w:rsidRPr="00EB2EDC">
        <w:rPr>
          <w:rFonts w:ascii="Calibri" w:hAnsi="Calibri" w:cs="Calibri"/>
          <w:color w:val="000000"/>
          <w:lang w:val="cs-CZ"/>
        </w:rPr>
        <w:t>.</w:t>
      </w:r>
    </w:p>
    <w:p w14:paraId="3D104B51" w14:textId="77777777" w:rsidR="00E51CF7" w:rsidRPr="00EB2EDC" w:rsidRDefault="00E51CF7" w:rsidP="000F04AC">
      <w:pPr>
        <w:rPr>
          <w:rFonts w:ascii="Calibri" w:hAnsi="Calibri" w:cs="Calibri"/>
          <w:color w:val="000000"/>
          <w:lang w:val="cs-CZ"/>
        </w:rPr>
      </w:pPr>
    </w:p>
    <w:p w14:paraId="35262916" w14:textId="34A7C992" w:rsidR="00E663F8" w:rsidRPr="00EB2EDC" w:rsidRDefault="00E51CF7" w:rsidP="000F04AC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color w:val="000000"/>
          <w:lang w:val="cs-CZ"/>
        </w:rPr>
        <w:t>Kontrola byla provedena u kontrolované osoby od června 2015</w:t>
      </w:r>
      <w:r w:rsidRPr="00EB2EDC">
        <w:rPr>
          <w:rFonts w:ascii="Calibri" w:hAnsi="Calibri" w:cs="Calibri"/>
          <w:lang w:val="cs-CZ"/>
        </w:rPr>
        <w:t xml:space="preserve"> do ledna 2016</w:t>
      </w:r>
      <w:r w:rsidR="00B306F2" w:rsidRPr="00EB2EDC">
        <w:rPr>
          <w:rFonts w:ascii="Calibri" w:hAnsi="Calibri" w:cs="Calibri"/>
          <w:lang w:val="cs-CZ"/>
        </w:rPr>
        <w:t>.</w:t>
      </w:r>
    </w:p>
    <w:p w14:paraId="1402EF7C" w14:textId="77777777" w:rsidR="00E51CF7" w:rsidRPr="00EB2EDC" w:rsidRDefault="00E51CF7" w:rsidP="000F04AC">
      <w:pPr>
        <w:rPr>
          <w:rFonts w:ascii="Calibri" w:hAnsi="Calibri" w:cs="Calibri"/>
          <w:color w:val="000000"/>
          <w:lang w:val="cs-CZ"/>
        </w:rPr>
      </w:pPr>
    </w:p>
    <w:p w14:paraId="4FAA2E41" w14:textId="03B267F5" w:rsidR="005E3F4A" w:rsidRPr="00EB2EDC" w:rsidRDefault="005E3F4A" w:rsidP="000F04AC">
      <w:pPr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color w:val="000000"/>
          <w:lang w:val="cs-CZ"/>
        </w:rPr>
        <w:t>Námitky</w:t>
      </w:r>
      <w:r w:rsidR="004A5D36" w:rsidRPr="00EB2EDC">
        <w:rPr>
          <w:rFonts w:ascii="Calibri" w:hAnsi="Calibri" w:cs="Calibri"/>
          <w:color w:val="000000"/>
          <w:lang w:val="cs-CZ"/>
        </w:rPr>
        <w:t>, které proti kontrolním</w:t>
      </w:r>
      <w:r w:rsidR="00EC1745" w:rsidRPr="00EB2EDC">
        <w:rPr>
          <w:rFonts w:ascii="Calibri" w:hAnsi="Calibri" w:cs="Calibri"/>
          <w:color w:val="000000"/>
          <w:lang w:val="cs-CZ"/>
        </w:rPr>
        <w:t>u</w:t>
      </w:r>
      <w:r w:rsidR="004A5D36" w:rsidRPr="00EB2EDC">
        <w:rPr>
          <w:rFonts w:ascii="Calibri" w:hAnsi="Calibri" w:cs="Calibri"/>
          <w:color w:val="000000"/>
          <w:lang w:val="cs-CZ"/>
        </w:rPr>
        <w:t xml:space="preserve"> protokol</w:t>
      </w:r>
      <w:r w:rsidR="00EC1745" w:rsidRPr="00EB2EDC">
        <w:rPr>
          <w:rFonts w:ascii="Calibri" w:hAnsi="Calibri" w:cs="Calibri"/>
          <w:color w:val="000000"/>
          <w:lang w:val="cs-CZ"/>
        </w:rPr>
        <w:t>u</w:t>
      </w:r>
      <w:r w:rsidR="004A5D36" w:rsidRPr="00EB2EDC">
        <w:rPr>
          <w:rFonts w:ascii="Calibri" w:hAnsi="Calibri" w:cs="Calibri"/>
          <w:color w:val="000000"/>
          <w:lang w:val="cs-CZ"/>
        </w:rPr>
        <w:t xml:space="preserve"> podal</w:t>
      </w:r>
      <w:r w:rsidR="00EC1745" w:rsidRPr="00EB2EDC">
        <w:rPr>
          <w:rFonts w:ascii="Calibri" w:hAnsi="Calibri" w:cs="Calibri"/>
          <w:color w:val="000000"/>
          <w:lang w:val="cs-CZ"/>
        </w:rPr>
        <w:t>o</w:t>
      </w:r>
      <w:r w:rsidR="004A5D36" w:rsidRPr="00EB2EDC">
        <w:rPr>
          <w:rFonts w:ascii="Calibri" w:hAnsi="Calibri" w:cs="Calibri"/>
          <w:color w:val="000000"/>
          <w:lang w:val="cs-CZ"/>
        </w:rPr>
        <w:t xml:space="preserve"> M</w:t>
      </w:r>
      <w:r w:rsidR="00EC1745" w:rsidRPr="00EB2EDC">
        <w:rPr>
          <w:rFonts w:ascii="Calibri" w:hAnsi="Calibri" w:cs="Calibri"/>
          <w:color w:val="000000"/>
          <w:lang w:val="cs-CZ"/>
        </w:rPr>
        <w:t>D</w:t>
      </w:r>
      <w:r w:rsidR="004A5D36" w:rsidRPr="00EB2EDC">
        <w:rPr>
          <w:rFonts w:ascii="Calibri" w:hAnsi="Calibri" w:cs="Calibri"/>
          <w:color w:val="000000"/>
          <w:lang w:val="cs-CZ"/>
        </w:rPr>
        <w:t>, vypořád</w:t>
      </w:r>
      <w:r w:rsidR="00586A2B">
        <w:rPr>
          <w:rFonts w:ascii="Calibri" w:hAnsi="Calibri" w:cs="Calibri"/>
          <w:color w:val="000000"/>
          <w:lang w:val="cs-CZ"/>
        </w:rPr>
        <w:t>ala</w:t>
      </w:r>
      <w:r w:rsidR="004A5D36" w:rsidRPr="00EB2EDC">
        <w:rPr>
          <w:rFonts w:ascii="Calibri" w:hAnsi="Calibri" w:cs="Calibri"/>
          <w:color w:val="000000"/>
          <w:lang w:val="cs-CZ"/>
        </w:rPr>
        <w:t xml:space="preserve"> vedoucí skupiny kontrolujících rozhodnutím o</w:t>
      </w:r>
      <w:r w:rsidR="000E71BE" w:rsidRPr="00EB2EDC">
        <w:rPr>
          <w:rFonts w:ascii="Calibri" w:hAnsi="Calibri" w:cs="Calibri"/>
          <w:color w:val="000000"/>
          <w:lang w:val="cs-CZ"/>
        </w:rPr>
        <w:t xml:space="preserve"> </w:t>
      </w:r>
      <w:r w:rsidR="004A5D36" w:rsidRPr="00EB2EDC">
        <w:rPr>
          <w:rFonts w:ascii="Calibri" w:hAnsi="Calibri" w:cs="Calibri"/>
          <w:color w:val="000000"/>
          <w:lang w:val="cs-CZ"/>
        </w:rPr>
        <w:t>námitkách</w:t>
      </w:r>
      <w:r w:rsidRPr="00EB2EDC">
        <w:rPr>
          <w:rFonts w:ascii="Calibri" w:hAnsi="Calibri" w:cs="Calibri"/>
          <w:color w:val="000000"/>
          <w:lang w:val="cs-CZ"/>
        </w:rPr>
        <w:t>.</w:t>
      </w:r>
      <w:r w:rsidR="0046178C" w:rsidRPr="00EB2EDC">
        <w:rPr>
          <w:rFonts w:ascii="Calibri" w:hAnsi="Calibri" w:cs="Calibri"/>
          <w:color w:val="000000"/>
          <w:lang w:val="cs-CZ"/>
        </w:rPr>
        <w:t xml:space="preserve"> </w:t>
      </w:r>
      <w:r w:rsidR="0089162C" w:rsidRPr="00EB2EDC">
        <w:rPr>
          <w:rFonts w:ascii="Calibri" w:hAnsi="Calibri" w:cs="Calibri"/>
          <w:color w:val="000000"/>
          <w:lang w:val="cs-CZ"/>
        </w:rPr>
        <w:t>Odvolání</w:t>
      </w:r>
      <w:r w:rsidR="00586A2B">
        <w:rPr>
          <w:rFonts w:ascii="Calibri" w:hAnsi="Calibri" w:cs="Calibri"/>
          <w:color w:val="000000"/>
          <w:lang w:val="cs-CZ"/>
        </w:rPr>
        <w:t xml:space="preserve"> MD</w:t>
      </w:r>
      <w:r w:rsidR="00B375ED" w:rsidRPr="00EB2EDC">
        <w:rPr>
          <w:rFonts w:ascii="Calibri" w:hAnsi="Calibri" w:cs="Calibri"/>
          <w:color w:val="000000"/>
          <w:lang w:val="cs-CZ"/>
        </w:rPr>
        <w:t xml:space="preserve"> p</w:t>
      </w:r>
      <w:r w:rsidR="0089162C" w:rsidRPr="00EB2EDC">
        <w:rPr>
          <w:rFonts w:ascii="Calibri" w:hAnsi="Calibri" w:cs="Calibri"/>
          <w:color w:val="000000"/>
          <w:lang w:val="cs-CZ"/>
        </w:rPr>
        <w:t>roti rozhodnutí o námitkách</w:t>
      </w:r>
      <w:r w:rsidR="00B375ED" w:rsidRPr="00EB2EDC">
        <w:rPr>
          <w:rFonts w:ascii="Calibri" w:hAnsi="Calibri" w:cs="Calibri"/>
          <w:color w:val="000000"/>
          <w:lang w:val="cs-CZ"/>
        </w:rPr>
        <w:t xml:space="preserve"> </w:t>
      </w:r>
      <w:r w:rsidR="0089162C" w:rsidRPr="00EB2EDC">
        <w:rPr>
          <w:rFonts w:ascii="Calibri" w:hAnsi="Calibri" w:cs="Calibri"/>
          <w:color w:val="000000"/>
          <w:lang w:val="cs-CZ"/>
        </w:rPr>
        <w:t>byl</w:t>
      </w:r>
      <w:r w:rsidR="00EC1745" w:rsidRPr="00EB2EDC">
        <w:rPr>
          <w:rFonts w:ascii="Calibri" w:hAnsi="Calibri" w:cs="Calibri"/>
          <w:color w:val="000000"/>
          <w:lang w:val="cs-CZ"/>
        </w:rPr>
        <w:t>o</w:t>
      </w:r>
      <w:r w:rsidR="0089162C" w:rsidRPr="00EB2EDC">
        <w:rPr>
          <w:rFonts w:ascii="Calibri" w:hAnsi="Calibri" w:cs="Calibri"/>
          <w:color w:val="000000"/>
          <w:lang w:val="cs-CZ"/>
        </w:rPr>
        <w:t xml:space="preserve"> vypořádán</w:t>
      </w:r>
      <w:r w:rsidR="00EC1745" w:rsidRPr="00EB2EDC">
        <w:rPr>
          <w:rFonts w:ascii="Calibri" w:hAnsi="Calibri" w:cs="Calibri"/>
          <w:color w:val="000000"/>
          <w:lang w:val="cs-CZ"/>
        </w:rPr>
        <w:t>o</w:t>
      </w:r>
      <w:r w:rsidR="0089162C" w:rsidRPr="00EB2EDC">
        <w:rPr>
          <w:rFonts w:ascii="Calibri" w:hAnsi="Calibri" w:cs="Calibri"/>
          <w:color w:val="000000"/>
          <w:lang w:val="cs-CZ"/>
        </w:rPr>
        <w:t xml:space="preserve"> usnesením Kolegia NKÚ.</w:t>
      </w:r>
    </w:p>
    <w:p w14:paraId="4EBD5505" w14:textId="77777777" w:rsidR="005E3F4A" w:rsidRPr="00EB2EDC" w:rsidRDefault="005E3F4A" w:rsidP="000F04AC">
      <w:pPr>
        <w:rPr>
          <w:rFonts w:ascii="Calibri" w:hAnsi="Calibri" w:cs="Calibri"/>
          <w:color w:val="000000"/>
          <w:lang w:val="cs-CZ"/>
        </w:rPr>
      </w:pPr>
    </w:p>
    <w:p w14:paraId="50737FC0" w14:textId="77777777" w:rsidR="00227D5E" w:rsidRPr="00EB2EDC" w:rsidRDefault="00227D5E" w:rsidP="000F04AC">
      <w:pPr>
        <w:rPr>
          <w:rFonts w:ascii="Calibri" w:hAnsi="Calibri" w:cs="Calibri"/>
          <w:color w:val="000000"/>
          <w:lang w:val="cs-CZ"/>
        </w:rPr>
      </w:pPr>
    </w:p>
    <w:p w14:paraId="79F8C7E8" w14:textId="6E4ACF2F" w:rsidR="005E3F4A" w:rsidRPr="00EB2EDC" w:rsidRDefault="00C40637" w:rsidP="000F04AC">
      <w:pPr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b/>
          <w:i/>
          <w:color w:val="000000"/>
          <w:spacing w:val="40"/>
          <w:lang w:val="cs-CZ"/>
        </w:rPr>
        <w:t>Kolegium</w:t>
      </w:r>
      <w:r w:rsidR="005E3F4A" w:rsidRPr="00EB2EDC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0B7E4E" w:rsidRPr="00EB2EDC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FC769D" w:rsidRPr="00EB2EDC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5E3F4A" w:rsidRPr="00EB2EDC">
        <w:rPr>
          <w:rFonts w:ascii="Calibri" w:hAnsi="Calibri" w:cs="Calibri"/>
          <w:b/>
          <w:i/>
          <w:color w:val="000000"/>
          <w:spacing w:val="40"/>
          <w:lang w:val="cs-CZ"/>
        </w:rPr>
        <w:t>NKÚ</w:t>
      </w:r>
      <w:r w:rsidR="00FC769D" w:rsidRPr="00EB2EDC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0B7E4E" w:rsidRPr="00EB2EDC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="005E3F4A" w:rsidRPr="00EB2EDC">
        <w:rPr>
          <w:rFonts w:ascii="Calibri" w:hAnsi="Calibri" w:cs="Calibri"/>
          <w:color w:val="000000"/>
          <w:lang w:val="cs-CZ"/>
        </w:rPr>
        <w:t>na svém</w:t>
      </w:r>
      <w:r w:rsidR="004D2B28" w:rsidRPr="00EB2EDC">
        <w:rPr>
          <w:rFonts w:ascii="Calibri" w:hAnsi="Calibri" w:cs="Calibri"/>
          <w:color w:val="000000"/>
          <w:lang w:val="cs-CZ"/>
        </w:rPr>
        <w:t xml:space="preserve"> V.</w:t>
      </w:r>
      <w:r w:rsidR="00AA4636" w:rsidRPr="00EB2EDC">
        <w:rPr>
          <w:rFonts w:ascii="Calibri" w:hAnsi="Calibri" w:cs="Calibri"/>
          <w:color w:val="000000"/>
          <w:lang w:val="cs-CZ"/>
        </w:rPr>
        <w:t xml:space="preserve"> </w:t>
      </w:r>
      <w:r w:rsidRPr="00EB2EDC">
        <w:rPr>
          <w:rFonts w:ascii="Calibri" w:hAnsi="Calibri" w:cs="Calibri"/>
          <w:color w:val="000000"/>
          <w:lang w:val="cs-CZ"/>
        </w:rPr>
        <w:t xml:space="preserve">jednání, </w:t>
      </w:r>
      <w:r w:rsidR="00B117EB" w:rsidRPr="00EB2EDC">
        <w:rPr>
          <w:rFonts w:ascii="Calibri" w:hAnsi="Calibri" w:cs="Calibri"/>
          <w:color w:val="000000"/>
          <w:lang w:val="cs-CZ"/>
        </w:rPr>
        <w:t>které se konalo</w:t>
      </w:r>
      <w:r w:rsidR="005E3F4A" w:rsidRPr="00EB2EDC">
        <w:rPr>
          <w:rFonts w:ascii="Calibri" w:hAnsi="Calibri" w:cs="Calibri"/>
          <w:color w:val="000000"/>
          <w:lang w:val="cs-CZ"/>
        </w:rPr>
        <w:t xml:space="preserve"> dne</w:t>
      </w:r>
      <w:r w:rsidR="0004220E" w:rsidRPr="00EB2EDC">
        <w:rPr>
          <w:rFonts w:ascii="Calibri" w:hAnsi="Calibri" w:cs="Calibri"/>
          <w:color w:val="000000"/>
          <w:lang w:val="cs-CZ"/>
        </w:rPr>
        <w:t xml:space="preserve"> </w:t>
      </w:r>
      <w:r w:rsidR="004D2B28" w:rsidRPr="00EB2EDC">
        <w:rPr>
          <w:rFonts w:ascii="Calibri" w:hAnsi="Calibri" w:cs="Calibri"/>
          <w:color w:val="000000"/>
          <w:lang w:val="cs-CZ"/>
        </w:rPr>
        <w:t>11. dubna 2016</w:t>
      </w:r>
      <w:r w:rsidR="00AA4636" w:rsidRPr="00EB2EDC">
        <w:rPr>
          <w:rFonts w:ascii="Calibri" w:hAnsi="Calibri" w:cs="Calibri"/>
          <w:color w:val="000000"/>
          <w:lang w:val="cs-CZ"/>
        </w:rPr>
        <w:t>,</w:t>
      </w:r>
    </w:p>
    <w:p w14:paraId="581A0358" w14:textId="267CF85A" w:rsidR="005E3F4A" w:rsidRPr="00EB2EDC" w:rsidRDefault="00FC2455" w:rsidP="000F04AC">
      <w:pPr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b/>
          <w:i/>
          <w:color w:val="000000"/>
          <w:spacing w:val="40"/>
          <w:lang w:val="cs-CZ"/>
        </w:rPr>
        <w:t>schválilo</w:t>
      </w:r>
      <w:r w:rsidRPr="00EB2EDC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0B7E4E" w:rsidRPr="00EB2EDC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Pr="00EB2EDC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3B5FEB" w:rsidRPr="00EB2EDC">
        <w:rPr>
          <w:rFonts w:ascii="Calibri" w:hAnsi="Calibri" w:cs="Calibri"/>
          <w:color w:val="000000"/>
          <w:lang w:val="cs-CZ"/>
        </w:rPr>
        <w:t>usnesením č. </w:t>
      </w:r>
      <w:r w:rsidR="00CB4415" w:rsidRPr="00EB2EDC">
        <w:rPr>
          <w:rFonts w:ascii="Calibri" w:hAnsi="Calibri" w:cs="Calibri"/>
          <w:color w:val="000000"/>
          <w:lang w:val="cs-CZ"/>
        </w:rPr>
        <w:t>8</w:t>
      </w:r>
      <w:r w:rsidR="004D2B28" w:rsidRPr="00EB2EDC">
        <w:rPr>
          <w:rFonts w:ascii="Calibri" w:hAnsi="Calibri" w:cs="Calibri"/>
          <w:color w:val="000000"/>
          <w:lang w:val="cs-CZ"/>
        </w:rPr>
        <w:t>/V/2016</w:t>
      </w:r>
    </w:p>
    <w:p w14:paraId="78FF2EBE" w14:textId="77777777" w:rsidR="00346FCA" w:rsidRPr="00EB2EDC" w:rsidRDefault="00FC2455" w:rsidP="000F04AC">
      <w:pPr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b/>
          <w:i/>
          <w:color w:val="000000"/>
          <w:spacing w:val="40"/>
          <w:lang w:val="cs-CZ"/>
        </w:rPr>
        <w:t>kontrolní</w:t>
      </w:r>
      <w:r w:rsidRPr="00EB2EDC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EB2EDC">
        <w:rPr>
          <w:rFonts w:ascii="Calibri" w:hAnsi="Calibri" w:cs="Calibri"/>
          <w:b/>
          <w:i/>
          <w:color w:val="000000"/>
          <w:spacing w:val="40"/>
          <w:lang w:val="cs-CZ"/>
        </w:rPr>
        <w:t>závěr</w:t>
      </w:r>
      <w:r w:rsidRPr="00EB2EDC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EB2EDC">
        <w:rPr>
          <w:rFonts w:ascii="Calibri" w:hAnsi="Calibri" w:cs="Calibri"/>
          <w:color w:val="000000"/>
          <w:lang w:val="cs-CZ"/>
        </w:rPr>
        <w:t>v tomto znění:</w:t>
      </w:r>
    </w:p>
    <w:p w14:paraId="70B11ED0" w14:textId="77777777" w:rsidR="00346FCA" w:rsidRPr="00EB2EDC" w:rsidRDefault="00346FCA" w:rsidP="000F04AC">
      <w:pPr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color w:val="000000"/>
          <w:lang w:val="cs-CZ"/>
        </w:rPr>
        <w:br w:type="page"/>
      </w:r>
    </w:p>
    <w:p w14:paraId="55F81210" w14:textId="77777777" w:rsidR="005E3F4A" w:rsidRPr="00EB2EDC" w:rsidRDefault="005E3F4A" w:rsidP="005E3F4A">
      <w:pPr>
        <w:rPr>
          <w:rFonts w:ascii="Calibri" w:hAnsi="Calibri" w:cs="Calibri"/>
          <w:color w:val="000000"/>
          <w:sz w:val="22"/>
          <w:szCs w:val="22"/>
          <w:lang w:val="cs-CZ"/>
        </w:rPr>
        <w:sectPr w:rsidR="005E3F4A" w:rsidRPr="00EB2EDC" w:rsidSect="00292AE2">
          <w:headerReference w:type="default" r:id="rId13"/>
          <w:footerReference w:type="even" r:id="rId14"/>
          <w:headerReference w:type="first" r:id="rId15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8D9DD6F" w14:textId="77777777" w:rsidR="00396B46" w:rsidRPr="002076B6" w:rsidRDefault="005E3F4A" w:rsidP="002076B6">
      <w:pPr>
        <w:jc w:val="center"/>
        <w:rPr>
          <w:rFonts w:ascii="Calibri" w:hAnsi="Calibri" w:cs="Calibri"/>
          <w:b/>
          <w:sz w:val="28"/>
          <w:lang w:val="cs-CZ"/>
        </w:rPr>
      </w:pPr>
      <w:r w:rsidRPr="002076B6">
        <w:rPr>
          <w:rFonts w:ascii="Calibri" w:hAnsi="Calibri" w:cs="Calibri"/>
          <w:b/>
          <w:sz w:val="28"/>
          <w:lang w:val="cs-CZ"/>
        </w:rPr>
        <w:lastRenderedPageBreak/>
        <w:t>I. Úvod</w:t>
      </w:r>
    </w:p>
    <w:p w14:paraId="4A3129FB" w14:textId="77777777" w:rsidR="000F04AC" w:rsidRPr="00EB2EDC" w:rsidRDefault="000F04AC" w:rsidP="000F04AC">
      <w:pPr>
        <w:rPr>
          <w:rFonts w:ascii="Calibri" w:hAnsi="Calibri" w:cs="Calibri"/>
          <w:b/>
          <w:bCs/>
          <w:color w:val="000000" w:themeColor="text1"/>
          <w:lang w:val="cs-CZ"/>
        </w:rPr>
      </w:pPr>
    </w:p>
    <w:p w14:paraId="4910BB33" w14:textId="4FDA5421" w:rsidR="009A1A41" w:rsidRPr="00EB2EDC" w:rsidRDefault="003C063C" w:rsidP="000F04AC">
      <w:pPr>
        <w:rPr>
          <w:rFonts w:ascii="Calibri" w:hAnsi="Calibri" w:cs="Calibri"/>
          <w:color w:val="000000" w:themeColor="text1"/>
          <w:lang w:val="cs-CZ"/>
        </w:rPr>
      </w:pPr>
      <w:r w:rsidRPr="00EB2EDC">
        <w:rPr>
          <w:rFonts w:ascii="Calibri" w:hAnsi="Calibri" w:cs="Calibri"/>
          <w:b/>
          <w:bCs/>
          <w:color w:val="000000" w:themeColor="text1"/>
          <w:lang w:val="cs-CZ"/>
        </w:rPr>
        <w:t xml:space="preserve">Ministerstvo dopravy </w:t>
      </w:r>
      <w:r w:rsidR="006C1CA8" w:rsidRPr="00EB2EDC">
        <w:rPr>
          <w:rFonts w:ascii="Calibri" w:hAnsi="Calibri" w:cs="Calibri"/>
          <w:color w:val="000000" w:themeColor="text1"/>
          <w:lang w:val="cs-CZ"/>
        </w:rPr>
        <w:t>je</w:t>
      </w:r>
      <w:r w:rsidR="006C1CA8" w:rsidRPr="00EB2EDC">
        <w:rPr>
          <w:rFonts w:ascii="Calibri" w:hAnsi="Calibri" w:cs="Calibri"/>
          <w:iCs/>
          <w:color w:val="000000" w:themeColor="text1"/>
          <w:lang w:val="cs-CZ"/>
        </w:rPr>
        <w:t xml:space="preserve"> </w:t>
      </w:r>
      <w:r w:rsidR="006C1CA8" w:rsidRPr="00EB2EDC">
        <w:rPr>
          <w:rFonts w:ascii="Calibri" w:hAnsi="Calibri" w:cs="Calibri"/>
          <w:color w:val="000000" w:themeColor="text1"/>
          <w:lang w:val="cs-CZ"/>
        </w:rPr>
        <w:t xml:space="preserve">ústředním orgánem státní správy ve věcech dopravy a odpovídá za tvorbu státní politiky v oblasti dopravy a v rozsahu své působnosti za její uskutečňování. </w:t>
      </w:r>
      <w:r w:rsidR="009A1A41" w:rsidRPr="00EB2EDC">
        <w:rPr>
          <w:rFonts w:ascii="Calibri" w:hAnsi="Calibri" w:cs="Calibri"/>
          <w:color w:val="000000" w:themeColor="text1"/>
          <w:lang w:val="cs-CZ"/>
        </w:rPr>
        <w:t>MD je správcem řady informačních systémů, které v kontrolovaném období pořizovalo</w:t>
      </w:r>
      <w:r w:rsidR="00D676D7" w:rsidRPr="00EB2EDC">
        <w:rPr>
          <w:rFonts w:ascii="Calibri" w:hAnsi="Calibri" w:cs="Calibri"/>
          <w:color w:val="000000" w:themeColor="text1"/>
          <w:lang w:val="cs-CZ"/>
        </w:rPr>
        <w:t xml:space="preserve"> </w:t>
      </w:r>
      <w:r w:rsidR="009A1A41" w:rsidRPr="00EB2EDC">
        <w:rPr>
          <w:rFonts w:ascii="Calibri" w:hAnsi="Calibri" w:cs="Calibri"/>
          <w:color w:val="000000" w:themeColor="text1"/>
          <w:lang w:val="cs-CZ"/>
        </w:rPr>
        <w:t xml:space="preserve">a rozvíjelo pro zajištění </w:t>
      </w:r>
      <w:r w:rsidR="007C1606" w:rsidRPr="00EB2EDC">
        <w:rPr>
          <w:rFonts w:ascii="Calibri" w:hAnsi="Calibri" w:cs="Calibri"/>
          <w:color w:val="000000" w:themeColor="text1"/>
          <w:lang w:val="cs-CZ"/>
        </w:rPr>
        <w:t>výkonu</w:t>
      </w:r>
      <w:r w:rsidR="009A1A41" w:rsidRPr="00EB2EDC">
        <w:rPr>
          <w:rFonts w:ascii="Calibri" w:hAnsi="Calibri" w:cs="Calibri"/>
          <w:color w:val="000000" w:themeColor="text1"/>
          <w:lang w:val="cs-CZ"/>
        </w:rPr>
        <w:t xml:space="preserve"> svých agend a činností</w:t>
      </w:r>
      <w:r w:rsidR="00D676D7" w:rsidRPr="00EB2EDC">
        <w:rPr>
          <w:rFonts w:ascii="Calibri" w:hAnsi="Calibri" w:cs="Calibri"/>
          <w:color w:val="000000" w:themeColor="text1"/>
          <w:lang w:val="cs-CZ"/>
        </w:rPr>
        <w:t xml:space="preserve"> </w:t>
      </w:r>
      <w:r w:rsidR="009A1A41" w:rsidRPr="00EB2EDC">
        <w:rPr>
          <w:rFonts w:ascii="Calibri" w:hAnsi="Calibri" w:cs="Calibri"/>
          <w:color w:val="000000" w:themeColor="text1"/>
          <w:lang w:val="cs-CZ"/>
        </w:rPr>
        <w:t>prostřednictvím veřejných zakázek financovaných z programů reprodukce majetku (programové financování).</w:t>
      </w:r>
    </w:p>
    <w:p w14:paraId="05D183DB" w14:textId="77777777" w:rsidR="000F04AC" w:rsidRPr="00EB2EDC" w:rsidRDefault="000F04AC" w:rsidP="000F04AC">
      <w:pPr>
        <w:rPr>
          <w:rFonts w:ascii="Calibri" w:hAnsi="Calibri" w:cs="Calibri"/>
          <w:color w:val="000000" w:themeColor="text1"/>
          <w:lang w:val="cs-CZ"/>
        </w:rPr>
      </w:pPr>
    </w:p>
    <w:p w14:paraId="5F04DBAD" w14:textId="55EF7305" w:rsidR="00691B8A" w:rsidRPr="00EB2EDC" w:rsidRDefault="00E54466" w:rsidP="000F04AC">
      <w:pPr>
        <w:rPr>
          <w:rFonts w:ascii="Calibri" w:hAnsi="Calibri" w:cs="Calibri"/>
          <w:color w:val="000000" w:themeColor="text1"/>
          <w:lang w:val="cs-CZ"/>
        </w:rPr>
      </w:pPr>
      <w:r w:rsidRPr="00EB2EDC">
        <w:rPr>
          <w:rFonts w:ascii="Calibri" w:hAnsi="Calibri" w:cs="Calibri"/>
          <w:color w:val="000000" w:themeColor="text1"/>
          <w:lang w:val="cs-CZ"/>
        </w:rPr>
        <w:t>I</w:t>
      </w:r>
      <w:r w:rsidR="00402D3C" w:rsidRPr="00EB2EDC">
        <w:rPr>
          <w:rFonts w:ascii="Calibri" w:hAnsi="Calibri" w:cs="Calibri"/>
          <w:color w:val="000000" w:themeColor="text1"/>
          <w:lang w:val="cs-CZ"/>
        </w:rPr>
        <w:t xml:space="preserve">nformační systémy </w:t>
      </w:r>
      <w:r w:rsidRPr="00EB2EDC">
        <w:rPr>
          <w:rFonts w:ascii="Calibri" w:hAnsi="Calibri" w:cs="Calibri"/>
          <w:color w:val="000000" w:themeColor="text1"/>
          <w:lang w:val="cs-CZ"/>
        </w:rPr>
        <w:t xml:space="preserve">MD </w:t>
      </w:r>
      <w:r w:rsidR="00402D3C" w:rsidRPr="00EB2EDC">
        <w:rPr>
          <w:rFonts w:ascii="Calibri" w:hAnsi="Calibri" w:cs="Calibri"/>
          <w:color w:val="000000" w:themeColor="text1"/>
          <w:lang w:val="cs-CZ"/>
        </w:rPr>
        <w:t xml:space="preserve">se dělí na agendové, tedy informační systémy řešící dopravně správní agendy, a systémy provozní. </w:t>
      </w:r>
      <w:r w:rsidR="00B36880" w:rsidRPr="00EB2EDC">
        <w:rPr>
          <w:rFonts w:ascii="Calibri" w:hAnsi="Calibri" w:cs="Calibri"/>
          <w:color w:val="000000" w:themeColor="text1"/>
          <w:lang w:val="cs-CZ"/>
        </w:rPr>
        <w:t xml:space="preserve">Agendové informační systémy slouží </w:t>
      </w:r>
      <w:r w:rsidR="00C67F38" w:rsidRPr="00EB2EDC">
        <w:rPr>
          <w:rFonts w:ascii="Calibri" w:hAnsi="Calibri" w:cs="Calibri"/>
          <w:color w:val="000000" w:themeColor="text1"/>
          <w:lang w:val="cs-CZ"/>
        </w:rPr>
        <w:t>ke komunikaci a </w:t>
      </w:r>
      <w:r w:rsidR="00B36880" w:rsidRPr="00EB2EDC">
        <w:rPr>
          <w:rFonts w:ascii="Calibri" w:hAnsi="Calibri" w:cs="Calibri"/>
          <w:color w:val="000000" w:themeColor="text1"/>
          <w:lang w:val="cs-CZ"/>
        </w:rPr>
        <w:t>nakládání s daty v rámci veřejné správy a směrem k</w:t>
      </w:r>
      <w:r w:rsidR="00D676D7" w:rsidRPr="00EB2EDC">
        <w:rPr>
          <w:rFonts w:ascii="Calibri" w:hAnsi="Calibri" w:cs="Calibri"/>
          <w:color w:val="000000" w:themeColor="text1"/>
          <w:lang w:val="cs-CZ"/>
        </w:rPr>
        <w:t> </w:t>
      </w:r>
      <w:r w:rsidR="00B36880" w:rsidRPr="00EB2EDC">
        <w:rPr>
          <w:rFonts w:ascii="Calibri" w:hAnsi="Calibri" w:cs="Calibri"/>
          <w:color w:val="000000" w:themeColor="text1"/>
          <w:lang w:val="cs-CZ"/>
        </w:rPr>
        <w:t>občanům</w:t>
      </w:r>
      <w:r w:rsidR="00D676D7" w:rsidRPr="00EB2EDC">
        <w:rPr>
          <w:rFonts w:ascii="Calibri" w:hAnsi="Calibri" w:cs="Calibri"/>
          <w:color w:val="000000" w:themeColor="text1"/>
          <w:lang w:val="cs-CZ"/>
        </w:rPr>
        <w:t>.</w:t>
      </w:r>
      <w:r w:rsidR="00B36880" w:rsidRPr="00EB2EDC">
        <w:rPr>
          <w:rFonts w:ascii="Calibri" w:hAnsi="Calibri" w:cs="Calibri"/>
          <w:color w:val="000000" w:themeColor="text1"/>
          <w:lang w:val="cs-CZ"/>
        </w:rPr>
        <w:t xml:space="preserve"> </w:t>
      </w:r>
      <w:r w:rsidR="00BC3D19">
        <w:rPr>
          <w:rFonts w:ascii="Calibri" w:hAnsi="Calibri" w:cs="Calibri"/>
          <w:color w:val="000000" w:themeColor="text1"/>
          <w:lang w:val="cs-CZ"/>
        </w:rPr>
        <w:t>N</w:t>
      </w:r>
      <w:r w:rsidR="00904781" w:rsidRPr="00EB2EDC">
        <w:rPr>
          <w:rFonts w:ascii="Calibri" w:hAnsi="Calibri" w:cs="Calibri"/>
          <w:color w:val="000000" w:themeColor="text1"/>
          <w:lang w:val="cs-CZ"/>
        </w:rPr>
        <w:t xml:space="preserve">ejvýznamnější </w:t>
      </w:r>
      <w:r w:rsidR="00BC3D19">
        <w:rPr>
          <w:rFonts w:ascii="Calibri" w:hAnsi="Calibri" w:cs="Calibri"/>
          <w:color w:val="000000" w:themeColor="text1"/>
          <w:lang w:val="cs-CZ"/>
        </w:rPr>
        <w:t xml:space="preserve">z nich </w:t>
      </w:r>
      <w:r w:rsidR="00904781" w:rsidRPr="00EB2EDC">
        <w:rPr>
          <w:rFonts w:ascii="Calibri" w:hAnsi="Calibri" w:cs="Calibri"/>
          <w:color w:val="000000" w:themeColor="text1"/>
          <w:lang w:val="cs-CZ"/>
        </w:rPr>
        <w:t>j</w:t>
      </w:r>
      <w:r w:rsidR="00DD7342" w:rsidRPr="00EB2EDC">
        <w:rPr>
          <w:rFonts w:ascii="Calibri" w:hAnsi="Calibri" w:cs="Calibri"/>
          <w:color w:val="000000" w:themeColor="text1"/>
          <w:lang w:val="cs-CZ"/>
        </w:rPr>
        <w:t>sou</w:t>
      </w:r>
      <w:r w:rsidR="007E6613" w:rsidRPr="00EB2EDC">
        <w:rPr>
          <w:rFonts w:ascii="Calibri" w:hAnsi="Calibri" w:cs="Calibri"/>
          <w:color w:val="000000" w:themeColor="text1"/>
          <w:lang w:val="cs-CZ"/>
        </w:rPr>
        <w:t xml:space="preserve"> </w:t>
      </w:r>
      <w:r w:rsidR="00B36880" w:rsidRPr="00837ABF">
        <w:rPr>
          <w:rFonts w:ascii="Calibri" w:hAnsi="Calibri" w:cs="Calibri"/>
          <w:i/>
          <w:color w:val="000000" w:themeColor="text1"/>
          <w:lang w:val="cs-CZ"/>
        </w:rPr>
        <w:t>Centrální registr vozidel</w:t>
      </w:r>
      <w:r w:rsidR="00AF23CC" w:rsidRPr="00EB2EDC">
        <w:rPr>
          <w:rFonts w:ascii="Calibri" w:hAnsi="Calibri" w:cs="Calibri"/>
          <w:color w:val="000000" w:themeColor="text1"/>
          <w:lang w:val="cs-CZ"/>
        </w:rPr>
        <w:t xml:space="preserve"> (dále také „Registr vozidel“)</w:t>
      </w:r>
      <w:r w:rsidR="00B36880" w:rsidRPr="00EB2EDC">
        <w:rPr>
          <w:rFonts w:ascii="Calibri" w:hAnsi="Calibri" w:cs="Calibri"/>
          <w:color w:val="000000" w:themeColor="text1"/>
          <w:lang w:val="cs-CZ"/>
        </w:rPr>
        <w:t xml:space="preserve"> a </w:t>
      </w:r>
      <w:r w:rsidR="00B36880" w:rsidRPr="00837ABF">
        <w:rPr>
          <w:rFonts w:ascii="Calibri" w:hAnsi="Calibri" w:cs="Calibri"/>
          <w:i/>
          <w:color w:val="000000" w:themeColor="text1"/>
          <w:lang w:val="cs-CZ"/>
        </w:rPr>
        <w:t>Centrální registr řidičů</w:t>
      </w:r>
      <w:r w:rsidR="00AF23CC" w:rsidRPr="00EB2EDC">
        <w:rPr>
          <w:rFonts w:ascii="Calibri" w:hAnsi="Calibri" w:cs="Calibri"/>
          <w:color w:val="000000" w:themeColor="text1"/>
          <w:lang w:val="cs-CZ"/>
        </w:rPr>
        <w:t xml:space="preserve"> (dále také „Registr řidičů</w:t>
      </w:r>
      <w:r w:rsidR="006D0E74" w:rsidRPr="00EB2EDC">
        <w:rPr>
          <w:rFonts w:ascii="Calibri" w:hAnsi="Calibri" w:cs="Calibri"/>
          <w:color w:val="000000" w:themeColor="text1"/>
          <w:lang w:val="cs-CZ"/>
        </w:rPr>
        <w:t>“)</w:t>
      </w:r>
      <w:r w:rsidR="00B36880" w:rsidRPr="00EB2EDC">
        <w:rPr>
          <w:rFonts w:ascii="Calibri" w:hAnsi="Calibri" w:cs="Calibri"/>
          <w:color w:val="000000" w:themeColor="text1"/>
          <w:lang w:val="cs-CZ"/>
        </w:rPr>
        <w:t xml:space="preserve">. </w:t>
      </w:r>
      <w:r w:rsidRPr="00EB2EDC">
        <w:rPr>
          <w:rFonts w:ascii="Calibri" w:hAnsi="Calibri" w:cs="Calibri"/>
          <w:color w:val="000000" w:themeColor="text1"/>
          <w:lang w:val="cs-CZ"/>
        </w:rPr>
        <w:t>Tyto d</w:t>
      </w:r>
      <w:r w:rsidR="002C42D5" w:rsidRPr="00EB2EDC">
        <w:rPr>
          <w:rFonts w:ascii="Calibri" w:hAnsi="Calibri" w:cs="Calibri"/>
          <w:color w:val="000000" w:themeColor="text1"/>
          <w:lang w:val="cs-CZ"/>
        </w:rPr>
        <w:t xml:space="preserve">va </w:t>
      </w:r>
      <w:r w:rsidR="00B36880" w:rsidRPr="00EB2EDC">
        <w:rPr>
          <w:rFonts w:ascii="Calibri" w:hAnsi="Calibri" w:cs="Calibri"/>
          <w:color w:val="000000" w:themeColor="text1"/>
          <w:lang w:val="cs-CZ"/>
        </w:rPr>
        <w:t xml:space="preserve">informační systémy </w:t>
      </w:r>
      <w:r w:rsidR="00510992" w:rsidRPr="00EB2EDC">
        <w:rPr>
          <w:rFonts w:ascii="Calibri" w:hAnsi="Calibri" w:cs="Calibri"/>
          <w:color w:val="000000" w:themeColor="text1"/>
          <w:lang w:val="cs-CZ"/>
        </w:rPr>
        <w:t xml:space="preserve">spravovalo pro </w:t>
      </w:r>
      <w:r w:rsidR="00CE7B8E" w:rsidRPr="00EB2EDC">
        <w:rPr>
          <w:rFonts w:ascii="Calibri" w:hAnsi="Calibri" w:cs="Calibri"/>
          <w:color w:val="000000" w:themeColor="text1"/>
          <w:lang w:val="cs-CZ"/>
        </w:rPr>
        <w:t xml:space="preserve">věcně příslušné </w:t>
      </w:r>
      <w:r w:rsidR="00510992" w:rsidRPr="00EB2EDC">
        <w:rPr>
          <w:rFonts w:ascii="Calibri" w:hAnsi="Calibri" w:cs="Calibri"/>
          <w:color w:val="000000" w:themeColor="text1"/>
          <w:lang w:val="cs-CZ"/>
        </w:rPr>
        <w:t>MD původně Ministerstvo vnitra. Poslední</w:t>
      </w:r>
      <w:r w:rsidR="00E546B4" w:rsidRPr="00EB2EDC">
        <w:rPr>
          <w:rFonts w:ascii="Calibri" w:hAnsi="Calibri" w:cs="Calibri"/>
          <w:color w:val="000000" w:themeColor="text1"/>
          <w:lang w:val="cs-CZ"/>
        </w:rPr>
        <w:t>m na MD převedeným</w:t>
      </w:r>
      <w:r w:rsidR="00510992" w:rsidRPr="00EB2EDC">
        <w:rPr>
          <w:rFonts w:ascii="Calibri" w:hAnsi="Calibri" w:cs="Calibri"/>
          <w:color w:val="000000" w:themeColor="text1"/>
          <w:lang w:val="cs-CZ"/>
        </w:rPr>
        <w:t xml:space="preserve"> </w:t>
      </w:r>
      <w:r w:rsidR="007E6613" w:rsidRPr="00EB2EDC">
        <w:rPr>
          <w:rFonts w:ascii="Calibri" w:hAnsi="Calibri" w:cs="Calibri"/>
          <w:color w:val="000000" w:themeColor="text1"/>
          <w:lang w:val="cs-CZ"/>
        </w:rPr>
        <w:t xml:space="preserve">informačním systémem (dále také „IS“) </w:t>
      </w:r>
      <w:r w:rsidR="00E546B4" w:rsidRPr="00EB2EDC">
        <w:rPr>
          <w:rFonts w:ascii="Calibri" w:hAnsi="Calibri" w:cs="Calibri"/>
          <w:color w:val="000000" w:themeColor="text1"/>
          <w:lang w:val="cs-CZ"/>
        </w:rPr>
        <w:t>byl</w:t>
      </w:r>
      <w:r w:rsidR="00CE7B8E" w:rsidRPr="00EB2EDC">
        <w:rPr>
          <w:rFonts w:ascii="Calibri" w:hAnsi="Calibri" w:cs="Calibri"/>
          <w:color w:val="000000" w:themeColor="text1"/>
          <w:lang w:val="cs-CZ"/>
        </w:rPr>
        <w:t xml:space="preserve"> </w:t>
      </w:r>
      <w:r w:rsidR="007E6613" w:rsidRPr="00EB2EDC">
        <w:rPr>
          <w:rFonts w:ascii="Calibri" w:hAnsi="Calibri" w:cs="Calibri"/>
          <w:color w:val="000000" w:themeColor="text1"/>
          <w:lang w:val="cs-CZ"/>
        </w:rPr>
        <w:t>R</w:t>
      </w:r>
      <w:r w:rsidR="00CE7B8E" w:rsidRPr="00EB2EDC">
        <w:rPr>
          <w:rFonts w:ascii="Calibri" w:hAnsi="Calibri" w:cs="Calibri"/>
          <w:color w:val="000000" w:themeColor="text1"/>
          <w:lang w:val="cs-CZ"/>
        </w:rPr>
        <w:t>egistr vozidel</w:t>
      </w:r>
      <w:r w:rsidR="00F16CE2" w:rsidRPr="00EB2EDC">
        <w:rPr>
          <w:rFonts w:ascii="Calibri" w:hAnsi="Calibri" w:cs="Calibri"/>
          <w:color w:val="000000" w:themeColor="text1"/>
          <w:lang w:val="cs-CZ"/>
        </w:rPr>
        <w:t>,</w:t>
      </w:r>
      <w:r w:rsidR="00CE7B8E" w:rsidRPr="00EB2EDC">
        <w:rPr>
          <w:rFonts w:ascii="Calibri" w:hAnsi="Calibri" w:cs="Calibri"/>
          <w:color w:val="000000" w:themeColor="text1"/>
          <w:lang w:val="cs-CZ"/>
        </w:rPr>
        <w:t xml:space="preserve"> </w:t>
      </w:r>
      <w:r w:rsidR="00E546B4" w:rsidRPr="00EB2EDC">
        <w:rPr>
          <w:rFonts w:ascii="Calibri" w:hAnsi="Calibri" w:cs="Calibri"/>
          <w:color w:val="000000" w:themeColor="text1"/>
          <w:lang w:val="cs-CZ"/>
        </w:rPr>
        <w:t xml:space="preserve">který byl převeden </w:t>
      </w:r>
      <w:r w:rsidR="00510992" w:rsidRPr="00EB2EDC">
        <w:rPr>
          <w:rFonts w:ascii="Calibri" w:hAnsi="Calibri" w:cs="Calibri"/>
          <w:color w:val="000000" w:themeColor="text1"/>
          <w:lang w:val="cs-CZ"/>
        </w:rPr>
        <w:t>v červenci 2012.</w:t>
      </w:r>
    </w:p>
    <w:p w14:paraId="51BC1D62" w14:textId="77777777" w:rsidR="000F04AC" w:rsidRPr="00EB2EDC" w:rsidRDefault="000F04AC" w:rsidP="000F04AC">
      <w:pPr>
        <w:rPr>
          <w:rFonts w:ascii="Calibri" w:hAnsi="Calibri" w:cs="Calibri"/>
          <w:color w:val="000000" w:themeColor="text1"/>
          <w:lang w:val="cs-CZ"/>
        </w:rPr>
      </w:pPr>
    </w:p>
    <w:p w14:paraId="37505965" w14:textId="6D0BD417" w:rsidR="001333D6" w:rsidRPr="00EB2EDC" w:rsidRDefault="003C063C" w:rsidP="000F04AC">
      <w:pPr>
        <w:rPr>
          <w:rFonts w:ascii="Calibri" w:hAnsi="Calibri" w:cs="Calibri"/>
          <w:color w:val="000000" w:themeColor="text1"/>
          <w:lang w:val="cs-CZ"/>
        </w:rPr>
      </w:pPr>
      <w:r w:rsidRPr="00EB2EDC">
        <w:rPr>
          <w:rFonts w:ascii="Calibri" w:hAnsi="Calibri" w:cs="Calibri"/>
          <w:color w:val="000000" w:themeColor="text1"/>
          <w:lang w:val="cs-CZ"/>
        </w:rPr>
        <w:t>U řady informačních systémů Ministerstva dopravy jsou kladeny nároky na interoperabilitu</w:t>
      </w:r>
      <w:r w:rsidR="00D96EE7" w:rsidRPr="00EB2EDC">
        <w:rPr>
          <w:rStyle w:val="Znakapoznpodarou"/>
          <w:rFonts w:ascii="Calibri" w:hAnsi="Calibri" w:cs="Calibri"/>
          <w:color w:val="000000" w:themeColor="text1"/>
          <w:lang w:val="cs-CZ"/>
        </w:rPr>
        <w:footnoteReference w:id="1"/>
      </w:r>
      <w:r w:rsidRPr="00EB2EDC">
        <w:rPr>
          <w:rFonts w:ascii="Calibri" w:hAnsi="Calibri" w:cs="Calibri"/>
          <w:color w:val="000000" w:themeColor="text1"/>
          <w:lang w:val="cs-CZ"/>
        </w:rPr>
        <w:t>, a to jak v rámci resortu, tak mezi orgány veřejné správy</w:t>
      </w:r>
      <w:r w:rsidR="00586A2B">
        <w:rPr>
          <w:rFonts w:ascii="Calibri" w:hAnsi="Calibri" w:cs="Calibri"/>
          <w:color w:val="000000" w:themeColor="text1"/>
          <w:lang w:val="cs-CZ"/>
        </w:rPr>
        <w:t>,</w:t>
      </w:r>
      <w:r w:rsidRPr="00EB2EDC">
        <w:rPr>
          <w:rFonts w:ascii="Calibri" w:hAnsi="Calibri" w:cs="Calibri"/>
          <w:color w:val="000000" w:themeColor="text1"/>
          <w:lang w:val="cs-CZ"/>
        </w:rPr>
        <w:t xml:space="preserve"> nebo</w:t>
      </w:r>
      <w:r w:rsidR="00586A2B">
        <w:rPr>
          <w:rFonts w:ascii="Calibri" w:hAnsi="Calibri" w:cs="Calibri"/>
          <w:color w:val="000000" w:themeColor="text1"/>
          <w:lang w:val="cs-CZ"/>
        </w:rPr>
        <w:t xml:space="preserve"> i mezi</w:t>
      </w:r>
      <w:r w:rsidRPr="00EB2EDC">
        <w:rPr>
          <w:rFonts w:ascii="Calibri" w:hAnsi="Calibri" w:cs="Calibri"/>
          <w:color w:val="000000" w:themeColor="text1"/>
          <w:lang w:val="cs-CZ"/>
        </w:rPr>
        <w:t xml:space="preserve"> členskými státy Evropské unie</w:t>
      </w:r>
      <w:r w:rsidR="00AB1819" w:rsidRPr="00EB2EDC">
        <w:rPr>
          <w:rStyle w:val="Znakapoznpodarou"/>
          <w:rFonts w:ascii="Calibri" w:hAnsi="Calibri" w:cs="Calibri"/>
          <w:color w:val="000000" w:themeColor="text1"/>
          <w:lang w:val="cs-CZ"/>
        </w:rPr>
        <w:footnoteReference w:id="2"/>
      </w:r>
      <w:r w:rsidR="00C819C8" w:rsidRPr="00EB2EDC">
        <w:rPr>
          <w:rFonts w:ascii="Calibri" w:hAnsi="Calibri" w:cs="Calibri"/>
          <w:color w:val="000000" w:themeColor="text1"/>
          <w:lang w:val="cs-CZ"/>
        </w:rPr>
        <w:t>,</w:t>
      </w:r>
      <w:r w:rsidR="00EE74FC" w:rsidRPr="00EB2EDC">
        <w:rPr>
          <w:rFonts w:ascii="Calibri" w:hAnsi="Calibri" w:cs="Calibri"/>
          <w:color w:val="000000" w:themeColor="text1"/>
          <w:lang w:val="cs-CZ"/>
        </w:rPr>
        <w:t xml:space="preserve"> aby</w:t>
      </w:r>
      <w:r w:rsidR="005A7417" w:rsidRPr="00EB2EDC">
        <w:rPr>
          <w:rFonts w:ascii="Calibri" w:hAnsi="Calibri" w:cs="Calibri"/>
          <w:color w:val="000000" w:themeColor="text1"/>
          <w:lang w:val="cs-CZ"/>
        </w:rPr>
        <w:t xml:space="preserve"> nehrozilo, že se členské státy rozhodnou pro odlišná či neslučitelná řešení, která</w:t>
      </w:r>
      <w:r w:rsidR="00EE74FC" w:rsidRPr="00EB2EDC">
        <w:rPr>
          <w:rFonts w:ascii="Calibri" w:hAnsi="Calibri" w:cs="Calibri"/>
          <w:color w:val="000000" w:themeColor="text1"/>
          <w:lang w:val="cs-CZ"/>
        </w:rPr>
        <w:t xml:space="preserve"> vytvoří překážky </w:t>
      </w:r>
      <w:r w:rsidR="00586A2B">
        <w:rPr>
          <w:rFonts w:ascii="Calibri" w:hAnsi="Calibri" w:cs="Calibri"/>
          <w:color w:val="000000" w:themeColor="text1"/>
          <w:lang w:val="cs-CZ"/>
        </w:rPr>
        <w:t xml:space="preserve">pro </w:t>
      </w:r>
      <w:r w:rsidR="00EE74FC" w:rsidRPr="00EB2EDC">
        <w:rPr>
          <w:rFonts w:ascii="Calibri" w:hAnsi="Calibri" w:cs="Calibri"/>
          <w:color w:val="000000" w:themeColor="text1"/>
          <w:lang w:val="cs-CZ"/>
        </w:rPr>
        <w:t>vzájemn</w:t>
      </w:r>
      <w:r w:rsidR="00586A2B">
        <w:rPr>
          <w:rFonts w:ascii="Calibri" w:hAnsi="Calibri" w:cs="Calibri"/>
          <w:color w:val="000000" w:themeColor="text1"/>
          <w:lang w:val="cs-CZ"/>
        </w:rPr>
        <w:t>ou</w:t>
      </w:r>
      <w:r w:rsidR="00EE74FC" w:rsidRPr="00EB2EDC">
        <w:rPr>
          <w:rFonts w:ascii="Calibri" w:hAnsi="Calibri" w:cs="Calibri"/>
          <w:color w:val="000000" w:themeColor="text1"/>
          <w:lang w:val="cs-CZ"/>
        </w:rPr>
        <w:t xml:space="preserve"> elektronick</w:t>
      </w:r>
      <w:r w:rsidR="00586A2B">
        <w:rPr>
          <w:rFonts w:ascii="Calibri" w:hAnsi="Calibri" w:cs="Calibri"/>
          <w:color w:val="000000" w:themeColor="text1"/>
          <w:lang w:val="cs-CZ"/>
        </w:rPr>
        <w:t>ou</w:t>
      </w:r>
      <w:r w:rsidR="00EE74FC" w:rsidRPr="00EB2EDC">
        <w:rPr>
          <w:rFonts w:ascii="Calibri" w:hAnsi="Calibri" w:cs="Calibri"/>
          <w:color w:val="000000" w:themeColor="text1"/>
          <w:lang w:val="cs-CZ"/>
        </w:rPr>
        <w:t xml:space="preserve"> komunikac</w:t>
      </w:r>
      <w:r w:rsidR="00586A2B">
        <w:rPr>
          <w:rFonts w:ascii="Calibri" w:hAnsi="Calibri" w:cs="Calibri"/>
          <w:color w:val="000000" w:themeColor="text1"/>
          <w:lang w:val="cs-CZ"/>
        </w:rPr>
        <w:t>i</w:t>
      </w:r>
      <w:r w:rsidR="00EE74FC" w:rsidRPr="00EB2EDC">
        <w:rPr>
          <w:rFonts w:ascii="Calibri" w:hAnsi="Calibri" w:cs="Calibri"/>
          <w:color w:val="000000" w:themeColor="text1"/>
          <w:lang w:val="cs-CZ"/>
        </w:rPr>
        <w:t xml:space="preserve"> nejen v oblasti dopravně správních agend.</w:t>
      </w:r>
      <w:r w:rsidR="001333D6" w:rsidRPr="00EB2EDC">
        <w:rPr>
          <w:rFonts w:ascii="Calibri" w:hAnsi="Calibri" w:cs="Calibri"/>
          <w:color w:val="000000" w:themeColor="text1"/>
          <w:lang w:val="cs-CZ"/>
        </w:rPr>
        <w:t xml:space="preserve"> MD při realizaci I</w:t>
      </w:r>
      <w:r w:rsidR="004267FF" w:rsidRPr="00EB2EDC">
        <w:rPr>
          <w:rFonts w:ascii="Calibri" w:hAnsi="Calibri" w:cs="Calibri"/>
          <w:color w:val="000000" w:themeColor="text1"/>
          <w:lang w:val="cs-CZ"/>
        </w:rPr>
        <w:t>C</w:t>
      </w:r>
      <w:r w:rsidR="001333D6" w:rsidRPr="00EB2EDC">
        <w:rPr>
          <w:rFonts w:ascii="Calibri" w:hAnsi="Calibri" w:cs="Calibri"/>
          <w:color w:val="000000" w:themeColor="text1"/>
          <w:lang w:val="cs-CZ"/>
        </w:rPr>
        <w:t>T</w:t>
      </w:r>
      <w:r w:rsidR="007E6613" w:rsidRPr="00EB2EDC">
        <w:rPr>
          <w:rStyle w:val="Znakapoznpodarou"/>
          <w:rFonts w:ascii="Calibri" w:hAnsi="Calibri" w:cs="Calibri"/>
          <w:color w:val="000000" w:themeColor="text1"/>
          <w:lang w:val="cs-CZ"/>
        </w:rPr>
        <w:footnoteReference w:id="3"/>
      </w:r>
      <w:r w:rsidR="001333D6" w:rsidRPr="00EB2EDC">
        <w:rPr>
          <w:rFonts w:ascii="Calibri" w:hAnsi="Calibri" w:cs="Calibri"/>
          <w:color w:val="000000" w:themeColor="text1"/>
          <w:lang w:val="cs-CZ"/>
        </w:rPr>
        <w:t xml:space="preserve"> projektů musí respektovat požadavky vyplývající z evropských a národních </w:t>
      </w:r>
      <w:r w:rsidR="00586A2B">
        <w:rPr>
          <w:rFonts w:ascii="Calibri" w:hAnsi="Calibri" w:cs="Calibri"/>
          <w:color w:val="000000" w:themeColor="text1"/>
          <w:lang w:val="cs-CZ"/>
        </w:rPr>
        <w:t>předpisů</w:t>
      </w:r>
      <w:r w:rsidR="00146A0F" w:rsidRPr="00EB2EDC">
        <w:rPr>
          <w:rFonts w:ascii="Calibri" w:hAnsi="Calibri" w:cs="Calibri"/>
          <w:color w:val="000000" w:themeColor="text1"/>
          <w:lang w:val="cs-CZ"/>
        </w:rPr>
        <w:t>.</w:t>
      </w:r>
    </w:p>
    <w:p w14:paraId="38C0149D" w14:textId="77777777" w:rsidR="000F04AC" w:rsidRPr="00EB2EDC" w:rsidRDefault="000F04AC" w:rsidP="000F04AC">
      <w:pPr>
        <w:rPr>
          <w:rFonts w:ascii="Calibri" w:hAnsi="Calibri" w:cs="Calibri"/>
          <w:color w:val="000000" w:themeColor="text1"/>
          <w:lang w:val="cs-CZ"/>
        </w:rPr>
      </w:pPr>
    </w:p>
    <w:p w14:paraId="5CB23CF3" w14:textId="79D47595" w:rsidR="000F3C54" w:rsidRPr="00EB2EDC" w:rsidRDefault="009A1A41" w:rsidP="000F04AC">
      <w:pPr>
        <w:pStyle w:val="Default"/>
        <w:rPr>
          <w:rFonts w:ascii="Calibri" w:hAnsi="Calibri" w:cs="Calibri"/>
          <w:color w:val="000000" w:themeColor="text1"/>
        </w:rPr>
      </w:pPr>
      <w:r w:rsidRPr="00EB2EDC">
        <w:rPr>
          <w:rFonts w:ascii="Calibri" w:hAnsi="Calibri" w:cs="Calibri"/>
          <w:color w:val="000000" w:themeColor="text1"/>
        </w:rPr>
        <w:t>NKÚ zjistil, že MD při výkonu svých činností využívá 50 informačních systémů</w:t>
      </w:r>
      <w:r w:rsidR="00874DA7" w:rsidRPr="00EB2EDC">
        <w:rPr>
          <w:rFonts w:ascii="Calibri" w:hAnsi="Calibri" w:cs="Calibri"/>
          <w:color w:val="000000" w:themeColor="text1"/>
        </w:rPr>
        <w:t>.</w:t>
      </w:r>
      <w:r w:rsidRPr="00EB2EDC">
        <w:rPr>
          <w:rFonts w:ascii="Calibri" w:hAnsi="Calibri" w:cs="Calibri"/>
          <w:color w:val="000000" w:themeColor="text1"/>
        </w:rPr>
        <w:t xml:space="preserve"> </w:t>
      </w:r>
      <w:r w:rsidR="00EA7A8E" w:rsidRPr="00EB2EDC">
        <w:rPr>
          <w:rFonts w:ascii="Calibri" w:hAnsi="Calibri" w:cs="Calibri"/>
          <w:color w:val="000000" w:themeColor="text1"/>
        </w:rPr>
        <w:t xml:space="preserve">Ke kontrole byl vybrán jeden provozní informační systém a čtyři agendové </w:t>
      </w:r>
      <w:r w:rsidR="004C06D5" w:rsidRPr="00EB2EDC">
        <w:rPr>
          <w:rFonts w:ascii="Calibri" w:hAnsi="Calibri" w:cs="Calibri"/>
          <w:color w:val="000000" w:themeColor="text1"/>
        </w:rPr>
        <w:t>informační systémy</w:t>
      </w:r>
      <w:r w:rsidR="00EA7A8E" w:rsidRPr="00EB2EDC">
        <w:rPr>
          <w:rFonts w:ascii="Calibri" w:hAnsi="Calibri" w:cs="Calibri"/>
          <w:color w:val="000000" w:themeColor="text1"/>
        </w:rPr>
        <w:t>, jejich přehled je uveden</w:t>
      </w:r>
      <w:r w:rsidR="004C06D5" w:rsidRPr="00EB2EDC">
        <w:rPr>
          <w:rFonts w:ascii="Calibri" w:hAnsi="Calibri" w:cs="Calibri"/>
          <w:color w:val="000000" w:themeColor="text1"/>
        </w:rPr>
        <w:t xml:space="preserve"> v tabulce č. 1. Při výběru IS ke kontrole bylo přihlédnuto ke společenské významnosti </w:t>
      </w:r>
      <w:r w:rsidR="00586A2B">
        <w:rPr>
          <w:rFonts w:ascii="Calibri" w:hAnsi="Calibri" w:cs="Calibri"/>
          <w:color w:val="000000" w:themeColor="text1"/>
        </w:rPr>
        <w:t xml:space="preserve">těchto systémů </w:t>
      </w:r>
      <w:r w:rsidR="004C06D5" w:rsidRPr="00EB2EDC">
        <w:rPr>
          <w:rFonts w:ascii="Calibri" w:hAnsi="Calibri" w:cs="Calibri"/>
          <w:color w:val="000000" w:themeColor="text1"/>
        </w:rPr>
        <w:t xml:space="preserve">a k výši pořizovacích, příp. provozních nákladů. </w:t>
      </w:r>
      <w:r w:rsidR="00337A8A" w:rsidRPr="00EB2EDC">
        <w:rPr>
          <w:rFonts w:ascii="Calibri" w:hAnsi="Calibri" w:cs="Calibri"/>
          <w:color w:val="000000" w:themeColor="text1"/>
        </w:rPr>
        <w:t xml:space="preserve">Při výběru </w:t>
      </w:r>
      <w:r w:rsidR="000F3C54" w:rsidRPr="00EB2EDC">
        <w:rPr>
          <w:rFonts w:ascii="Calibri" w:hAnsi="Calibri" w:cs="Calibri"/>
          <w:color w:val="000000" w:themeColor="text1"/>
        </w:rPr>
        <w:t>Registru vozidel</w:t>
      </w:r>
      <w:r w:rsidR="00AF23CC" w:rsidRPr="00EB2EDC">
        <w:rPr>
          <w:rFonts w:ascii="Calibri" w:hAnsi="Calibri" w:cs="Calibri"/>
          <w:color w:val="000000" w:themeColor="text1"/>
        </w:rPr>
        <w:t xml:space="preserve"> </w:t>
      </w:r>
      <w:r w:rsidR="00586A2B">
        <w:rPr>
          <w:rFonts w:ascii="Calibri" w:hAnsi="Calibri" w:cs="Calibri"/>
          <w:color w:val="000000" w:themeColor="text1"/>
        </w:rPr>
        <w:t>do</w:t>
      </w:r>
      <w:r w:rsidR="00337A8A" w:rsidRPr="00EB2EDC">
        <w:rPr>
          <w:rFonts w:ascii="Calibri" w:hAnsi="Calibri" w:cs="Calibri"/>
          <w:color w:val="000000" w:themeColor="text1"/>
        </w:rPr>
        <w:t xml:space="preserve"> vzorku agen</w:t>
      </w:r>
      <w:r w:rsidR="001B7EAE" w:rsidRPr="00EB2EDC">
        <w:rPr>
          <w:rFonts w:ascii="Calibri" w:hAnsi="Calibri" w:cs="Calibri"/>
          <w:color w:val="000000" w:themeColor="text1"/>
        </w:rPr>
        <w:t>d</w:t>
      </w:r>
      <w:r w:rsidR="00337A8A" w:rsidRPr="00EB2EDC">
        <w:rPr>
          <w:rFonts w:ascii="Calibri" w:hAnsi="Calibri" w:cs="Calibri"/>
          <w:color w:val="000000" w:themeColor="text1"/>
        </w:rPr>
        <w:t>ových informačních systémů byla zohledněna také skutečnost, že jeho spuštění v červenci 2012 provázely problémy.</w:t>
      </w:r>
    </w:p>
    <w:p w14:paraId="6F718BA8" w14:textId="77777777" w:rsidR="00370BC0" w:rsidRPr="00EB2EDC" w:rsidRDefault="00370BC0" w:rsidP="000F04AC">
      <w:pPr>
        <w:pStyle w:val="Default"/>
        <w:rPr>
          <w:rFonts w:ascii="Calibri" w:hAnsi="Calibri" w:cs="Calibri"/>
          <w:color w:val="000000" w:themeColor="text1"/>
        </w:rPr>
      </w:pPr>
    </w:p>
    <w:p w14:paraId="235276EA" w14:textId="77777777" w:rsidR="002076B6" w:rsidRDefault="002076B6">
      <w:pPr>
        <w:rPr>
          <w:rFonts w:ascii="Calibri" w:hAnsi="Calibri" w:cs="Calibri"/>
          <w:color w:val="000000" w:themeColor="text1"/>
          <w:lang w:val="cs-CZ" w:eastAsia="cs-CZ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63B294CD" w14:textId="696EDC8F" w:rsidR="00F064AA" w:rsidRPr="00837ABF" w:rsidRDefault="00F064AA" w:rsidP="00CF56EA">
      <w:pPr>
        <w:pStyle w:val="Default"/>
        <w:tabs>
          <w:tab w:val="left" w:pos="1560"/>
          <w:tab w:val="right" w:pos="9070"/>
        </w:tabs>
        <w:spacing w:after="40"/>
        <w:rPr>
          <w:rFonts w:ascii="Calibri" w:hAnsi="Calibri" w:cs="Calibri"/>
          <w:b/>
          <w:color w:val="000000" w:themeColor="text1"/>
        </w:rPr>
      </w:pPr>
      <w:r w:rsidRPr="00837ABF">
        <w:rPr>
          <w:rFonts w:ascii="Calibri" w:hAnsi="Calibri" w:cs="Calibri"/>
          <w:b/>
          <w:color w:val="000000" w:themeColor="text1"/>
        </w:rPr>
        <w:lastRenderedPageBreak/>
        <w:t>Tabulka č. 1</w:t>
      </w:r>
      <w:r w:rsidR="00CF56EA">
        <w:rPr>
          <w:rFonts w:ascii="Calibri" w:hAnsi="Calibri" w:cs="Calibri"/>
          <w:b/>
          <w:color w:val="000000" w:themeColor="text1"/>
        </w:rPr>
        <w:t xml:space="preserve"> –</w:t>
      </w:r>
      <w:r w:rsidRPr="00837ABF">
        <w:rPr>
          <w:rFonts w:ascii="Calibri" w:hAnsi="Calibri" w:cs="Calibri"/>
          <w:b/>
          <w:color w:val="000000" w:themeColor="text1"/>
        </w:rPr>
        <w:t xml:space="preserve"> </w:t>
      </w:r>
      <w:r w:rsidR="00A212DD" w:rsidRPr="00837ABF">
        <w:rPr>
          <w:rFonts w:ascii="Calibri" w:hAnsi="Calibri" w:cs="Calibri"/>
          <w:b/>
          <w:color w:val="000000" w:themeColor="text1"/>
        </w:rPr>
        <w:tab/>
      </w:r>
      <w:r w:rsidRPr="00837ABF">
        <w:rPr>
          <w:rFonts w:ascii="Calibri" w:hAnsi="Calibri" w:cs="Calibri"/>
          <w:b/>
          <w:color w:val="000000" w:themeColor="text1"/>
        </w:rPr>
        <w:t>IS vybrané ke kontrole</w:t>
      </w:r>
      <w:r w:rsidR="00E67584" w:rsidRPr="00837ABF">
        <w:rPr>
          <w:rFonts w:ascii="Calibri" w:hAnsi="Calibri" w:cs="Calibri"/>
          <w:b/>
          <w:color w:val="000000" w:themeColor="text1"/>
        </w:rPr>
        <w:tab/>
      </w:r>
      <w:r w:rsidR="00CF56EA">
        <w:rPr>
          <w:rFonts w:ascii="Calibri" w:hAnsi="Calibri" w:cs="Calibri"/>
          <w:b/>
          <w:color w:val="000000" w:themeColor="text1"/>
        </w:rPr>
        <w:t>(</w:t>
      </w:r>
      <w:r w:rsidRPr="00837ABF">
        <w:rPr>
          <w:rFonts w:ascii="Calibri" w:hAnsi="Calibri" w:cs="Calibri"/>
          <w:b/>
          <w:color w:val="000000" w:themeColor="text1"/>
        </w:rPr>
        <w:t>v</w:t>
      </w:r>
      <w:r w:rsidR="00E67584" w:rsidRPr="00837ABF">
        <w:rPr>
          <w:rFonts w:ascii="Calibri" w:hAnsi="Calibri" w:cs="Calibri"/>
          <w:b/>
          <w:color w:val="000000" w:themeColor="text1"/>
        </w:rPr>
        <w:t> tis.</w:t>
      </w:r>
      <w:r w:rsidR="00ED2041" w:rsidRPr="00837ABF">
        <w:rPr>
          <w:rFonts w:ascii="Calibri" w:hAnsi="Calibri" w:cs="Calibri"/>
          <w:b/>
          <w:color w:val="000000" w:themeColor="text1"/>
        </w:rPr>
        <w:t xml:space="preserve"> </w:t>
      </w:r>
      <w:r w:rsidR="000F04AC" w:rsidRPr="00837ABF">
        <w:rPr>
          <w:rFonts w:ascii="Calibri" w:hAnsi="Calibri" w:cs="Calibri"/>
          <w:b/>
          <w:color w:val="000000" w:themeColor="text1"/>
        </w:rPr>
        <w:t>Kč</w:t>
      </w:r>
      <w:r w:rsidR="00CF56EA">
        <w:rPr>
          <w:rFonts w:ascii="Calibri" w:hAnsi="Calibri" w:cs="Calibri"/>
          <w:b/>
          <w:color w:val="000000" w:themeColor="text1"/>
        </w:rPr>
        <w:t>)</w:t>
      </w:r>
    </w:p>
    <w:tbl>
      <w:tblPr>
        <w:tblStyle w:val="Mkatabulky"/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1275"/>
        <w:gridCol w:w="3969"/>
        <w:gridCol w:w="1559"/>
      </w:tblGrid>
      <w:tr w:rsidR="000F04AC" w:rsidRPr="00EB2EDC" w14:paraId="3A46ADDF" w14:textId="77777777" w:rsidTr="000F04AC">
        <w:trPr>
          <w:cantSplit/>
          <w:trHeight w:val="227"/>
          <w:jc w:val="center"/>
        </w:trPr>
        <w:tc>
          <w:tcPr>
            <w:tcW w:w="2332" w:type="dxa"/>
            <w:vAlign w:val="center"/>
          </w:tcPr>
          <w:p w14:paraId="55037914" w14:textId="77777777" w:rsidR="00AF23CC" w:rsidRPr="00EB2EDC" w:rsidRDefault="00AF23CC" w:rsidP="000F04A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Název IS</w:t>
            </w:r>
          </w:p>
        </w:tc>
        <w:tc>
          <w:tcPr>
            <w:tcW w:w="1275" w:type="dxa"/>
            <w:vAlign w:val="center"/>
          </w:tcPr>
          <w:p w14:paraId="617C4EF4" w14:textId="77777777" w:rsidR="00AF23CC" w:rsidRPr="00EB2EDC" w:rsidRDefault="00AF23CC" w:rsidP="000F04A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Typ IS</w:t>
            </w:r>
          </w:p>
        </w:tc>
        <w:tc>
          <w:tcPr>
            <w:tcW w:w="3969" w:type="dxa"/>
            <w:vAlign w:val="center"/>
          </w:tcPr>
          <w:p w14:paraId="78EDC93F" w14:textId="77777777" w:rsidR="00AF23CC" w:rsidRPr="00EB2EDC" w:rsidRDefault="00AF23CC" w:rsidP="000F04A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Popis</w:t>
            </w:r>
          </w:p>
        </w:tc>
        <w:tc>
          <w:tcPr>
            <w:tcW w:w="1559" w:type="dxa"/>
            <w:vAlign w:val="center"/>
          </w:tcPr>
          <w:p w14:paraId="554E5CB0" w14:textId="5D7DB6E3" w:rsidR="00AF23CC" w:rsidRPr="00EB2EDC" w:rsidRDefault="00AF23CC" w:rsidP="000F04A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Kontrolovaný</w:t>
            </w:r>
            <w:r w:rsidR="00E7722C"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4)</w:t>
            </w:r>
            <w:r w:rsidRPr="00EB2ED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objem</w:t>
            </w:r>
          </w:p>
        </w:tc>
      </w:tr>
      <w:tr w:rsidR="000F04AC" w:rsidRPr="00EB2EDC" w14:paraId="648EF95C" w14:textId="77777777" w:rsidTr="000F04AC">
        <w:trPr>
          <w:cantSplit/>
          <w:trHeight w:val="227"/>
          <w:jc w:val="center"/>
        </w:trPr>
        <w:tc>
          <w:tcPr>
            <w:tcW w:w="2332" w:type="dxa"/>
            <w:vAlign w:val="center"/>
          </w:tcPr>
          <w:p w14:paraId="448906FF" w14:textId="77777777" w:rsidR="00AF23CC" w:rsidRPr="00EB2EDC" w:rsidRDefault="00AF23CC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Integrovaný monitorovací informační systém</w:t>
            </w:r>
          </w:p>
        </w:tc>
        <w:tc>
          <w:tcPr>
            <w:tcW w:w="1275" w:type="dxa"/>
            <w:vAlign w:val="center"/>
          </w:tcPr>
          <w:p w14:paraId="0648C664" w14:textId="06274136" w:rsidR="00AF23CC" w:rsidRPr="00EB2EDC" w:rsidRDefault="00160538" w:rsidP="000F04AC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</w:t>
            </w:r>
            <w:r w:rsidR="00AF23CC"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rovozní</w:t>
            </w: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E7722C" w:rsidRPr="00EB2EDC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69" w:type="dxa"/>
            <w:vAlign w:val="center"/>
          </w:tcPr>
          <w:p w14:paraId="30EF9304" w14:textId="2B81C024" w:rsidR="00AF23CC" w:rsidRPr="00EB2EDC" w:rsidRDefault="00AF23CC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Zahrnuje ekonomický systém a </w:t>
            </w:r>
            <w:r w:rsidR="000F04AC"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mzdový a </w:t>
            </w: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personální systém</w:t>
            </w:r>
          </w:p>
        </w:tc>
        <w:tc>
          <w:tcPr>
            <w:tcW w:w="1559" w:type="dxa"/>
            <w:vAlign w:val="center"/>
          </w:tcPr>
          <w:p w14:paraId="71E7CC21" w14:textId="11F7C374" w:rsidR="00AF23CC" w:rsidRPr="00EB2EDC" w:rsidRDefault="00AF23CC" w:rsidP="000F04AC">
            <w:pPr>
              <w:pStyle w:val="Default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679 209</w:t>
            </w:r>
          </w:p>
        </w:tc>
      </w:tr>
      <w:tr w:rsidR="000F04AC" w:rsidRPr="00EB2EDC" w14:paraId="44A5D300" w14:textId="77777777" w:rsidTr="000F04AC">
        <w:trPr>
          <w:cantSplit/>
          <w:trHeight w:val="227"/>
          <w:jc w:val="center"/>
        </w:trPr>
        <w:tc>
          <w:tcPr>
            <w:tcW w:w="2332" w:type="dxa"/>
            <w:vAlign w:val="center"/>
          </w:tcPr>
          <w:p w14:paraId="5C012380" w14:textId="77777777" w:rsidR="00AF23CC" w:rsidRPr="00EB2EDC" w:rsidRDefault="00AF23CC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Centrální registr vozidel</w:t>
            </w:r>
          </w:p>
        </w:tc>
        <w:tc>
          <w:tcPr>
            <w:tcW w:w="1275" w:type="dxa"/>
            <w:vAlign w:val="center"/>
          </w:tcPr>
          <w:p w14:paraId="67D91C14" w14:textId="77777777" w:rsidR="00AF23CC" w:rsidRPr="00EB2EDC" w:rsidRDefault="00AF23CC" w:rsidP="000F04AC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agendový</w:t>
            </w:r>
          </w:p>
        </w:tc>
        <w:tc>
          <w:tcPr>
            <w:tcW w:w="3969" w:type="dxa"/>
            <w:vAlign w:val="center"/>
          </w:tcPr>
          <w:p w14:paraId="0F170B54" w14:textId="77777777" w:rsidR="00AF23CC" w:rsidRPr="00EB2EDC" w:rsidRDefault="00AF23CC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Evidence vozidel opatřených registrační značkou, identifikační a technické informace včetně provozovatele/majitele vozidla</w:t>
            </w:r>
          </w:p>
        </w:tc>
        <w:tc>
          <w:tcPr>
            <w:tcW w:w="1559" w:type="dxa"/>
            <w:vAlign w:val="center"/>
          </w:tcPr>
          <w:p w14:paraId="021A43C0" w14:textId="77777777" w:rsidR="00AF23CC" w:rsidRPr="00EB2EDC" w:rsidRDefault="00AF23CC" w:rsidP="000F04AC">
            <w:pPr>
              <w:pStyle w:val="Default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131 510</w:t>
            </w:r>
          </w:p>
        </w:tc>
      </w:tr>
      <w:tr w:rsidR="000F04AC" w:rsidRPr="00EB2EDC" w14:paraId="3C3789E8" w14:textId="77777777" w:rsidTr="000F04AC">
        <w:trPr>
          <w:cantSplit/>
          <w:trHeight w:val="227"/>
          <w:jc w:val="center"/>
        </w:trPr>
        <w:tc>
          <w:tcPr>
            <w:tcW w:w="2332" w:type="dxa"/>
            <w:vAlign w:val="center"/>
          </w:tcPr>
          <w:p w14:paraId="289C6DF6" w14:textId="77777777" w:rsidR="00AF23CC" w:rsidRPr="00EB2EDC" w:rsidRDefault="00AF23CC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Centrální registr řidičů</w:t>
            </w:r>
          </w:p>
        </w:tc>
        <w:tc>
          <w:tcPr>
            <w:tcW w:w="1275" w:type="dxa"/>
            <w:vAlign w:val="center"/>
          </w:tcPr>
          <w:p w14:paraId="0D5FAC89" w14:textId="77777777" w:rsidR="00AF23CC" w:rsidRPr="00EB2EDC" w:rsidRDefault="00AF23CC" w:rsidP="000F04AC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agendový</w:t>
            </w:r>
          </w:p>
        </w:tc>
        <w:tc>
          <w:tcPr>
            <w:tcW w:w="3969" w:type="dxa"/>
            <w:vAlign w:val="center"/>
          </w:tcPr>
          <w:p w14:paraId="2A6AC123" w14:textId="2AFD5DFB" w:rsidR="00AF23CC" w:rsidRPr="00EB2EDC" w:rsidRDefault="00AF23CC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Evidence informací o osobách, které jsou ze zákona</w:t>
            </w: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E7722C" w:rsidRPr="00EB2EDC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předmětem této evidence (řidičská oprávnění, řidičské průkazy, zdravotní omezení, přestupky, exekuce na řidičské průkazy aj.)</w:t>
            </w:r>
          </w:p>
        </w:tc>
        <w:tc>
          <w:tcPr>
            <w:tcW w:w="1559" w:type="dxa"/>
            <w:vAlign w:val="center"/>
          </w:tcPr>
          <w:p w14:paraId="5C802C7C" w14:textId="77777777" w:rsidR="00AF23CC" w:rsidRPr="00EB2EDC" w:rsidRDefault="00AF23CC" w:rsidP="000F04AC">
            <w:pPr>
              <w:pStyle w:val="Default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212 316</w:t>
            </w:r>
          </w:p>
        </w:tc>
      </w:tr>
      <w:tr w:rsidR="000F04AC" w:rsidRPr="00EB2EDC" w14:paraId="0B92A85D" w14:textId="77777777" w:rsidTr="000F04AC">
        <w:trPr>
          <w:cantSplit/>
          <w:trHeight w:val="227"/>
          <w:jc w:val="center"/>
        </w:trPr>
        <w:tc>
          <w:tcPr>
            <w:tcW w:w="2332" w:type="dxa"/>
            <w:vAlign w:val="center"/>
          </w:tcPr>
          <w:p w14:paraId="39B26299" w14:textId="77777777" w:rsidR="00AF23CC" w:rsidRPr="00EB2EDC" w:rsidRDefault="00AF23CC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Digitální tachograf</w:t>
            </w:r>
          </w:p>
        </w:tc>
        <w:tc>
          <w:tcPr>
            <w:tcW w:w="1275" w:type="dxa"/>
            <w:vAlign w:val="center"/>
          </w:tcPr>
          <w:p w14:paraId="61465DFA" w14:textId="77777777" w:rsidR="00AF23CC" w:rsidRPr="00EB2EDC" w:rsidRDefault="00AF23CC" w:rsidP="000F04AC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agendový</w:t>
            </w:r>
          </w:p>
        </w:tc>
        <w:tc>
          <w:tcPr>
            <w:tcW w:w="3969" w:type="dxa"/>
            <w:vAlign w:val="center"/>
          </w:tcPr>
          <w:p w14:paraId="639031C9" w14:textId="77777777" w:rsidR="00AF23CC" w:rsidRPr="00EB2EDC" w:rsidRDefault="00AF23CC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Správa a evidence čipových karet digitálního tachografu, personalizace čipových karet</w:t>
            </w:r>
          </w:p>
        </w:tc>
        <w:tc>
          <w:tcPr>
            <w:tcW w:w="1559" w:type="dxa"/>
            <w:vAlign w:val="center"/>
          </w:tcPr>
          <w:p w14:paraId="2DD2D06D" w14:textId="77777777" w:rsidR="00AF23CC" w:rsidRPr="00EB2EDC" w:rsidRDefault="00AF23CC" w:rsidP="000F04AC">
            <w:pPr>
              <w:pStyle w:val="Default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196 162</w:t>
            </w:r>
          </w:p>
        </w:tc>
      </w:tr>
      <w:tr w:rsidR="000F04AC" w:rsidRPr="00EB2EDC" w14:paraId="4C11B29D" w14:textId="77777777" w:rsidTr="000F04AC">
        <w:trPr>
          <w:cantSplit/>
          <w:trHeight w:val="227"/>
          <w:jc w:val="center"/>
        </w:trPr>
        <w:tc>
          <w:tcPr>
            <w:tcW w:w="2332" w:type="dxa"/>
            <w:vAlign w:val="center"/>
          </w:tcPr>
          <w:p w14:paraId="6F316546" w14:textId="3F34241D" w:rsidR="00AF23CC" w:rsidRPr="00EB2EDC" w:rsidRDefault="00105D6E" w:rsidP="000F04AC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Rejstřík podnikatelů v silniční dopravě</w:t>
            </w: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5" w:type="dxa"/>
            <w:vAlign w:val="center"/>
          </w:tcPr>
          <w:p w14:paraId="0FCE4C04" w14:textId="1EB69896" w:rsidR="00AF23CC" w:rsidRPr="00EB2EDC" w:rsidRDefault="00FE1CB6" w:rsidP="000F04AC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="00AF23CC"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gendový</w:t>
            </w:r>
          </w:p>
        </w:tc>
        <w:tc>
          <w:tcPr>
            <w:tcW w:w="3969" w:type="dxa"/>
            <w:vAlign w:val="center"/>
          </w:tcPr>
          <w:p w14:paraId="7846E9C0" w14:textId="5D1041CC" w:rsidR="00AF23CC" w:rsidRPr="00EB2EDC" w:rsidRDefault="00AF23CC" w:rsidP="00E038E1">
            <w:pPr>
              <w:pStyle w:val="Defaul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Správa informací o podnicích silniční dopravy, o odpovědných zástupcích pro dopravu, evidence závažných porušení, přestupků a</w:t>
            </w:r>
            <w:r w:rsidR="00CF56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sankcí uložených dopravcům; výměna informací tý</w:t>
            </w:r>
            <w:r w:rsidR="00CF56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kajících se porušení předpisů v </w:t>
            </w:r>
            <w:r w:rsidRPr="00EB2E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rámci EU; evidence vozidel taxislužby; evidence řidičů taxislužby</w:t>
            </w:r>
          </w:p>
        </w:tc>
        <w:tc>
          <w:tcPr>
            <w:tcW w:w="1559" w:type="dxa"/>
            <w:vAlign w:val="center"/>
          </w:tcPr>
          <w:p w14:paraId="538262B6" w14:textId="182A7427" w:rsidR="00AF23CC" w:rsidRPr="00EB2EDC" w:rsidRDefault="00105D6E" w:rsidP="000F04AC">
            <w:pPr>
              <w:pStyle w:val="Default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14 174</w:t>
            </w:r>
          </w:p>
        </w:tc>
      </w:tr>
      <w:tr w:rsidR="000F04AC" w:rsidRPr="00EB2EDC" w14:paraId="29859184" w14:textId="77777777" w:rsidTr="000F04AC">
        <w:trPr>
          <w:cantSplit/>
          <w:trHeight w:val="227"/>
          <w:jc w:val="center"/>
        </w:trPr>
        <w:tc>
          <w:tcPr>
            <w:tcW w:w="7576" w:type="dxa"/>
            <w:gridSpan w:val="3"/>
            <w:vAlign w:val="center"/>
          </w:tcPr>
          <w:p w14:paraId="1DD0A17E" w14:textId="53B925DF" w:rsidR="009C55FF" w:rsidRPr="00EB2EDC" w:rsidRDefault="009C55FF" w:rsidP="00E038E1">
            <w:pPr>
              <w:pStyle w:val="Defaul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Celk</w:t>
            </w:r>
            <w:r w:rsidR="00E038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ový</w:t>
            </w:r>
            <w:r w:rsidRPr="00EB2ED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kontrolovaný objem</w:t>
            </w:r>
          </w:p>
        </w:tc>
        <w:tc>
          <w:tcPr>
            <w:tcW w:w="1559" w:type="dxa"/>
            <w:vAlign w:val="center"/>
          </w:tcPr>
          <w:p w14:paraId="75DFE5F3" w14:textId="51E9DF7F" w:rsidR="009C55FF" w:rsidRPr="00EB2EDC" w:rsidRDefault="009C55FF" w:rsidP="000F04AC">
            <w:pPr>
              <w:pStyle w:val="Default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B2ED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1 233 371</w:t>
            </w:r>
          </w:p>
        </w:tc>
      </w:tr>
    </w:tbl>
    <w:p w14:paraId="042C40B6" w14:textId="2839FD95" w:rsidR="001146E2" w:rsidRPr="00EB2EDC" w:rsidRDefault="001146E2" w:rsidP="000F04AC">
      <w:pPr>
        <w:pStyle w:val="Default"/>
        <w:spacing w:before="40"/>
        <w:rPr>
          <w:rFonts w:ascii="Calibri" w:hAnsi="Calibri" w:cs="Calibri"/>
          <w:bCs/>
          <w:sz w:val="20"/>
          <w:szCs w:val="20"/>
        </w:rPr>
      </w:pPr>
      <w:r w:rsidRPr="00EB2EDC">
        <w:rPr>
          <w:rFonts w:ascii="Calibri" w:hAnsi="Calibri" w:cs="Calibri"/>
          <w:b/>
          <w:bCs/>
          <w:sz w:val="20"/>
          <w:szCs w:val="20"/>
        </w:rPr>
        <w:t>Zdroj:</w:t>
      </w:r>
      <w:r w:rsidRPr="00EB2EDC">
        <w:rPr>
          <w:rFonts w:ascii="Calibri" w:hAnsi="Calibri" w:cs="Calibri"/>
          <w:bCs/>
          <w:sz w:val="20"/>
          <w:szCs w:val="20"/>
        </w:rPr>
        <w:t xml:space="preserve"> Informační koncepce MD</w:t>
      </w:r>
      <w:r w:rsidR="00617A3B" w:rsidRPr="00EB2EDC">
        <w:rPr>
          <w:rFonts w:ascii="Calibri" w:hAnsi="Calibri" w:cs="Calibri"/>
          <w:bCs/>
          <w:sz w:val="20"/>
          <w:szCs w:val="20"/>
        </w:rPr>
        <w:t xml:space="preserve"> a další doklady předložené</w:t>
      </w:r>
      <w:r w:rsidR="00FB05B6" w:rsidRPr="00EB2EDC">
        <w:rPr>
          <w:rFonts w:ascii="Calibri" w:hAnsi="Calibri" w:cs="Calibri"/>
          <w:bCs/>
          <w:sz w:val="20"/>
          <w:szCs w:val="20"/>
        </w:rPr>
        <w:t xml:space="preserve"> v rámci kontrolní akce</w:t>
      </w:r>
      <w:r w:rsidR="00E7722C" w:rsidRPr="00EB2EDC">
        <w:rPr>
          <w:rFonts w:ascii="Calibri" w:hAnsi="Calibri" w:cs="Calibri"/>
          <w:bCs/>
          <w:sz w:val="20"/>
          <w:szCs w:val="20"/>
        </w:rPr>
        <w:t>.</w:t>
      </w:r>
    </w:p>
    <w:p w14:paraId="2DCB9461" w14:textId="00EEB209" w:rsidR="00637A06" w:rsidRPr="00EB2EDC" w:rsidRDefault="00637A06" w:rsidP="000F04AC">
      <w:pPr>
        <w:pStyle w:val="Default"/>
        <w:ind w:left="142" w:hanging="142"/>
        <w:rPr>
          <w:rFonts w:ascii="Calibri" w:hAnsi="Calibri" w:cs="Calibri"/>
          <w:bCs/>
          <w:sz w:val="20"/>
          <w:szCs w:val="20"/>
        </w:rPr>
      </w:pPr>
      <w:r w:rsidRPr="00EB2EDC">
        <w:rPr>
          <w:rFonts w:ascii="Calibri" w:hAnsi="Calibri" w:cs="Calibri"/>
          <w:bCs/>
          <w:sz w:val="20"/>
          <w:szCs w:val="20"/>
          <w:vertAlign w:val="superscript"/>
        </w:rPr>
        <w:t>1)</w:t>
      </w:r>
      <w:r w:rsidR="000F04AC" w:rsidRPr="00EB2EDC">
        <w:rPr>
          <w:rFonts w:ascii="Calibri" w:hAnsi="Calibri" w:cs="Calibri"/>
          <w:bCs/>
          <w:sz w:val="20"/>
          <w:szCs w:val="20"/>
          <w:vertAlign w:val="superscript"/>
        </w:rPr>
        <w:tab/>
      </w:r>
      <w:r w:rsidR="00CF56EA">
        <w:rPr>
          <w:rFonts w:ascii="Calibri" w:hAnsi="Calibri" w:cs="Calibri"/>
          <w:bCs/>
          <w:sz w:val="20"/>
          <w:szCs w:val="20"/>
        </w:rPr>
        <w:t>D</w:t>
      </w:r>
      <w:r w:rsidR="00E5669E" w:rsidRPr="00EB2EDC">
        <w:rPr>
          <w:rFonts w:ascii="Calibri" w:hAnsi="Calibri" w:cs="Calibri"/>
          <w:bCs/>
          <w:sz w:val="20"/>
          <w:szCs w:val="20"/>
        </w:rPr>
        <w:t xml:space="preserve">o 31. 3. 2013 </w:t>
      </w:r>
      <w:r w:rsidR="001B2FD8" w:rsidRPr="00EB2EDC">
        <w:rPr>
          <w:rFonts w:ascii="Calibri" w:hAnsi="Calibri" w:cs="Calibri"/>
          <w:sz w:val="20"/>
          <w:szCs w:val="20"/>
        </w:rPr>
        <w:t>zahrn</w:t>
      </w:r>
      <w:r w:rsidR="00E5669E" w:rsidRPr="00EB2EDC">
        <w:rPr>
          <w:rFonts w:ascii="Calibri" w:hAnsi="Calibri" w:cs="Calibri"/>
          <w:sz w:val="20"/>
          <w:szCs w:val="20"/>
        </w:rPr>
        <w:t>oval</w:t>
      </w:r>
      <w:r w:rsidR="001B2FD8" w:rsidRPr="00EB2EDC">
        <w:rPr>
          <w:rFonts w:ascii="Calibri" w:hAnsi="Calibri" w:cs="Calibri"/>
          <w:sz w:val="20"/>
          <w:szCs w:val="20"/>
        </w:rPr>
        <w:t xml:space="preserve"> i </w:t>
      </w:r>
      <w:r w:rsidR="00E5669E" w:rsidRPr="00EB2EDC">
        <w:rPr>
          <w:rFonts w:ascii="Calibri" w:hAnsi="Calibri" w:cs="Calibri"/>
          <w:sz w:val="20"/>
          <w:szCs w:val="20"/>
        </w:rPr>
        <w:t>provoz dopravně správních agend</w:t>
      </w:r>
      <w:r w:rsidR="00E7722C" w:rsidRPr="00EB2EDC">
        <w:rPr>
          <w:rFonts w:ascii="Calibri" w:hAnsi="Calibri" w:cs="Calibri"/>
          <w:sz w:val="20"/>
          <w:szCs w:val="20"/>
        </w:rPr>
        <w:t>.</w:t>
      </w:r>
    </w:p>
    <w:p w14:paraId="178985D2" w14:textId="6030A476" w:rsidR="00F064AA" w:rsidRPr="00EB2EDC" w:rsidRDefault="00637A06" w:rsidP="000F04AC">
      <w:pPr>
        <w:pStyle w:val="Default"/>
        <w:ind w:left="142" w:hanging="142"/>
        <w:rPr>
          <w:rFonts w:ascii="Calibri" w:hAnsi="Calibri" w:cs="Calibri"/>
          <w:bCs/>
          <w:sz w:val="20"/>
          <w:szCs w:val="20"/>
        </w:rPr>
      </w:pPr>
      <w:r w:rsidRPr="00EB2EDC">
        <w:rPr>
          <w:rFonts w:ascii="Calibri" w:hAnsi="Calibri" w:cs="Calibri"/>
          <w:bCs/>
          <w:sz w:val="20"/>
          <w:szCs w:val="20"/>
          <w:vertAlign w:val="superscript"/>
        </w:rPr>
        <w:t>2</w:t>
      </w:r>
      <w:r w:rsidR="00F064AA" w:rsidRPr="00EB2EDC">
        <w:rPr>
          <w:rFonts w:ascii="Calibri" w:hAnsi="Calibri" w:cs="Calibri"/>
          <w:bCs/>
          <w:sz w:val="20"/>
          <w:szCs w:val="20"/>
          <w:vertAlign w:val="superscript"/>
        </w:rPr>
        <w:t>)</w:t>
      </w:r>
      <w:r w:rsidR="000F04AC" w:rsidRPr="00EB2EDC">
        <w:rPr>
          <w:rFonts w:ascii="Calibri" w:hAnsi="Calibri" w:cs="Calibri"/>
          <w:bCs/>
          <w:sz w:val="20"/>
          <w:szCs w:val="20"/>
          <w:vertAlign w:val="superscript"/>
        </w:rPr>
        <w:tab/>
      </w:r>
      <w:r w:rsidR="00CF56EA">
        <w:rPr>
          <w:rFonts w:ascii="Calibri" w:eastAsiaTheme="minorHAnsi" w:hAnsi="Calibri" w:cs="Calibri"/>
          <w:sz w:val="20"/>
          <w:szCs w:val="20"/>
        </w:rPr>
        <w:t>P</w:t>
      </w:r>
      <w:r w:rsidR="006839EB" w:rsidRPr="00EB2EDC">
        <w:rPr>
          <w:rFonts w:ascii="Calibri" w:eastAsiaTheme="minorHAnsi" w:hAnsi="Calibri" w:cs="Calibri"/>
          <w:sz w:val="20"/>
          <w:szCs w:val="20"/>
        </w:rPr>
        <w:t>odle zákona č. 361/2000 Sb., o provozu na pozemních komunikacích a o změnách některých zákonů (zákon</w:t>
      </w:r>
      <w:r w:rsidR="000F04AC" w:rsidRPr="00EB2EDC">
        <w:rPr>
          <w:rFonts w:ascii="Calibri" w:eastAsiaTheme="minorHAnsi" w:hAnsi="Calibri" w:cs="Calibri"/>
          <w:sz w:val="20"/>
          <w:szCs w:val="20"/>
        </w:rPr>
        <w:t xml:space="preserve"> o </w:t>
      </w:r>
      <w:r w:rsidR="006839EB" w:rsidRPr="00EB2EDC">
        <w:rPr>
          <w:rFonts w:ascii="Calibri" w:eastAsiaTheme="minorHAnsi" w:hAnsi="Calibri" w:cs="Calibri"/>
          <w:sz w:val="20"/>
          <w:szCs w:val="20"/>
        </w:rPr>
        <w:t>silničním provozu)</w:t>
      </w:r>
      <w:r w:rsidR="00E7722C" w:rsidRPr="00EB2EDC">
        <w:rPr>
          <w:rFonts w:ascii="Calibri" w:eastAsiaTheme="minorHAnsi" w:hAnsi="Calibri" w:cs="Calibri"/>
          <w:sz w:val="20"/>
          <w:szCs w:val="20"/>
        </w:rPr>
        <w:t>.</w:t>
      </w:r>
    </w:p>
    <w:p w14:paraId="44F6260F" w14:textId="45222E9E" w:rsidR="007276DC" w:rsidRPr="00EB2EDC" w:rsidRDefault="00105D6E" w:rsidP="000F04AC">
      <w:pPr>
        <w:ind w:left="142" w:hanging="142"/>
        <w:rPr>
          <w:rFonts w:ascii="Calibri" w:eastAsiaTheme="minorHAnsi" w:hAnsi="Calibri" w:cs="Calibri"/>
          <w:sz w:val="20"/>
          <w:szCs w:val="20"/>
          <w:lang w:val="cs-CZ"/>
        </w:rPr>
      </w:pPr>
      <w:r w:rsidRPr="00EB2EDC">
        <w:rPr>
          <w:rFonts w:ascii="Calibri" w:eastAsiaTheme="minorHAnsi" w:hAnsi="Calibri" w:cs="Calibri"/>
          <w:sz w:val="20"/>
          <w:szCs w:val="20"/>
          <w:vertAlign w:val="superscript"/>
          <w:lang w:val="cs-CZ"/>
        </w:rPr>
        <w:t>3)</w:t>
      </w:r>
      <w:r w:rsidR="000F04AC" w:rsidRPr="00EB2EDC">
        <w:rPr>
          <w:rFonts w:ascii="Calibri" w:eastAsiaTheme="minorHAnsi" w:hAnsi="Calibri" w:cs="Calibri"/>
          <w:sz w:val="20"/>
          <w:szCs w:val="20"/>
          <w:vertAlign w:val="superscript"/>
          <w:lang w:val="cs-CZ"/>
        </w:rPr>
        <w:tab/>
      </w:r>
      <w:r w:rsidRPr="00EB2EDC">
        <w:rPr>
          <w:rFonts w:ascii="Calibri" w:eastAsiaTheme="minorHAnsi" w:hAnsi="Calibri" w:cs="Calibri"/>
          <w:sz w:val="20"/>
          <w:szCs w:val="20"/>
          <w:lang w:val="cs-CZ"/>
        </w:rPr>
        <w:t xml:space="preserve">Rejstřík podnikatelů v silniční dopravě je nástupcem původního </w:t>
      </w:r>
      <w:r w:rsidR="00E038E1">
        <w:rPr>
          <w:rFonts w:ascii="Calibri" w:eastAsiaTheme="minorHAnsi" w:hAnsi="Calibri" w:cs="Calibri"/>
          <w:sz w:val="20"/>
          <w:szCs w:val="20"/>
          <w:lang w:val="cs-CZ"/>
        </w:rPr>
        <w:t>c</w:t>
      </w:r>
      <w:r w:rsidRPr="00EB2EDC">
        <w:rPr>
          <w:rFonts w:ascii="Calibri" w:eastAsiaTheme="minorHAnsi" w:hAnsi="Calibri" w:cs="Calibri"/>
          <w:sz w:val="20"/>
          <w:szCs w:val="20"/>
          <w:lang w:val="cs-CZ"/>
        </w:rPr>
        <w:t>entrálního regist</w:t>
      </w:r>
      <w:r w:rsidR="006574C7" w:rsidRPr="00EB2EDC">
        <w:rPr>
          <w:rFonts w:ascii="Calibri" w:eastAsiaTheme="minorHAnsi" w:hAnsi="Calibri" w:cs="Calibri"/>
          <w:sz w:val="20"/>
          <w:szCs w:val="20"/>
          <w:lang w:val="cs-CZ"/>
        </w:rPr>
        <w:t>ru</w:t>
      </w:r>
      <w:r w:rsidRPr="00EB2EDC">
        <w:rPr>
          <w:rFonts w:ascii="Calibri" w:eastAsiaTheme="minorHAnsi" w:hAnsi="Calibri" w:cs="Calibri"/>
          <w:sz w:val="20"/>
          <w:szCs w:val="20"/>
          <w:lang w:val="cs-CZ"/>
        </w:rPr>
        <w:t xml:space="preserve"> dopravců</w:t>
      </w:r>
      <w:r w:rsidR="00400DFC" w:rsidRPr="00EB2EDC">
        <w:rPr>
          <w:rFonts w:ascii="Calibri" w:eastAsiaTheme="minorHAnsi" w:hAnsi="Calibri" w:cs="Calibri"/>
          <w:sz w:val="20"/>
          <w:szCs w:val="20"/>
          <w:lang w:val="cs-CZ"/>
        </w:rPr>
        <w:t>.</w:t>
      </w:r>
    </w:p>
    <w:p w14:paraId="10C9F083" w14:textId="4B6329FB" w:rsidR="00E7722C" w:rsidRPr="00EB2EDC" w:rsidRDefault="000F04AC" w:rsidP="000F04AC">
      <w:pPr>
        <w:ind w:left="142" w:hanging="142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Fonts w:ascii="Calibri" w:eastAsiaTheme="minorHAnsi" w:hAnsi="Calibri" w:cs="Calibri"/>
          <w:sz w:val="20"/>
          <w:szCs w:val="20"/>
          <w:vertAlign w:val="superscript"/>
          <w:lang w:val="cs-CZ"/>
        </w:rPr>
        <w:t>4)</w:t>
      </w:r>
      <w:r w:rsidRPr="00EB2EDC">
        <w:rPr>
          <w:rFonts w:ascii="Calibri" w:eastAsiaTheme="minorHAnsi" w:hAnsi="Calibri" w:cs="Calibri"/>
          <w:sz w:val="20"/>
          <w:szCs w:val="20"/>
          <w:vertAlign w:val="superscript"/>
          <w:lang w:val="cs-CZ"/>
        </w:rPr>
        <w:tab/>
      </w:r>
      <w:r w:rsidR="00E7722C" w:rsidRPr="00EB2EDC">
        <w:rPr>
          <w:rFonts w:ascii="Calibri" w:hAnsi="Calibri" w:cs="Calibri"/>
          <w:sz w:val="20"/>
          <w:szCs w:val="20"/>
          <w:lang w:val="cs-CZ"/>
        </w:rPr>
        <w:t>Prostředky vynaložené MD na pořízení a provoz IS v období 2010–2015.</w:t>
      </w:r>
    </w:p>
    <w:p w14:paraId="21C7DDDD" w14:textId="77777777" w:rsidR="000F04AC" w:rsidRPr="00EB2EDC" w:rsidRDefault="000F04AC" w:rsidP="000F04AC">
      <w:pPr>
        <w:pStyle w:val="Textpoznpodarou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615965A7" w14:textId="77C85CDD" w:rsidR="00106E09" w:rsidRPr="00EB2EDC" w:rsidRDefault="008F197C" w:rsidP="000F04AC">
      <w:pPr>
        <w:pStyle w:val="Textpoznpodarou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V souvislosti se snahou </w:t>
      </w:r>
      <w:r w:rsidR="007C5C5B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zvýšit transparentnost </w:t>
      </w:r>
      <w:r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používání nesoutěžních postupů zejména v oblasti ICT byl</w:t>
      </w:r>
      <w:r w:rsidR="006A1963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a</w:t>
      </w:r>
      <w:r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 v</w:t>
      </w:r>
      <w:r w:rsidR="00106E09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 roce 2010 </w:t>
      </w:r>
      <w:r w:rsidR="008A4CF9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zavedena povinnost informovat</w:t>
      </w:r>
      <w:r w:rsidR="00C00E65" w:rsidRPr="00EB2EDC">
        <w:rPr>
          <w:rStyle w:val="Znakapoznpodarou"/>
          <w:rFonts w:ascii="Calibri" w:hAnsi="Calibri" w:cs="Calibri"/>
          <w:color w:val="000000" w:themeColor="text1"/>
          <w:sz w:val="24"/>
          <w:szCs w:val="24"/>
          <w:lang w:val="cs-CZ"/>
        </w:rPr>
        <w:footnoteReference w:id="4"/>
      </w:r>
      <w:r w:rsidR="00C00E65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 </w:t>
      </w:r>
      <w:r w:rsidR="008A4CF9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vládu o veřejných zakázkách zadávaných v režimu jednacího řízení bez uveřejnění</w:t>
      </w:r>
      <w:r w:rsidR="00C00E65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. O</w:t>
      </w:r>
      <w:r w:rsidR="008A4CF9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d listopadu 2014</w:t>
      </w:r>
      <w:r w:rsidR="00C00E65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 pak </w:t>
      </w:r>
      <w:r w:rsidR="003130EC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vláda </w:t>
      </w:r>
      <w:r w:rsidR="001808CF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pro zvýšení transparentnosti a zamezení nadužívání jednacího řízení bez uveřejnění</w:t>
      </w:r>
      <w:r w:rsidR="00956FFA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 </w:t>
      </w:r>
      <w:r w:rsidR="003130EC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nastavila</w:t>
      </w:r>
      <w:r w:rsidR="00B76983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 </w:t>
      </w:r>
      <w:r w:rsidR="00C00E65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mechanismus, který spočíval v </w:t>
      </w:r>
      <w:r w:rsidR="00106E09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posuzování oprávněnosti </w:t>
      </w:r>
      <w:r w:rsidR="00C00E65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užití </w:t>
      </w:r>
      <w:r w:rsidR="008A4CF9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>jednacích řízení bez uveřejnění</w:t>
      </w:r>
      <w:r w:rsidR="00C00E65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 prostřednictvím Rady vlády pro informační společnost</w:t>
      </w:r>
      <w:r w:rsidR="008A4CF9" w:rsidRPr="00EB2EDC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. </w:t>
      </w:r>
    </w:p>
    <w:p w14:paraId="6CADC487" w14:textId="77777777" w:rsidR="00106E09" w:rsidRPr="00EB2EDC" w:rsidRDefault="00106E09" w:rsidP="000F04AC">
      <w:pPr>
        <w:rPr>
          <w:rFonts w:ascii="Calibri" w:eastAsiaTheme="minorHAnsi" w:hAnsi="Calibri" w:cs="Calibri"/>
          <w:color w:val="000000" w:themeColor="text1"/>
          <w:lang w:val="cs-CZ"/>
        </w:rPr>
      </w:pPr>
    </w:p>
    <w:p w14:paraId="321ED887" w14:textId="6CEDBB7C" w:rsidR="00143FB9" w:rsidRPr="00EB2EDC" w:rsidRDefault="006839EB" w:rsidP="000F04AC">
      <w:pPr>
        <w:ind w:left="567" w:hanging="567"/>
        <w:rPr>
          <w:rFonts w:ascii="Calibri" w:hAnsi="Calibri" w:cs="Calibri"/>
          <w:color w:val="000000" w:themeColor="text1"/>
          <w:sz w:val="20"/>
          <w:szCs w:val="20"/>
          <w:lang w:val="cs-CZ"/>
        </w:rPr>
      </w:pPr>
      <w:r w:rsidRPr="00EB2EDC">
        <w:rPr>
          <w:rFonts w:ascii="Calibri" w:hAnsi="Calibri" w:cs="Calibri"/>
          <w:b/>
          <w:color w:val="000000" w:themeColor="text1"/>
          <w:sz w:val="20"/>
          <w:szCs w:val="20"/>
          <w:lang w:val="cs-CZ"/>
        </w:rPr>
        <w:t>Pozn.:</w:t>
      </w:r>
      <w:r w:rsidR="00EB2EDC">
        <w:rPr>
          <w:rFonts w:ascii="Calibri" w:hAnsi="Calibri" w:cs="Calibri"/>
          <w:b/>
          <w:color w:val="000000" w:themeColor="text1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color w:val="000000" w:themeColor="text1"/>
          <w:sz w:val="20"/>
          <w:szCs w:val="20"/>
          <w:lang w:val="cs-CZ"/>
        </w:rPr>
        <w:t>Právní předpisy uváděné v tomto kontrolním závěru jsou aplikovány ve znění účinném pro kontrolované období.</w:t>
      </w:r>
    </w:p>
    <w:p w14:paraId="5470E6DF" w14:textId="77777777" w:rsidR="000F04AC" w:rsidRPr="00EB2EDC" w:rsidRDefault="000F04AC" w:rsidP="000F04AC">
      <w:pPr>
        <w:rPr>
          <w:rFonts w:ascii="Calibri" w:eastAsiaTheme="minorHAnsi" w:hAnsi="Calibri" w:cs="Calibri"/>
          <w:color w:val="000000" w:themeColor="text1"/>
          <w:lang w:val="cs-CZ"/>
        </w:rPr>
      </w:pPr>
    </w:p>
    <w:p w14:paraId="0A55CD16" w14:textId="77777777" w:rsidR="000F04AC" w:rsidRPr="00EB2EDC" w:rsidRDefault="000F04AC" w:rsidP="000F04AC">
      <w:pPr>
        <w:rPr>
          <w:rFonts w:ascii="Calibri" w:eastAsiaTheme="minorHAnsi" w:hAnsi="Calibri" w:cs="Calibri"/>
          <w:color w:val="000000" w:themeColor="text1"/>
          <w:lang w:val="cs-CZ"/>
        </w:rPr>
      </w:pPr>
    </w:p>
    <w:p w14:paraId="26E04B84" w14:textId="65729DD9" w:rsidR="00A456A3" w:rsidRPr="002076B6" w:rsidRDefault="00AA7C6E" w:rsidP="002076B6">
      <w:pPr>
        <w:jc w:val="center"/>
        <w:rPr>
          <w:rFonts w:ascii="Calibri" w:hAnsi="Calibri" w:cs="Calibri"/>
          <w:b/>
          <w:sz w:val="28"/>
          <w:lang w:val="cs-CZ"/>
        </w:rPr>
      </w:pPr>
      <w:r w:rsidRPr="002076B6">
        <w:rPr>
          <w:rFonts w:ascii="Calibri" w:hAnsi="Calibri" w:cs="Calibri"/>
          <w:b/>
          <w:sz w:val="28"/>
          <w:lang w:val="cs-CZ"/>
        </w:rPr>
        <w:t xml:space="preserve">II. </w:t>
      </w:r>
      <w:r w:rsidR="001333D6" w:rsidRPr="002076B6">
        <w:rPr>
          <w:rFonts w:ascii="Calibri" w:hAnsi="Calibri" w:cs="Calibri"/>
          <w:b/>
          <w:sz w:val="28"/>
          <w:lang w:val="cs-CZ"/>
        </w:rPr>
        <w:t>Shrnutí a vyhodnocení skutečností zjištěných při kontrole</w:t>
      </w:r>
    </w:p>
    <w:p w14:paraId="7369FB67" w14:textId="77777777" w:rsidR="000F04AC" w:rsidRPr="00EB2EDC" w:rsidRDefault="000F04AC" w:rsidP="000F04AC">
      <w:pPr>
        <w:pStyle w:val="Default"/>
        <w:rPr>
          <w:rFonts w:ascii="Calibri" w:hAnsi="Calibri" w:cs="Calibri"/>
          <w:b/>
          <w:bCs/>
        </w:rPr>
      </w:pPr>
    </w:p>
    <w:p w14:paraId="05BDD81B" w14:textId="70A4A2BD" w:rsidR="00C45EE2" w:rsidRPr="00EB2EDC" w:rsidRDefault="00C45EE2" w:rsidP="000F04AC">
      <w:pPr>
        <w:pStyle w:val="Default"/>
        <w:rPr>
          <w:rFonts w:ascii="Calibri" w:hAnsi="Calibri" w:cs="Calibri"/>
          <w:b/>
          <w:bCs/>
          <w:color w:val="auto"/>
        </w:rPr>
      </w:pPr>
      <w:r w:rsidRPr="00EB2EDC">
        <w:rPr>
          <w:rFonts w:ascii="Calibri" w:hAnsi="Calibri" w:cs="Calibri"/>
          <w:b/>
          <w:bCs/>
        </w:rPr>
        <w:t>Předmětem kontroly byly peněžní prostředky státu vynakládané na realizaci projektů v oblasti informačních a komunikačních technologií Ministerstva dopravy</w:t>
      </w:r>
      <w:r w:rsidR="0057531A" w:rsidRPr="00EB2EDC">
        <w:rPr>
          <w:rFonts w:ascii="Calibri" w:hAnsi="Calibri" w:cs="Calibri"/>
          <w:b/>
          <w:bCs/>
        </w:rPr>
        <w:t>.</w:t>
      </w:r>
      <w:r w:rsidRPr="00EB2EDC">
        <w:rPr>
          <w:rFonts w:ascii="Calibri" w:hAnsi="Calibri" w:cs="Calibri"/>
          <w:b/>
          <w:bCs/>
          <w:color w:val="auto"/>
        </w:rPr>
        <w:t xml:space="preserve"> </w:t>
      </w:r>
      <w:r w:rsidR="00AC3BB1" w:rsidRPr="00EB2EDC">
        <w:rPr>
          <w:rFonts w:ascii="Calibri" w:hAnsi="Calibri" w:cs="Calibri"/>
          <w:b/>
          <w:bCs/>
          <w:color w:val="auto"/>
        </w:rPr>
        <w:t>NKÚ</w:t>
      </w:r>
      <w:r w:rsidR="009D7B56" w:rsidRPr="00EB2EDC">
        <w:rPr>
          <w:rFonts w:ascii="Calibri" w:hAnsi="Calibri" w:cs="Calibri"/>
          <w:b/>
          <w:bCs/>
          <w:color w:val="auto"/>
        </w:rPr>
        <w:t xml:space="preserve"> posuzoval</w:t>
      </w:r>
      <w:r w:rsidR="0057531A" w:rsidRPr="00EB2EDC">
        <w:rPr>
          <w:rFonts w:ascii="Calibri" w:hAnsi="Calibri" w:cs="Calibri"/>
          <w:b/>
          <w:bCs/>
          <w:color w:val="auto"/>
        </w:rPr>
        <w:t>,</w:t>
      </w:r>
      <w:r w:rsidR="009D7B56" w:rsidRPr="00EB2EDC">
        <w:rPr>
          <w:rFonts w:ascii="Calibri" w:hAnsi="Calibri" w:cs="Calibri"/>
          <w:b/>
          <w:bCs/>
          <w:color w:val="auto"/>
        </w:rPr>
        <w:t xml:space="preserve"> zda MD nastavilo po</w:t>
      </w:r>
      <w:r w:rsidR="00F55C54" w:rsidRPr="00EB2EDC">
        <w:rPr>
          <w:rFonts w:ascii="Calibri" w:hAnsi="Calibri" w:cs="Calibri"/>
          <w:b/>
          <w:bCs/>
          <w:color w:val="auto"/>
        </w:rPr>
        <w:t>dmínky pro řízení I</w:t>
      </w:r>
      <w:r w:rsidR="004267FF" w:rsidRPr="00EB2EDC">
        <w:rPr>
          <w:rFonts w:ascii="Calibri" w:hAnsi="Calibri" w:cs="Calibri"/>
          <w:b/>
          <w:bCs/>
          <w:color w:val="auto"/>
        </w:rPr>
        <w:t>C</w:t>
      </w:r>
      <w:r w:rsidR="009D7B56" w:rsidRPr="00EB2EDC">
        <w:rPr>
          <w:rFonts w:ascii="Calibri" w:hAnsi="Calibri" w:cs="Calibri"/>
          <w:b/>
          <w:bCs/>
          <w:color w:val="auto"/>
        </w:rPr>
        <w:t xml:space="preserve">T </w:t>
      </w:r>
      <w:r w:rsidR="00F55C54" w:rsidRPr="00EB2EDC">
        <w:rPr>
          <w:rFonts w:ascii="Calibri" w:hAnsi="Calibri" w:cs="Calibri"/>
          <w:b/>
          <w:bCs/>
          <w:color w:val="auto"/>
        </w:rPr>
        <w:t>projektů, zda projekty řídilo v souladu s nastavenými podmínkami</w:t>
      </w:r>
      <w:r w:rsidR="00E038E1">
        <w:rPr>
          <w:rFonts w:ascii="Calibri" w:hAnsi="Calibri" w:cs="Calibri"/>
          <w:b/>
          <w:bCs/>
          <w:color w:val="auto"/>
        </w:rPr>
        <w:t>,</w:t>
      </w:r>
      <w:r w:rsidR="00F55C54" w:rsidRPr="00EB2EDC">
        <w:rPr>
          <w:rFonts w:ascii="Calibri" w:hAnsi="Calibri" w:cs="Calibri"/>
          <w:b/>
          <w:bCs/>
          <w:color w:val="auto"/>
        </w:rPr>
        <w:t xml:space="preserve"> zda</w:t>
      </w:r>
      <w:r w:rsidR="00E038E1" w:rsidRPr="00E038E1">
        <w:rPr>
          <w:rFonts w:ascii="Calibri" w:hAnsi="Calibri" w:cs="Calibri"/>
          <w:b/>
          <w:bCs/>
          <w:color w:val="auto"/>
        </w:rPr>
        <w:t xml:space="preserve"> </w:t>
      </w:r>
      <w:r w:rsidR="00E038E1" w:rsidRPr="00EB2EDC">
        <w:rPr>
          <w:rFonts w:ascii="Calibri" w:hAnsi="Calibri" w:cs="Calibri"/>
          <w:b/>
          <w:bCs/>
          <w:color w:val="auto"/>
        </w:rPr>
        <w:t>byly</w:t>
      </w:r>
      <w:r w:rsidR="00F55C54" w:rsidRPr="00EB2EDC">
        <w:rPr>
          <w:rFonts w:ascii="Calibri" w:hAnsi="Calibri" w:cs="Calibri"/>
          <w:b/>
          <w:bCs/>
          <w:color w:val="auto"/>
        </w:rPr>
        <w:t xml:space="preserve"> kontrolované projekty realizovány hospodárně</w:t>
      </w:r>
      <w:r w:rsidR="00400DFC" w:rsidRPr="00EB2EDC">
        <w:rPr>
          <w:rFonts w:ascii="Calibri" w:hAnsi="Calibri" w:cs="Calibri"/>
          <w:b/>
          <w:bCs/>
          <w:color w:val="auto"/>
        </w:rPr>
        <w:t xml:space="preserve"> a </w:t>
      </w:r>
      <w:r w:rsidR="007C1606" w:rsidRPr="00EB2EDC">
        <w:rPr>
          <w:rFonts w:ascii="Calibri" w:hAnsi="Calibri" w:cs="Calibri"/>
          <w:b/>
          <w:bCs/>
          <w:color w:val="auto"/>
        </w:rPr>
        <w:t>efektivně</w:t>
      </w:r>
      <w:r w:rsidR="00F55C54" w:rsidRPr="00EB2EDC">
        <w:rPr>
          <w:rFonts w:ascii="Calibri" w:hAnsi="Calibri" w:cs="Calibri"/>
          <w:b/>
          <w:bCs/>
          <w:color w:val="auto"/>
        </w:rPr>
        <w:t xml:space="preserve"> a</w:t>
      </w:r>
      <w:r w:rsidR="007C1606" w:rsidRPr="00EB2EDC">
        <w:rPr>
          <w:rFonts w:ascii="Calibri" w:hAnsi="Calibri" w:cs="Calibri"/>
          <w:b/>
          <w:bCs/>
          <w:color w:val="auto"/>
        </w:rPr>
        <w:t xml:space="preserve"> zda</w:t>
      </w:r>
      <w:r w:rsidR="00F55C54" w:rsidRPr="00EB2EDC">
        <w:rPr>
          <w:rFonts w:ascii="Calibri" w:hAnsi="Calibri" w:cs="Calibri"/>
          <w:b/>
          <w:bCs/>
          <w:color w:val="auto"/>
        </w:rPr>
        <w:t xml:space="preserve"> dosáhly stanovených cílů.</w:t>
      </w:r>
    </w:p>
    <w:p w14:paraId="26235EBE" w14:textId="77777777" w:rsidR="000F04AC" w:rsidRPr="00EB2EDC" w:rsidRDefault="000F04AC" w:rsidP="000F04AC">
      <w:pPr>
        <w:pStyle w:val="Default"/>
        <w:rPr>
          <w:rFonts w:ascii="Calibri" w:hAnsi="Calibri" w:cs="Calibri"/>
          <w:b/>
          <w:bCs/>
          <w:color w:val="auto"/>
        </w:rPr>
      </w:pPr>
    </w:p>
    <w:p w14:paraId="0B57FB33" w14:textId="185859BC" w:rsidR="00FB5C45" w:rsidRPr="00EB2EDC" w:rsidRDefault="007A3938" w:rsidP="000F04AC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lastRenderedPageBreak/>
        <w:t xml:space="preserve">NKÚ </w:t>
      </w:r>
      <w:r>
        <w:rPr>
          <w:rFonts w:ascii="Calibri" w:hAnsi="Calibri" w:cs="Calibri"/>
          <w:b/>
          <w:lang w:val="cs-CZ"/>
        </w:rPr>
        <w:t>n</w:t>
      </w:r>
      <w:r w:rsidR="00FB70F1" w:rsidRPr="00EB2EDC">
        <w:rPr>
          <w:rFonts w:ascii="Calibri" w:hAnsi="Calibri" w:cs="Calibri"/>
          <w:b/>
          <w:lang w:val="cs-CZ"/>
        </w:rPr>
        <w:t xml:space="preserve">a základě skutečností zjištěných při kontrole </w:t>
      </w:r>
      <w:r w:rsidR="004C7321" w:rsidRPr="00EB2EDC">
        <w:rPr>
          <w:rFonts w:ascii="Calibri" w:hAnsi="Calibri" w:cs="Calibri"/>
          <w:b/>
          <w:lang w:val="cs-CZ"/>
        </w:rPr>
        <w:t xml:space="preserve">konstatuje, že </w:t>
      </w:r>
      <w:r w:rsidR="00FC6252" w:rsidRPr="00EB2EDC">
        <w:rPr>
          <w:rFonts w:ascii="Calibri" w:hAnsi="Calibri" w:cs="Calibri"/>
          <w:b/>
          <w:lang w:val="cs-CZ"/>
        </w:rPr>
        <w:t>MD p</w:t>
      </w:r>
      <w:r w:rsidR="007C1606" w:rsidRPr="00EB2EDC">
        <w:rPr>
          <w:rFonts w:ascii="Calibri" w:hAnsi="Calibri" w:cs="Calibri"/>
          <w:b/>
          <w:lang w:val="cs-CZ"/>
        </w:rPr>
        <w:t xml:space="preserve">ostupovalo při </w:t>
      </w:r>
      <w:r w:rsidR="00FC6252" w:rsidRPr="00EB2EDC">
        <w:rPr>
          <w:rFonts w:ascii="Calibri" w:hAnsi="Calibri" w:cs="Calibri"/>
          <w:b/>
          <w:lang w:val="cs-CZ"/>
        </w:rPr>
        <w:t>řízení</w:t>
      </w:r>
      <w:r w:rsidR="007C1606" w:rsidRPr="00EB2EDC">
        <w:rPr>
          <w:rFonts w:ascii="Calibri" w:hAnsi="Calibri" w:cs="Calibri"/>
          <w:b/>
          <w:lang w:val="cs-CZ"/>
        </w:rPr>
        <w:t xml:space="preserve"> budování a rozvoj</w:t>
      </w:r>
      <w:r w:rsidR="000F3C54" w:rsidRPr="00EB2EDC">
        <w:rPr>
          <w:rFonts w:ascii="Calibri" w:hAnsi="Calibri" w:cs="Calibri"/>
          <w:b/>
          <w:lang w:val="cs-CZ"/>
        </w:rPr>
        <w:t>i</w:t>
      </w:r>
      <w:r w:rsidR="00FC6252" w:rsidRPr="00EB2EDC">
        <w:rPr>
          <w:rFonts w:ascii="Calibri" w:hAnsi="Calibri" w:cs="Calibri"/>
          <w:b/>
          <w:lang w:val="cs-CZ"/>
        </w:rPr>
        <w:t xml:space="preserve"> </w:t>
      </w:r>
      <w:r w:rsidR="001B4C7D" w:rsidRPr="00EB2EDC">
        <w:rPr>
          <w:rFonts w:ascii="Calibri" w:hAnsi="Calibri" w:cs="Calibri"/>
          <w:b/>
          <w:lang w:val="cs-CZ"/>
        </w:rPr>
        <w:t>informačních systémů</w:t>
      </w:r>
      <w:r w:rsidR="00FC6252" w:rsidRPr="00EB2EDC">
        <w:rPr>
          <w:rFonts w:ascii="Calibri" w:hAnsi="Calibri" w:cs="Calibri"/>
          <w:b/>
          <w:lang w:val="cs-CZ"/>
        </w:rPr>
        <w:t xml:space="preserve"> neko</w:t>
      </w:r>
      <w:r w:rsidR="00880ED3" w:rsidRPr="00EB2EDC">
        <w:rPr>
          <w:rFonts w:ascii="Calibri" w:hAnsi="Calibri" w:cs="Calibri"/>
          <w:b/>
          <w:lang w:val="cs-CZ"/>
        </w:rPr>
        <w:t>ncepčně</w:t>
      </w:r>
      <w:r w:rsidR="00FC6252" w:rsidRPr="00EB2EDC">
        <w:rPr>
          <w:rFonts w:ascii="Calibri" w:hAnsi="Calibri" w:cs="Calibri"/>
          <w:b/>
          <w:lang w:val="cs-CZ"/>
        </w:rPr>
        <w:t xml:space="preserve"> a bez základních nástrojů informovaného rozhodování</w:t>
      </w:r>
      <w:r w:rsidR="00737AB0" w:rsidRPr="00EB2EDC">
        <w:rPr>
          <w:rStyle w:val="Znakapoznpodarou"/>
          <w:rFonts w:ascii="Calibri" w:hAnsi="Calibri" w:cs="Calibri"/>
          <w:b/>
          <w:lang w:val="cs-CZ"/>
        </w:rPr>
        <w:footnoteReference w:id="5"/>
      </w:r>
      <w:r w:rsidR="00FC6252" w:rsidRPr="00EB2EDC">
        <w:rPr>
          <w:rFonts w:ascii="Calibri" w:hAnsi="Calibri" w:cs="Calibri"/>
          <w:b/>
          <w:lang w:val="cs-CZ"/>
        </w:rPr>
        <w:t xml:space="preserve">. </w:t>
      </w:r>
      <w:r w:rsidR="00704F30" w:rsidRPr="00EB2EDC">
        <w:rPr>
          <w:rFonts w:ascii="Calibri" w:hAnsi="Calibri" w:cs="Calibri"/>
          <w:b/>
          <w:lang w:val="cs-CZ"/>
        </w:rPr>
        <w:t xml:space="preserve">Postupy projektového řízení </w:t>
      </w:r>
      <w:r w:rsidR="00B62A64" w:rsidRPr="00EB2EDC">
        <w:rPr>
          <w:rFonts w:ascii="Calibri" w:hAnsi="Calibri" w:cs="Calibri"/>
          <w:b/>
          <w:lang w:val="cs-CZ"/>
        </w:rPr>
        <w:t xml:space="preserve">MD </w:t>
      </w:r>
      <w:r w:rsidR="00704F30" w:rsidRPr="00EB2EDC">
        <w:rPr>
          <w:rFonts w:ascii="Calibri" w:hAnsi="Calibri" w:cs="Calibri"/>
          <w:b/>
          <w:lang w:val="cs-CZ"/>
        </w:rPr>
        <w:t xml:space="preserve">nastavilo </w:t>
      </w:r>
      <w:r w:rsidR="00C00E65" w:rsidRPr="00EB2EDC">
        <w:rPr>
          <w:rFonts w:ascii="Calibri" w:hAnsi="Calibri" w:cs="Calibri"/>
          <w:b/>
          <w:lang w:val="cs-CZ"/>
        </w:rPr>
        <w:t xml:space="preserve">a aplikovalo teprve </w:t>
      </w:r>
      <w:r w:rsidR="00704F30" w:rsidRPr="00EB2EDC">
        <w:rPr>
          <w:rFonts w:ascii="Calibri" w:hAnsi="Calibri" w:cs="Calibri"/>
          <w:b/>
          <w:lang w:val="cs-CZ"/>
        </w:rPr>
        <w:t>okamžik</w:t>
      </w:r>
      <w:r w:rsidR="00C00E65" w:rsidRPr="00EB2EDC">
        <w:rPr>
          <w:rFonts w:ascii="Calibri" w:hAnsi="Calibri" w:cs="Calibri"/>
          <w:b/>
          <w:lang w:val="cs-CZ"/>
        </w:rPr>
        <w:t>em</w:t>
      </w:r>
      <w:r w:rsidR="00704F30" w:rsidRPr="00EB2EDC">
        <w:rPr>
          <w:rFonts w:ascii="Calibri" w:hAnsi="Calibri" w:cs="Calibri"/>
          <w:b/>
          <w:lang w:val="cs-CZ"/>
        </w:rPr>
        <w:t xml:space="preserve"> uzavření smlouvy</w:t>
      </w:r>
      <w:r w:rsidR="00421DFA" w:rsidRPr="00EB2EDC">
        <w:rPr>
          <w:rFonts w:ascii="Calibri" w:hAnsi="Calibri" w:cs="Calibri"/>
          <w:b/>
          <w:lang w:val="cs-CZ"/>
        </w:rPr>
        <w:t xml:space="preserve">, </w:t>
      </w:r>
      <w:r>
        <w:rPr>
          <w:rFonts w:ascii="Calibri" w:hAnsi="Calibri" w:cs="Calibri"/>
          <w:b/>
          <w:lang w:val="cs-CZ"/>
        </w:rPr>
        <w:t>takže</w:t>
      </w:r>
      <w:r w:rsidR="00421DFA" w:rsidRPr="00EB2EDC">
        <w:rPr>
          <w:rFonts w:ascii="Calibri" w:hAnsi="Calibri" w:cs="Calibri"/>
          <w:b/>
          <w:lang w:val="cs-CZ"/>
        </w:rPr>
        <w:t xml:space="preserve"> v rámci jednotlivých projektů nebyly</w:t>
      </w:r>
      <w:r w:rsidR="0004220E" w:rsidRPr="00EB2EDC">
        <w:rPr>
          <w:rFonts w:ascii="Calibri" w:hAnsi="Calibri" w:cs="Calibri"/>
          <w:b/>
          <w:lang w:val="cs-CZ"/>
        </w:rPr>
        <w:t xml:space="preserve"> projektově </w:t>
      </w:r>
      <w:r w:rsidR="00421DFA" w:rsidRPr="00EB2EDC">
        <w:rPr>
          <w:rFonts w:ascii="Calibri" w:hAnsi="Calibri" w:cs="Calibri"/>
          <w:b/>
          <w:lang w:val="cs-CZ"/>
        </w:rPr>
        <w:t>řízeny procesy předcházející uzavření smlouvy.</w:t>
      </w:r>
      <w:r w:rsidR="00B62A64" w:rsidRPr="00EB2EDC">
        <w:rPr>
          <w:rFonts w:ascii="Calibri" w:hAnsi="Calibri" w:cs="Calibri"/>
          <w:b/>
          <w:lang w:val="cs-CZ"/>
        </w:rPr>
        <w:t xml:space="preserve"> </w:t>
      </w:r>
    </w:p>
    <w:p w14:paraId="35F6557F" w14:textId="77777777" w:rsidR="000F04AC" w:rsidRPr="00EB2EDC" w:rsidRDefault="000F04AC" w:rsidP="000F04AC">
      <w:pPr>
        <w:rPr>
          <w:rFonts w:ascii="Calibri" w:hAnsi="Calibri" w:cs="Calibri"/>
          <w:b/>
          <w:lang w:val="cs-CZ"/>
        </w:rPr>
      </w:pPr>
    </w:p>
    <w:p w14:paraId="5F182C6B" w14:textId="4B3B5E8E" w:rsidR="00AE46CE" w:rsidRPr="00EB2EDC" w:rsidRDefault="00B772FC" w:rsidP="000F04AC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>Nekoncepčnost</w:t>
      </w:r>
      <w:r w:rsidR="00FC6252" w:rsidRPr="00EB2EDC">
        <w:rPr>
          <w:rFonts w:ascii="Calibri" w:hAnsi="Calibri" w:cs="Calibri"/>
          <w:b/>
          <w:lang w:val="cs-CZ"/>
        </w:rPr>
        <w:t xml:space="preserve"> byl</w:t>
      </w:r>
      <w:r w:rsidRPr="00EB2EDC">
        <w:rPr>
          <w:rFonts w:ascii="Calibri" w:hAnsi="Calibri" w:cs="Calibri"/>
          <w:b/>
          <w:lang w:val="cs-CZ"/>
        </w:rPr>
        <w:t>a</w:t>
      </w:r>
      <w:r w:rsidR="00FC6252" w:rsidRPr="00EB2EDC">
        <w:rPr>
          <w:rFonts w:ascii="Calibri" w:hAnsi="Calibri" w:cs="Calibri"/>
          <w:b/>
          <w:lang w:val="cs-CZ"/>
        </w:rPr>
        <w:t xml:space="preserve"> jednou z příčin</w:t>
      </w:r>
      <w:r w:rsidR="00E038E1">
        <w:rPr>
          <w:rFonts w:ascii="Calibri" w:hAnsi="Calibri" w:cs="Calibri"/>
          <w:b/>
          <w:lang w:val="cs-CZ"/>
        </w:rPr>
        <w:t xml:space="preserve"> </w:t>
      </w:r>
      <w:r w:rsidR="00FC6252" w:rsidRPr="00EB2EDC">
        <w:rPr>
          <w:rFonts w:ascii="Calibri" w:hAnsi="Calibri" w:cs="Calibri"/>
          <w:b/>
          <w:lang w:val="cs-CZ"/>
        </w:rPr>
        <w:t xml:space="preserve">průtahů při realizaci </w:t>
      </w:r>
      <w:r w:rsidR="00242ECF" w:rsidRPr="00EB2EDC">
        <w:rPr>
          <w:rFonts w:ascii="Calibri" w:hAnsi="Calibri" w:cs="Calibri"/>
          <w:b/>
          <w:lang w:val="cs-CZ"/>
        </w:rPr>
        <w:t>Registru vozidel</w:t>
      </w:r>
      <w:r w:rsidRPr="00EB2EDC">
        <w:rPr>
          <w:rFonts w:ascii="Calibri" w:hAnsi="Calibri" w:cs="Calibri"/>
          <w:b/>
          <w:lang w:val="cs-CZ"/>
        </w:rPr>
        <w:t>.</w:t>
      </w:r>
      <w:r w:rsidR="00387BF6" w:rsidRPr="00EB2EDC">
        <w:rPr>
          <w:rFonts w:ascii="Calibri" w:hAnsi="Calibri" w:cs="Calibri"/>
          <w:b/>
          <w:lang w:val="cs-CZ"/>
        </w:rPr>
        <w:t xml:space="preserve"> </w:t>
      </w:r>
      <w:r w:rsidRPr="00EB2EDC">
        <w:rPr>
          <w:rFonts w:ascii="Calibri" w:hAnsi="Calibri" w:cs="Calibri"/>
          <w:b/>
          <w:lang w:val="cs-CZ"/>
        </w:rPr>
        <w:t>J</w:t>
      </w:r>
      <w:r w:rsidR="00ED33E1" w:rsidRPr="00EB2EDC">
        <w:rPr>
          <w:rFonts w:ascii="Calibri" w:hAnsi="Calibri" w:cs="Calibri"/>
          <w:b/>
          <w:lang w:val="cs-CZ"/>
        </w:rPr>
        <w:t>edná</w:t>
      </w:r>
      <w:r w:rsidRPr="00EB2EDC">
        <w:rPr>
          <w:rFonts w:ascii="Calibri" w:hAnsi="Calibri" w:cs="Calibri"/>
          <w:b/>
          <w:lang w:val="cs-CZ"/>
        </w:rPr>
        <w:t xml:space="preserve"> se</w:t>
      </w:r>
      <w:r w:rsidR="00BF1DF3" w:rsidRPr="00EB2EDC">
        <w:rPr>
          <w:rFonts w:ascii="Calibri" w:hAnsi="Calibri" w:cs="Calibri"/>
          <w:b/>
          <w:lang w:val="cs-CZ"/>
        </w:rPr>
        <w:t xml:space="preserve"> o</w:t>
      </w:r>
      <w:r w:rsidR="00ED33E1" w:rsidRPr="00EB2EDC">
        <w:rPr>
          <w:rFonts w:ascii="Calibri" w:hAnsi="Calibri" w:cs="Calibri"/>
          <w:b/>
          <w:lang w:val="cs-CZ"/>
        </w:rPr>
        <w:t xml:space="preserve"> IS, který </w:t>
      </w:r>
      <w:r w:rsidR="00387BF6" w:rsidRPr="00EB2EDC">
        <w:rPr>
          <w:rFonts w:ascii="Calibri" w:hAnsi="Calibri" w:cs="Calibri"/>
          <w:b/>
          <w:lang w:val="cs-CZ"/>
        </w:rPr>
        <w:t>zpracuje za silný produkční den</w:t>
      </w:r>
      <w:r w:rsidR="00387BF6" w:rsidRPr="00EB2EDC">
        <w:rPr>
          <w:rStyle w:val="Znakapoznpodarou"/>
          <w:rFonts w:ascii="Calibri" w:hAnsi="Calibri" w:cs="Calibri"/>
          <w:b/>
          <w:lang w:val="cs-CZ"/>
        </w:rPr>
        <w:footnoteReference w:id="6"/>
      </w:r>
      <w:r w:rsidR="00387BF6" w:rsidRPr="00EB2EDC">
        <w:rPr>
          <w:rFonts w:ascii="Calibri" w:hAnsi="Calibri" w:cs="Calibri"/>
          <w:b/>
          <w:lang w:val="cs-CZ"/>
        </w:rPr>
        <w:t xml:space="preserve"> až 1,7 mili</w:t>
      </w:r>
      <w:r w:rsidR="007A3938">
        <w:rPr>
          <w:rFonts w:ascii="Calibri" w:hAnsi="Calibri" w:cs="Calibri"/>
          <w:b/>
          <w:lang w:val="cs-CZ"/>
        </w:rPr>
        <w:t>o</w:t>
      </w:r>
      <w:r w:rsidR="00387BF6" w:rsidRPr="00EB2EDC">
        <w:rPr>
          <w:rFonts w:ascii="Calibri" w:hAnsi="Calibri" w:cs="Calibri"/>
          <w:b/>
          <w:lang w:val="cs-CZ"/>
        </w:rPr>
        <w:t>nu databázových transakcí</w:t>
      </w:r>
      <w:r w:rsidR="007D63A0" w:rsidRPr="00EB2EDC">
        <w:rPr>
          <w:rFonts w:ascii="Calibri" w:hAnsi="Calibri" w:cs="Calibri"/>
          <w:b/>
          <w:lang w:val="cs-CZ"/>
        </w:rPr>
        <w:t>. Tento registr</w:t>
      </w:r>
      <w:r w:rsidR="00387BF6" w:rsidRPr="00EB2EDC">
        <w:rPr>
          <w:rFonts w:ascii="Calibri" w:hAnsi="Calibri" w:cs="Calibri"/>
          <w:b/>
          <w:lang w:val="cs-CZ"/>
        </w:rPr>
        <w:t xml:space="preserve"> </w:t>
      </w:r>
      <w:r w:rsidR="00762F47" w:rsidRPr="00EB2EDC">
        <w:rPr>
          <w:rFonts w:ascii="Calibri" w:hAnsi="Calibri" w:cs="Calibri"/>
          <w:b/>
          <w:lang w:val="cs-CZ"/>
        </w:rPr>
        <w:t>nebyl ke dni požadovaného spuštění 1. 7. 2012 funkční. Zahájení ostrého provozu muselo MD posunout na 9. 7. 2012 a i po tomto datu se aplikace potýkala s řadou problémů</w:t>
      </w:r>
      <w:r w:rsidR="005113BA" w:rsidRPr="00EB2EDC">
        <w:rPr>
          <w:rFonts w:ascii="Calibri" w:hAnsi="Calibri" w:cs="Calibri"/>
          <w:b/>
          <w:lang w:val="cs-CZ"/>
        </w:rPr>
        <w:t>, které by</w:t>
      </w:r>
      <w:r w:rsidR="007C1606" w:rsidRPr="00EB2EDC">
        <w:rPr>
          <w:rFonts w:ascii="Calibri" w:hAnsi="Calibri" w:cs="Calibri"/>
          <w:b/>
          <w:lang w:val="cs-CZ"/>
        </w:rPr>
        <w:t>ly</w:t>
      </w:r>
      <w:r w:rsidR="005113BA" w:rsidRPr="00EB2EDC">
        <w:rPr>
          <w:rFonts w:ascii="Calibri" w:hAnsi="Calibri" w:cs="Calibri"/>
          <w:b/>
          <w:lang w:val="cs-CZ"/>
        </w:rPr>
        <w:t xml:space="preserve"> projednávány až na úrovni vlády.</w:t>
      </w:r>
    </w:p>
    <w:p w14:paraId="463AC500" w14:textId="77777777" w:rsidR="000F04AC" w:rsidRPr="00EB2EDC" w:rsidRDefault="000F04AC" w:rsidP="000F04AC">
      <w:pPr>
        <w:rPr>
          <w:rFonts w:ascii="Calibri" w:hAnsi="Calibri" w:cs="Calibri"/>
          <w:b/>
          <w:lang w:val="cs-CZ"/>
        </w:rPr>
      </w:pPr>
    </w:p>
    <w:p w14:paraId="3D6CEFF2" w14:textId="6F4E0BF4" w:rsidR="00E672CD" w:rsidRPr="00EB2EDC" w:rsidRDefault="00545128" w:rsidP="000F04AC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 xml:space="preserve">Nekoncepční přístup </w:t>
      </w:r>
      <w:r w:rsidR="00625691" w:rsidRPr="00EB2EDC">
        <w:rPr>
          <w:rFonts w:ascii="Calibri" w:hAnsi="Calibri" w:cs="Calibri"/>
          <w:b/>
          <w:lang w:val="cs-CZ"/>
        </w:rPr>
        <w:t xml:space="preserve">MD </w:t>
      </w:r>
      <w:r w:rsidRPr="00EB2EDC">
        <w:rPr>
          <w:rFonts w:ascii="Calibri" w:hAnsi="Calibri" w:cs="Calibri"/>
          <w:b/>
          <w:lang w:val="cs-CZ"/>
        </w:rPr>
        <w:t xml:space="preserve">způsobil zpomalení jednotlivých </w:t>
      </w:r>
      <w:r w:rsidR="00C10754" w:rsidRPr="00EB2EDC">
        <w:rPr>
          <w:rFonts w:ascii="Calibri" w:hAnsi="Calibri" w:cs="Calibri"/>
          <w:b/>
          <w:lang w:val="cs-CZ"/>
        </w:rPr>
        <w:t>ICT projektů</w:t>
      </w:r>
      <w:r w:rsidRPr="00EB2EDC">
        <w:rPr>
          <w:rFonts w:ascii="Calibri" w:hAnsi="Calibri" w:cs="Calibri"/>
          <w:b/>
          <w:lang w:val="cs-CZ"/>
        </w:rPr>
        <w:t xml:space="preserve"> a ve svém důsledku se podílel na tom, že Evropská komise (dále také „Komise“) podala na Českou republiku žalobu </w:t>
      </w:r>
      <w:r w:rsidR="00215AAD">
        <w:rPr>
          <w:rFonts w:ascii="Calibri" w:hAnsi="Calibri" w:cs="Calibri"/>
          <w:b/>
          <w:lang w:val="cs-CZ"/>
        </w:rPr>
        <w:t>pro</w:t>
      </w:r>
      <w:r w:rsidRPr="00EB2EDC">
        <w:rPr>
          <w:rFonts w:ascii="Calibri" w:hAnsi="Calibri" w:cs="Calibri"/>
          <w:b/>
          <w:lang w:val="cs-CZ"/>
        </w:rPr>
        <w:t xml:space="preserve"> neplnění povinností vyplývajících z práva EU</w:t>
      </w:r>
      <w:r w:rsidRPr="00EB2EDC">
        <w:rPr>
          <w:rFonts w:ascii="Calibri" w:hAnsi="Calibri" w:cs="Calibri"/>
          <w:b/>
          <w:vertAlign w:val="superscript"/>
          <w:lang w:val="cs-CZ"/>
        </w:rPr>
        <w:t>2</w:t>
      </w:r>
      <w:r w:rsidRPr="00EB2EDC">
        <w:rPr>
          <w:rFonts w:ascii="Calibri" w:hAnsi="Calibri" w:cs="Calibri"/>
          <w:b/>
          <w:lang w:val="cs-CZ"/>
        </w:rPr>
        <w:t xml:space="preserve"> týkající</w:t>
      </w:r>
      <w:r w:rsidR="00215AAD">
        <w:rPr>
          <w:rFonts w:ascii="Calibri" w:hAnsi="Calibri" w:cs="Calibri"/>
          <w:b/>
          <w:lang w:val="cs-CZ"/>
        </w:rPr>
        <w:t>ch</w:t>
      </w:r>
      <w:r w:rsidRPr="00EB2EDC">
        <w:rPr>
          <w:rFonts w:ascii="Calibri" w:hAnsi="Calibri" w:cs="Calibri"/>
          <w:b/>
          <w:lang w:val="cs-CZ"/>
        </w:rPr>
        <w:t xml:space="preserve"> se Registru řidičů</w:t>
      </w:r>
      <w:r w:rsidR="00400DFC" w:rsidRPr="00EB2EDC">
        <w:rPr>
          <w:rFonts w:ascii="Calibri" w:hAnsi="Calibri" w:cs="Calibri"/>
          <w:b/>
          <w:lang w:val="cs-CZ"/>
        </w:rPr>
        <w:t xml:space="preserve"> a </w:t>
      </w:r>
      <w:r w:rsidRPr="00837ABF">
        <w:rPr>
          <w:rFonts w:ascii="Calibri" w:hAnsi="Calibri" w:cs="Calibri"/>
          <w:b/>
          <w:i/>
          <w:lang w:val="cs-CZ"/>
        </w:rPr>
        <w:t>Rejstříku podnikatelů v silniční dopravě</w:t>
      </w:r>
      <w:r w:rsidRPr="00EB2EDC">
        <w:rPr>
          <w:rFonts w:ascii="Calibri" w:hAnsi="Calibri" w:cs="Calibri"/>
          <w:b/>
          <w:lang w:val="cs-CZ"/>
        </w:rPr>
        <w:t xml:space="preserve"> (dále také „Rejstřík podnikatelů“) a jejich propojení s vnitrostátními elektronickými rejstříky ostatních členských států, jejichž autority mají právo nahlížet </w:t>
      </w:r>
      <w:r w:rsidR="007A3938">
        <w:rPr>
          <w:rFonts w:ascii="Calibri" w:hAnsi="Calibri" w:cs="Calibri"/>
          <w:b/>
          <w:lang w:val="cs-CZ"/>
        </w:rPr>
        <w:t xml:space="preserve">do údajů evidovaných </w:t>
      </w:r>
      <w:r w:rsidRPr="00EB2EDC">
        <w:rPr>
          <w:rFonts w:ascii="Calibri" w:hAnsi="Calibri" w:cs="Calibri"/>
          <w:b/>
          <w:lang w:val="cs-CZ"/>
        </w:rPr>
        <w:t>v ČR.</w:t>
      </w:r>
      <w:r w:rsidR="004247E2" w:rsidRPr="00EB2EDC">
        <w:rPr>
          <w:rFonts w:ascii="Calibri" w:hAnsi="Calibri" w:cs="Calibri"/>
          <w:b/>
          <w:lang w:val="cs-CZ"/>
        </w:rPr>
        <w:t xml:space="preserve"> </w:t>
      </w:r>
      <w:r w:rsidRPr="00EB2EDC">
        <w:rPr>
          <w:rFonts w:ascii="Calibri" w:hAnsi="Calibri" w:cs="Calibri"/>
          <w:b/>
          <w:lang w:val="cs-CZ"/>
        </w:rPr>
        <w:t xml:space="preserve">Tento </w:t>
      </w:r>
      <w:r w:rsidR="000B2424" w:rsidRPr="00EB2EDC">
        <w:rPr>
          <w:rFonts w:ascii="Calibri" w:hAnsi="Calibri" w:cs="Calibri"/>
          <w:b/>
          <w:lang w:val="cs-CZ"/>
        </w:rPr>
        <w:t xml:space="preserve">nekoncepční </w:t>
      </w:r>
      <w:r w:rsidRPr="00EB2EDC">
        <w:rPr>
          <w:rFonts w:ascii="Calibri" w:hAnsi="Calibri" w:cs="Calibri"/>
          <w:b/>
          <w:lang w:val="cs-CZ"/>
        </w:rPr>
        <w:t>přístup</w:t>
      </w:r>
      <w:r w:rsidR="00E672CD" w:rsidRPr="00EB2EDC">
        <w:rPr>
          <w:rFonts w:ascii="Calibri" w:hAnsi="Calibri" w:cs="Calibri"/>
          <w:b/>
          <w:lang w:val="cs-CZ"/>
        </w:rPr>
        <w:t xml:space="preserve"> </w:t>
      </w:r>
      <w:r w:rsidR="00CE3AA7" w:rsidRPr="00EB2EDC">
        <w:rPr>
          <w:rFonts w:ascii="Calibri" w:hAnsi="Calibri" w:cs="Calibri"/>
          <w:b/>
          <w:lang w:val="cs-CZ"/>
        </w:rPr>
        <w:t>přispěl</w:t>
      </w:r>
      <w:r w:rsidR="00E672CD" w:rsidRPr="00EB2EDC">
        <w:rPr>
          <w:rFonts w:ascii="Calibri" w:hAnsi="Calibri" w:cs="Calibri"/>
          <w:b/>
          <w:lang w:val="cs-CZ"/>
        </w:rPr>
        <w:t xml:space="preserve"> zároveň k nadužívání jednacího řízení bez uveřejnění, pro které nebyly splněny podmínky zákona o veřejných zakázkách, a</w:t>
      </w:r>
      <w:r w:rsidR="007C1606" w:rsidRPr="00EB2EDC">
        <w:rPr>
          <w:rFonts w:ascii="Calibri" w:hAnsi="Calibri" w:cs="Calibri"/>
          <w:b/>
          <w:lang w:val="cs-CZ"/>
        </w:rPr>
        <w:t> </w:t>
      </w:r>
      <w:r w:rsidR="00E672CD" w:rsidRPr="00EB2EDC">
        <w:rPr>
          <w:rFonts w:ascii="Calibri" w:hAnsi="Calibri" w:cs="Calibri"/>
          <w:b/>
          <w:lang w:val="cs-CZ"/>
        </w:rPr>
        <w:t>k řetězení tohoto postupu v následujících letech</w:t>
      </w:r>
      <w:r w:rsidR="00CE3AA7" w:rsidRPr="00EB2EDC">
        <w:rPr>
          <w:rFonts w:ascii="Calibri" w:hAnsi="Calibri" w:cs="Calibri"/>
          <w:b/>
          <w:lang w:val="cs-CZ"/>
        </w:rPr>
        <w:t xml:space="preserve">, </w:t>
      </w:r>
      <w:r w:rsidR="007A3938">
        <w:rPr>
          <w:rFonts w:ascii="Calibri" w:hAnsi="Calibri" w:cs="Calibri"/>
          <w:b/>
          <w:lang w:val="cs-CZ"/>
        </w:rPr>
        <w:t>což</w:t>
      </w:r>
      <w:r w:rsidR="00CE3AA7" w:rsidRPr="00EB2EDC">
        <w:rPr>
          <w:rFonts w:ascii="Calibri" w:hAnsi="Calibri" w:cs="Calibri"/>
          <w:b/>
          <w:lang w:val="cs-CZ"/>
        </w:rPr>
        <w:t xml:space="preserve"> NKÚ vyhodnotil jako nehospodárné nakládání s peněžními prostředky</w:t>
      </w:r>
      <w:r w:rsidR="00E672CD" w:rsidRPr="00EB2EDC">
        <w:rPr>
          <w:rFonts w:ascii="Calibri" w:hAnsi="Calibri" w:cs="Calibri"/>
          <w:b/>
          <w:lang w:val="cs-CZ"/>
        </w:rPr>
        <w:t xml:space="preserve">. </w:t>
      </w:r>
    </w:p>
    <w:p w14:paraId="57A45F00" w14:textId="77777777" w:rsidR="000F04AC" w:rsidRPr="00EB2EDC" w:rsidRDefault="000F04AC" w:rsidP="000F04AC">
      <w:pPr>
        <w:rPr>
          <w:rFonts w:ascii="Calibri" w:hAnsi="Calibri" w:cs="Calibri"/>
          <w:b/>
          <w:lang w:val="cs-CZ"/>
        </w:rPr>
      </w:pPr>
    </w:p>
    <w:p w14:paraId="6CBE2CD6" w14:textId="202D7971" w:rsidR="00C228BC" w:rsidRPr="00EB2EDC" w:rsidRDefault="00C228BC" w:rsidP="000F04AC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>Prostředí pro skladování</w:t>
      </w:r>
      <w:r w:rsidR="007A3938">
        <w:rPr>
          <w:rFonts w:ascii="Calibri" w:hAnsi="Calibri" w:cs="Calibri"/>
          <w:b/>
          <w:lang w:val="cs-CZ"/>
        </w:rPr>
        <w:t xml:space="preserve"> dat</w:t>
      </w:r>
      <w:r w:rsidRPr="00EB2EDC">
        <w:rPr>
          <w:rFonts w:ascii="Calibri" w:hAnsi="Calibri" w:cs="Calibri"/>
          <w:b/>
          <w:lang w:val="cs-CZ"/>
        </w:rPr>
        <w:t xml:space="preserve"> a</w:t>
      </w:r>
      <w:r w:rsidR="007A3938">
        <w:rPr>
          <w:rFonts w:ascii="Calibri" w:hAnsi="Calibri" w:cs="Calibri"/>
          <w:b/>
          <w:lang w:val="cs-CZ"/>
        </w:rPr>
        <w:t> pro</w:t>
      </w:r>
      <w:r w:rsidRPr="00EB2EDC">
        <w:rPr>
          <w:rFonts w:ascii="Calibri" w:hAnsi="Calibri" w:cs="Calibri"/>
          <w:b/>
          <w:lang w:val="cs-CZ"/>
        </w:rPr>
        <w:t xml:space="preserve"> práci s daty dopravně správních </w:t>
      </w:r>
      <w:r w:rsidR="007A3938">
        <w:rPr>
          <w:rFonts w:ascii="Calibri" w:hAnsi="Calibri" w:cs="Calibri"/>
          <w:b/>
          <w:lang w:val="cs-CZ"/>
        </w:rPr>
        <w:t>informačních systémů</w:t>
      </w:r>
      <w:r w:rsidRPr="00EB2EDC">
        <w:rPr>
          <w:rFonts w:ascii="Calibri" w:hAnsi="Calibri" w:cs="Calibri"/>
          <w:b/>
          <w:lang w:val="cs-CZ"/>
        </w:rPr>
        <w:t>, z nichž dva IS (</w:t>
      </w:r>
      <w:r w:rsidR="00144258" w:rsidRPr="00EB2EDC">
        <w:rPr>
          <w:rFonts w:ascii="Calibri" w:hAnsi="Calibri" w:cs="Calibri"/>
          <w:b/>
          <w:lang w:val="cs-CZ"/>
        </w:rPr>
        <w:t>Registr vozidel</w:t>
      </w:r>
      <w:r w:rsidRPr="00EB2EDC">
        <w:rPr>
          <w:rFonts w:ascii="Calibri" w:hAnsi="Calibri" w:cs="Calibri"/>
          <w:b/>
          <w:lang w:val="cs-CZ"/>
        </w:rPr>
        <w:t xml:space="preserve"> a </w:t>
      </w:r>
      <w:r w:rsidR="00144258" w:rsidRPr="00EB2EDC">
        <w:rPr>
          <w:rFonts w:ascii="Calibri" w:hAnsi="Calibri" w:cs="Calibri"/>
          <w:b/>
          <w:lang w:val="cs-CZ"/>
        </w:rPr>
        <w:t>Registr řidičů</w:t>
      </w:r>
      <w:r w:rsidRPr="00EB2EDC">
        <w:rPr>
          <w:rFonts w:ascii="Calibri" w:hAnsi="Calibri" w:cs="Calibri"/>
          <w:b/>
          <w:lang w:val="cs-CZ"/>
        </w:rPr>
        <w:t>) spadají do kritické informační infrastruktury</w:t>
      </w:r>
      <w:r w:rsidRPr="00EB2EDC">
        <w:rPr>
          <w:rFonts w:ascii="Calibri" w:hAnsi="Calibri" w:cs="Calibri"/>
          <w:b/>
          <w:vertAlign w:val="superscript"/>
          <w:lang w:val="cs-CZ"/>
        </w:rPr>
        <w:footnoteReference w:id="7"/>
      </w:r>
      <w:r w:rsidRPr="00EB2EDC">
        <w:rPr>
          <w:rFonts w:ascii="Calibri" w:hAnsi="Calibri" w:cs="Calibri"/>
          <w:b/>
          <w:lang w:val="cs-CZ"/>
        </w:rPr>
        <w:t xml:space="preserve">, zajišťuje </w:t>
      </w:r>
      <w:r w:rsidR="00C31448" w:rsidRPr="00EB2EDC">
        <w:rPr>
          <w:rFonts w:ascii="Calibri" w:hAnsi="Calibri" w:cs="Calibri"/>
          <w:b/>
          <w:lang w:val="cs-CZ"/>
        </w:rPr>
        <w:t>soukromý</w:t>
      </w:r>
      <w:r w:rsidRPr="00EB2EDC">
        <w:rPr>
          <w:rFonts w:ascii="Calibri" w:hAnsi="Calibri" w:cs="Calibri"/>
          <w:b/>
          <w:lang w:val="cs-CZ"/>
        </w:rPr>
        <w:t xml:space="preserve"> </w:t>
      </w:r>
      <w:r w:rsidR="00F35E6E" w:rsidRPr="00EB2EDC">
        <w:rPr>
          <w:rFonts w:ascii="Calibri" w:hAnsi="Calibri" w:cs="Calibri"/>
          <w:b/>
          <w:lang w:val="cs-CZ"/>
        </w:rPr>
        <w:t xml:space="preserve">subjekt, ačkoliv existuje </w:t>
      </w:r>
      <w:r w:rsidR="00A558AB" w:rsidRPr="00EB2EDC">
        <w:rPr>
          <w:rFonts w:ascii="Calibri" w:hAnsi="Calibri" w:cs="Calibri"/>
          <w:b/>
          <w:lang w:val="cs-CZ"/>
        </w:rPr>
        <w:t xml:space="preserve">ICT </w:t>
      </w:r>
      <w:r w:rsidR="00F35E6E" w:rsidRPr="00EB2EDC">
        <w:rPr>
          <w:rFonts w:ascii="Calibri" w:hAnsi="Calibri" w:cs="Calibri"/>
          <w:b/>
          <w:lang w:val="cs-CZ"/>
        </w:rPr>
        <w:t>infrastruktura státu, která tyto služby může poskytovat.</w:t>
      </w:r>
      <w:r w:rsidRPr="00EB2EDC">
        <w:rPr>
          <w:rFonts w:ascii="Calibri" w:hAnsi="Calibri" w:cs="Calibri"/>
          <w:b/>
          <w:lang w:val="cs-CZ"/>
        </w:rPr>
        <w:t xml:space="preserve"> </w:t>
      </w:r>
    </w:p>
    <w:p w14:paraId="57DD6036" w14:textId="77777777" w:rsidR="000F04AC" w:rsidRPr="00EB2EDC" w:rsidRDefault="000F04AC" w:rsidP="000F04AC">
      <w:pPr>
        <w:rPr>
          <w:rFonts w:ascii="Calibri" w:hAnsi="Calibri" w:cs="Calibri"/>
          <w:b/>
          <w:lang w:val="cs-CZ"/>
        </w:rPr>
      </w:pPr>
    </w:p>
    <w:p w14:paraId="6D51BDA7" w14:textId="64581E31" w:rsidR="00210CE6" w:rsidRPr="00EB2EDC" w:rsidRDefault="007A3938" w:rsidP="000F04AC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Kontrola prověřila výdaje MD ve výši</w:t>
      </w:r>
      <w:r w:rsidR="00210CE6" w:rsidRPr="00EB2EDC">
        <w:rPr>
          <w:rFonts w:ascii="Calibri" w:hAnsi="Calibri" w:cs="Calibri"/>
          <w:b/>
        </w:rPr>
        <w:t xml:space="preserve"> 1 233 mil. Kč, z toho zjištěné nedostatky </w:t>
      </w:r>
      <w:r w:rsidR="00EA0983" w:rsidRPr="00EB2EDC">
        <w:rPr>
          <w:rFonts w:ascii="Calibri" w:hAnsi="Calibri" w:cs="Calibri"/>
          <w:b/>
        </w:rPr>
        <w:t>představovaly</w:t>
      </w:r>
      <w:r w:rsidR="00210CE6" w:rsidRPr="00EB2EDC">
        <w:rPr>
          <w:rFonts w:ascii="Calibri" w:hAnsi="Calibri" w:cs="Calibri"/>
          <w:b/>
        </w:rPr>
        <w:t xml:space="preserve"> částk</w:t>
      </w:r>
      <w:r w:rsidR="00EA0983" w:rsidRPr="00EB2EDC">
        <w:rPr>
          <w:rFonts w:ascii="Calibri" w:hAnsi="Calibri" w:cs="Calibri"/>
          <w:b/>
        </w:rPr>
        <w:t>u</w:t>
      </w:r>
      <w:r w:rsidR="00210CE6" w:rsidRPr="00EB2EDC">
        <w:rPr>
          <w:rFonts w:ascii="Calibri" w:hAnsi="Calibri" w:cs="Calibri"/>
          <w:b/>
        </w:rPr>
        <w:t xml:space="preserve"> </w:t>
      </w:r>
      <w:r w:rsidR="00EA0983" w:rsidRPr="00EB2EDC">
        <w:rPr>
          <w:rFonts w:ascii="Calibri" w:hAnsi="Calibri" w:cs="Calibri"/>
          <w:b/>
        </w:rPr>
        <w:t>více než</w:t>
      </w:r>
      <w:r w:rsidR="00210CE6" w:rsidRPr="00EB2EDC">
        <w:rPr>
          <w:rFonts w:ascii="Calibri" w:hAnsi="Calibri" w:cs="Calibri"/>
          <w:b/>
        </w:rPr>
        <w:t xml:space="preserve"> 425 mil. Kč</w:t>
      </w:r>
      <w:r w:rsidR="00AC3BB1" w:rsidRPr="00EB2EDC">
        <w:rPr>
          <w:rFonts w:ascii="Calibri" w:hAnsi="Calibri" w:cs="Calibri"/>
          <w:b/>
        </w:rPr>
        <w:t xml:space="preserve"> a týkaly se </w:t>
      </w:r>
      <w:r w:rsidR="00DB56F1" w:rsidRPr="00EB2EDC">
        <w:rPr>
          <w:rFonts w:ascii="Calibri" w:hAnsi="Calibri" w:cs="Calibri"/>
          <w:b/>
        </w:rPr>
        <w:t xml:space="preserve">v celém rozsahu </w:t>
      </w:r>
      <w:r w:rsidR="00AC3BB1" w:rsidRPr="00EB2EDC">
        <w:rPr>
          <w:rFonts w:ascii="Calibri" w:hAnsi="Calibri" w:cs="Calibri"/>
          <w:b/>
        </w:rPr>
        <w:t>porušení rozpočtové</w:t>
      </w:r>
      <w:r w:rsidR="00DB56F1" w:rsidRPr="00EB2EDC">
        <w:rPr>
          <w:rFonts w:ascii="Calibri" w:hAnsi="Calibri" w:cs="Calibri"/>
          <w:b/>
        </w:rPr>
        <w:t xml:space="preserve"> </w:t>
      </w:r>
      <w:r w:rsidR="00AC3BB1" w:rsidRPr="00EB2EDC">
        <w:rPr>
          <w:rFonts w:ascii="Calibri" w:hAnsi="Calibri" w:cs="Calibri"/>
          <w:b/>
        </w:rPr>
        <w:t>kázně</w:t>
      </w:r>
      <w:r w:rsidR="00210CE6" w:rsidRPr="00EB2EDC">
        <w:rPr>
          <w:rFonts w:ascii="Calibri" w:hAnsi="Calibri" w:cs="Calibri"/>
          <w:b/>
        </w:rPr>
        <w:t xml:space="preserve">. S ohledem na dobu životnosti informačních systémů a objemy </w:t>
      </w:r>
      <w:r w:rsidRPr="00EB2EDC">
        <w:rPr>
          <w:rFonts w:ascii="Calibri" w:hAnsi="Calibri" w:cs="Calibri"/>
          <w:b/>
        </w:rPr>
        <w:t xml:space="preserve">peněžních prostředků vynaložených </w:t>
      </w:r>
      <w:r w:rsidR="00210CE6" w:rsidRPr="00EB2EDC">
        <w:rPr>
          <w:rFonts w:ascii="Calibri" w:hAnsi="Calibri" w:cs="Calibri"/>
          <w:b/>
        </w:rPr>
        <w:t xml:space="preserve">ministerstvem na zvolené technologické a aplikační řešení </w:t>
      </w:r>
      <w:r w:rsidR="00A20690" w:rsidRPr="00EB2EDC">
        <w:rPr>
          <w:rFonts w:ascii="Calibri" w:hAnsi="Calibri" w:cs="Calibri"/>
          <w:b/>
        </w:rPr>
        <w:t xml:space="preserve">byl </w:t>
      </w:r>
      <w:r w:rsidR="00210CE6" w:rsidRPr="00EB2EDC">
        <w:rPr>
          <w:rFonts w:ascii="Calibri" w:hAnsi="Calibri" w:cs="Calibri"/>
          <w:b/>
        </w:rPr>
        <w:t xml:space="preserve">nekoncepční přístup </w:t>
      </w:r>
      <w:r w:rsidR="00A20690" w:rsidRPr="00EB2EDC">
        <w:rPr>
          <w:rFonts w:ascii="Calibri" w:hAnsi="Calibri" w:cs="Calibri"/>
          <w:b/>
        </w:rPr>
        <w:t xml:space="preserve">jednou z příčin </w:t>
      </w:r>
      <w:r w:rsidR="00210CE6" w:rsidRPr="00EB2EDC">
        <w:rPr>
          <w:rFonts w:ascii="Calibri" w:hAnsi="Calibri" w:cs="Calibri"/>
          <w:b/>
        </w:rPr>
        <w:t>neefektivní</w:t>
      </w:r>
      <w:r w:rsidR="00A20690" w:rsidRPr="00EB2EDC">
        <w:rPr>
          <w:rFonts w:ascii="Calibri" w:hAnsi="Calibri" w:cs="Calibri"/>
          <w:b/>
        </w:rPr>
        <w:t>ch</w:t>
      </w:r>
      <w:r w:rsidR="00210CE6" w:rsidRPr="00EB2EDC">
        <w:rPr>
          <w:rFonts w:ascii="Calibri" w:hAnsi="Calibri" w:cs="Calibri"/>
          <w:b/>
        </w:rPr>
        <w:t xml:space="preserve"> činnost</w:t>
      </w:r>
      <w:r w:rsidR="00A20690" w:rsidRPr="00EB2EDC">
        <w:rPr>
          <w:rFonts w:ascii="Calibri" w:hAnsi="Calibri" w:cs="Calibri"/>
          <w:b/>
        </w:rPr>
        <w:t>í</w:t>
      </w:r>
      <w:r w:rsidR="00210CE6" w:rsidRPr="00EB2EDC">
        <w:rPr>
          <w:rFonts w:ascii="Calibri" w:hAnsi="Calibri" w:cs="Calibri"/>
          <w:b/>
        </w:rPr>
        <w:t xml:space="preserve"> a nesplnění nebo prodlení v plnění stanovených úkolů, případně i nedodržení požadované kvality </w:t>
      </w:r>
      <w:r w:rsidR="00AC3BB1" w:rsidRPr="00EB2EDC">
        <w:rPr>
          <w:rFonts w:ascii="Calibri" w:hAnsi="Calibri" w:cs="Calibri"/>
          <w:b/>
        </w:rPr>
        <w:t>kontrolovaných</w:t>
      </w:r>
      <w:r w:rsidR="00210CE6" w:rsidRPr="00EB2EDC">
        <w:rPr>
          <w:rFonts w:ascii="Calibri" w:hAnsi="Calibri" w:cs="Calibri"/>
          <w:b/>
        </w:rPr>
        <w:t xml:space="preserve"> dopravně správních agend. </w:t>
      </w:r>
    </w:p>
    <w:p w14:paraId="62C0CFF5" w14:textId="77777777" w:rsidR="000F04AC" w:rsidRPr="00EB2EDC" w:rsidRDefault="000F04AC" w:rsidP="000F04AC">
      <w:pPr>
        <w:pStyle w:val="Default"/>
        <w:rPr>
          <w:rFonts w:ascii="Calibri" w:hAnsi="Calibri" w:cs="Calibri"/>
          <w:b/>
        </w:rPr>
      </w:pPr>
    </w:p>
    <w:p w14:paraId="22567C37" w14:textId="5D67900C" w:rsidR="008152ED" w:rsidRPr="00EB2EDC" w:rsidRDefault="008E082C" w:rsidP="000F04AC">
      <w:pPr>
        <w:pStyle w:val="Default"/>
        <w:rPr>
          <w:rFonts w:ascii="Calibri" w:hAnsi="Calibri" w:cs="Calibri"/>
          <w:b/>
        </w:rPr>
      </w:pPr>
      <w:r w:rsidRPr="00EB2EDC">
        <w:rPr>
          <w:rFonts w:ascii="Calibri" w:hAnsi="Calibri" w:cs="Calibri"/>
          <w:b/>
          <w:color w:val="auto"/>
        </w:rPr>
        <w:lastRenderedPageBreak/>
        <w:t>MD zajistilo chod dopravně správních agend</w:t>
      </w:r>
      <w:r w:rsidR="003E2424" w:rsidRPr="00EB2EDC">
        <w:rPr>
          <w:rFonts w:ascii="Calibri" w:hAnsi="Calibri" w:cs="Calibri"/>
          <w:b/>
          <w:color w:val="auto"/>
        </w:rPr>
        <w:t>,</w:t>
      </w:r>
      <w:r w:rsidR="007D77E1" w:rsidRPr="00EB2EDC">
        <w:rPr>
          <w:rFonts w:ascii="Calibri" w:hAnsi="Calibri" w:cs="Calibri"/>
          <w:b/>
          <w:color w:val="auto"/>
        </w:rPr>
        <w:t xml:space="preserve"> </w:t>
      </w:r>
      <w:r w:rsidR="007D77E1" w:rsidRPr="00EB2EDC">
        <w:rPr>
          <w:rFonts w:ascii="Calibri" w:hAnsi="Calibri" w:cs="Calibri"/>
          <w:b/>
        </w:rPr>
        <w:t xml:space="preserve">kdy kontrolované </w:t>
      </w:r>
      <w:r w:rsidR="00587F5A" w:rsidRPr="00EB2EDC">
        <w:rPr>
          <w:rFonts w:ascii="Calibri" w:hAnsi="Calibri" w:cs="Calibri"/>
          <w:b/>
        </w:rPr>
        <w:t>IS</w:t>
      </w:r>
      <w:r w:rsidR="00400DFC" w:rsidRPr="00EB2EDC">
        <w:rPr>
          <w:rFonts w:ascii="Calibri" w:hAnsi="Calibri" w:cs="Calibri"/>
          <w:b/>
        </w:rPr>
        <w:t xml:space="preserve"> sloužily ke komunikaci a </w:t>
      </w:r>
      <w:r w:rsidR="007D77E1" w:rsidRPr="00EB2EDC">
        <w:rPr>
          <w:rFonts w:ascii="Calibri" w:hAnsi="Calibri" w:cs="Calibri"/>
          <w:b/>
        </w:rPr>
        <w:t>nakládání s daty v rámci veřejné správy a směrem k občanům.</w:t>
      </w:r>
      <w:r w:rsidR="003E2424" w:rsidRPr="00EB2EDC">
        <w:rPr>
          <w:rFonts w:ascii="Calibri" w:hAnsi="Calibri" w:cs="Calibri"/>
          <w:b/>
          <w:color w:val="auto"/>
        </w:rPr>
        <w:t xml:space="preserve"> </w:t>
      </w:r>
      <w:r w:rsidR="007D77E1" w:rsidRPr="00EB2EDC">
        <w:rPr>
          <w:rFonts w:ascii="Calibri" w:hAnsi="Calibri" w:cs="Calibri"/>
          <w:b/>
          <w:color w:val="auto"/>
        </w:rPr>
        <w:t>V</w:t>
      </w:r>
      <w:r w:rsidRPr="00EB2EDC">
        <w:rPr>
          <w:rFonts w:ascii="Calibri" w:hAnsi="Calibri" w:cs="Calibri"/>
          <w:b/>
          <w:color w:val="auto"/>
        </w:rPr>
        <w:t xml:space="preserve"> případě dvou agendových IS </w:t>
      </w:r>
      <w:r w:rsidR="003E2424" w:rsidRPr="00EB2EDC">
        <w:rPr>
          <w:rFonts w:ascii="Calibri" w:hAnsi="Calibri" w:cs="Calibri"/>
          <w:b/>
          <w:color w:val="auto"/>
        </w:rPr>
        <w:t xml:space="preserve">nezajistilo </w:t>
      </w:r>
      <w:r w:rsidR="007D77E1" w:rsidRPr="00EB2EDC">
        <w:rPr>
          <w:rFonts w:ascii="Calibri" w:hAnsi="Calibri" w:cs="Calibri"/>
          <w:b/>
          <w:color w:val="auto"/>
        </w:rPr>
        <w:t xml:space="preserve">MD </w:t>
      </w:r>
      <w:r w:rsidR="003E2424" w:rsidRPr="00EB2EDC">
        <w:rPr>
          <w:rFonts w:ascii="Calibri" w:hAnsi="Calibri" w:cs="Calibri"/>
          <w:b/>
          <w:color w:val="auto"/>
        </w:rPr>
        <w:t>dosažení cílového stavu v </w:t>
      </w:r>
      <w:r w:rsidR="00400DFC" w:rsidRPr="00EB2EDC">
        <w:rPr>
          <w:rFonts w:ascii="Calibri" w:hAnsi="Calibri" w:cs="Calibri"/>
          <w:b/>
          <w:color w:val="auto"/>
        </w:rPr>
        <w:t>podobě požadovaného propojení a </w:t>
      </w:r>
      <w:r w:rsidR="003E2424" w:rsidRPr="00EB2EDC">
        <w:rPr>
          <w:rFonts w:ascii="Calibri" w:hAnsi="Calibri" w:cs="Calibri"/>
          <w:b/>
          <w:color w:val="auto"/>
        </w:rPr>
        <w:t>přístupu k elektronickým rejstříkům ČR pro příslušné autority členských států EU.</w:t>
      </w:r>
      <w:r w:rsidRPr="00EB2EDC">
        <w:rPr>
          <w:rFonts w:ascii="Calibri" w:hAnsi="Calibri" w:cs="Calibri"/>
          <w:b/>
          <w:color w:val="auto"/>
        </w:rPr>
        <w:t xml:space="preserve"> </w:t>
      </w:r>
    </w:p>
    <w:p w14:paraId="090F8B1D" w14:textId="77777777" w:rsidR="00700C88" w:rsidRPr="00EB2EDC" w:rsidRDefault="00700C88" w:rsidP="000F04AC">
      <w:pPr>
        <w:pStyle w:val="Default"/>
        <w:rPr>
          <w:rFonts w:ascii="Calibri" w:hAnsi="Calibri" w:cs="Calibri"/>
          <w:b/>
        </w:rPr>
      </w:pPr>
    </w:p>
    <w:p w14:paraId="25DDD3CB" w14:textId="00BC41E8" w:rsidR="00016FC5" w:rsidRPr="00EB2EDC" w:rsidRDefault="00EB2EDC" w:rsidP="00EB2EDC">
      <w:pPr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</w:t>
      </w:r>
      <w:r>
        <w:rPr>
          <w:rFonts w:ascii="Calibri" w:hAnsi="Calibri" w:cs="Calibri"/>
          <w:b/>
        </w:rPr>
        <w:tab/>
      </w:r>
      <w:r w:rsidR="000A247D" w:rsidRPr="00EB2EDC">
        <w:rPr>
          <w:rFonts w:ascii="Calibri" w:hAnsi="Calibri" w:cs="Calibri"/>
          <w:b/>
          <w:lang w:val="cs-CZ"/>
        </w:rPr>
        <w:t>MD nepřistupovalo k řízení informačních technologií</w:t>
      </w:r>
      <w:r w:rsidR="000A247D" w:rsidRPr="00EB2EDC">
        <w:rPr>
          <w:rFonts w:ascii="Calibri" w:hAnsi="Calibri" w:cs="Calibri"/>
          <w:b/>
        </w:rPr>
        <w:t xml:space="preserve"> </w:t>
      </w:r>
      <w:r w:rsidR="000A247D" w:rsidRPr="00BF3559">
        <w:rPr>
          <w:rFonts w:ascii="Calibri" w:hAnsi="Calibri" w:cs="Calibri"/>
          <w:b/>
          <w:lang w:val="cs-CZ"/>
        </w:rPr>
        <w:t>resortu jako k celku. Chybějící strategie I</w:t>
      </w:r>
      <w:r w:rsidR="004267FF" w:rsidRPr="00BF3559">
        <w:rPr>
          <w:rFonts w:ascii="Calibri" w:hAnsi="Calibri" w:cs="Calibri"/>
          <w:b/>
          <w:lang w:val="cs-CZ"/>
        </w:rPr>
        <w:t>C</w:t>
      </w:r>
      <w:r w:rsidR="000A247D" w:rsidRPr="00BF3559">
        <w:rPr>
          <w:rFonts w:ascii="Calibri" w:hAnsi="Calibri" w:cs="Calibri"/>
          <w:b/>
          <w:lang w:val="cs-CZ"/>
        </w:rPr>
        <w:t xml:space="preserve">T a pouze </w:t>
      </w:r>
      <w:r w:rsidR="00016FC5" w:rsidRPr="00BF3559">
        <w:rPr>
          <w:rFonts w:ascii="Calibri" w:hAnsi="Calibri" w:cs="Calibri"/>
          <w:b/>
          <w:lang w:val="cs-CZ"/>
        </w:rPr>
        <w:t>formální naplnění zákonných požadavků na informační koncepci neumožň</w:t>
      </w:r>
      <w:r w:rsidR="000A247D" w:rsidRPr="00BF3559">
        <w:rPr>
          <w:rFonts w:ascii="Calibri" w:hAnsi="Calibri" w:cs="Calibri"/>
          <w:b/>
          <w:lang w:val="cs-CZ"/>
        </w:rPr>
        <w:t>oval</w:t>
      </w:r>
      <w:r w:rsidR="007A3938" w:rsidRPr="00BF3559">
        <w:rPr>
          <w:rFonts w:ascii="Calibri" w:hAnsi="Calibri" w:cs="Calibri"/>
          <w:b/>
          <w:lang w:val="cs-CZ"/>
        </w:rPr>
        <w:t>y</w:t>
      </w:r>
      <w:r w:rsidR="000A247D" w:rsidRPr="00BF3559">
        <w:rPr>
          <w:rFonts w:ascii="Calibri" w:hAnsi="Calibri" w:cs="Calibri"/>
          <w:b/>
          <w:lang w:val="cs-CZ"/>
        </w:rPr>
        <w:t>, aby</w:t>
      </w:r>
      <w:r w:rsidR="00016FC5" w:rsidRPr="00BF3559">
        <w:rPr>
          <w:rFonts w:ascii="Calibri" w:hAnsi="Calibri" w:cs="Calibri"/>
          <w:b/>
          <w:lang w:val="cs-CZ"/>
        </w:rPr>
        <w:t xml:space="preserve"> MD </w:t>
      </w:r>
      <w:r w:rsidR="000A247D" w:rsidRPr="00BF3559">
        <w:rPr>
          <w:rFonts w:ascii="Calibri" w:hAnsi="Calibri" w:cs="Calibri"/>
          <w:b/>
          <w:lang w:val="cs-CZ"/>
        </w:rPr>
        <w:t xml:space="preserve">využilo </w:t>
      </w:r>
      <w:r w:rsidR="00BD5B9A" w:rsidRPr="00BF3559">
        <w:rPr>
          <w:rFonts w:ascii="Calibri" w:hAnsi="Calibri" w:cs="Calibri"/>
          <w:b/>
          <w:lang w:val="cs-CZ"/>
        </w:rPr>
        <w:t>nástroje</w:t>
      </w:r>
      <w:r w:rsidR="000A247D" w:rsidRPr="00BF3559">
        <w:rPr>
          <w:rFonts w:ascii="Calibri" w:hAnsi="Calibri" w:cs="Calibri"/>
          <w:b/>
          <w:lang w:val="cs-CZ"/>
        </w:rPr>
        <w:t xml:space="preserve"> pro efektivní řízení projektů I</w:t>
      </w:r>
      <w:r w:rsidR="004267FF" w:rsidRPr="00BF3559">
        <w:rPr>
          <w:rFonts w:ascii="Calibri" w:hAnsi="Calibri" w:cs="Calibri"/>
          <w:b/>
          <w:lang w:val="cs-CZ"/>
        </w:rPr>
        <w:t>C</w:t>
      </w:r>
      <w:r w:rsidR="000A247D" w:rsidRPr="00BF3559">
        <w:rPr>
          <w:rFonts w:ascii="Calibri" w:hAnsi="Calibri" w:cs="Calibri"/>
          <w:b/>
          <w:lang w:val="cs-CZ"/>
        </w:rPr>
        <w:t>T</w:t>
      </w:r>
      <w:r w:rsidR="00016FC5" w:rsidRPr="00BF3559">
        <w:rPr>
          <w:rFonts w:ascii="Calibri" w:hAnsi="Calibri" w:cs="Calibri"/>
          <w:b/>
          <w:lang w:val="cs-CZ"/>
        </w:rPr>
        <w:t>.</w:t>
      </w:r>
      <w:r w:rsidR="00016FC5" w:rsidRPr="00EB2EDC">
        <w:rPr>
          <w:rFonts w:ascii="Calibri" w:hAnsi="Calibri" w:cs="Calibri"/>
          <w:b/>
        </w:rPr>
        <w:t xml:space="preserve"> </w:t>
      </w:r>
    </w:p>
    <w:p w14:paraId="5D513C1B" w14:textId="77777777" w:rsidR="000F04AC" w:rsidRPr="00EB2EDC" w:rsidRDefault="000F04AC" w:rsidP="000F04AC">
      <w:pPr>
        <w:rPr>
          <w:rFonts w:ascii="Calibri" w:hAnsi="Calibri" w:cs="Calibri"/>
          <w:lang w:val="cs-CZ"/>
        </w:rPr>
      </w:pPr>
    </w:p>
    <w:p w14:paraId="35188303" w14:textId="173718A2" w:rsidR="0083689B" w:rsidRPr="00EB2EDC" w:rsidRDefault="00AC0312" w:rsidP="000F04AC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MD nemá dlouhodobou strategii pro plánování, řízení a rozvoj ICT projektů.</w:t>
      </w:r>
      <w:r w:rsidRPr="00EB2EDC">
        <w:rPr>
          <w:rFonts w:ascii="Calibri" w:hAnsi="Calibri" w:cs="Calibri"/>
          <w:color w:val="000000"/>
          <w:lang w:val="cs-CZ"/>
        </w:rPr>
        <w:t xml:space="preserve"> </w:t>
      </w:r>
      <w:r w:rsidR="00EF21CB" w:rsidRPr="00EB2EDC">
        <w:rPr>
          <w:rFonts w:ascii="Calibri" w:hAnsi="Calibri" w:cs="Calibri"/>
          <w:color w:val="000000"/>
          <w:lang w:val="cs-CZ"/>
        </w:rPr>
        <w:t xml:space="preserve">Informační koncepci zpracovalo MD </w:t>
      </w:r>
      <w:r w:rsidR="0056044E" w:rsidRPr="00EB2EDC">
        <w:rPr>
          <w:rFonts w:ascii="Calibri" w:hAnsi="Calibri" w:cs="Calibri"/>
          <w:color w:val="000000"/>
          <w:lang w:val="cs-CZ"/>
        </w:rPr>
        <w:t>s přibližně pětiletým zpožděním</w:t>
      </w:r>
      <w:r w:rsidR="00EF21CB" w:rsidRPr="00EB2EDC">
        <w:rPr>
          <w:rFonts w:ascii="Calibri" w:hAnsi="Calibri" w:cs="Calibri"/>
          <w:color w:val="000000"/>
          <w:lang w:val="cs-CZ"/>
        </w:rPr>
        <w:t xml:space="preserve"> a pouze formálně naplnilo požadavky zákona č. 365/200</w:t>
      </w:r>
      <w:r w:rsidR="0056044E" w:rsidRPr="00EB2EDC">
        <w:rPr>
          <w:rFonts w:ascii="Calibri" w:hAnsi="Calibri" w:cs="Calibri"/>
          <w:color w:val="000000"/>
          <w:lang w:val="cs-CZ"/>
        </w:rPr>
        <w:t>0</w:t>
      </w:r>
      <w:r w:rsidR="00EF21CB" w:rsidRPr="00EB2EDC">
        <w:rPr>
          <w:rFonts w:ascii="Calibri" w:hAnsi="Calibri" w:cs="Calibri"/>
          <w:color w:val="000000"/>
          <w:lang w:val="cs-CZ"/>
        </w:rPr>
        <w:t xml:space="preserve"> Sb</w:t>
      </w:r>
      <w:r w:rsidR="006B64C4" w:rsidRPr="00EB2EDC">
        <w:rPr>
          <w:rFonts w:ascii="Calibri" w:hAnsi="Calibri" w:cs="Calibri"/>
          <w:color w:val="000000"/>
          <w:lang w:val="cs-CZ"/>
        </w:rPr>
        <w:t>.</w:t>
      </w:r>
      <w:r w:rsidR="00DF3A67" w:rsidRPr="00EB2EDC">
        <w:rPr>
          <w:rStyle w:val="Znakapoznpodarou"/>
          <w:rFonts w:ascii="Calibri" w:hAnsi="Calibri" w:cs="Calibri"/>
          <w:color w:val="000000"/>
          <w:lang w:val="cs-CZ"/>
        </w:rPr>
        <w:footnoteReference w:id="8"/>
      </w:r>
      <w:r w:rsidR="00EF21CB" w:rsidRPr="00EB2EDC">
        <w:rPr>
          <w:rFonts w:ascii="Calibri" w:hAnsi="Calibri" w:cs="Calibri"/>
          <w:color w:val="000000"/>
          <w:lang w:val="cs-CZ"/>
        </w:rPr>
        <w:t xml:space="preserve"> </w:t>
      </w:r>
      <w:r w:rsidR="00AC37C8" w:rsidRPr="00EB2EDC">
        <w:rPr>
          <w:rFonts w:ascii="Calibri" w:hAnsi="Calibri" w:cs="Calibri"/>
          <w:color w:val="000000"/>
          <w:lang w:val="cs-CZ"/>
        </w:rPr>
        <w:t>MD nemá ve své informační koncepci popsány v</w:t>
      </w:r>
      <w:r w:rsidR="00EF21CB" w:rsidRPr="00EB2EDC">
        <w:rPr>
          <w:rFonts w:ascii="Calibri" w:hAnsi="Calibri" w:cs="Calibri"/>
          <w:lang w:val="cs-CZ"/>
        </w:rPr>
        <w:t xml:space="preserve">azby mezi IS z hlediska funkčního ani technického a chybí </w:t>
      </w:r>
      <w:r w:rsidR="007A3938">
        <w:rPr>
          <w:rFonts w:ascii="Calibri" w:hAnsi="Calibri" w:cs="Calibri"/>
          <w:lang w:val="cs-CZ"/>
        </w:rPr>
        <w:t xml:space="preserve">podrobné </w:t>
      </w:r>
      <w:r w:rsidR="00EF21CB" w:rsidRPr="00EB2EDC">
        <w:rPr>
          <w:rFonts w:ascii="Calibri" w:hAnsi="Calibri" w:cs="Calibri"/>
          <w:lang w:val="cs-CZ"/>
        </w:rPr>
        <w:t>schéma architektury IS, kter</w:t>
      </w:r>
      <w:r w:rsidR="007A3938">
        <w:rPr>
          <w:rFonts w:ascii="Calibri" w:hAnsi="Calibri" w:cs="Calibri"/>
          <w:lang w:val="cs-CZ"/>
        </w:rPr>
        <w:t>é</w:t>
      </w:r>
      <w:r w:rsidR="00EF21CB" w:rsidRPr="00EB2EDC">
        <w:rPr>
          <w:rFonts w:ascii="Calibri" w:hAnsi="Calibri" w:cs="Calibri"/>
          <w:lang w:val="cs-CZ"/>
        </w:rPr>
        <w:t xml:space="preserve"> by zobrazoval</w:t>
      </w:r>
      <w:r w:rsidR="007A3938">
        <w:rPr>
          <w:rFonts w:ascii="Calibri" w:hAnsi="Calibri" w:cs="Calibri"/>
          <w:lang w:val="cs-CZ"/>
        </w:rPr>
        <w:t>o</w:t>
      </w:r>
      <w:r w:rsidR="00EF21CB" w:rsidRPr="00EB2EDC">
        <w:rPr>
          <w:rFonts w:ascii="Calibri" w:hAnsi="Calibri" w:cs="Calibri"/>
          <w:lang w:val="cs-CZ"/>
        </w:rPr>
        <w:t xml:space="preserve"> vztahy mezi aplikacemi</w:t>
      </w:r>
      <w:r w:rsidR="007A3938">
        <w:rPr>
          <w:rFonts w:ascii="Calibri" w:hAnsi="Calibri" w:cs="Calibri"/>
          <w:lang w:val="cs-CZ"/>
        </w:rPr>
        <w:t>,</w:t>
      </w:r>
      <w:r w:rsidR="00EF21CB" w:rsidRPr="00EB2EDC">
        <w:rPr>
          <w:rFonts w:ascii="Calibri" w:hAnsi="Calibri" w:cs="Calibri"/>
          <w:lang w:val="cs-CZ"/>
        </w:rPr>
        <w:t xml:space="preserve"> případně mezi hlavními procesy podporovanými těmito aplikacemi. </w:t>
      </w:r>
      <w:r w:rsidR="004267FF" w:rsidRPr="00EB2EDC">
        <w:rPr>
          <w:rFonts w:ascii="Calibri" w:hAnsi="Calibri" w:cs="Calibri"/>
          <w:lang w:val="cs-CZ"/>
        </w:rPr>
        <w:t>Tento stav</w:t>
      </w:r>
      <w:r w:rsidR="00DF3A67" w:rsidRPr="00EB2EDC">
        <w:rPr>
          <w:rFonts w:ascii="Calibri" w:hAnsi="Calibri" w:cs="Calibri"/>
          <w:lang w:val="cs-CZ"/>
        </w:rPr>
        <w:t xml:space="preserve"> neumožňoval MD</w:t>
      </w:r>
      <w:r w:rsidR="007D3104" w:rsidRPr="00EB2EDC">
        <w:rPr>
          <w:rFonts w:ascii="Calibri" w:hAnsi="Calibri" w:cs="Calibri"/>
          <w:lang w:val="cs-CZ"/>
        </w:rPr>
        <w:t xml:space="preserve"> činit</w:t>
      </w:r>
      <w:r w:rsidR="00DF3A67" w:rsidRPr="00EB2EDC">
        <w:rPr>
          <w:rFonts w:ascii="Calibri" w:hAnsi="Calibri" w:cs="Calibri"/>
          <w:lang w:val="cs-CZ"/>
        </w:rPr>
        <w:t xml:space="preserve"> informované rozhodování v oblasti ICT</w:t>
      </w:r>
      <w:r w:rsidR="0083689B" w:rsidRPr="00EB2EDC">
        <w:rPr>
          <w:rFonts w:ascii="Calibri" w:hAnsi="Calibri" w:cs="Calibri"/>
          <w:lang w:val="cs-CZ"/>
        </w:rPr>
        <w:t>.</w:t>
      </w:r>
    </w:p>
    <w:p w14:paraId="107BBE2A" w14:textId="77777777" w:rsidR="000F04AC" w:rsidRPr="00EB2EDC" w:rsidRDefault="000F04AC" w:rsidP="000F04AC">
      <w:pPr>
        <w:rPr>
          <w:rFonts w:ascii="Calibri" w:hAnsi="Calibri" w:cs="Calibri"/>
          <w:lang w:val="cs-CZ"/>
        </w:rPr>
      </w:pPr>
    </w:p>
    <w:p w14:paraId="5047E7FA" w14:textId="45E597EF" w:rsidR="005D353E" w:rsidRPr="00E038E1" w:rsidRDefault="00EB2EDC" w:rsidP="00EB2EDC">
      <w:pPr>
        <w:ind w:left="284" w:hanging="284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</w:rPr>
        <w:t>2.</w:t>
      </w:r>
      <w:r>
        <w:rPr>
          <w:rFonts w:ascii="Calibri" w:hAnsi="Calibri" w:cs="Calibri"/>
          <w:b/>
        </w:rPr>
        <w:tab/>
      </w:r>
      <w:r w:rsidR="005D353E" w:rsidRPr="00EB2EDC">
        <w:rPr>
          <w:rFonts w:ascii="Calibri" w:hAnsi="Calibri" w:cs="Calibri"/>
          <w:b/>
        </w:rPr>
        <w:t xml:space="preserve">MD </w:t>
      </w:r>
      <w:r w:rsidR="005D353E" w:rsidRPr="00E038E1">
        <w:rPr>
          <w:rFonts w:ascii="Calibri" w:hAnsi="Calibri" w:cs="Calibri"/>
          <w:b/>
          <w:lang w:val="cs-CZ"/>
        </w:rPr>
        <w:t xml:space="preserve">se chovalo nehospodárně, když uzavřelo sedm veřejných zakázek v celkové hodnotě </w:t>
      </w:r>
      <w:r w:rsidR="00AE5B2C" w:rsidRPr="00E038E1">
        <w:rPr>
          <w:rFonts w:ascii="Calibri" w:hAnsi="Calibri" w:cs="Calibri"/>
          <w:b/>
          <w:lang w:val="cs-CZ"/>
        </w:rPr>
        <w:t>392</w:t>
      </w:r>
      <w:r w:rsidR="005D353E" w:rsidRPr="00E038E1">
        <w:rPr>
          <w:rFonts w:ascii="Calibri" w:hAnsi="Calibri" w:cs="Calibri"/>
          <w:b/>
          <w:lang w:val="cs-CZ"/>
        </w:rPr>
        <w:t xml:space="preserve"> mil. Kč v jednacím řízení bez uveřejnění, aniž by k tomu mělo zákonný důvod</w:t>
      </w:r>
      <w:r w:rsidR="007D3104" w:rsidRPr="00E038E1">
        <w:rPr>
          <w:rFonts w:ascii="Calibri" w:hAnsi="Calibri" w:cs="Calibri"/>
          <w:b/>
          <w:lang w:val="cs-CZ"/>
        </w:rPr>
        <w:t>,</w:t>
      </w:r>
      <w:r w:rsidRPr="00E038E1">
        <w:rPr>
          <w:rFonts w:ascii="Calibri" w:hAnsi="Calibri" w:cs="Calibri"/>
          <w:b/>
          <w:lang w:val="cs-CZ"/>
        </w:rPr>
        <w:t xml:space="preserve"> a </w:t>
      </w:r>
      <w:r w:rsidR="005D353E" w:rsidRPr="00E038E1">
        <w:rPr>
          <w:rFonts w:ascii="Calibri" w:hAnsi="Calibri" w:cs="Calibri"/>
          <w:b/>
          <w:lang w:val="cs-CZ"/>
        </w:rPr>
        <w:t xml:space="preserve">uzavřelo provozní smlouvu, která zavazovala MD k platbám </w:t>
      </w:r>
      <w:r w:rsidR="008C7431" w:rsidRPr="00E038E1">
        <w:rPr>
          <w:rFonts w:ascii="Calibri" w:hAnsi="Calibri" w:cs="Calibri"/>
          <w:b/>
          <w:lang w:val="cs-CZ"/>
        </w:rPr>
        <w:t>ve výši 33 mil. Kč</w:t>
      </w:r>
      <w:r w:rsidR="007A3938" w:rsidRPr="007A3938">
        <w:rPr>
          <w:rFonts w:ascii="Calibri" w:hAnsi="Calibri" w:cs="Calibri"/>
          <w:b/>
          <w:lang w:val="cs-CZ"/>
        </w:rPr>
        <w:t xml:space="preserve"> </w:t>
      </w:r>
      <w:r w:rsidR="007A3938" w:rsidRPr="00E038E1">
        <w:rPr>
          <w:rFonts w:ascii="Calibri" w:hAnsi="Calibri" w:cs="Calibri"/>
          <w:b/>
          <w:lang w:val="cs-CZ"/>
        </w:rPr>
        <w:t>bez věcného plnění</w:t>
      </w:r>
      <w:r w:rsidR="005D353E" w:rsidRPr="00E038E1">
        <w:rPr>
          <w:rFonts w:ascii="Calibri" w:hAnsi="Calibri" w:cs="Calibri"/>
          <w:b/>
          <w:lang w:val="cs-CZ"/>
        </w:rPr>
        <w:t>.</w:t>
      </w:r>
    </w:p>
    <w:p w14:paraId="52D9972C" w14:textId="77777777" w:rsidR="000F04AC" w:rsidRPr="00EB2EDC" w:rsidRDefault="000F04AC" w:rsidP="000F04AC">
      <w:pPr>
        <w:pStyle w:val="Odstavecseseznamem"/>
        <w:ind w:left="0"/>
        <w:contextualSpacing w:val="0"/>
        <w:rPr>
          <w:rFonts w:ascii="Calibri" w:hAnsi="Calibri" w:cs="Calibri"/>
          <w:lang w:val="cs-CZ"/>
        </w:rPr>
      </w:pPr>
    </w:p>
    <w:p w14:paraId="6DADF8A6" w14:textId="0C41BF8A" w:rsidR="007D3104" w:rsidRPr="00EB2EDC" w:rsidRDefault="005D353E" w:rsidP="000F04AC">
      <w:pPr>
        <w:pStyle w:val="Odstavecseseznamem"/>
        <w:ind w:left="0"/>
        <w:contextualSpacing w:val="0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 xml:space="preserve">V letech 2012 až 2015 zadalo MD </w:t>
      </w:r>
      <w:r w:rsidR="00A144E4" w:rsidRPr="00EB2EDC">
        <w:rPr>
          <w:rFonts w:ascii="Calibri" w:hAnsi="Calibri" w:cs="Calibri"/>
          <w:lang w:val="cs-CZ"/>
        </w:rPr>
        <w:t>sedm</w:t>
      </w:r>
      <w:r w:rsidRPr="00EB2EDC">
        <w:rPr>
          <w:rFonts w:ascii="Calibri" w:hAnsi="Calibri" w:cs="Calibri"/>
          <w:lang w:val="cs-CZ"/>
        </w:rPr>
        <w:t xml:space="preserve"> veřejn</w:t>
      </w:r>
      <w:r w:rsidR="00A144E4" w:rsidRPr="00EB2EDC">
        <w:rPr>
          <w:rFonts w:ascii="Calibri" w:hAnsi="Calibri" w:cs="Calibri"/>
          <w:lang w:val="cs-CZ"/>
        </w:rPr>
        <w:t>ých</w:t>
      </w:r>
      <w:r w:rsidRPr="00EB2EDC">
        <w:rPr>
          <w:rFonts w:ascii="Calibri" w:hAnsi="Calibri" w:cs="Calibri"/>
          <w:lang w:val="cs-CZ"/>
        </w:rPr>
        <w:t xml:space="preserve"> zakáz</w:t>
      </w:r>
      <w:r w:rsidR="00A144E4" w:rsidRPr="00EB2EDC">
        <w:rPr>
          <w:rFonts w:ascii="Calibri" w:hAnsi="Calibri" w:cs="Calibri"/>
          <w:lang w:val="cs-CZ"/>
        </w:rPr>
        <w:t>e</w:t>
      </w:r>
      <w:r w:rsidRPr="00EB2EDC">
        <w:rPr>
          <w:rFonts w:ascii="Calibri" w:hAnsi="Calibri" w:cs="Calibri"/>
          <w:lang w:val="cs-CZ"/>
        </w:rPr>
        <w:t>k v</w:t>
      </w:r>
      <w:r w:rsidR="00AE5B2C" w:rsidRPr="00EB2EDC">
        <w:rPr>
          <w:rFonts w:ascii="Calibri" w:hAnsi="Calibri" w:cs="Calibri"/>
          <w:lang w:val="cs-CZ"/>
        </w:rPr>
        <w:t> jednacím řízení bez uveřejnění</w:t>
      </w:r>
      <w:r w:rsidR="008E07E9" w:rsidRPr="00EB2EDC">
        <w:rPr>
          <w:rFonts w:ascii="Calibri" w:hAnsi="Calibri" w:cs="Calibri"/>
          <w:lang w:val="cs-CZ"/>
        </w:rPr>
        <w:t>, aniž by k tomu mělo zákonný důvod.</w:t>
      </w:r>
      <w:r w:rsidR="00A144E4" w:rsidRPr="00EB2EDC">
        <w:rPr>
          <w:rFonts w:ascii="Calibri" w:hAnsi="Calibri" w:cs="Calibri"/>
          <w:lang w:val="cs-CZ"/>
        </w:rPr>
        <w:t xml:space="preserve"> MD svůj postup odůvodňovalo</w:t>
      </w:r>
      <w:r w:rsidRPr="00EB2EDC">
        <w:rPr>
          <w:rFonts w:ascii="Calibri" w:hAnsi="Calibri" w:cs="Calibri"/>
          <w:lang w:val="cs-CZ"/>
        </w:rPr>
        <w:t xml:space="preserve"> odkazem na krajní naléhavost a časovou tíseň způsobenou nejistotou vyplývající z usnesení vlády</w:t>
      </w:r>
      <w:r w:rsidR="007C4AD9" w:rsidRPr="00EB2EDC">
        <w:rPr>
          <w:rStyle w:val="Znakapoznpodarou"/>
          <w:rFonts w:ascii="Calibri" w:hAnsi="Calibri" w:cs="Calibri"/>
          <w:lang w:val="cs-CZ"/>
        </w:rPr>
        <w:footnoteReference w:id="9"/>
      </w:r>
      <w:r w:rsidRPr="00EB2EDC">
        <w:rPr>
          <w:rFonts w:ascii="Calibri" w:hAnsi="Calibri" w:cs="Calibri"/>
          <w:lang w:val="cs-CZ"/>
        </w:rPr>
        <w:t xml:space="preserve">, které předpokládalo sloučení MD s Ministerstvem průmyslu a obchodu, a v dalších případech </w:t>
      </w:r>
      <w:r w:rsidR="00761406" w:rsidRPr="00EB2EDC">
        <w:rPr>
          <w:rFonts w:ascii="Calibri" w:hAnsi="Calibri" w:cs="Calibri"/>
          <w:lang w:val="cs-CZ"/>
        </w:rPr>
        <w:t xml:space="preserve">odkazem na </w:t>
      </w:r>
      <w:r w:rsidRPr="00EB2EDC">
        <w:rPr>
          <w:rFonts w:ascii="Calibri" w:hAnsi="Calibri" w:cs="Calibri"/>
          <w:lang w:val="cs-CZ"/>
        </w:rPr>
        <w:t>krajní naléhavost a časovou tíseň způsobeno</w:t>
      </w:r>
      <w:r w:rsidR="008A1C29" w:rsidRPr="00EB2EDC">
        <w:rPr>
          <w:rFonts w:ascii="Calibri" w:hAnsi="Calibri" w:cs="Calibri"/>
          <w:lang w:val="cs-CZ"/>
        </w:rPr>
        <w:t>u očekáváním nové legislativy v </w:t>
      </w:r>
      <w:r w:rsidRPr="00EB2EDC">
        <w:rPr>
          <w:rFonts w:ascii="Calibri" w:hAnsi="Calibri" w:cs="Calibri"/>
          <w:lang w:val="cs-CZ"/>
        </w:rPr>
        <w:t xml:space="preserve">oblasti kybernetické bezpečnosti. </w:t>
      </w:r>
      <w:r w:rsidR="00BC4DC2" w:rsidRPr="00EB2EDC">
        <w:rPr>
          <w:rFonts w:ascii="Calibri" w:hAnsi="Calibri" w:cs="Calibri"/>
          <w:lang w:val="cs-CZ"/>
        </w:rPr>
        <w:t>Způsob zadání veřejných zakázek nebyl v souladu se zákonem o veřejných zakázkách</w:t>
      </w:r>
      <w:r w:rsidR="00BD3B5A" w:rsidRPr="00EB2EDC">
        <w:rPr>
          <w:rStyle w:val="Znakapoznpodarou"/>
          <w:rFonts w:ascii="Calibri" w:hAnsi="Calibri" w:cs="Calibri"/>
          <w:lang w:val="cs-CZ"/>
        </w:rPr>
        <w:footnoteReference w:id="10"/>
      </w:r>
      <w:r w:rsidR="007A3938">
        <w:rPr>
          <w:rFonts w:ascii="Calibri" w:hAnsi="Calibri" w:cs="Calibri"/>
          <w:lang w:val="cs-CZ"/>
        </w:rPr>
        <w:t>,</w:t>
      </w:r>
      <w:r w:rsidR="00BC4DC2" w:rsidRPr="00EB2EDC">
        <w:rPr>
          <w:rFonts w:ascii="Calibri" w:hAnsi="Calibri" w:cs="Calibri"/>
          <w:lang w:val="cs-CZ"/>
        </w:rPr>
        <w:t xml:space="preserve"> </w:t>
      </w:r>
      <w:r w:rsidRPr="00EB2EDC">
        <w:rPr>
          <w:rFonts w:ascii="Calibri" w:hAnsi="Calibri" w:cs="Calibri"/>
          <w:lang w:val="cs-CZ"/>
        </w:rPr>
        <w:t xml:space="preserve">mohl ovlivnit výběr nejvhodnějších nabídek a </w:t>
      </w:r>
      <w:r w:rsidR="007C5C5B" w:rsidRPr="00EB2EDC">
        <w:rPr>
          <w:rFonts w:ascii="Calibri" w:hAnsi="Calibri" w:cs="Calibri"/>
          <w:lang w:val="cs-CZ"/>
        </w:rPr>
        <w:t xml:space="preserve">vedl </w:t>
      </w:r>
      <w:r w:rsidR="008A1C29" w:rsidRPr="00EB2EDC">
        <w:rPr>
          <w:rFonts w:ascii="Calibri" w:hAnsi="Calibri" w:cs="Calibri"/>
          <w:lang w:val="cs-CZ"/>
        </w:rPr>
        <w:t>k </w:t>
      </w:r>
      <w:r w:rsidRPr="00EB2EDC">
        <w:rPr>
          <w:rFonts w:ascii="Calibri" w:hAnsi="Calibri" w:cs="Calibri"/>
          <w:lang w:val="cs-CZ"/>
        </w:rPr>
        <w:t>nehospodárnému jednání. NKÚ má za to, že MD tímto jednáním porušilo rozpočtovou kázeň</w:t>
      </w:r>
      <w:r w:rsidR="00761406" w:rsidRPr="00EB2EDC">
        <w:rPr>
          <w:rStyle w:val="Znakapoznpodarou"/>
          <w:rFonts w:ascii="Calibri" w:hAnsi="Calibri" w:cs="Calibri"/>
          <w:lang w:val="cs-CZ"/>
        </w:rPr>
        <w:footnoteReference w:id="11"/>
      </w:r>
      <w:r w:rsidRPr="00EB2EDC">
        <w:rPr>
          <w:rFonts w:ascii="Calibri" w:hAnsi="Calibri" w:cs="Calibri"/>
          <w:lang w:val="cs-CZ"/>
        </w:rPr>
        <w:t>.</w:t>
      </w:r>
      <w:r w:rsidR="00E67584" w:rsidRPr="00EB2EDC">
        <w:rPr>
          <w:rFonts w:ascii="Calibri" w:hAnsi="Calibri" w:cs="Calibri"/>
          <w:lang w:val="cs-CZ"/>
        </w:rPr>
        <w:t xml:space="preserve"> </w:t>
      </w:r>
      <w:r w:rsidR="007D3104" w:rsidRPr="00EB2EDC">
        <w:rPr>
          <w:rFonts w:ascii="Calibri" w:hAnsi="Calibri" w:cs="Calibri"/>
          <w:lang w:val="cs-CZ"/>
        </w:rPr>
        <w:t>Usneseními vlády</w:t>
      </w:r>
      <w:r w:rsidR="004A002A" w:rsidRPr="00EB2EDC">
        <w:rPr>
          <w:rStyle w:val="Znakapoznpodarou"/>
          <w:rFonts w:ascii="Calibri" w:hAnsi="Calibri" w:cs="Calibri"/>
          <w:lang w:val="cs-CZ"/>
        </w:rPr>
        <w:footnoteReference w:id="12"/>
      </w:r>
      <w:r w:rsidR="007D3104" w:rsidRPr="00EB2EDC">
        <w:rPr>
          <w:rFonts w:ascii="Calibri" w:hAnsi="Calibri" w:cs="Calibri"/>
          <w:lang w:val="cs-CZ"/>
        </w:rPr>
        <w:t xml:space="preserve"> nastavený mechanismus </w:t>
      </w:r>
      <w:r w:rsidR="00410929" w:rsidRPr="00EB2EDC">
        <w:rPr>
          <w:rFonts w:ascii="Calibri" w:hAnsi="Calibri" w:cs="Calibri"/>
          <w:lang w:val="cs-CZ"/>
        </w:rPr>
        <w:t xml:space="preserve">kontroly a </w:t>
      </w:r>
      <w:r w:rsidR="001E2C96" w:rsidRPr="00EB2EDC">
        <w:rPr>
          <w:rFonts w:ascii="Calibri" w:hAnsi="Calibri" w:cs="Calibri"/>
          <w:lang w:val="cs-CZ"/>
        </w:rPr>
        <w:t xml:space="preserve">zvýšení transparentnosti </w:t>
      </w:r>
      <w:r w:rsidR="007D3104" w:rsidRPr="00EB2EDC">
        <w:rPr>
          <w:rFonts w:ascii="Calibri" w:hAnsi="Calibri" w:cs="Calibri"/>
          <w:lang w:val="cs-CZ"/>
        </w:rPr>
        <w:t>veřejných zakázek zadávaných bez soutěže formou jednacího řízení bez uveřejnění tak nebyl</w:t>
      </w:r>
      <w:r w:rsidR="007A3938">
        <w:rPr>
          <w:rFonts w:ascii="Calibri" w:hAnsi="Calibri" w:cs="Calibri"/>
          <w:lang w:val="cs-CZ"/>
        </w:rPr>
        <w:t>y</w:t>
      </w:r>
      <w:r w:rsidR="007D3104" w:rsidRPr="00EB2EDC">
        <w:rPr>
          <w:rFonts w:ascii="Calibri" w:hAnsi="Calibri" w:cs="Calibri"/>
          <w:lang w:val="cs-CZ"/>
        </w:rPr>
        <w:t xml:space="preserve"> </w:t>
      </w:r>
      <w:r w:rsidR="00C87980" w:rsidRPr="00EB2EDC">
        <w:rPr>
          <w:rFonts w:ascii="Calibri" w:hAnsi="Calibri" w:cs="Calibri"/>
          <w:lang w:val="cs-CZ"/>
        </w:rPr>
        <w:t xml:space="preserve">v kontrolovaném období </w:t>
      </w:r>
      <w:r w:rsidR="007D3104" w:rsidRPr="00EB2EDC">
        <w:rPr>
          <w:rFonts w:ascii="Calibri" w:hAnsi="Calibri" w:cs="Calibri"/>
          <w:lang w:val="cs-CZ"/>
        </w:rPr>
        <w:t>u MD účinn</w:t>
      </w:r>
      <w:r w:rsidR="007A3938">
        <w:rPr>
          <w:rFonts w:ascii="Calibri" w:hAnsi="Calibri" w:cs="Calibri"/>
          <w:lang w:val="cs-CZ"/>
        </w:rPr>
        <w:t>é</w:t>
      </w:r>
      <w:r w:rsidR="007D3104" w:rsidRPr="00EB2EDC">
        <w:rPr>
          <w:rFonts w:ascii="Calibri" w:hAnsi="Calibri" w:cs="Calibri"/>
          <w:lang w:val="cs-CZ"/>
        </w:rPr>
        <w:t>.</w:t>
      </w:r>
    </w:p>
    <w:p w14:paraId="2FF2F9B4" w14:textId="77777777" w:rsidR="000F04AC" w:rsidRPr="00EB2EDC" w:rsidRDefault="000F04AC" w:rsidP="000F04AC">
      <w:pPr>
        <w:pStyle w:val="Odstavecseseznamem"/>
        <w:ind w:left="0"/>
        <w:contextualSpacing w:val="0"/>
        <w:rPr>
          <w:rFonts w:ascii="Calibri" w:hAnsi="Calibri" w:cs="Calibri"/>
          <w:lang w:val="cs-CZ"/>
        </w:rPr>
      </w:pPr>
    </w:p>
    <w:p w14:paraId="4628DA89" w14:textId="3226F2D1" w:rsidR="00BF71DA" w:rsidRPr="00EB2EDC" w:rsidRDefault="005D353E" w:rsidP="000F04AC">
      <w:pPr>
        <w:pStyle w:val="Odstavecseseznamem"/>
        <w:ind w:left="0"/>
        <w:contextualSpacing w:val="0"/>
        <w:rPr>
          <w:rFonts w:ascii="Calibri" w:hAnsi="Calibri" w:cs="Calibri"/>
          <w:iCs/>
          <w:lang w:val="cs-CZ"/>
        </w:rPr>
      </w:pPr>
      <w:r w:rsidRPr="00EB2EDC">
        <w:rPr>
          <w:rFonts w:ascii="Calibri" w:hAnsi="Calibri" w:cs="Calibri"/>
          <w:lang w:val="cs-CZ"/>
        </w:rPr>
        <w:t xml:space="preserve">U </w:t>
      </w:r>
      <w:r w:rsidR="00233841" w:rsidRPr="00EB2EDC">
        <w:rPr>
          <w:rFonts w:ascii="Calibri" w:hAnsi="Calibri" w:cs="Calibri"/>
          <w:lang w:val="cs-CZ"/>
        </w:rPr>
        <w:t xml:space="preserve">provozní </w:t>
      </w:r>
      <w:r w:rsidRPr="00EB2EDC">
        <w:rPr>
          <w:rFonts w:ascii="Calibri" w:hAnsi="Calibri" w:cs="Calibri"/>
          <w:lang w:val="cs-CZ"/>
        </w:rPr>
        <w:t xml:space="preserve">smlouvy </w:t>
      </w:r>
      <w:r w:rsidR="00C82408">
        <w:rPr>
          <w:rFonts w:ascii="Calibri" w:hAnsi="Calibri" w:cs="Calibri"/>
          <w:lang w:val="cs-CZ"/>
        </w:rPr>
        <w:t>na p</w:t>
      </w:r>
      <w:r w:rsidRPr="00EB2EDC">
        <w:rPr>
          <w:rFonts w:ascii="Calibri" w:hAnsi="Calibri" w:cs="Calibri"/>
          <w:lang w:val="cs-CZ"/>
        </w:rPr>
        <w:t>oskytování a rozvoj IT služeb nesjednalo</w:t>
      </w:r>
      <w:r w:rsidR="00C82408" w:rsidRPr="00C82408">
        <w:rPr>
          <w:rFonts w:ascii="Calibri" w:hAnsi="Calibri" w:cs="Calibri"/>
          <w:lang w:val="cs-CZ"/>
        </w:rPr>
        <w:t xml:space="preserve"> </w:t>
      </w:r>
      <w:r w:rsidR="00C82408" w:rsidRPr="00EB2EDC">
        <w:rPr>
          <w:rFonts w:ascii="Calibri" w:hAnsi="Calibri" w:cs="Calibri"/>
          <w:lang w:val="cs-CZ"/>
        </w:rPr>
        <w:t>MD</w:t>
      </w:r>
      <w:r w:rsidRPr="00EB2EDC">
        <w:rPr>
          <w:rFonts w:ascii="Calibri" w:hAnsi="Calibri" w:cs="Calibri"/>
          <w:lang w:val="cs-CZ"/>
        </w:rPr>
        <w:t xml:space="preserve"> úhradu služeb </w:t>
      </w:r>
      <w:r w:rsidR="00233841" w:rsidRPr="00EB2EDC">
        <w:rPr>
          <w:rFonts w:ascii="Calibri" w:hAnsi="Calibri" w:cs="Calibri"/>
          <w:lang w:val="cs-CZ"/>
        </w:rPr>
        <w:t xml:space="preserve">poskytovaných </w:t>
      </w:r>
      <w:r w:rsidRPr="00EB2EDC">
        <w:rPr>
          <w:rFonts w:ascii="Calibri" w:hAnsi="Calibri" w:cs="Calibri"/>
          <w:lang w:val="cs-CZ"/>
        </w:rPr>
        <w:t xml:space="preserve">na žádost v návaznosti na skutečné plnění. Tímto jednáním porušilo povinnost plnit úkoly nejhospodárnějším způsobem a používat peněžní prostředky pouze </w:t>
      </w:r>
      <w:r w:rsidR="00C82408">
        <w:rPr>
          <w:rFonts w:ascii="Calibri" w:hAnsi="Calibri" w:cs="Calibri"/>
          <w:lang w:val="cs-CZ"/>
        </w:rPr>
        <w:t>ke</w:t>
      </w:r>
      <w:r w:rsidRPr="00EB2EDC">
        <w:rPr>
          <w:rFonts w:ascii="Calibri" w:hAnsi="Calibri" w:cs="Calibri"/>
          <w:lang w:val="cs-CZ"/>
        </w:rPr>
        <w:t xml:space="preserve"> </w:t>
      </w:r>
      <w:r w:rsidRPr="00EB2EDC">
        <w:rPr>
          <w:rFonts w:ascii="Calibri" w:hAnsi="Calibri" w:cs="Calibri"/>
          <w:lang w:val="cs-CZ"/>
        </w:rPr>
        <w:lastRenderedPageBreak/>
        <w:t xml:space="preserve">krytí nezbytných potřeb. </w:t>
      </w:r>
      <w:r w:rsidRPr="00EB2EDC">
        <w:rPr>
          <w:rFonts w:ascii="Calibri" w:hAnsi="Calibri" w:cs="Calibri"/>
          <w:color w:val="000000"/>
          <w:lang w:val="cs-CZ"/>
        </w:rPr>
        <w:t xml:space="preserve">NKÚ má za to, že MD tímto jednáním porušilo rozpočtovou kázeň až do výše </w:t>
      </w:r>
      <w:r w:rsidRPr="00EB2EDC">
        <w:rPr>
          <w:rFonts w:ascii="Calibri" w:hAnsi="Calibri" w:cs="Calibri"/>
          <w:lang w:val="cs-CZ"/>
        </w:rPr>
        <w:t>33 056 046 Kč</w:t>
      </w:r>
      <w:r w:rsidRPr="00EB2EDC">
        <w:rPr>
          <w:rFonts w:ascii="Calibri" w:hAnsi="Calibri" w:cs="Calibri"/>
          <w:i/>
          <w:iCs/>
          <w:lang w:val="cs-CZ"/>
        </w:rPr>
        <w:t>.</w:t>
      </w:r>
    </w:p>
    <w:p w14:paraId="176235CD" w14:textId="77777777" w:rsidR="000F04AC" w:rsidRPr="00EB2EDC" w:rsidRDefault="000F04AC" w:rsidP="000F04AC">
      <w:pPr>
        <w:pStyle w:val="Odstavecseseznamem"/>
        <w:ind w:left="0"/>
        <w:contextualSpacing w:val="0"/>
        <w:rPr>
          <w:rFonts w:ascii="Calibri" w:hAnsi="Calibri" w:cs="Calibri"/>
          <w:lang w:val="cs-CZ"/>
        </w:rPr>
      </w:pPr>
    </w:p>
    <w:p w14:paraId="285498B5" w14:textId="02697516" w:rsidR="00C6436A" w:rsidRPr="00EB2EDC" w:rsidRDefault="00EB2EDC" w:rsidP="00EB2EDC">
      <w:pPr>
        <w:ind w:left="284" w:hanging="284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</w:rPr>
        <w:t>3.</w:t>
      </w:r>
      <w:r w:rsidRPr="00EB2EDC">
        <w:rPr>
          <w:rFonts w:ascii="Calibri" w:hAnsi="Calibri" w:cs="Calibri"/>
          <w:b/>
          <w:lang w:val="cs-CZ"/>
        </w:rPr>
        <w:tab/>
      </w:r>
      <w:r w:rsidR="00827A25" w:rsidRPr="00EB2EDC">
        <w:rPr>
          <w:rFonts w:ascii="Calibri" w:hAnsi="Calibri" w:cs="Calibri"/>
          <w:b/>
          <w:lang w:val="cs-CZ"/>
        </w:rPr>
        <w:t xml:space="preserve">MD </w:t>
      </w:r>
      <w:r w:rsidR="00A35100" w:rsidRPr="00EB2EDC">
        <w:rPr>
          <w:rFonts w:ascii="Calibri" w:hAnsi="Calibri" w:cs="Calibri"/>
          <w:b/>
          <w:lang w:val="cs-CZ"/>
        </w:rPr>
        <w:t xml:space="preserve">přípravu na přechod </w:t>
      </w:r>
      <w:r w:rsidR="008E17D7" w:rsidRPr="00EB2EDC">
        <w:rPr>
          <w:rFonts w:ascii="Calibri" w:hAnsi="Calibri" w:cs="Calibri"/>
          <w:b/>
          <w:lang w:val="cs-CZ"/>
        </w:rPr>
        <w:t>Registru vozidel</w:t>
      </w:r>
      <w:r w:rsidR="00A35100" w:rsidRPr="00EB2EDC">
        <w:rPr>
          <w:rFonts w:ascii="Calibri" w:hAnsi="Calibri" w:cs="Calibri"/>
          <w:b/>
          <w:lang w:val="cs-CZ"/>
        </w:rPr>
        <w:t xml:space="preserve"> z Ministerstva vnitra a vytvoření nového </w:t>
      </w:r>
      <w:r w:rsidR="00C82408">
        <w:rPr>
          <w:rFonts w:ascii="Calibri" w:hAnsi="Calibri" w:cs="Calibri"/>
          <w:b/>
          <w:lang w:val="cs-CZ"/>
        </w:rPr>
        <w:t>r</w:t>
      </w:r>
      <w:r w:rsidR="008E17D7" w:rsidRPr="00EB2EDC">
        <w:rPr>
          <w:rFonts w:ascii="Calibri" w:hAnsi="Calibri" w:cs="Calibri"/>
          <w:b/>
          <w:lang w:val="cs-CZ"/>
        </w:rPr>
        <w:t>egistru vozidel</w:t>
      </w:r>
      <w:r w:rsidR="00A35100" w:rsidRPr="00EB2EDC">
        <w:rPr>
          <w:rFonts w:ascii="Calibri" w:hAnsi="Calibri" w:cs="Calibri"/>
          <w:b/>
          <w:lang w:val="cs-CZ"/>
        </w:rPr>
        <w:t xml:space="preserve"> </w:t>
      </w:r>
      <w:r w:rsidR="00036915" w:rsidRPr="00EB2EDC">
        <w:rPr>
          <w:rFonts w:ascii="Calibri" w:hAnsi="Calibri" w:cs="Calibri"/>
          <w:b/>
          <w:lang w:val="cs-CZ"/>
        </w:rPr>
        <w:t>nezajistilo včas a v požadované kvalitě.</w:t>
      </w:r>
    </w:p>
    <w:p w14:paraId="7BE63826" w14:textId="77777777" w:rsidR="000F04AC" w:rsidRPr="00EB2EDC" w:rsidRDefault="000F04AC" w:rsidP="000F04AC">
      <w:pPr>
        <w:rPr>
          <w:rFonts w:ascii="Calibri" w:hAnsi="Calibri" w:cs="Calibri"/>
          <w:lang w:val="cs-CZ"/>
        </w:rPr>
      </w:pPr>
    </w:p>
    <w:p w14:paraId="694EBEEC" w14:textId="59B610C3" w:rsidR="00BF71DA" w:rsidRPr="00EB2EDC" w:rsidRDefault="00FB1C85" w:rsidP="000F04AC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MD vědělo v</w:t>
      </w:r>
      <w:r w:rsidR="002076B6">
        <w:rPr>
          <w:rFonts w:ascii="Calibri" w:hAnsi="Calibri" w:cs="Calibri"/>
          <w:lang w:val="cs-CZ"/>
        </w:rPr>
        <w:t> </w:t>
      </w:r>
      <w:r w:rsidRPr="00EB2EDC">
        <w:rPr>
          <w:rFonts w:ascii="Calibri" w:hAnsi="Calibri" w:cs="Calibri"/>
          <w:lang w:val="cs-CZ"/>
        </w:rPr>
        <w:t>dostatečném</w:t>
      </w:r>
      <w:r w:rsidR="002076B6">
        <w:rPr>
          <w:rFonts w:ascii="Calibri" w:hAnsi="Calibri" w:cs="Calibri"/>
          <w:lang w:val="cs-CZ"/>
        </w:rPr>
        <w:t xml:space="preserve"> </w:t>
      </w:r>
      <w:r w:rsidRPr="00EB2EDC">
        <w:rPr>
          <w:rFonts w:ascii="Calibri" w:hAnsi="Calibri" w:cs="Calibri"/>
          <w:lang w:val="cs-CZ"/>
        </w:rPr>
        <w:t xml:space="preserve">časovém předstihu o převodu </w:t>
      </w:r>
      <w:r w:rsidR="008E17D7" w:rsidRPr="00EB2EDC">
        <w:rPr>
          <w:rFonts w:ascii="Calibri" w:hAnsi="Calibri" w:cs="Calibri"/>
          <w:lang w:val="cs-CZ"/>
        </w:rPr>
        <w:t>Registru vozidel</w:t>
      </w:r>
      <w:r w:rsidRPr="00EB2EDC">
        <w:rPr>
          <w:rFonts w:ascii="Calibri" w:hAnsi="Calibri" w:cs="Calibri"/>
          <w:lang w:val="cs-CZ"/>
        </w:rPr>
        <w:t xml:space="preserve"> </w:t>
      </w:r>
      <w:r w:rsidR="00B56868" w:rsidRPr="00EB2EDC">
        <w:rPr>
          <w:rFonts w:ascii="Calibri" w:hAnsi="Calibri" w:cs="Calibri"/>
          <w:lang w:val="cs-CZ"/>
        </w:rPr>
        <w:t xml:space="preserve">z Ministerstva vnitra </w:t>
      </w:r>
      <w:r w:rsidRPr="00EB2EDC">
        <w:rPr>
          <w:rFonts w:ascii="Calibri" w:hAnsi="Calibri" w:cs="Calibri"/>
          <w:lang w:val="cs-CZ"/>
        </w:rPr>
        <w:t xml:space="preserve">a </w:t>
      </w:r>
      <w:r w:rsidR="00AC37C8" w:rsidRPr="00EB2EDC">
        <w:rPr>
          <w:rFonts w:ascii="Calibri" w:hAnsi="Calibri" w:cs="Calibri"/>
          <w:lang w:val="cs-CZ"/>
        </w:rPr>
        <w:t xml:space="preserve">o </w:t>
      </w:r>
      <w:r w:rsidRPr="00EB2EDC">
        <w:rPr>
          <w:rFonts w:ascii="Calibri" w:hAnsi="Calibri" w:cs="Calibri"/>
          <w:lang w:val="cs-CZ"/>
        </w:rPr>
        <w:t xml:space="preserve">nutnosti vytvoření nového </w:t>
      </w:r>
      <w:r w:rsidR="00C82408">
        <w:rPr>
          <w:rFonts w:ascii="Calibri" w:hAnsi="Calibri" w:cs="Calibri"/>
          <w:lang w:val="cs-CZ"/>
        </w:rPr>
        <w:t>r</w:t>
      </w:r>
      <w:r w:rsidR="008E17D7" w:rsidRPr="00EB2EDC">
        <w:rPr>
          <w:rFonts w:ascii="Calibri" w:hAnsi="Calibri" w:cs="Calibri"/>
          <w:lang w:val="cs-CZ"/>
        </w:rPr>
        <w:t>egistru vozidel</w:t>
      </w:r>
      <w:r w:rsidRPr="00EB2EDC">
        <w:rPr>
          <w:rFonts w:ascii="Calibri" w:hAnsi="Calibri" w:cs="Calibri"/>
          <w:lang w:val="cs-CZ"/>
        </w:rPr>
        <w:t xml:space="preserve"> včetně</w:t>
      </w:r>
      <w:r w:rsidR="00AC37C8" w:rsidRPr="00EB2EDC">
        <w:rPr>
          <w:rFonts w:ascii="Calibri" w:hAnsi="Calibri" w:cs="Calibri"/>
          <w:lang w:val="cs-CZ"/>
        </w:rPr>
        <w:t xml:space="preserve"> zajištění</w:t>
      </w:r>
      <w:r w:rsidRPr="00EB2EDC">
        <w:rPr>
          <w:rFonts w:ascii="Calibri" w:hAnsi="Calibri" w:cs="Calibri"/>
          <w:lang w:val="cs-CZ"/>
        </w:rPr>
        <w:t xml:space="preserve"> jeho následného provozu, </w:t>
      </w:r>
      <w:r w:rsidR="008E17D7" w:rsidRPr="00EB2EDC">
        <w:rPr>
          <w:rFonts w:ascii="Calibri" w:hAnsi="Calibri" w:cs="Calibri"/>
          <w:lang w:val="cs-CZ"/>
        </w:rPr>
        <w:t>přesto</w:t>
      </w:r>
      <w:r w:rsidRPr="00EB2EDC">
        <w:rPr>
          <w:rFonts w:ascii="Calibri" w:hAnsi="Calibri" w:cs="Calibri"/>
          <w:lang w:val="cs-CZ"/>
        </w:rPr>
        <w:t xml:space="preserve"> vývoj </w:t>
      </w:r>
      <w:r w:rsidR="00B56868" w:rsidRPr="00EB2EDC">
        <w:rPr>
          <w:rFonts w:ascii="Calibri" w:hAnsi="Calibri" w:cs="Calibri"/>
          <w:lang w:val="cs-CZ"/>
        </w:rPr>
        <w:t xml:space="preserve">zadalo pouhých </w:t>
      </w:r>
      <w:r w:rsidR="006034E6" w:rsidRPr="00EB2EDC">
        <w:rPr>
          <w:rFonts w:ascii="Calibri" w:hAnsi="Calibri" w:cs="Calibri"/>
          <w:lang w:val="cs-CZ"/>
        </w:rPr>
        <w:t>šest</w:t>
      </w:r>
      <w:r w:rsidR="00B56868" w:rsidRPr="00EB2EDC">
        <w:rPr>
          <w:rFonts w:ascii="Calibri" w:hAnsi="Calibri" w:cs="Calibri"/>
          <w:lang w:val="cs-CZ"/>
        </w:rPr>
        <w:t xml:space="preserve"> měsíců před </w:t>
      </w:r>
      <w:r w:rsidR="007C5C5B" w:rsidRPr="00EB2EDC">
        <w:rPr>
          <w:rFonts w:ascii="Calibri" w:hAnsi="Calibri" w:cs="Calibri"/>
          <w:lang w:val="cs-CZ"/>
        </w:rPr>
        <w:t>termínem plánovaného nasazení do ostrého provozu</w:t>
      </w:r>
      <w:r w:rsidRPr="00EB2EDC">
        <w:rPr>
          <w:rFonts w:ascii="Calibri" w:hAnsi="Calibri" w:cs="Calibri"/>
          <w:lang w:val="cs-CZ"/>
        </w:rPr>
        <w:t xml:space="preserve">. </w:t>
      </w:r>
      <w:r w:rsidR="00A35100" w:rsidRPr="00EB2EDC">
        <w:rPr>
          <w:rFonts w:ascii="Calibri" w:hAnsi="Calibri" w:cs="Calibri"/>
          <w:lang w:val="cs-CZ"/>
        </w:rPr>
        <w:t xml:space="preserve">K vytvoření </w:t>
      </w:r>
      <w:r w:rsidR="00C82408">
        <w:rPr>
          <w:rFonts w:ascii="Calibri" w:hAnsi="Calibri" w:cs="Calibri"/>
          <w:lang w:val="cs-CZ"/>
        </w:rPr>
        <w:t>r</w:t>
      </w:r>
      <w:r w:rsidR="008E17D7" w:rsidRPr="00EB2EDC">
        <w:rPr>
          <w:rFonts w:ascii="Calibri" w:hAnsi="Calibri" w:cs="Calibri"/>
          <w:lang w:val="cs-CZ"/>
        </w:rPr>
        <w:t>egistru vozidel</w:t>
      </w:r>
      <w:r w:rsidR="00A35100" w:rsidRPr="00EB2EDC">
        <w:rPr>
          <w:rFonts w:ascii="Calibri" w:hAnsi="Calibri" w:cs="Calibri"/>
          <w:lang w:val="cs-CZ"/>
        </w:rPr>
        <w:t xml:space="preserve"> využilo MD stávající smlouvy</w:t>
      </w:r>
      <w:r w:rsidR="00C82408">
        <w:rPr>
          <w:rFonts w:ascii="Calibri" w:hAnsi="Calibri" w:cs="Calibri"/>
          <w:lang w:val="cs-CZ"/>
        </w:rPr>
        <w:t xml:space="preserve"> </w:t>
      </w:r>
      <w:r w:rsidR="003223A5">
        <w:rPr>
          <w:rFonts w:ascii="Calibri" w:hAnsi="Calibri" w:cs="Calibri"/>
          <w:lang w:val="cs-CZ"/>
        </w:rPr>
        <w:t>na</w:t>
      </w:r>
      <w:r w:rsidR="00A35100" w:rsidRPr="00EB2EDC">
        <w:rPr>
          <w:rFonts w:ascii="Calibri" w:hAnsi="Calibri" w:cs="Calibri"/>
          <w:lang w:val="cs-CZ"/>
        </w:rPr>
        <w:t xml:space="preserve"> </w:t>
      </w:r>
      <w:r w:rsidR="00C82408">
        <w:rPr>
          <w:rFonts w:ascii="Calibri" w:hAnsi="Calibri" w:cs="Calibri"/>
          <w:bCs/>
          <w:lang w:val="cs-CZ"/>
        </w:rPr>
        <w:t>p</w:t>
      </w:r>
      <w:r w:rsidR="00270D99" w:rsidRPr="00EB2EDC">
        <w:rPr>
          <w:rFonts w:ascii="Calibri" w:hAnsi="Calibri" w:cs="Calibri"/>
          <w:bCs/>
          <w:lang w:val="cs-CZ"/>
        </w:rPr>
        <w:t>oskytování a </w:t>
      </w:r>
      <w:r w:rsidR="00A35100" w:rsidRPr="00EB2EDC">
        <w:rPr>
          <w:rFonts w:ascii="Calibri" w:hAnsi="Calibri" w:cs="Calibri"/>
          <w:bCs/>
          <w:lang w:val="cs-CZ"/>
        </w:rPr>
        <w:t xml:space="preserve">rozvoj </w:t>
      </w:r>
      <w:r w:rsidR="00377921" w:rsidRPr="00EB2EDC">
        <w:rPr>
          <w:rFonts w:ascii="Calibri" w:hAnsi="Calibri" w:cs="Calibri"/>
          <w:bCs/>
          <w:lang w:val="cs-CZ"/>
        </w:rPr>
        <w:t>IT</w:t>
      </w:r>
      <w:r w:rsidR="00A35100" w:rsidRPr="00EB2EDC">
        <w:rPr>
          <w:rFonts w:ascii="Calibri" w:hAnsi="Calibri" w:cs="Calibri"/>
          <w:bCs/>
          <w:lang w:val="cs-CZ"/>
        </w:rPr>
        <w:t xml:space="preserve"> služeb</w:t>
      </w:r>
      <w:r w:rsidR="00B56868" w:rsidRPr="00EB2EDC">
        <w:rPr>
          <w:rFonts w:ascii="Calibri" w:hAnsi="Calibri" w:cs="Calibri"/>
          <w:bCs/>
          <w:lang w:val="cs-CZ"/>
        </w:rPr>
        <w:t xml:space="preserve">, což neumožnilo dostatečně </w:t>
      </w:r>
      <w:r w:rsidR="00E67584" w:rsidRPr="00EB2EDC">
        <w:rPr>
          <w:rFonts w:ascii="Calibri" w:hAnsi="Calibri" w:cs="Calibri"/>
          <w:bCs/>
          <w:lang w:val="cs-CZ"/>
        </w:rPr>
        <w:t>nastavit</w:t>
      </w:r>
      <w:r w:rsidR="00B56868" w:rsidRPr="00EB2EDC">
        <w:rPr>
          <w:rFonts w:ascii="Calibri" w:hAnsi="Calibri" w:cs="Calibri"/>
          <w:bCs/>
          <w:lang w:val="cs-CZ"/>
        </w:rPr>
        <w:t xml:space="preserve"> </w:t>
      </w:r>
      <w:r w:rsidR="00477BD7" w:rsidRPr="00EB2EDC">
        <w:rPr>
          <w:rFonts w:ascii="Calibri" w:hAnsi="Calibri" w:cs="Calibri"/>
          <w:bCs/>
          <w:lang w:val="cs-CZ"/>
        </w:rPr>
        <w:t xml:space="preserve">smluvní podmínky mezi </w:t>
      </w:r>
      <w:r w:rsidR="00270D99" w:rsidRPr="00EB2EDC">
        <w:rPr>
          <w:rFonts w:ascii="Calibri" w:hAnsi="Calibri" w:cs="Calibri"/>
          <w:bCs/>
          <w:lang w:val="cs-CZ"/>
        </w:rPr>
        <w:t>MD a </w:t>
      </w:r>
      <w:r w:rsidR="00477BD7" w:rsidRPr="00EB2EDC">
        <w:rPr>
          <w:rFonts w:ascii="Calibri" w:hAnsi="Calibri" w:cs="Calibri"/>
          <w:bCs/>
          <w:lang w:val="cs-CZ"/>
        </w:rPr>
        <w:t>dodavatelem</w:t>
      </w:r>
      <w:r w:rsidR="00E00BA2" w:rsidRPr="00EB2EDC">
        <w:rPr>
          <w:rFonts w:ascii="Calibri" w:hAnsi="Calibri" w:cs="Calibri"/>
          <w:bCs/>
          <w:lang w:val="cs-CZ"/>
        </w:rPr>
        <w:t xml:space="preserve">. </w:t>
      </w:r>
      <w:r w:rsidR="00E00BA2" w:rsidRPr="00EB2EDC">
        <w:rPr>
          <w:rFonts w:ascii="Calibri" w:hAnsi="Calibri" w:cs="Calibri"/>
          <w:lang w:val="cs-CZ"/>
        </w:rPr>
        <w:t>MD zároveň nepřistoupilo</w:t>
      </w:r>
      <w:r w:rsidR="00C82408" w:rsidRPr="00C82408">
        <w:rPr>
          <w:rFonts w:ascii="Calibri" w:hAnsi="Calibri" w:cs="Calibri"/>
          <w:lang w:val="cs-CZ"/>
        </w:rPr>
        <w:t xml:space="preserve"> </w:t>
      </w:r>
      <w:r w:rsidR="00C82408" w:rsidRPr="00EB2EDC">
        <w:rPr>
          <w:rFonts w:ascii="Calibri" w:hAnsi="Calibri" w:cs="Calibri"/>
          <w:lang w:val="cs-CZ"/>
        </w:rPr>
        <w:t>včas</w:t>
      </w:r>
      <w:r w:rsidR="00E00BA2" w:rsidRPr="00EB2EDC">
        <w:rPr>
          <w:rFonts w:ascii="Calibri" w:hAnsi="Calibri" w:cs="Calibri"/>
          <w:lang w:val="cs-CZ"/>
        </w:rPr>
        <w:t xml:space="preserve"> k analýze stavu a kvality dat v</w:t>
      </w:r>
      <w:r w:rsidR="00AA78D4" w:rsidRPr="00EB2EDC">
        <w:rPr>
          <w:rFonts w:ascii="Calibri" w:hAnsi="Calibri" w:cs="Calibri"/>
          <w:lang w:val="cs-CZ"/>
        </w:rPr>
        <w:t> Registru vozidel</w:t>
      </w:r>
      <w:r w:rsidR="00E00BA2" w:rsidRPr="00EB2EDC">
        <w:rPr>
          <w:rFonts w:ascii="Calibri" w:hAnsi="Calibri" w:cs="Calibri"/>
          <w:lang w:val="cs-CZ"/>
        </w:rPr>
        <w:t xml:space="preserve"> a </w:t>
      </w:r>
      <w:r w:rsidR="00CC7CDE" w:rsidRPr="00EB2EDC">
        <w:rPr>
          <w:rFonts w:ascii="Calibri" w:hAnsi="Calibri" w:cs="Calibri"/>
          <w:lang w:val="cs-CZ"/>
        </w:rPr>
        <w:t xml:space="preserve">z tohoto důvodu </w:t>
      </w:r>
      <w:r w:rsidR="00E00BA2" w:rsidRPr="00EB2EDC">
        <w:rPr>
          <w:rFonts w:ascii="Calibri" w:hAnsi="Calibri" w:cs="Calibri"/>
          <w:lang w:val="cs-CZ"/>
        </w:rPr>
        <w:t xml:space="preserve">v rámci přechodu na nový </w:t>
      </w:r>
      <w:r w:rsidR="00C82408">
        <w:rPr>
          <w:rFonts w:ascii="Calibri" w:hAnsi="Calibri" w:cs="Calibri"/>
          <w:lang w:val="cs-CZ"/>
        </w:rPr>
        <w:t>r</w:t>
      </w:r>
      <w:r w:rsidR="00AA78D4" w:rsidRPr="00EB2EDC">
        <w:rPr>
          <w:rFonts w:ascii="Calibri" w:hAnsi="Calibri" w:cs="Calibri"/>
          <w:lang w:val="cs-CZ"/>
        </w:rPr>
        <w:t>egistr vozidel</w:t>
      </w:r>
      <w:r w:rsidR="00E00BA2" w:rsidRPr="00EB2EDC">
        <w:rPr>
          <w:rFonts w:ascii="Calibri" w:hAnsi="Calibri" w:cs="Calibri"/>
          <w:lang w:val="cs-CZ"/>
        </w:rPr>
        <w:t xml:space="preserve"> </w:t>
      </w:r>
      <w:r w:rsidR="006034E6" w:rsidRPr="00EB2EDC">
        <w:rPr>
          <w:rFonts w:ascii="Calibri" w:hAnsi="Calibri" w:cs="Calibri"/>
          <w:lang w:val="cs-CZ"/>
        </w:rPr>
        <w:t xml:space="preserve">pak </w:t>
      </w:r>
      <w:r w:rsidR="00E00BA2" w:rsidRPr="00EB2EDC">
        <w:rPr>
          <w:rFonts w:ascii="Calibri" w:hAnsi="Calibri" w:cs="Calibri"/>
          <w:lang w:val="cs-CZ"/>
        </w:rPr>
        <w:t xml:space="preserve">neproběhla migrace několika stovek tisíc </w:t>
      </w:r>
      <w:r w:rsidR="00101460" w:rsidRPr="00EB2EDC">
        <w:rPr>
          <w:rFonts w:ascii="Calibri" w:hAnsi="Calibri" w:cs="Calibri"/>
          <w:lang w:val="cs-CZ"/>
        </w:rPr>
        <w:t xml:space="preserve">nekompatibilních </w:t>
      </w:r>
      <w:r w:rsidR="00E00BA2" w:rsidRPr="00EB2EDC">
        <w:rPr>
          <w:rFonts w:ascii="Calibri" w:hAnsi="Calibri" w:cs="Calibri"/>
          <w:lang w:val="cs-CZ"/>
        </w:rPr>
        <w:t xml:space="preserve">záznamů. Tyto skutečnosti </w:t>
      </w:r>
      <w:r w:rsidR="00E00BA2" w:rsidRPr="00EB2EDC">
        <w:rPr>
          <w:rFonts w:ascii="Calibri" w:hAnsi="Calibri" w:cs="Calibri"/>
          <w:bCs/>
          <w:lang w:val="cs-CZ"/>
        </w:rPr>
        <w:t>způsobily,</w:t>
      </w:r>
      <w:r w:rsidR="00C82408">
        <w:rPr>
          <w:rFonts w:ascii="Calibri" w:hAnsi="Calibri" w:cs="Calibri"/>
          <w:bCs/>
          <w:lang w:val="cs-CZ"/>
        </w:rPr>
        <w:t xml:space="preserve"> že</w:t>
      </w:r>
      <w:r w:rsidR="00E00BA2" w:rsidRPr="00EB2EDC">
        <w:rPr>
          <w:rFonts w:ascii="Calibri" w:hAnsi="Calibri" w:cs="Calibri"/>
          <w:bCs/>
          <w:lang w:val="cs-CZ"/>
        </w:rPr>
        <w:t xml:space="preserve"> </w:t>
      </w:r>
      <w:r w:rsidR="003223A5">
        <w:rPr>
          <w:rFonts w:ascii="Calibri" w:hAnsi="Calibri" w:cs="Calibri"/>
          <w:bCs/>
          <w:lang w:val="cs-CZ"/>
        </w:rPr>
        <w:t xml:space="preserve">nový </w:t>
      </w:r>
      <w:r w:rsidR="00C82408">
        <w:rPr>
          <w:rFonts w:ascii="Calibri" w:hAnsi="Calibri" w:cs="Calibri"/>
          <w:bCs/>
          <w:lang w:val="cs-CZ"/>
        </w:rPr>
        <w:t>r</w:t>
      </w:r>
      <w:r w:rsidR="00AA78D4" w:rsidRPr="00EB2EDC">
        <w:rPr>
          <w:rFonts w:ascii="Calibri" w:hAnsi="Calibri" w:cs="Calibri"/>
          <w:bCs/>
          <w:lang w:val="cs-CZ"/>
        </w:rPr>
        <w:t>egistr vozidel</w:t>
      </w:r>
      <w:r w:rsidR="00E00BA2" w:rsidRPr="00EB2EDC">
        <w:rPr>
          <w:rFonts w:ascii="Calibri" w:hAnsi="Calibri" w:cs="Calibri"/>
          <w:bCs/>
          <w:lang w:val="cs-CZ"/>
        </w:rPr>
        <w:t xml:space="preserve"> nebyl ke dni spuštění ostrého provozu funkční</w:t>
      </w:r>
      <w:r w:rsidR="00BC4AC8" w:rsidRPr="00EB2EDC">
        <w:rPr>
          <w:rFonts w:ascii="Calibri" w:hAnsi="Calibri" w:cs="Calibri"/>
          <w:bCs/>
          <w:lang w:val="cs-CZ"/>
        </w:rPr>
        <w:t>, z</w:t>
      </w:r>
      <w:r w:rsidR="00BC4AC8" w:rsidRPr="00EB2EDC">
        <w:rPr>
          <w:rFonts w:ascii="Calibri" w:hAnsi="Calibri" w:cs="Calibri"/>
          <w:lang w:val="cs-CZ"/>
        </w:rPr>
        <w:t xml:space="preserve">ahájení provozu muselo MD posunout </w:t>
      </w:r>
      <w:r w:rsidR="00E54DD4" w:rsidRPr="00EB2EDC">
        <w:rPr>
          <w:rFonts w:ascii="Calibri" w:hAnsi="Calibri" w:cs="Calibri"/>
          <w:lang w:val="cs-CZ"/>
        </w:rPr>
        <w:t>o více než týden</w:t>
      </w:r>
      <w:r w:rsidR="00BC4AC8" w:rsidRPr="00EB2EDC">
        <w:rPr>
          <w:rFonts w:ascii="Calibri" w:hAnsi="Calibri" w:cs="Calibri"/>
          <w:lang w:val="cs-CZ"/>
        </w:rPr>
        <w:t xml:space="preserve"> a i po tomto datu se aplikace potýkala s řadou problémů. </w:t>
      </w:r>
      <w:r w:rsidR="00E00BA2" w:rsidRPr="00EB2EDC">
        <w:rPr>
          <w:rFonts w:ascii="Calibri" w:hAnsi="Calibri" w:cs="Calibri"/>
          <w:lang w:val="cs-CZ"/>
        </w:rPr>
        <w:t xml:space="preserve">MD přesto akceptovalo převzetí nového </w:t>
      </w:r>
      <w:r w:rsidR="00C82408">
        <w:rPr>
          <w:rFonts w:ascii="Calibri" w:hAnsi="Calibri" w:cs="Calibri"/>
          <w:lang w:val="cs-CZ"/>
        </w:rPr>
        <w:t>r</w:t>
      </w:r>
      <w:r w:rsidR="00AA78D4" w:rsidRPr="00EB2EDC">
        <w:rPr>
          <w:rFonts w:ascii="Calibri" w:hAnsi="Calibri" w:cs="Calibri"/>
          <w:lang w:val="cs-CZ"/>
        </w:rPr>
        <w:t>egistru vozidel</w:t>
      </w:r>
      <w:r w:rsidR="00E00BA2" w:rsidRPr="00EB2EDC">
        <w:rPr>
          <w:rFonts w:ascii="Calibri" w:hAnsi="Calibri" w:cs="Calibri"/>
          <w:lang w:val="cs-CZ"/>
        </w:rPr>
        <w:t xml:space="preserve"> bez závad. </w:t>
      </w:r>
    </w:p>
    <w:p w14:paraId="4A04F7B9" w14:textId="77777777" w:rsidR="000F04AC" w:rsidRPr="00EB2EDC" w:rsidRDefault="000F04AC" w:rsidP="000F04AC">
      <w:pPr>
        <w:rPr>
          <w:rFonts w:ascii="Calibri" w:hAnsi="Calibri" w:cs="Calibri"/>
          <w:lang w:val="cs-CZ"/>
        </w:rPr>
      </w:pPr>
    </w:p>
    <w:p w14:paraId="0CFF4B70" w14:textId="38ADEA53" w:rsidR="00AC0312" w:rsidRPr="002076B6" w:rsidRDefault="00EB2EDC" w:rsidP="00EB2EDC">
      <w:pPr>
        <w:ind w:left="284" w:hanging="284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</w:rPr>
        <w:t>4.</w:t>
      </w:r>
      <w:r>
        <w:rPr>
          <w:rFonts w:ascii="Calibri" w:hAnsi="Calibri" w:cs="Calibri"/>
          <w:b/>
        </w:rPr>
        <w:tab/>
      </w:r>
      <w:r w:rsidR="00AC0312" w:rsidRPr="002076B6">
        <w:rPr>
          <w:rFonts w:ascii="Calibri" w:hAnsi="Calibri" w:cs="Calibri"/>
          <w:b/>
          <w:lang w:val="cs-CZ"/>
        </w:rPr>
        <w:t xml:space="preserve">Provoz, správu a ukládání dat kritické informační infrastruktury se MD </w:t>
      </w:r>
      <w:r w:rsidR="00C82408">
        <w:rPr>
          <w:rFonts w:ascii="Calibri" w:hAnsi="Calibri" w:cs="Calibri"/>
          <w:b/>
          <w:lang w:val="cs-CZ"/>
        </w:rPr>
        <w:t>v rozporu</w:t>
      </w:r>
      <w:r w:rsidR="00AC0312" w:rsidRPr="002076B6">
        <w:rPr>
          <w:rFonts w:ascii="Calibri" w:hAnsi="Calibri" w:cs="Calibri"/>
          <w:b/>
          <w:lang w:val="cs-CZ"/>
        </w:rPr>
        <w:t xml:space="preserve"> s </w:t>
      </w:r>
      <w:r w:rsidR="00AC0312" w:rsidRPr="00B81A7E">
        <w:rPr>
          <w:rFonts w:ascii="Calibri" w:hAnsi="Calibri" w:cs="Calibri"/>
          <w:b/>
          <w:i/>
          <w:lang w:val="cs-CZ"/>
        </w:rPr>
        <w:t>Národní strategií kybernetické bezpečnosti</w:t>
      </w:r>
      <w:r w:rsidR="00AC0312" w:rsidRPr="002076B6">
        <w:rPr>
          <w:rFonts w:ascii="Calibri" w:hAnsi="Calibri" w:cs="Calibri"/>
          <w:b/>
          <w:lang w:val="cs-CZ"/>
        </w:rPr>
        <w:t xml:space="preserve"> </w:t>
      </w:r>
      <w:r w:rsidR="00C82408" w:rsidRPr="002076B6">
        <w:rPr>
          <w:rFonts w:ascii="Calibri" w:hAnsi="Calibri" w:cs="Calibri"/>
          <w:b/>
          <w:lang w:val="cs-CZ"/>
        </w:rPr>
        <w:t xml:space="preserve">nepodařilo </w:t>
      </w:r>
      <w:r w:rsidR="00AC0312" w:rsidRPr="002076B6">
        <w:rPr>
          <w:rFonts w:ascii="Calibri" w:hAnsi="Calibri" w:cs="Calibri"/>
          <w:b/>
          <w:lang w:val="cs-CZ"/>
        </w:rPr>
        <w:t>přesunout do prostředí, které zřizuje a spravuje stát.</w:t>
      </w:r>
    </w:p>
    <w:p w14:paraId="77AA0B26" w14:textId="77777777" w:rsidR="000F04AC" w:rsidRPr="00EB2EDC" w:rsidRDefault="000F04AC" w:rsidP="000F04AC">
      <w:pPr>
        <w:rPr>
          <w:rFonts w:ascii="Calibri" w:hAnsi="Calibri" w:cs="Calibri"/>
          <w:lang w:val="cs-CZ"/>
        </w:rPr>
      </w:pPr>
    </w:p>
    <w:p w14:paraId="38FDCA26" w14:textId="2C962E57" w:rsidR="00AC0312" w:rsidRPr="00EB2EDC" w:rsidRDefault="00BB0EBE" w:rsidP="000F04AC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 xml:space="preserve">Prostředí pro skladování </w:t>
      </w:r>
      <w:r w:rsidR="00C82408">
        <w:rPr>
          <w:rFonts w:ascii="Calibri" w:hAnsi="Calibri" w:cs="Calibri"/>
          <w:lang w:val="cs-CZ"/>
        </w:rPr>
        <w:t>a využívání dat</w:t>
      </w:r>
      <w:r w:rsidR="0096049C" w:rsidRPr="00EB2EDC">
        <w:rPr>
          <w:rFonts w:ascii="Calibri" w:hAnsi="Calibri" w:cs="Calibri"/>
          <w:lang w:val="cs-CZ"/>
        </w:rPr>
        <w:t xml:space="preserve"> </w:t>
      </w:r>
      <w:r w:rsidR="005E7D58" w:rsidRPr="00EB2EDC">
        <w:rPr>
          <w:rFonts w:ascii="Calibri" w:hAnsi="Calibri" w:cs="Calibri"/>
          <w:lang w:val="cs-CZ"/>
        </w:rPr>
        <w:t xml:space="preserve">IS </w:t>
      </w:r>
      <w:r w:rsidR="0096049C" w:rsidRPr="00EB2EDC">
        <w:rPr>
          <w:rFonts w:ascii="Calibri" w:hAnsi="Calibri" w:cs="Calibri"/>
          <w:lang w:val="cs-CZ"/>
        </w:rPr>
        <w:t>dopravně správních agend, které spadají mezi významné informační systémy</w:t>
      </w:r>
      <w:r w:rsidR="00F91E09" w:rsidRPr="00EB2EDC">
        <w:rPr>
          <w:rStyle w:val="Znakapoznpodarou"/>
          <w:rFonts w:ascii="Calibri" w:hAnsi="Calibri" w:cs="Calibri"/>
          <w:lang w:val="cs-CZ"/>
        </w:rPr>
        <w:footnoteReference w:id="13"/>
      </w:r>
      <w:r w:rsidR="00C82408">
        <w:rPr>
          <w:rFonts w:ascii="Calibri" w:hAnsi="Calibri" w:cs="Calibri"/>
          <w:lang w:val="cs-CZ"/>
        </w:rPr>
        <w:t>,</w:t>
      </w:r>
      <w:r w:rsidR="0096049C" w:rsidRPr="00EB2EDC">
        <w:rPr>
          <w:rFonts w:ascii="Calibri" w:hAnsi="Calibri" w:cs="Calibri"/>
          <w:lang w:val="cs-CZ"/>
        </w:rPr>
        <w:t xml:space="preserve"> a</w:t>
      </w:r>
      <w:r w:rsidR="00982F49" w:rsidRPr="00EB2EDC">
        <w:rPr>
          <w:rFonts w:ascii="Calibri" w:hAnsi="Calibri" w:cs="Calibri"/>
          <w:lang w:val="cs-CZ"/>
        </w:rPr>
        <w:t xml:space="preserve"> </w:t>
      </w:r>
      <w:r w:rsidR="0096049C" w:rsidRPr="00EB2EDC">
        <w:rPr>
          <w:rFonts w:ascii="Calibri" w:hAnsi="Calibri" w:cs="Calibri"/>
          <w:lang w:val="cs-CZ"/>
        </w:rPr>
        <w:t xml:space="preserve">kritickou informační infrastrukturu zajišťuje pro MD </w:t>
      </w:r>
      <w:r w:rsidR="007C5C5B" w:rsidRPr="00EB2EDC">
        <w:rPr>
          <w:rFonts w:ascii="Calibri" w:hAnsi="Calibri" w:cs="Calibri"/>
          <w:lang w:val="cs-CZ"/>
        </w:rPr>
        <w:t xml:space="preserve">soukromý </w:t>
      </w:r>
      <w:r w:rsidR="0096049C" w:rsidRPr="00EB2EDC">
        <w:rPr>
          <w:rFonts w:ascii="Calibri" w:hAnsi="Calibri" w:cs="Calibri"/>
          <w:lang w:val="cs-CZ"/>
        </w:rPr>
        <w:t xml:space="preserve">subjekt. </w:t>
      </w:r>
      <w:r w:rsidR="00AC0312" w:rsidRPr="00EB2EDC">
        <w:rPr>
          <w:rFonts w:ascii="Calibri" w:hAnsi="Calibri" w:cs="Calibri"/>
          <w:lang w:val="cs-CZ"/>
        </w:rPr>
        <w:t>MD</w:t>
      </w:r>
      <w:r w:rsidR="0096049C" w:rsidRPr="00EB2EDC">
        <w:rPr>
          <w:rFonts w:ascii="Calibri" w:hAnsi="Calibri" w:cs="Calibri"/>
          <w:lang w:val="cs-CZ"/>
        </w:rPr>
        <w:t xml:space="preserve"> v souladu s </w:t>
      </w:r>
      <w:r w:rsidR="0096049C" w:rsidRPr="00B81A7E">
        <w:rPr>
          <w:rFonts w:ascii="Calibri" w:hAnsi="Calibri" w:cs="Calibri"/>
          <w:i/>
          <w:lang w:val="cs-CZ"/>
        </w:rPr>
        <w:t>Národní strategií kybernetické bezpečnosti</w:t>
      </w:r>
      <w:r w:rsidR="00AC0312" w:rsidRPr="00EB2EDC">
        <w:rPr>
          <w:rFonts w:ascii="Calibri" w:hAnsi="Calibri" w:cs="Calibri"/>
          <w:lang w:val="cs-CZ"/>
        </w:rPr>
        <w:t xml:space="preserve"> </w:t>
      </w:r>
      <w:r w:rsidR="00552B2C" w:rsidRPr="00EB2EDC">
        <w:rPr>
          <w:rFonts w:ascii="Calibri" w:hAnsi="Calibri" w:cs="Calibri"/>
          <w:lang w:val="cs-CZ"/>
        </w:rPr>
        <w:t>připravovalo</w:t>
      </w:r>
      <w:r w:rsidRPr="00EB2EDC">
        <w:rPr>
          <w:rFonts w:ascii="Calibri" w:hAnsi="Calibri" w:cs="Calibri"/>
          <w:lang w:val="cs-CZ"/>
        </w:rPr>
        <w:t xml:space="preserve"> v roce 2015</w:t>
      </w:r>
      <w:r w:rsidR="00AC0312" w:rsidRPr="00EB2EDC">
        <w:rPr>
          <w:rFonts w:ascii="Calibri" w:hAnsi="Calibri" w:cs="Calibri"/>
          <w:lang w:val="cs-CZ"/>
        </w:rPr>
        <w:t xml:space="preserve"> zadání provozu, správy a ukládání dat </w:t>
      </w:r>
      <w:r w:rsidR="0096049C" w:rsidRPr="00EB2EDC">
        <w:rPr>
          <w:rFonts w:ascii="Calibri" w:hAnsi="Calibri" w:cs="Calibri"/>
          <w:lang w:val="cs-CZ"/>
        </w:rPr>
        <w:t xml:space="preserve">dopravně správních agend </w:t>
      </w:r>
      <w:r w:rsidR="00AC0312" w:rsidRPr="00EB2EDC">
        <w:rPr>
          <w:rFonts w:ascii="Calibri" w:hAnsi="Calibri" w:cs="Calibri"/>
          <w:lang w:val="cs-CZ"/>
        </w:rPr>
        <w:t>do státního podniku Státní pokladn</w:t>
      </w:r>
      <w:r w:rsidR="00C819C8" w:rsidRPr="00EB2EDC">
        <w:rPr>
          <w:rFonts w:ascii="Calibri" w:hAnsi="Calibri" w:cs="Calibri"/>
          <w:lang w:val="cs-CZ"/>
        </w:rPr>
        <w:t>a</w:t>
      </w:r>
      <w:r w:rsidR="00AC0312" w:rsidRPr="00EB2EDC">
        <w:rPr>
          <w:rFonts w:ascii="Calibri" w:hAnsi="Calibri" w:cs="Calibri"/>
          <w:lang w:val="cs-CZ"/>
        </w:rPr>
        <w:t xml:space="preserve"> Centrum sdílených služeb mimo režim zákona o veřejných zakázkách prostřednictvím tzv. in-house</w:t>
      </w:r>
      <w:r w:rsidR="00950AAE" w:rsidRPr="00EB2EDC">
        <w:rPr>
          <w:rStyle w:val="Znakapoznpodarou"/>
          <w:rFonts w:ascii="Calibri" w:hAnsi="Calibri" w:cs="Calibri"/>
          <w:lang w:val="cs-CZ"/>
        </w:rPr>
        <w:footnoteReference w:id="14"/>
      </w:r>
      <w:r w:rsidR="00AC0312" w:rsidRPr="00EB2EDC">
        <w:rPr>
          <w:rFonts w:ascii="Calibri" w:hAnsi="Calibri" w:cs="Calibri"/>
          <w:lang w:val="cs-CZ"/>
        </w:rPr>
        <w:t xml:space="preserve"> výjimky. S ohledem na připomínky</w:t>
      </w:r>
      <w:r w:rsidR="00B651FD" w:rsidRPr="00EB2EDC">
        <w:rPr>
          <w:rStyle w:val="Znakapoznpodarou"/>
          <w:rFonts w:ascii="Calibri" w:hAnsi="Calibri" w:cs="Calibri"/>
          <w:lang w:val="cs-CZ"/>
        </w:rPr>
        <w:footnoteReference w:id="15"/>
      </w:r>
      <w:r w:rsidR="00AC0312" w:rsidRPr="00EB2EDC">
        <w:rPr>
          <w:rFonts w:ascii="Calibri" w:hAnsi="Calibri" w:cs="Calibri"/>
          <w:lang w:val="cs-CZ"/>
        </w:rPr>
        <w:t xml:space="preserve"> v průběhu vnějšího připomínkového řízení</w:t>
      </w:r>
      <w:r w:rsidR="005F6FDB" w:rsidRPr="00EB2EDC">
        <w:rPr>
          <w:rFonts w:ascii="Calibri" w:hAnsi="Calibri" w:cs="Calibri"/>
          <w:lang w:val="cs-CZ"/>
        </w:rPr>
        <w:t xml:space="preserve">, které upozorňovaly na nenaplnění kritérií </w:t>
      </w:r>
      <w:r w:rsidR="00C82408">
        <w:rPr>
          <w:rFonts w:ascii="Calibri" w:hAnsi="Calibri" w:cs="Calibri"/>
          <w:lang w:val="cs-CZ"/>
        </w:rPr>
        <w:t>stanovených pro využití</w:t>
      </w:r>
      <w:r w:rsidR="005F6FDB" w:rsidRPr="00EB2EDC">
        <w:rPr>
          <w:rFonts w:ascii="Calibri" w:hAnsi="Calibri" w:cs="Calibri"/>
          <w:lang w:val="cs-CZ"/>
        </w:rPr>
        <w:t xml:space="preserve"> této výjimky,</w:t>
      </w:r>
      <w:r w:rsidR="00AC0312" w:rsidRPr="00EB2EDC">
        <w:rPr>
          <w:rFonts w:ascii="Calibri" w:hAnsi="Calibri" w:cs="Calibri"/>
          <w:lang w:val="cs-CZ"/>
        </w:rPr>
        <w:t xml:space="preserve"> MD od tohoto záměru ustoupilo</w:t>
      </w:r>
      <w:r w:rsidR="0096049C" w:rsidRPr="00EB2EDC">
        <w:rPr>
          <w:rFonts w:ascii="Calibri" w:hAnsi="Calibri" w:cs="Calibri"/>
          <w:lang w:val="cs-CZ"/>
        </w:rPr>
        <w:t xml:space="preserve"> a nadále využívá služeb stávajícího soukromého subjektu</w:t>
      </w:r>
      <w:r w:rsidR="00AC0312" w:rsidRPr="00EB2EDC">
        <w:rPr>
          <w:rFonts w:ascii="Calibri" w:hAnsi="Calibri" w:cs="Calibri"/>
          <w:lang w:val="cs-CZ"/>
        </w:rPr>
        <w:t xml:space="preserve">. </w:t>
      </w:r>
    </w:p>
    <w:p w14:paraId="517AB726" w14:textId="77777777" w:rsidR="000F04AC" w:rsidRPr="00EB2EDC" w:rsidRDefault="000F04AC" w:rsidP="000F04AC">
      <w:pPr>
        <w:rPr>
          <w:rFonts w:ascii="Calibri" w:hAnsi="Calibri" w:cs="Calibri"/>
          <w:lang w:val="cs-CZ"/>
        </w:rPr>
      </w:pPr>
    </w:p>
    <w:p w14:paraId="272A2F5D" w14:textId="531EA9BC" w:rsidR="00373D6E" w:rsidRPr="00EB2EDC" w:rsidRDefault="00EB2EDC" w:rsidP="00EB2EDC">
      <w:pPr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</w:t>
      </w:r>
      <w:r>
        <w:rPr>
          <w:rFonts w:ascii="Calibri" w:hAnsi="Calibri" w:cs="Calibri"/>
          <w:b/>
        </w:rPr>
        <w:tab/>
      </w:r>
      <w:r w:rsidR="00373D6E" w:rsidRPr="002076B6">
        <w:rPr>
          <w:rFonts w:ascii="Calibri" w:hAnsi="Calibri" w:cs="Calibri"/>
          <w:b/>
          <w:lang w:val="cs-CZ"/>
        </w:rPr>
        <w:t>MD nesplnilo požadavky na interoperabilitu dvou agendových</w:t>
      </w:r>
      <w:r w:rsidR="00373D6E" w:rsidRPr="00EB2EDC">
        <w:rPr>
          <w:rFonts w:ascii="Calibri" w:hAnsi="Calibri" w:cs="Calibri"/>
          <w:b/>
        </w:rPr>
        <w:t xml:space="preserve"> IS.</w:t>
      </w:r>
    </w:p>
    <w:p w14:paraId="6BD120DE" w14:textId="77777777" w:rsidR="000F04AC" w:rsidRPr="00EB2EDC" w:rsidRDefault="000F04AC" w:rsidP="000F04AC">
      <w:pPr>
        <w:pStyle w:val="Default"/>
        <w:rPr>
          <w:rFonts w:ascii="Calibri" w:hAnsi="Calibri" w:cs="Calibri"/>
        </w:rPr>
      </w:pPr>
    </w:p>
    <w:p w14:paraId="1867C314" w14:textId="2D011805" w:rsidR="00373D6E" w:rsidRPr="00EB2EDC" w:rsidRDefault="00373D6E" w:rsidP="000F04AC">
      <w:pPr>
        <w:pStyle w:val="Default"/>
        <w:rPr>
          <w:rFonts w:ascii="Calibri" w:hAnsi="Calibri" w:cs="Calibri"/>
        </w:rPr>
      </w:pPr>
      <w:r w:rsidRPr="00EB2EDC">
        <w:rPr>
          <w:rFonts w:ascii="Calibri" w:hAnsi="Calibri" w:cs="Calibri"/>
        </w:rPr>
        <w:t xml:space="preserve">Omezený přístup k informacím z Registru řidičů a Rejstříku podnikatelů pro příslušné orgány </w:t>
      </w:r>
      <w:r w:rsidR="00C82408">
        <w:rPr>
          <w:rFonts w:ascii="Calibri" w:hAnsi="Calibri" w:cs="Calibri"/>
        </w:rPr>
        <w:t>členských států</w:t>
      </w:r>
      <w:r w:rsidRPr="00EB2EDC">
        <w:rPr>
          <w:rFonts w:ascii="Calibri" w:hAnsi="Calibri" w:cs="Calibri"/>
        </w:rPr>
        <w:t xml:space="preserve"> EU</w:t>
      </w:r>
      <w:r w:rsidR="00B841B2" w:rsidRPr="00EB2EDC">
        <w:rPr>
          <w:rFonts w:ascii="Calibri" w:hAnsi="Calibri" w:cs="Calibri"/>
        </w:rPr>
        <w:t xml:space="preserve"> je způsoben</w:t>
      </w:r>
      <w:r w:rsidRPr="00EB2EDC">
        <w:rPr>
          <w:rFonts w:ascii="Calibri" w:hAnsi="Calibri" w:cs="Calibri"/>
        </w:rPr>
        <w:t xml:space="preserve"> </w:t>
      </w:r>
      <w:r w:rsidR="00B841B2" w:rsidRPr="00EB2EDC">
        <w:rPr>
          <w:rFonts w:ascii="Calibri" w:hAnsi="Calibri" w:cs="Calibri"/>
        </w:rPr>
        <w:t>ne</w:t>
      </w:r>
      <w:r w:rsidRPr="00EB2EDC">
        <w:rPr>
          <w:rFonts w:ascii="Calibri" w:hAnsi="Calibri" w:cs="Calibri"/>
        </w:rPr>
        <w:t>plnění</w:t>
      </w:r>
      <w:r w:rsidR="00B841B2" w:rsidRPr="00EB2EDC">
        <w:rPr>
          <w:rFonts w:ascii="Calibri" w:hAnsi="Calibri" w:cs="Calibri"/>
        </w:rPr>
        <w:t>m</w:t>
      </w:r>
      <w:r w:rsidRPr="00EB2EDC">
        <w:rPr>
          <w:rFonts w:ascii="Calibri" w:hAnsi="Calibri" w:cs="Calibri"/>
        </w:rPr>
        <w:t xml:space="preserve"> </w:t>
      </w:r>
      <w:r w:rsidR="006E6C8D" w:rsidRPr="00EB2EDC">
        <w:rPr>
          <w:rFonts w:ascii="Calibri" w:hAnsi="Calibri" w:cs="Calibri"/>
        </w:rPr>
        <w:t>povinností</w:t>
      </w:r>
      <w:r w:rsidR="006D5884" w:rsidRPr="00EB2EDC">
        <w:rPr>
          <w:rStyle w:val="Znakapoznpodarou"/>
          <w:rFonts w:ascii="Calibri" w:hAnsi="Calibri" w:cs="Calibri"/>
        </w:rPr>
        <w:footnoteReference w:id="16"/>
      </w:r>
      <w:r w:rsidR="006E6C8D" w:rsidRPr="00EB2EDC">
        <w:rPr>
          <w:rFonts w:ascii="Calibri" w:hAnsi="Calibri" w:cs="Calibri"/>
        </w:rPr>
        <w:t xml:space="preserve"> vyplývajících z </w:t>
      </w:r>
      <w:r w:rsidR="00C82408">
        <w:rPr>
          <w:rFonts w:ascii="Calibri" w:hAnsi="Calibri" w:cs="Calibri"/>
        </w:rPr>
        <w:t>předpisů</w:t>
      </w:r>
      <w:r w:rsidR="006E6C8D" w:rsidRPr="00EB2EDC">
        <w:rPr>
          <w:rFonts w:ascii="Calibri" w:hAnsi="Calibri" w:cs="Calibri"/>
        </w:rPr>
        <w:t xml:space="preserve"> EU</w:t>
      </w:r>
      <w:r w:rsidR="002C0612" w:rsidRPr="00EB2EDC">
        <w:rPr>
          <w:rFonts w:ascii="Calibri" w:hAnsi="Calibri" w:cs="Calibri"/>
        </w:rPr>
        <w:t>.</w:t>
      </w:r>
      <w:r w:rsidRPr="00EB2EDC">
        <w:rPr>
          <w:rFonts w:ascii="Calibri" w:hAnsi="Calibri" w:cs="Calibri"/>
        </w:rPr>
        <w:t xml:space="preserve"> </w:t>
      </w:r>
      <w:r w:rsidR="00C82408">
        <w:rPr>
          <w:rFonts w:ascii="Calibri" w:hAnsi="Calibri" w:cs="Calibri"/>
        </w:rPr>
        <w:lastRenderedPageBreak/>
        <w:t>V</w:t>
      </w:r>
      <w:r w:rsidR="003753D8" w:rsidRPr="00EB2EDC">
        <w:rPr>
          <w:rFonts w:ascii="Calibri" w:hAnsi="Calibri" w:cs="Calibri"/>
        </w:rPr>
        <w:t> souvislosti s dlouhodobým neplněním povinností vyplývajících z </w:t>
      </w:r>
      <w:r w:rsidR="00C82408">
        <w:rPr>
          <w:rFonts w:ascii="Calibri" w:hAnsi="Calibri" w:cs="Calibri"/>
        </w:rPr>
        <w:t>předpisů</w:t>
      </w:r>
      <w:r w:rsidR="003753D8" w:rsidRPr="00EB2EDC">
        <w:rPr>
          <w:rFonts w:ascii="Calibri" w:hAnsi="Calibri" w:cs="Calibri"/>
        </w:rPr>
        <w:t xml:space="preserve"> EU a po neúspěšném předběžném řízení </w:t>
      </w:r>
      <w:r w:rsidR="00C82408">
        <w:rPr>
          <w:rFonts w:ascii="Calibri" w:hAnsi="Calibri" w:cs="Calibri"/>
        </w:rPr>
        <w:t xml:space="preserve">podala Komise </w:t>
      </w:r>
      <w:r w:rsidR="003753D8" w:rsidRPr="00EB2EDC">
        <w:rPr>
          <w:rFonts w:ascii="Calibri" w:hAnsi="Calibri" w:cs="Calibri"/>
        </w:rPr>
        <w:t>na ČR v obou případech žaloby k </w:t>
      </w:r>
      <w:r w:rsidR="009F0969" w:rsidRPr="00EB2EDC">
        <w:rPr>
          <w:rFonts w:ascii="Calibri" w:hAnsi="Calibri" w:cs="Calibri"/>
        </w:rPr>
        <w:t>S</w:t>
      </w:r>
      <w:r w:rsidR="003753D8" w:rsidRPr="00EB2EDC">
        <w:rPr>
          <w:rFonts w:ascii="Calibri" w:hAnsi="Calibri" w:cs="Calibri"/>
        </w:rPr>
        <w:t>oudnímu dvoru</w:t>
      </w:r>
      <w:r w:rsidR="009F0969" w:rsidRPr="00EB2EDC">
        <w:rPr>
          <w:rFonts w:ascii="Calibri" w:hAnsi="Calibri" w:cs="Calibri"/>
        </w:rPr>
        <w:t xml:space="preserve"> EU</w:t>
      </w:r>
      <w:r w:rsidR="003753D8" w:rsidRPr="00EB2EDC">
        <w:rPr>
          <w:rFonts w:ascii="Calibri" w:hAnsi="Calibri" w:cs="Calibri"/>
        </w:rPr>
        <w:t xml:space="preserve">. </w:t>
      </w:r>
      <w:r w:rsidR="00EB3EF2">
        <w:rPr>
          <w:rFonts w:ascii="Calibri" w:hAnsi="Calibri" w:cs="Calibri"/>
        </w:rPr>
        <w:t>Pokud budou</w:t>
      </w:r>
      <w:r w:rsidR="00C82408">
        <w:rPr>
          <w:rFonts w:ascii="Calibri" w:hAnsi="Calibri" w:cs="Calibri"/>
        </w:rPr>
        <w:t xml:space="preserve"> rozsudk</w:t>
      </w:r>
      <w:r w:rsidR="00EB3EF2">
        <w:rPr>
          <w:rFonts w:ascii="Calibri" w:hAnsi="Calibri" w:cs="Calibri"/>
        </w:rPr>
        <w:t>y nepříznivé,</w:t>
      </w:r>
      <w:r w:rsidR="00826581" w:rsidRPr="00EB2EDC">
        <w:rPr>
          <w:rFonts w:ascii="Calibri" w:hAnsi="Calibri" w:cs="Calibri"/>
        </w:rPr>
        <w:t xml:space="preserve"> </w:t>
      </w:r>
      <w:r w:rsidR="00F9042A" w:rsidRPr="00EB2EDC">
        <w:rPr>
          <w:rFonts w:ascii="Calibri" w:hAnsi="Calibri" w:cs="Calibri"/>
        </w:rPr>
        <w:t>hrozí ČR finanční újmy.</w:t>
      </w:r>
      <w:r w:rsidR="003753D8" w:rsidRPr="00EB2EDC">
        <w:rPr>
          <w:rFonts w:ascii="Calibri" w:hAnsi="Calibri" w:cs="Calibri"/>
        </w:rPr>
        <w:t xml:space="preserve"> </w:t>
      </w:r>
    </w:p>
    <w:p w14:paraId="0CB769FE" w14:textId="77777777" w:rsidR="000F04AC" w:rsidRPr="00EB2EDC" w:rsidRDefault="000F04AC" w:rsidP="000F04AC">
      <w:pPr>
        <w:pStyle w:val="Default"/>
        <w:rPr>
          <w:rFonts w:ascii="Calibri" w:hAnsi="Calibri" w:cs="Calibri"/>
        </w:rPr>
      </w:pPr>
    </w:p>
    <w:p w14:paraId="5FB383E5" w14:textId="77777777" w:rsidR="00373D6E" w:rsidRPr="00EB2EDC" w:rsidRDefault="00373D6E" w:rsidP="000F04AC">
      <w:pPr>
        <w:pStyle w:val="Default"/>
        <w:rPr>
          <w:rFonts w:ascii="Calibri" w:hAnsi="Calibri" w:cs="Calibri"/>
        </w:rPr>
      </w:pPr>
      <w:r w:rsidRPr="00EB2EDC">
        <w:rPr>
          <w:rFonts w:ascii="Calibri" w:hAnsi="Calibri" w:cs="Calibri"/>
        </w:rPr>
        <w:t>V případě Registru řidičů jde mimo jiné o snahu omezit tzv. turistiku za účelem získání řidičského oprávnění v členském státě, kde nebyl žadatel postižen za dopravní přestupek odebráním řidičského oprávnění.</w:t>
      </w:r>
    </w:p>
    <w:p w14:paraId="156C7B66" w14:textId="77777777" w:rsidR="00EC2E18" w:rsidRPr="00EB2EDC" w:rsidRDefault="00EC2E18" w:rsidP="000F04AC">
      <w:pPr>
        <w:pStyle w:val="Default"/>
        <w:rPr>
          <w:rFonts w:ascii="Calibri" w:hAnsi="Calibri" w:cs="Calibri"/>
        </w:rPr>
      </w:pPr>
    </w:p>
    <w:p w14:paraId="4500DE71" w14:textId="77777777" w:rsidR="004E1C36" w:rsidRPr="00EB2EDC" w:rsidRDefault="004E1C36" w:rsidP="000F04AC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 xml:space="preserve">S ohledem na výše uvedené skutečnosti NKÚ doporučuje MD: </w:t>
      </w:r>
    </w:p>
    <w:p w14:paraId="4D626DD7" w14:textId="7F85F587" w:rsidR="004E1C36" w:rsidRPr="00EB2EDC" w:rsidRDefault="001D23A8" w:rsidP="000F04AC">
      <w:pPr>
        <w:pStyle w:val="Odstavecseseznamem"/>
        <w:numPr>
          <w:ilvl w:val="0"/>
          <w:numId w:val="7"/>
        </w:numPr>
        <w:ind w:left="284" w:hanging="284"/>
        <w:contextualSpacing w:val="0"/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 xml:space="preserve">vytvořit </w:t>
      </w:r>
      <w:r w:rsidR="00136862" w:rsidRPr="00EB2EDC">
        <w:rPr>
          <w:rFonts w:ascii="Calibri" w:hAnsi="Calibri" w:cs="Calibri"/>
          <w:b/>
          <w:lang w:val="cs-CZ"/>
        </w:rPr>
        <w:t xml:space="preserve">resortní informační strategii </w:t>
      </w:r>
      <w:r w:rsidRPr="00EB2EDC">
        <w:rPr>
          <w:rFonts w:ascii="Calibri" w:hAnsi="Calibri" w:cs="Calibri"/>
          <w:b/>
          <w:lang w:val="cs-CZ"/>
        </w:rPr>
        <w:t xml:space="preserve">a </w:t>
      </w:r>
      <w:r w:rsidR="00680BD3" w:rsidRPr="00EB2EDC">
        <w:rPr>
          <w:rFonts w:ascii="Calibri" w:hAnsi="Calibri" w:cs="Calibri"/>
          <w:b/>
          <w:lang w:val="cs-CZ"/>
        </w:rPr>
        <w:t xml:space="preserve">průběžně aktualizovat </w:t>
      </w:r>
      <w:r w:rsidR="00002069" w:rsidRPr="00EB2EDC">
        <w:rPr>
          <w:rFonts w:ascii="Calibri" w:hAnsi="Calibri" w:cs="Calibri"/>
          <w:b/>
          <w:lang w:val="cs-CZ"/>
        </w:rPr>
        <w:t xml:space="preserve">informační </w:t>
      </w:r>
      <w:r w:rsidR="004E1C36" w:rsidRPr="00EB2EDC">
        <w:rPr>
          <w:rFonts w:ascii="Calibri" w:hAnsi="Calibri" w:cs="Calibri"/>
          <w:b/>
          <w:lang w:val="cs-CZ"/>
        </w:rPr>
        <w:t>koncepci</w:t>
      </w:r>
      <w:r w:rsidR="00680BD3" w:rsidRPr="00EB2EDC">
        <w:rPr>
          <w:rFonts w:ascii="Calibri" w:hAnsi="Calibri" w:cs="Calibri"/>
          <w:b/>
          <w:lang w:val="cs-CZ"/>
        </w:rPr>
        <w:t xml:space="preserve"> </w:t>
      </w:r>
      <w:r w:rsidR="00EB3EF2">
        <w:rPr>
          <w:rFonts w:ascii="Calibri" w:hAnsi="Calibri" w:cs="Calibri"/>
          <w:b/>
          <w:lang w:val="cs-CZ"/>
        </w:rPr>
        <w:t>ve vazbě</w:t>
      </w:r>
      <w:r w:rsidR="004E1C36" w:rsidRPr="00EB2EDC">
        <w:rPr>
          <w:rFonts w:ascii="Calibri" w:hAnsi="Calibri" w:cs="Calibri"/>
          <w:b/>
          <w:lang w:val="cs-CZ"/>
        </w:rPr>
        <w:t xml:space="preserve"> na strategické dokumenty eGovernmentu a na aktuální strategi</w:t>
      </w:r>
      <w:r w:rsidR="00EB3EF2">
        <w:rPr>
          <w:rFonts w:ascii="Calibri" w:hAnsi="Calibri" w:cs="Calibri"/>
          <w:b/>
          <w:lang w:val="cs-CZ"/>
        </w:rPr>
        <w:t>e</w:t>
      </w:r>
      <w:r w:rsidR="004E1C36" w:rsidRPr="00EB2EDC">
        <w:rPr>
          <w:rFonts w:ascii="Calibri" w:hAnsi="Calibri" w:cs="Calibri"/>
          <w:b/>
          <w:lang w:val="cs-CZ"/>
        </w:rPr>
        <w:t xml:space="preserve"> kybernetické bezpečnosti státu,</w:t>
      </w:r>
    </w:p>
    <w:p w14:paraId="1F516C2C" w14:textId="77C6644C" w:rsidR="007B6478" w:rsidRPr="00EB2EDC" w:rsidRDefault="007B6478" w:rsidP="000F04AC">
      <w:pPr>
        <w:pStyle w:val="Odstavecseseznamem"/>
        <w:numPr>
          <w:ilvl w:val="0"/>
          <w:numId w:val="7"/>
        </w:numPr>
        <w:ind w:left="284" w:hanging="284"/>
        <w:contextualSpacing w:val="0"/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 xml:space="preserve">projektově řídit celý proces </w:t>
      </w:r>
      <w:r w:rsidR="00544B8F" w:rsidRPr="00EB2EDC">
        <w:rPr>
          <w:rFonts w:ascii="Calibri" w:hAnsi="Calibri" w:cs="Calibri"/>
          <w:b/>
          <w:lang w:val="cs-CZ"/>
        </w:rPr>
        <w:t xml:space="preserve">pořízení a rozvoje IS od </w:t>
      </w:r>
      <w:r w:rsidR="005C1DB0" w:rsidRPr="00EB2EDC">
        <w:rPr>
          <w:rFonts w:ascii="Calibri" w:hAnsi="Calibri" w:cs="Calibri"/>
          <w:b/>
          <w:lang w:val="cs-CZ"/>
        </w:rPr>
        <w:t xml:space="preserve">chvíle, kdy byly </w:t>
      </w:r>
      <w:r w:rsidR="007E3764" w:rsidRPr="00EB2EDC">
        <w:rPr>
          <w:rFonts w:ascii="Calibri" w:hAnsi="Calibri" w:cs="Calibri"/>
          <w:b/>
          <w:lang w:val="cs-CZ"/>
        </w:rPr>
        <w:t>identifik</w:t>
      </w:r>
      <w:r w:rsidR="005C1DB0" w:rsidRPr="00EB2EDC">
        <w:rPr>
          <w:rFonts w:ascii="Calibri" w:hAnsi="Calibri" w:cs="Calibri"/>
          <w:b/>
          <w:lang w:val="cs-CZ"/>
        </w:rPr>
        <w:t>ovány</w:t>
      </w:r>
      <w:r w:rsidR="007E3764" w:rsidRPr="00EB2EDC">
        <w:rPr>
          <w:rFonts w:ascii="Calibri" w:hAnsi="Calibri" w:cs="Calibri"/>
          <w:b/>
          <w:lang w:val="cs-CZ"/>
        </w:rPr>
        <w:t xml:space="preserve"> potřeb</w:t>
      </w:r>
      <w:r w:rsidR="005C1DB0" w:rsidRPr="00EB2EDC">
        <w:rPr>
          <w:rFonts w:ascii="Calibri" w:hAnsi="Calibri" w:cs="Calibri"/>
          <w:b/>
          <w:lang w:val="cs-CZ"/>
        </w:rPr>
        <w:t>y realizace projektu</w:t>
      </w:r>
      <w:r w:rsidR="00EB3EF2">
        <w:rPr>
          <w:rFonts w:ascii="Calibri" w:hAnsi="Calibri" w:cs="Calibri"/>
          <w:b/>
          <w:lang w:val="cs-CZ"/>
        </w:rPr>
        <w:t>,</w:t>
      </w:r>
      <w:r w:rsidR="005C1DB0" w:rsidRPr="00EB2EDC">
        <w:rPr>
          <w:rFonts w:ascii="Calibri" w:hAnsi="Calibri" w:cs="Calibri"/>
          <w:b/>
          <w:lang w:val="cs-CZ"/>
        </w:rPr>
        <w:t xml:space="preserve"> až</w:t>
      </w:r>
      <w:r w:rsidR="00544B8F" w:rsidRPr="00EB2EDC">
        <w:rPr>
          <w:rFonts w:ascii="Calibri" w:hAnsi="Calibri" w:cs="Calibri"/>
          <w:b/>
          <w:lang w:val="cs-CZ"/>
        </w:rPr>
        <w:t xml:space="preserve"> po naplnění </w:t>
      </w:r>
      <w:r w:rsidR="005C1DB0" w:rsidRPr="00EB2EDC">
        <w:rPr>
          <w:rFonts w:ascii="Calibri" w:hAnsi="Calibri" w:cs="Calibri"/>
          <w:b/>
          <w:lang w:val="cs-CZ"/>
        </w:rPr>
        <w:t xml:space="preserve">jeho </w:t>
      </w:r>
      <w:r w:rsidR="00544B8F" w:rsidRPr="00EB2EDC">
        <w:rPr>
          <w:rFonts w:ascii="Calibri" w:hAnsi="Calibri" w:cs="Calibri"/>
          <w:b/>
          <w:lang w:val="cs-CZ"/>
        </w:rPr>
        <w:t>cílů,</w:t>
      </w:r>
    </w:p>
    <w:p w14:paraId="541CB44F" w14:textId="7466961C" w:rsidR="00E5512B" w:rsidRPr="00EB2EDC" w:rsidRDefault="0026458C" w:rsidP="000F04AC">
      <w:pPr>
        <w:pStyle w:val="Odstavecseseznamem"/>
        <w:numPr>
          <w:ilvl w:val="0"/>
          <w:numId w:val="7"/>
        </w:numPr>
        <w:ind w:left="284" w:hanging="284"/>
        <w:contextualSpacing w:val="0"/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>po ukončení platnosti smlouvy zajišťující provoz Registru vozidel a Registru řidičů, které</w:t>
      </w:r>
      <w:r w:rsidR="00B86F46" w:rsidRPr="00EB2EDC">
        <w:rPr>
          <w:rFonts w:ascii="Calibri" w:hAnsi="Calibri" w:cs="Calibri"/>
          <w:b/>
          <w:lang w:val="cs-CZ"/>
        </w:rPr>
        <w:t xml:space="preserve"> </w:t>
      </w:r>
      <w:r w:rsidR="00C76F03" w:rsidRPr="00EB2EDC">
        <w:rPr>
          <w:rFonts w:ascii="Calibri" w:hAnsi="Calibri" w:cs="Calibri"/>
          <w:b/>
          <w:lang w:val="cs-CZ"/>
        </w:rPr>
        <w:t xml:space="preserve">patří </w:t>
      </w:r>
      <w:r w:rsidRPr="00EB2EDC">
        <w:rPr>
          <w:rFonts w:ascii="Calibri" w:hAnsi="Calibri" w:cs="Calibri"/>
          <w:b/>
          <w:lang w:val="cs-CZ"/>
        </w:rPr>
        <w:t xml:space="preserve">do </w:t>
      </w:r>
      <w:r w:rsidR="00C76F03" w:rsidRPr="00EB2EDC">
        <w:rPr>
          <w:rFonts w:ascii="Calibri" w:hAnsi="Calibri" w:cs="Calibri"/>
          <w:b/>
          <w:lang w:val="cs-CZ"/>
        </w:rPr>
        <w:t>kritické informační infrastruktury</w:t>
      </w:r>
      <w:r w:rsidR="00CB562B" w:rsidRPr="00EB2EDC">
        <w:rPr>
          <w:rFonts w:ascii="Calibri" w:hAnsi="Calibri" w:cs="Calibri"/>
          <w:b/>
          <w:lang w:val="cs-CZ"/>
        </w:rPr>
        <w:t>,</w:t>
      </w:r>
      <w:r w:rsidRPr="00EB2EDC">
        <w:rPr>
          <w:rFonts w:ascii="Calibri" w:hAnsi="Calibri" w:cs="Calibri"/>
          <w:b/>
          <w:lang w:val="cs-CZ"/>
        </w:rPr>
        <w:t xml:space="preserve"> přesunout t</w:t>
      </w:r>
      <w:r w:rsidR="00C76F03" w:rsidRPr="00EB2EDC">
        <w:rPr>
          <w:rFonts w:ascii="Calibri" w:hAnsi="Calibri" w:cs="Calibri"/>
          <w:b/>
          <w:lang w:val="cs-CZ"/>
        </w:rPr>
        <w:t>yto IS</w:t>
      </w:r>
      <w:r w:rsidRPr="00EB2EDC">
        <w:rPr>
          <w:rFonts w:ascii="Calibri" w:hAnsi="Calibri" w:cs="Calibri"/>
          <w:b/>
          <w:lang w:val="cs-CZ"/>
        </w:rPr>
        <w:t xml:space="preserve"> do prostředí, které zřizuje a spravuje stát, </w:t>
      </w:r>
    </w:p>
    <w:p w14:paraId="6C3E276B" w14:textId="36D9448C" w:rsidR="00CC580D" w:rsidRPr="00EB2EDC" w:rsidRDefault="00CC580D" w:rsidP="000F04AC">
      <w:pPr>
        <w:pStyle w:val="Odstavecseseznamem"/>
        <w:numPr>
          <w:ilvl w:val="0"/>
          <w:numId w:val="7"/>
        </w:numPr>
        <w:ind w:left="284" w:hanging="284"/>
        <w:contextualSpacing w:val="0"/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>při plánování a</w:t>
      </w:r>
      <w:r w:rsidR="007C7A96" w:rsidRPr="00EB2EDC">
        <w:rPr>
          <w:rFonts w:ascii="Calibri" w:hAnsi="Calibri" w:cs="Calibri"/>
          <w:b/>
          <w:lang w:val="cs-CZ"/>
        </w:rPr>
        <w:t xml:space="preserve"> dalším</w:t>
      </w:r>
      <w:r w:rsidRPr="00EB2EDC">
        <w:rPr>
          <w:rFonts w:ascii="Calibri" w:hAnsi="Calibri" w:cs="Calibri"/>
          <w:b/>
          <w:lang w:val="cs-CZ"/>
        </w:rPr>
        <w:t xml:space="preserve"> rozvoji resortních IS důsledně vycházet z požadavků vyplývajících z</w:t>
      </w:r>
      <w:r w:rsidR="00FE1BB8" w:rsidRPr="00EB2EDC">
        <w:rPr>
          <w:rFonts w:ascii="Calibri" w:hAnsi="Calibri" w:cs="Calibri"/>
          <w:b/>
          <w:lang w:val="cs-CZ"/>
        </w:rPr>
        <w:t xml:space="preserve"> </w:t>
      </w:r>
      <w:r w:rsidRPr="00EB2EDC">
        <w:rPr>
          <w:rFonts w:ascii="Calibri" w:hAnsi="Calibri" w:cs="Calibri"/>
          <w:b/>
          <w:lang w:val="cs-CZ"/>
        </w:rPr>
        <w:t>usnesení vlády</w:t>
      </w:r>
      <w:r w:rsidR="00EB3EF2">
        <w:rPr>
          <w:rFonts w:ascii="Calibri" w:hAnsi="Calibri" w:cs="Calibri"/>
          <w:b/>
          <w:lang w:val="cs-CZ"/>
        </w:rPr>
        <w:t> ČR</w:t>
      </w:r>
      <w:r w:rsidRPr="00EB2EDC">
        <w:rPr>
          <w:rFonts w:ascii="Calibri" w:hAnsi="Calibri" w:cs="Calibri"/>
          <w:b/>
          <w:lang w:val="cs-CZ"/>
        </w:rPr>
        <w:t xml:space="preserve"> ze dne 2. </w:t>
      </w:r>
      <w:r w:rsidR="0054237E" w:rsidRPr="00EB2EDC">
        <w:rPr>
          <w:rFonts w:ascii="Calibri" w:hAnsi="Calibri" w:cs="Calibri"/>
          <w:b/>
          <w:lang w:val="cs-CZ"/>
        </w:rPr>
        <w:t>listopadu 2015</w:t>
      </w:r>
      <w:r w:rsidR="00EB3EF2" w:rsidRPr="00EB3EF2">
        <w:rPr>
          <w:rFonts w:ascii="Calibri" w:hAnsi="Calibri" w:cs="Calibri"/>
          <w:b/>
          <w:lang w:val="cs-CZ"/>
        </w:rPr>
        <w:t xml:space="preserve"> </w:t>
      </w:r>
      <w:r w:rsidR="00EB3EF2" w:rsidRPr="00EB2EDC">
        <w:rPr>
          <w:rFonts w:ascii="Calibri" w:hAnsi="Calibri" w:cs="Calibri"/>
          <w:b/>
          <w:lang w:val="cs-CZ"/>
        </w:rPr>
        <w:t>č. 889</w:t>
      </w:r>
      <w:r w:rsidRPr="00EB2EDC">
        <w:rPr>
          <w:rStyle w:val="Znakapoznpodarou"/>
          <w:rFonts w:ascii="Calibri" w:hAnsi="Calibri" w:cs="Calibri"/>
          <w:b/>
          <w:lang w:val="cs-CZ"/>
        </w:rPr>
        <w:footnoteReference w:id="17"/>
      </w:r>
      <w:r w:rsidRPr="00EB2EDC">
        <w:rPr>
          <w:rFonts w:ascii="Calibri" w:hAnsi="Calibri" w:cs="Calibri"/>
          <w:b/>
          <w:lang w:val="cs-CZ"/>
        </w:rPr>
        <w:t xml:space="preserve">, </w:t>
      </w:r>
      <w:r w:rsidR="00EB3EF2">
        <w:rPr>
          <w:rFonts w:ascii="Calibri" w:hAnsi="Calibri" w:cs="Calibri"/>
          <w:b/>
          <w:lang w:val="cs-CZ"/>
        </w:rPr>
        <w:t>jejichž</w:t>
      </w:r>
      <w:r w:rsidRPr="00EB2EDC">
        <w:rPr>
          <w:rFonts w:ascii="Calibri" w:hAnsi="Calibri" w:cs="Calibri"/>
          <w:b/>
          <w:lang w:val="cs-CZ"/>
        </w:rPr>
        <w:t xml:space="preserve"> dodržení je předpokladem pro </w:t>
      </w:r>
      <w:r w:rsidR="007E6613" w:rsidRPr="00EB2EDC">
        <w:rPr>
          <w:rFonts w:ascii="Calibri" w:hAnsi="Calibri" w:cs="Calibri"/>
          <w:b/>
          <w:lang w:val="cs-CZ"/>
        </w:rPr>
        <w:t>zajištění hospodárnost</w:t>
      </w:r>
      <w:r w:rsidR="00EF3EA7" w:rsidRPr="00EB2EDC">
        <w:rPr>
          <w:rFonts w:ascii="Calibri" w:hAnsi="Calibri" w:cs="Calibri"/>
          <w:b/>
          <w:lang w:val="cs-CZ"/>
        </w:rPr>
        <w:t>i</w:t>
      </w:r>
      <w:r w:rsidR="007E6613" w:rsidRPr="00EB2EDC">
        <w:rPr>
          <w:rFonts w:ascii="Calibri" w:hAnsi="Calibri" w:cs="Calibri"/>
          <w:b/>
          <w:lang w:val="cs-CZ"/>
        </w:rPr>
        <w:t xml:space="preserve">, </w:t>
      </w:r>
      <w:r w:rsidRPr="00EB2EDC">
        <w:rPr>
          <w:rFonts w:ascii="Calibri" w:hAnsi="Calibri" w:cs="Calibri"/>
          <w:b/>
          <w:lang w:val="cs-CZ"/>
        </w:rPr>
        <w:t>efektivn</w:t>
      </w:r>
      <w:r w:rsidR="007E6613" w:rsidRPr="00EB2EDC">
        <w:rPr>
          <w:rFonts w:ascii="Calibri" w:hAnsi="Calibri" w:cs="Calibri"/>
          <w:b/>
          <w:lang w:val="cs-CZ"/>
        </w:rPr>
        <w:t>osti a účelnosti</w:t>
      </w:r>
      <w:r w:rsidRPr="00EB2EDC">
        <w:rPr>
          <w:rFonts w:ascii="Calibri" w:hAnsi="Calibri" w:cs="Calibri"/>
          <w:b/>
          <w:lang w:val="cs-CZ"/>
        </w:rPr>
        <w:t xml:space="preserve"> výdaj</w:t>
      </w:r>
      <w:r w:rsidR="007E6613" w:rsidRPr="00EB2EDC">
        <w:rPr>
          <w:rFonts w:ascii="Calibri" w:hAnsi="Calibri" w:cs="Calibri"/>
          <w:b/>
          <w:lang w:val="cs-CZ"/>
        </w:rPr>
        <w:t>ů</w:t>
      </w:r>
      <w:r w:rsidR="00887F4C" w:rsidRPr="00EB2EDC">
        <w:rPr>
          <w:rFonts w:ascii="Calibri" w:hAnsi="Calibri" w:cs="Calibri"/>
          <w:b/>
          <w:lang w:val="cs-CZ"/>
        </w:rPr>
        <w:t xml:space="preserve"> na ICT veřejné správy v </w:t>
      </w:r>
      <w:r w:rsidRPr="00EB2EDC">
        <w:rPr>
          <w:rFonts w:ascii="Calibri" w:hAnsi="Calibri" w:cs="Calibri"/>
          <w:b/>
          <w:lang w:val="cs-CZ"/>
        </w:rPr>
        <w:t>krátkodobém i dlouhodobém horizontu.</w:t>
      </w:r>
    </w:p>
    <w:p w14:paraId="48EC64FD" w14:textId="77777777" w:rsidR="00015EC6" w:rsidRPr="00EB2EDC" w:rsidRDefault="00015EC6" w:rsidP="000F04AC">
      <w:pPr>
        <w:rPr>
          <w:rFonts w:ascii="Calibri" w:hAnsi="Calibri" w:cs="Calibri"/>
          <w:color w:val="000000"/>
          <w:lang w:val="cs-CZ"/>
        </w:rPr>
      </w:pPr>
    </w:p>
    <w:p w14:paraId="64D6F935" w14:textId="77777777" w:rsidR="000F04AC" w:rsidRPr="00EB2EDC" w:rsidRDefault="000F04AC" w:rsidP="000F04AC">
      <w:pPr>
        <w:rPr>
          <w:rFonts w:ascii="Calibri" w:hAnsi="Calibri" w:cs="Calibri"/>
          <w:color w:val="000000"/>
          <w:lang w:val="cs-CZ"/>
        </w:rPr>
      </w:pPr>
    </w:p>
    <w:p w14:paraId="18522523" w14:textId="77777777" w:rsidR="00C207A6" w:rsidRPr="002076B6" w:rsidRDefault="00E83F6F" w:rsidP="002076B6">
      <w:pPr>
        <w:jc w:val="center"/>
        <w:rPr>
          <w:rFonts w:ascii="Calibri" w:hAnsi="Calibri" w:cs="Calibri"/>
          <w:b/>
          <w:sz w:val="28"/>
          <w:lang w:val="cs-CZ"/>
        </w:rPr>
      </w:pPr>
      <w:r w:rsidRPr="002076B6">
        <w:rPr>
          <w:rFonts w:ascii="Calibri" w:hAnsi="Calibri" w:cs="Calibri"/>
          <w:b/>
          <w:sz w:val="28"/>
          <w:lang w:val="cs-CZ"/>
        </w:rPr>
        <w:t>I</w:t>
      </w:r>
      <w:r w:rsidR="00F43129" w:rsidRPr="002076B6">
        <w:rPr>
          <w:rFonts w:ascii="Calibri" w:hAnsi="Calibri" w:cs="Calibri"/>
          <w:b/>
          <w:sz w:val="28"/>
          <w:lang w:val="cs-CZ"/>
        </w:rPr>
        <w:t>II</w:t>
      </w:r>
      <w:r w:rsidRPr="002076B6">
        <w:rPr>
          <w:rFonts w:ascii="Calibri" w:hAnsi="Calibri" w:cs="Calibri"/>
          <w:b/>
          <w:sz w:val="28"/>
          <w:lang w:val="cs-CZ"/>
        </w:rPr>
        <w:t>. Podrobnosti ke zjištěným skutečnostem</w:t>
      </w:r>
    </w:p>
    <w:p w14:paraId="3BE94F63" w14:textId="77777777" w:rsidR="00A66EBE" w:rsidRPr="00EB2EDC" w:rsidRDefault="00A66EBE" w:rsidP="00A66EBE">
      <w:pPr>
        <w:rPr>
          <w:rFonts w:ascii="Calibri" w:hAnsi="Calibri" w:cs="Calibri"/>
          <w:color w:val="000000"/>
          <w:lang w:val="cs-CZ"/>
        </w:rPr>
      </w:pPr>
    </w:p>
    <w:p w14:paraId="22676E22" w14:textId="53AD5B7B" w:rsidR="00D36AAD" w:rsidRPr="00EB2EDC" w:rsidRDefault="00A66EBE" w:rsidP="00A66EBE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 xml:space="preserve">1. </w:t>
      </w:r>
      <w:r w:rsidR="00E058B1" w:rsidRPr="00EB2EDC">
        <w:rPr>
          <w:rFonts w:ascii="Calibri" w:hAnsi="Calibri" w:cs="Calibri"/>
          <w:b/>
          <w:lang w:val="cs-CZ"/>
        </w:rPr>
        <w:t>Ř</w:t>
      </w:r>
      <w:r w:rsidR="00BC2419" w:rsidRPr="00EB2EDC">
        <w:rPr>
          <w:rFonts w:ascii="Calibri" w:hAnsi="Calibri" w:cs="Calibri"/>
          <w:b/>
          <w:lang w:val="cs-CZ"/>
        </w:rPr>
        <w:t xml:space="preserve">ízení </w:t>
      </w:r>
      <w:r w:rsidR="00377921" w:rsidRPr="00EB2EDC">
        <w:rPr>
          <w:rFonts w:ascii="Calibri" w:hAnsi="Calibri" w:cs="Calibri"/>
          <w:b/>
          <w:lang w:val="cs-CZ"/>
        </w:rPr>
        <w:t>ICT</w:t>
      </w:r>
      <w:r w:rsidR="00BC2419" w:rsidRPr="00EB2EDC">
        <w:rPr>
          <w:rFonts w:ascii="Calibri" w:hAnsi="Calibri" w:cs="Calibri"/>
          <w:b/>
          <w:lang w:val="cs-CZ"/>
        </w:rPr>
        <w:t xml:space="preserve"> projektů</w:t>
      </w:r>
    </w:p>
    <w:p w14:paraId="6A685683" w14:textId="77777777" w:rsidR="00A66EBE" w:rsidRPr="00EB2EDC" w:rsidRDefault="00A66EBE" w:rsidP="00A66EBE">
      <w:pPr>
        <w:widowControl w:val="0"/>
        <w:autoSpaceDE w:val="0"/>
        <w:autoSpaceDN w:val="0"/>
        <w:adjustRightInd w:val="0"/>
        <w:rPr>
          <w:rFonts w:ascii="Calibri" w:hAnsi="Calibri" w:cs="Calibri"/>
          <w:lang w:val="cs-CZ"/>
        </w:rPr>
      </w:pPr>
    </w:p>
    <w:p w14:paraId="74F8CD97" w14:textId="50623966" w:rsidR="00F510A9" w:rsidRPr="00EB2EDC" w:rsidRDefault="00E058B1" w:rsidP="00A66EB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lang w:val="cs-CZ"/>
        </w:rPr>
        <w:t>P</w:t>
      </w:r>
      <w:r w:rsidR="002F7C32" w:rsidRPr="00EB2EDC">
        <w:rPr>
          <w:rFonts w:ascii="Calibri" w:hAnsi="Calibri" w:cs="Calibri"/>
          <w:lang w:val="cs-CZ"/>
        </w:rPr>
        <w:t>ro plánování, řízení a rozvoj ICT projektů</w:t>
      </w:r>
      <w:r w:rsidRPr="00EB2EDC">
        <w:rPr>
          <w:rFonts w:ascii="Calibri" w:hAnsi="Calibri" w:cs="Calibri"/>
          <w:lang w:val="cs-CZ"/>
        </w:rPr>
        <w:t xml:space="preserve"> nemá MD dlouhodobou strategii</w:t>
      </w:r>
      <w:r w:rsidR="002F7C32" w:rsidRPr="00EB2EDC">
        <w:rPr>
          <w:rFonts w:ascii="Calibri" w:hAnsi="Calibri" w:cs="Calibri"/>
          <w:lang w:val="cs-CZ"/>
        </w:rPr>
        <w:t>.</w:t>
      </w:r>
      <w:r w:rsidR="002F7C32" w:rsidRPr="00B76983">
        <w:rPr>
          <w:rFonts w:ascii="Calibri" w:hAnsi="Calibri" w:cs="Calibri"/>
          <w:color w:val="000000"/>
          <w:lang w:val="cs-CZ"/>
        </w:rPr>
        <w:t xml:space="preserve"> </w:t>
      </w:r>
      <w:r w:rsidR="00E803BC" w:rsidRPr="00EB2EDC">
        <w:rPr>
          <w:rFonts w:ascii="Calibri" w:hAnsi="Calibri" w:cs="Calibri"/>
          <w:color w:val="000000"/>
          <w:lang w:val="cs-CZ"/>
        </w:rPr>
        <w:t>Z</w:t>
      </w:r>
      <w:r w:rsidR="00E803BC" w:rsidRPr="00EB2EDC">
        <w:rPr>
          <w:rFonts w:ascii="Calibri" w:hAnsi="Calibri" w:cs="Calibri"/>
          <w:lang w:val="cs-CZ"/>
        </w:rPr>
        <w:t xml:space="preserve">ákon </w:t>
      </w:r>
      <w:r w:rsidR="00013707" w:rsidRPr="00EB2EDC">
        <w:rPr>
          <w:rFonts w:ascii="Calibri" w:hAnsi="Calibri" w:cs="Calibri"/>
          <w:lang w:val="cs-CZ"/>
        </w:rPr>
        <w:t>č. </w:t>
      </w:r>
      <w:r w:rsidR="00E803BC" w:rsidRPr="00EB2EDC">
        <w:rPr>
          <w:rFonts w:ascii="Calibri" w:hAnsi="Calibri" w:cs="Calibri"/>
          <w:lang w:val="cs-CZ"/>
        </w:rPr>
        <w:t>365/2000 Sb. ukládá orgánům veřejné správy vytvářet a vydávat informační koncepc</w:t>
      </w:r>
      <w:r w:rsidR="00357501">
        <w:rPr>
          <w:rFonts w:ascii="Calibri" w:hAnsi="Calibri" w:cs="Calibri"/>
          <w:lang w:val="cs-CZ"/>
        </w:rPr>
        <w:t>e</w:t>
      </w:r>
      <w:r w:rsidR="00E803BC" w:rsidRPr="00EB2EDC">
        <w:rPr>
          <w:rFonts w:ascii="Calibri" w:hAnsi="Calibri" w:cs="Calibri"/>
          <w:lang w:val="cs-CZ"/>
        </w:rPr>
        <w:t>, uplatňovat j</w:t>
      </w:r>
      <w:r w:rsidR="00357501">
        <w:rPr>
          <w:rFonts w:ascii="Calibri" w:hAnsi="Calibri" w:cs="Calibri"/>
          <w:lang w:val="cs-CZ"/>
        </w:rPr>
        <w:t>e</w:t>
      </w:r>
      <w:r w:rsidR="00E803BC" w:rsidRPr="00EB2EDC">
        <w:rPr>
          <w:rFonts w:ascii="Calibri" w:hAnsi="Calibri" w:cs="Calibri"/>
          <w:lang w:val="cs-CZ"/>
        </w:rPr>
        <w:t xml:space="preserve"> v praxi a vyhodnocovat jej</w:t>
      </w:r>
      <w:r w:rsidR="00B200C8">
        <w:rPr>
          <w:rFonts w:ascii="Calibri" w:hAnsi="Calibri" w:cs="Calibri"/>
          <w:lang w:val="cs-CZ"/>
        </w:rPr>
        <w:t>ich</w:t>
      </w:r>
      <w:r w:rsidR="00E803BC" w:rsidRPr="00EB2EDC">
        <w:rPr>
          <w:rFonts w:ascii="Calibri" w:hAnsi="Calibri" w:cs="Calibri"/>
          <w:lang w:val="cs-CZ"/>
        </w:rPr>
        <w:t xml:space="preserve"> dodržování od 1. 1. 200</w:t>
      </w:r>
      <w:r w:rsidR="004C3464" w:rsidRPr="00EB2EDC">
        <w:rPr>
          <w:rFonts w:ascii="Calibri" w:hAnsi="Calibri" w:cs="Calibri"/>
          <w:lang w:val="cs-CZ"/>
        </w:rPr>
        <w:t>9</w:t>
      </w:r>
      <w:r w:rsidR="00E803BC" w:rsidRPr="00EB2EDC">
        <w:rPr>
          <w:rFonts w:ascii="Calibri" w:hAnsi="Calibri" w:cs="Calibri"/>
          <w:lang w:val="cs-CZ"/>
        </w:rPr>
        <w:t xml:space="preserve">. </w:t>
      </w:r>
      <w:r w:rsidR="002F7C32" w:rsidRPr="00EB2EDC">
        <w:rPr>
          <w:rFonts w:ascii="Calibri" w:hAnsi="Calibri" w:cs="Calibri"/>
          <w:color w:val="000000"/>
          <w:lang w:val="cs-CZ"/>
        </w:rPr>
        <w:t xml:space="preserve">Informační koncepci </w:t>
      </w:r>
      <w:r w:rsidR="00B200C8">
        <w:rPr>
          <w:rFonts w:ascii="Calibri" w:hAnsi="Calibri" w:cs="Calibri"/>
          <w:color w:val="000000"/>
          <w:lang w:val="cs-CZ"/>
        </w:rPr>
        <w:t>vy</w:t>
      </w:r>
      <w:r w:rsidR="002F7C32" w:rsidRPr="00EB2EDC">
        <w:rPr>
          <w:rFonts w:ascii="Calibri" w:hAnsi="Calibri" w:cs="Calibri"/>
          <w:color w:val="000000"/>
          <w:lang w:val="cs-CZ"/>
        </w:rPr>
        <w:t xml:space="preserve">pracovalo MD </w:t>
      </w:r>
      <w:r w:rsidR="00E803BC" w:rsidRPr="00EB2EDC">
        <w:rPr>
          <w:rFonts w:ascii="Calibri" w:hAnsi="Calibri" w:cs="Calibri"/>
          <w:color w:val="000000"/>
          <w:lang w:val="cs-CZ"/>
        </w:rPr>
        <w:t xml:space="preserve">až </w:t>
      </w:r>
      <w:r w:rsidR="00E803BC" w:rsidRPr="00EB2EDC">
        <w:rPr>
          <w:rFonts w:ascii="Calibri" w:hAnsi="Calibri" w:cs="Calibri"/>
          <w:lang w:val="cs-CZ"/>
        </w:rPr>
        <w:t>v květnu 2014</w:t>
      </w:r>
      <w:r w:rsidR="00B90E2F" w:rsidRPr="00EB2EDC">
        <w:rPr>
          <w:rFonts w:ascii="Calibri" w:hAnsi="Calibri" w:cs="Calibri"/>
          <w:lang w:val="cs-CZ"/>
        </w:rPr>
        <w:t>.</w:t>
      </w:r>
      <w:r w:rsidR="00E803BC" w:rsidRPr="00EB2EDC">
        <w:rPr>
          <w:rFonts w:ascii="Calibri" w:hAnsi="Calibri" w:cs="Calibri"/>
          <w:color w:val="000000"/>
          <w:lang w:val="cs-CZ"/>
        </w:rPr>
        <w:t xml:space="preserve"> Většinu kontrolovaných IS pořídilo MD před vznikem informační koncepce.</w:t>
      </w:r>
    </w:p>
    <w:p w14:paraId="58A3C988" w14:textId="77777777" w:rsidR="00A66EBE" w:rsidRPr="00EB2EDC" w:rsidRDefault="00A66EBE" w:rsidP="00A66EB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val="cs-CZ"/>
        </w:rPr>
      </w:pPr>
    </w:p>
    <w:p w14:paraId="07F3FF63" w14:textId="1D505A52" w:rsidR="00E61F2D" w:rsidRPr="00EB2EDC" w:rsidRDefault="00B200C8" w:rsidP="00A66EBE">
      <w:pPr>
        <w:pStyle w:val="Textpoznpodarou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I</w:t>
      </w:r>
      <w:r w:rsidR="00905966" w:rsidRPr="00EB2EDC">
        <w:rPr>
          <w:rFonts w:ascii="Calibri" w:hAnsi="Calibri" w:cs="Calibri"/>
          <w:sz w:val="24"/>
          <w:szCs w:val="24"/>
          <w:lang w:val="cs-CZ"/>
        </w:rPr>
        <w:t>nformační koncepce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>svou strukturou i obsahem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 xml:space="preserve"> odpovídá požadavkům </w:t>
      </w:r>
      <w:r w:rsidR="00905966" w:rsidRPr="00EB2EDC">
        <w:rPr>
          <w:rFonts w:ascii="Calibri" w:hAnsi="Calibri" w:cs="Calibri"/>
          <w:sz w:val="24"/>
          <w:szCs w:val="24"/>
          <w:lang w:val="cs-CZ"/>
        </w:rPr>
        <w:t xml:space="preserve">zákona </w:t>
      </w:r>
      <w:r w:rsidR="002076B6">
        <w:rPr>
          <w:rFonts w:ascii="Calibri" w:hAnsi="Calibri" w:cs="Calibri"/>
          <w:sz w:val="24"/>
          <w:szCs w:val="24"/>
          <w:lang w:val="cs-CZ"/>
        </w:rPr>
        <w:t>č. 365/2000 </w:t>
      </w:r>
      <w:r w:rsidR="00905966" w:rsidRPr="00EB2EDC">
        <w:rPr>
          <w:rFonts w:ascii="Calibri" w:hAnsi="Calibri" w:cs="Calibri"/>
          <w:sz w:val="24"/>
          <w:szCs w:val="24"/>
          <w:lang w:val="cs-CZ"/>
        </w:rPr>
        <w:t>Sb. a navazující vyhlášky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 xml:space="preserve"> č. 529/2006 Sb.</w:t>
      </w:r>
      <w:r w:rsidR="00F510A9" w:rsidRPr="00EB2EDC">
        <w:rPr>
          <w:rStyle w:val="Znakapoznpodarou"/>
          <w:rFonts w:ascii="Calibri" w:hAnsi="Calibri" w:cs="Calibri"/>
          <w:sz w:val="24"/>
          <w:szCs w:val="24"/>
          <w:lang w:val="cs-CZ"/>
        </w:rPr>
        <w:footnoteReference w:id="18"/>
      </w:r>
      <w:r w:rsidR="002F7C32" w:rsidRPr="00EB2EDC">
        <w:rPr>
          <w:rFonts w:ascii="Calibri" w:hAnsi="Calibri" w:cs="Calibri"/>
          <w:bCs/>
          <w:sz w:val="24"/>
          <w:szCs w:val="24"/>
          <w:lang w:val="cs-CZ"/>
        </w:rPr>
        <w:t xml:space="preserve">, ale </w:t>
      </w:r>
      <w:r w:rsidR="00905966" w:rsidRPr="00EB2EDC">
        <w:rPr>
          <w:rFonts w:ascii="Calibri" w:hAnsi="Calibri" w:cs="Calibri"/>
          <w:bCs/>
          <w:sz w:val="24"/>
          <w:szCs w:val="24"/>
          <w:lang w:val="cs-CZ"/>
        </w:rPr>
        <w:t>nestanovuje dlo</w:t>
      </w:r>
      <w:r w:rsidR="00013707" w:rsidRPr="00EB2EDC">
        <w:rPr>
          <w:rFonts w:ascii="Calibri" w:hAnsi="Calibri" w:cs="Calibri"/>
          <w:bCs/>
          <w:sz w:val="24"/>
          <w:szCs w:val="24"/>
          <w:lang w:val="cs-CZ"/>
        </w:rPr>
        <w:t>uhodobé cíle v oblasti řízení a </w:t>
      </w:r>
      <w:r w:rsidR="00905966" w:rsidRPr="00EB2EDC">
        <w:rPr>
          <w:rFonts w:ascii="Calibri" w:hAnsi="Calibri" w:cs="Calibri"/>
          <w:bCs/>
          <w:sz w:val="24"/>
          <w:szCs w:val="24"/>
          <w:lang w:val="cs-CZ"/>
        </w:rPr>
        <w:t>bezpečnosti informačních systémů</w:t>
      </w:r>
      <w:r w:rsidR="00E058B1" w:rsidRPr="00EB2EDC">
        <w:rPr>
          <w:rFonts w:ascii="Calibri" w:hAnsi="Calibri" w:cs="Calibri"/>
          <w:bCs/>
          <w:sz w:val="24"/>
          <w:szCs w:val="24"/>
          <w:lang w:val="cs-CZ"/>
        </w:rPr>
        <w:t>. A</w:t>
      </w:r>
      <w:r w:rsidR="002F7C32" w:rsidRPr="00EB2EDC">
        <w:rPr>
          <w:rFonts w:ascii="Calibri" w:hAnsi="Calibri" w:cs="Calibri"/>
          <w:sz w:val="24"/>
          <w:szCs w:val="24"/>
          <w:lang w:val="cs-CZ"/>
        </w:rPr>
        <w:t>rchitektur</w:t>
      </w:r>
      <w:r w:rsidR="00E058B1" w:rsidRPr="00EB2EDC">
        <w:rPr>
          <w:rFonts w:ascii="Calibri" w:hAnsi="Calibri" w:cs="Calibri"/>
          <w:sz w:val="24"/>
          <w:szCs w:val="24"/>
          <w:lang w:val="cs-CZ"/>
        </w:rPr>
        <w:t>a</w:t>
      </w:r>
      <w:r w:rsidR="002F7C32" w:rsidRPr="00EB2EDC">
        <w:rPr>
          <w:rFonts w:ascii="Calibri" w:hAnsi="Calibri" w:cs="Calibri"/>
          <w:sz w:val="24"/>
          <w:szCs w:val="24"/>
          <w:lang w:val="cs-CZ"/>
        </w:rPr>
        <w:t xml:space="preserve"> informačních systémů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058B1" w:rsidRPr="00EB2EDC">
        <w:rPr>
          <w:rFonts w:ascii="Calibri" w:hAnsi="Calibri" w:cs="Calibri"/>
          <w:sz w:val="24"/>
          <w:szCs w:val="24"/>
          <w:lang w:val="cs-CZ"/>
        </w:rPr>
        <w:t xml:space="preserve">je v informační koncepci 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>zpracov</w:t>
      </w:r>
      <w:r w:rsidR="00E058B1" w:rsidRPr="00EB2EDC">
        <w:rPr>
          <w:rFonts w:ascii="Calibri" w:hAnsi="Calibri" w:cs="Calibri"/>
          <w:sz w:val="24"/>
          <w:szCs w:val="24"/>
          <w:lang w:val="cs-CZ"/>
        </w:rPr>
        <w:t>á</w:t>
      </w:r>
      <w:r>
        <w:rPr>
          <w:rFonts w:ascii="Calibri" w:hAnsi="Calibri" w:cs="Calibri"/>
          <w:sz w:val="24"/>
          <w:szCs w:val="24"/>
          <w:lang w:val="cs-CZ"/>
        </w:rPr>
        <w:t>na</w:t>
      </w:r>
      <w:r w:rsidR="00905966" w:rsidRPr="00EB2EDC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>pouze jako dílčí schéma vazeb IS dopravně správních agend. Vazby mezi</w:t>
      </w:r>
      <w:r w:rsidR="002F7C32" w:rsidRPr="00EB2EDC">
        <w:rPr>
          <w:rFonts w:ascii="Calibri" w:hAnsi="Calibri" w:cs="Calibri"/>
          <w:sz w:val="24"/>
          <w:szCs w:val="24"/>
          <w:lang w:val="cs-CZ"/>
        </w:rPr>
        <w:t xml:space="preserve"> jednotlivými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 xml:space="preserve"> IS nejsou popsány z hledi</w:t>
      </w:r>
      <w:r w:rsidR="002076B6">
        <w:rPr>
          <w:rFonts w:ascii="Calibri" w:hAnsi="Calibri" w:cs="Calibri"/>
          <w:sz w:val="24"/>
          <w:szCs w:val="24"/>
          <w:lang w:val="cs-CZ"/>
        </w:rPr>
        <w:t>ska funkčního ani technického a 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 xml:space="preserve">chybí </w:t>
      </w:r>
      <w:r w:rsidR="00552B2C" w:rsidRPr="00EB2EDC">
        <w:rPr>
          <w:rFonts w:ascii="Calibri" w:hAnsi="Calibri" w:cs="Calibri"/>
          <w:sz w:val="24"/>
          <w:szCs w:val="24"/>
          <w:lang w:val="cs-CZ"/>
        </w:rPr>
        <w:t xml:space="preserve">celkové 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>schéma a popis architektury IS, které by zobrazovaly vztahy mezi aplikacemi</w:t>
      </w:r>
      <w:r>
        <w:rPr>
          <w:rFonts w:ascii="Calibri" w:hAnsi="Calibri" w:cs="Calibri"/>
          <w:sz w:val="24"/>
          <w:szCs w:val="24"/>
          <w:lang w:val="cs-CZ"/>
        </w:rPr>
        <w:t>,</w:t>
      </w:r>
      <w:r w:rsidR="00F510A9" w:rsidRPr="00EB2EDC">
        <w:rPr>
          <w:rFonts w:ascii="Calibri" w:hAnsi="Calibri" w:cs="Calibri"/>
          <w:sz w:val="24"/>
          <w:szCs w:val="24"/>
          <w:lang w:val="cs-CZ"/>
        </w:rPr>
        <w:t xml:space="preserve"> případně mezi hlavními procesy podporovanými těmito aplikacemi. </w:t>
      </w:r>
    </w:p>
    <w:p w14:paraId="3C63B858" w14:textId="77777777" w:rsidR="00A66EBE" w:rsidRPr="00EB2EDC" w:rsidRDefault="00A66EBE" w:rsidP="00A66EBE">
      <w:pPr>
        <w:pStyle w:val="Textpoznpodarou"/>
        <w:rPr>
          <w:rFonts w:ascii="Calibri" w:hAnsi="Calibri" w:cs="Calibri"/>
          <w:sz w:val="24"/>
          <w:szCs w:val="24"/>
          <w:lang w:val="cs-CZ"/>
        </w:rPr>
      </w:pPr>
    </w:p>
    <w:p w14:paraId="3699313D" w14:textId="26A8E536" w:rsidR="00176BBD" w:rsidRPr="00EB2EDC" w:rsidRDefault="00176BBD" w:rsidP="00A66EBE">
      <w:pPr>
        <w:pStyle w:val="Textpoznpodarou"/>
        <w:rPr>
          <w:rFonts w:ascii="Calibri" w:hAnsi="Calibri" w:cs="Calibri"/>
          <w:sz w:val="24"/>
          <w:szCs w:val="24"/>
          <w:lang w:val="cs-CZ"/>
        </w:rPr>
      </w:pPr>
      <w:r w:rsidRPr="00EB2EDC">
        <w:rPr>
          <w:rFonts w:ascii="Calibri" w:hAnsi="Calibri" w:cs="Calibri"/>
          <w:sz w:val="24"/>
          <w:szCs w:val="24"/>
          <w:lang w:val="cs-CZ"/>
        </w:rPr>
        <w:t xml:space="preserve">MD nezpracovalo bezpečnostní dokumentaci prokazující </w:t>
      </w:r>
      <w:r w:rsidR="00013707" w:rsidRPr="00EB2EDC">
        <w:rPr>
          <w:rFonts w:ascii="Calibri" w:hAnsi="Calibri" w:cs="Calibri"/>
          <w:sz w:val="24"/>
          <w:szCs w:val="24"/>
          <w:lang w:val="cs-CZ"/>
        </w:rPr>
        <w:t>obsazení rolí správce systému a </w:t>
      </w:r>
      <w:r w:rsidRPr="00EB2EDC">
        <w:rPr>
          <w:rFonts w:ascii="Calibri" w:hAnsi="Calibri" w:cs="Calibri"/>
          <w:sz w:val="24"/>
          <w:szCs w:val="24"/>
          <w:lang w:val="cs-CZ"/>
        </w:rPr>
        <w:t>bezpečnostní</w:t>
      </w:r>
      <w:r w:rsidR="005C7F14" w:rsidRPr="00EB2EDC">
        <w:rPr>
          <w:rFonts w:ascii="Calibri" w:hAnsi="Calibri" w:cs="Calibri"/>
          <w:sz w:val="24"/>
          <w:szCs w:val="24"/>
          <w:lang w:val="cs-CZ"/>
        </w:rPr>
        <w:t>ho</w:t>
      </w:r>
      <w:r w:rsidRPr="00EB2EDC">
        <w:rPr>
          <w:rFonts w:ascii="Calibri" w:hAnsi="Calibri" w:cs="Calibri"/>
          <w:sz w:val="24"/>
          <w:szCs w:val="24"/>
          <w:lang w:val="cs-CZ"/>
        </w:rPr>
        <w:t xml:space="preserve"> správce systému a neprokázalo atestem způsobilost informačních systémů ve své správě k realizaci vazeb na informační systémy jiného správce prostřednictvím referenčního rozhraní</w:t>
      </w:r>
      <w:r w:rsidR="00552B2C" w:rsidRPr="00EB2EDC">
        <w:rPr>
          <w:rFonts w:ascii="Calibri" w:hAnsi="Calibri" w:cs="Calibri"/>
          <w:sz w:val="24"/>
          <w:szCs w:val="24"/>
          <w:lang w:val="cs-CZ"/>
        </w:rPr>
        <w:t>, tak jak ukládá zákon č. 365/2000 Sb</w:t>
      </w:r>
      <w:r w:rsidRPr="00EB2EDC">
        <w:rPr>
          <w:rFonts w:ascii="Calibri" w:hAnsi="Calibri" w:cs="Calibri"/>
          <w:sz w:val="24"/>
          <w:szCs w:val="24"/>
          <w:lang w:val="cs-CZ"/>
        </w:rPr>
        <w:t>.</w:t>
      </w:r>
      <w:r w:rsidR="00552B2C" w:rsidRPr="00EB2EDC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B200C8">
        <w:rPr>
          <w:rFonts w:ascii="Calibri" w:hAnsi="Calibri" w:cs="Calibri"/>
          <w:sz w:val="24"/>
          <w:szCs w:val="24"/>
          <w:lang w:val="cs-CZ"/>
        </w:rPr>
        <w:t>V důsledku</w:t>
      </w:r>
      <w:r w:rsidR="00552B2C" w:rsidRPr="00EB2EDC">
        <w:rPr>
          <w:rFonts w:ascii="Calibri" w:hAnsi="Calibri" w:cs="Calibri"/>
          <w:sz w:val="24"/>
          <w:szCs w:val="24"/>
          <w:lang w:val="cs-CZ"/>
        </w:rPr>
        <w:t xml:space="preserve"> uvedeného stavu </w:t>
      </w:r>
      <w:r w:rsidR="00B200C8">
        <w:rPr>
          <w:rFonts w:ascii="Calibri" w:hAnsi="Calibri" w:cs="Calibri"/>
          <w:sz w:val="24"/>
          <w:szCs w:val="24"/>
          <w:lang w:val="cs-CZ"/>
        </w:rPr>
        <w:t>a </w:t>
      </w:r>
      <w:r w:rsidR="00552B2C" w:rsidRPr="00EB2EDC">
        <w:rPr>
          <w:rFonts w:ascii="Calibri" w:hAnsi="Calibri" w:cs="Calibri"/>
          <w:sz w:val="24"/>
          <w:szCs w:val="24"/>
          <w:lang w:val="cs-CZ"/>
        </w:rPr>
        <w:t xml:space="preserve">v souvislosti s neúplným stanovením zásad bezpečnosti provozu IS se MD vystavilo riziku, že svým postupem může způsobit nekompatibilitu </w:t>
      </w:r>
      <w:r w:rsidR="004B17C6" w:rsidRPr="00EB2EDC">
        <w:rPr>
          <w:rFonts w:ascii="Calibri" w:hAnsi="Calibri" w:cs="Calibri"/>
          <w:sz w:val="24"/>
          <w:szCs w:val="24"/>
          <w:lang w:val="cs-CZ"/>
        </w:rPr>
        <w:t xml:space="preserve">vlastních IS s informačními systémy ostatních orgánů státní správy a s vnitrostátními elektronickými rejstříky příslušných orgánů členských států EU a </w:t>
      </w:r>
      <w:r w:rsidR="00552B2C" w:rsidRPr="00EB2EDC">
        <w:rPr>
          <w:rFonts w:ascii="Calibri" w:hAnsi="Calibri" w:cs="Calibri"/>
          <w:sz w:val="24"/>
          <w:szCs w:val="24"/>
          <w:lang w:val="cs-CZ"/>
        </w:rPr>
        <w:t>narušení bezpečnosti informací</w:t>
      </w:r>
      <w:r w:rsidR="004B17C6" w:rsidRPr="00EB2EDC">
        <w:rPr>
          <w:rFonts w:ascii="Calibri" w:hAnsi="Calibri" w:cs="Calibri"/>
          <w:sz w:val="24"/>
          <w:szCs w:val="24"/>
          <w:lang w:val="cs-CZ"/>
        </w:rPr>
        <w:t>.</w:t>
      </w:r>
      <w:r w:rsidR="00552B2C" w:rsidRPr="00EB2EDC">
        <w:rPr>
          <w:rFonts w:ascii="Calibri" w:hAnsi="Calibri" w:cs="Calibri"/>
          <w:lang w:val="cs-CZ"/>
        </w:rPr>
        <w:t xml:space="preserve"> </w:t>
      </w:r>
      <w:r w:rsidRPr="00EB2EDC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7A0C13E2" w14:textId="77777777" w:rsidR="00A66EBE" w:rsidRPr="00EB2EDC" w:rsidRDefault="00A66EBE" w:rsidP="00A66EBE">
      <w:pPr>
        <w:pStyle w:val="Textpoznpodarou"/>
        <w:rPr>
          <w:rFonts w:ascii="Calibri" w:hAnsi="Calibri" w:cs="Calibri"/>
          <w:sz w:val="24"/>
          <w:szCs w:val="24"/>
          <w:lang w:val="cs-CZ"/>
        </w:rPr>
      </w:pPr>
    </w:p>
    <w:p w14:paraId="38D1579A" w14:textId="7B44F985" w:rsidR="00205F4C" w:rsidRPr="00EB2EDC" w:rsidRDefault="00BB3EE5" w:rsidP="00A66EBE">
      <w:pPr>
        <w:pStyle w:val="Textpoznpodarou"/>
        <w:rPr>
          <w:rFonts w:ascii="Calibri" w:hAnsi="Calibri" w:cs="Calibri"/>
          <w:sz w:val="24"/>
          <w:szCs w:val="24"/>
          <w:lang w:val="cs-CZ"/>
        </w:rPr>
      </w:pPr>
      <w:r w:rsidRPr="00EB2EDC">
        <w:rPr>
          <w:rFonts w:ascii="Calibri" w:hAnsi="Calibri" w:cs="Calibri"/>
          <w:sz w:val="24"/>
          <w:szCs w:val="24"/>
          <w:lang w:val="cs-CZ"/>
        </w:rPr>
        <w:t>Údaje v </w:t>
      </w:r>
      <w:r w:rsidR="00B200C8">
        <w:rPr>
          <w:rFonts w:ascii="Calibri" w:hAnsi="Calibri" w:cs="Calibri"/>
          <w:sz w:val="24"/>
          <w:szCs w:val="24"/>
          <w:lang w:val="cs-CZ"/>
        </w:rPr>
        <w:t>i</w:t>
      </w:r>
      <w:r w:rsidRPr="00EB2EDC">
        <w:rPr>
          <w:rFonts w:ascii="Calibri" w:hAnsi="Calibri" w:cs="Calibri"/>
          <w:sz w:val="24"/>
          <w:szCs w:val="24"/>
          <w:lang w:val="cs-CZ"/>
        </w:rPr>
        <w:t xml:space="preserve">nformační koncepci MD nekorespondují s údaji, které MD povinně zveřejňuje </w:t>
      </w:r>
      <w:r w:rsidR="003A692F" w:rsidRPr="00EB2EDC">
        <w:rPr>
          <w:rFonts w:ascii="Calibri" w:hAnsi="Calibri" w:cs="Calibri"/>
          <w:sz w:val="24"/>
          <w:szCs w:val="24"/>
          <w:lang w:val="cs-CZ"/>
        </w:rPr>
        <w:t>v</w:t>
      </w:r>
      <w:r w:rsidR="00B346C1" w:rsidRPr="00EB2EDC">
        <w:rPr>
          <w:rFonts w:ascii="Calibri" w:hAnsi="Calibri" w:cs="Calibri"/>
          <w:sz w:val="24"/>
          <w:szCs w:val="24"/>
          <w:lang w:val="cs-CZ"/>
        </w:rPr>
        <w:t xml:space="preserve"> IS </w:t>
      </w:r>
      <w:r w:rsidR="003A692F" w:rsidRPr="00EB2EDC">
        <w:rPr>
          <w:rFonts w:ascii="Calibri" w:hAnsi="Calibri" w:cs="Calibri"/>
          <w:sz w:val="24"/>
          <w:szCs w:val="24"/>
          <w:lang w:val="cs-CZ"/>
        </w:rPr>
        <w:t>o</w:t>
      </w:r>
      <w:r w:rsidR="00BF3559">
        <w:rPr>
          <w:rFonts w:ascii="Calibri" w:hAnsi="Calibri" w:cs="Calibri"/>
          <w:sz w:val="24"/>
          <w:szCs w:val="24"/>
          <w:lang w:val="cs-CZ"/>
        </w:rPr>
        <w:t> </w:t>
      </w:r>
      <w:r w:rsidR="00B200C8">
        <w:rPr>
          <w:rFonts w:ascii="Calibri" w:hAnsi="Calibri" w:cs="Calibri"/>
          <w:sz w:val="24"/>
          <w:szCs w:val="24"/>
          <w:lang w:val="cs-CZ"/>
        </w:rPr>
        <w:t>i</w:t>
      </w:r>
      <w:r w:rsidR="003A692F" w:rsidRPr="00EB2EDC">
        <w:rPr>
          <w:rFonts w:ascii="Calibri" w:hAnsi="Calibri" w:cs="Calibri"/>
          <w:sz w:val="24"/>
          <w:szCs w:val="24"/>
          <w:lang w:val="cs-CZ"/>
        </w:rPr>
        <w:t>nformačních systémech veřejné správy</w:t>
      </w:r>
      <w:r w:rsidR="004C1E78" w:rsidRPr="00EB2EDC">
        <w:rPr>
          <w:rFonts w:ascii="Calibri" w:hAnsi="Calibri" w:cs="Calibri"/>
          <w:sz w:val="24"/>
          <w:szCs w:val="24"/>
          <w:lang w:val="cs-CZ"/>
        </w:rPr>
        <w:t>.</w:t>
      </w:r>
      <w:r w:rsidRPr="00EB2EDC">
        <w:rPr>
          <w:rFonts w:ascii="Calibri" w:hAnsi="Calibri" w:cs="Calibri"/>
          <w:sz w:val="24"/>
          <w:szCs w:val="24"/>
          <w:lang w:val="cs-CZ"/>
        </w:rPr>
        <w:t xml:space="preserve"> Např. IS </w:t>
      </w:r>
      <w:r w:rsidRPr="00B81A7E">
        <w:rPr>
          <w:rFonts w:ascii="Calibri" w:hAnsi="Calibri" w:cs="Calibri"/>
          <w:i/>
          <w:sz w:val="24"/>
          <w:szCs w:val="24"/>
          <w:lang w:val="cs-CZ"/>
        </w:rPr>
        <w:t>Digitální tachograf</w:t>
      </w:r>
      <w:r w:rsidRPr="00EB2EDC">
        <w:rPr>
          <w:rFonts w:ascii="Calibri" w:hAnsi="Calibri" w:cs="Calibri"/>
          <w:sz w:val="24"/>
          <w:szCs w:val="24"/>
          <w:lang w:val="cs-CZ"/>
        </w:rPr>
        <w:t xml:space="preserve"> uvádí MD v </w:t>
      </w:r>
      <w:r w:rsidR="004C1E78" w:rsidRPr="00EB2EDC">
        <w:rPr>
          <w:rFonts w:ascii="Calibri" w:hAnsi="Calibri" w:cs="Calibri"/>
          <w:sz w:val="24"/>
          <w:szCs w:val="24"/>
          <w:lang w:val="cs-CZ"/>
        </w:rPr>
        <w:t>i</w:t>
      </w:r>
      <w:r w:rsidRPr="00EB2EDC">
        <w:rPr>
          <w:rFonts w:ascii="Calibri" w:hAnsi="Calibri" w:cs="Calibri"/>
          <w:sz w:val="24"/>
          <w:szCs w:val="24"/>
          <w:lang w:val="cs-CZ"/>
        </w:rPr>
        <w:t xml:space="preserve">nformační koncepci jako informační systém veřejné správy, ale v IS o </w:t>
      </w:r>
      <w:r w:rsidR="00B200C8">
        <w:rPr>
          <w:rFonts w:ascii="Calibri" w:hAnsi="Calibri" w:cs="Calibri"/>
          <w:sz w:val="24"/>
          <w:szCs w:val="24"/>
          <w:lang w:val="cs-CZ"/>
        </w:rPr>
        <w:t>i</w:t>
      </w:r>
      <w:r w:rsidR="004C1E78" w:rsidRPr="00EB2EDC">
        <w:rPr>
          <w:rFonts w:ascii="Calibri" w:hAnsi="Calibri" w:cs="Calibri"/>
          <w:sz w:val="24"/>
          <w:szCs w:val="24"/>
          <w:lang w:val="cs-CZ"/>
        </w:rPr>
        <w:t xml:space="preserve">nformačních systémech veřejné správy </w:t>
      </w:r>
      <w:r w:rsidRPr="00EB2EDC">
        <w:rPr>
          <w:rFonts w:ascii="Calibri" w:hAnsi="Calibri" w:cs="Calibri"/>
          <w:sz w:val="24"/>
          <w:szCs w:val="24"/>
          <w:lang w:val="cs-CZ"/>
        </w:rPr>
        <w:t>uveden není.</w:t>
      </w:r>
      <w:r w:rsidR="004B17C6" w:rsidRPr="00EB2EDC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DC2D0E" w:rsidRPr="00EB2EDC">
        <w:rPr>
          <w:rFonts w:ascii="Calibri" w:hAnsi="Calibri" w:cs="Calibri"/>
          <w:sz w:val="24"/>
          <w:szCs w:val="24"/>
          <w:lang w:val="cs-CZ"/>
        </w:rPr>
        <w:t>Nekompl</w:t>
      </w:r>
      <w:r w:rsidR="00495754" w:rsidRPr="00EB2EDC">
        <w:rPr>
          <w:rFonts w:ascii="Calibri" w:hAnsi="Calibri" w:cs="Calibri"/>
          <w:sz w:val="24"/>
          <w:szCs w:val="24"/>
          <w:lang w:val="cs-CZ"/>
        </w:rPr>
        <w:t>etním zpřístupněním informací o </w:t>
      </w:r>
      <w:r w:rsidR="00DC2D0E" w:rsidRPr="00EB2EDC">
        <w:rPr>
          <w:rFonts w:ascii="Calibri" w:hAnsi="Calibri" w:cs="Calibri"/>
          <w:sz w:val="24"/>
          <w:szCs w:val="24"/>
          <w:lang w:val="cs-CZ"/>
        </w:rPr>
        <w:t xml:space="preserve">spravovaných informačních systémech a používaných datových prvcích se MD vystavilo riziku nekompatibility s případnými navazujícími IS ostatních orgánů státní správy. </w:t>
      </w:r>
    </w:p>
    <w:p w14:paraId="5D6EADBD" w14:textId="77777777" w:rsidR="00A66EBE" w:rsidRPr="00EB2EDC" w:rsidRDefault="00A66EBE" w:rsidP="00A66EBE">
      <w:pPr>
        <w:pStyle w:val="Textpoznpodarou"/>
        <w:rPr>
          <w:rFonts w:ascii="Calibri" w:hAnsi="Calibri" w:cs="Calibri"/>
          <w:sz w:val="24"/>
          <w:szCs w:val="24"/>
          <w:lang w:val="cs-CZ"/>
        </w:rPr>
      </w:pPr>
    </w:p>
    <w:p w14:paraId="45188D5B" w14:textId="04A92FDB" w:rsidR="009F18D8" w:rsidRPr="00EB2EDC" w:rsidRDefault="009F18D8" w:rsidP="00A66EBE">
      <w:pPr>
        <w:pStyle w:val="Textpoznpodarou"/>
        <w:rPr>
          <w:rFonts w:ascii="Calibri" w:hAnsi="Calibri" w:cs="Calibri"/>
          <w:sz w:val="24"/>
          <w:szCs w:val="24"/>
          <w:lang w:val="cs-CZ"/>
        </w:rPr>
      </w:pPr>
      <w:r w:rsidRPr="00EB2EDC">
        <w:rPr>
          <w:rFonts w:ascii="Calibri" w:hAnsi="Calibri" w:cs="Calibri"/>
          <w:sz w:val="24"/>
          <w:szCs w:val="24"/>
          <w:lang w:val="cs-CZ"/>
        </w:rPr>
        <w:t>MD pro zajištění procesů při organizování a řízení IT projektů řešených dodavatelskou formou přijalo v roce 2013 projektovou metodiku. Tato metodika nepopisuje návaznost na předcházející interní organizační procesy</w:t>
      </w:r>
      <w:r w:rsidR="00B200C8">
        <w:rPr>
          <w:rFonts w:ascii="Calibri" w:hAnsi="Calibri" w:cs="Calibri"/>
          <w:sz w:val="24"/>
          <w:szCs w:val="24"/>
          <w:lang w:val="cs-CZ"/>
        </w:rPr>
        <w:t>,</w:t>
      </w:r>
      <w:r w:rsidRPr="00EB2EDC">
        <w:rPr>
          <w:rFonts w:ascii="Calibri" w:hAnsi="Calibri" w:cs="Calibri"/>
          <w:sz w:val="24"/>
          <w:szCs w:val="24"/>
          <w:lang w:val="cs-CZ"/>
        </w:rPr>
        <w:t xml:space="preserve"> např. průběh výběrového řízení, tvorbu zadávací dokumentace a investičního záměru.</w:t>
      </w:r>
    </w:p>
    <w:p w14:paraId="6D4D2677" w14:textId="77777777" w:rsidR="00A66EBE" w:rsidRPr="00EB2EDC" w:rsidRDefault="00A66EBE" w:rsidP="00A66EBE">
      <w:pPr>
        <w:pStyle w:val="Textpoznpodarou"/>
        <w:rPr>
          <w:rFonts w:ascii="Calibri" w:hAnsi="Calibri" w:cs="Calibri"/>
          <w:sz w:val="24"/>
          <w:szCs w:val="24"/>
          <w:lang w:val="cs-CZ"/>
        </w:rPr>
      </w:pPr>
    </w:p>
    <w:p w14:paraId="521A6EC9" w14:textId="63A9346D" w:rsidR="000D22CD" w:rsidRPr="00EB2EDC" w:rsidRDefault="00A66EBE" w:rsidP="00A66EBE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 xml:space="preserve">2. </w:t>
      </w:r>
      <w:r w:rsidR="00BE5771" w:rsidRPr="00EB2EDC">
        <w:rPr>
          <w:rFonts w:ascii="Calibri" w:hAnsi="Calibri" w:cs="Calibri"/>
          <w:b/>
          <w:lang w:val="cs-CZ"/>
        </w:rPr>
        <w:t>Realizace ICT projektů</w:t>
      </w:r>
    </w:p>
    <w:p w14:paraId="69271F65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5B18E591" w14:textId="77777777" w:rsidR="006F36C8" w:rsidRPr="00EB2EDC" w:rsidRDefault="006F36C8" w:rsidP="00A66EBE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t>2.1 Užití jednacího řízení bez uveřejnění</w:t>
      </w:r>
    </w:p>
    <w:p w14:paraId="1CEC496C" w14:textId="77777777" w:rsidR="00A66EBE" w:rsidRPr="00EB2EDC" w:rsidRDefault="00A66EBE" w:rsidP="00A66EBE">
      <w:pPr>
        <w:rPr>
          <w:rFonts w:ascii="Calibri" w:hAnsi="Calibri" w:cs="Calibri"/>
          <w:color w:val="000000"/>
          <w:lang w:val="cs-CZ"/>
        </w:rPr>
      </w:pPr>
    </w:p>
    <w:p w14:paraId="518E9BF5" w14:textId="1ABE4727" w:rsidR="00635BE6" w:rsidRPr="00EB2EDC" w:rsidRDefault="00946F57" w:rsidP="00A66EBE">
      <w:pPr>
        <w:rPr>
          <w:rFonts w:ascii="Calibri" w:hAnsi="Calibri" w:cs="Calibri"/>
          <w:color w:val="000000"/>
          <w:lang w:val="cs-CZ"/>
        </w:rPr>
      </w:pPr>
      <w:r w:rsidRPr="00EB2EDC">
        <w:rPr>
          <w:rFonts w:ascii="Calibri" w:hAnsi="Calibri" w:cs="Calibri"/>
          <w:color w:val="000000"/>
          <w:lang w:val="cs-CZ"/>
        </w:rPr>
        <w:t>MD uzavřelo v kontrolovaném období na základě jednacího řízení bez uveřejnění, aniž by k tomu mělo zákonný důvod, smlouvy uvedené v tabulce č. 2.</w:t>
      </w:r>
    </w:p>
    <w:p w14:paraId="2DE52590" w14:textId="77777777" w:rsidR="00A66EBE" w:rsidRPr="00EB2EDC" w:rsidRDefault="00A66EBE" w:rsidP="00A66EBE">
      <w:pPr>
        <w:rPr>
          <w:rFonts w:ascii="Calibri" w:hAnsi="Calibri" w:cs="Calibri"/>
          <w:color w:val="000000"/>
          <w:lang w:val="cs-CZ"/>
        </w:rPr>
      </w:pPr>
    </w:p>
    <w:p w14:paraId="1D940894" w14:textId="202552AA" w:rsidR="00946F57" w:rsidRPr="00B81A7E" w:rsidRDefault="00946F57" w:rsidP="00B76983">
      <w:pPr>
        <w:tabs>
          <w:tab w:val="right" w:pos="9070"/>
        </w:tabs>
        <w:spacing w:after="40"/>
        <w:ind w:left="1560" w:hanging="1560"/>
        <w:rPr>
          <w:rFonts w:ascii="Calibri" w:hAnsi="Calibri" w:cs="Calibri"/>
          <w:b/>
          <w:color w:val="000000"/>
          <w:lang w:val="cs-CZ"/>
        </w:rPr>
      </w:pPr>
      <w:r w:rsidRPr="00B81A7E">
        <w:rPr>
          <w:rFonts w:ascii="Calibri" w:hAnsi="Calibri" w:cs="Calibri"/>
          <w:b/>
          <w:color w:val="000000"/>
          <w:lang w:val="cs-CZ"/>
        </w:rPr>
        <w:t>Tabulka č. 2</w:t>
      </w:r>
      <w:r w:rsidR="00B76983">
        <w:rPr>
          <w:rFonts w:ascii="Calibri" w:hAnsi="Calibri" w:cs="Calibri"/>
          <w:b/>
          <w:color w:val="000000"/>
          <w:lang w:val="cs-CZ"/>
        </w:rPr>
        <w:t xml:space="preserve"> –</w:t>
      </w:r>
      <w:r w:rsidRPr="00B81A7E">
        <w:rPr>
          <w:rFonts w:ascii="Calibri" w:hAnsi="Calibri" w:cs="Calibri"/>
          <w:b/>
          <w:color w:val="000000"/>
          <w:lang w:val="cs-CZ"/>
        </w:rPr>
        <w:t xml:space="preserve"> </w:t>
      </w:r>
      <w:r w:rsidR="00A66EBE" w:rsidRPr="00B81A7E">
        <w:rPr>
          <w:rFonts w:ascii="Calibri" w:hAnsi="Calibri" w:cs="Calibri"/>
          <w:b/>
          <w:color w:val="000000"/>
          <w:lang w:val="cs-CZ"/>
        </w:rPr>
        <w:tab/>
      </w:r>
      <w:r w:rsidRPr="00B81A7E">
        <w:rPr>
          <w:rFonts w:ascii="Calibri" w:hAnsi="Calibri" w:cs="Calibri"/>
          <w:b/>
          <w:color w:val="000000"/>
          <w:lang w:val="cs-CZ"/>
        </w:rPr>
        <w:t>Veřejné zakázky zadané v jednacím řízení bez uveřejnění bez zákonného důvodu</w:t>
      </w:r>
      <w:r w:rsidRPr="00B81A7E">
        <w:rPr>
          <w:rFonts w:ascii="Calibri" w:hAnsi="Calibri" w:cs="Calibri"/>
          <w:b/>
          <w:color w:val="000000"/>
          <w:lang w:val="cs-CZ"/>
        </w:rPr>
        <w:tab/>
      </w:r>
      <w:r w:rsidR="00CF56EA">
        <w:rPr>
          <w:rFonts w:ascii="Calibri" w:hAnsi="Calibri" w:cs="Calibri"/>
          <w:b/>
          <w:color w:val="000000"/>
          <w:lang w:val="cs-CZ"/>
        </w:rPr>
        <w:t>(</w:t>
      </w:r>
      <w:r w:rsidRPr="00B81A7E">
        <w:rPr>
          <w:rFonts w:ascii="Calibri" w:hAnsi="Calibri" w:cs="Calibri"/>
          <w:b/>
          <w:color w:val="000000"/>
          <w:lang w:val="cs-CZ"/>
        </w:rPr>
        <w:t>v tis. Kč</w:t>
      </w:r>
      <w:r w:rsidR="00CF56EA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5678"/>
        <w:gridCol w:w="1683"/>
      </w:tblGrid>
      <w:tr w:rsidR="00946F57" w:rsidRPr="00EB2EDC" w14:paraId="7E58FA4E" w14:textId="77777777" w:rsidTr="002076B6">
        <w:trPr>
          <w:trHeight w:val="227"/>
          <w:jc w:val="center"/>
        </w:trPr>
        <w:tc>
          <w:tcPr>
            <w:tcW w:w="1668" w:type="dxa"/>
            <w:vAlign w:val="center"/>
          </w:tcPr>
          <w:p w14:paraId="5319E6FD" w14:textId="77777777" w:rsidR="00946F57" w:rsidRPr="00EB2EDC" w:rsidRDefault="00946F57" w:rsidP="002D197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/>
                <w:color w:val="000000"/>
                <w:sz w:val="20"/>
                <w:szCs w:val="20"/>
                <w:lang w:val="cs-CZ"/>
              </w:rPr>
              <w:t>Smlouva</w:t>
            </w:r>
          </w:p>
        </w:tc>
        <w:tc>
          <w:tcPr>
            <w:tcW w:w="5678" w:type="dxa"/>
            <w:vAlign w:val="center"/>
          </w:tcPr>
          <w:p w14:paraId="23BF4DDB" w14:textId="77777777" w:rsidR="00946F57" w:rsidRPr="00EB2EDC" w:rsidRDefault="00946F57" w:rsidP="002D197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/>
                <w:color w:val="000000"/>
                <w:sz w:val="20"/>
                <w:szCs w:val="20"/>
                <w:lang w:val="cs-CZ"/>
              </w:rPr>
              <w:t>Název smlouvy</w:t>
            </w:r>
          </w:p>
        </w:tc>
        <w:tc>
          <w:tcPr>
            <w:tcW w:w="1683" w:type="dxa"/>
            <w:vAlign w:val="center"/>
          </w:tcPr>
          <w:p w14:paraId="7D1A8B25" w14:textId="77777777" w:rsidR="00946F57" w:rsidRPr="00EB2EDC" w:rsidRDefault="00946F57" w:rsidP="002D197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/>
                <w:color w:val="000000"/>
                <w:sz w:val="20"/>
                <w:szCs w:val="20"/>
                <w:lang w:val="cs-CZ"/>
              </w:rPr>
              <w:t>Smluvní částka</w:t>
            </w:r>
          </w:p>
        </w:tc>
      </w:tr>
      <w:tr w:rsidR="00946F57" w:rsidRPr="00EB2EDC" w14:paraId="0609B610" w14:textId="77777777" w:rsidTr="002076B6">
        <w:trPr>
          <w:trHeight w:val="227"/>
          <w:jc w:val="center"/>
        </w:trPr>
        <w:tc>
          <w:tcPr>
            <w:tcW w:w="1668" w:type="dxa"/>
            <w:vAlign w:val="center"/>
          </w:tcPr>
          <w:p w14:paraId="368789E2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S-172-330/2012</w:t>
            </w:r>
          </w:p>
        </w:tc>
        <w:tc>
          <w:tcPr>
            <w:tcW w:w="5678" w:type="dxa"/>
            <w:vAlign w:val="center"/>
          </w:tcPr>
          <w:p w14:paraId="08C16D36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Cs/>
                <w:iCs/>
                <w:sz w:val="20"/>
                <w:szCs w:val="20"/>
                <w:lang w:val="cs-CZ"/>
              </w:rPr>
              <w:t>Zajištění podpory provozu Centrálního registru vozidel</w:t>
            </w:r>
          </w:p>
        </w:tc>
        <w:tc>
          <w:tcPr>
            <w:tcW w:w="1683" w:type="dxa"/>
            <w:vAlign w:val="center"/>
          </w:tcPr>
          <w:p w14:paraId="7F875661" w14:textId="77777777" w:rsidR="00946F57" w:rsidRPr="00EB2EDC" w:rsidRDefault="00946F57" w:rsidP="002D1972">
            <w:pPr>
              <w:ind w:right="2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Cs/>
                <w:iCs/>
                <w:sz w:val="20"/>
                <w:szCs w:val="20"/>
                <w:lang w:val="cs-CZ"/>
              </w:rPr>
              <w:t>32 429</w:t>
            </w:r>
          </w:p>
        </w:tc>
      </w:tr>
      <w:tr w:rsidR="00946F57" w:rsidRPr="00EB2EDC" w14:paraId="3DB7BB8C" w14:textId="77777777" w:rsidTr="002076B6">
        <w:trPr>
          <w:trHeight w:val="227"/>
          <w:jc w:val="center"/>
        </w:trPr>
        <w:tc>
          <w:tcPr>
            <w:tcW w:w="1668" w:type="dxa"/>
            <w:vAlign w:val="center"/>
          </w:tcPr>
          <w:p w14:paraId="3D9A29CD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S-108-330/2013</w:t>
            </w:r>
          </w:p>
        </w:tc>
        <w:tc>
          <w:tcPr>
            <w:tcW w:w="5678" w:type="dxa"/>
            <w:vAlign w:val="center"/>
          </w:tcPr>
          <w:p w14:paraId="5E427AD5" w14:textId="1FD6FB76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Zajištění provozu infrastruktur</w:t>
            </w:r>
            <w:r w:rsidR="002D1972" w:rsidRPr="00EB2EDC">
              <w:rPr>
                <w:rFonts w:ascii="Calibri" w:hAnsi="Calibri" w:cs="Calibri"/>
                <w:sz w:val="20"/>
                <w:szCs w:val="20"/>
                <w:lang w:val="cs-CZ"/>
              </w:rPr>
              <w:t>y pro dopravně správní agendy a </w:t>
            </w: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systémy ERP a HR</w:t>
            </w:r>
          </w:p>
        </w:tc>
        <w:tc>
          <w:tcPr>
            <w:tcW w:w="1683" w:type="dxa"/>
            <w:vAlign w:val="center"/>
          </w:tcPr>
          <w:p w14:paraId="376F23A8" w14:textId="77777777" w:rsidR="00946F57" w:rsidRPr="00EB2EDC" w:rsidRDefault="00946F57" w:rsidP="002D19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55 969</w:t>
            </w:r>
          </w:p>
        </w:tc>
      </w:tr>
      <w:tr w:rsidR="00946F57" w:rsidRPr="00EB2EDC" w14:paraId="36A0F652" w14:textId="77777777" w:rsidTr="002076B6">
        <w:trPr>
          <w:trHeight w:val="227"/>
          <w:jc w:val="center"/>
        </w:trPr>
        <w:tc>
          <w:tcPr>
            <w:tcW w:w="1668" w:type="dxa"/>
            <w:vAlign w:val="center"/>
          </w:tcPr>
          <w:p w14:paraId="4CA2C9B1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S-110-330/2013</w:t>
            </w:r>
          </w:p>
        </w:tc>
        <w:tc>
          <w:tcPr>
            <w:tcW w:w="5678" w:type="dxa"/>
            <w:vAlign w:val="center"/>
          </w:tcPr>
          <w:p w14:paraId="1C20715B" w14:textId="192A0785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Cs/>
                <w:iCs/>
                <w:sz w:val="20"/>
                <w:szCs w:val="20"/>
                <w:lang w:val="cs-CZ"/>
              </w:rPr>
              <w:t>Zajištění podpory provozu</w:t>
            </w:r>
            <w:r w:rsidR="00833AB0" w:rsidRPr="00EB2EDC">
              <w:rPr>
                <w:rFonts w:ascii="Calibri" w:hAnsi="Calibri" w:cs="Calibri"/>
                <w:bCs/>
                <w:iCs/>
                <w:sz w:val="20"/>
                <w:szCs w:val="20"/>
                <w:lang w:val="cs-CZ"/>
              </w:rPr>
              <w:t xml:space="preserve"> Centrálního registru vozidel</w:t>
            </w:r>
          </w:p>
        </w:tc>
        <w:tc>
          <w:tcPr>
            <w:tcW w:w="1683" w:type="dxa"/>
            <w:vAlign w:val="center"/>
          </w:tcPr>
          <w:p w14:paraId="23A972AC" w14:textId="77777777" w:rsidR="00946F57" w:rsidRPr="00EB2EDC" w:rsidRDefault="00946F57" w:rsidP="002D19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Cs/>
                <w:iCs/>
                <w:sz w:val="20"/>
                <w:szCs w:val="20"/>
                <w:lang w:val="cs-CZ"/>
              </w:rPr>
              <w:t>37 994</w:t>
            </w:r>
          </w:p>
        </w:tc>
      </w:tr>
      <w:tr w:rsidR="00946F57" w:rsidRPr="00EB2EDC" w14:paraId="57148203" w14:textId="77777777" w:rsidTr="002076B6">
        <w:trPr>
          <w:trHeight w:val="227"/>
          <w:jc w:val="center"/>
        </w:trPr>
        <w:tc>
          <w:tcPr>
            <w:tcW w:w="1668" w:type="dxa"/>
            <w:vAlign w:val="center"/>
          </w:tcPr>
          <w:p w14:paraId="5816665A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S-114-330/2013</w:t>
            </w:r>
          </w:p>
        </w:tc>
        <w:tc>
          <w:tcPr>
            <w:tcW w:w="5678" w:type="dxa"/>
            <w:vAlign w:val="center"/>
          </w:tcPr>
          <w:p w14:paraId="6E617E3B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Zajištění chodu dopravně správních agend na pověřených úřadech obcí s rozšířenou působností</w:t>
            </w:r>
          </w:p>
        </w:tc>
        <w:tc>
          <w:tcPr>
            <w:tcW w:w="1683" w:type="dxa"/>
            <w:vAlign w:val="center"/>
          </w:tcPr>
          <w:p w14:paraId="2D34A116" w14:textId="77777777" w:rsidR="00946F57" w:rsidRPr="00EB2EDC" w:rsidRDefault="00946F57" w:rsidP="002D19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8 833</w:t>
            </w:r>
          </w:p>
        </w:tc>
      </w:tr>
      <w:tr w:rsidR="00946F57" w:rsidRPr="00EB2EDC" w14:paraId="6BA075F8" w14:textId="77777777" w:rsidTr="002076B6">
        <w:trPr>
          <w:trHeight w:val="227"/>
          <w:jc w:val="center"/>
        </w:trPr>
        <w:tc>
          <w:tcPr>
            <w:tcW w:w="1668" w:type="dxa"/>
            <w:vAlign w:val="center"/>
          </w:tcPr>
          <w:p w14:paraId="48CC8FB2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S-41-330/2014</w:t>
            </w:r>
          </w:p>
        </w:tc>
        <w:tc>
          <w:tcPr>
            <w:tcW w:w="5678" w:type="dxa"/>
            <w:vAlign w:val="center"/>
          </w:tcPr>
          <w:p w14:paraId="6AB17B00" w14:textId="7772C47A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Zajištění provozu infrastruktur</w:t>
            </w:r>
            <w:r w:rsidR="002D1972" w:rsidRPr="00EB2EDC">
              <w:rPr>
                <w:rFonts w:ascii="Calibri" w:hAnsi="Calibri" w:cs="Calibri"/>
                <w:sz w:val="20"/>
                <w:szCs w:val="20"/>
                <w:lang w:val="cs-CZ"/>
              </w:rPr>
              <w:t>y pro dopravně správní agendy a </w:t>
            </w: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systémy ERP a HR</w:t>
            </w:r>
          </w:p>
        </w:tc>
        <w:tc>
          <w:tcPr>
            <w:tcW w:w="1683" w:type="dxa"/>
            <w:vAlign w:val="center"/>
          </w:tcPr>
          <w:p w14:paraId="35C898F3" w14:textId="77777777" w:rsidR="00946F57" w:rsidRPr="00EB2EDC" w:rsidRDefault="00946F57" w:rsidP="002D19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83 953</w:t>
            </w:r>
          </w:p>
        </w:tc>
      </w:tr>
      <w:tr w:rsidR="00946F57" w:rsidRPr="00EB2EDC" w14:paraId="5384B8EE" w14:textId="77777777" w:rsidTr="002076B6">
        <w:trPr>
          <w:trHeight w:val="227"/>
          <w:jc w:val="center"/>
        </w:trPr>
        <w:tc>
          <w:tcPr>
            <w:tcW w:w="1668" w:type="dxa"/>
            <w:vAlign w:val="center"/>
          </w:tcPr>
          <w:p w14:paraId="05DAA72E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S-42-330/2014</w:t>
            </w:r>
          </w:p>
        </w:tc>
        <w:tc>
          <w:tcPr>
            <w:tcW w:w="5678" w:type="dxa"/>
            <w:vAlign w:val="center"/>
          </w:tcPr>
          <w:p w14:paraId="304C3B65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Cs/>
                <w:iCs/>
                <w:sz w:val="20"/>
                <w:szCs w:val="20"/>
                <w:lang w:val="cs-CZ"/>
              </w:rPr>
              <w:t>Zajištění provozu aplikace Centrálního registru vozidel</w:t>
            </w:r>
          </w:p>
        </w:tc>
        <w:tc>
          <w:tcPr>
            <w:tcW w:w="1683" w:type="dxa"/>
            <w:vAlign w:val="center"/>
          </w:tcPr>
          <w:p w14:paraId="778F678E" w14:textId="77777777" w:rsidR="00946F57" w:rsidRPr="00EB2EDC" w:rsidRDefault="00946F57" w:rsidP="002D19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bCs/>
                <w:iCs/>
                <w:sz w:val="20"/>
                <w:szCs w:val="20"/>
                <w:lang w:val="cs-CZ"/>
              </w:rPr>
              <w:t>61 075</w:t>
            </w:r>
          </w:p>
        </w:tc>
      </w:tr>
      <w:tr w:rsidR="00946F57" w:rsidRPr="00EB2EDC" w14:paraId="04AAD814" w14:textId="77777777" w:rsidTr="002076B6">
        <w:trPr>
          <w:trHeight w:val="227"/>
          <w:jc w:val="center"/>
        </w:trPr>
        <w:tc>
          <w:tcPr>
            <w:tcW w:w="1668" w:type="dxa"/>
            <w:vAlign w:val="center"/>
          </w:tcPr>
          <w:p w14:paraId="25B77687" w14:textId="77777777" w:rsidR="00946F57" w:rsidRPr="00EB2EDC" w:rsidRDefault="00946F57" w:rsidP="002D1972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S-239-330/2015</w:t>
            </w:r>
          </w:p>
        </w:tc>
        <w:tc>
          <w:tcPr>
            <w:tcW w:w="5678" w:type="dxa"/>
            <w:vAlign w:val="center"/>
          </w:tcPr>
          <w:p w14:paraId="0A4ADA62" w14:textId="52E0F43C" w:rsidR="00946F57" w:rsidRPr="00EB2EDC" w:rsidRDefault="00946F57" w:rsidP="00B200C8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 xml:space="preserve">Zajištění provozu infrastruktury pro dopravně správní agendy a systémy ERP a HR </w:t>
            </w:r>
            <w:r w:rsidR="00B200C8">
              <w:rPr>
                <w:rFonts w:ascii="Calibri" w:hAnsi="Calibri" w:cs="Calibri"/>
                <w:sz w:val="20"/>
                <w:szCs w:val="20"/>
                <w:lang w:val="cs-CZ"/>
              </w:rPr>
              <w:t>–</w:t>
            </w: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přechodné období</w:t>
            </w:r>
          </w:p>
        </w:tc>
        <w:tc>
          <w:tcPr>
            <w:tcW w:w="1683" w:type="dxa"/>
            <w:vAlign w:val="center"/>
          </w:tcPr>
          <w:p w14:paraId="74A8A40F" w14:textId="77777777" w:rsidR="00946F57" w:rsidRPr="00EB2EDC" w:rsidRDefault="00946F57" w:rsidP="002D19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111 938</w:t>
            </w:r>
          </w:p>
        </w:tc>
      </w:tr>
      <w:tr w:rsidR="00946F57" w:rsidRPr="00EB2EDC" w14:paraId="48A6259B" w14:textId="77777777" w:rsidTr="002076B6">
        <w:trPr>
          <w:trHeight w:val="227"/>
          <w:jc w:val="center"/>
        </w:trPr>
        <w:tc>
          <w:tcPr>
            <w:tcW w:w="7346" w:type="dxa"/>
            <w:gridSpan w:val="2"/>
            <w:vAlign w:val="center"/>
          </w:tcPr>
          <w:p w14:paraId="293017DC" w14:textId="1B068FA5" w:rsidR="00946F57" w:rsidRPr="00EB2EDC" w:rsidRDefault="00946F57" w:rsidP="00B200C8">
            <w:pPr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Celk</w:t>
            </w:r>
            <w:r w:rsidR="00B200C8">
              <w:rPr>
                <w:rFonts w:ascii="Calibri" w:hAnsi="Calibri" w:cs="Calibri"/>
                <w:sz w:val="20"/>
                <w:szCs w:val="20"/>
                <w:lang w:val="cs-CZ"/>
              </w:rPr>
              <w:t>ová</w:t>
            </w: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smluvní částka </w:t>
            </w:r>
          </w:p>
        </w:tc>
        <w:tc>
          <w:tcPr>
            <w:tcW w:w="1683" w:type="dxa"/>
            <w:vAlign w:val="center"/>
          </w:tcPr>
          <w:p w14:paraId="35102D49" w14:textId="77777777" w:rsidR="00946F57" w:rsidRPr="00EB2EDC" w:rsidRDefault="00946F57" w:rsidP="002D1972">
            <w:pPr>
              <w:jc w:val="righ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EB2EDC">
              <w:rPr>
                <w:rFonts w:ascii="Calibri" w:hAnsi="Calibri" w:cs="Calibri"/>
                <w:sz w:val="20"/>
                <w:szCs w:val="20"/>
                <w:lang w:val="cs-CZ"/>
              </w:rPr>
              <w:t>392 191</w:t>
            </w:r>
          </w:p>
        </w:tc>
      </w:tr>
    </w:tbl>
    <w:p w14:paraId="28FD8E37" w14:textId="50B0651B" w:rsidR="00946F57" w:rsidRPr="00EB2EDC" w:rsidRDefault="00946F57" w:rsidP="00A66EBE">
      <w:pPr>
        <w:spacing w:before="40"/>
        <w:rPr>
          <w:rFonts w:ascii="Calibri" w:hAnsi="Calibri" w:cs="Calibri"/>
          <w:color w:val="000000"/>
          <w:sz w:val="20"/>
          <w:szCs w:val="20"/>
          <w:lang w:val="cs-CZ"/>
        </w:rPr>
      </w:pPr>
      <w:r w:rsidRPr="00EB2EDC">
        <w:rPr>
          <w:rFonts w:ascii="Calibri" w:hAnsi="Calibri" w:cs="Calibri"/>
          <w:b/>
          <w:color w:val="000000"/>
          <w:sz w:val="20"/>
          <w:szCs w:val="20"/>
          <w:lang w:val="cs-CZ"/>
        </w:rPr>
        <w:t>Zdroj:</w:t>
      </w:r>
      <w:r w:rsidRPr="00EB2EDC">
        <w:rPr>
          <w:rFonts w:ascii="Calibri" w:hAnsi="Calibri" w:cs="Calibri"/>
          <w:color w:val="000000"/>
          <w:sz w:val="20"/>
          <w:szCs w:val="20"/>
          <w:lang w:val="cs-CZ"/>
        </w:rPr>
        <w:t xml:space="preserve"> jednotlivé smlouvy MD</w:t>
      </w:r>
      <w:r w:rsidR="00495754" w:rsidRPr="00EB2EDC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14:paraId="2F2D57F5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2245A4D5" w14:textId="65C16B5B" w:rsidR="008C5247" w:rsidRPr="00EB2EDC" w:rsidRDefault="00494AFD" w:rsidP="00A66EBE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Užití jednacího řízení bez uveřejnění u zakázky, na</w:t>
      </w:r>
      <w:r w:rsidR="00B200C8">
        <w:rPr>
          <w:rFonts w:ascii="Calibri" w:hAnsi="Calibri" w:cs="Calibri"/>
          <w:lang w:val="cs-CZ"/>
        </w:rPr>
        <w:t xml:space="preserve"> jejímž</w:t>
      </w:r>
      <w:r w:rsidRPr="00EB2EDC">
        <w:rPr>
          <w:rFonts w:ascii="Calibri" w:hAnsi="Calibri" w:cs="Calibri"/>
          <w:lang w:val="cs-CZ"/>
        </w:rPr>
        <w:t xml:space="preserve"> základě uzavřelo MD smlouvu</w:t>
      </w:r>
      <w:r w:rsidR="00495754" w:rsidRPr="00EB2EDC">
        <w:rPr>
          <w:rFonts w:ascii="Calibri" w:hAnsi="Calibri" w:cs="Calibri"/>
          <w:lang w:val="cs-CZ"/>
        </w:rPr>
        <w:br/>
      </w:r>
      <w:r w:rsidRPr="00EB2EDC">
        <w:rPr>
          <w:rFonts w:ascii="Calibri" w:hAnsi="Calibri" w:cs="Calibri"/>
          <w:lang w:val="cs-CZ"/>
        </w:rPr>
        <w:t>S-172-330/2012</w:t>
      </w:r>
      <w:r w:rsidR="004C1E78" w:rsidRPr="00EB2EDC">
        <w:rPr>
          <w:rFonts w:ascii="Calibri" w:hAnsi="Calibri" w:cs="Calibri"/>
          <w:lang w:val="cs-CZ"/>
        </w:rPr>
        <w:t>,</w:t>
      </w:r>
      <w:r w:rsidRPr="00EB2EDC">
        <w:rPr>
          <w:rFonts w:ascii="Calibri" w:hAnsi="Calibri" w:cs="Calibri"/>
          <w:lang w:val="cs-CZ"/>
        </w:rPr>
        <w:t xml:space="preserve"> odůvodňovalo MD mylnou informovaností původním provozovatelem (Ministerstvo vnitra) o stavu a kvalitě dat </w:t>
      </w:r>
      <w:r w:rsidR="00431210" w:rsidRPr="00EB2EDC">
        <w:rPr>
          <w:rFonts w:ascii="Calibri" w:hAnsi="Calibri" w:cs="Calibri"/>
          <w:lang w:val="cs-CZ"/>
        </w:rPr>
        <w:t>R</w:t>
      </w:r>
      <w:r w:rsidRPr="00EB2EDC">
        <w:rPr>
          <w:rFonts w:ascii="Calibri" w:hAnsi="Calibri" w:cs="Calibri"/>
          <w:lang w:val="cs-CZ"/>
        </w:rPr>
        <w:t xml:space="preserve">egistru vozidel a nemožností tento stav předvídat. </w:t>
      </w:r>
      <w:r w:rsidRPr="00EB2EDC">
        <w:rPr>
          <w:rFonts w:ascii="Calibri" w:hAnsi="Calibri" w:cs="Calibri"/>
          <w:lang w:val="cs-CZ"/>
        </w:rPr>
        <w:lastRenderedPageBreak/>
        <w:t xml:space="preserve">NKÚ posoudil uvedenou argumentaci jako nedůvodnou, neboť MD bylo i v období, kdy </w:t>
      </w:r>
      <w:r w:rsidR="004C1E78" w:rsidRPr="00EB2EDC">
        <w:rPr>
          <w:rFonts w:ascii="Calibri" w:hAnsi="Calibri" w:cs="Calibri"/>
          <w:lang w:val="cs-CZ"/>
        </w:rPr>
        <w:t>Registr vozidel</w:t>
      </w:r>
      <w:r w:rsidRPr="00EB2EDC">
        <w:rPr>
          <w:rFonts w:ascii="Calibri" w:hAnsi="Calibri" w:cs="Calibri"/>
          <w:lang w:val="cs-CZ"/>
        </w:rPr>
        <w:t xml:space="preserve"> provozovalo Ministerstvo vnitra, za registr věcně odpovědné</w:t>
      </w:r>
      <w:r w:rsidR="00431210" w:rsidRPr="00EB2EDC">
        <w:rPr>
          <w:rFonts w:ascii="Calibri" w:hAnsi="Calibri" w:cs="Calibri"/>
          <w:lang w:val="cs-CZ"/>
        </w:rPr>
        <w:t>. Přes tuto skutečnost MD</w:t>
      </w:r>
      <w:r w:rsidRPr="00EB2EDC">
        <w:rPr>
          <w:rFonts w:ascii="Calibri" w:hAnsi="Calibri" w:cs="Calibri"/>
          <w:lang w:val="cs-CZ"/>
        </w:rPr>
        <w:t xml:space="preserve"> </w:t>
      </w:r>
      <w:r w:rsidR="009658F8" w:rsidRPr="00EB2EDC">
        <w:rPr>
          <w:rFonts w:ascii="Calibri" w:hAnsi="Calibri" w:cs="Calibri"/>
          <w:lang w:val="cs-CZ"/>
        </w:rPr>
        <w:t>v rámci převodu dat</w:t>
      </w:r>
      <w:r w:rsidRPr="00EB2EDC">
        <w:rPr>
          <w:rFonts w:ascii="Calibri" w:hAnsi="Calibri" w:cs="Calibri"/>
          <w:lang w:val="cs-CZ"/>
        </w:rPr>
        <w:t xml:space="preserve"> </w:t>
      </w:r>
      <w:r w:rsidR="004C1E78" w:rsidRPr="00EB2EDC">
        <w:rPr>
          <w:rFonts w:ascii="Calibri" w:hAnsi="Calibri" w:cs="Calibri"/>
          <w:lang w:val="cs-CZ"/>
        </w:rPr>
        <w:t>Registru vozidel</w:t>
      </w:r>
      <w:r w:rsidRPr="00EB2EDC">
        <w:rPr>
          <w:rFonts w:ascii="Calibri" w:hAnsi="Calibri" w:cs="Calibri"/>
          <w:lang w:val="cs-CZ"/>
        </w:rPr>
        <w:t xml:space="preserve"> nepřistoupilo k analýze stavu a kvality dat. </w:t>
      </w:r>
    </w:p>
    <w:p w14:paraId="48F68F66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64D1327A" w14:textId="717D2C0D" w:rsidR="00946F57" w:rsidRPr="00EB2EDC" w:rsidRDefault="00946F57" w:rsidP="00A66EBE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Užití jednacího řízení bez uveřejnění u zakázek, na jejichž základě uzavřelo MD smlouvy</w:t>
      </w:r>
      <w:r w:rsidR="003349D0" w:rsidRPr="00EB2EDC">
        <w:rPr>
          <w:rFonts w:ascii="Calibri" w:hAnsi="Calibri" w:cs="Calibri"/>
          <w:lang w:val="cs-CZ"/>
        </w:rPr>
        <w:br/>
      </w:r>
      <w:r w:rsidRPr="00EB2EDC">
        <w:rPr>
          <w:rFonts w:ascii="Calibri" w:hAnsi="Calibri" w:cs="Calibri"/>
          <w:lang w:val="cs-CZ"/>
        </w:rPr>
        <w:t>S-108-330/2013, S-110-330/2013 a smlouvu S-114-330/2013</w:t>
      </w:r>
      <w:r w:rsidR="00B200C8">
        <w:rPr>
          <w:rFonts w:ascii="Calibri" w:hAnsi="Calibri" w:cs="Calibri"/>
          <w:lang w:val="cs-CZ"/>
        </w:rPr>
        <w:t>,</w:t>
      </w:r>
      <w:r w:rsidRPr="00EB2EDC">
        <w:rPr>
          <w:rFonts w:ascii="Calibri" w:hAnsi="Calibri" w:cs="Calibri"/>
          <w:lang w:val="cs-CZ"/>
        </w:rPr>
        <w:t xml:space="preserve"> odůvodňovalo MD krajní naléhavostí a časovou tísní způsobenou nejistotou vyplývající z usnesení vlády</w:t>
      </w:r>
      <w:r w:rsidR="000E7A9D" w:rsidRPr="00EB2EDC">
        <w:rPr>
          <w:rFonts w:ascii="Calibri" w:hAnsi="Calibri" w:cs="Calibri"/>
          <w:vertAlign w:val="superscript"/>
          <w:lang w:val="cs-CZ"/>
        </w:rPr>
        <w:t>9</w:t>
      </w:r>
      <w:r w:rsidRPr="00EB2EDC">
        <w:rPr>
          <w:rFonts w:ascii="Calibri" w:hAnsi="Calibri" w:cs="Calibri"/>
          <w:lang w:val="cs-CZ"/>
        </w:rPr>
        <w:t>, které předpokládalo sloučení MD s Ministerstvem průmyslu a obchodu.</w:t>
      </w:r>
      <w:r w:rsidR="000F001A" w:rsidRPr="00EB2EDC">
        <w:rPr>
          <w:rFonts w:ascii="Calibri" w:hAnsi="Calibri" w:cs="Calibri"/>
          <w:lang w:val="cs-CZ"/>
        </w:rPr>
        <w:t xml:space="preserve"> NKÚ posoudil uvedenou argumentaci jako nedůvodnou, neboť MD vědělo již v okamžiku uzavření předcházející smlouvy S-54-330/2010 </w:t>
      </w:r>
      <w:r w:rsidR="008030AC" w:rsidRPr="00EB2EDC">
        <w:rPr>
          <w:rFonts w:ascii="Calibri" w:hAnsi="Calibri" w:cs="Calibri"/>
          <w:lang w:val="cs-CZ"/>
        </w:rPr>
        <w:t>platné</w:t>
      </w:r>
      <w:r w:rsidR="00C81B9F" w:rsidRPr="00EB2EDC">
        <w:rPr>
          <w:rFonts w:ascii="Calibri" w:hAnsi="Calibri" w:cs="Calibri"/>
          <w:lang w:val="cs-CZ"/>
        </w:rPr>
        <w:t xml:space="preserve"> od 1. 4. 2010 do </w:t>
      </w:r>
      <w:r w:rsidR="000F001A" w:rsidRPr="00EB2EDC">
        <w:rPr>
          <w:rFonts w:ascii="Calibri" w:hAnsi="Calibri" w:cs="Calibri"/>
          <w:lang w:val="cs-CZ"/>
        </w:rPr>
        <w:t>31. 3. 201</w:t>
      </w:r>
      <w:r w:rsidR="00C81B9F" w:rsidRPr="00EB2EDC">
        <w:rPr>
          <w:rFonts w:ascii="Calibri" w:hAnsi="Calibri" w:cs="Calibri"/>
          <w:lang w:val="cs-CZ"/>
        </w:rPr>
        <w:t>3</w:t>
      </w:r>
      <w:r w:rsidR="000F001A" w:rsidRPr="00EB2EDC">
        <w:rPr>
          <w:rFonts w:ascii="Calibri" w:hAnsi="Calibri" w:cs="Calibri"/>
          <w:lang w:val="cs-CZ"/>
        </w:rPr>
        <w:t>, která zastřešovala služby požadované v uvedených třech smlouvách, že tyto</w:t>
      </w:r>
      <w:r w:rsidR="00B200C8">
        <w:rPr>
          <w:rFonts w:ascii="Calibri" w:hAnsi="Calibri" w:cs="Calibri"/>
          <w:lang w:val="cs-CZ"/>
        </w:rPr>
        <w:t xml:space="preserve"> služby</w:t>
      </w:r>
      <w:r w:rsidR="000F001A" w:rsidRPr="00EB2EDC">
        <w:rPr>
          <w:rFonts w:ascii="Calibri" w:hAnsi="Calibri" w:cs="Calibri"/>
          <w:lang w:val="cs-CZ"/>
        </w:rPr>
        <w:t xml:space="preserve"> bude nutné zajistit i po </w:t>
      </w:r>
      <w:r w:rsidR="00C81B9F" w:rsidRPr="00EB2EDC">
        <w:rPr>
          <w:rFonts w:ascii="Calibri" w:hAnsi="Calibri" w:cs="Calibri"/>
          <w:lang w:val="cs-CZ"/>
        </w:rPr>
        <w:t>jejím uplynutí</w:t>
      </w:r>
      <w:r w:rsidR="000F001A" w:rsidRPr="00EB2EDC">
        <w:rPr>
          <w:rFonts w:ascii="Calibri" w:hAnsi="Calibri" w:cs="Calibri"/>
          <w:lang w:val="cs-CZ"/>
        </w:rPr>
        <w:t xml:space="preserve"> bez ohledu na záměr vlády sloučit MD s Ministerstvem průmyslu a obchodu.</w:t>
      </w:r>
      <w:r w:rsidR="00610A57" w:rsidRPr="00EB2EDC">
        <w:rPr>
          <w:rFonts w:ascii="Calibri" w:hAnsi="Calibri" w:cs="Calibri"/>
          <w:lang w:val="cs-CZ"/>
        </w:rPr>
        <w:t xml:space="preserve"> </w:t>
      </w:r>
    </w:p>
    <w:p w14:paraId="7EA632C4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488A6DE0" w14:textId="484067A9" w:rsidR="00205F4C" w:rsidRPr="00EB2EDC" w:rsidRDefault="008C5247" w:rsidP="00A66EBE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Užití jednacího řízení bez uveřejnění u zakázek, na jejichž základě uzavřelo MD smlouvy</w:t>
      </w:r>
      <w:r w:rsidR="003349D0" w:rsidRPr="00EB2EDC">
        <w:rPr>
          <w:rFonts w:ascii="Calibri" w:hAnsi="Calibri" w:cs="Calibri"/>
          <w:lang w:val="cs-CZ"/>
        </w:rPr>
        <w:br/>
      </w:r>
      <w:r w:rsidRPr="00EB2EDC">
        <w:rPr>
          <w:rFonts w:ascii="Calibri" w:hAnsi="Calibri" w:cs="Calibri"/>
          <w:lang w:val="cs-CZ"/>
        </w:rPr>
        <w:t>S-41-330/2014, S-42-330/2014 a smlouvu S-239-330/2015</w:t>
      </w:r>
      <w:r w:rsidR="00EC2E18" w:rsidRPr="00EB2EDC">
        <w:rPr>
          <w:rStyle w:val="Znakapoznpodarou"/>
          <w:rFonts w:ascii="Calibri" w:hAnsi="Calibri" w:cs="Calibri"/>
          <w:color w:val="000000"/>
          <w:lang w:val="cs-CZ"/>
        </w:rPr>
        <w:footnoteReference w:id="19"/>
      </w:r>
      <w:r w:rsidR="00B200C8">
        <w:rPr>
          <w:rFonts w:ascii="Calibri" w:hAnsi="Calibri" w:cs="Calibri"/>
          <w:lang w:val="cs-CZ"/>
        </w:rPr>
        <w:t>,</w:t>
      </w:r>
      <w:r w:rsidRPr="00EB2EDC">
        <w:rPr>
          <w:rFonts w:ascii="Calibri" w:hAnsi="Calibri" w:cs="Calibri"/>
          <w:lang w:val="cs-CZ"/>
        </w:rPr>
        <w:t xml:space="preserve"> odůvodňovalo MD krajní naléhavostí a časovou tísní způsobenou očekáváním nové legislativy v oblasti kybernetické bezpečnosti. NKÚ posoudil uvedenou argumentaci jako nedůvodnou, neboť případné nové požadavky na bezpečnost informací vyplývající z očekávaného zákona o kybernetické bezpečnosti a navazujících prováděcích vyhlášek mělo MD řešit v rámci smlouvy uzavřené na základě </w:t>
      </w:r>
      <w:r w:rsidR="00B308DA" w:rsidRPr="00EB2EDC">
        <w:rPr>
          <w:rFonts w:ascii="Calibri" w:hAnsi="Calibri" w:cs="Calibri"/>
          <w:lang w:val="cs-CZ"/>
        </w:rPr>
        <w:t>otevřeného nebo užšího řízení</w:t>
      </w:r>
      <w:r w:rsidRPr="00EB2EDC">
        <w:rPr>
          <w:rFonts w:ascii="Calibri" w:hAnsi="Calibri" w:cs="Calibri"/>
          <w:lang w:val="cs-CZ"/>
        </w:rPr>
        <w:t>.</w:t>
      </w:r>
    </w:p>
    <w:p w14:paraId="7CAC7234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01A61860" w14:textId="77777777" w:rsidR="00946F57" w:rsidRPr="002076B6" w:rsidRDefault="0017185E" w:rsidP="00A66EBE">
      <w:pPr>
        <w:rPr>
          <w:rFonts w:ascii="Calibri" w:hAnsi="Calibri" w:cs="Calibri"/>
          <w:b/>
          <w:lang w:val="cs-CZ"/>
        </w:rPr>
      </w:pPr>
      <w:r w:rsidRPr="002076B6">
        <w:rPr>
          <w:rFonts w:ascii="Calibri" w:hAnsi="Calibri" w:cs="Calibri"/>
          <w:b/>
          <w:lang w:val="cs-CZ"/>
        </w:rPr>
        <w:t>2.2 Smlouva na poskytování a rozvoj IT služeb</w:t>
      </w:r>
    </w:p>
    <w:p w14:paraId="4FAB60C6" w14:textId="77777777" w:rsidR="00A66EBE" w:rsidRPr="00EB2EDC" w:rsidRDefault="00A66EBE" w:rsidP="00A66EBE">
      <w:pPr>
        <w:rPr>
          <w:rFonts w:ascii="Calibri" w:hAnsi="Calibri" w:cs="Calibri"/>
          <w:bCs/>
          <w:lang w:val="cs-CZ"/>
        </w:rPr>
      </w:pPr>
    </w:p>
    <w:p w14:paraId="5C01C0DD" w14:textId="1399E6EE" w:rsidR="00EA3055" w:rsidRPr="00EB2EDC" w:rsidRDefault="00EA3055" w:rsidP="00A66EBE">
      <w:pPr>
        <w:rPr>
          <w:rFonts w:ascii="Calibri" w:hAnsi="Calibri" w:cs="Calibri"/>
          <w:bCs/>
          <w:lang w:val="cs-CZ"/>
        </w:rPr>
      </w:pPr>
      <w:r w:rsidRPr="00EB2EDC">
        <w:rPr>
          <w:rFonts w:ascii="Calibri" w:hAnsi="Calibri" w:cs="Calibri"/>
          <w:bCs/>
          <w:lang w:val="cs-CZ"/>
        </w:rPr>
        <w:t xml:space="preserve">MD uzavřelo s dodavatelem dne 31. 3. 2010 </w:t>
      </w:r>
      <w:r w:rsidR="00B200C8">
        <w:rPr>
          <w:rFonts w:ascii="Calibri" w:hAnsi="Calibri" w:cs="Calibri"/>
          <w:bCs/>
          <w:lang w:val="cs-CZ"/>
        </w:rPr>
        <w:t>s</w:t>
      </w:r>
      <w:r w:rsidRPr="00EB2EDC">
        <w:rPr>
          <w:rFonts w:ascii="Calibri" w:hAnsi="Calibri" w:cs="Calibri"/>
          <w:bCs/>
          <w:lang w:val="cs-CZ"/>
        </w:rPr>
        <w:t xml:space="preserve">mlouvu </w:t>
      </w:r>
      <w:r w:rsidR="0017185E" w:rsidRPr="00EB2EDC">
        <w:rPr>
          <w:rFonts w:ascii="Calibri" w:hAnsi="Calibri" w:cs="Calibri"/>
          <w:bCs/>
          <w:lang w:val="cs-CZ"/>
        </w:rPr>
        <w:t>o poskytování a rozvoji IT služeb</w:t>
      </w:r>
      <w:r w:rsidR="002076B6">
        <w:rPr>
          <w:rFonts w:ascii="Calibri" w:hAnsi="Calibri" w:cs="Calibri"/>
          <w:bCs/>
          <w:lang w:val="cs-CZ"/>
        </w:rPr>
        <w:t xml:space="preserve"> </w:t>
      </w:r>
      <w:r w:rsidR="002076B6">
        <w:rPr>
          <w:rFonts w:ascii="Calibri" w:hAnsi="Calibri" w:cs="Calibri"/>
          <w:bCs/>
          <w:lang w:val="cs-CZ"/>
        </w:rPr>
        <w:br/>
      </w:r>
      <w:r w:rsidR="00D97B53" w:rsidRPr="00EB2EDC">
        <w:rPr>
          <w:rFonts w:ascii="Calibri" w:hAnsi="Calibri" w:cs="Calibri"/>
          <w:bCs/>
          <w:lang w:val="cs-CZ"/>
        </w:rPr>
        <w:t>č.</w:t>
      </w:r>
      <w:r w:rsidR="002076B6">
        <w:rPr>
          <w:rFonts w:ascii="Calibri" w:hAnsi="Calibri" w:cs="Calibri"/>
          <w:bCs/>
          <w:lang w:val="cs-CZ"/>
        </w:rPr>
        <w:t> </w:t>
      </w:r>
      <w:r w:rsidRPr="00EB2EDC">
        <w:rPr>
          <w:rFonts w:ascii="Calibri" w:hAnsi="Calibri" w:cs="Calibri"/>
          <w:bCs/>
          <w:lang w:val="cs-CZ"/>
        </w:rPr>
        <w:t>S-54-330/2010 na dobu 36 měsíců. Prostřednictvím uvedené smlouvy zajišťovalo služby aplikačního a technického provozu hrazené měsíční paušální částkou a služb</w:t>
      </w:r>
      <w:r w:rsidR="00EB674E" w:rsidRPr="00EB2EDC">
        <w:rPr>
          <w:rFonts w:ascii="Calibri" w:hAnsi="Calibri" w:cs="Calibri"/>
          <w:bCs/>
          <w:lang w:val="cs-CZ"/>
        </w:rPr>
        <w:t>u</w:t>
      </w:r>
      <w:r w:rsidRPr="00EB2EDC">
        <w:rPr>
          <w:rFonts w:ascii="Calibri" w:hAnsi="Calibri" w:cs="Calibri"/>
          <w:bCs/>
          <w:lang w:val="cs-CZ"/>
        </w:rPr>
        <w:t xml:space="preserve"> řízení a rozvoj</w:t>
      </w:r>
      <w:r w:rsidR="00EB674E" w:rsidRPr="00EB2EDC">
        <w:rPr>
          <w:rFonts w:ascii="Calibri" w:hAnsi="Calibri" w:cs="Calibri"/>
          <w:bCs/>
          <w:lang w:val="cs-CZ"/>
        </w:rPr>
        <w:t>e</w:t>
      </w:r>
      <w:r w:rsidRPr="00EB2EDC">
        <w:rPr>
          <w:rFonts w:ascii="Calibri" w:hAnsi="Calibri" w:cs="Calibri"/>
          <w:bCs/>
          <w:lang w:val="cs-CZ"/>
        </w:rPr>
        <w:t xml:space="preserve"> I</w:t>
      </w:r>
      <w:r w:rsidR="00B50DF6" w:rsidRPr="00EB2EDC">
        <w:rPr>
          <w:rFonts w:ascii="Calibri" w:hAnsi="Calibri" w:cs="Calibri"/>
          <w:bCs/>
          <w:lang w:val="cs-CZ"/>
        </w:rPr>
        <w:t>C</w:t>
      </w:r>
      <w:r w:rsidRPr="00EB2EDC">
        <w:rPr>
          <w:rFonts w:ascii="Calibri" w:hAnsi="Calibri" w:cs="Calibri"/>
          <w:bCs/>
          <w:lang w:val="cs-CZ"/>
        </w:rPr>
        <w:t>T služeb</w:t>
      </w:r>
      <w:r w:rsidR="00414496" w:rsidRPr="00EB2EDC">
        <w:rPr>
          <w:rFonts w:ascii="Calibri" w:hAnsi="Calibri" w:cs="Calibri"/>
          <w:bCs/>
          <w:lang w:val="cs-CZ"/>
        </w:rPr>
        <w:t>. Služb</w:t>
      </w:r>
      <w:r w:rsidR="00EB674E" w:rsidRPr="00EB2EDC">
        <w:rPr>
          <w:rFonts w:ascii="Calibri" w:hAnsi="Calibri" w:cs="Calibri"/>
          <w:bCs/>
          <w:lang w:val="cs-CZ"/>
        </w:rPr>
        <w:t>a řízení a rozvoje</w:t>
      </w:r>
      <w:r w:rsidR="00414496" w:rsidRPr="00EB2EDC">
        <w:rPr>
          <w:rFonts w:ascii="Calibri" w:hAnsi="Calibri" w:cs="Calibri"/>
          <w:bCs/>
          <w:lang w:val="cs-CZ"/>
        </w:rPr>
        <w:t xml:space="preserve"> zahrnoval</w:t>
      </w:r>
      <w:r w:rsidR="00EB674E" w:rsidRPr="00EB2EDC">
        <w:rPr>
          <w:rFonts w:ascii="Calibri" w:hAnsi="Calibri" w:cs="Calibri"/>
          <w:bCs/>
          <w:lang w:val="cs-CZ"/>
        </w:rPr>
        <w:t>a</w:t>
      </w:r>
      <w:r w:rsidR="00414496" w:rsidRPr="00EB2EDC">
        <w:rPr>
          <w:rFonts w:ascii="Calibri" w:hAnsi="Calibri" w:cs="Calibri"/>
          <w:bCs/>
          <w:lang w:val="cs-CZ"/>
        </w:rPr>
        <w:t xml:space="preserve"> </w:t>
      </w:r>
      <w:r w:rsidR="00015EC6" w:rsidRPr="00EB2EDC">
        <w:rPr>
          <w:rFonts w:ascii="Calibri" w:hAnsi="Calibri" w:cs="Calibri"/>
          <w:bCs/>
          <w:lang w:val="cs-CZ"/>
        </w:rPr>
        <w:t>pod</w:t>
      </w:r>
      <w:r w:rsidR="00414496" w:rsidRPr="00EB2EDC">
        <w:rPr>
          <w:rFonts w:ascii="Calibri" w:hAnsi="Calibri" w:cs="Calibri"/>
          <w:bCs/>
          <w:lang w:val="cs-CZ"/>
        </w:rPr>
        <w:t xml:space="preserve">služby projektového managementu, </w:t>
      </w:r>
      <w:r w:rsidR="00015EC6" w:rsidRPr="00EB2EDC">
        <w:rPr>
          <w:rFonts w:ascii="Calibri" w:hAnsi="Calibri" w:cs="Calibri"/>
          <w:bCs/>
          <w:lang w:val="cs-CZ"/>
        </w:rPr>
        <w:t>pod</w:t>
      </w:r>
      <w:r w:rsidR="00414496" w:rsidRPr="00EB2EDC">
        <w:rPr>
          <w:rFonts w:ascii="Calibri" w:hAnsi="Calibri" w:cs="Calibri"/>
          <w:bCs/>
          <w:lang w:val="cs-CZ"/>
        </w:rPr>
        <w:t xml:space="preserve">služby </w:t>
      </w:r>
      <w:r w:rsidR="00496BE8" w:rsidRPr="00EB2EDC">
        <w:rPr>
          <w:rFonts w:ascii="Calibri" w:hAnsi="Calibri" w:cs="Calibri"/>
          <w:bCs/>
          <w:lang w:val="cs-CZ"/>
        </w:rPr>
        <w:t xml:space="preserve">konzultační a </w:t>
      </w:r>
      <w:r w:rsidR="00414496" w:rsidRPr="00EB2EDC">
        <w:rPr>
          <w:rFonts w:ascii="Calibri" w:hAnsi="Calibri" w:cs="Calibri"/>
          <w:bCs/>
          <w:lang w:val="cs-CZ"/>
        </w:rPr>
        <w:t>škol</w:t>
      </w:r>
      <w:r w:rsidR="00B200C8">
        <w:rPr>
          <w:rFonts w:ascii="Calibri" w:hAnsi="Calibri" w:cs="Calibri"/>
          <w:bCs/>
          <w:lang w:val="cs-CZ"/>
        </w:rPr>
        <w:t>i</w:t>
      </w:r>
      <w:r w:rsidR="00414496" w:rsidRPr="00EB2EDC">
        <w:rPr>
          <w:rFonts w:ascii="Calibri" w:hAnsi="Calibri" w:cs="Calibri"/>
          <w:bCs/>
          <w:lang w:val="cs-CZ"/>
        </w:rPr>
        <w:t xml:space="preserve">cí, </w:t>
      </w:r>
      <w:r w:rsidR="00015EC6" w:rsidRPr="00EB2EDC">
        <w:rPr>
          <w:rFonts w:ascii="Calibri" w:hAnsi="Calibri" w:cs="Calibri"/>
          <w:bCs/>
          <w:lang w:val="cs-CZ"/>
        </w:rPr>
        <w:t>pod</w:t>
      </w:r>
      <w:r w:rsidR="00414496" w:rsidRPr="00EB2EDC">
        <w:rPr>
          <w:rFonts w:ascii="Calibri" w:hAnsi="Calibri" w:cs="Calibri"/>
          <w:bCs/>
          <w:lang w:val="cs-CZ"/>
        </w:rPr>
        <w:t xml:space="preserve">služby rozvoje aplikací, </w:t>
      </w:r>
      <w:r w:rsidR="00015EC6" w:rsidRPr="00EB2EDC">
        <w:rPr>
          <w:rFonts w:ascii="Calibri" w:hAnsi="Calibri" w:cs="Calibri"/>
          <w:bCs/>
          <w:lang w:val="cs-CZ"/>
        </w:rPr>
        <w:t>pod</w:t>
      </w:r>
      <w:r w:rsidR="00414496" w:rsidRPr="00EB2EDC">
        <w:rPr>
          <w:rFonts w:ascii="Calibri" w:hAnsi="Calibri" w:cs="Calibri"/>
          <w:bCs/>
          <w:lang w:val="cs-CZ"/>
        </w:rPr>
        <w:t xml:space="preserve">služby </w:t>
      </w:r>
      <w:r w:rsidR="00EB674E" w:rsidRPr="00EB2EDC">
        <w:rPr>
          <w:rFonts w:ascii="Calibri" w:hAnsi="Calibri" w:cs="Calibri"/>
          <w:bCs/>
          <w:lang w:val="cs-CZ"/>
        </w:rPr>
        <w:t xml:space="preserve">strategického </w:t>
      </w:r>
      <w:r w:rsidR="00414496" w:rsidRPr="00EB2EDC">
        <w:rPr>
          <w:rFonts w:ascii="Calibri" w:hAnsi="Calibri" w:cs="Calibri"/>
          <w:bCs/>
          <w:lang w:val="cs-CZ"/>
        </w:rPr>
        <w:t xml:space="preserve">poradenství a </w:t>
      </w:r>
      <w:r w:rsidR="00015EC6" w:rsidRPr="00EB2EDC">
        <w:rPr>
          <w:rFonts w:ascii="Calibri" w:hAnsi="Calibri" w:cs="Calibri"/>
          <w:bCs/>
          <w:lang w:val="cs-CZ"/>
        </w:rPr>
        <w:t>pod</w:t>
      </w:r>
      <w:r w:rsidR="00414496" w:rsidRPr="00EB2EDC">
        <w:rPr>
          <w:rFonts w:ascii="Calibri" w:hAnsi="Calibri" w:cs="Calibri"/>
          <w:bCs/>
          <w:lang w:val="cs-CZ"/>
        </w:rPr>
        <w:t>služby metodického vedení</w:t>
      </w:r>
      <w:r w:rsidRPr="00EB2EDC">
        <w:rPr>
          <w:rFonts w:ascii="Calibri" w:hAnsi="Calibri" w:cs="Calibri"/>
          <w:bCs/>
          <w:lang w:val="cs-CZ"/>
        </w:rPr>
        <w:t>.</w:t>
      </w:r>
      <w:r w:rsidR="00414496" w:rsidRPr="00EB2EDC">
        <w:rPr>
          <w:rFonts w:ascii="Calibri" w:hAnsi="Calibri" w:cs="Calibri"/>
          <w:bCs/>
          <w:lang w:val="cs-CZ"/>
        </w:rPr>
        <w:t xml:space="preserve"> </w:t>
      </w:r>
      <w:r w:rsidRPr="00EB2EDC">
        <w:rPr>
          <w:rFonts w:ascii="Calibri" w:hAnsi="Calibri" w:cs="Calibri"/>
          <w:bCs/>
          <w:lang w:val="cs-CZ"/>
        </w:rPr>
        <w:t xml:space="preserve">Tyto služby měly být poskytovány v případě žádosti MD, nicméně úhrada byla nastavena na bázi měsíční paušální platby. </w:t>
      </w:r>
    </w:p>
    <w:p w14:paraId="11504673" w14:textId="77777777" w:rsidR="00A66EBE" w:rsidRPr="00EB2EDC" w:rsidRDefault="00A66EBE" w:rsidP="00A66EBE">
      <w:pPr>
        <w:rPr>
          <w:rFonts w:ascii="Calibri" w:hAnsi="Calibri" w:cs="Calibri"/>
          <w:bCs/>
          <w:lang w:val="cs-CZ"/>
        </w:rPr>
      </w:pPr>
    </w:p>
    <w:p w14:paraId="163B9AAF" w14:textId="7530BE33" w:rsidR="00601E03" w:rsidRPr="00EB2EDC" w:rsidRDefault="00414496" w:rsidP="00A66EBE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Uvedená smlouva umožňovala dodavateli u služeb na žádost fakturovat měsíční paušály ve výši 100 % sjednané ceny</w:t>
      </w:r>
      <w:r w:rsidR="00D31A49" w:rsidRPr="00EB2EDC">
        <w:rPr>
          <w:rFonts w:ascii="Calibri" w:hAnsi="Calibri" w:cs="Calibri"/>
          <w:lang w:val="cs-CZ"/>
        </w:rPr>
        <w:t xml:space="preserve"> i bez věcného plnění</w:t>
      </w:r>
      <w:r w:rsidRPr="00EB2EDC">
        <w:rPr>
          <w:rFonts w:ascii="Calibri" w:hAnsi="Calibri" w:cs="Calibri"/>
          <w:lang w:val="cs-CZ"/>
        </w:rPr>
        <w:t xml:space="preserve">. U smlouvy uzavřené na 36 měsíců tento stav trval 21 měsíců až do doby, kdy MD pod smlouvu S-54-330/2010 podřadilo vývoj aplikace </w:t>
      </w:r>
      <w:r w:rsidR="00780F8A">
        <w:rPr>
          <w:rFonts w:ascii="Calibri" w:hAnsi="Calibri" w:cs="Calibri"/>
          <w:lang w:val="cs-CZ"/>
        </w:rPr>
        <w:t>r</w:t>
      </w:r>
      <w:r w:rsidR="0026644C" w:rsidRPr="00EB2EDC">
        <w:rPr>
          <w:rFonts w:ascii="Calibri" w:hAnsi="Calibri" w:cs="Calibri"/>
          <w:lang w:val="cs-CZ"/>
        </w:rPr>
        <w:t>egistru vozidel</w:t>
      </w:r>
      <w:r w:rsidRPr="00EB2EDC">
        <w:rPr>
          <w:rFonts w:ascii="Calibri" w:hAnsi="Calibri" w:cs="Calibri"/>
          <w:lang w:val="cs-CZ"/>
        </w:rPr>
        <w:t xml:space="preserve">.  V této době MD čerpalo například u služby metodického vedení v červenci 2010 pouze 0,2 % smluvně alokovaného počtu člověkodnů a v dalších dvaceti měsících MD </w:t>
      </w:r>
      <w:r w:rsidR="007D4BCE" w:rsidRPr="00EB2EDC">
        <w:rPr>
          <w:rFonts w:ascii="Calibri" w:hAnsi="Calibri" w:cs="Calibri"/>
          <w:lang w:val="cs-CZ"/>
        </w:rPr>
        <w:t>vůbec nečerpalo</w:t>
      </w:r>
      <w:r w:rsidRPr="00EB2EDC">
        <w:rPr>
          <w:rFonts w:ascii="Calibri" w:hAnsi="Calibri" w:cs="Calibri"/>
          <w:lang w:val="cs-CZ"/>
        </w:rPr>
        <w:t xml:space="preserve"> smluvně alokovan</w:t>
      </w:r>
      <w:r w:rsidR="00DA60E2" w:rsidRPr="00EB2EDC">
        <w:rPr>
          <w:rFonts w:ascii="Calibri" w:hAnsi="Calibri" w:cs="Calibri"/>
          <w:lang w:val="cs-CZ"/>
        </w:rPr>
        <w:t>é</w:t>
      </w:r>
      <w:r w:rsidRPr="00EB2EDC">
        <w:rPr>
          <w:rFonts w:ascii="Calibri" w:hAnsi="Calibri" w:cs="Calibri"/>
          <w:lang w:val="cs-CZ"/>
        </w:rPr>
        <w:t xml:space="preserve"> člověkodn</w:t>
      </w:r>
      <w:r w:rsidR="00DA60E2" w:rsidRPr="00EB2EDC">
        <w:rPr>
          <w:rFonts w:ascii="Calibri" w:hAnsi="Calibri" w:cs="Calibri"/>
          <w:lang w:val="cs-CZ"/>
        </w:rPr>
        <w:t>y</w:t>
      </w:r>
      <w:r w:rsidRPr="00EB2EDC">
        <w:rPr>
          <w:rFonts w:ascii="Calibri" w:hAnsi="Calibri" w:cs="Calibri"/>
          <w:lang w:val="cs-CZ"/>
        </w:rPr>
        <w:t xml:space="preserve">. Do doby, než podřadilo pod uvedenou smlouvu vývoj </w:t>
      </w:r>
      <w:r w:rsidR="00780F8A">
        <w:rPr>
          <w:rFonts w:ascii="Calibri" w:hAnsi="Calibri" w:cs="Calibri"/>
          <w:lang w:val="cs-CZ"/>
        </w:rPr>
        <w:t>r</w:t>
      </w:r>
      <w:r w:rsidR="007D4BCE" w:rsidRPr="00EB2EDC">
        <w:rPr>
          <w:rFonts w:ascii="Calibri" w:hAnsi="Calibri" w:cs="Calibri"/>
          <w:lang w:val="cs-CZ"/>
        </w:rPr>
        <w:t>egistru vozidel</w:t>
      </w:r>
      <w:r w:rsidRPr="00EB2EDC">
        <w:rPr>
          <w:rFonts w:ascii="Calibri" w:hAnsi="Calibri" w:cs="Calibri"/>
          <w:lang w:val="cs-CZ"/>
        </w:rPr>
        <w:t xml:space="preserve"> (tedy po dobu 21 měsíců), uhradilo MD za služby na žádost měsíčními paušálními platbami celkem 85 588 986 Kč. Skutečné čerpání služeb na žádost (podle akceptovaných člověkodn</w:t>
      </w:r>
      <w:r w:rsidR="00780F8A">
        <w:rPr>
          <w:rFonts w:ascii="Calibri" w:hAnsi="Calibri" w:cs="Calibri"/>
          <w:lang w:val="cs-CZ"/>
        </w:rPr>
        <w:t>ů</w:t>
      </w:r>
      <w:r w:rsidRPr="00EB2EDC">
        <w:rPr>
          <w:rFonts w:ascii="Calibri" w:hAnsi="Calibri" w:cs="Calibri"/>
          <w:lang w:val="cs-CZ"/>
        </w:rPr>
        <w:t xml:space="preserve">) odpovídalo částce 52 532 940 Kč. MD v průběhu let 2010 a 2011 uhradilo bez věcného plnění částku 33 056 046 Kč. </w:t>
      </w:r>
    </w:p>
    <w:p w14:paraId="061290F9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07A9FB14" w14:textId="469511AB" w:rsidR="00601E03" w:rsidRPr="002076B6" w:rsidRDefault="002076B6" w:rsidP="00A66EBE">
      <w:pPr>
        <w:rPr>
          <w:rFonts w:ascii="Calibri" w:hAnsi="Calibri" w:cs="Calibri"/>
          <w:b/>
          <w:lang w:val="cs-CZ"/>
        </w:rPr>
      </w:pPr>
      <w:r w:rsidRPr="002076B6">
        <w:rPr>
          <w:rFonts w:ascii="Calibri" w:hAnsi="Calibri" w:cs="Calibri"/>
          <w:b/>
          <w:lang w:val="cs-CZ"/>
        </w:rPr>
        <w:lastRenderedPageBreak/>
        <w:t xml:space="preserve">3. </w:t>
      </w:r>
      <w:r w:rsidR="00BC2419" w:rsidRPr="002076B6">
        <w:rPr>
          <w:rFonts w:ascii="Calibri" w:hAnsi="Calibri" w:cs="Calibri"/>
          <w:b/>
          <w:lang w:val="cs-CZ"/>
        </w:rPr>
        <w:t>Centrální registr vozidel</w:t>
      </w:r>
    </w:p>
    <w:p w14:paraId="41EEED4E" w14:textId="77777777" w:rsidR="00A66EBE" w:rsidRPr="00EB2EDC" w:rsidRDefault="00A66EBE" w:rsidP="00A66EBE">
      <w:pPr>
        <w:rPr>
          <w:rFonts w:ascii="Calibri" w:hAnsi="Calibri" w:cs="Calibri"/>
          <w:bCs/>
          <w:iCs/>
          <w:lang w:val="cs-CZ"/>
        </w:rPr>
      </w:pPr>
    </w:p>
    <w:p w14:paraId="1F11D707" w14:textId="03B9E1E5" w:rsidR="00BC2419" w:rsidRPr="00EB2EDC" w:rsidRDefault="00D14DCF" w:rsidP="00A66EBE">
      <w:pPr>
        <w:rPr>
          <w:rFonts w:ascii="Calibri" w:hAnsi="Calibri" w:cs="Calibri"/>
          <w:bCs/>
          <w:iCs/>
          <w:lang w:val="cs-CZ"/>
        </w:rPr>
      </w:pPr>
      <w:r w:rsidRPr="00EB2EDC">
        <w:rPr>
          <w:rFonts w:ascii="Calibri" w:hAnsi="Calibri" w:cs="Calibri"/>
          <w:bCs/>
          <w:iCs/>
          <w:lang w:val="cs-CZ"/>
        </w:rPr>
        <w:t>Registr vozidel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byl do </w:t>
      </w:r>
      <w:r w:rsidR="00086D14" w:rsidRPr="00EB2EDC">
        <w:rPr>
          <w:rFonts w:ascii="Calibri" w:hAnsi="Calibri" w:cs="Calibri"/>
          <w:bCs/>
          <w:iCs/>
          <w:lang w:val="cs-CZ"/>
        </w:rPr>
        <w:t>30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. </w:t>
      </w:r>
      <w:r w:rsidR="00086D14" w:rsidRPr="00EB2EDC">
        <w:rPr>
          <w:rFonts w:ascii="Calibri" w:hAnsi="Calibri" w:cs="Calibri"/>
          <w:bCs/>
          <w:iCs/>
          <w:lang w:val="cs-CZ"/>
        </w:rPr>
        <w:t>6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. 2012 pro MD provozován Ministerstvem vnitra na základě </w:t>
      </w:r>
      <w:r w:rsidR="00780F8A">
        <w:rPr>
          <w:rFonts w:ascii="Calibri" w:hAnsi="Calibri" w:cs="Calibri"/>
          <w:bCs/>
          <w:iCs/>
          <w:lang w:val="cs-CZ"/>
        </w:rPr>
        <w:t>s</w:t>
      </w:r>
      <w:r w:rsidR="00BC2419" w:rsidRPr="00EB2EDC">
        <w:rPr>
          <w:rFonts w:ascii="Calibri" w:hAnsi="Calibri" w:cs="Calibri"/>
          <w:bCs/>
          <w:iCs/>
          <w:lang w:val="cs-CZ"/>
        </w:rPr>
        <w:t>mlouvy o spolupráci při integrovaném provozování informačních systém</w:t>
      </w:r>
      <w:r w:rsidR="00963B0C" w:rsidRPr="00EB2EDC">
        <w:rPr>
          <w:rFonts w:ascii="Calibri" w:hAnsi="Calibri" w:cs="Calibri"/>
          <w:bCs/>
          <w:iCs/>
          <w:lang w:val="cs-CZ"/>
        </w:rPr>
        <w:t>ů</w:t>
      </w:r>
      <w:r w:rsidR="00A31D7A" w:rsidRPr="00EB2EDC">
        <w:rPr>
          <w:rFonts w:ascii="Calibri" w:hAnsi="Calibri" w:cs="Calibri"/>
          <w:bCs/>
          <w:iCs/>
          <w:lang w:val="cs-CZ"/>
        </w:rPr>
        <w:t xml:space="preserve"> správních a 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dopravních evidencí ze dne 31. 12. 2002. MD jako správce </w:t>
      </w:r>
      <w:r w:rsidR="00E365D3" w:rsidRPr="00EB2EDC">
        <w:rPr>
          <w:rFonts w:ascii="Calibri" w:hAnsi="Calibri" w:cs="Calibri"/>
          <w:bCs/>
          <w:iCs/>
          <w:lang w:val="cs-CZ"/>
        </w:rPr>
        <w:t>Registru vozidel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odpovídalo za jeho vedení a za poskytování dat z</w:t>
      </w:r>
      <w:r w:rsidR="00963B0C" w:rsidRPr="00EB2EDC">
        <w:rPr>
          <w:rFonts w:ascii="Calibri" w:hAnsi="Calibri" w:cs="Calibri"/>
          <w:bCs/>
          <w:iCs/>
          <w:lang w:val="cs-CZ"/>
        </w:rPr>
        <w:t> Registru vozidel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pro </w:t>
      </w:r>
      <w:r w:rsidR="00780F8A">
        <w:rPr>
          <w:rFonts w:ascii="Calibri" w:hAnsi="Calibri" w:cs="Calibri"/>
          <w:bCs/>
          <w:iCs/>
          <w:lang w:val="cs-CZ"/>
        </w:rPr>
        <w:t xml:space="preserve">potřeby </w:t>
      </w:r>
      <w:r w:rsidR="00BC2419" w:rsidRPr="00EB2EDC">
        <w:rPr>
          <w:rFonts w:ascii="Calibri" w:hAnsi="Calibri" w:cs="Calibri"/>
          <w:bCs/>
          <w:iCs/>
          <w:lang w:val="cs-CZ"/>
        </w:rPr>
        <w:t>oprávněn</w:t>
      </w:r>
      <w:r w:rsidR="00780F8A">
        <w:rPr>
          <w:rFonts w:ascii="Calibri" w:hAnsi="Calibri" w:cs="Calibri"/>
          <w:bCs/>
          <w:iCs/>
          <w:lang w:val="cs-CZ"/>
        </w:rPr>
        <w:t>ých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osob. Od roku 2008 plánovalo MD, že bude nutné převést </w:t>
      </w:r>
      <w:r w:rsidR="00963B0C" w:rsidRPr="00EB2EDC">
        <w:rPr>
          <w:rFonts w:ascii="Calibri" w:hAnsi="Calibri" w:cs="Calibri"/>
          <w:bCs/>
          <w:iCs/>
          <w:lang w:val="cs-CZ"/>
        </w:rPr>
        <w:t>Registr vozidel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od </w:t>
      </w:r>
      <w:r w:rsidR="00963B0C" w:rsidRPr="00EB2EDC">
        <w:rPr>
          <w:rFonts w:ascii="Calibri" w:hAnsi="Calibri" w:cs="Calibri"/>
          <w:bCs/>
          <w:iCs/>
          <w:lang w:val="cs-CZ"/>
        </w:rPr>
        <w:t>Ministerstva vnitra</w:t>
      </w:r>
      <w:r w:rsidR="00780F8A">
        <w:rPr>
          <w:rFonts w:ascii="Calibri" w:hAnsi="Calibri" w:cs="Calibri"/>
          <w:bCs/>
          <w:iCs/>
          <w:lang w:val="cs-CZ"/>
        </w:rPr>
        <w:t xml:space="preserve"> a </w:t>
      </w:r>
      <w:r w:rsidR="00D9466F" w:rsidRPr="00EB2EDC">
        <w:rPr>
          <w:rFonts w:ascii="Calibri" w:hAnsi="Calibri" w:cs="Calibri"/>
          <w:bCs/>
          <w:iCs/>
          <w:lang w:val="cs-CZ"/>
        </w:rPr>
        <w:t>vybudovat nový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moderní </w:t>
      </w:r>
      <w:r w:rsidR="00780F8A">
        <w:rPr>
          <w:rFonts w:ascii="Calibri" w:hAnsi="Calibri" w:cs="Calibri"/>
          <w:bCs/>
          <w:iCs/>
          <w:lang w:val="cs-CZ"/>
        </w:rPr>
        <w:t>r</w:t>
      </w:r>
      <w:r w:rsidR="00963B0C" w:rsidRPr="00EB2EDC">
        <w:rPr>
          <w:rFonts w:ascii="Calibri" w:hAnsi="Calibri" w:cs="Calibri"/>
          <w:bCs/>
          <w:iCs/>
          <w:lang w:val="cs-CZ"/>
        </w:rPr>
        <w:t>egistr vozidel</w:t>
      </w:r>
      <w:r w:rsidR="00BC2419" w:rsidRPr="00EB2EDC">
        <w:rPr>
          <w:rFonts w:ascii="Calibri" w:hAnsi="Calibri" w:cs="Calibri"/>
          <w:bCs/>
          <w:iCs/>
          <w:lang w:val="cs-CZ"/>
        </w:rPr>
        <w:t>.</w:t>
      </w:r>
    </w:p>
    <w:p w14:paraId="29CD3ECC" w14:textId="77777777" w:rsidR="00A66EBE" w:rsidRPr="00EB2EDC" w:rsidRDefault="00A66EBE" w:rsidP="00A66EBE">
      <w:pPr>
        <w:rPr>
          <w:rFonts w:ascii="Calibri" w:hAnsi="Calibri" w:cs="Calibri"/>
          <w:bCs/>
          <w:iCs/>
          <w:lang w:val="cs-CZ"/>
        </w:rPr>
      </w:pPr>
    </w:p>
    <w:p w14:paraId="0A72FA31" w14:textId="39563CD9" w:rsidR="00BC2419" w:rsidRPr="00EB2EDC" w:rsidRDefault="00BC2419" w:rsidP="00A66EBE">
      <w:pPr>
        <w:rPr>
          <w:rFonts w:ascii="Calibri" w:hAnsi="Calibri" w:cs="Calibri"/>
          <w:bCs/>
          <w:iCs/>
          <w:lang w:val="cs-CZ"/>
        </w:rPr>
      </w:pPr>
      <w:r w:rsidRPr="00EB2EDC">
        <w:rPr>
          <w:rFonts w:ascii="Calibri" w:hAnsi="Calibri" w:cs="Calibri"/>
          <w:bCs/>
          <w:iCs/>
          <w:lang w:val="cs-CZ"/>
        </w:rPr>
        <w:t xml:space="preserve">Převod </w:t>
      </w:r>
      <w:r w:rsidR="00D65E08" w:rsidRPr="00EB2EDC">
        <w:rPr>
          <w:rFonts w:ascii="Calibri" w:hAnsi="Calibri" w:cs="Calibri"/>
          <w:bCs/>
          <w:iCs/>
          <w:lang w:val="cs-CZ"/>
        </w:rPr>
        <w:t>Registru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 z Ministerstva vnitra na MD byl uložen usnesením vlády</w:t>
      </w:r>
      <w:r w:rsidR="00780F8A">
        <w:rPr>
          <w:rFonts w:ascii="Calibri" w:hAnsi="Calibri" w:cs="Calibri"/>
          <w:bCs/>
          <w:iCs/>
          <w:lang w:val="cs-CZ"/>
        </w:rPr>
        <w:t> ČR</w:t>
      </w:r>
      <w:r w:rsidRPr="00EB2EDC">
        <w:rPr>
          <w:rFonts w:ascii="Calibri" w:hAnsi="Calibri" w:cs="Calibri"/>
          <w:bCs/>
          <w:iCs/>
          <w:lang w:val="cs-CZ"/>
        </w:rPr>
        <w:t xml:space="preserve"> ze dne</w:t>
      </w:r>
      <w:r w:rsidR="00A66EBE" w:rsidRPr="00EB2EDC">
        <w:rPr>
          <w:rFonts w:ascii="Calibri" w:hAnsi="Calibri" w:cs="Calibri"/>
          <w:bCs/>
          <w:iCs/>
          <w:lang w:val="cs-CZ"/>
        </w:rPr>
        <w:t xml:space="preserve"> </w:t>
      </w:r>
      <w:r w:rsidRPr="00EB2EDC">
        <w:rPr>
          <w:rFonts w:ascii="Calibri" w:hAnsi="Calibri" w:cs="Calibri"/>
          <w:bCs/>
          <w:iCs/>
          <w:lang w:val="cs-CZ"/>
        </w:rPr>
        <w:t>21.</w:t>
      </w:r>
      <w:r w:rsidR="00A66EBE" w:rsidRPr="00EB2EDC">
        <w:rPr>
          <w:rFonts w:ascii="Calibri" w:hAnsi="Calibri" w:cs="Calibri"/>
          <w:bCs/>
          <w:iCs/>
          <w:lang w:val="cs-CZ"/>
        </w:rPr>
        <w:t> </w:t>
      </w:r>
      <w:r w:rsidRPr="00EB2EDC">
        <w:rPr>
          <w:rFonts w:ascii="Calibri" w:hAnsi="Calibri" w:cs="Calibri"/>
          <w:bCs/>
          <w:iCs/>
          <w:lang w:val="cs-CZ"/>
        </w:rPr>
        <w:t>12.</w:t>
      </w:r>
      <w:r w:rsidR="00A66EBE" w:rsidRPr="00EB2EDC">
        <w:rPr>
          <w:rFonts w:ascii="Calibri" w:hAnsi="Calibri" w:cs="Calibri"/>
          <w:bCs/>
          <w:iCs/>
          <w:lang w:val="cs-CZ"/>
        </w:rPr>
        <w:t> </w:t>
      </w:r>
      <w:r w:rsidRPr="00EB2EDC">
        <w:rPr>
          <w:rFonts w:ascii="Calibri" w:hAnsi="Calibri" w:cs="Calibri"/>
          <w:bCs/>
          <w:iCs/>
          <w:lang w:val="cs-CZ"/>
        </w:rPr>
        <w:t>2009 č. 1568</w:t>
      </w:r>
      <w:r w:rsidRPr="00EB2EDC">
        <w:rPr>
          <w:rFonts w:ascii="Calibri" w:hAnsi="Calibri" w:cs="Calibri"/>
          <w:vertAlign w:val="superscript"/>
          <w:lang w:val="cs-CZ"/>
        </w:rPr>
        <w:footnoteReference w:id="20"/>
      </w:r>
      <w:r w:rsidRPr="00EB2EDC">
        <w:rPr>
          <w:rFonts w:ascii="Calibri" w:hAnsi="Calibri" w:cs="Calibri"/>
          <w:bCs/>
          <w:iCs/>
          <w:lang w:val="cs-CZ"/>
        </w:rPr>
        <w:t xml:space="preserve"> jako jeden z nelegislativních úkolů MD pro rok 2010</w:t>
      </w:r>
      <w:r w:rsidR="006952DA" w:rsidRPr="00EB2EDC">
        <w:rPr>
          <w:rFonts w:ascii="Calibri" w:hAnsi="Calibri" w:cs="Calibri"/>
          <w:bCs/>
          <w:iCs/>
          <w:lang w:val="cs-CZ"/>
        </w:rPr>
        <w:t>, tento úkol MD v</w:t>
      </w:r>
      <w:r w:rsidR="00044376" w:rsidRPr="00EB2EDC">
        <w:rPr>
          <w:rFonts w:ascii="Calibri" w:hAnsi="Calibri" w:cs="Calibri"/>
          <w:bCs/>
          <w:iCs/>
          <w:lang w:val="cs-CZ"/>
        </w:rPr>
        <w:t>e</w:t>
      </w:r>
      <w:r w:rsidR="006952DA" w:rsidRPr="00EB2EDC">
        <w:rPr>
          <w:rFonts w:ascii="Calibri" w:hAnsi="Calibri" w:cs="Calibri"/>
          <w:bCs/>
          <w:iCs/>
          <w:lang w:val="cs-CZ"/>
        </w:rPr>
        <w:t> </w:t>
      </w:r>
      <w:r w:rsidR="00044376" w:rsidRPr="00EB2EDC">
        <w:rPr>
          <w:rFonts w:ascii="Calibri" w:hAnsi="Calibri" w:cs="Calibri"/>
          <w:bCs/>
          <w:iCs/>
          <w:lang w:val="cs-CZ"/>
        </w:rPr>
        <w:t>stanoveném</w:t>
      </w:r>
      <w:r w:rsidR="006952DA" w:rsidRPr="00EB2EDC">
        <w:rPr>
          <w:rFonts w:ascii="Calibri" w:hAnsi="Calibri" w:cs="Calibri"/>
          <w:bCs/>
          <w:iCs/>
          <w:lang w:val="cs-CZ"/>
        </w:rPr>
        <w:t xml:space="preserve"> termínu nesplnilo</w:t>
      </w:r>
      <w:r w:rsidRPr="00EB2EDC">
        <w:rPr>
          <w:rFonts w:ascii="Calibri" w:hAnsi="Calibri" w:cs="Calibri"/>
          <w:bCs/>
          <w:iCs/>
          <w:lang w:val="cs-CZ"/>
        </w:rPr>
        <w:t xml:space="preserve">. Rozhodujícím </w:t>
      </w:r>
      <w:r w:rsidR="00780F8A">
        <w:rPr>
          <w:rFonts w:ascii="Calibri" w:hAnsi="Calibri" w:cs="Calibri"/>
          <w:bCs/>
          <w:iCs/>
          <w:lang w:val="cs-CZ"/>
        </w:rPr>
        <w:t>faktorem</w:t>
      </w:r>
      <w:r w:rsidRPr="00EB2EDC">
        <w:rPr>
          <w:rFonts w:ascii="Calibri" w:hAnsi="Calibri" w:cs="Calibri"/>
          <w:bCs/>
          <w:iCs/>
          <w:lang w:val="cs-CZ"/>
        </w:rPr>
        <w:t xml:space="preserve"> </w:t>
      </w:r>
      <w:r w:rsidR="00D65E08" w:rsidRPr="00EB2EDC">
        <w:rPr>
          <w:rFonts w:ascii="Calibri" w:hAnsi="Calibri" w:cs="Calibri"/>
          <w:bCs/>
          <w:iCs/>
          <w:lang w:val="cs-CZ"/>
        </w:rPr>
        <w:t xml:space="preserve">pro převod Registru vozidel </w:t>
      </w:r>
      <w:r w:rsidRPr="00EB2EDC">
        <w:rPr>
          <w:rFonts w:ascii="Calibri" w:hAnsi="Calibri" w:cs="Calibri"/>
          <w:bCs/>
          <w:iCs/>
          <w:lang w:val="cs-CZ"/>
        </w:rPr>
        <w:t xml:space="preserve">byla výpověď </w:t>
      </w:r>
      <w:r w:rsidR="00780F8A">
        <w:rPr>
          <w:rFonts w:ascii="Calibri" w:hAnsi="Calibri" w:cs="Calibri"/>
          <w:bCs/>
          <w:iCs/>
          <w:lang w:val="cs-CZ"/>
        </w:rPr>
        <w:t>s</w:t>
      </w:r>
      <w:r w:rsidRPr="00EB2EDC">
        <w:rPr>
          <w:rFonts w:ascii="Calibri" w:hAnsi="Calibri" w:cs="Calibri"/>
          <w:bCs/>
          <w:iCs/>
          <w:lang w:val="cs-CZ"/>
        </w:rPr>
        <w:t>mlouvy o spolupráci při integrovaném provozování informačních systém</w:t>
      </w:r>
      <w:r w:rsidR="00D65E08" w:rsidRPr="00EB2EDC">
        <w:rPr>
          <w:rFonts w:ascii="Calibri" w:hAnsi="Calibri" w:cs="Calibri"/>
          <w:bCs/>
          <w:iCs/>
          <w:lang w:val="cs-CZ"/>
        </w:rPr>
        <w:t>ů</w:t>
      </w:r>
      <w:r w:rsidRPr="00EB2EDC">
        <w:rPr>
          <w:rFonts w:ascii="Calibri" w:hAnsi="Calibri" w:cs="Calibri"/>
          <w:bCs/>
          <w:iCs/>
          <w:lang w:val="cs-CZ"/>
        </w:rPr>
        <w:t xml:space="preserve"> správních a dopravních evidencí s výpovědní lhůtou dvanáct</w:t>
      </w:r>
      <w:r w:rsidR="00780F8A">
        <w:rPr>
          <w:rFonts w:ascii="Calibri" w:hAnsi="Calibri" w:cs="Calibri"/>
          <w:bCs/>
          <w:iCs/>
          <w:lang w:val="cs-CZ"/>
        </w:rPr>
        <w:t>i</w:t>
      </w:r>
      <w:r w:rsidRPr="00EB2EDC">
        <w:rPr>
          <w:rFonts w:ascii="Calibri" w:hAnsi="Calibri" w:cs="Calibri"/>
          <w:bCs/>
          <w:iCs/>
          <w:lang w:val="cs-CZ"/>
        </w:rPr>
        <w:t xml:space="preserve"> měsíců, kterou MD obdrželo od Ministerstva vnitra v červnu 2011. MD tak mělo jeden rok </w:t>
      </w:r>
      <w:r w:rsidR="00CA0691" w:rsidRPr="00EB2EDC">
        <w:rPr>
          <w:rFonts w:ascii="Calibri" w:hAnsi="Calibri" w:cs="Calibri"/>
          <w:bCs/>
          <w:iCs/>
          <w:lang w:val="cs-CZ"/>
        </w:rPr>
        <w:t>(</w:t>
      </w:r>
      <w:r w:rsidR="00242241" w:rsidRPr="00EB2EDC">
        <w:rPr>
          <w:rFonts w:ascii="Calibri" w:hAnsi="Calibri" w:cs="Calibri"/>
          <w:bCs/>
          <w:iCs/>
          <w:lang w:val="cs-CZ"/>
        </w:rPr>
        <w:t>tj. do 1. 7. 2012</w:t>
      </w:r>
      <w:r w:rsidR="00CA0691" w:rsidRPr="00EB2EDC">
        <w:rPr>
          <w:rFonts w:ascii="Calibri" w:hAnsi="Calibri" w:cs="Calibri"/>
          <w:bCs/>
          <w:iCs/>
          <w:lang w:val="cs-CZ"/>
        </w:rPr>
        <w:t>)</w:t>
      </w:r>
      <w:r w:rsidR="00242241" w:rsidRPr="00EB2EDC">
        <w:rPr>
          <w:rFonts w:ascii="Calibri" w:hAnsi="Calibri" w:cs="Calibri"/>
          <w:bCs/>
          <w:iCs/>
          <w:lang w:val="cs-CZ"/>
        </w:rPr>
        <w:t xml:space="preserve"> </w:t>
      </w:r>
      <w:r w:rsidRPr="00EB2EDC">
        <w:rPr>
          <w:rFonts w:ascii="Calibri" w:hAnsi="Calibri" w:cs="Calibri"/>
          <w:bCs/>
          <w:iCs/>
          <w:lang w:val="cs-CZ"/>
        </w:rPr>
        <w:t>na zajištění převodu</w:t>
      </w:r>
      <w:r w:rsidR="00780F8A">
        <w:rPr>
          <w:rFonts w:ascii="Calibri" w:hAnsi="Calibri" w:cs="Calibri"/>
          <w:bCs/>
          <w:iCs/>
          <w:lang w:val="cs-CZ"/>
        </w:rPr>
        <w:t xml:space="preserve"> datové základny</w:t>
      </w:r>
      <w:r w:rsidRPr="00EB2EDC">
        <w:rPr>
          <w:rFonts w:ascii="Calibri" w:hAnsi="Calibri" w:cs="Calibri"/>
          <w:bCs/>
          <w:iCs/>
          <w:lang w:val="cs-CZ"/>
        </w:rPr>
        <w:t xml:space="preserve">, </w:t>
      </w:r>
      <w:r w:rsidR="00780F8A">
        <w:rPr>
          <w:rFonts w:ascii="Calibri" w:hAnsi="Calibri" w:cs="Calibri"/>
          <w:bCs/>
          <w:iCs/>
          <w:lang w:val="cs-CZ"/>
        </w:rPr>
        <w:t>na </w:t>
      </w:r>
      <w:r w:rsidRPr="00EB2EDC">
        <w:rPr>
          <w:rFonts w:ascii="Calibri" w:hAnsi="Calibri" w:cs="Calibri"/>
          <w:bCs/>
          <w:iCs/>
          <w:lang w:val="cs-CZ"/>
        </w:rPr>
        <w:t>vývoj a </w:t>
      </w:r>
      <w:r w:rsidR="00780F8A">
        <w:rPr>
          <w:rFonts w:ascii="Calibri" w:hAnsi="Calibri" w:cs="Calibri"/>
          <w:bCs/>
          <w:iCs/>
          <w:lang w:val="cs-CZ"/>
        </w:rPr>
        <w:t>z</w:t>
      </w:r>
      <w:r w:rsidRPr="00EB2EDC">
        <w:rPr>
          <w:rFonts w:ascii="Calibri" w:hAnsi="Calibri" w:cs="Calibri"/>
          <w:bCs/>
          <w:iCs/>
          <w:lang w:val="cs-CZ"/>
        </w:rPr>
        <w:t>provoz</w:t>
      </w:r>
      <w:r w:rsidR="00780F8A">
        <w:rPr>
          <w:rFonts w:ascii="Calibri" w:hAnsi="Calibri" w:cs="Calibri"/>
          <w:bCs/>
          <w:iCs/>
          <w:lang w:val="cs-CZ"/>
        </w:rPr>
        <w:t>nění</w:t>
      </w:r>
      <w:r w:rsidRPr="00EB2EDC">
        <w:rPr>
          <w:rFonts w:ascii="Calibri" w:hAnsi="Calibri" w:cs="Calibri"/>
          <w:bCs/>
          <w:iCs/>
          <w:lang w:val="cs-CZ"/>
        </w:rPr>
        <w:t xml:space="preserve"> nového </w:t>
      </w:r>
      <w:r w:rsidR="00780F8A">
        <w:rPr>
          <w:rFonts w:ascii="Calibri" w:hAnsi="Calibri" w:cs="Calibri"/>
          <w:bCs/>
          <w:iCs/>
          <w:lang w:val="cs-CZ"/>
        </w:rPr>
        <w:t>r</w:t>
      </w:r>
      <w:r w:rsidR="00E365D3" w:rsidRPr="00EB2EDC">
        <w:rPr>
          <w:rFonts w:ascii="Calibri" w:hAnsi="Calibri" w:cs="Calibri"/>
          <w:bCs/>
          <w:iCs/>
          <w:lang w:val="cs-CZ"/>
        </w:rPr>
        <w:t>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. Požadavek na vytvoření nového </w:t>
      </w:r>
      <w:r w:rsidR="00780F8A">
        <w:rPr>
          <w:rFonts w:ascii="Calibri" w:hAnsi="Calibri" w:cs="Calibri"/>
          <w:bCs/>
          <w:iCs/>
          <w:lang w:val="cs-CZ"/>
        </w:rPr>
        <w:t>r</w:t>
      </w:r>
      <w:r w:rsidR="00E365D3" w:rsidRPr="00EB2EDC">
        <w:rPr>
          <w:rFonts w:ascii="Calibri" w:hAnsi="Calibri" w:cs="Calibri"/>
          <w:bCs/>
          <w:iCs/>
          <w:lang w:val="cs-CZ"/>
        </w:rPr>
        <w:t>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 včetně převodu dat zadalo</w:t>
      </w:r>
      <w:r w:rsidR="002216BF" w:rsidRPr="00EB2EDC">
        <w:rPr>
          <w:rFonts w:ascii="Calibri" w:hAnsi="Calibri" w:cs="Calibri"/>
          <w:bCs/>
          <w:iCs/>
          <w:lang w:val="cs-CZ"/>
        </w:rPr>
        <w:t xml:space="preserve"> MD</w:t>
      </w:r>
      <w:r w:rsidRPr="00EB2EDC">
        <w:rPr>
          <w:rFonts w:ascii="Calibri" w:hAnsi="Calibri" w:cs="Calibri"/>
          <w:bCs/>
          <w:iCs/>
          <w:lang w:val="cs-CZ"/>
        </w:rPr>
        <w:t xml:space="preserve"> až v lednu 2012, </w:t>
      </w:r>
      <w:r w:rsidR="00B14F3F" w:rsidRPr="00EB2EDC">
        <w:rPr>
          <w:rFonts w:ascii="Calibri" w:hAnsi="Calibri" w:cs="Calibri"/>
          <w:bCs/>
          <w:iCs/>
          <w:lang w:val="cs-CZ"/>
        </w:rPr>
        <w:t>šest</w:t>
      </w:r>
      <w:r w:rsidRPr="00EB2EDC">
        <w:rPr>
          <w:rFonts w:ascii="Calibri" w:hAnsi="Calibri" w:cs="Calibri"/>
          <w:bCs/>
          <w:iCs/>
          <w:lang w:val="cs-CZ"/>
        </w:rPr>
        <w:t xml:space="preserve"> měsíců před plánovaným nasazením do ostrého provozu. </w:t>
      </w:r>
    </w:p>
    <w:p w14:paraId="7B249B5C" w14:textId="77777777" w:rsidR="00A66EBE" w:rsidRPr="00EB2EDC" w:rsidRDefault="00A66EBE" w:rsidP="00A66EBE">
      <w:pPr>
        <w:rPr>
          <w:rFonts w:ascii="Calibri" w:hAnsi="Calibri" w:cs="Calibri"/>
          <w:bCs/>
          <w:iCs/>
          <w:lang w:val="cs-CZ"/>
        </w:rPr>
      </w:pPr>
    </w:p>
    <w:p w14:paraId="77F4EAB0" w14:textId="135BBB3B" w:rsidR="00BC2419" w:rsidRPr="00EB2EDC" w:rsidRDefault="00BC2419" w:rsidP="00A66EBE">
      <w:pPr>
        <w:rPr>
          <w:rFonts w:ascii="Calibri" w:hAnsi="Calibri" w:cs="Calibri"/>
          <w:bCs/>
          <w:iCs/>
          <w:lang w:val="cs-CZ"/>
        </w:rPr>
      </w:pPr>
      <w:r w:rsidRPr="00EB2EDC">
        <w:rPr>
          <w:rFonts w:ascii="Calibri" w:hAnsi="Calibri" w:cs="Calibri"/>
          <w:bCs/>
          <w:iCs/>
          <w:lang w:val="cs-CZ"/>
        </w:rPr>
        <w:t xml:space="preserve">MD zvolilo řešení, kdy vývoj </w:t>
      </w:r>
      <w:r w:rsidR="003223A5">
        <w:rPr>
          <w:rFonts w:ascii="Calibri" w:hAnsi="Calibri" w:cs="Calibri"/>
          <w:bCs/>
          <w:iCs/>
          <w:lang w:val="cs-CZ"/>
        </w:rPr>
        <w:t xml:space="preserve">nového </w:t>
      </w:r>
      <w:r w:rsidR="00780F8A">
        <w:rPr>
          <w:rFonts w:ascii="Calibri" w:hAnsi="Calibri" w:cs="Calibri"/>
          <w:bCs/>
          <w:iCs/>
          <w:lang w:val="cs-CZ"/>
        </w:rPr>
        <w:t>r</w:t>
      </w:r>
      <w:r w:rsidR="00E365D3" w:rsidRPr="00EB2EDC">
        <w:rPr>
          <w:rFonts w:ascii="Calibri" w:hAnsi="Calibri" w:cs="Calibri"/>
          <w:bCs/>
          <w:iCs/>
          <w:lang w:val="cs-CZ"/>
        </w:rPr>
        <w:t>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 podřadilo pod </w:t>
      </w:r>
      <w:r w:rsidR="001A6ED2" w:rsidRPr="00EB2EDC">
        <w:rPr>
          <w:rFonts w:ascii="Calibri" w:hAnsi="Calibri" w:cs="Calibri"/>
          <w:bCs/>
          <w:iCs/>
          <w:lang w:val="cs-CZ"/>
        </w:rPr>
        <w:t xml:space="preserve">stávající smlouvu </w:t>
      </w:r>
      <w:r w:rsidR="00780F8A">
        <w:rPr>
          <w:rFonts w:ascii="Calibri" w:hAnsi="Calibri" w:cs="Calibri"/>
          <w:bCs/>
          <w:iCs/>
          <w:lang w:val="cs-CZ"/>
        </w:rPr>
        <w:t>na p</w:t>
      </w:r>
      <w:r w:rsidR="001A6ED2" w:rsidRPr="00EB2EDC">
        <w:rPr>
          <w:rFonts w:ascii="Calibri" w:hAnsi="Calibri" w:cs="Calibri"/>
          <w:bCs/>
          <w:iCs/>
          <w:lang w:val="cs-CZ"/>
        </w:rPr>
        <w:t>oskytování a </w:t>
      </w:r>
      <w:r w:rsidRPr="00EB2EDC">
        <w:rPr>
          <w:rFonts w:ascii="Calibri" w:hAnsi="Calibri" w:cs="Calibri"/>
          <w:bCs/>
          <w:iCs/>
          <w:lang w:val="cs-CZ"/>
        </w:rPr>
        <w:t xml:space="preserve">rozvoj </w:t>
      </w:r>
      <w:r w:rsidR="00377921" w:rsidRPr="00EB2EDC">
        <w:rPr>
          <w:rFonts w:ascii="Calibri" w:hAnsi="Calibri" w:cs="Calibri"/>
          <w:bCs/>
          <w:iCs/>
          <w:lang w:val="cs-CZ"/>
        </w:rPr>
        <w:t>ICT</w:t>
      </w:r>
      <w:r w:rsidRPr="00EB2EDC">
        <w:rPr>
          <w:rFonts w:ascii="Calibri" w:hAnsi="Calibri" w:cs="Calibri"/>
          <w:bCs/>
          <w:iCs/>
          <w:lang w:val="cs-CZ"/>
        </w:rPr>
        <w:t xml:space="preserve"> služeb. Nová aplikace byla zadána na základě </w:t>
      </w:r>
      <w:r w:rsidR="00780F8A">
        <w:rPr>
          <w:rFonts w:ascii="Calibri" w:hAnsi="Calibri" w:cs="Calibri"/>
          <w:bCs/>
          <w:iCs/>
          <w:lang w:val="cs-CZ"/>
        </w:rPr>
        <w:t>z</w:t>
      </w:r>
      <w:r w:rsidRPr="00EB2EDC">
        <w:rPr>
          <w:rFonts w:ascii="Calibri" w:hAnsi="Calibri" w:cs="Calibri"/>
          <w:bCs/>
          <w:iCs/>
          <w:lang w:val="cs-CZ"/>
        </w:rPr>
        <w:t xml:space="preserve">měnového požadavku v rámci </w:t>
      </w:r>
      <w:r w:rsidR="00780F8A">
        <w:rPr>
          <w:rFonts w:ascii="Calibri" w:hAnsi="Calibri" w:cs="Calibri"/>
          <w:bCs/>
          <w:iCs/>
          <w:lang w:val="cs-CZ"/>
        </w:rPr>
        <w:t>s</w:t>
      </w:r>
      <w:r w:rsidRPr="00EB2EDC">
        <w:rPr>
          <w:rFonts w:ascii="Calibri" w:hAnsi="Calibri" w:cs="Calibri"/>
          <w:bCs/>
          <w:iCs/>
          <w:lang w:val="cs-CZ"/>
        </w:rPr>
        <w:t>lužby řízení a rozvoj ICT služeb poskytované jako tzv. služba na žádost, a</w:t>
      </w:r>
      <w:r w:rsidR="00BF3559">
        <w:rPr>
          <w:rFonts w:ascii="Calibri" w:hAnsi="Calibri" w:cs="Calibri"/>
          <w:bCs/>
          <w:iCs/>
          <w:lang w:val="cs-CZ"/>
        </w:rPr>
        <w:t> </w:t>
      </w:r>
      <w:r w:rsidRPr="00EB2EDC">
        <w:rPr>
          <w:rFonts w:ascii="Calibri" w:hAnsi="Calibri" w:cs="Calibri"/>
          <w:bCs/>
          <w:iCs/>
          <w:lang w:val="cs-CZ"/>
        </w:rPr>
        <w:t>to kombinací člověkodnů z podslužby projektového managementu, po</w:t>
      </w:r>
      <w:r w:rsidR="001A6ED2" w:rsidRPr="00EB2EDC">
        <w:rPr>
          <w:rFonts w:ascii="Calibri" w:hAnsi="Calibri" w:cs="Calibri"/>
          <w:bCs/>
          <w:iCs/>
          <w:lang w:val="cs-CZ"/>
        </w:rPr>
        <w:t>dslužby konzultační a</w:t>
      </w:r>
      <w:r w:rsidR="00BF3559">
        <w:rPr>
          <w:rFonts w:ascii="Calibri" w:hAnsi="Calibri" w:cs="Calibri"/>
          <w:bCs/>
          <w:iCs/>
          <w:lang w:val="cs-CZ"/>
        </w:rPr>
        <w:t> </w:t>
      </w:r>
      <w:r w:rsidR="001A6ED2" w:rsidRPr="00EB2EDC">
        <w:rPr>
          <w:rFonts w:ascii="Calibri" w:hAnsi="Calibri" w:cs="Calibri"/>
          <w:bCs/>
          <w:iCs/>
          <w:lang w:val="cs-CZ"/>
        </w:rPr>
        <w:t>škol</w:t>
      </w:r>
      <w:r w:rsidR="00780F8A">
        <w:rPr>
          <w:rFonts w:ascii="Calibri" w:hAnsi="Calibri" w:cs="Calibri"/>
          <w:bCs/>
          <w:iCs/>
          <w:lang w:val="cs-CZ"/>
        </w:rPr>
        <w:t>i</w:t>
      </w:r>
      <w:r w:rsidR="001A6ED2" w:rsidRPr="00EB2EDC">
        <w:rPr>
          <w:rFonts w:ascii="Calibri" w:hAnsi="Calibri" w:cs="Calibri"/>
          <w:bCs/>
          <w:iCs/>
          <w:lang w:val="cs-CZ"/>
        </w:rPr>
        <w:t>cí a </w:t>
      </w:r>
      <w:r w:rsidRPr="00EB2EDC">
        <w:rPr>
          <w:rFonts w:ascii="Calibri" w:hAnsi="Calibri" w:cs="Calibri"/>
          <w:bCs/>
          <w:iCs/>
          <w:lang w:val="cs-CZ"/>
        </w:rPr>
        <w:t>zejména z podslužby rozvoje aplikací. Důsledkem tohoto řešení byla ne</w:t>
      </w:r>
      <w:r w:rsidR="00C051D5" w:rsidRPr="00EB2EDC">
        <w:rPr>
          <w:rFonts w:ascii="Calibri" w:hAnsi="Calibri" w:cs="Calibri"/>
          <w:bCs/>
          <w:iCs/>
          <w:lang w:val="cs-CZ"/>
        </w:rPr>
        <w:t>vyhovující</w:t>
      </w:r>
      <w:r w:rsidRPr="00EB2EDC">
        <w:rPr>
          <w:rFonts w:ascii="Calibri" w:hAnsi="Calibri" w:cs="Calibri"/>
          <w:bCs/>
          <w:iCs/>
          <w:lang w:val="cs-CZ"/>
        </w:rPr>
        <w:t xml:space="preserve"> smluvní úprava podmínek mezi MD a dodavatelem, zejména absence záruky za kvalitu plnění a nejednoznačnost </w:t>
      </w:r>
      <w:r w:rsidR="00C051D5" w:rsidRPr="00EB2EDC">
        <w:rPr>
          <w:rFonts w:ascii="Calibri" w:hAnsi="Calibri" w:cs="Calibri"/>
          <w:bCs/>
          <w:iCs/>
          <w:lang w:val="cs-CZ"/>
        </w:rPr>
        <w:t>při uplatnění</w:t>
      </w:r>
      <w:r w:rsidRPr="00EB2EDC">
        <w:rPr>
          <w:rFonts w:ascii="Calibri" w:hAnsi="Calibri" w:cs="Calibri"/>
          <w:bCs/>
          <w:iCs/>
          <w:lang w:val="cs-CZ"/>
        </w:rPr>
        <w:t xml:space="preserve"> sankčních ustanovení. Záruky za kvalitu plnění v podobě smluvních SLA</w:t>
      </w:r>
      <w:r w:rsidRPr="00EB2EDC">
        <w:rPr>
          <w:rStyle w:val="Znakapoznpodarou"/>
          <w:rFonts w:ascii="Calibri" w:hAnsi="Calibri" w:cs="Calibri"/>
          <w:bCs/>
          <w:iCs/>
          <w:lang w:val="cs-CZ"/>
        </w:rPr>
        <w:footnoteReference w:id="21"/>
      </w:r>
      <w:r w:rsidRPr="00EB2EDC">
        <w:rPr>
          <w:rFonts w:ascii="Calibri" w:hAnsi="Calibri" w:cs="Calibri"/>
          <w:bCs/>
          <w:iCs/>
          <w:lang w:val="cs-CZ"/>
        </w:rPr>
        <w:t xml:space="preserve"> byly stanoveny pro jednotlivé služby samostatně</w:t>
      </w:r>
      <w:r w:rsidR="003223A5">
        <w:rPr>
          <w:rFonts w:ascii="Calibri" w:hAnsi="Calibri" w:cs="Calibri"/>
          <w:bCs/>
          <w:iCs/>
          <w:lang w:val="cs-CZ"/>
        </w:rPr>
        <w:t>,</w:t>
      </w:r>
      <w:r w:rsidRPr="00EB2EDC">
        <w:rPr>
          <w:rFonts w:ascii="Calibri" w:hAnsi="Calibri" w:cs="Calibri"/>
          <w:bCs/>
          <w:iCs/>
          <w:lang w:val="cs-CZ"/>
        </w:rPr>
        <w:t xml:space="preserve"> a z tohoto důvodu při tvorbě </w:t>
      </w:r>
      <w:r w:rsidR="003223A5">
        <w:rPr>
          <w:rFonts w:ascii="Calibri" w:hAnsi="Calibri" w:cs="Calibri"/>
          <w:bCs/>
          <w:iCs/>
          <w:lang w:val="cs-CZ"/>
        </w:rPr>
        <w:t xml:space="preserve">nového </w:t>
      </w:r>
      <w:r w:rsidR="00780F8A">
        <w:rPr>
          <w:rFonts w:ascii="Calibri" w:hAnsi="Calibri" w:cs="Calibri"/>
          <w:bCs/>
          <w:iCs/>
          <w:lang w:val="cs-CZ"/>
        </w:rPr>
        <w:t>r</w:t>
      </w:r>
      <w:r w:rsidR="002C17E2" w:rsidRPr="00EB2EDC">
        <w:rPr>
          <w:rFonts w:ascii="Calibri" w:hAnsi="Calibri" w:cs="Calibri"/>
          <w:bCs/>
          <w:iCs/>
          <w:lang w:val="cs-CZ"/>
        </w:rPr>
        <w:t>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, který vznikl jejich kombinací, nebylo možné SLA vyhodnocovat. Způsob zadání </w:t>
      </w:r>
      <w:r w:rsidR="00780F8A">
        <w:rPr>
          <w:rFonts w:ascii="Calibri" w:hAnsi="Calibri" w:cs="Calibri"/>
          <w:bCs/>
          <w:iCs/>
          <w:lang w:val="cs-CZ"/>
        </w:rPr>
        <w:t>r</w:t>
      </w:r>
      <w:r w:rsidR="00D41620" w:rsidRPr="00EB2EDC">
        <w:rPr>
          <w:rFonts w:ascii="Calibri" w:hAnsi="Calibri" w:cs="Calibri"/>
          <w:bCs/>
          <w:iCs/>
          <w:lang w:val="cs-CZ"/>
        </w:rPr>
        <w:t>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 podřazením pod smlouvu </w:t>
      </w:r>
      <w:r w:rsidR="00780F8A">
        <w:rPr>
          <w:rFonts w:ascii="Calibri" w:hAnsi="Calibri" w:cs="Calibri"/>
          <w:bCs/>
          <w:iCs/>
          <w:lang w:val="cs-CZ"/>
        </w:rPr>
        <w:t>na p</w:t>
      </w:r>
      <w:r w:rsidRPr="00EB2EDC">
        <w:rPr>
          <w:rFonts w:ascii="Calibri" w:hAnsi="Calibri" w:cs="Calibri"/>
          <w:bCs/>
          <w:iCs/>
          <w:lang w:val="cs-CZ"/>
        </w:rPr>
        <w:t>oskytování a</w:t>
      </w:r>
      <w:r w:rsidR="003223A5">
        <w:rPr>
          <w:rFonts w:ascii="Calibri" w:hAnsi="Calibri" w:cs="Calibri"/>
          <w:bCs/>
          <w:iCs/>
          <w:lang w:val="cs-CZ"/>
        </w:rPr>
        <w:t> </w:t>
      </w:r>
      <w:r w:rsidRPr="00EB2EDC">
        <w:rPr>
          <w:rFonts w:ascii="Calibri" w:hAnsi="Calibri" w:cs="Calibri"/>
          <w:bCs/>
          <w:iCs/>
          <w:lang w:val="cs-CZ"/>
        </w:rPr>
        <w:t xml:space="preserve">rozvoj </w:t>
      </w:r>
      <w:r w:rsidR="00377921" w:rsidRPr="00EB2EDC">
        <w:rPr>
          <w:rFonts w:ascii="Calibri" w:hAnsi="Calibri" w:cs="Calibri"/>
          <w:bCs/>
          <w:iCs/>
          <w:lang w:val="cs-CZ"/>
        </w:rPr>
        <w:t>ICT</w:t>
      </w:r>
      <w:r w:rsidRPr="00EB2EDC">
        <w:rPr>
          <w:rFonts w:ascii="Calibri" w:hAnsi="Calibri" w:cs="Calibri"/>
          <w:bCs/>
          <w:iCs/>
          <w:lang w:val="cs-CZ"/>
        </w:rPr>
        <w:t xml:space="preserve"> služeb </w:t>
      </w:r>
      <w:r w:rsidR="003223A5">
        <w:rPr>
          <w:rFonts w:ascii="Calibri" w:hAnsi="Calibri" w:cs="Calibri"/>
          <w:bCs/>
          <w:iCs/>
          <w:lang w:val="cs-CZ"/>
        </w:rPr>
        <w:t>z</w:t>
      </w:r>
      <w:r w:rsidRPr="00EB2EDC">
        <w:rPr>
          <w:rFonts w:ascii="Calibri" w:hAnsi="Calibri" w:cs="Calibri"/>
          <w:bCs/>
          <w:iCs/>
          <w:lang w:val="cs-CZ"/>
        </w:rPr>
        <w:t xml:space="preserve">nemožnil MD využít sankčních ujednání této smlouvy, neboť ta nebyla aplikovatelná na vytvoření nového IS. </w:t>
      </w:r>
      <w:r w:rsidR="0004340B" w:rsidRPr="00EB2EDC">
        <w:rPr>
          <w:rFonts w:ascii="Calibri" w:hAnsi="Calibri" w:cs="Calibri"/>
          <w:bCs/>
          <w:iCs/>
          <w:lang w:val="cs-CZ"/>
        </w:rPr>
        <w:t>Tímto jednáním MD porušilo povinnost důsledně hájit práva státu.</w:t>
      </w:r>
    </w:p>
    <w:p w14:paraId="15190013" w14:textId="77777777" w:rsidR="00A66EBE" w:rsidRPr="00EB2EDC" w:rsidRDefault="00A66EBE" w:rsidP="00A66EBE">
      <w:pPr>
        <w:rPr>
          <w:rFonts w:ascii="Calibri" w:hAnsi="Calibri" w:cs="Calibri"/>
          <w:bCs/>
          <w:iCs/>
          <w:lang w:val="cs-CZ"/>
        </w:rPr>
      </w:pPr>
    </w:p>
    <w:p w14:paraId="09DC4752" w14:textId="2E807189" w:rsidR="00BC2419" w:rsidRPr="00EB2EDC" w:rsidRDefault="00780F8A" w:rsidP="00A66EBE">
      <w:pPr>
        <w:rPr>
          <w:rFonts w:ascii="Calibri" w:hAnsi="Calibri" w:cs="Calibri"/>
          <w:bCs/>
          <w:iCs/>
          <w:lang w:val="cs-CZ"/>
        </w:rPr>
      </w:pPr>
      <w:r>
        <w:rPr>
          <w:rFonts w:ascii="Calibri" w:hAnsi="Calibri" w:cs="Calibri"/>
          <w:bCs/>
          <w:iCs/>
          <w:lang w:val="cs-CZ"/>
        </w:rPr>
        <w:t>Termín n</w:t>
      </w:r>
      <w:r w:rsidR="00741F8A" w:rsidRPr="00EB2EDC">
        <w:rPr>
          <w:rFonts w:ascii="Calibri" w:hAnsi="Calibri" w:cs="Calibri"/>
          <w:bCs/>
          <w:iCs/>
          <w:lang w:val="cs-CZ"/>
        </w:rPr>
        <w:t xml:space="preserve">asazení nové aplikace </w:t>
      </w:r>
      <w:r w:rsidR="00954B6D" w:rsidRPr="00EB2EDC">
        <w:rPr>
          <w:rFonts w:ascii="Calibri" w:hAnsi="Calibri" w:cs="Calibri"/>
          <w:bCs/>
          <w:iCs/>
          <w:lang w:val="cs-CZ"/>
        </w:rPr>
        <w:t xml:space="preserve">ke dni </w:t>
      </w:r>
      <w:r w:rsidR="00741F8A" w:rsidRPr="00EB2EDC">
        <w:rPr>
          <w:rFonts w:ascii="Calibri" w:hAnsi="Calibri" w:cs="Calibri"/>
          <w:bCs/>
          <w:iCs/>
          <w:lang w:val="cs-CZ"/>
        </w:rPr>
        <w:t>1. 7. 2012 nebyl dodržen</w:t>
      </w:r>
      <w:r w:rsidR="00D66116" w:rsidRPr="00EB2EDC">
        <w:rPr>
          <w:rFonts w:ascii="Calibri" w:hAnsi="Calibri" w:cs="Calibri"/>
          <w:bCs/>
          <w:iCs/>
          <w:lang w:val="cs-CZ"/>
        </w:rPr>
        <w:t>.</w:t>
      </w:r>
      <w:r w:rsidR="00741F8A" w:rsidRPr="00EB2EDC">
        <w:rPr>
          <w:rFonts w:ascii="Calibri" w:hAnsi="Calibri" w:cs="Calibri"/>
          <w:bCs/>
          <w:iCs/>
          <w:lang w:val="cs-CZ"/>
        </w:rPr>
        <w:t xml:space="preserve"> MD nepředložilo </w:t>
      </w:r>
      <w:r>
        <w:rPr>
          <w:rFonts w:ascii="Calibri" w:hAnsi="Calibri" w:cs="Calibri"/>
          <w:bCs/>
          <w:iCs/>
          <w:lang w:val="cs-CZ"/>
        </w:rPr>
        <w:t xml:space="preserve">kontrolujícím </w:t>
      </w:r>
      <w:r w:rsidR="00741F8A" w:rsidRPr="00EB2EDC">
        <w:rPr>
          <w:rFonts w:ascii="Calibri" w:hAnsi="Calibri" w:cs="Calibri"/>
          <w:bCs/>
          <w:iCs/>
          <w:lang w:val="cs-CZ"/>
        </w:rPr>
        <w:t xml:space="preserve">žádný dokument, který by upravoval a zdůvodňoval posunutí termínu. 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Přechod na novou aplikaci </w:t>
      </w:r>
      <w:r>
        <w:rPr>
          <w:rFonts w:ascii="Calibri" w:hAnsi="Calibri" w:cs="Calibri"/>
          <w:bCs/>
          <w:iCs/>
          <w:lang w:val="cs-CZ"/>
        </w:rPr>
        <w:t>r</w:t>
      </w:r>
      <w:r w:rsidR="002C17E2" w:rsidRPr="00EB2EDC">
        <w:rPr>
          <w:rFonts w:ascii="Calibri" w:hAnsi="Calibri" w:cs="Calibri"/>
          <w:bCs/>
          <w:iCs/>
          <w:lang w:val="cs-CZ"/>
        </w:rPr>
        <w:t>egistru vozidel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akceptovalo MD dne 9. 7. 2012 bez výhrad. Předmětem akceptace bylo akceptační testování, migrace provozních dat a zahájení ostrého provozu. Testovací scénáře a</w:t>
      </w:r>
      <w:r>
        <w:rPr>
          <w:rFonts w:ascii="Calibri" w:hAnsi="Calibri" w:cs="Calibri"/>
          <w:bCs/>
          <w:iCs/>
          <w:lang w:val="cs-CZ"/>
        </w:rPr>
        <w:t>ni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testovací protokoly, na</w:t>
      </w:r>
      <w:r>
        <w:rPr>
          <w:rFonts w:ascii="Calibri" w:hAnsi="Calibri" w:cs="Calibri"/>
          <w:bCs/>
          <w:iCs/>
          <w:lang w:val="cs-CZ"/>
        </w:rPr>
        <w:t xml:space="preserve"> jejichž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základě bylo akceptováno předání aplikace </w:t>
      </w:r>
      <w:r>
        <w:rPr>
          <w:rFonts w:ascii="Calibri" w:hAnsi="Calibri" w:cs="Calibri"/>
          <w:bCs/>
          <w:iCs/>
          <w:lang w:val="cs-CZ"/>
        </w:rPr>
        <w:t>r</w:t>
      </w:r>
      <w:r w:rsidR="007D4882" w:rsidRPr="00EB2EDC">
        <w:rPr>
          <w:rFonts w:ascii="Calibri" w:hAnsi="Calibri" w:cs="Calibri"/>
          <w:bCs/>
          <w:iCs/>
          <w:lang w:val="cs-CZ"/>
        </w:rPr>
        <w:t>egistru vozidel</w:t>
      </w:r>
      <w:r w:rsidR="00BC2419" w:rsidRPr="00EB2EDC">
        <w:rPr>
          <w:rFonts w:ascii="Calibri" w:hAnsi="Calibri" w:cs="Calibri"/>
          <w:bCs/>
          <w:iCs/>
          <w:lang w:val="cs-CZ"/>
        </w:rPr>
        <w:t>, nemá</w:t>
      </w:r>
      <w:r w:rsidR="00E51CF7" w:rsidRPr="00EB2EDC">
        <w:rPr>
          <w:rFonts w:ascii="Calibri" w:hAnsi="Calibri" w:cs="Calibri"/>
          <w:bCs/>
          <w:iCs/>
          <w:lang w:val="cs-CZ"/>
        </w:rPr>
        <w:t xml:space="preserve"> MD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k dispozici. Na vývoj </w:t>
      </w:r>
      <w:r>
        <w:rPr>
          <w:rFonts w:ascii="Calibri" w:hAnsi="Calibri" w:cs="Calibri"/>
          <w:bCs/>
          <w:iCs/>
          <w:lang w:val="cs-CZ"/>
        </w:rPr>
        <w:t>r</w:t>
      </w:r>
      <w:r w:rsidR="007D4882" w:rsidRPr="00EB2EDC">
        <w:rPr>
          <w:rFonts w:ascii="Calibri" w:hAnsi="Calibri" w:cs="Calibri"/>
          <w:bCs/>
          <w:iCs/>
          <w:lang w:val="cs-CZ"/>
        </w:rPr>
        <w:t>egistru vozidel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vynalož</w:t>
      </w:r>
      <w:r w:rsidR="001A6ED2" w:rsidRPr="00EB2EDC">
        <w:rPr>
          <w:rFonts w:ascii="Calibri" w:hAnsi="Calibri" w:cs="Calibri"/>
          <w:bCs/>
          <w:iCs/>
          <w:lang w:val="cs-CZ"/>
        </w:rPr>
        <w:t xml:space="preserve">ilo MD ze smlouvy </w:t>
      </w:r>
      <w:r>
        <w:rPr>
          <w:rFonts w:ascii="Calibri" w:hAnsi="Calibri" w:cs="Calibri"/>
          <w:bCs/>
          <w:iCs/>
          <w:lang w:val="cs-CZ"/>
        </w:rPr>
        <w:t>na p</w:t>
      </w:r>
      <w:r w:rsidR="001A6ED2" w:rsidRPr="00EB2EDC">
        <w:rPr>
          <w:rFonts w:ascii="Calibri" w:hAnsi="Calibri" w:cs="Calibri"/>
          <w:bCs/>
          <w:iCs/>
          <w:lang w:val="cs-CZ"/>
        </w:rPr>
        <w:t>oskytování a 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rozvoj </w:t>
      </w:r>
      <w:r w:rsidR="00377921" w:rsidRPr="00EB2EDC">
        <w:rPr>
          <w:rFonts w:ascii="Calibri" w:hAnsi="Calibri" w:cs="Calibri"/>
          <w:bCs/>
          <w:iCs/>
          <w:lang w:val="cs-CZ"/>
        </w:rPr>
        <w:t>ICT</w:t>
      </w:r>
      <w:r w:rsidR="00BC2419" w:rsidRPr="00EB2EDC">
        <w:rPr>
          <w:rFonts w:ascii="Calibri" w:hAnsi="Calibri" w:cs="Calibri"/>
          <w:bCs/>
          <w:iCs/>
          <w:lang w:val="cs-CZ"/>
        </w:rPr>
        <w:t xml:space="preserve"> služeb částku ve výši 37 209 690 Kč včetně DPH.</w:t>
      </w:r>
    </w:p>
    <w:p w14:paraId="771C55EB" w14:textId="77777777" w:rsidR="00A66EBE" w:rsidRPr="00EB2EDC" w:rsidRDefault="00A66EBE" w:rsidP="00A66EBE">
      <w:pPr>
        <w:rPr>
          <w:rFonts w:ascii="Calibri" w:hAnsi="Calibri" w:cs="Calibri"/>
          <w:bCs/>
          <w:iCs/>
          <w:lang w:val="cs-CZ"/>
        </w:rPr>
      </w:pPr>
    </w:p>
    <w:p w14:paraId="62A8BF1F" w14:textId="313A1E8B" w:rsidR="00BC2419" w:rsidRPr="00EB2EDC" w:rsidRDefault="00BC2419" w:rsidP="00A66EBE">
      <w:pPr>
        <w:rPr>
          <w:rFonts w:ascii="Calibri" w:hAnsi="Calibri" w:cs="Calibri"/>
          <w:bCs/>
          <w:iCs/>
          <w:lang w:val="cs-CZ"/>
        </w:rPr>
      </w:pPr>
      <w:r w:rsidRPr="00EB2EDC">
        <w:rPr>
          <w:rFonts w:ascii="Calibri" w:hAnsi="Calibri" w:cs="Calibri"/>
          <w:bCs/>
          <w:iCs/>
          <w:lang w:val="cs-CZ"/>
        </w:rPr>
        <w:t xml:space="preserve">Bezprostředně po spuštění nového </w:t>
      </w:r>
      <w:r w:rsidR="003223A5">
        <w:rPr>
          <w:rFonts w:ascii="Calibri" w:hAnsi="Calibri" w:cs="Calibri"/>
          <w:bCs/>
          <w:iCs/>
          <w:lang w:val="cs-CZ"/>
        </w:rPr>
        <w:t>r</w:t>
      </w:r>
      <w:r w:rsidR="00DA6974" w:rsidRPr="00EB2EDC">
        <w:rPr>
          <w:rFonts w:ascii="Calibri" w:hAnsi="Calibri" w:cs="Calibri"/>
          <w:bCs/>
          <w:iCs/>
          <w:lang w:val="cs-CZ"/>
        </w:rPr>
        <w:t>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 se aplikace potýkala s celou řadou problémů. Za hlavní příčin</w:t>
      </w:r>
      <w:r w:rsidR="003223A5">
        <w:rPr>
          <w:rFonts w:ascii="Calibri" w:hAnsi="Calibri" w:cs="Calibri"/>
          <w:bCs/>
          <w:iCs/>
          <w:lang w:val="cs-CZ"/>
        </w:rPr>
        <w:t>y problémů</w:t>
      </w:r>
      <w:r w:rsidRPr="00EB2EDC">
        <w:rPr>
          <w:rFonts w:ascii="Calibri" w:hAnsi="Calibri" w:cs="Calibri"/>
          <w:bCs/>
          <w:iCs/>
          <w:lang w:val="cs-CZ"/>
        </w:rPr>
        <w:t xml:space="preserve"> MD označilo zejména podcenění komplexnosti migrace dat, </w:t>
      </w:r>
      <w:r w:rsidR="003223A5">
        <w:rPr>
          <w:rFonts w:ascii="Calibri" w:hAnsi="Calibri" w:cs="Calibri"/>
          <w:bCs/>
          <w:iCs/>
          <w:lang w:val="cs-CZ"/>
        </w:rPr>
        <w:t xml:space="preserve">selhání </w:t>
      </w:r>
      <w:r w:rsidRPr="00EB2EDC">
        <w:rPr>
          <w:rFonts w:ascii="Calibri" w:hAnsi="Calibri" w:cs="Calibri"/>
          <w:bCs/>
          <w:iCs/>
          <w:lang w:val="cs-CZ"/>
        </w:rPr>
        <w:t>testování vytvářeného systému a </w:t>
      </w:r>
      <w:r w:rsidR="003223A5">
        <w:rPr>
          <w:rFonts w:ascii="Calibri" w:hAnsi="Calibri" w:cs="Calibri"/>
          <w:bCs/>
          <w:iCs/>
          <w:lang w:val="cs-CZ"/>
        </w:rPr>
        <w:t xml:space="preserve">nedostatečné </w:t>
      </w:r>
      <w:r w:rsidRPr="00EB2EDC">
        <w:rPr>
          <w:rFonts w:ascii="Calibri" w:hAnsi="Calibri" w:cs="Calibri"/>
          <w:bCs/>
          <w:iCs/>
          <w:lang w:val="cs-CZ"/>
        </w:rPr>
        <w:t xml:space="preserve">proškolení uživatelů. </w:t>
      </w:r>
      <w:r w:rsidRPr="00EB2EDC">
        <w:rPr>
          <w:rFonts w:ascii="Calibri" w:hAnsi="Calibri" w:cs="Calibri"/>
          <w:bCs/>
          <w:iCs/>
          <w:lang w:val="cs-CZ"/>
        </w:rPr>
        <w:lastRenderedPageBreak/>
        <w:t xml:space="preserve">Např. školení uživatelů proběhlo na verzi aplikace, která neměla implementovány všechny agendy. Aplikace byla </w:t>
      </w:r>
      <w:r w:rsidR="003223A5">
        <w:rPr>
          <w:rFonts w:ascii="Calibri" w:hAnsi="Calibri" w:cs="Calibri"/>
          <w:bCs/>
          <w:iCs/>
          <w:lang w:val="cs-CZ"/>
        </w:rPr>
        <w:t>pro účastníky školení</w:t>
      </w:r>
      <w:r w:rsidRPr="00EB2EDC">
        <w:rPr>
          <w:rFonts w:ascii="Calibri" w:hAnsi="Calibri" w:cs="Calibri"/>
          <w:bCs/>
          <w:iCs/>
          <w:lang w:val="cs-CZ"/>
        </w:rPr>
        <w:t xml:space="preserve"> nedostupná, takže </w:t>
      </w:r>
      <w:r w:rsidR="003223A5">
        <w:rPr>
          <w:rFonts w:ascii="Calibri" w:hAnsi="Calibri" w:cs="Calibri"/>
          <w:bCs/>
          <w:iCs/>
          <w:lang w:val="cs-CZ"/>
        </w:rPr>
        <w:t>výuka</w:t>
      </w:r>
      <w:r w:rsidRPr="00EB2EDC">
        <w:rPr>
          <w:rFonts w:ascii="Calibri" w:hAnsi="Calibri" w:cs="Calibri"/>
          <w:bCs/>
          <w:iCs/>
          <w:lang w:val="cs-CZ"/>
        </w:rPr>
        <w:t xml:space="preserve"> probíhal</w:t>
      </w:r>
      <w:r w:rsidR="003223A5">
        <w:rPr>
          <w:rFonts w:ascii="Calibri" w:hAnsi="Calibri" w:cs="Calibri"/>
          <w:bCs/>
          <w:iCs/>
          <w:lang w:val="cs-CZ"/>
        </w:rPr>
        <w:t>a</w:t>
      </w:r>
      <w:r w:rsidRPr="00EB2EDC">
        <w:rPr>
          <w:rFonts w:ascii="Calibri" w:hAnsi="Calibri" w:cs="Calibri"/>
          <w:bCs/>
          <w:iCs/>
          <w:lang w:val="cs-CZ"/>
        </w:rPr>
        <w:t xml:space="preserve"> pouze podle uživatelských příruček</w:t>
      </w:r>
      <w:r w:rsidR="003223A5">
        <w:rPr>
          <w:rFonts w:ascii="Calibri" w:hAnsi="Calibri" w:cs="Calibri"/>
          <w:bCs/>
          <w:iCs/>
          <w:lang w:val="cs-CZ"/>
        </w:rPr>
        <w:t>,</w:t>
      </w:r>
      <w:r w:rsidRPr="00EB2EDC">
        <w:rPr>
          <w:rFonts w:ascii="Calibri" w:hAnsi="Calibri" w:cs="Calibri"/>
          <w:bCs/>
          <w:iCs/>
          <w:lang w:val="cs-CZ"/>
        </w:rPr>
        <w:t xml:space="preserve"> a nikoliv prakticky v aplikaci. V rámci krizového řízení po 9. 7. 2012 zřídilo</w:t>
      </w:r>
      <w:r w:rsidR="0045185C" w:rsidRPr="00EB2EDC">
        <w:rPr>
          <w:rFonts w:ascii="Calibri" w:hAnsi="Calibri" w:cs="Calibri"/>
          <w:bCs/>
          <w:iCs/>
          <w:lang w:val="cs-CZ"/>
        </w:rPr>
        <w:t xml:space="preserve"> MD</w:t>
      </w:r>
      <w:r w:rsidRPr="00EB2EDC">
        <w:rPr>
          <w:rFonts w:ascii="Calibri" w:hAnsi="Calibri" w:cs="Calibri"/>
          <w:bCs/>
          <w:iCs/>
          <w:lang w:val="cs-CZ"/>
        </w:rPr>
        <w:t xml:space="preserve"> technické týmy, které byly rozesílány </w:t>
      </w:r>
      <w:r w:rsidR="003223A5">
        <w:rPr>
          <w:rFonts w:ascii="Calibri" w:hAnsi="Calibri" w:cs="Calibri"/>
          <w:bCs/>
          <w:iCs/>
          <w:lang w:val="cs-CZ"/>
        </w:rPr>
        <w:t>do</w:t>
      </w:r>
      <w:r w:rsidRPr="00EB2EDC">
        <w:rPr>
          <w:rFonts w:ascii="Calibri" w:hAnsi="Calibri" w:cs="Calibri"/>
          <w:bCs/>
          <w:iCs/>
          <w:lang w:val="cs-CZ"/>
        </w:rPr>
        <w:t xml:space="preserve"> jednotliv</w:t>
      </w:r>
      <w:r w:rsidR="003223A5">
        <w:rPr>
          <w:rFonts w:ascii="Calibri" w:hAnsi="Calibri" w:cs="Calibri"/>
          <w:bCs/>
          <w:iCs/>
          <w:lang w:val="cs-CZ"/>
        </w:rPr>
        <w:t>ých</w:t>
      </w:r>
      <w:r w:rsidRPr="00EB2EDC">
        <w:rPr>
          <w:rFonts w:ascii="Calibri" w:hAnsi="Calibri" w:cs="Calibri"/>
          <w:bCs/>
          <w:iCs/>
          <w:lang w:val="cs-CZ"/>
        </w:rPr>
        <w:t xml:space="preserve"> </w:t>
      </w:r>
      <w:r w:rsidR="00842AC2" w:rsidRPr="00EB2EDC">
        <w:rPr>
          <w:rFonts w:ascii="Calibri" w:hAnsi="Calibri" w:cs="Calibri"/>
          <w:bCs/>
          <w:iCs/>
          <w:lang w:val="cs-CZ"/>
        </w:rPr>
        <w:t>obc</w:t>
      </w:r>
      <w:r w:rsidR="003223A5">
        <w:rPr>
          <w:rFonts w:ascii="Calibri" w:hAnsi="Calibri" w:cs="Calibri"/>
          <w:bCs/>
          <w:iCs/>
          <w:lang w:val="cs-CZ"/>
        </w:rPr>
        <w:t>í</w:t>
      </w:r>
      <w:r w:rsidR="00842AC2" w:rsidRPr="00EB2EDC">
        <w:rPr>
          <w:rFonts w:ascii="Calibri" w:hAnsi="Calibri" w:cs="Calibri"/>
          <w:bCs/>
          <w:iCs/>
          <w:lang w:val="cs-CZ"/>
        </w:rPr>
        <w:t xml:space="preserve"> s rozšířenou působností</w:t>
      </w:r>
      <w:r w:rsidRPr="00EB2EDC">
        <w:rPr>
          <w:rFonts w:ascii="Calibri" w:hAnsi="Calibri" w:cs="Calibri"/>
          <w:bCs/>
          <w:iCs/>
          <w:lang w:val="cs-CZ"/>
        </w:rPr>
        <w:t xml:space="preserve">, aby v konkrétních případech pomáhaly uživatelům s používáním nové aplikace. </w:t>
      </w:r>
    </w:p>
    <w:p w14:paraId="64ADB597" w14:textId="77777777" w:rsidR="00A66EBE" w:rsidRPr="00EB2EDC" w:rsidRDefault="00A66EBE" w:rsidP="00A66EBE">
      <w:pPr>
        <w:rPr>
          <w:rFonts w:ascii="Calibri" w:hAnsi="Calibri" w:cs="Calibri"/>
          <w:bCs/>
          <w:iCs/>
          <w:lang w:val="cs-CZ"/>
        </w:rPr>
      </w:pPr>
    </w:p>
    <w:p w14:paraId="1961879B" w14:textId="7136DE25" w:rsidR="00846581" w:rsidRPr="00EB2EDC" w:rsidRDefault="00BC2419" w:rsidP="00A66EBE">
      <w:pPr>
        <w:rPr>
          <w:rFonts w:ascii="Calibri" w:hAnsi="Calibri" w:cs="Calibri"/>
          <w:bCs/>
          <w:iCs/>
          <w:lang w:val="cs-CZ"/>
        </w:rPr>
      </w:pPr>
      <w:r w:rsidRPr="00EB2EDC">
        <w:rPr>
          <w:rFonts w:ascii="Calibri" w:hAnsi="Calibri" w:cs="Calibri"/>
          <w:bCs/>
          <w:iCs/>
          <w:lang w:val="cs-CZ"/>
        </w:rPr>
        <w:t xml:space="preserve">Ačkoliv byl součástí zadání na nový </w:t>
      </w:r>
      <w:r w:rsidR="003223A5">
        <w:rPr>
          <w:rFonts w:ascii="Calibri" w:hAnsi="Calibri" w:cs="Calibri"/>
          <w:bCs/>
          <w:iCs/>
          <w:lang w:val="cs-CZ"/>
        </w:rPr>
        <w:t>r</w:t>
      </w:r>
      <w:r w:rsidR="00DB30EB" w:rsidRPr="00EB2EDC">
        <w:rPr>
          <w:rFonts w:ascii="Calibri" w:hAnsi="Calibri" w:cs="Calibri"/>
          <w:bCs/>
          <w:iCs/>
          <w:lang w:val="cs-CZ"/>
        </w:rPr>
        <w:t>egistr vozidel</w:t>
      </w:r>
      <w:r w:rsidRPr="00EB2EDC">
        <w:rPr>
          <w:rFonts w:ascii="Calibri" w:hAnsi="Calibri" w:cs="Calibri"/>
          <w:bCs/>
          <w:iCs/>
          <w:lang w:val="cs-CZ"/>
        </w:rPr>
        <w:t xml:space="preserve"> požadavek na kompletní migraci dat, po spuštění </w:t>
      </w:r>
      <w:r w:rsidR="003223A5">
        <w:rPr>
          <w:rFonts w:ascii="Calibri" w:hAnsi="Calibri" w:cs="Calibri"/>
          <w:bCs/>
          <w:iCs/>
          <w:lang w:val="cs-CZ"/>
        </w:rPr>
        <w:t>r</w:t>
      </w:r>
      <w:r w:rsidR="00DA6974" w:rsidRPr="00EB2EDC">
        <w:rPr>
          <w:rFonts w:ascii="Calibri" w:hAnsi="Calibri" w:cs="Calibri"/>
          <w:bCs/>
          <w:iCs/>
          <w:lang w:val="cs-CZ"/>
        </w:rPr>
        <w:t>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 do ostrého provozu zůstalo </w:t>
      </w:r>
      <w:r w:rsidR="003223A5">
        <w:rPr>
          <w:rFonts w:ascii="Calibri" w:hAnsi="Calibri" w:cs="Calibri"/>
          <w:bCs/>
          <w:iCs/>
          <w:lang w:val="cs-CZ"/>
        </w:rPr>
        <w:t>nepřeneseno</w:t>
      </w:r>
      <w:r w:rsidRPr="00EB2EDC">
        <w:rPr>
          <w:rFonts w:ascii="Calibri" w:hAnsi="Calibri" w:cs="Calibri"/>
          <w:bCs/>
          <w:iCs/>
          <w:lang w:val="cs-CZ"/>
        </w:rPr>
        <w:t xml:space="preserve"> 800 000 nekompatibilních záznamů. Migraci těchto záznamů následně dodavatel nového </w:t>
      </w:r>
      <w:r w:rsidR="003223A5">
        <w:rPr>
          <w:rFonts w:ascii="Calibri" w:hAnsi="Calibri" w:cs="Calibri"/>
          <w:bCs/>
          <w:iCs/>
          <w:lang w:val="cs-CZ"/>
        </w:rPr>
        <w:t>r</w:t>
      </w:r>
      <w:r w:rsidR="00DA6974" w:rsidRPr="00EB2EDC">
        <w:rPr>
          <w:rFonts w:ascii="Calibri" w:hAnsi="Calibri" w:cs="Calibri"/>
          <w:bCs/>
          <w:iCs/>
          <w:lang w:val="cs-CZ"/>
        </w:rPr>
        <w:t>egistru vozidel</w:t>
      </w:r>
      <w:r w:rsidRPr="00EB2EDC">
        <w:rPr>
          <w:rFonts w:ascii="Calibri" w:hAnsi="Calibri" w:cs="Calibri"/>
          <w:bCs/>
          <w:iCs/>
          <w:lang w:val="cs-CZ"/>
        </w:rPr>
        <w:t xml:space="preserve"> dokončil v rámci smlouvy na provoz.</w:t>
      </w:r>
    </w:p>
    <w:p w14:paraId="362500BC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4D9C0C44" w14:textId="7280A73E" w:rsidR="00AD108F" w:rsidRPr="002076B6" w:rsidRDefault="002076B6" w:rsidP="00A66EBE">
      <w:pPr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t xml:space="preserve">4. </w:t>
      </w:r>
      <w:r w:rsidR="00BA53E1" w:rsidRPr="002076B6">
        <w:rPr>
          <w:rFonts w:ascii="Calibri" w:hAnsi="Calibri" w:cs="Calibri"/>
          <w:b/>
          <w:lang w:val="cs-CZ"/>
        </w:rPr>
        <w:t>Kybernetická bezpečnost</w:t>
      </w:r>
    </w:p>
    <w:p w14:paraId="05F57F65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768F6710" w14:textId="15312F1F" w:rsidR="00934849" w:rsidRPr="00EB2EDC" w:rsidRDefault="003223A5" w:rsidP="00A66EBE">
      <w:pPr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V</w:t>
      </w:r>
      <w:r w:rsidR="00934849" w:rsidRPr="00EB2EDC">
        <w:rPr>
          <w:rFonts w:ascii="Calibri" w:hAnsi="Calibri" w:cs="Calibri"/>
          <w:lang w:val="cs-CZ"/>
        </w:rPr>
        <w:t>láda</w:t>
      </w:r>
      <w:r>
        <w:rPr>
          <w:rFonts w:ascii="Calibri" w:hAnsi="Calibri" w:cs="Calibri"/>
          <w:lang w:val="cs-CZ"/>
        </w:rPr>
        <w:t> ČR schválila</w:t>
      </w:r>
      <w:r w:rsidR="00934849" w:rsidRPr="00EB2EDC">
        <w:rPr>
          <w:rFonts w:ascii="Calibri" w:hAnsi="Calibri" w:cs="Calibri"/>
          <w:lang w:val="cs-CZ"/>
        </w:rPr>
        <w:t xml:space="preserve"> usnesením ze dne 27. srpna 2014 č. 680</w:t>
      </w:r>
      <w:r w:rsidR="0097243D" w:rsidRPr="00EB2EDC">
        <w:rPr>
          <w:rStyle w:val="Znakapoznpodarou"/>
          <w:rFonts w:ascii="Calibri" w:hAnsi="Calibri" w:cs="Calibri"/>
          <w:lang w:val="cs-CZ"/>
        </w:rPr>
        <w:footnoteReference w:id="22"/>
      </w:r>
      <w:r w:rsidR="00303B6C" w:rsidRPr="00EB2EDC">
        <w:rPr>
          <w:rFonts w:ascii="Calibri" w:hAnsi="Calibri" w:cs="Calibri"/>
          <w:lang w:val="cs-CZ"/>
        </w:rPr>
        <w:t xml:space="preserve"> </w:t>
      </w:r>
      <w:r w:rsidR="00934849" w:rsidRPr="00B81A7E">
        <w:rPr>
          <w:rFonts w:ascii="Calibri" w:hAnsi="Calibri" w:cs="Calibri"/>
          <w:i/>
          <w:lang w:val="cs-CZ"/>
        </w:rPr>
        <w:t xml:space="preserve">Strategický rámec rozvoje veřejné správy </w:t>
      </w:r>
      <w:r w:rsidR="001A6ED2" w:rsidRPr="00B81A7E">
        <w:rPr>
          <w:rFonts w:ascii="Calibri" w:hAnsi="Calibri" w:cs="Calibri"/>
          <w:i/>
          <w:lang w:val="cs-CZ"/>
        </w:rPr>
        <w:t>České republiky pro období 2014–</w:t>
      </w:r>
      <w:r w:rsidR="00934849" w:rsidRPr="00B81A7E">
        <w:rPr>
          <w:rFonts w:ascii="Calibri" w:hAnsi="Calibri" w:cs="Calibri"/>
          <w:i/>
          <w:lang w:val="cs-CZ"/>
        </w:rPr>
        <w:t>2020</w:t>
      </w:r>
      <w:r w:rsidR="00934849" w:rsidRPr="00EB2EDC">
        <w:rPr>
          <w:rFonts w:ascii="Calibri" w:hAnsi="Calibri" w:cs="Calibri"/>
          <w:lang w:val="cs-CZ"/>
        </w:rPr>
        <w:t xml:space="preserve">, který </w:t>
      </w:r>
      <w:r w:rsidR="00BF3559">
        <w:rPr>
          <w:rFonts w:ascii="Calibri" w:hAnsi="Calibri" w:cs="Calibri"/>
          <w:lang w:val="cs-CZ"/>
        </w:rPr>
        <w:t>popisuje technologická centra a </w:t>
      </w:r>
      <w:r w:rsidR="00934849" w:rsidRPr="00EB2EDC">
        <w:rPr>
          <w:rFonts w:ascii="Calibri" w:hAnsi="Calibri" w:cs="Calibri"/>
          <w:lang w:val="cs-CZ"/>
        </w:rPr>
        <w:t xml:space="preserve">datová </w:t>
      </w:r>
      <w:r w:rsidR="0033415A">
        <w:rPr>
          <w:rFonts w:ascii="Calibri" w:hAnsi="Calibri" w:cs="Calibri"/>
          <w:lang w:val="cs-CZ"/>
        </w:rPr>
        <w:t>ú</w:t>
      </w:r>
      <w:r w:rsidR="00934849" w:rsidRPr="00EB2EDC">
        <w:rPr>
          <w:rFonts w:ascii="Calibri" w:hAnsi="Calibri" w:cs="Calibri"/>
          <w:lang w:val="cs-CZ"/>
        </w:rPr>
        <w:t>ložiště jako jednu z vrstev architektury českého eGovernmentu. Z usnesení vlády ze dne 16. 2. 2015 č. 105</w:t>
      </w:r>
      <w:r w:rsidR="009A7E9D" w:rsidRPr="00EB2EDC">
        <w:rPr>
          <w:rFonts w:ascii="Calibri" w:hAnsi="Calibri" w:cs="Calibri"/>
          <w:lang w:val="cs-CZ"/>
        </w:rPr>
        <w:t>,</w:t>
      </w:r>
      <w:r w:rsidR="00934849" w:rsidRPr="00EB2EDC">
        <w:rPr>
          <w:rFonts w:ascii="Calibri" w:hAnsi="Calibri" w:cs="Calibri"/>
          <w:lang w:val="cs-CZ"/>
        </w:rPr>
        <w:t xml:space="preserve"> </w:t>
      </w:r>
      <w:r w:rsidR="00934849" w:rsidRPr="00B81A7E">
        <w:rPr>
          <w:rFonts w:ascii="Calibri" w:hAnsi="Calibri" w:cs="Calibri"/>
          <w:i/>
          <w:lang w:val="cs-CZ"/>
        </w:rPr>
        <w:t>k Národní strategii kybernetické bezpečnosti České republiky</w:t>
      </w:r>
      <w:r w:rsidR="009A7E9D" w:rsidRPr="00EB2EDC">
        <w:rPr>
          <w:rFonts w:ascii="Calibri" w:hAnsi="Calibri" w:cs="Calibri"/>
          <w:lang w:val="cs-CZ"/>
        </w:rPr>
        <w:t xml:space="preserve"> </w:t>
      </w:r>
      <w:r w:rsidR="00934849" w:rsidRPr="00B81A7E">
        <w:rPr>
          <w:rFonts w:ascii="Calibri" w:hAnsi="Calibri" w:cs="Calibri"/>
          <w:i/>
          <w:lang w:val="cs-CZ"/>
        </w:rPr>
        <w:t>na období let 2015 až 2020</w:t>
      </w:r>
      <w:r w:rsidR="0033415A">
        <w:rPr>
          <w:rFonts w:ascii="Calibri" w:hAnsi="Calibri" w:cs="Calibri"/>
          <w:lang w:val="cs-CZ"/>
        </w:rPr>
        <w:t>,</w:t>
      </w:r>
      <w:r w:rsidR="00934849" w:rsidRPr="00EB2EDC">
        <w:rPr>
          <w:rFonts w:ascii="Calibri" w:hAnsi="Calibri" w:cs="Calibri"/>
          <w:lang w:val="cs-CZ"/>
        </w:rPr>
        <w:t xml:space="preserve"> následně </w:t>
      </w:r>
      <w:r w:rsidR="0033415A">
        <w:rPr>
          <w:rFonts w:ascii="Calibri" w:hAnsi="Calibri" w:cs="Calibri"/>
          <w:lang w:val="cs-CZ"/>
        </w:rPr>
        <w:t>vyplynul</w:t>
      </w:r>
      <w:r w:rsidR="00934849" w:rsidRPr="00EB2EDC">
        <w:rPr>
          <w:rFonts w:ascii="Calibri" w:hAnsi="Calibri" w:cs="Calibri"/>
          <w:lang w:val="cs-CZ"/>
        </w:rPr>
        <w:t xml:space="preserve"> požadavek na přesun IS se statu</w:t>
      </w:r>
      <w:r w:rsidR="0033415A">
        <w:rPr>
          <w:rFonts w:ascii="Calibri" w:hAnsi="Calibri" w:cs="Calibri"/>
          <w:lang w:val="cs-CZ"/>
        </w:rPr>
        <w:t>t</w:t>
      </w:r>
      <w:r w:rsidR="00934849" w:rsidRPr="00EB2EDC">
        <w:rPr>
          <w:rFonts w:ascii="Calibri" w:hAnsi="Calibri" w:cs="Calibri"/>
          <w:lang w:val="cs-CZ"/>
        </w:rPr>
        <w:t xml:space="preserve">em </w:t>
      </w:r>
      <w:r w:rsidR="00D97B53" w:rsidRPr="00EB2EDC">
        <w:rPr>
          <w:rFonts w:ascii="Calibri" w:hAnsi="Calibri" w:cs="Calibri"/>
          <w:lang w:val="cs-CZ"/>
        </w:rPr>
        <w:t>kritické informační infrastruktury</w:t>
      </w:r>
      <w:r w:rsidR="00934849" w:rsidRPr="00EB2EDC">
        <w:rPr>
          <w:rFonts w:ascii="Calibri" w:hAnsi="Calibri" w:cs="Calibri"/>
          <w:lang w:val="cs-CZ"/>
        </w:rPr>
        <w:t xml:space="preserve"> a</w:t>
      </w:r>
      <w:r w:rsidR="0033415A">
        <w:rPr>
          <w:rFonts w:ascii="Calibri" w:hAnsi="Calibri" w:cs="Calibri"/>
          <w:lang w:val="cs-CZ"/>
        </w:rPr>
        <w:t> </w:t>
      </w:r>
      <w:r w:rsidR="00D97B53" w:rsidRPr="00EB2EDC">
        <w:rPr>
          <w:rFonts w:ascii="Calibri" w:hAnsi="Calibri" w:cs="Calibri"/>
          <w:lang w:val="cs-CZ"/>
        </w:rPr>
        <w:t>významných informačních systémů</w:t>
      </w:r>
      <w:r w:rsidR="00934849" w:rsidRPr="00EB2EDC">
        <w:rPr>
          <w:rFonts w:ascii="Calibri" w:hAnsi="Calibri" w:cs="Calibri"/>
          <w:lang w:val="cs-CZ"/>
        </w:rPr>
        <w:t xml:space="preserve"> do prostředí datových center ve vlastnictví státu.</w:t>
      </w:r>
    </w:p>
    <w:p w14:paraId="37E5CCFB" w14:textId="77777777" w:rsidR="00A66EBE" w:rsidRPr="00EB2EDC" w:rsidRDefault="00A66EBE" w:rsidP="00A66EBE">
      <w:pPr>
        <w:rPr>
          <w:rFonts w:ascii="Calibri" w:hAnsi="Calibri" w:cs="Calibri"/>
          <w:lang w:val="cs-CZ" w:eastAsia="cs-CZ"/>
        </w:rPr>
      </w:pPr>
    </w:p>
    <w:p w14:paraId="7671D342" w14:textId="6B68B63C" w:rsidR="00934849" w:rsidRPr="00EB2EDC" w:rsidRDefault="0033415A" w:rsidP="00A66EBE">
      <w:pPr>
        <w:rPr>
          <w:rFonts w:ascii="Calibri" w:hAnsi="Calibri" w:cs="Calibri"/>
          <w:shd w:val="clear" w:color="auto" w:fill="FFFFFF"/>
          <w:lang w:val="cs-CZ"/>
        </w:rPr>
      </w:pPr>
      <w:r w:rsidRPr="00CD7EB5">
        <w:rPr>
          <w:rFonts w:ascii="Calibri" w:hAnsi="Calibri" w:cs="Calibri"/>
          <w:i/>
          <w:lang w:val="cs-CZ"/>
        </w:rPr>
        <w:t>Národní strategi</w:t>
      </w:r>
      <w:r>
        <w:rPr>
          <w:rFonts w:ascii="Calibri" w:hAnsi="Calibri" w:cs="Calibri"/>
          <w:i/>
          <w:lang w:val="cs-CZ"/>
        </w:rPr>
        <w:t>e</w:t>
      </w:r>
      <w:r w:rsidRPr="00CD7EB5">
        <w:rPr>
          <w:rFonts w:ascii="Calibri" w:hAnsi="Calibri" w:cs="Calibri"/>
          <w:i/>
          <w:lang w:val="cs-CZ"/>
        </w:rPr>
        <w:t xml:space="preserve"> kybernetické bezpečnosti České republiky</w:t>
      </w:r>
      <w:r w:rsidRPr="00EB2EDC">
        <w:rPr>
          <w:rFonts w:ascii="Calibri" w:hAnsi="Calibri" w:cs="Calibri"/>
          <w:lang w:val="cs-CZ"/>
        </w:rPr>
        <w:t xml:space="preserve"> (dále také „</w:t>
      </w:r>
      <w:r w:rsidR="00934849" w:rsidRPr="00EB2EDC">
        <w:rPr>
          <w:rFonts w:ascii="Calibri" w:hAnsi="Calibri" w:cs="Calibri"/>
          <w:shd w:val="clear" w:color="auto" w:fill="FFFFFF"/>
          <w:lang w:val="cs-CZ"/>
        </w:rPr>
        <w:t>NSKB</w:t>
      </w:r>
      <w:r>
        <w:rPr>
          <w:rFonts w:ascii="Calibri" w:hAnsi="Calibri" w:cs="Calibri"/>
          <w:shd w:val="clear" w:color="auto" w:fill="FFFFFF"/>
          <w:lang w:val="cs-CZ"/>
        </w:rPr>
        <w:t>“)</w:t>
      </w:r>
      <w:r w:rsidR="00934849" w:rsidRPr="00EB2EDC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>mimo jiné upozorňuje na nutnost ochrany a zabezpečení dat, kter</w:t>
      </w:r>
      <w:r>
        <w:rPr>
          <w:rFonts w:ascii="Calibri" w:hAnsi="Calibri" w:cs="Calibri"/>
          <w:shd w:val="clear" w:color="auto" w:fill="FFFFFF"/>
          <w:lang w:val="cs-CZ"/>
        </w:rPr>
        <w:t>á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 xml:space="preserve"> jsou záležitostí veřejného zájmu (data relevantní k</w:t>
      </w:r>
      <w:r w:rsidR="00D97B53" w:rsidRPr="00EB2EDC">
        <w:rPr>
          <w:rFonts w:ascii="Calibri" w:hAnsi="Calibri" w:cs="Calibri"/>
          <w:shd w:val="clear" w:color="auto" w:fill="FFFFFF"/>
          <w:lang w:val="cs-CZ"/>
        </w:rPr>
        <w:t>e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> </w:t>
      </w:r>
      <w:r w:rsidR="00D97B53" w:rsidRPr="00EB2EDC">
        <w:rPr>
          <w:rFonts w:ascii="Calibri" w:hAnsi="Calibri" w:cs="Calibri"/>
          <w:shd w:val="clear" w:color="auto" w:fill="FFFFFF"/>
          <w:lang w:val="cs-CZ"/>
        </w:rPr>
        <w:t>kritické informační infrastruktuře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 xml:space="preserve"> a </w:t>
      </w:r>
      <w:r w:rsidR="00D97B53" w:rsidRPr="00EB2EDC">
        <w:rPr>
          <w:rFonts w:ascii="Calibri" w:hAnsi="Calibri" w:cs="Calibri"/>
          <w:shd w:val="clear" w:color="auto" w:fill="FFFFFF"/>
          <w:lang w:val="cs-CZ"/>
        </w:rPr>
        <w:t>významným informačním systémům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>), a na nutnost transparentního řešení zabezpečení</w:t>
      </w:r>
      <w:r w:rsidR="00F462D6" w:rsidRPr="00EB2EDC">
        <w:rPr>
          <w:rFonts w:ascii="Calibri" w:hAnsi="Calibri" w:cs="Calibri"/>
          <w:shd w:val="clear" w:color="auto" w:fill="FFFFFF"/>
          <w:lang w:val="cs-CZ"/>
        </w:rPr>
        <w:t>.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="002F643D" w:rsidRPr="00EB2EDC">
        <w:rPr>
          <w:rFonts w:ascii="Calibri" w:hAnsi="Calibri" w:cs="Calibri"/>
          <w:shd w:val="clear" w:color="auto" w:fill="FFFFFF"/>
          <w:lang w:val="cs-CZ"/>
        </w:rPr>
        <w:t>J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 xml:space="preserve">eden z hlavních cílů </w:t>
      </w:r>
      <w:r w:rsidR="002F643D" w:rsidRPr="00EB2EDC">
        <w:rPr>
          <w:rFonts w:ascii="Calibri" w:hAnsi="Calibri" w:cs="Calibri"/>
          <w:shd w:val="clear" w:color="auto" w:fill="FFFFFF"/>
          <w:lang w:val="cs-CZ"/>
        </w:rPr>
        <w:t>NSKB je</w:t>
      </w:r>
      <w:r>
        <w:rPr>
          <w:rFonts w:ascii="Calibri" w:hAnsi="Calibri" w:cs="Calibri"/>
          <w:shd w:val="clear" w:color="auto" w:fill="FFFFFF"/>
          <w:lang w:val="cs-CZ"/>
        </w:rPr>
        <w:t xml:space="preserve"> důkladné a 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 xml:space="preserve">důvěryhodné zabezpečení prostředí pro skladování a práci s daty subjektů </w:t>
      </w:r>
      <w:r w:rsidR="00D97B53" w:rsidRPr="00EB2EDC">
        <w:rPr>
          <w:rFonts w:ascii="Calibri" w:hAnsi="Calibri" w:cs="Calibri"/>
          <w:shd w:val="clear" w:color="auto" w:fill="FFFFFF"/>
          <w:lang w:val="cs-CZ"/>
        </w:rPr>
        <w:t>kritické informační infrastruktury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 xml:space="preserve"> a </w:t>
      </w:r>
      <w:r w:rsidR="00D97B53" w:rsidRPr="00EB2EDC">
        <w:rPr>
          <w:rFonts w:ascii="Calibri" w:hAnsi="Calibri" w:cs="Calibri"/>
          <w:shd w:val="clear" w:color="auto" w:fill="FFFFFF"/>
          <w:lang w:val="cs-CZ"/>
        </w:rPr>
        <w:t>významných informačních systémů</w:t>
      </w:r>
      <w:r w:rsidR="002E4C76" w:rsidRPr="00EB2EDC">
        <w:rPr>
          <w:rFonts w:ascii="Calibri" w:hAnsi="Calibri" w:cs="Calibri"/>
          <w:shd w:val="clear" w:color="auto" w:fill="FFFFFF"/>
          <w:lang w:val="cs-CZ"/>
        </w:rPr>
        <w:t xml:space="preserve">, </w:t>
      </w:r>
      <w:r>
        <w:rPr>
          <w:rFonts w:ascii="Calibri" w:hAnsi="Calibri" w:cs="Calibri"/>
          <w:shd w:val="clear" w:color="auto" w:fill="FFFFFF"/>
          <w:lang w:val="cs-CZ"/>
        </w:rPr>
        <w:t>přičemž toto prostředí musí být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 xml:space="preserve"> </w:t>
      </w:r>
      <w:r>
        <w:rPr>
          <w:rFonts w:ascii="Calibri" w:hAnsi="Calibri" w:cs="Calibri"/>
          <w:shd w:val="clear" w:color="auto" w:fill="FFFFFF"/>
          <w:lang w:val="cs-CZ"/>
        </w:rPr>
        <w:t>zřízeno a 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>spravov</w:t>
      </w:r>
      <w:r>
        <w:rPr>
          <w:rFonts w:ascii="Calibri" w:hAnsi="Calibri" w:cs="Calibri"/>
          <w:shd w:val="clear" w:color="auto" w:fill="FFFFFF"/>
          <w:lang w:val="cs-CZ"/>
        </w:rPr>
        <w:t>áno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 xml:space="preserve"> stát</w:t>
      </w:r>
      <w:r>
        <w:rPr>
          <w:rFonts w:ascii="Calibri" w:hAnsi="Calibri" w:cs="Calibri"/>
          <w:shd w:val="clear" w:color="auto" w:fill="FFFFFF"/>
          <w:lang w:val="cs-CZ"/>
        </w:rPr>
        <w:t>e</w:t>
      </w:r>
      <w:r w:rsidR="00330B39">
        <w:rPr>
          <w:rFonts w:ascii="Calibri" w:hAnsi="Calibri" w:cs="Calibri"/>
          <w:shd w:val="clear" w:color="auto" w:fill="FFFFFF"/>
          <w:lang w:val="cs-CZ"/>
        </w:rPr>
        <w:t>m</w:t>
      </w:r>
      <w:r w:rsidR="00196636" w:rsidRPr="00EB2EDC">
        <w:rPr>
          <w:rFonts w:ascii="Calibri" w:hAnsi="Calibri" w:cs="Calibri"/>
          <w:shd w:val="clear" w:color="auto" w:fill="FFFFFF"/>
          <w:lang w:val="cs-CZ"/>
        </w:rPr>
        <w:t>.</w:t>
      </w:r>
    </w:p>
    <w:p w14:paraId="4019C6A0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34DA6479" w14:textId="4050FC22" w:rsidR="009417A4" w:rsidRPr="00EB2EDC" w:rsidRDefault="00934849" w:rsidP="00A66EBE">
      <w:pPr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MD v návaznosti na NSKB</w:t>
      </w:r>
      <w:r w:rsidRPr="00EB2EDC">
        <w:rPr>
          <w:rFonts w:ascii="Calibri" w:hAnsi="Calibri" w:cs="Calibri"/>
          <w:shd w:val="clear" w:color="auto" w:fill="FFFFFF"/>
          <w:lang w:val="cs-CZ"/>
        </w:rPr>
        <w:t xml:space="preserve"> </w:t>
      </w:r>
      <w:r w:rsidR="00C05599" w:rsidRPr="00EB2EDC">
        <w:rPr>
          <w:rFonts w:ascii="Calibri" w:hAnsi="Calibri" w:cs="Calibri"/>
          <w:shd w:val="clear" w:color="auto" w:fill="FFFFFF"/>
          <w:lang w:val="cs-CZ"/>
        </w:rPr>
        <w:t>připravovalo</w:t>
      </w:r>
      <w:r w:rsidRPr="00EB2EDC">
        <w:rPr>
          <w:rFonts w:ascii="Calibri" w:hAnsi="Calibri" w:cs="Calibri"/>
          <w:lang w:val="cs-CZ"/>
        </w:rPr>
        <w:t xml:space="preserve"> zadání provozu, správy a ukládání dat patřících do </w:t>
      </w:r>
      <w:r w:rsidR="002F643D" w:rsidRPr="00EB2EDC">
        <w:rPr>
          <w:rFonts w:ascii="Calibri" w:hAnsi="Calibri" w:cs="Calibri"/>
          <w:lang w:val="cs-CZ"/>
        </w:rPr>
        <w:t>kritické informační infrastruktury</w:t>
      </w:r>
      <w:r w:rsidRPr="00EB2EDC">
        <w:rPr>
          <w:rFonts w:ascii="Calibri" w:hAnsi="Calibri" w:cs="Calibri"/>
          <w:lang w:val="cs-CZ"/>
        </w:rPr>
        <w:t xml:space="preserve"> do státního podniku Státní pokladn</w:t>
      </w:r>
      <w:r w:rsidR="00B86F46" w:rsidRPr="00EB2EDC">
        <w:rPr>
          <w:rFonts w:ascii="Calibri" w:hAnsi="Calibri" w:cs="Calibri"/>
          <w:lang w:val="cs-CZ"/>
        </w:rPr>
        <w:t>a</w:t>
      </w:r>
      <w:r w:rsidRPr="00EB2EDC">
        <w:rPr>
          <w:rFonts w:ascii="Calibri" w:hAnsi="Calibri" w:cs="Calibri"/>
          <w:lang w:val="cs-CZ"/>
        </w:rPr>
        <w:t xml:space="preserve"> Centrum sdílených služeb mimo režim</w:t>
      </w:r>
      <w:r w:rsidR="00AF508D" w:rsidRPr="00EB2EDC">
        <w:rPr>
          <w:rFonts w:ascii="Calibri" w:hAnsi="Calibri" w:cs="Calibri"/>
          <w:lang w:val="cs-CZ"/>
        </w:rPr>
        <w:t xml:space="preserve"> zákona o veřejných zakázkách</w:t>
      </w:r>
      <w:r w:rsidRPr="00EB2EDC">
        <w:rPr>
          <w:rFonts w:ascii="Calibri" w:hAnsi="Calibri" w:cs="Calibri"/>
          <w:lang w:val="cs-CZ"/>
        </w:rPr>
        <w:t xml:space="preserve"> podle ustanovení § 18 odst. 1</w:t>
      </w:r>
      <w:r w:rsidR="00A66EBE" w:rsidRPr="00EB2EDC">
        <w:rPr>
          <w:rFonts w:ascii="Calibri" w:hAnsi="Calibri" w:cs="Calibri"/>
          <w:lang w:val="cs-CZ"/>
        </w:rPr>
        <w:t xml:space="preserve"> </w:t>
      </w:r>
      <w:r w:rsidRPr="00EB2EDC">
        <w:rPr>
          <w:rFonts w:ascii="Calibri" w:hAnsi="Calibri" w:cs="Calibri"/>
          <w:lang w:val="cs-CZ"/>
        </w:rPr>
        <w:t>písm. e)</w:t>
      </w:r>
      <w:r w:rsidR="00F20F8A" w:rsidRPr="00EB2EDC">
        <w:rPr>
          <w:rFonts w:ascii="Calibri" w:hAnsi="Calibri" w:cs="Calibri"/>
          <w:lang w:val="cs-CZ"/>
        </w:rPr>
        <w:t xml:space="preserve">formou </w:t>
      </w:r>
      <w:r w:rsidR="0033415A" w:rsidRPr="00EB2EDC">
        <w:rPr>
          <w:rFonts w:ascii="Calibri" w:hAnsi="Calibri" w:cs="Calibri"/>
          <w:lang w:val="cs-CZ"/>
        </w:rPr>
        <w:t>tzv.</w:t>
      </w:r>
      <w:r w:rsidR="0033415A">
        <w:rPr>
          <w:rFonts w:ascii="Calibri" w:hAnsi="Calibri" w:cs="Calibri"/>
          <w:lang w:val="cs-CZ"/>
        </w:rPr>
        <w:t xml:space="preserve"> </w:t>
      </w:r>
      <w:r w:rsidR="00F20F8A" w:rsidRPr="00EB2EDC">
        <w:rPr>
          <w:rFonts w:ascii="Calibri" w:hAnsi="Calibri" w:cs="Calibri"/>
          <w:lang w:val="cs-CZ"/>
        </w:rPr>
        <w:t>in house výjimky</w:t>
      </w:r>
      <w:r w:rsidRPr="00EB2EDC">
        <w:rPr>
          <w:rFonts w:ascii="Calibri" w:hAnsi="Calibri" w:cs="Calibri"/>
          <w:lang w:val="cs-CZ"/>
        </w:rPr>
        <w:t>. S ohledem na připomínky v průběhu vnějšího připomínkového řízení</w:t>
      </w:r>
      <w:r w:rsidR="002F643D" w:rsidRPr="00EB2EDC">
        <w:rPr>
          <w:rFonts w:ascii="Calibri" w:hAnsi="Calibri" w:cs="Calibri"/>
          <w:lang w:val="cs-CZ"/>
        </w:rPr>
        <w:t xml:space="preserve"> MD od tohoto záměru ustoupilo a provoz dopravně správních agend, které spadají mezi významné informační systémy a kritickou informační infrastrukturu, zajišťuje pro MD nadále </w:t>
      </w:r>
      <w:r w:rsidR="008A2974" w:rsidRPr="00EB2EDC">
        <w:rPr>
          <w:rFonts w:ascii="Calibri" w:hAnsi="Calibri" w:cs="Calibri"/>
          <w:lang w:val="cs-CZ"/>
        </w:rPr>
        <w:t>soukromý</w:t>
      </w:r>
      <w:r w:rsidR="00DA2AC7" w:rsidRPr="00EB2EDC">
        <w:rPr>
          <w:rFonts w:ascii="Calibri" w:hAnsi="Calibri" w:cs="Calibri"/>
          <w:lang w:val="cs-CZ"/>
        </w:rPr>
        <w:t xml:space="preserve"> </w:t>
      </w:r>
      <w:r w:rsidR="002F643D" w:rsidRPr="00EB2EDC">
        <w:rPr>
          <w:rFonts w:ascii="Calibri" w:hAnsi="Calibri" w:cs="Calibri"/>
          <w:lang w:val="cs-CZ"/>
        </w:rPr>
        <w:t>subjekt.</w:t>
      </w:r>
      <w:r w:rsidR="00D314DE" w:rsidRPr="00EB2EDC">
        <w:rPr>
          <w:rFonts w:ascii="Calibri" w:hAnsi="Calibri" w:cs="Calibri"/>
          <w:lang w:val="cs-CZ"/>
        </w:rPr>
        <w:t xml:space="preserve"> S ohledem na nutnost ochrany a zabezpečení dat není tento stav optimální.</w:t>
      </w:r>
      <w:r w:rsidR="006D5884" w:rsidRPr="00EB2EDC">
        <w:rPr>
          <w:rFonts w:ascii="Calibri" w:hAnsi="Calibri" w:cs="Calibri"/>
          <w:lang w:val="cs-CZ"/>
        </w:rPr>
        <w:t xml:space="preserve"> </w:t>
      </w:r>
      <w:r w:rsidR="0097243D" w:rsidRPr="00EB2EDC">
        <w:rPr>
          <w:rFonts w:ascii="Calibri" w:hAnsi="Calibri" w:cs="Calibri"/>
          <w:lang w:val="cs-CZ"/>
        </w:rPr>
        <w:t xml:space="preserve">Možnost využití obecné výjimky z působnosti zákona vztahující se k veřejným zakázkám zadávaným v rámci zvláštních bezpečnostních opatření MD neanalyzovalo. </w:t>
      </w:r>
    </w:p>
    <w:p w14:paraId="78032713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0858203F" w14:textId="77777777" w:rsidR="00B230C1" w:rsidRDefault="00B230C1">
      <w:pPr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br w:type="page"/>
      </w:r>
    </w:p>
    <w:p w14:paraId="394D508C" w14:textId="42350D9D" w:rsidR="009417A4" w:rsidRPr="002076B6" w:rsidRDefault="002076B6" w:rsidP="00A66EBE">
      <w:pPr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lastRenderedPageBreak/>
        <w:t xml:space="preserve">5. </w:t>
      </w:r>
      <w:r w:rsidR="0067697B" w:rsidRPr="002076B6">
        <w:rPr>
          <w:rFonts w:ascii="Calibri" w:hAnsi="Calibri" w:cs="Calibri"/>
          <w:b/>
          <w:lang w:val="cs-CZ"/>
        </w:rPr>
        <w:t>Interoperabilita Registru řidičů a Rejstříku podnikatelů</w:t>
      </w:r>
      <w:r w:rsidR="000812D0" w:rsidRPr="002076B6">
        <w:rPr>
          <w:rFonts w:ascii="Calibri" w:hAnsi="Calibri" w:cs="Calibri"/>
          <w:b/>
          <w:lang w:val="cs-CZ"/>
        </w:rPr>
        <w:t xml:space="preserve"> na úrovni EU</w:t>
      </w:r>
    </w:p>
    <w:p w14:paraId="2BFEF412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2B97E26E" w14:textId="7DE568C2" w:rsidR="00C9500D" w:rsidRPr="00EB2EDC" w:rsidRDefault="002076B6" w:rsidP="00A66EBE">
      <w:pPr>
        <w:rPr>
          <w:rFonts w:ascii="Calibri" w:hAnsi="Calibri" w:cs="Calibri"/>
          <w:b/>
          <w:lang w:val="cs-CZ" w:eastAsia="cs-CZ"/>
        </w:rPr>
      </w:pPr>
      <w:r>
        <w:rPr>
          <w:rFonts w:ascii="Calibri" w:hAnsi="Calibri" w:cs="Calibri"/>
          <w:b/>
          <w:lang w:val="cs-CZ" w:eastAsia="cs-CZ"/>
        </w:rPr>
        <w:t xml:space="preserve">5.1 </w:t>
      </w:r>
      <w:r w:rsidR="00C9500D" w:rsidRPr="00EB2EDC">
        <w:rPr>
          <w:rFonts w:ascii="Calibri" w:hAnsi="Calibri" w:cs="Calibri"/>
          <w:b/>
          <w:lang w:val="cs-CZ" w:eastAsia="cs-CZ"/>
        </w:rPr>
        <w:t>Agenda rejstříku podnikatelů v silniční dopravě</w:t>
      </w:r>
    </w:p>
    <w:p w14:paraId="55CEC25C" w14:textId="77777777" w:rsidR="00A66EBE" w:rsidRPr="00EB2EDC" w:rsidRDefault="00A66EBE" w:rsidP="00A66EBE">
      <w:pPr>
        <w:rPr>
          <w:rFonts w:ascii="Calibri" w:hAnsi="Calibri" w:cs="Calibri"/>
          <w:lang w:val="cs-CZ" w:eastAsia="cs-CZ"/>
        </w:rPr>
      </w:pPr>
    </w:p>
    <w:p w14:paraId="7CD67065" w14:textId="35606091" w:rsidR="00C9500D" w:rsidRPr="00EB2EDC" w:rsidRDefault="00C9500D" w:rsidP="00A66EBE">
      <w:pPr>
        <w:rPr>
          <w:rFonts w:ascii="Calibri" w:hAnsi="Calibri" w:cs="Calibri"/>
          <w:lang w:val="cs-CZ" w:eastAsia="cs-CZ"/>
        </w:rPr>
      </w:pPr>
      <w:r w:rsidRPr="00EB2EDC">
        <w:rPr>
          <w:rFonts w:ascii="Calibri" w:hAnsi="Calibri" w:cs="Calibri"/>
          <w:lang w:val="cs-CZ" w:eastAsia="cs-CZ"/>
        </w:rPr>
        <w:t>Podle článku 16 odst. 5 nařízení Evropského parlamentu a Rady (ES) č. 1071/2009, kterým se zavádějí společná pravidla týkající se závazných podmínek p</w:t>
      </w:r>
      <w:r w:rsidR="004C65C3" w:rsidRPr="00EB2EDC">
        <w:rPr>
          <w:rFonts w:ascii="Calibri" w:hAnsi="Calibri" w:cs="Calibri"/>
          <w:lang w:val="cs-CZ" w:eastAsia="cs-CZ"/>
        </w:rPr>
        <w:t>ro výkon povolání podnikatele v </w:t>
      </w:r>
      <w:r w:rsidRPr="00EB2EDC">
        <w:rPr>
          <w:rFonts w:ascii="Calibri" w:hAnsi="Calibri" w:cs="Calibri"/>
          <w:lang w:val="cs-CZ" w:eastAsia="cs-CZ"/>
        </w:rPr>
        <w:t>silniční dopravě</w:t>
      </w:r>
      <w:r w:rsidR="007B13E2" w:rsidRPr="00EB2EDC">
        <w:rPr>
          <w:rFonts w:ascii="Calibri" w:hAnsi="Calibri" w:cs="Calibri"/>
          <w:vertAlign w:val="superscript"/>
          <w:lang w:val="cs-CZ" w:eastAsia="cs-CZ"/>
        </w:rPr>
        <w:t>2</w:t>
      </w:r>
      <w:r w:rsidR="0033415A">
        <w:rPr>
          <w:rFonts w:ascii="Calibri" w:hAnsi="Calibri" w:cs="Calibri"/>
          <w:lang w:val="cs-CZ" w:eastAsia="cs-CZ"/>
        </w:rPr>
        <w:t>,</w:t>
      </w:r>
      <w:r w:rsidRPr="0033415A">
        <w:rPr>
          <w:rFonts w:ascii="Calibri" w:hAnsi="Calibri" w:cs="Calibri"/>
          <w:lang w:val="cs-CZ" w:eastAsia="cs-CZ"/>
        </w:rPr>
        <w:t xml:space="preserve"> </w:t>
      </w:r>
      <w:r w:rsidRPr="00EB2EDC">
        <w:rPr>
          <w:rFonts w:ascii="Calibri" w:hAnsi="Calibri" w:cs="Calibri"/>
          <w:lang w:val="cs-CZ" w:eastAsia="cs-CZ"/>
        </w:rPr>
        <w:t>měly členské státy nejpozději do 31. 12. 2012 přijmout nezbytná opatření k zajištění propojení a přístupu k vnitrostátním elektronickým rejstříkům prostřednictvím vnitr</w:t>
      </w:r>
      <w:r w:rsidR="00FA7AB0" w:rsidRPr="00EB2EDC">
        <w:rPr>
          <w:rFonts w:ascii="Calibri" w:hAnsi="Calibri" w:cs="Calibri"/>
          <w:lang w:val="cs-CZ" w:eastAsia="cs-CZ"/>
        </w:rPr>
        <w:t>ostátních kontaktních míst tak</w:t>
      </w:r>
      <w:r w:rsidR="0033415A">
        <w:rPr>
          <w:rFonts w:ascii="Calibri" w:hAnsi="Calibri" w:cs="Calibri"/>
          <w:lang w:val="cs-CZ" w:eastAsia="cs-CZ"/>
        </w:rPr>
        <w:t>,</w:t>
      </w:r>
      <w:r w:rsidRPr="00EB2EDC">
        <w:rPr>
          <w:rFonts w:ascii="Calibri" w:hAnsi="Calibri" w:cs="Calibri"/>
          <w:lang w:val="cs-CZ" w:eastAsia="cs-CZ"/>
        </w:rPr>
        <w:t xml:space="preserve"> aby příslušný orgán kteréhokoliv členského státu EU mohl nahlížet do vnitrostátních elektronických rejstříků všech členských států. </w:t>
      </w:r>
    </w:p>
    <w:p w14:paraId="14853855" w14:textId="77777777" w:rsidR="00A66EBE" w:rsidRPr="00EB2EDC" w:rsidRDefault="00A66EBE" w:rsidP="00A66EBE">
      <w:pPr>
        <w:rPr>
          <w:rFonts w:ascii="Calibri" w:hAnsi="Calibri" w:cs="Calibri"/>
          <w:lang w:val="cs-CZ" w:eastAsia="cs-CZ"/>
        </w:rPr>
      </w:pPr>
    </w:p>
    <w:p w14:paraId="49A2DC1C" w14:textId="478D0520" w:rsidR="00C9500D" w:rsidRPr="00EB2EDC" w:rsidRDefault="004B66D1" w:rsidP="00A66EBE">
      <w:pPr>
        <w:rPr>
          <w:rFonts w:ascii="Calibri" w:hAnsi="Calibri" w:cs="Calibri"/>
          <w:lang w:val="cs-CZ" w:eastAsia="cs-CZ"/>
        </w:rPr>
      </w:pPr>
      <w:r w:rsidRPr="00EB2EDC">
        <w:rPr>
          <w:rFonts w:ascii="Calibri" w:hAnsi="Calibri" w:cs="Calibri"/>
          <w:lang w:val="cs-CZ" w:eastAsia="cs-CZ"/>
        </w:rPr>
        <w:t>MD, do jehož okruhu působnosti spadají uvedené činnosti,</w:t>
      </w:r>
      <w:r w:rsidR="00C9500D" w:rsidRPr="00EB2EDC">
        <w:rPr>
          <w:rFonts w:ascii="Calibri" w:hAnsi="Calibri" w:cs="Calibri"/>
          <w:lang w:val="cs-CZ" w:eastAsia="cs-CZ"/>
        </w:rPr>
        <w:t xml:space="preserve"> nezajistilo </w:t>
      </w:r>
      <w:r w:rsidR="0033415A">
        <w:rPr>
          <w:rFonts w:ascii="Calibri" w:hAnsi="Calibri" w:cs="Calibri"/>
          <w:lang w:val="cs-CZ" w:eastAsia="cs-CZ"/>
        </w:rPr>
        <w:t>po</w:t>
      </w:r>
      <w:r w:rsidR="00376E5A" w:rsidRPr="00EB2EDC">
        <w:rPr>
          <w:rFonts w:ascii="Calibri" w:hAnsi="Calibri" w:cs="Calibri"/>
          <w:lang w:val="cs-CZ" w:eastAsia="cs-CZ"/>
        </w:rPr>
        <w:t>dle</w:t>
      </w:r>
      <w:r w:rsidR="0033415A">
        <w:rPr>
          <w:rFonts w:ascii="Calibri" w:hAnsi="Calibri" w:cs="Calibri"/>
          <w:lang w:val="cs-CZ" w:eastAsia="cs-CZ"/>
        </w:rPr>
        <w:t xml:space="preserve"> názoru</w:t>
      </w:r>
      <w:r w:rsidR="00376E5A" w:rsidRPr="00EB2EDC">
        <w:rPr>
          <w:rFonts w:ascii="Calibri" w:hAnsi="Calibri" w:cs="Calibri"/>
          <w:lang w:val="cs-CZ" w:eastAsia="cs-CZ"/>
        </w:rPr>
        <w:t xml:space="preserve"> Komise </w:t>
      </w:r>
      <w:r w:rsidR="00147B7C" w:rsidRPr="00EB2EDC">
        <w:rPr>
          <w:rFonts w:ascii="Calibri" w:hAnsi="Calibri" w:cs="Calibri"/>
          <w:lang w:val="cs-CZ" w:eastAsia="cs-CZ"/>
        </w:rPr>
        <w:t>automatizovaný</w:t>
      </w:r>
      <w:r w:rsidR="00C9500D" w:rsidRPr="00EB2EDC">
        <w:rPr>
          <w:rFonts w:ascii="Calibri" w:hAnsi="Calibri" w:cs="Calibri"/>
          <w:lang w:val="cs-CZ" w:eastAsia="cs-CZ"/>
        </w:rPr>
        <w:t xml:space="preserve"> přístup k vnitrostátním elektronickým rejstříkům k požadovanému datu. Z tohoto důvodu podala</w:t>
      </w:r>
      <w:r w:rsidR="0033415A" w:rsidRPr="0033415A">
        <w:rPr>
          <w:rFonts w:ascii="Calibri" w:hAnsi="Calibri" w:cs="Calibri"/>
          <w:lang w:val="cs-CZ" w:eastAsia="cs-CZ"/>
        </w:rPr>
        <w:t xml:space="preserve"> </w:t>
      </w:r>
      <w:r w:rsidR="0033415A" w:rsidRPr="00EB2EDC">
        <w:rPr>
          <w:rFonts w:ascii="Calibri" w:hAnsi="Calibri" w:cs="Calibri"/>
          <w:lang w:val="cs-CZ" w:eastAsia="cs-CZ"/>
        </w:rPr>
        <w:t>Komise</w:t>
      </w:r>
      <w:r w:rsidR="00C9500D" w:rsidRPr="00EB2EDC">
        <w:rPr>
          <w:rFonts w:ascii="Calibri" w:hAnsi="Calibri" w:cs="Calibri"/>
          <w:lang w:val="cs-CZ" w:eastAsia="cs-CZ"/>
        </w:rPr>
        <w:t xml:space="preserve"> dne 10. listopadu 2015 u Soudního dvora </w:t>
      </w:r>
      <w:r w:rsidR="009F0969" w:rsidRPr="00EB2EDC">
        <w:rPr>
          <w:rFonts w:ascii="Calibri" w:hAnsi="Calibri" w:cs="Calibri"/>
          <w:lang w:val="cs-CZ" w:eastAsia="cs-CZ"/>
        </w:rPr>
        <w:t>EU</w:t>
      </w:r>
      <w:r w:rsidR="00C9500D" w:rsidRPr="00EB2EDC">
        <w:rPr>
          <w:rFonts w:ascii="Calibri" w:hAnsi="Calibri" w:cs="Calibri"/>
          <w:lang w:val="cs-CZ" w:eastAsia="cs-CZ"/>
        </w:rPr>
        <w:t xml:space="preserve"> žalobu proti České republice.</w:t>
      </w:r>
      <w:r w:rsidR="00147B7C" w:rsidRPr="00EB2EDC">
        <w:rPr>
          <w:rFonts w:ascii="Calibri" w:hAnsi="Calibri" w:cs="Calibri"/>
          <w:lang w:val="cs-CZ" w:eastAsia="cs-CZ"/>
        </w:rPr>
        <w:t xml:space="preserve"> Mimo ČR podala Komise žalobu na další tři členské státy EU.</w:t>
      </w:r>
    </w:p>
    <w:p w14:paraId="720DBFD5" w14:textId="77777777" w:rsidR="00A66EBE" w:rsidRPr="00EB2EDC" w:rsidRDefault="00A66EBE" w:rsidP="00A66EBE">
      <w:pPr>
        <w:rPr>
          <w:rFonts w:ascii="Calibri" w:hAnsi="Calibri" w:cs="Calibri"/>
          <w:lang w:val="cs-CZ" w:eastAsia="cs-CZ"/>
        </w:rPr>
      </w:pPr>
    </w:p>
    <w:p w14:paraId="6617D57C" w14:textId="080A7EDC" w:rsidR="00E672CD" w:rsidRPr="00EB2EDC" w:rsidRDefault="002076B6" w:rsidP="00A66EBE">
      <w:pPr>
        <w:rPr>
          <w:rFonts w:ascii="Calibri" w:hAnsi="Calibri" w:cs="Calibri"/>
          <w:b/>
          <w:spacing w:val="-1"/>
          <w:lang w:val="cs-CZ"/>
        </w:rPr>
      </w:pPr>
      <w:r>
        <w:rPr>
          <w:rFonts w:ascii="Calibri" w:hAnsi="Calibri" w:cs="Calibri"/>
          <w:b/>
          <w:spacing w:val="-1"/>
          <w:lang w:val="cs-CZ"/>
        </w:rPr>
        <w:t xml:space="preserve">5.2 </w:t>
      </w:r>
      <w:r w:rsidR="00762078" w:rsidRPr="00EB2EDC">
        <w:rPr>
          <w:rFonts w:ascii="Calibri" w:hAnsi="Calibri" w:cs="Calibri"/>
          <w:b/>
          <w:spacing w:val="-1"/>
          <w:lang w:val="cs-CZ"/>
        </w:rPr>
        <w:t>Agenda řidičských průkazů</w:t>
      </w:r>
    </w:p>
    <w:p w14:paraId="09BB508C" w14:textId="77777777" w:rsidR="00A66EBE" w:rsidRPr="00EB2EDC" w:rsidRDefault="00A66EBE" w:rsidP="00A66EBE">
      <w:pPr>
        <w:rPr>
          <w:rFonts w:ascii="Calibri" w:hAnsi="Calibri" w:cs="Calibri"/>
          <w:spacing w:val="-1"/>
          <w:lang w:val="cs-CZ"/>
        </w:rPr>
      </w:pPr>
    </w:p>
    <w:p w14:paraId="3B65F2F4" w14:textId="15B1766C" w:rsidR="00762078" w:rsidRDefault="009417A4" w:rsidP="00A66EBE">
      <w:pPr>
        <w:rPr>
          <w:rFonts w:ascii="Calibri" w:hAnsi="Calibri" w:cs="Calibri"/>
          <w:spacing w:val="-1"/>
          <w:lang w:val="cs-CZ"/>
        </w:rPr>
      </w:pPr>
      <w:r w:rsidRPr="00EB2EDC">
        <w:rPr>
          <w:rFonts w:ascii="Calibri" w:hAnsi="Calibri" w:cs="Calibri"/>
          <w:spacing w:val="-1"/>
          <w:lang w:val="cs-CZ"/>
        </w:rPr>
        <w:t xml:space="preserve">Podle článku </w:t>
      </w:r>
      <w:r w:rsidR="00282E63" w:rsidRPr="00EB2EDC">
        <w:rPr>
          <w:rFonts w:ascii="Calibri" w:hAnsi="Calibri" w:cs="Calibri"/>
          <w:spacing w:val="-1"/>
          <w:lang w:val="cs-CZ"/>
        </w:rPr>
        <w:t xml:space="preserve">7 odst. 5 písm. d) </w:t>
      </w:r>
      <w:r w:rsidRPr="00EB2EDC">
        <w:rPr>
          <w:rFonts w:ascii="Calibri" w:hAnsi="Calibri" w:cs="Calibri"/>
          <w:spacing w:val="-1"/>
          <w:lang w:val="cs-CZ"/>
        </w:rPr>
        <w:t xml:space="preserve">směrnice Evropského parlamentu </w:t>
      </w:r>
      <w:r w:rsidRPr="00EB2EDC">
        <w:rPr>
          <w:rFonts w:ascii="Calibri" w:hAnsi="Calibri" w:cs="Calibri"/>
          <w:lang w:val="cs-CZ"/>
        </w:rPr>
        <w:t>2006/126/ES</w:t>
      </w:r>
      <w:r w:rsidR="0033415A">
        <w:rPr>
          <w:rFonts w:ascii="Calibri" w:hAnsi="Calibri" w:cs="Calibri"/>
          <w:lang w:val="cs-CZ"/>
        </w:rPr>
        <w:t>,</w:t>
      </w:r>
      <w:r w:rsidRPr="00EB2EDC">
        <w:rPr>
          <w:rFonts w:ascii="Calibri" w:hAnsi="Calibri" w:cs="Calibri"/>
          <w:lang w:val="cs-CZ"/>
        </w:rPr>
        <w:t xml:space="preserve"> o řidičských průkazech</w:t>
      </w:r>
      <w:r w:rsidR="007B13E2" w:rsidRPr="00EB2EDC">
        <w:rPr>
          <w:rFonts w:ascii="Calibri" w:hAnsi="Calibri" w:cs="Calibri"/>
          <w:vertAlign w:val="superscript"/>
          <w:lang w:val="cs-CZ"/>
        </w:rPr>
        <w:t>2</w:t>
      </w:r>
      <w:r w:rsidR="0033415A">
        <w:rPr>
          <w:rFonts w:ascii="Calibri" w:hAnsi="Calibri" w:cs="Calibri"/>
          <w:lang w:val="cs-CZ"/>
        </w:rPr>
        <w:t>,</w:t>
      </w:r>
      <w:r w:rsidRPr="0033415A">
        <w:rPr>
          <w:rFonts w:ascii="Calibri" w:hAnsi="Calibri" w:cs="Calibri"/>
          <w:lang w:val="cs-CZ"/>
        </w:rPr>
        <w:t xml:space="preserve"> </w:t>
      </w:r>
      <w:r w:rsidR="00376E5A" w:rsidRPr="00EB2EDC">
        <w:rPr>
          <w:rFonts w:ascii="Calibri" w:hAnsi="Calibri" w:cs="Calibri"/>
          <w:lang w:val="cs-CZ"/>
        </w:rPr>
        <w:t>měla ČR využívat za účelem usnadnění kontrol síť řidičských průkazů EU (RESPER), a to od okamžiku jejího zprovoznění (</w:t>
      </w:r>
      <w:r w:rsidR="00C84915" w:rsidRPr="00EB2EDC">
        <w:rPr>
          <w:rFonts w:ascii="Calibri" w:hAnsi="Calibri" w:cs="Calibri"/>
          <w:spacing w:val="-1"/>
          <w:lang w:val="cs-CZ"/>
        </w:rPr>
        <w:t>k 19. 1. 2013</w:t>
      </w:r>
      <w:r w:rsidR="00376E5A" w:rsidRPr="00EB2EDC">
        <w:rPr>
          <w:rFonts w:ascii="Calibri" w:hAnsi="Calibri" w:cs="Calibri"/>
          <w:spacing w:val="-1"/>
          <w:lang w:val="cs-CZ"/>
        </w:rPr>
        <w:t>)</w:t>
      </w:r>
      <w:r w:rsidR="00D346A8" w:rsidRPr="00EB2EDC">
        <w:rPr>
          <w:rFonts w:ascii="Calibri" w:hAnsi="Calibri" w:cs="Calibri"/>
          <w:spacing w:val="-1"/>
          <w:lang w:val="cs-CZ"/>
        </w:rPr>
        <w:t>.</w:t>
      </w:r>
      <w:r w:rsidR="00BE2A5A" w:rsidRPr="00EB2EDC">
        <w:rPr>
          <w:rFonts w:ascii="Calibri" w:hAnsi="Calibri" w:cs="Calibri"/>
          <w:spacing w:val="-1"/>
          <w:lang w:val="cs-CZ"/>
        </w:rPr>
        <w:t xml:space="preserve"> Ke dni ukončení kontroly nebylo toto napojení funkční.</w:t>
      </w:r>
      <w:r w:rsidR="00D346A8" w:rsidRPr="00EB2EDC">
        <w:rPr>
          <w:rFonts w:ascii="Calibri" w:hAnsi="Calibri" w:cs="Calibri"/>
          <w:spacing w:val="-1"/>
          <w:lang w:val="cs-CZ"/>
        </w:rPr>
        <w:t xml:space="preserve"> </w:t>
      </w:r>
      <w:r w:rsidR="00B67736" w:rsidRPr="00EB2EDC">
        <w:rPr>
          <w:rFonts w:ascii="Calibri" w:hAnsi="Calibri" w:cs="Calibri"/>
          <w:spacing w:val="-1"/>
          <w:lang w:val="cs-CZ"/>
        </w:rPr>
        <w:t xml:space="preserve">Výměna informací o dokladech v rámci RESPER měla přispět k odhalování padělků řidičských oprávnění a </w:t>
      </w:r>
      <w:r w:rsidR="00D346A8" w:rsidRPr="00EB2EDC">
        <w:rPr>
          <w:rFonts w:ascii="Calibri" w:hAnsi="Calibri" w:cs="Calibri"/>
          <w:spacing w:val="-1"/>
          <w:lang w:val="cs-CZ"/>
        </w:rPr>
        <w:t xml:space="preserve">omezit </w:t>
      </w:r>
      <w:r w:rsidR="00762078" w:rsidRPr="00EB2EDC">
        <w:rPr>
          <w:rFonts w:ascii="Calibri" w:hAnsi="Calibri" w:cs="Calibri"/>
          <w:spacing w:val="-1"/>
          <w:lang w:val="cs-CZ"/>
        </w:rPr>
        <w:t>tzv. turistik</w:t>
      </w:r>
      <w:r w:rsidR="00D346A8" w:rsidRPr="00EB2EDC">
        <w:rPr>
          <w:rFonts w:ascii="Calibri" w:hAnsi="Calibri" w:cs="Calibri"/>
          <w:spacing w:val="-1"/>
          <w:lang w:val="cs-CZ"/>
        </w:rPr>
        <w:t>u</w:t>
      </w:r>
      <w:r w:rsidR="00762078" w:rsidRPr="00EB2EDC">
        <w:rPr>
          <w:rFonts w:ascii="Calibri" w:hAnsi="Calibri" w:cs="Calibri"/>
          <w:spacing w:val="-1"/>
          <w:lang w:val="cs-CZ"/>
        </w:rPr>
        <w:t xml:space="preserve"> za účelem získání řidičského oprávnění v</w:t>
      </w:r>
      <w:r w:rsidR="00D346A8" w:rsidRPr="00EB2EDC">
        <w:rPr>
          <w:rFonts w:ascii="Calibri" w:hAnsi="Calibri" w:cs="Calibri"/>
          <w:spacing w:val="-1"/>
          <w:lang w:val="cs-CZ"/>
        </w:rPr>
        <w:t xml:space="preserve"> členském </w:t>
      </w:r>
      <w:r w:rsidR="00762078" w:rsidRPr="00EB2EDC">
        <w:rPr>
          <w:rFonts w:ascii="Calibri" w:hAnsi="Calibri" w:cs="Calibri"/>
          <w:spacing w:val="-1"/>
          <w:lang w:val="cs-CZ"/>
        </w:rPr>
        <w:t>státě</w:t>
      </w:r>
      <w:r w:rsidR="00D346A8" w:rsidRPr="00EB2EDC">
        <w:rPr>
          <w:rFonts w:ascii="Calibri" w:hAnsi="Calibri" w:cs="Calibri"/>
          <w:spacing w:val="-1"/>
          <w:lang w:val="cs-CZ"/>
        </w:rPr>
        <w:t xml:space="preserve"> EU, kde žadatel</w:t>
      </w:r>
      <w:r w:rsidR="0033415A" w:rsidRPr="0033415A">
        <w:rPr>
          <w:rFonts w:ascii="Calibri" w:hAnsi="Calibri" w:cs="Calibri"/>
          <w:spacing w:val="-1"/>
          <w:lang w:val="cs-CZ"/>
        </w:rPr>
        <w:t xml:space="preserve"> </w:t>
      </w:r>
      <w:r w:rsidR="0033415A" w:rsidRPr="00EB2EDC">
        <w:rPr>
          <w:rFonts w:ascii="Calibri" w:hAnsi="Calibri" w:cs="Calibri"/>
          <w:spacing w:val="-1"/>
          <w:lang w:val="cs-CZ"/>
        </w:rPr>
        <w:t>nebyl</w:t>
      </w:r>
      <w:r w:rsidR="00D346A8" w:rsidRPr="00EB2EDC">
        <w:rPr>
          <w:rFonts w:ascii="Calibri" w:hAnsi="Calibri" w:cs="Calibri"/>
          <w:spacing w:val="-1"/>
          <w:lang w:val="cs-CZ"/>
        </w:rPr>
        <w:t xml:space="preserve"> postižen za dopravní přestupek odebráním řidičského oprávnění.</w:t>
      </w:r>
    </w:p>
    <w:p w14:paraId="2E65FE76" w14:textId="77777777" w:rsidR="002076B6" w:rsidRPr="00EB2EDC" w:rsidRDefault="002076B6" w:rsidP="00A66EBE">
      <w:pPr>
        <w:rPr>
          <w:rFonts w:ascii="Calibri" w:hAnsi="Calibri" w:cs="Calibri"/>
          <w:lang w:val="cs-CZ"/>
        </w:rPr>
      </w:pPr>
    </w:p>
    <w:p w14:paraId="069F7E1D" w14:textId="71C766B0" w:rsidR="00676E2F" w:rsidRDefault="00B67736" w:rsidP="00A66EBE">
      <w:pPr>
        <w:rPr>
          <w:rFonts w:ascii="Calibri" w:hAnsi="Calibri" w:cs="Calibri"/>
          <w:lang w:val="cs-CZ" w:eastAsia="cs-CZ"/>
        </w:rPr>
      </w:pPr>
      <w:r w:rsidRPr="00EB2EDC">
        <w:rPr>
          <w:rFonts w:ascii="Calibri" w:hAnsi="Calibri" w:cs="Calibri"/>
          <w:lang w:val="cs-CZ"/>
        </w:rPr>
        <w:t xml:space="preserve">ČR požadovaná opatření </w:t>
      </w:r>
      <w:r w:rsidR="00376E5A" w:rsidRPr="00EB2EDC">
        <w:rPr>
          <w:rFonts w:ascii="Calibri" w:hAnsi="Calibri" w:cs="Calibri"/>
          <w:lang w:val="cs-CZ"/>
        </w:rPr>
        <w:t xml:space="preserve">dle Komise </w:t>
      </w:r>
      <w:r w:rsidRPr="00EB2EDC">
        <w:rPr>
          <w:rFonts w:ascii="Calibri" w:hAnsi="Calibri" w:cs="Calibri"/>
          <w:lang w:val="cs-CZ"/>
        </w:rPr>
        <w:t>nesplnila</w:t>
      </w:r>
      <w:r w:rsidR="002067C0" w:rsidRPr="00EB2EDC">
        <w:rPr>
          <w:rFonts w:ascii="Calibri" w:hAnsi="Calibri" w:cs="Calibri"/>
          <w:lang w:val="cs-CZ"/>
        </w:rPr>
        <w:t xml:space="preserve"> a </w:t>
      </w:r>
      <w:r w:rsidR="00671C90" w:rsidRPr="00EB2EDC">
        <w:rPr>
          <w:rFonts w:ascii="Calibri" w:hAnsi="Calibri" w:cs="Calibri"/>
          <w:lang w:val="cs-CZ"/>
        </w:rPr>
        <w:t>K</w:t>
      </w:r>
      <w:r w:rsidR="00E96CAF" w:rsidRPr="00EB2EDC">
        <w:rPr>
          <w:rFonts w:ascii="Calibri" w:hAnsi="Calibri" w:cs="Calibri"/>
          <w:lang w:val="cs-CZ"/>
        </w:rPr>
        <w:t>omise</w:t>
      </w:r>
      <w:r w:rsidRPr="00EB2EDC">
        <w:rPr>
          <w:rFonts w:ascii="Calibri" w:hAnsi="Calibri" w:cs="Calibri"/>
          <w:lang w:val="cs-CZ"/>
        </w:rPr>
        <w:t xml:space="preserve"> po několika výzvách</w:t>
      </w:r>
      <w:r w:rsidR="00E96CAF" w:rsidRPr="00EB2EDC">
        <w:rPr>
          <w:rFonts w:ascii="Calibri" w:hAnsi="Calibri" w:cs="Calibri"/>
          <w:lang w:val="cs-CZ"/>
        </w:rPr>
        <w:t xml:space="preserve"> podala dne</w:t>
      </w:r>
      <w:r w:rsidR="00A66EBE" w:rsidRPr="00EB2EDC">
        <w:rPr>
          <w:rFonts w:ascii="Calibri" w:hAnsi="Calibri" w:cs="Calibri"/>
          <w:lang w:val="cs-CZ"/>
        </w:rPr>
        <w:t xml:space="preserve"> </w:t>
      </w:r>
      <w:r w:rsidR="00E96CAF" w:rsidRPr="00EB2EDC">
        <w:rPr>
          <w:rFonts w:ascii="Calibri" w:hAnsi="Calibri" w:cs="Calibri"/>
          <w:lang w:val="cs-CZ"/>
        </w:rPr>
        <w:t>19.</w:t>
      </w:r>
      <w:r w:rsidR="00A66EBE" w:rsidRPr="00EB2EDC">
        <w:rPr>
          <w:rFonts w:ascii="Calibri" w:hAnsi="Calibri" w:cs="Calibri"/>
          <w:lang w:val="cs-CZ"/>
        </w:rPr>
        <w:t> </w:t>
      </w:r>
      <w:r w:rsidR="00E96CAF" w:rsidRPr="00EB2EDC">
        <w:rPr>
          <w:rFonts w:ascii="Calibri" w:hAnsi="Calibri" w:cs="Calibri"/>
          <w:lang w:val="cs-CZ"/>
        </w:rPr>
        <w:t xml:space="preserve">listopadu 2015 u Soudního dvora </w:t>
      </w:r>
      <w:r w:rsidR="009F0969" w:rsidRPr="00EB2EDC">
        <w:rPr>
          <w:rFonts w:ascii="Calibri" w:hAnsi="Calibri" w:cs="Calibri"/>
          <w:lang w:val="cs-CZ"/>
        </w:rPr>
        <w:t>EU</w:t>
      </w:r>
      <w:r w:rsidR="00E96CAF" w:rsidRPr="00EB2EDC">
        <w:rPr>
          <w:rFonts w:ascii="Calibri" w:hAnsi="Calibri" w:cs="Calibri"/>
          <w:lang w:val="cs-CZ"/>
        </w:rPr>
        <w:t xml:space="preserve"> žalobu proti Č</w:t>
      </w:r>
      <w:r w:rsidRPr="00EB2EDC">
        <w:rPr>
          <w:rFonts w:ascii="Calibri" w:hAnsi="Calibri" w:cs="Calibri"/>
          <w:lang w:val="cs-CZ"/>
        </w:rPr>
        <w:t>R</w:t>
      </w:r>
      <w:r w:rsidR="00E96CAF" w:rsidRPr="00EB2EDC">
        <w:rPr>
          <w:rFonts w:ascii="Calibri" w:hAnsi="Calibri" w:cs="Calibri"/>
          <w:lang w:val="cs-CZ"/>
        </w:rPr>
        <w:t>.</w:t>
      </w:r>
      <w:r w:rsidR="00265E24" w:rsidRPr="00EB2EDC">
        <w:rPr>
          <w:rFonts w:ascii="Calibri" w:hAnsi="Calibri" w:cs="Calibri"/>
          <w:lang w:val="cs-CZ"/>
        </w:rPr>
        <w:t xml:space="preserve"> </w:t>
      </w:r>
      <w:r w:rsidR="00265E24" w:rsidRPr="00EB2EDC">
        <w:rPr>
          <w:rFonts w:ascii="Calibri" w:hAnsi="Calibri" w:cs="Calibri"/>
          <w:lang w:val="cs-CZ" w:eastAsia="cs-CZ"/>
        </w:rPr>
        <w:t>Mimo ČR podala Komise žalobu na dalších šest členských států EU.</w:t>
      </w:r>
    </w:p>
    <w:p w14:paraId="19DFB8AE" w14:textId="77777777" w:rsidR="002076B6" w:rsidRDefault="002076B6" w:rsidP="00A66EBE">
      <w:pPr>
        <w:rPr>
          <w:rFonts w:ascii="Calibri" w:hAnsi="Calibri" w:cs="Calibri"/>
          <w:lang w:val="cs-CZ" w:eastAsia="cs-CZ"/>
        </w:rPr>
      </w:pPr>
    </w:p>
    <w:p w14:paraId="36BCAD73" w14:textId="77777777" w:rsidR="002076B6" w:rsidRPr="00EB2EDC" w:rsidRDefault="002076B6" w:rsidP="00A66EBE">
      <w:pPr>
        <w:rPr>
          <w:rFonts w:ascii="Calibri" w:hAnsi="Calibri" w:cs="Calibri"/>
          <w:lang w:val="cs-CZ" w:eastAsia="cs-CZ"/>
        </w:rPr>
      </w:pPr>
    </w:p>
    <w:p w14:paraId="37E19A3D" w14:textId="77777777" w:rsidR="00A66EBE" w:rsidRPr="00EB2EDC" w:rsidRDefault="00A66EBE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br w:type="page"/>
      </w:r>
    </w:p>
    <w:p w14:paraId="69631689" w14:textId="4903F52D" w:rsidR="00A65DC8" w:rsidRPr="00EB2EDC" w:rsidRDefault="00A65DC8" w:rsidP="00A66EBE">
      <w:pPr>
        <w:rPr>
          <w:rFonts w:ascii="Calibri" w:hAnsi="Calibri" w:cs="Calibri"/>
          <w:b/>
          <w:lang w:val="cs-CZ"/>
        </w:rPr>
      </w:pPr>
      <w:r w:rsidRPr="00EB2EDC">
        <w:rPr>
          <w:rFonts w:ascii="Calibri" w:hAnsi="Calibri" w:cs="Calibri"/>
          <w:b/>
          <w:lang w:val="cs-CZ"/>
        </w:rPr>
        <w:lastRenderedPageBreak/>
        <w:t>Seznam zkratek</w:t>
      </w:r>
    </w:p>
    <w:p w14:paraId="64E6D64C" w14:textId="77777777" w:rsidR="00A66EBE" w:rsidRPr="00EB2EDC" w:rsidRDefault="00A66EBE" w:rsidP="00A66EBE">
      <w:pPr>
        <w:rPr>
          <w:rFonts w:ascii="Calibri" w:hAnsi="Calibri" w:cs="Calibri"/>
          <w:lang w:val="cs-CZ"/>
        </w:rPr>
      </w:pPr>
    </w:p>
    <w:p w14:paraId="4D8CCE09" w14:textId="77777777" w:rsidR="00A66EBE" w:rsidRPr="00EB2EDC" w:rsidRDefault="00A66EBE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EU</w:t>
      </w:r>
      <w:r w:rsidRPr="00EB2EDC">
        <w:rPr>
          <w:rFonts w:ascii="Calibri" w:hAnsi="Calibri" w:cs="Calibri"/>
          <w:lang w:val="cs-CZ"/>
        </w:rPr>
        <w:tab/>
        <w:t>Evropská unie</w:t>
      </w:r>
    </w:p>
    <w:p w14:paraId="2DC90EBB" w14:textId="77777777" w:rsidR="00A66EBE" w:rsidRPr="00EB2EDC" w:rsidRDefault="00A66EBE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ICT</w:t>
      </w:r>
      <w:r w:rsidRPr="00EB2EDC">
        <w:rPr>
          <w:rFonts w:ascii="Calibri" w:hAnsi="Calibri" w:cs="Calibri"/>
          <w:lang w:val="cs-CZ"/>
        </w:rPr>
        <w:tab/>
        <w:t>Informační a komunikační technologie</w:t>
      </w:r>
    </w:p>
    <w:p w14:paraId="1546DF26" w14:textId="77777777" w:rsidR="00A66EBE" w:rsidRDefault="00A66EBE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IS</w:t>
      </w:r>
      <w:r w:rsidRPr="00EB2EDC">
        <w:rPr>
          <w:rFonts w:ascii="Calibri" w:hAnsi="Calibri" w:cs="Calibri"/>
          <w:lang w:val="cs-CZ"/>
        </w:rPr>
        <w:tab/>
        <w:t>Informační systém</w:t>
      </w:r>
    </w:p>
    <w:p w14:paraId="478CA3C1" w14:textId="797306C4" w:rsidR="0033415A" w:rsidRPr="00EB2EDC" w:rsidRDefault="0033415A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IT</w:t>
      </w:r>
      <w:r>
        <w:rPr>
          <w:rFonts w:ascii="Calibri" w:hAnsi="Calibri" w:cs="Calibri"/>
          <w:lang w:val="cs-CZ"/>
        </w:rPr>
        <w:tab/>
        <w:t>Informační technologie</w:t>
      </w:r>
    </w:p>
    <w:p w14:paraId="3DA247F7" w14:textId="0F447651" w:rsidR="0033415A" w:rsidRDefault="0033415A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Komise</w:t>
      </w:r>
      <w:r>
        <w:rPr>
          <w:rFonts w:ascii="Calibri" w:hAnsi="Calibri" w:cs="Calibri"/>
          <w:lang w:val="cs-CZ"/>
        </w:rPr>
        <w:tab/>
        <w:t>Evropská komise</w:t>
      </w:r>
    </w:p>
    <w:p w14:paraId="5AEB65A8" w14:textId="15AFAB1F" w:rsidR="00A66EBE" w:rsidRPr="00EB2EDC" w:rsidRDefault="00A66EBE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MD</w:t>
      </w:r>
      <w:r w:rsidRPr="00EB2EDC">
        <w:rPr>
          <w:rFonts w:ascii="Calibri" w:hAnsi="Calibri" w:cs="Calibri"/>
          <w:lang w:val="cs-CZ"/>
        </w:rPr>
        <w:tab/>
        <w:t>Ministerstvo dopravy</w:t>
      </w:r>
    </w:p>
    <w:p w14:paraId="13A7C85C" w14:textId="5418BF10" w:rsidR="00A66EBE" w:rsidRPr="00EB2EDC" w:rsidRDefault="00A66EBE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NKSB</w:t>
      </w:r>
      <w:r w:rsidRPr="00EB2EDC">
        <w:rPr>
          <w:rFonts w:ascii="Calibri" w:hAnsi="Calibri" w:cs="Calibri"/>
          <w:lang w:val="cs-CZ"/>
        </w:rPr>
        <w:tab/>
        <w:t>Národní strategi</w:t>
      </w:r>
      <w:r w:rsidR="00B76983">
        <w:rPr>
          <w:rFonts w:ascii="Calibri" w:hAnsi="Calibri" w:cs="Calibri"/>
          <w:lang w:val="cs-CZ"/>
        </w:rPr>
        <w:t>e</w:t>
      </w:r>
      <w:r w:rsidRPr="00EB2EDC">
        <w:rPr>
          <w:rFonts w:ascii="Calibri" w:hAnsi="Calibri" w:cs="Calibri"/>
          <w:lang w:val="cs-CZ"/>
        </w:rPr>
        <w:t xml:space="preserve"> kybernetické bezpečnosti České republiky na období let 2015 až 2020</w:t>
      </w:r>
    </w:p>
    <w:p w14:paraId="36C63D59" w14:textId="33971EFD" w:rsidR="0033415A" w:rsidRDefault="0033415A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NKÚ</w:t>
      </w:r>
      <w:r>
        <w:rPr>
          <w:rFonts w:ascii="Calibri" w:hAnsi="Calibri" w:cs="Calibri"/>
          <w:lang w:val="cs-CZ"/>
        </w:rPr>
        <w:tab/>
        <w:t>Nejvyšší kontrolní úřad</w:t>
      </w:r>
    </w:p>
    <w:p w14:paraId="26BE1B3C" w14:textId="6E2C4670" w:rsidR="00A66EBE" w:rsidRPr="00EB2EDC" w:rsidRDefault="00A66EBE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Registr řidičů</w:t>
      </w:r>
      <w:r w:rsidRPr="00EB2EDC">
        <w:rPr>
          <w:rFonts w:ascii="Calibri" w:hAnsi="Calibri" w:cs="Calibri"/>
          <w:lang w:val="cs-CZ"/>
        </w:rPr>
        <w:tab/>
        <w:t>Centrální registr řidičů</w:t>
      </w:r>
    </w:p>
    <w:p w14:paraId="66278DE8" w14:textId="77777777" w:rsidR="00A66EBE" w:rsidRPr="00EB2EDC" w:rsidRDefault="00A66EBE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Registr vozidel</w:t>
      </w:r>
      <w:r w:rsidRPr="00EB2EDC">
        <w:rPr>
          <w:rFonts w:ascii="Calibri" w:hAnsi="Calibri" w:cs="Calibri"/>
          <w:lang w:val="cs-CZ"/>
        </w:rPr>
        <w:tab/>
        <w:t>Centrální registr vozidel</w:t>
      </w:r>
    </w:p>
    <w:p w14:paraId="167BF791" w14:textId="77777777" w:rsidR="00A66EBE" w:rsidRPr="00EB2EDC" w:rsidRDefault="00A66EBE" w:rsidP="00A66EBE">
      <w:pPr>
        <w:tabs>
          <w:tab w:val="left" w:pos="2268"/>
        </w:tabs>
        <w:ind w:left="2268" w:hanging="2268"/>
        <w:rPr>
          <w:rFonts w:ascii="Calibri" w:hAnsi="Calibri" w:cs="Calibri"/>
          <w:lang w:val="cs-CZ"/>
        </w:rPr>
      </w:pPr>
      <w:r w:rsidRPr="00EB2EDC">
        <w:rPr>
          <w:rFonts w:ascii="Calibri" w:hAnsi="Calibri" w:cs="Calibri"/>
          <w:lang w:val="cs-CZ"/>
        </w:rPr>
        <w:t>Rejstřík podnikatelů</w:t>
      </w:r>
      <w:r w:rsidRPr="00EB2EDC">
        <w:rPr>
          <w:rFonts w:ascii="Calibri" w:hAnsi="Calibri" w:cs="Calibri"/>
          <w:lang w:val="cs-CZ"/>
        </w:rPr>
        <w:tab/>
        <w:t>Rejstřík podnikatelů v silniční dopravě</w:t>
      </w:r>
    </w:p>
    <w:p w14:paraId="18A81271" w14:textId="1AE0DCEB" w:rsidR="00676E2F" w:rsidRPr="00EB2EDC" w:rsidRDefault="00676E2F" w:rsidP="00A66EBE">
      <w:pPr>
        <w:tabs>
          <w:tab w:val="left" w:pos="2268"/>
        </w:tabs>
        <w:rPr>
          <w:rFonts w:ascii="Calibri" w:hAnsi="Calibri" w:cs="Calibri"/>
          <w:lang w:val="cs-CZ"/>
        </w:rPr>
      </w:pPr>
    </w:p>
    <w:sectPr w:rsidR="00676E2F" w:rsidRPr="00EB2EDC" w:rsidSect="002076B6">
      <w:footerReference w:type="default" r:id="rId16"/>
      <w:footerReference w:type="first" r:id="rId17"/>
      <w:pgSz w:w="11906" w:h="16838"/>
      <w:pgMar w:top="1418" w:right="1418" w:bottom="1418" w:left="1418" w:header="709" w:footer="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49845" w14:textId="77777777" w:rsidR="00B81A7E" w:rsidRDefault="00B81A7E" w:rsidP="005E3F4A">
      <w:r>
        <w:separator/>
      </w:r>
    </w:p>
  </w:endnote>
  <w:endnote w:type="continuationSeparator" w:id="0">
    <w:p w14:paraId="6E2C4204" w14:textId="77777777" w:rsidR="00B81A7E" w:rsidRDefault="00B81A7E" w:rsidP="005E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42EE" w14:textId="77777777" w:rsidR="00B81A7E" w:rsidRDefault="00B81A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4376B59" w14:textId="77777777" w:rsidR="00B81A7E" w:rsidRDefault="00B81A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E8E36" w14:textId="77777777" w:rsidR="00B81A7E" w:rsidRPr="000546D5" w:rsidRDefault="00B81A7E" w:rsidP="00E7472E">
    <w:pPr>
      <w:pStyle w:val="Zpat"/>
      <w:jc w:val="center"/>
      <w:rPr>
        <w:rFonts w:ascii="Calibri" w:hAnsi="Calibri" w:cs="Calibri"/>
      </w:rPr>
    </w:pPr>
    <w:r w:rsidRPr="000546D5">
      <w:rPr>
        <w:rFonts w:ascii="Calibri" w:hAnsi="Calibri" w:cs="Calibri"/>
      </w:rPr>
      <w:fldChar w:fldCharType="begin"/>
    </w:r>
    <w:r w:rsidRPr="000546D5">
      <w:rPr>
        <w:rFonts w:ascii="Calibri" w:hAnsi="Calibri" w:cs="Calibri"/>
      </w:rPr>
      <w:instrText xml:space="preserve"> PAGE   \* MERGEFORMAT </w:instrText>
    </w:r>
    <w:r w:rsidRPr="000546D5">
      <w:rPr>
        <w:rFonts w:ascii="Calibri" w:hAnsi="Calibri" w:cs="Calibri"/>
      </w:rPr>
      <w:fldChar w:fldCharType="separate"/>
    </w:r>
    <w:r w:rsidR="008102E5">
      <w:rPr>
        <w:rFonts w:ascii="Calibri" w:hAnsi="Calibri" w:cs="Calibri"/>
        <w:noProof/>
      </w:rPr>
      <w:t>13</w:t>
    </w:r>
    <w:r w:rsidRPr="000546D5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06B1" w14:textId="77777777" w:rsidR="00B81A7E" w:rsidRPr="000546D5" w:rsidRDefault="00B81A7E" w:rsidP="0089456F">
    <w:pPr>
      <w:pStyle w:val="Zpat"/>
      <w:tabs>
        <w:tab w:val="clear" w:pos="4536"/>
      </w:tabs>
      <w:jc w:val="center"/>
      <w:rPr>
        <w:rFonts w:ascii="Calibri" w:hAnsi="Calibri" w:cs="Calibri"/>
      </w:rPr>
    </w:pPr>
    <w:r w:rsidRPr="000546D5">
      <w:rPr>
        <w:rFonts w:ascii="Calibri" w:hAnsi="Calibri" w:cs="Calibri"/>
      </w:rPr>
      <w:fldChar w:fldCharType="begin"/>
    </w:r>
    <w:r w:rsidRPr="000546D5">
      <w:rPr>
        <w:rFonts w:ascii="Calibri" w:hAnsi="Calibri" w:cs="Calibri"/>
      </w:rPr>
      <w:instrText xml:space="preserve"> PAGE   \* MERGEFORMAT </w:instrText>
    </w:r>
    <w:r w:rsidRPr="000546D5">
      <w:rPr>
        <w:rFonts w:ascii="Calibri" w:hAnsi="Calibri" w:cs="Calibri"/>
      </w:rPr>
      <w:fldChar w:fldCharType="separate"/>
    </w:r>
    <w:r w:rsidR="008102E5">
      <w:rPr>
        <w:rFonts w:ascii="Calibri" w:hAnsi="Calibri" w:cs="Calibri"/>
        <w:noProof/>
      </w:rPr>
      <w:t>2</w:t>
    </w:r>
    <w:r w:rsidRPr="000546D5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66009" w14:textId="77777777" w:rsidR="00B81A7E" w:rsidRDefault="00B81A7E" w:rsidP="005E3F4A">
      <w:r>
        <w:separator/>
      </w:r>
    </w:p>
  </w:footnote>
  <w:footnote w:type="continuationSeparator" w:id="0">
    <w:p w14:paraId="2FEE8117" w14:textId="77777777" w:rsidR="00B81A7E" w:rsidRDefault="00B81A7E" w:rsidP="005E3F4A">
      <w:r>
        <w:continuationSeparator/>
      </w:r>
    </w:p>
  </w:footnote>
  <w:footnote w:id="1">
    <w:p w14:paraId="74200444" w14:textId="66AFBF73" w:rsidR="00B81A7E" w:rsidRPr="00CF56EA" w:rsidRDefault="00B81A7E" w:rsidP="00CF56EA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CF56EA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 w:rsidRPr="00CF56EA">
        <w:rPr>
          <w:rFonts w:ascii="Calibri" w:hAnsi="Calibri" w:cs="Calibri"/>
          <w:sz w:val="20"/>
          <w:szCs w:val="20"/>
          <w:lang w:val="cs-CZ"/>
        </w:rPr>
        <w:tab/>
        <w:t xml:space="preserve">Interoperabilita </w:t>
      </w:r>
      <w:r>
        <w:rPr>
          <w:rFonts w:ascii="Calibri" w:hAnsi="Calibri" w:cs="Calibri"/>
          <w:sz w:val="20"/>
          <w:szCs w:val="20"/>
          <w:lang w:val="cs-CZ"/>
        </w:rPr>
        <w:t>–</w:t>
      </w:r>
      <w:r w:rsidRPr="00CF56EA">
        <w:rPr>
          <w:rFonts w:ascii="Calibri" w:hAnsi="Calibri" w:cs="Calibri"/>
          <w:sz w:val="20"/>
          <w:szCs w:val="20"/>
          <w:lang w:val="cs-CZ"/>
        </w:rPr>
        <w:t xml:space="preserve"> schopnost různých systémů vzájemně spolupracovat, poskytovat si služby, dosáhnout vzájemné součinnosti.</w:t>
      </w:r>
    </w:p>
  </w:footnote>
  <w:footnote w:id="2">
    <w:p w14:paraId="7EEF47DB" w14:textId="0CD0A3D6" w:rsidR="00B81A7E" w:rsidRPr="00CF56EA" w:rsidRDefault="00B81A7E" w:rsidP="00CF56EA">
      <w:pPr>
        <w:ind w:left="284" w:hanging="284"/>
        <w:rPr>
          <w:rFonts w:ascii="Calibri" w:hAnsi="Calibri" w:cs="Calibri"/>
          <w:sz w:val="20"/>
          <w:szCs w:val="20"/>
          <w:lang w:val="cs-CZ" w:eastAsia="cs-CZ"/>
        </w:rPr>
      </w:pPr>
      <w:r w:rsidRPr="00CF56EA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 w:rsidRPr="00CF56EA">
        <w:rPr>
          <w:rFonts w:ascii="Calibri" w:hAnsi="Calibri" w:cs="Calibri"/>
          <w:sz w:val="20"/>
          <w:szCs w:val="20"/>
          <w:lang w:val="cs-CZ"/>
        </w:rPr>
        <w:tab/>
        <w:t>Rozhodnutí Evropského parlamentu a Rady č. 922/2009/ES ze dne 16. září 2009</w:t>
      </w:r>
      <w:r>
        <w:rPr>
          <w:rFonts w:ascii="Calibri" w:hAnsi="Calibri" w:cs="Calibri"/>
          <w:sz w:val="20"/>
          <w:szCs w:val="20"/>
          <w:lang w:val="cs-CZ"/>
        </w:rPr>
        <w:t>,</w:t>
      </w:r>
      <w:r w:rsidRPr="00CF56EA">
        <w:rPr>
          <w:rFonts w:ascii="Calibri" w:hAnsi="Calibri" w:cs="Calibri"/>
          <w:sz w:val="20"/>
          <w:szCs w:val="20"/>
          <w:lang w:val="cs-CZ"/>
        </w:rPr>
        <w:t xml:space="preserve"> o řešení interoperability pro evropské orgány veřejné správy (ISA)</w:t>
      </w:r>
      <w:r>
        <w:rPr>
          <w:rFonts w:ascii="Calibri" w:hAnsi="Calibri" w:cs="Calibri"/>
          <w:sz w:val="20"/>
          <w:szCs w:val="20"/>
          <w:lang w:val="cs-CZ"/>
        </w:rPr>
        <w:t>;</w:t>
      </w:r>
      <w:r w:rsidRPr="00CF56EA">
        <w:rPr>
          <w:rFonts w:ascii="Calibri" w:hAnsi="Calibri" w:cs="Calibri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sz w:val="20"/>
          <w:szCs w:val="20"/>
          <w:lang w:val="cs-CZ" w:eastAsia="cs-CZ"/>
        </w:rPr>
        <w:t>n</w:t>
      </w:r>
      <w:r w:rsidRPr="00CF56EA">
        <w:rPr>
          <w:rFonts w:ascii="Calibri" w:hAnsi="Calibri" w:cs="Calibri"/>
          <w:sz w:val="20"/>
          <w:szCs w:val="20"/>
          <w:lang w:val="cs-CZ" w:eastAsia="cs-CZ"/>
        </w:rPr>
        <w:t>ařízení Evropského parlamentu a Rady (ES) č. 1071/2009 ze dne 21. října 2009, kterým se zavádějí společná pravidla týkající se závazných podmínek pro výkon povolání podnikatele v silniční dopravě a zrušuje směrnice Rady 96/26/ES</w:t>
      </w:r>
      <w:r>
        <w:rPr>
          <w:rFonts w:ascii="Calibri" w:hAnsi="Calibri" w:cs="Calibri"/>
          <w:sz w:val="20"/>
          <w:szCs w:val="20"/>
          <w:lang w:val="cs-CZ" w:eastAsia="cs-CZ"/>
        </w:rPr>
        <w:t>;</w:t>
      </w:r>
      <w:r w:rsidRPr="00CF56EA">
        <w:rPr>
          <w:rFonts w:ascii="Calibri" w:hAnsi="Calibri" w:cs="Calibri"/>
          <w:sz w:val="20"/>
          <w:szCs w:val="20"/>
          <w:lang w:val="cs-CZ" w:eastAsia="cs-CZ"/>
        </w:rPr>
        <w:t xml:space="preserve"> </w:t>
      </w:r>
      <w:r>
        <w:rPr>
          <w:rFonts w:ascii="Calibri" w:hAnsi="Calibri" w:cs="Calibri"/>
          <w:color w:val="000000" w:themeColor="text1"/>
          <w:spacing w:val="-1"/>
          <w:sz w:val="20"/>
          <w:szCs w:val="20"/>
          <w:lang w:val="cs-CZ"/>
        </w:rPr>
        <w:t>s</w:t>
      </w:r>
      <w:r w:rsidRPr="00CF56EA">
        <w:rPr>
          <w:rFonts w:ascii="Calibri" w:hAnsi="Calibri" w:cs="Calibri"/>
          <w:color w:val="000000" w:themeColor="text1"/>
          <w:spacing w:val="-1"/>
          <w:sz w:val="20"/>
          <w:szCs w:val="20"/>
          <w:lang w:val="cs-CZ"/>
        </w:rPr>
        <w:t xml:space="preserve">měrnice Evropského parlamentu </w:t>
      </w:r>
      <w:r w:rsidRPr="00CF56EA">
        <w:rPr>
          <w:rFonts w:ascii="Calibri" w:hAnsi="Calibri" w:cs="Calibri"/>
          <w:color w:val="000000" w:themeColor="text1"/>
          <w:sz w:val="20"/>
          <w:szCs w:val="20"/>
          <w:lang w:val="cs-CZ"/>
        </w:rPr>
        <w:t>2006/126/ES ze dne 20. prosince 2006</w:t>
      </w:r>
      <w:r>
        <w:rPr>
          <w:rFonts w:ascii="Calibri" w:hAnsi="Calibri" w:cs="Calibri"/>
          <w:color w:val="000000" w:themeColor="text1"/>
          <w:sz w:val="20"/>
          <w:szCs w:val="20"/>
          <w:lang w:val="cs-CZ"/>
        </w:rPr>
        <w:t>,</w:t>
      </w:r>
      <w:r w:rsidRPr="00CF56EA">
        <w:rPr>
          <w:rFonts w:ascii="Calibri" w:hAnsi="Calibri" w:cs="Calibri"/>
          <w:color w:val="000000" w:themeColor="text1"/>
          <w:sz w:val="20"/>
          <w:szCs w:val="20"/>
          <w:lang w:val="cs-CZ"/>
        </w:rPr>
        <w:t xml:space="preserve"> o řidičských průkazech, ve znění </w:t>
      </w:r>
      <w:r>
        <w:rPr>
          <w:rFonts w:ascii="Calibri" w:hAnsi="Calibri" w:cs="Calibri"/>
          <w:color w:val="000000" w:themeColor="text1"/>
          <w:sz w:val="20"/>
          <w:szCs w:val="20"/>
          <w:lang w:val="cs-CZ"/>
        </w:rPr>
        <w:t>s</w:t>
      </w:r>
      <w:r w:rsidRPr="00CF56EA">
        <w:rPr>
          <w:rFonts w:ascii="Calibri" w:hAnsi="Calibri" w:cs="Calibri"/>
          <w:color w:val="000000" w:themeColor="text1"/>
          <w:sz w:val="20"/>
          <w:szCs w:val="20"/>
          <w:lang w:val="cs-CZ"/>
        </w:rPr>
        <w:t>měrnice Komise 2009/113/ES a </w:t>
      </w:r>
      <w:r>
        <w:rPr>
          <w:rFonts w:ascii="Calibri" w:hAnsi="Calibri" w:cs="Calibri"/>
          <w:color w:val="000000" w:themeColor="text1"/>
          <w:sz w:val="20"/>
          <w:szCs w:val="20"/>
          <w:lang w:val="cs-CZ"/>
        </w:rPr>
        <w:t>s</w:t>
      </w:r>
      <w:r w:rsidRPr="00CF56EA">
        <w:rPr>
          <w:rFonts w:ascii="Calibri" w:hAnsi="Calibri" w:cs="Calibri"/>
          <w:color w:val="000000" w:themeColor="text1"/>
          <w:sz w:val="20"/>
          <w:szCs w:val="20"/>
          <w:lang w:val="cs-CZ"/>
        </w:rPr>
        <w:t>měrnice Komise 2011/94/EU.</w:t>
      </w:r>
    </w:p>
  </w:footnote>
  <w:footnote w:id="3">
    <w:p w14:paraId="2D861E7E" w14:textId="545C0669" w:rsidR="00B81A7E" w:rsidRPr="00CF56EA" w:rsidRDefault="00B81A7E" w:rsidP="00CF56EA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CF56EA">
        <w:rPr>
          <w:rStyle w:val="Znakapoznpodarou"/>
          <w:rFonts w:ascii="Calibri" w:hAnsi="Calibri" w:cs="Calibri"/>
          <w:sz w:val="20"/>
          <w:szCs w:val="20"/>
        </w:rPr>
        <w:footnoteRef/>
      </w:r>
      <w:r w:rsidRPr="00CF56EA">
        <w:rPr>
          <w:rFonts w:ascii="Calibri" w:hAnsi="Calibri" w:cs="Calibri"/>
          <w:sz w:val="20"/>
          <w:szCs w:val="20"/>
          <w:lang w:val="cs-CZ"/>
        </w:rPr>
        <w:tab/>
        <w:t xml:space="preserve">Pojem </w:t>
      </w:r>
      <w:r>
        <w:rPr>
          <w:rFonts w:ascii="Calibri" w:hAnsi="Calibri" w:cs="Calibri"/>
          <w:sz w:val="20"/>
          <w:szCs w:val="20"/>
          <w:lang w:val="cs-CZ"/>
        </w:rPr>
        <w:t>„p</w:t>
      </w:r>
      <w:r w:rsidRPr="00CF56EA">
        <w:rPr>
          <w:rFonts w:ascii="Calibri" w:hAnsi="Calibri" w:cs="Calibri"/>
          <w:sz w:val="20"/>
          <w:szCs w:val="20"/>
          <w:lang w:val="cs-CZ"/>
        </w:rPr>
        <w:t>rojekt informačních a komunikačních technologií</w:t>
      </w:r>
      <w:r>
        <w:rPr>
          <w:rFonts w:ascii="Calibri" w:hAnsi="Calibri" w:cs="Calibri"/>
          <w:sz w:val="20"/>
          <w:szCs w:val="20"/>
          <w:lang w:val="cs-CZ"/>
        </w:rPr>
        <w:t>“</w:t>
      </w:r>
      <w:r w:rsidRPr="00CF56EA">
        <w:rPr>
          <w:rFonts w:ascii="Calibri" w:hAnsi="Calibri" w:cs="Calibri"/>
          <w:sz w:val="20"/>
          <w:szCs w:val="20"/>
          <w:lang w:val="cs-CZ"/>
        </w:rPr>
        <w:t xml:space="preserve"> zahrnuje celé spektrum projektů, např. projekty na komunikační rozhraní, datové rozhraní, informační systémy atd. Pro potřeby kontroly chápeme ICT projekt jako zastřešující projekt</w:t>
      </w:r>
      <w:r>
        <w:rPr>
          <w:rFonts w:ascii="Calibri" w:hAnsi="Calibri" w:cs="Calibri"/>
          <w:sz w:val="20"/>
          <w:szCs w:val="20"/>
          <w:lang w:val="cs-CZ"/>
        </w:rPr>
        <w:t>,</w:t>
      </w:r>
      <w:r w:rsidRPr="00CF56EA">
        <w:rPr>
          <w:rFonts w:ascii="Calibri" w:hAnsi="Calibri" w:cs="Calibri"/>
          <w:sz w:val="20"/>
          <w:szCs w:val="20"/>
          <w:lang w:val="cs-CZ"/>
        </w:rPr>
        <w:t xml:space="preserve"> v </w:t>
      </w:r>
      <w:r>
        <w:rPr>
          <w:rFonts w:ascii="Calibri" w:hAnsi="Calibri" w:cs="Calibri"/>
          <w:sz w:val="20"/>
          <w:szCs w:val="20"/>
          <w:lang w:val="cs-CZ"/>
        </w:rPr>
        <w:t xml:space="preserve">jehož </w:t>
      </w:r>
      <w:r w:rsidRPr="00CF56EA">
        <w:rPr>
          <w:rFonts w:ascii="Calibri" w:hAnsi="Calibri" w:cs="Calibri"/>
          <w:sz w:val="20"/>
          <w:szCs w:val="20"/>
          <w:lang w:val="cs-CZ"/>
        </w:rPr>
        <w:t>rámci je pořizován příslušný IS.</w:t>
      </w:r>
    </w:p>
  </w:footnote>
  <w:footnote w:id="4">
    <w:p w14:paraId="2BFF341D" w14:textId="77042764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V roce 2010 byla tato povinnost uložena členům vlády, od roku 2013 zároveň i vedoucím ostatních ústředních orgánů státní správy. </w:t>
      </w:r>
    </w:p>
  </w:footnote>
  <w:footnote w:id="5">
    <w:p w14:paraId="0F1C5940" w14:textId="238B1ACA" w:rsidR="00B81A7E" w:rsidRPr="00EB2EDC" w:rsidRDefault="00B81A7E" w:rsidP="00EB2EDC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EB2EDC">
        <w:rPr>
          <w:rStyle w:val="Znakapoznpodarou"/>
          <w:rFonts w:ascii="Calibri" w:hAnsi="Calibri" w:cs="Calibri"/>
          <w:lang w:val="cs-CZ"/>
        </w:rPr>
        <w:footnoteRef/>
      </w:r>
      <w:r>
        <w:rPr>
          <w:rFonts w:ascii="Calibri" w:hAnsi="Calibri" w:cs="Calibri"/>
          <w:lang w:val="cs-CZ"/>
        </w:rPr>
        <w:tab/>
      </w:r>
      <w:r w:rsidRPr="00EB2EDC">
        <w:rPr>
          <w:rFonts w:ascii="Calibri" w:hAnsi="Calibri" w:cs="Calibri"/>
          <w:lang w:val="cs-CZ"/>
        </w:rPr>
        <w:t>Informované rozhodování v oblasti ICT musí být postaven</w:t>
      </w:r>
      <w:r>
        <w:rPr>
          <w:rFonts w:ascii="Calibri" w:hAnsi="Calibri" w:cs="Calibri"/>
          <w:lang w:val="cs-CZ"/>
        </w:rPr>
        <w:t>o</w:t>
      </w:r>
      <w:r w:rsidRPr="00EB2EDC">
        <w:rPr>
          <w:rFonts w:ascii="Calibri" w:hAnsi="Calibri" w:cs="Calibri"/>
          <w:lang w:val="cs-CZ"/>
        </w:rPr>
        <w:t xml:space="preserve"> na třech základních pilířích – formulace strategického plánu ICT (dlouhodobé cíle, odpovědnosti, harmonogram plnění, rozpočty), určení architektury IS (data ve struktuře a souvislostech, pravidla pro datové struktury, klasifikace dat, řízení integrity dat) a stanovení technologického směru (plánování orientace budoucích technologií, monitorování trendů a regulace, určení technologických standard</w:t>
      </w:r>
      <w:r>
        <w:rPr>
          <w:rFonts w:ascii="Calibri" w:hAnsi="Calibri" w:cs="Calibri"/>
          <w:lang w:val="cs-CZ"/>
        </w:rPr>
        <w:t>ů</w:t>
      </w:r>
      <w:r w:rsidRPr="00EB2EDC">
        <w:rPr>
          <w:rFonts w:ascii="Calibri" w:hAnsi="Calibri" w:cs="Calibri"/>
          <w:lang w:val="cs-CZ"/>
        </w:rPr>
        <w:t>, logická mapa).</w:t>
      </w:r>
    </w:p>
  </w:footnote>
  <w:footnote w:id="6">
    <w:p w14:paraId="4D989E27" w14:textId="25D137B4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 w:rsidRPr="00EB2EDC">
        <w:rPr>
          <w:rFonts w:ascii="Calibri" w:hAnsi="Calibri" w:cs="Calibri"/>
          <w:sz w:val="20"/>
          <w:szCs w:val="20"/>
          <w:lang w:val="cs-CZ"/>
        </w:rPr>
        <w:tab/>
        <w:t>Silný produkční den – úřední den obcí s rozšířenou působností, které vykonávají dopravně správní agendy pro koncového uživatele.</w:t>
      </w:r>
    </w:p>
  </w:footnote>
  <w:footnote w:id="7">
    <w:p w14:paraId="4464AB5F" w14:textId="325571BE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 w:rsidRPr="00EB2EDC">
        <w:rPr>
          <w:rFonts w:ascii="Calibri" w:hAnsi="Calibri" w:cs="Calibri"/>
          <w:sz w:val="20"/>
          <w:szCs w:val="20"/>
          <w:lang w:val="cs-CZ"/>
        </w:rPr>
        <w:tab/>
        <w:t>Registr vozidel a Registr řidičů jsou prvky kritické infrastruktury a spl</w:t>
      </w:r>
      <w:r>
        <w:rPr>
          <w:rFonts w:ascii="Calibri" w:hAnsi="Calibri" w:cs="Calibri"/>
          <w:sz w:val="20"/>
          <w:szCs w:val="20"/>
          <w:lang w:val="cs-CZ"/>
        </w:rPr>
        <w:t>ňují kritéria nařízení vlády č. 432/2010 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Sb., o kritériích pro určení prvku kritické infrastruktury, a to dle následujících určujících kritérií: </w:t>
      </w:r>
      <w:r w:rsidRPr="00837ABF">
        <w:rPr>
          <w:rFonts w:ascii="Calibri" w:hAnsi="Calibri" w:cs="Calibri"/>
          <w:b/>
          <w:sz w:val="20"/>
          <w:szCs w:val="20"/>
          <w:lang w:val="cs-CZ"/>
        </w:rPr>
        <w:t>průřezová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(zde dopad na veřejnost s mezní hodnotou rozsáhlého omezení poskytování nezbytných služeb nebo </w:t>
      </w:r>
      <w:r>
        <w:rPr>
          <w:rFonts w:ascii="Calibri" w:hAnsi="Calibri" w:cs="Calibri"/>
          <w:sz w:val="20"/>
          <w:szCs w:val="20"/>
          <w:lang w:val="cs-CZ"/>
        </w:rPr>
        <w:t xml:space="preserve">v podobě </w:t>
      </w:r>
      <w:r w:rsidRPr="00EB2EDC">
        <w:rPr>
          <w:rFonts w:ascii="Calibri" w:hAnsi="Calibri" w:cs="Calibri"/>
          <w:sz w:val="20"/>
          <w:szCs w:val="20"/>
          <w:lang w:val="cs-CZ"/>
        </w:rPr>
        <w:t>jiného závažného zásahu do každodenního života postihujícího více než 125 000 osob) a</w:t>
      </w:r>
      <w:r>
        <w:rPr>
          <w:rFonts w:ascii="Calibri" w:hAnsi="Calibri" w:cs="Calibri"/>
          <w:sz w:val="20"/>
          <w:szCs w:val="20"/>
          <w:lang w:val="cs-CZ"/>
        </w:rPr>
        <w:t> </w:t>
      </w:r>
      <w:r w:rsidRPr="00837ABF">
        <w:rPr>
          <w:rFonts w:ascii="Calibri" w:hAnsi="Calibri" w:cs="Calibri"/>
          <w:b/>
          <w:sz w:val="20"/>
          <w:szCs w:val="20"/>
          <w:lang w:val="cs-CZ"/>
        </w:rPr>
        <w:t xml:space="preserve">odvětvová </w:t>
      </w:r>
      <w:r w:rsidRPr="00EB2EDC">
        <w:rPr>
          <w:rFonts w:ascii="Calibri" w:hAnsi="Calibri" w:cs="Calibri"/>
          <w:sz w:val="20"/>
          <w:szCs w:val="20"/>
          <w:lang w:val="cs-CZ"/>
        </w:rPr>
        <w:t>(zde informační systém, který je nahraditelný jen při vynaložení nepřiměřených nákladů nebo v časovém období přesahujícím 8 hodin).</w:t>
      </w:r>
    </w:p>
  </w:footnote>
  <w:footnote w:id="8">
    <w:p w14:paraId="32959836" w14:textId="281353E7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Zákon č. 365/2000 Sb., o informačních systémech veřejné správy a o změně některých dalších zákonů. Povinnost </w:t>
      </w:r>
      <w:r>
        <w:rPr>
          <w:rFonts w:ascii="Calibri" w:hAnsi="Calibri" w:cs="Calibri"/>
          <w:sz w:val="20"/>
          <w:szCs w:val="20"/>
          <w:lang w:val="cs-CZ"/>
        </w:rPr>
        <w:t>vy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pracovat informační koncepci byla </w:t>
      </w:r>
      <w:r>
        <w:rPr>
          <w:rFonts w:ascii="Calibri" w:hAnsi="Calibri" w:cs="Calibri"/>
          <w:sz w:val="20"/>
          <w:szCs w:val="20"/>
          <w:lang w:val="cs-CZ"/>
        </w:rPr>
        <w:t xml:space="preserve">uložena </w:t>
      </w:r>
      <w:r w:rsidRPr="00EB2EDC">
        <w:rPr>
          <w:rFonts w:ascii="Calibri" w:hAnsi="Calibri" w:cs="Calibri"/>
          <w:sz w:val="20"/>
          <w:szCs w:val="20"/>
          <w:lang w:val="cs-CZ"/>
        </w:rPr>
        <w:t>od 1. 1. 2009.</w:t>
      </w:r>
    </w:p>
  </w:footnote>
  <w:footnote w:id="9">
    <w:p w14:paraId="2FFD15FA" w14:textId="08868E94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>Usnesení vlády</w:t>
      </w:r>
      <w:r>
        <w:rPr>
          <w:rFonts w:ascii="Calibri" w:hAnsi="Calibri" w:cs="Calibri"/>
          <w:sz w:val="20"/>
          <w:szCs w:val="20"/>
          <w:lang w:val="cs-CZ"/>
        </w:rPr>
        <w:t> ČR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ze dne 16. ledna 2013</w:t>
      </w:r>
      <w:r w:rsidRPr="00C82408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č. 37, </w:t>
      </w:r>
      <w:r w:rsidRPr="00E8087D">
        <w:rPr>
          <w:rFonts w:ascii="Calibri" w:hAnsi="Calibri" w:cs="Calibri"/>
          <w:i/>
          <w:sz w:val="20"/>
          <w:szCs w:val="20"/>
          <w:lang w:val="cs-CZ"/>
        </w:rPr>
        <w:t>k návrhu úsporných opatření v oblasti zjednodušení agend a zrušení duplicit ve státní správě pro rok 2014 – 1. etapa</w:t>
      </w:r>
      <w:r w:rsidRPr="00EB2EDC">
        <w:rPr>
          <w:rFonts w:ascii="Calibri" w:hAnsi="Calibri" w:cs="Calibri"/>
          <w:sz w:val="20"/>
          <w:szCs w:val="20"/>
          <w:lang w:val="cs-CZ"/>
        </w:rPr>
        <w:t>.</w:t>
      </w:r>
    </w:p>
  </w:footnote>
  <w:footnote w:id="10">
    <w:p w14:paraId="0EC724B9" w14:textId="5C87EB1F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>Zákon č. 137/2006 Sb., o veřejných zakázkách.</w:t>
      </w:r>
    </w:p>
  </w:footnote>
  <w:footnote w:id="11">
    <w:p w14:paraId="5EA6C22D" w14:textId="5D991BD3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>Zákon č. 218/2000 Sb., o rozpočtových pravidlech a o změně některých souvisejících zákonů (rozpočtová pravidla).</w:t>
      </w:r>
    </w:p>
  </w:footnote>
  <w:footnote w:id="12">
    <w:p w14:paraId="1F496FFA" w14:textId="11A64161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>Usnesení vlády</w:t>
      </w:r>
      <w:r>
        <w:rPr>
          <w:rFonts w:ascii="Calibri" w:hAnsi="Calibri" w:cs="Calibri"/>
          <w:sz w:val="20"/>
          <w:szCs w:val="20"/>
          <w:lang w:val="cs-CZ"/>
        </w:rPr>
        <w:t> ČR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ze dne 22. února 2010 č. 158, </w:t>
      </w:r>
      <w:r w:rsidRPr="00E8087D">
        <w:rPr>
          <w:rFonts w:ascii="Calibri" w:hAnsi="Calibri" w:cs="Calibri"/>
          <w:i/>
          <w:sz w:val="20"/>
          <w:szCs w:val="20"/>
          <w:lang w:val="cs-CZ"/>
        </w:rPr>
        <w:t>o opatřeních při zadávání veřejných zakázek</w:t>
      </w:r>
      <w:r w:rsidRPr="00EB2EDC">
        <w:rPr>
          <w:rFonts w:ascii="Calibri" w:hAnsi="Calibri" w:cs="Calibri"/>
          <w:sz w:val="20"/>
          <w:szCs w:val="20"/>
          <w:lang w:val="cs-CZ"/>
        </w:rPr>
        <w:t>,</w:t>
      </w:r>
      <w:r>
        <w:rPr>
          <w:rFonts w:ascii="Calibri" w:hAnsi="Calibri" w:cs="Calibri"/>
          <w:sz w:val="20"/>
          <w:szCs w:val="20"/>
          <w:lang w:val="cs-CZ"/>
        </w:rPr>
        <w:t xml:space="preserve"> u</w:t>
      </w:r>
      <w:r w:rsidRPr="00EB2EDC">
        <w:rPr>
          <w:rFonts w:ascii="Calibri" w:hAnsi="Calibri" w:cs="Calibri"/>
          <w:sz w:val="20"/>
          <w:szCs w:val="20"/>
          <w:lang w:val="cs-CZ"/>
        </w:rPr>
        <w:t>snesení vlády</w:t>
      </w:r>
      <w:r>
        <w:rPr>
          <w:rFonts w:ascii="Calibri" w:hAnsi="Calibri" w:cs="Calibri"/>
          <w:sz w:val="20"/>
          <w:szCs w:val="20"/>
          <w:lang w:val="cs-CZ"/>
        </w:rPr>
        <w:t> ČR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ze dne 10. dubna 2013 č. 246, </w:t>
      </w:r>
      <w:r w:rsidRPr="00E8087D">
        <w:rPr>
          <w:rFonts w:ascii="Calibri" w:hAnsi="Calibri" w:cs="Calibri"/>
          <w:i/>
          <w:sz w:val="20"/>
          <w:szCs w:val="20"/>
          <w:lang w:val="cs-CZ"/>
        </w:rPr>
        <w:t>o zrušení usnesení vlády ze dne 22. února 2010 č. 158, o opatřeních při zadávání veřejných zakázek, a uložení povinností v souvislosti se zadáváním veřejných zakázek na základě výjimek a významných veřejných zakázek</w:t>
      </w:r>
      <w:r w:rsidRPr="00EB2EDC">
        <w:rPr>
          <w:rFonts w:ascii="Calibri" w:hAnsi="Calibri" w:cs="Calibri"/>
          <w:sz w:val="20"/>
          <w:szCs w:val="20"/>
          <w:lang w:val="cs-CZ"/>
        </w:rPr>
        <w:t>,</w:t>
      </w:r>
      <w:r>
        <w:rPr>
          <w:rFonts w:ascii="Calibri" w:hAnsi="Calibri" w:cs="Calibri"/>
          <w:sz w:val="20"/>
          <w:szCs w:val="20"/>
          <w:lang w:val="cs-CZ"/>
        </w:rPr>
        <w:t xml:space="preserve"> u</w:t>
      </w:r>
      <w:r w:rsidRPr="00EB2EDC">
        <w:rPr>
          <w:rFonts w:ascii="Calibri" w:hAnsi="Calibri" w:cs="Calibri"/>
          <w:sz w:val="20"/>
          <w:szCs w:val="20"/>
          <w:lang w:val="cs-CZ"/>
        </w:rPr>
        <w:t>snesení vlády</w:t>
      </w:r>
      <w:r>
        <w:rPr>
          <w:rFonts w:ascii="Calibri" w:hAnsi="Calibri" w:cs="Calibri"/>
          <w:sz w:val="20"/>
          <w:szCs w:val="20"/>
          <w:lang w:val="cs-CZ"/>
        </w:rPr>
        <w:t> ČR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ze dne 24. listopadu 2014 č. 961, </w:t>
      </w:r>
      <w:r>
        <w:rPr>
          <w:rFonts w:ascii="Calibri" w:hAnsi="Calibri" w:cs="Calibri"/>
          <w:i/>
          <w:sz w:val="20"/>
          <w:szCs w:val="20"/>
          <w:lang w:val="cs-CZ"/>
        </w:rPr>
        <w:t>o </w:t>
      </w:r>
      <w:r w:rsidRPr="00E8087D">
        <w:rPr>
          <w:rFonts w:ascii="Calibri" w:hAnsi="Calibri" w:cs="Calibri"/>
          <w:i/>
          <w:sz w:val="20"/>
          <w:szCs w:val="20"/>
          <w:lang w:val="cs-CZ"/>
        </w:rPr>
        <w:t>zřízení Rady vlády pro informační společnost</w:t>
      </w:r>
      <w:r w:rsidRPr="00EB2EDC">
        <w:rPr>
          <w:rFonts w:ascii="Calibri" w:hAnsi="Calibri" w:cs="Calibri"/>
          <w:sz w:val="20"/>
          <w:szCs w:val="20"/>
          <w:lang w:val="cs-CZ"/>
        </w:rPr>
        <w:t>,</w:t>
      </w:r>
      <w:r>
        <w:rPr>
          <w:rFonts w:ascii="Calibri" w:hAnsi="Calibri" w:cs="Calibri"/>
          <w:sz w:val="20"/>
          <w:szCs w:val="20"/>
          <w:lang w:val="cs-CZ"/>
        </w:rPr>
        <w:t xml:space="preserve"> u</w:t>
      </w:r>
      <w:r w:rsidRPr="00EB2EDC">
        <w:rPr>
          <w:rFonts w:ascii="Calibri" w:hAnsi="Calibri" w:cs="Calibri"/>
          <w:sz w:val="20"/>
          <w:szCs w:val="20"/>
          <w:lang w:val="cs-CZ"/>
        </w:rPr>
        <w:t>snesení vlády</w:t>
      </w:r>
      <w:r>
        <w:rPr>
          <w:rFonts w:ascii="Calibri" w:hAnsi="Calibri" w:cs="Calibri"/>
          <w:sz w:val="20"/>
          <w:szCs w:val="20"/>
          <w:lang w:val="cs-CZ"/>
        </w:rPr>
        <w:t> ČR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ze dne 2. listopadu 2015 č. 889, </w:t>
      </w:r>
      <w:r w:rsidRPr="00E8087D">
        <w:rPr>
          <w:rFonts w:ascii="Calibri" w:hAnsi="Calibri" w:cs="Calibri"/>
          <w:i/>
          <w:sz w:val="20"/>
          <w:szCs w:val="20"/>
          <w:lang w:val="cs-CZ"/>
        </w:rPr>
        <w:t xml:space="preserve">k dalšímu rozvoji informačních </w:t>
      </w:r>
      <w:r>
        <w:rPr>
          <w:rFonts w:ascii="Calibri" w:hAnsi="Calibri" w:cs="Calibri"/>
          <w:i/>
          <w:sz w:val="20"/>
          <w:szCs w:val="20"/>
          <w:lang w:val="cs-CZ"/>
        </w:rPr>
        <w:t>a </w:t>
      </w:r>
      <w:r w:rsidRPr="00E8087D">
        <w:rPr>
          <w:rFonts w:ascii="Calibri" w:hAnsi="Calibri" w:cs="Calibri"/>
          <w:i/>
          <w:sz w:val="20"/>
          <w:szCs w:val="20"/>
          <w:lang w:val="cs-CZ"/>
        </w:rPr>
        <w:t>komunikačních technologií služeb veřejné správy</w:t>
      </w:r>
      <w:r w:rsidRPr="00EB2EDC">
        <w:rPr>
          <w:rFonts w:ascii="Calibri" w:hAnsi="Calibri" w:cs="Calibri"/>
          <w:sz w:val="20"/>
          <w:szCs w:val="20"/>
          <w:lang w:val="cs-CZ"/>
        </w:rPr>
        <w:t>.</w:t>
      </w:r>
    </w:p>
  </w:footnote>
  <w:footnote w:id="13">
    <w:p w14:paraId="22FCEF2B" w14:textId="0A616C7B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>Vyhláška č. 317/2014 Sb., o významných informačních systémech a jejich určujících kritériích</w:t>
      </w:r>
      <w:r>
        <w:rPr>
          <w:rFonts w:ascii="Calibri" w:hAnsi="Calibri" w:cs="Calibri"/>
          <w:sz w:val="20"/>
          <w:szCs w:val="20"/>
          <w:lang w:val="cs-CZ"/>
        </w:rPr>
        <w:t>,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v návaznosti na zákon č. 181/2014 Sb., o kybernetické bezpečnosti</w:t>
      </w:r>
      <w:r>
        <w:rPr>
          <w:rFonts w:ascii="Calibri" w:hAnsi="Calibri" w:cs="Calibri"/>
          <w:sz w:val="20"/>
          <w:szCs w:val="20"/>
          <w:lang w:val="cs-CZ"/>
        </w:rPr>
        <w:t>,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určuje status jedenácti informačních systémů MD jako významný. </w:t>
      </w:r>
    </w:p>
  </w:footnote>
  <w:footnote w:id="14">
    <w:p w14:paraId="4DEA7798" w14:textId="41536368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In-house výjimka – obecná výjimka z působnosti zákona </w:t>
      </w:r>
      <w:r>
        <w:rPr>
          <w:rFonts w:ascii="Calibri" w:hAnsi="Calibri" w:cs="Calibri"/>
          <w:sz w:val="20"/>
          <w:szCs w:val="20"/>
          <w:lang w:val="cs-CZ"/>
        </w:rPr>
        <w:t>č. 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137/2006 Sb. uvedená v § 18 odst. 1 písm. e), </w:t>
      </w:r>
      <w:r>
        <w:rPr>
          <w:rFonts w:ascii="Calibri" w:hAnsi="Calibri" w:cs="Calibri"/>
          <w:sz w:val="20"/>
          <w:szCs w:val="20"/>
          <w:lang w:val="cs-CZ"/>
        </w:rPr>
        <w:t>lze ji aplikovat v případech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je poskytnutí dodávek, služeb nebo stavebních prací veřejnému zadavateli osobou, která vykonává podstatnou část své činnosti ve prospěch tohoto veřejného zadavatele a ve které má veřejný zadavatel výlučná majetková práva.</w:t>
      </w:r>
    </w:p>
  </w:footnote>
  <w:footnote w:id="15">
    <w:p w14:paraId="5C6FFE2A" w14:textId="289BCB7D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>Mimo jiné připomínky Ministerstva vnitra a Nejvyššího kontrolního úřadu.</w:t>
      </w:r>
    </w:p>
  </w:footnote>
  <w:footnote w:id="16">
    <w:p w14:paraId="1A72B0D4" w14:textId="439EBA92" w:rsidR="00B81A7E" w:rsidRPr="00EB2EDC" w:rsidRDefault="00B81A7E" w:rsidP="00EB2EDC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EB2EDC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</w:rPr>
        <w:tab/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Nařízení (zde </w:t>
      </w:r>
      <w:r>
        <w:rPr>
          <w:rFonts w:ascii="Calibri" w:hAnsi="Calibri" w:cs="Calibri"/>
          <w:sz w:val="20"/>
          <w:szCs w:val="20"/>
          <w:lang w:val="cs-CZ" w:eastAsia="cs-CZ"/>
        </w:rPr>
        <w:t>n</w:t>
      </w:r>
      <w:r w:rsidRPr="00EB2EDC">
        <w:rPr>
          <w:rFonts w:ascii="Calibri" w:hAnsi="Calibri" w:cs="Calibri"/>
          <w:sz w:val="20"/>
          <w:szCs w:val="20"/>
          <w:lang w:val="cs-CZ" w:eastAsia="cs-CZ"/>
        </w:rPr>
        <w:t>ařízení Evropského parlamentu a Rady (ES) č. 1071/2009 ze dne 21. října 2009, kterým se zavádějí společná pravidla týkající se závazných podmínek pro výkon povolání podnikatele v silniční dopravě a zrušuje směrnice Rady 96/26/ES)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jako sekundární právní akt EU je přímo aplikovatelné a povinnost zde vznikla přímo MD</w:t>
      </w:r>
      <w:r>
        <w:rPr>
          <w:rFonts w:ascii="Calibri" w:hAnsi="Calibri" w:cs="Calibri"/>
          <w:sz w:val="20"/>
          <w:szCs w:val="20"/>
          <w:lang w:val="cs-CZ"/>
        </w:rPr>
        <w:t>; s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měrnice (zde </w:t>
      </w:r>
      <w:r>
        <w:rPr>
          <w:rFonts w:ascii="Calibri" w:hAnsi="Calibri" w:cs="Calibri"/>
          <w:color w:val="000000" w:themeColor="text1"/>
          <w:spacing w:val="-1"/>
          <w:sz w:val="20"/>
          <w:szCs w:val="20"/>
          <w:lang w:val="cs-CZ"/>
        </w:rPr>
        <w:t>s</w:t>
      </w:r>
      <w:r w:rsidRPr="00EB2EDC">
        <w:rPr>
          <w:rFonts w:ascii="Calibri" w:hAnsi="Calibri" w:cs="Calibri"/>
          <w:color w:val="000000" w:themeColor="text1"/>
          <w:spacing w:val="-1"/>
          <w:sz w:val="20"/>
          <w:szCs w:val="20"/>
          <w:lang w:val="cs-CZ"/>
        </w:rPr>
        <w:t xml:space="preserve">měrnice Evropského parlamentu </w:t>
      </w:r>
      <w:r w:rsidRPr="00EB2EDC">
        <w:rPr>
          <w:rFonts w:ascii="Calibri" w:hAnsi="Calibri" w:cs="Calibri"/>
          <w:color w:val="000000" w:themeColor="text1"/>
          <w:sz w:val="20"/>
          <w:szCs w:val="20"/>
          <w:lang w:val="cs-CZ"/>
        </w:rPr>
        <w:t>2006/126/ES ze dne 20. prosince 2006</w:t>
      </w:r>
      <w:r>
        <w:rPr>
          <w:rFonts w:ascii="Calibri" w:hAnsi="Calibri" w:cs="Calibri"/>
          <w:color w:val="000000" w:themeColor="text1"/>
          <w:sz w:val="20"/>
          <w:szCs w:val="20"/>
          <w:lang w:val="cs-CZ"/>
        </w:rPr>
        <w:t>,</w:t>
      </w:r>
      <w:r w:rsidRPr="00EB2EDC">
        <w:rPr>
          <w:rFonts w:ascii="Calibri" w:hAnsi="Calibri" w:cs="Calibri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  <w:lang w:val="cs-CZ"/>
        </w:rPr>
        <w:t>o </w:t>
      </w:r>
      <w:r w:rsidRPr="00EB2EDC">
        <w:rPr>
          <w:rFonts w:ascii="Calibri" w:hAnsi="Calibri" w:cs="Calibri"/>
          <w:color w:val="000000" w:themeColor="text1"/>
          <w:sz w:val="20"/>
          <w:szCs w:val="20"/>
          <w:lang w:val="cs-CZ"/>
        </w:rPr>
        <w:t xml:space="preserve">řidičských průkazech, ve znění </w:t>
      </w:r>
      <w:r>
        <w:rPr>
          <w:rFonts w:ascii="Calibri" w:hAnsi="Calibri" w:cs="Calibri"/>
          <w:color w:val="000000" w:themeColor="text1"/>
          <w:sz w:val="20"/>
          <w:szCs w:val="20"/>
          <w:lang w:val="cs-CZ"/>
        </w:rPr>
        <w:t>s</w:t>
      </w:r>
      <w:r w:rsidRPr="00EB2EDC">
        <w:rPr>
          <w:rFonts w:ascii="Calibri" w:hAnsi="Calibri" w:cs="Calibri"/>
          <w:color w:val="000000" w:themeColor="text1"/>
          <w:sz w:val="20"/>
          <w:szCs w:val="20"/>
          <w:lang w:val="cs-CZ"/>
        </w:rPr>
        <w:t xml:space="preserve">měrnice Komise 2009/113/ES a </w:t>
      </w:r>
      <w:r>
        <w:rPr>
          <w:rFonts w:ascii="Calibri" w:hAnsi="Calibri" w:cs="Calibri"/>
          <w:color w:val="000000" w:themeColor="text1"/>
          <w:sz w:val="20"/>
          <w:szCs w:val="20"/>
          <w:lang w:val="cs-CZ"/>
        </w:rPr>
        <w:t>s</w:t>
      </w:r>
      <w:r w:rsidRPr="00EB2EDC">
        <w:rPr>
          <w:rFonts w:ascii="Calibri" w:hAnsi="Calibri" w:cs="Calibri"/>
          <w:color w:val="000000" w:themeColor="text1"/>
          <w:sz w:val="20"/>
          <w:szCs w:val="20"/>
          <w:lang w:val="cs-CZ"/>
        </w:rPr>
        <w:t xml:space="preserve">měrnice Komise 2011/94/EU) </w:t>
      </w:r>
      <w:r w:rsidRPr="00EB2EDC">
        <w:rPr>
          <w:rFonts w:ascii="Calibri" w:hAnsi="Calibri" w:cs="Calibri"/>
          <w:sz w:val="20"/>
          <w:szCs w:val="20"/>
          <w:lang w:val="cs-CZ"/>
        </w:rPr>
        <w:t>je primárním právním aktem, který vyžaduje transpozici do právního řádu ČR</w:t>
      </w:r>
      <w:r>
        <w:rPr>
          <w:rFonts w:ascii="Calibri" w:hAnsi="Calibri" w:cs="Calibri"/>
          <w:sz w:val="20"/>
          <w:szCs w:val="20"/>
          <w:lang w:val="cs-CZ"/>
        </w:rPr>
        <w:t>,</w:t>
      </w:r>
      <w:r w:rsidRPr="00EB2EDC">
        <w:rPr>
          <w:rFonts w:ascii="Calibri" w:hAnsi="Calibri" w:cs="Calibri"/>
          <w:sz w:val="20"/>
          <w:szCs w:val="20"/>
          <w:lang w:val="cs-CZ"/>
        </w:rPr>
        <w:t xml:space="preserve"> a plynou z ní povinnosti pro celý řetězec legislativních orgánů (ministerstvo, vláda, parlament, prezident).</w:t>
      </w:r>
    </w:p>
  </w:footnote>
  <w:footnote w:id="17">
    <w:p w14:paraId="4F767E47" w14:textId="5B978341" w:rsidR="00B81A7E" w:rsidRPr="002076B6" w:rsidRDefault="00B81A7E" w:rsidP="002076B6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2076B6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2076B6">
        <w:rPr>
          <w:rFonts w:ascii="Calibri" w:hAnsi="Calibri" w:cs="Calibri"/>
          <w:sz w:val="20"/>
          <w:szCs w:val="20"/>
          <w:lang w:val="cs-CZ"/>
        </w:rPr>
        <w:t>Usnesení vlády</w:t>
      </w:r>
      <w:r>
        <w:rPr>
          <w:rFonts w:ascii="Calibri" w:hAnsi="Calibri" w:cs="Calibri"/>
          <w:sz w:val="20"/>
          <w:szCs w:val="20"/>
          <w:lang w:val="cs-CZ"/>
        </w:rPr>
        <w:t> ČR</w:t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 ze dne 2. listopadu 2015 č. 889, </w:t>
      </w:r>
      <w:r w:rsidRPr="00B81A7E">
        <w:rPr>
          <w:rFonts w:ascii="Calibri" w:hAnsi="Calibri" w:cs="Calibri"/>
          <w:i/>
          <w:sz w:val="20"/>
          <w:szCs w:val="20"/>
          <w:lang w:val="cs-CZ"/>
        </w:rPr>
        <w:t>k dalšímu rozvoji informačních a komunikačních technologií služeb veřejné správy</w:t>
      </w:r>
      <w:r w:rsidRPr="002076B6">
        <w:rPr>
          <w:rFonts w:ascii="Calibri" w:hAnsi="Calibri" w:cs="Calibri"/>
          <w:sz w:val="20"/>
          <w:szCs w:val="20"/>
          <w:lang w:val="cs-CZ"/>
        </w:rPr>
        <w:t>.</w:t>
      </w:r>
    </w:p>
  </w:footnote>
  <w:footnote w:id="18">
    <w:p w14:paraId="0FD74EA6" w14:textId="5804AE06" w:rsidR="00B81A7E" w:rsidRPr="002076B6" w:rsidRDefault="00B81A7E" w:rsidP="002076B6">
      <w:pPr>
        <w:ind w:left="284" w:hanging="284"/>
        <w:rPr>
          <w:rFonts w:ascii="Calibri" w:hAnsi="Calibri" w:cs="Calibri"/>
          <w:bCs/>
          <w:sz w:val="20"/>
          <w:szCs w:val="20"/>
          <w:lang w:val="cs-CZ"/>
        </w:rPr>
      </w:pPr>
      <w:r w:rsidRPr="002076B6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Vyhláška č. 529/2006 Sb., </w:t>
      </w:r>
      <w:r w:rsidRPr="002076B6">
        <w:rPr>
          <w:rFonts w:ascii="Calibri" w:hAnsi="Calibri" w:cs="Calibri"/>
          <w:bCs/>
          <w:sz w:val="20"/>
          <w:szCs w:val="20"/>
          <w:lang w:val="cs-CZ"/>
        </w:rPr>
        <w:t>o požadavcích na strukturu a obsah informační koncepce a provozní dokumentace a o požadavcích na řízení bezpečnosti a kvality informačních systémů veřejné správy (vyhláška o dlouhodobém řízení informačních systémů veřejné správy).</w:t>
      </w:r>
    </w:p>
  </w:footnote>
  <w:footnote w:id="19">
    <w:p w14:paraId="67FF1553" w14:textId="2FA9EC68" w:rsidR="00B81A7E" w:rsidRPr="002076B6" w:rsidRDefault="00B81A7E" w:rsidP="002076B6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2076B6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</w:rPr>
        <w:tab/>
      </w:r>
      <w:r w:rsidRPr="002076B6">
        <w:rPr>
          <w:rFonts w:ascii="Calibri" w:hAnsi="Calibri" w:cs="Calibri"/>
          <w:sz w:val="20"/>
          <w:szCs w:val="20"/>
          <w:lang w:val="cs-CZ"/>
        </w:rPr>
        <w:t>Smlouvu S-239-330/2015 uzavřelo MD na dobu určitou od 1. 10. 2015 do 31. 3. 2017 s tím, že je možné prodloužit účinnost smlouvy až o šest měsíců, tj. do 30. 9. 2017. Záměr MD realizovat veřejnou zakázku formou jednacího řízení bez uveřejnění posuzovala Rad</w:t>
      </w:r>
      <w:r>
        <w:rPr>
          <w:rFonts w:ascii="Calibri" w:hAnsi="Calibri" w:cs="Calibri"/>
          <w:sz w:val="20"/>
          <w:szCs w:val="20"/>
          <w:lang w:val="cs-CZ"/>
        </w:rPr>
        <w:t>a</w:t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 vlády pro informační společnost</w:t>
      </w:r>
      <w:r>
        <w:rPr>
          <w:rFonts w:ascii="Calibri" w:hAnsi="Calibri" w:cs="Calibri"/>
          <w:sz w:val="20"/>
          <w:szCs w:val="20"/>
          <w:lang w:val="cs-CZ"/>
        </w:rPr>
        <w:t>, konkrétně pracovní skupina</w:t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 pro jednací řízení bez uveřejnění.</w:t>
      </w:r>
    </w:p>
  </w:footnote>
  <w:footnote w:id="20">
    <w:p w14:paraId="51F0FC83" w14:textId="49479AB7" w:rsidR="00B81A7E" w:rsidRPr="002076B6" w:rsidRDefault="00B81A7E" w:rsidP="002076B6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2076B6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2076B6">
        <w:rPr>
          <w:rFonts w:ascii="Calibri" w:hAnsi="Calibri" w:cs="Calibri"/>
          <w:sz w:val="20"/>
          <w:szCs w:val="20"/>
          <w:lang w:val="cs-CZ"/>
        </w:rPr>
        <w:t>Usnesení vlády</w:t>
      </w:r>
      <w:r>
        <w:rPr>
          <w:rFonts w:ascii="Calibri" w:hAnsi="Calibri" w:cs="Calibri"/>
          <w:sz w:val="20"/>
          <w:szCs w:val="20"/>
          <w:lang w:val="cs-CZ"/>
        </w:rPr>
        <w:t> ČR</w:t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 ze dne 21. 12. 2009 č. 1568, </w:t>
      </w:r>
      <w:r w:rsidRPr="00B81A7E">
        <w:rPr>
          <w:rFonts w:ascii="Calibri" w:hAnsi="Calibri" w:cs="Calibri"/>
          <w:i/>
          <w:sz w:val="20"/>
          <w:szCs w:val="20"/>
          <w:lang w:val="cs-CZ"/>
        </w:rPr>
        <w:t>o Plánu nelegislativních úkolů vlády na 1. pololetí 2010 a o Přehledu námětů pro Plán nelegislativních úkolů vlády na 2. pololetí 2010</w:t>
      </w:r>
      <w:r w:rsidRPr="002076B6">
        <w:rPr>
          <w:rFonts w:ascii="Calibri" w:hAnsi="Calibri" w:cs="Calibri"/>
          <w:sz w:val="20"/>
          <w:szCs w:val="20"/>
          <w:lang w:val="cs-CZ"/>
        </w:rPr>
        <w:t>.</w:t>
      </w:r>
    </w:p>
  </w:footnote>
  <w:footnote w:id="21">
    <w:p w14:paraId="25140F00" w14:textId="66FB0F5E" w:rsidR="00B81A7E" w:rsidRPr="002076B6" w:rsidRDefault="00B81A7E" w:rsidP="002076B6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2076B6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SLA </w:t>
      </w:r>
      <w:r>
        <w:rPr>
          <w:rFonts w:ascii="Calibri" w:hAnsi="Calibri" w:cs="Calibri"/>
          <w:sz w:val="20"/>
          <w:szCs w:val="20"/>
          <w:lang w:val="cs-CZ"/>
        </w:rPr>
        <w:t>(</w:t>
      </w:r>
      <w:r w:rsidRPr="00B81A7E">
        <w:rPr>
          <w:rFonts w:ascii="Calibri" w:hAnsi="Calibri" w:cs="Calibri"/>
          <w:i/>
          <w:sz w:val="20"/>
          <w:szCs w:val="20"/>
          <w:lang w:val="cs-CZ"/>
        </w:rPr>
        <w:t>Service Level Agreement</w:t>
      </w:r>
      <w:r>
        <w:rPr>
          <w:rFonts w:ascii="Calibri" w:hAnsi="Calibri" w:cs="Calibri"/>
          <w:sz w:val="20"/>
          <w:szCs w:val="20"/>
          <w:lang w:val="cs-CZ"/>
        </w:rPr>
        <w:t>)</w:t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sz w:val="20"/>
          <w:szCs w:val="20"/>
          <w:lang w:val="cs-CZ"/>
        </w:rPr>
        <w:t>–</w:t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 garantovaná úroveň služeb.</w:t>
      </w:r>
    </w:p>
  </w:footnote>
  <w:footnote w:id="22">
    <w:p w14:paraId="0D902B93" w14:textId="4508B2B3" w:rsidR="00B81A7E" w:rsidRPr="002076B6" w:rsidRDefault="00B81A7E" w:rsidP="002076B6">
      <w:pPr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2076B6">
        <w:rPr>
          <w:rStyle w:val="Znakapoznpodarou"/>
          <w:rFonts w:ascii="Calibri" w:hAnsi="Calibri" w:cs="Calibri"/>
          <w:sz w:val="20"/>
          <w:szCs w:val="20"/>
          <w:lang w:val="cs-CZ"/>
        </w:rPr>
        <w:footnoteRef/>
      </w:r>
      <w:r>
        <w:rPr>
          <w:rFonts w:ascii="Calibri" w:hAnsi="Calibri" w:cs="Calibri"/>
          <w:sz w:val="20"/>
          <w:szCs w:val="20"/>
          <w:lang w:val="cs-CZ"/>
        </w:rPr>
        <w:tab/>
      </w:r>
      <w:r w:rsidRPr="002076B6">
        <w:rPr>
          <w:rFonts w:ascii="Calibri" w:hAnsi="Calibri" w:cs="Calibri"/>
          <w:sz w:val="20"/>
          <w:szCs w:val="20"/>
          <w:lang w:val="cs-CZ"/>
        </w:rPr>
        <w:t>Usnesení vlády</w:t>
      </w:r>
      <w:r>
        <w:rPr>
          <w:rFonts w:ascii="Calibri" w:hAnsi="Calibri" w:cs="Calibri"/>
          <w:sz w:val="20"/>
          <w:szCs w:val="20"/>
          <w:lang w:val="cs-CZ"/>
        </w:rPr>
        <w:t> ČR</w:t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 ze dne 27.</w:t>
      </w:r>
      <w:r>
        <w:rPr>
          <w:rFonts w:ascii="Calibri" w:hAnsi="Calibri" w:cs="Calibri"/>
          <w:sz w:val="20"/>
          <w:szCs w:val="20"/>
          <w:lang w:val="cs-CZ"/>
        </w:rPr>
        <w:t> </w:t>
      </w:r>
      <w:r w:rsidRPr="002076B6">
        <w:rPr>
          <w:rFonts w:ascii="Calibri" w:hAnsi="Calibri" w:cs="Calibri"/>
          <w:sz w:val="20"/>
          <w:szCs w:val="20"/>
          <w:lang w:val="cs-CZ"/>
        </w:rPr>
        <w:t xml:space="preserve">srpna 2014 č. 680, </w:t>
      </w:r>
      <w:r w:rsidRPr="00B81A7E">
        <w:rPr>
          <w:rFonts w:ascii="Calibri" w:hAnsi="Calibri" w:cs="Calibri"/>
          <w:i/>
          <w:sz w:val="20"/>
          <w:szCs w:val="20"/>
          <w:lang w:val="cs-CZ"/>
        </w:rPr>
        <w:t>ke Strategickému rámci rozvoje veřejné správy České republiky pro období 2014–2020 a o zřízení Rady vlády pro veřejnou správu</w:t>
      </w:r>
      <w:r w:rsidRPr="002076B6">
        <w:rPr>
          <w:rFonts w:ascii="Calibri" w:hAnsi="Calibri" w:cs="Calibri"/>
          <w:sz w:val="20"/>
          <w:szCs w:val="20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EB7C" w14:textId="77777777" w:rsidR="00B81A7E" w:rsidRPr="000546D5" w:rsidRDefault="00B81A7E" w:rsidP="000546D5">
    <w:pPr>
      <w:pStyle w:val="Zhlav"/>
      <w:tabs>
        <w:tab w:val="clear" w:pos="4536"/>
        <w:tab w:val="clear" w:pos="9072"/>
        <w:tab w:val="left" w:pos="1803"/>
      </w:tabs>
      <w:rPr>
        <w:rFonts w:ascii="Calibri" w:hAnsi="Calibri" w:cs="Calibri"/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E9FE" w14:textId="77777777" w:rsidR="00B81A7E" w:rsidRPr="00AC7A6B" w:rsidRDefault="00B81A7E" w:rsidP="0089456F">
    <w:pPr>
      <w:pStyle w:val="Zhlav"/>
      <w:tabs>
        <w:tab w:val="clear" w:pos="4536"/>
      </w:tabs>
      <w:rPr>
        <w:rFonts w:ascii="Arial" w:hAnsi="Arial" w:cs="Arial"/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564B"/>
    <w:multiLevelType w:val="hybridMultilevel"/>
    <w:tmpl w:val="8B5857F8"/>
    <w:lvl w:ilvl="0" w:tplc="0405000F">
      <w:start w:val="1"/>
      <w:numFmt w:val="decimal"/>
      <w:lvlText w:val="%1."/>
      <w:lvlJc w:val="left"/>
      <w:pPr>
        <w:ind w:left="1983" w:hanging="360"/>
      </w:p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>
    <w:nsid w:val="1A154CC8"/>
    <w:multiLevelType w:val="hybridMultilevel"/>
    <w:tmpl w:val="E2DE181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F077D"/>
    <w:multiLevelType w:val="hybridMultilevel"/>
    <w:tmpl w:val="24042B98"/>
    <w:lvl w:ilvl="0" w:tplc="D9D09FD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B2953"/>
    <w:multiLevelType w:val="hybridMultilevel"/>
    <w:tmpl w:val="C890EE20"/>
    <w:lvl w:ilvl="0" w:tplc="0A720D4E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AC7A19"/>
    <w:multiLevelType w:val="hybridMultilevel"/>
    <w:tmpl w:val="2890A8AC"/>
    <w:lvl w:ilvl="0" w:tplc="4932604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A46010"/>
    <w:multiLevelType w:val="hybridMultilevel"/>
    <w:tmpl w:val="8B5857F8"/>
    <w:lvl w:ilvl="0" w:tplc="0405000F">
      <w:start w:val="1"/>
      <w:numFmt w:val="decimal"/>
      <w:lvlText w:val="%1."/>
      <w:lvlJc w:val="left"/>
      <w:pPr>
        <w:ind w:left="1983" w:hanging="360"/>
      </w:p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>
    <w:nsid w:val="72CB313F"/>
    <w:multiLevelType w:val="hybridMultilevel"/>
    <w:tmpl w:val="BD866C3C"/>
    <w:lvl w:ilvl="0" w:tplc="07DCEE84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C1FCB"/>
    <w:multiLevelType w:val="multilevel"/>
    <w:tmpl w:val="1AAC83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4A"/>
    <w:rsid w:val="00002069"/>
    <w:rsid w:val="000020BE"/>
    <w:rsid w:val="00003A5C"/>
    <w:rsid w:val="00003C73"/>
    <w:rsid w:val="00005C5A"/>
    <w:rsid w:val="000060A4"/>
    <w:rsid w:val="00006438"/>
    <w:rsid w:val="00006A0E"/>
    <w:rsid w:val="00006A40"/>
    <w:rsid w:val="00007A61"/>
    <w:rsid w:val="000112A2"/>
    <w:rsid w:val="000115AB"/>
    <w:rsid w:val="00011861"/>
    <w:rsid w:val="00011C9B"/>
    <w:rsid w:val="00012295"/>
    <w:rsid w:val="00012332"/>
    <w:rsid w:val="00013707"/>
    <w:rsid w:val="000151C8"/>
    <w:rsid w:val="0001520F"/>
    <w:rsid w:val="00015EC6"/>
    <w:rsid w:val="00015FD0"/>
    <w:rsid w:val="00016FC5"/>
    <w:rsid w:val="000178D5"/>
    <w:rsid w:val="0002012A"/>
    <w:rsid w:val="00020C89"/>
    <w:rsid w:val="000230A9"/>
    <w:rsid w:val="00025203"/>
    <w:rsid w:val="000258BA"/>
    <w:rsid w:val="00030227"/>
    <w:rsid w:val="000303C0"/>
    <w:rsid w:val="000339EE"/>
    <w:rsid w:val="000346B1"/>
    <w:rsid w:val="00035454"/>
    <w:rsid w:val="00036915"/>
    <w:rsid w:val="000405FF"/>
    <w:rsid w:val="0004070E"/>
    <w:rsid w:val="000411E0"/>
    <w:rsid w:val="00041924"/>
    <w:rsid w:val="0004220E"/>
    <w:rsid w:val="0004340B"/>
    <w:rsid w:val="000440CA"/>
    <w:rsid w:val="00044376"/>
    <w:rsid w:val="00044AFB"/>
    <w:rsid w:val="00046BC9"/>
    <w:rsid w:val="0004769B"/>
    <w:rsid w:val="00047EBD"/>
    <w:rsid w:val="000546D5"/>
    <w:rsid w:val="000549D0"/>
    <w:rsid w:val="00055DF2"/>
    <w:rsid w:val="0006070E"/>
    <w:rsid w:val="000607B6"/>
    <w:rsid w:val="000618AE"/>
    <w:rsid w:val="0006201F"/>
    <w:rsid w:val="000630A2"/>
    <w:rsid w:val="0006324A"/>
    <w:rsid w:val="00066DA2"/>
    <w:rsid w:val="0006788C"/>
    <w:rsid w:val="0007045A"/>
    <w:rsid w:val="00070F43"/>
    <w:rsid w:val="0007159B"/>
    <w:rsid w:val="000734A0"/>
    <w:rsid w:val="00073A46"/>
    <w:rsid w:val="00074A5F"/>
    <w:rsid w:val="00080179"/>
    <w:rsid w:val="00080BA3"/>
    <w:rsid w:val="000812D0"/>
    <w:rsid w:val="00081EB8"/>
    <w:rsid w:val="0008292E"/>
    <w:rsid w:val="00086D14"/>
    <w:rsid w:val="00087806"/>
    <w:rsid w:val="00090276"/>
    <w:rsid w:val="000943BD"/>
    <w:rsid w:val="0009551B"/>
    <w:rsid w:val="00095E35"/>
    <w:rsid w:val="00096D66"/>
    <w:rsid w:val="000A0054"/>
    <w:rsid w:val="000A00B1"/>
    <w:rsid w:val="000A0156"/>
    <w:rsid w:val="000A1CCE"/>
    <w:rsid w:val="000A1EB7"/>
    <w:rsid w:val="000A247D"/>
    <w:rsid w:val="000A3B00"/>
    <w:rsid w:val="000A4355"/>
    <w:rsid w:val="000A681E"/>
    <w:rsid w:val="000B0A55"/>
    <w:rsid w:val="000B0ED6"/>
    <w:rsid w:val="000B12B2"/>
    <w:rsid w:val="000B1974"/>
    <w:rsid w:val="000B2424"/>
    <w:rsid w:val="000B4DE1"/>
    <w:rsid w:val="000B77BB"/>
    <w:rsid w:val="000B7E4E"/>
    <w:rsid w:val="000C021D"/>
    <w:rsid w:val="000C1B2F"/>
    <w:rsid w:val="000C26B0"/>
    <w:rsid w:val="000C2A5E"/>
    <w:rsid w:val="000C2F38"/>
    <w:rsid w:val="000C63AA"/>
    <w:rsid w:val="000C6A22"/>
    <w:rsid w:val="000D0607"/>
    <w:rsid w:val="000D19AB"/>
    <w:rsid w:val="000D1D96"/>
    <w:rsid w:val="000D1EC3"/>
    <w:rsid w:val="000D22CD"/>
    <w:rsid w:val="000D48B8"/>
    <w:rsid w:val="000D5B9E"/>
    <w:rsid w:val="000D60F6"/>
    <w:rsid w:val="000D724A"/>
    <w:rsid w:val="000E0CF7"/>
    <w:rsid w:val="000E10DC"/>
    <w:rsid w:val="000E163F"/>
    <w:rsid w:val="000E2F88"/>
    <w:rsid w:val="000E533F"/>
    <w:rsid w:val="000E597B"/>
    <w:rsid w:val="000E63CE"/>
    <w:rsid w:val="000E71BE"/>
    <w:rsid w:val="000E7A9D"/>
    <w:rsid w:val="000E7BF5"/>
    <w:rsid w:val="000F001A"/>
    <w:rsid w:val="000F0119"/>
    <w:rsid w:val="000F04AC"/>
    <w:rsid w:val="000F2B6A"/>
    <w:rsid w:val="000F35DB"/>
    <w:rsid w:val="000F3C54"/>
    <w:rsid w:val="000F5258"/>
    <w:rsid w:val="000F53D8"/>
    <w:rsid w:val="000F6932"/>
    <w:rsid w:val="000F6FE8"/>
    <w:rsid w:val="000F78B1"/>
    <w:rsid w:val="00101460"/>
    <w:rsid w:val="001017E6"/>
    <w:rsid w:val="0010209A"/>
    <w:rsid w:val="00103E59"/>
    <w:rsid w:val="00104A44"/>
    <w:rsid w:val="00104F1C"/>
    <w:rsid w:val="00105318"/>
    <w:rsid w:val="00105D6E"/>
    <w:rsid w:val="00106BC9"/>
    <w:rsid w:val="00106E09"/>
    <w:rsid w:val="00110705"/>
    <w:rsid w:val="00110D6C"/>
    <w:rsid w:val="0011191E"/>
    <w:rsid w:val="00112764"/>
    <w:rsid w:val="00112C55"/>
    <w:rsid w:val="001134D3"/>
    <w:rsid w:val="00114139"/>
    <w:rsid w:val="0011456B"/>
    <w:rsid w:val="001146AF"/>
    <w:rsid w:val="001146E2"/>
    <w:rsid w:val="001158EF"/>
    <w:rsid w:val="0011655F"/>
    <w:rsid w:val="0011771F"/>
    <w:rsid w:val="0012164A"/>
    <w:rsid w:val="001218B2"/>
    <w:rsid w:val="00122220"/>
    <w:rsid w:val="00122C91"/>
    <w:rsid w:val="00122F10"/>
    <w:rsid w:val="001237A6"/>
    <w:rsid w:val="001242A7"/>
    <w:rsid w:val="0012478E"/>
    <w:rsid w:val="00124B0A"/>
    <w:rsid w:val="0012627C"/>
    <w:rsid w:val="001263F9"/>
    <w:rsid w:val="00127C75"/>
    <w:rsid w:val="001325B6"/>
    <w:rsid w:val="001333D6"/>
    <w:rsid w:val="00134156"/>
    <w:rsid w:val="00136862"/>
    <w:rsid w:val="001369C4"/>
    <w:rsid w:val="00137867"/>
    <w:rsid w:val="00137B6D"/>
    <w:rsid w:val="00142050"/>
    <w:rsid w:val="00142695"/>
    <w:rsid w:val="001429D0"/>
    <w:rsid w:val="00142E50"/>
    <w:rsid w:val="00143FB9"/>
    <w:rsid w:val="00144120"/>
    <w:rsid w:val="00144258"/>
    <w:rsid w:val="0014462F"/>
    <w:rsid w:val="00145B56"/>
    <w:rsid w:val="00146719"/>
    <w:rsid w:val="00146A0F"/>
    <w:rsid w:val="00146BEA"/>
    <w:rsid w:val="00147885"/>
    <w:rsid w:val="00147B7C"/>
    <w:rsid w:val="00150131"/>
    <w:rsid w:val="00151D0B"/>
    <w:rsid w:val="00152056"/>
    <w:rsid w:val="00152905"/>
    <w:rsid w:val="00152C16"/>
    <w:rsid w:val="00153335"/>
    <w:rsid w:val="00154A12"/>
    <w:rsid w:val="00154C3A"/>
    <w:rsid w:val="00154D6D"/>
    <w:rsid w:val="00156AED"/>
    <w:rsid w:val="00157414"/>
    <w:rsid w:val="00157741"/>
    <w:rsid w:val="00160538"/>
    <w:rsid w:val="00161D9D"/>
    <w:rsid w:val="00162CCE"/>
    <w:rsid w:val="001639C6"/>
    <w:rsid w:val="00164184"/>
    <w:rsid w:val="0016425B"/>
    <w:rsid w:val="001647D7"/>
    <w:rsid w:val="00166912"/>
    <w:rsid w:val="0016734C"/>
    <w:rsid w:val="00167989"/>
    <w:rsid w:val="00167A39"/>
    <w:rsid w:val="00167C80"/>
    <w:rsid w:val="00170CFE"/>
    <w:rsid w:val="0017126A"/>
    <w:rsid w:val="0017185E"/>
    <w:rsid w:val="00173EDA"/>
    <w:rsid w:val="00175009"/>
    <w:rsid w:val="00176BBD"/>
    <w:rsid w:val="00177593"/>
    <w:rsid w:val="00177B00"/>
    <w:rsid w:val="001808CF"/>
    <w:rsid w:val="00180B2B"/>
    <w:rsid w:val="00180E50"/>
    <w:rsid w:val="001823D0"/>
    <w:rsid w:val="00182DC6"/>
    <w:rsid w:val="00182FE1"/>
    <w:rsid w:val="0018465F"/>
    <w:rsid w:val="00185473"/>
    <w:rsid w:val="0018548C"/>
    <w:rsid w:val="00186FCA"/>
    <w:rsid w:val="00187146"/>
    <w:rsid w:val="001877F1"/>
    <w:rsid w:val="00190237"/>
    <w:rsid w:val="00190C22"/>
    <w:rsid w:val="00190D4A"/>
    <w:rsid w:val="00190ED0"/>
    <w:rsid w:val="00190F62"/>
    <w:rsid w:val="00195137"/>
    <w:rsid w:val="00195335"/>
    <w:rsid w:val="00195403"/>
    <w:rsid w:val="00195531"/>
    <w:rsid w:val="001957E6"/>
    <w:rsid w:val="00196299"/>
    <w:rsid w:val="00196636"/>
    <w:rsid w:val="00196680"/>
    <w:rsid w:val="00196C8F"/>
    <w:rsid w:val="001A016B"/>
    <w:rsid w:val="001A2A45"/>
    <w:rsid w:val="001A2BEB"/>
    <w:rsid w:val="001A2BEC"/>
    <w:rsid w:val="001A3ABF"/>
    <w:rsid w:val="001A427E"/>
    <w:rsid w:val="001A45BA"/>
    <w:rsid w:val="001A5D52"/>
    <w:rsid w:val="001A6A32"/>
    <w:rsid w:val="001A6ED2"/>
    <w:rsid w:val="001B2FD8"/>
    <w:rsid w:val="001B4C7D"/>
    <w:rsid w:val="001B6D9D"/>
    <w:rsid w:val="001B6FA9"/>
    <w:rsid w:val="001B718A"/>
    <w:rsid w:val="001B7936"/>
    <w:rsid w:val="001B7EAE"/>
    <w:rsid w:val="001C202D"/>
    <w:rsid w:val="001C27C4"/>
    <w:rsid w:val="001C2EB1"/>
    <w:rsid w:val="001C30CC"/>
    <w:rsid w:val="001C363D"/>
    <w:rsid w:val="001C51EB"/>
    <w:rsid w:val="001C5A62"/>
    <w:rsid w:val="001C6662"/>
    <w:rsid w:val="001C6D94"/>
    <w:rsid w:val="001C7366"/>
    <w:rsid w:val="001C7734"/>
    <w:rsid w:val="001D04DB"/>
    <w:rsid w:val="001D0A05"/>
    <w:rsid w:val="001D0B73"/>
    <w:rsid w:val="001D0CB4"/>
    <w:rsid w:val="001D1156"/>
    <w:rsid w:val="001D1E44"/>
    <w:rsid w:val="001D23A8"/>
    <w:rsid w:val="001D5B22"/>
    <w:rsid w:val="001D5D00"/>
    <w:rsid w:val="001D60E0"/>
    <w:rsid w:val="001D7748"/>
    <w:rsid w:val="001E28AC"/>
    <w:rsid w:val="001E2C96"/>
    <w:rsid w:val="001E3335"/>
    <w:rsid w:val="001E7F9A"/>
    <w:rsid w:val="001F06AD"/>
    <w:rsid w:val="001F08F4"/>
    <w:rsid w:val="001F2424"/>
    <w:rsid w:val="001F2607"/>
    <w:rsid w:val="001F2A9E"/>
    <w:rsid w:val="001F2DA5"/>
    <w:rsid w:val="001F3AF2"/>
    <w:rsid w:val="001F3D58"/>
    <w:rsid w:val="001F7A8E"/>
    <w:rsid w:val="0020097C"/>
    <w:rsid w:val="002021C9"/>
    <w:rsid w:val="00202443"/>
    <w:rsid w:val="0020289C"/>
    <w:rsid w:val="00202FA6"/>
    <w:rsid w:val="0020509C"/>
    <w:rsid w:val="00205B25"/>
    <w:rsid w:val="00205F4C"/>
    <w:rsid w:val="00206181"/>
    <w:rsid w:val="002067C0"/>
    <w:rsid w:val="00206BE5"/>
    <w:rsid w:val="00207501"/>
    <w:rsid w:val="002076B6"/>
    <w:rsid w:val="00207A24"/>
    <w:rsid w:val="00207B13"/>
    <w:rsid w:val="0021027F"/>
    <w:rsid w:val="00210CE6"/>
    <w:rsid w:val="002118B9"/>
    <w:rsid w:val="0021212F"/>
    <w:rsid w:val="002124E4"/>
    <w:rsid w:val="00212C48"/>
    <w:rsid w:val="00212EF1"/>
    <w:rsid w:val="0021582F"/>
    <w:rsid w:val="00215AAD"/>
    <w:rsid w:val="00215D21"/>
    <w:rsid w:val="0021767A"/>
    <w:rsid w:val="00217A7A"/>
    <w:rsid w:val="00217C73"/>
    <w:rsid w:val="00217D28"/>
    <w:rsid w:val="002216BF"/>
    <w:rsid w:val="00222061"/>
    <w:rsid w:val="002222AF"/>
    <w:rsid w:val="00225648"/>
    <w:rsid w:val="002264FE"/>
    <w:rsid w:val="00226626"/>
    <w:rsid w:val="002273B4"/>
    <w:rsid w:val="00227D5E"/>
    <w:rsid w:val="00230763"/>
    <w:rsid w:val="00230C9C"/>
    <w:rsid w:val="00231971"/>
    <w:rsid w:val="00232628"/>
    <w:rsid w:val="00233841"/>
    <w:rsid w:val="00235733"/>
    <w:rsid w:val="00237E28"/>
    <w:rsid w:val="00242241"/>
    <w:rsid w:val="00242ECF"/>
    <w:rsid w:val="0024355B"/>
    <w:rsid w:val="00244832"/>
    <w:rsid w:val="002464F0"/>
    <w:rsid w:val="0025126C"/>
    <w:rsid w:val="002519E4"/>
    <w:rsid w:val="002522B8"/>
    <w:rsid w:val="0025349D"/>
    <w:rsid w:val="00253B4F"/>
    <w:rsid w:val="00253F6F"/>
    <w:rsid w:val="0025413A"/>
    <w:rsid w:val="00255188"/>
    <w:rsid w:val="002568D8"/>
    <w:rsid w:val="002604F1"/>
    <w:rsid w:val="00260D61"/>
    <w:rsid w:val="00261B9F"/>
    <w:rsid w:val="00262991"/>
    <w:rsid w:val="00263435"/>
    <w:rsid w:val="0026458C"/>
    <w:rsid w:val="002651ED"/>
    <w:rsid w:val="00265AA7"/>
    <w:rsid w:val="00265E24"/>
    <w:rsid w:val="0026644C"/>
    <w:rsid w:val="00266C32"/>
    <w:rsid w:val="002709E0"/>
    <w:rsid w:val="00270D99"/>
    <w:rsid w:val="00271A52"/>
    <w:rsid w:val="00274235"/>
    <w:rsid w:val="0027511A"/>
    <w:rsid w:val="0027758B"/>
    <w:rsid w:val="0028175E"/>
    <w:rsid w:val="0028198B"/>
    <w:rsid w:val="00282095"/>
    <w:rsid w:val="0028232C"/>
    <w:rsid w:val="002828E5"/>
    <w:rsid w:val="00282E63"/>
    <w:rsid w:val="00283827"/>
    <w:rsid w:val="0028400A"/>
    <w:rsid w:val="00284780"/>
    <w:rsid w:val="002854E1"/>
    <w:rsid w:val="002859BE"/>
    <w:rsid w:val="00285B66"/>
    <w:rsid w:val="00287FE3"/>
    <w:rsid w:val="002905E7"/>
    <w:rsid w:val="00292541"/>
    <w:rsid w:val="00292AE2"/>
    <w:rsid w:val="00296849"/>
    <w:rsid w:val="0029705B"/>
    <w:rsid w:val="00297821"/>
    <w:rsid w:val="00297836"/>
    <w:rsid w:val="002A12E7"/>
    <w:rsid w:val="002A1FB0"/>
    <w:rsid w:val="002A445D"/>
    <w:rsid w:val="002A49C7"/>
    <w:rsid w:val="002A5F53"/>
    <w:rsid w:val="002A76F8"/>
    <w:rsid w:val="002A7A23"/>
    <w:rsid w:val="002A7F4F"/>
    <w:rsid w:val="002B011B"/>
    <w:rsid w:val="002B0EDE"/>
    <w:rsid w:val="002B0FEE"/>
    <w:rsid w:val="002B1849"/>
    <w:rsid w:val="002B1CD2"/>
    <w:rsid w:val="002B31B7"/>
    <w:rsid w:val="002B4755"/>
    <w:rsid w:val="002B49C5"/>
    <w:rsid w:val="002B4D37"/>
    <w:rsid w:val="002B79E9"/>
    <w:rsid w:val="002C0612"/>
    <w:rsid w:val="002C166F"/>
    <w:rsid w:val="002C17E2"/>
    <w:rsid w:val="002C3D6B"/>
    <w:rsid w:val="002C42D5"/>
    <w:rsid w:val="002C45BE"/>
    <w:rsid w:val="002C4857"/>
    <w:rsid w:val="002C4A5E"/>
    <w:rsid w:val="002C4E48"/>
    <w:rsid w:val="002C4EBB"/>
    <w:rsid w:val="002C515A"/>
    <w:rsid w:val="002C7B56"/>
    <w:rsid w:val="002D08B0"/>
    <w:rsid w:val="002D1972"/>
    <w:rsid w:val="002D2642"/>
    <w:rsid w:val="002D3350"/>
    <w:rsid w:val="002D5D04"/>
    <w:rsid w:val="002D5E36"/>
    <w:rsid w:val="002D64DC"/>
    <w:rsid w:val="002D673F"/>
    <w:rsid w:val="002D6927"/>
    <w:rsid w:val="002D6CFD"/>
    <w:rsid w:val="002E1D0E"/>
    <w:rsid w:val="002E1D90"/>
    <w:rsid w:val="002E1DCB"/>
    <w:rsid w:val="002E2042"/>
    <w:rsid w:val="002E4C76"/>
    <w:rsid w:val="002E5298"/>
    <w:rsid w:val="002E6448"/>
    <w:rsid w:val="002E6BD6"/>
    <w:rsid w:val="002F0D50"/>
    <w:rsid w:val="002F18E0"/>
    <w:rsid w:val="002F207C"/>
    <w:rsid w:val="002F20DA"/>
    <w:rsid w:val="002F2811"/>
    <w:rsid w:val="002F2EC5"/>
    <w:rsid w:val="002F37DF"/>
    <w:rsid w:val="002F5F3A"/>
    <w:rsid w:val="002F60FD"/>
    <w:rsid w:val="002F643D"/>
    <w:rsid w:val="002F6494"/>
    <w:rsid w:val="002F6AD0"/>
    <w:rsid w:val="002F7B40"/>
    <w:rsid w:val="002F7C32"/>
    <w:rsid w:val="003003DE"/>
    <w:rsid w:val="00300CD9"/>
    <w:rsid w:val="00301242"/>
    <w:rsid w:val="00301E96"/>
    <w:rsid w:val="00302D95"/>
    <w:rsid w:val="0030363E"/>
    <w:rsid w:val="00303B6C"/>
    <w:rsid w:val="00304350"/>
    <w:rsid w:val="00306504"/>
    <w:rsid w:val="003068B6"/>
    <w:rsid w:val="00306986"/>
    <w:rsid w:val="00307AB7"/>
    <w:rsid w:val="00310533"/>
    <w:rsid w:val="00310B29"/>
    <w:rsid w:val="00310DE4"/>
    <w:rsid w:val="003130EC"/>
    <w:rsid w:val="0031459B"/>
    <w:rsid w:val="00314D31"/>
    <w:rsid w:val="003160BB"/>
    <w:rsid w:val="003223A5"/>
    <w:rsid w:val="003228CC"/>
    <w:rsid w:val="00323D44"/>
    <w:rsid w:val="00324AA4"/>
    <w:rsid w:val="00324AE2"/>
    <w:rsid w:val="003254C3"/>
    <w:rsid w:val="00325648"/>
    <w:rsid w:val="003257A2"/>
    <w:rsid w:val="003259D7"/>
    <w:rsid w:val="00325E70"/>
    <w:rsid w:val="003263BF"/>
    <w:rsid w:val="00327171"/>
    <w:rsid w:val="003279B3"/>
    <w:rsid w:val="003302CB"/>
    <w:rsid w:val="00330552"/>
    <w:rsid w:val="00330B39"/>
    <w:rsid w:val="00332863"/>
    <w:rsid w:val="0033415A"/>
    <w:rsid w:val="003349D0"/>
    <w:rsid w:val="003366FA"/>
    <w:rsid w:val="00336A27"/>
    <w:rsid w:val="00336ADC"/>
    <w:rsid w:val="003375D5"/>
    <w:rsid w:val="0033779D"/>
    <w:rsid w:val="00337A8A"/>
    <w:rsid w:val="00337B2F"/>
    <w:rsid w:val="00341044"/>
    <w:rsid w:val="003419D3"/>
    <w:rsid w:val="00341E00"/>
    <w:rsid w:val="00343522"/>
    <w:rsid w:val="003454B1"/>
    <w:rsid w:val="0034614C"/>
    <w:rsid w:val="00346664"/>
    <w:rsid w:val="00346D55"/>
    <w:rsid w:val="00346FCA"/>
    <w:rsid w:val="00347585"/>
    <w:rsid w:val="00350737"/>
    <w:rsid w:val="00352476"/>
    <w:rsid w:val="00352E9C"/>
    <w:rsid w:val="00355D7F"/>
    <w:rsid w:val="00356699"/>
    <w:rsid w:val="00356DB3"/>
    <w:rsid w:val="00357501"/>
    <w:rsid w:val="0035757E"/>
    <w:rsid w:val="00360282"/>
    <w:rsid w:val="00360A1F"/>
    <w:rsid w:val="003610E6"/>
    <w:rsid w:val="00361497"/>
    <w:rsid w:val="00363309"/>
    <w:rsid w:val="003636AA"/>
    <w:rsid w:val="0036666F"/>
    <w:rsid w:val="00367769"/>
    <w:rsid w:val="00370BC0"/>
    <w:rsid w:val="00371552"/>
    <w:rsid w:val="0037299C"/>
    <w:rsid w:val="00373565"/>
    <w:rsid w:val="00373D6E"/>
    <w:rsid w:val="00374366"/>
    <w:rsid w:val="003753D8"/>
    <w:rsid w:val="00375EB5"/>
    <w:rsid w:val="00376E3E"/>
    <w:rsid w:val="00376E5A"/>
    <w:rsid w:val="003772F2"/>
    <w:rsid w:val="00377921"/>
    <w:rsid w:val="00377B58"/>
    <w:rsid w:val="00377E99"/>
    <w:rsid w:val="00380C6A"/>
    <w:rsid w:val="00380EE3"/>
    <w:rsid w:val="00381ACA"/>
    <w:rsid w:val="00382BAF"/>
    <w:rsid w:val="00383370"/>
    <w:rsid w:val="00383C95"/>
    <w:rsid w:val="00385341"/>
    <w:rsid w:val="00385CA6"/>
    <w:rsid w:val="00387BF6"/>
    <w:rsid w:val="0039017E"/>
    <w:rsid w:val="00390FB1"/>
    <w:rsid w:val="00392449"/>
    <w:rsid w:val="003929DE"/>
    <w:rsid w:val="00392C49"/>
    <w:rsid w:val="00393AB1"/>
    <w:rsid w:val="00393CA5"/>
    <w:rsid w:val="00395132"/>
    <w:rsid w:val="00395546"/>
    <w:rsid w:val="003965BC"/>
    <w:rsid w:val="0039664A"/>
    <w:rsid w:val="00396B46"/>
    <w:rsid w:val="0039795E"/>
    <w:rsid w:val="003A0547"/>
    <w:rsid w:val="003A1929"/>
    <w:rsid w:val="003A2E54"/>
    <w:rsid w:val="003A46B5"/>
    <w:rsid w:val="003A6592"/>
    <w:rsid w:val="003A692F"/>
    <w:rsid w:val="003A74C3"/>
    <w:rsid w:val="003A7D17"/>
    <w:rsid w:val="003B0D5C"/>
    <w:rsid w:val="003B3137"/>
    <w:rsid w:val="003B4035"/>
    <w:rsid w:val="003B4D05"/>
    <w:rsid w:val="003B5FEB"/>
    <w:rsid w:val="003B6040"/>
    <w:rsid w:val="003B702C"/>
    <w:rsid w:val="003B74F5"/>
    <w:rsid w:val="003B7821"/>
    <w:rsid w:val="003B7C44"/>
    <w:rsid w:val="003C063C"/>
    <w:rsid w:val="003C0C94"/>
    <w:rsid w:val="003C2A25"/>
    <w:rsid w:val="003C405C"/>
    <w:rsid w:val="003C5F29"/>
    <w:rsid w:val="003C6F05"/>
    <w:rsid w:val="003D0099"/>
    <w:rsid w:val="003D1010"/>
    <w:rsid w:val="003D1C80"/>
    <w:rsid w:val="003D31B3"/>
    <w:rsid w:val="003D35C0"/>
    <w:rsid w:val="003D3DED"/>
    <w:rsid w:val="003D629E"/>
    <w:rsid w:val="003D6D59"/>
    <w:rsid w:val="003E002D"/>
    <w:rsid w:val="003E01FE"/>
    <w:rsid w:val="003E03E9"/>
    <w:rsid w:val="003E0538"/>
    <w:rsid w:val="003E10F2"/>
    <w:rsid w:val="003E1D9A"/>
    <w:rsid w:val="003E2424"/>
    <w:rsid w:val="003E2827"/>
    <w:rsid w:val="003E3192"/>
    <w:rsid w:val="003E397D"/>
    <w:rsid w:val="003E4029"/>
    <w:rsid w:val="003E5084"/>
    <w:rsid w:val="003E675D"/>
    <w:rsid w:val="003E7474"/>
    <w:rsid w:val="003E7E96"/>
    <w:rsid w:val="003F0E5C"/>
    <w:rsid w:val="003F2ADE"/>
    <w:rsid w:val="003F39AB"/>
    <w:rsid w:val="003F3AA6"/>
    <w:rsid w:val="003F6701"/>
    <w:rsid w:val="003F78BB"/>
    <w:rsid w:val="00400DFC"/>
    <w:rsid w:val="00400FC8"/>
    <w:rsid w:val="00402908"/>
    <w:rsid w:val="00402C87"/>
    <w:rsid w:val="00402D3C"/>
    <w:rsid w:val="00403072"/>
    <w:rsid w:val="00403D53"/>
    <w:rsid w:val="004056C5"/>
    <w:rsid w:val="00406C4E"/>
    <w:rsid w:val="0040752B"/>
    <w:rsid w:val="00407D68"/>
    <w:rsid w:val="004106F3"/>
    <w:rsid w:val="00410929"/>
    <w:rsid w:val="00413328"/>
    <w:rsid w:val="00413EA6"/>
    <w:rsid w:val="00414496"/>
    <w:rsid w:val="004145D2"/>
    <w:rsid w:val="004148DE"/>
    <w:rsid w:val="004148F4"/>
    <w:rsid w:val="004149F1"/>
    <w:rsid w:val="00414DD6"/>
    <w:rsid w:val="00414E99"/>
    <w:rsid w:val="00415984"/>
    <w:rsid w:val="00415A4C"/>
    <w:rsid w:val="004162DC"/>
    <w:rsid w:val="00416343"/>
    <w:rsid w:val="00417140"/>
    <w:rsid w:val="004202EE"/>
    <w:rsid w:val="0042092E"/>
    <w:rsid w:val="00421DFA"/>
    <w:rsid w:val="00422A88"/>
    <w:rsid w:val="00423405"/>
    <w:rsid w:val="00423A75"/>
    <w:rsid w:val="004243C8"/>
    <w:rsid w:val="004247E2"/>
    <w:rsid w:val="00424F79"/>
    <w:rsid w:val="00425D9D"/>
    <w:rsid w:val="004267FF"/>
    <w:rsid w:val="00430D90"/>
    <w:rsid w:val="00431210"/>
    <w:rsid w:val="004330C1"/>
    <w:rsid w:val="004337F0"/>
    <w:rsid w:val="00437964"/>
    <w:rsid w:val="0044183E"/>
    <w:rsid w:val="004422D1"/>
    <w:rsid w:val="004422F2"/>
    <w:rsid w:val="00442B61"/>
    <w:rsid w:val="00442B97"/>
    <w:rsid w:val="00443687"/>
    <w:rsid w:val="004437FD"/>
    <w:rsid w:val="00444921"/>
    <w:rsid w:val="0044501F"/>
    <w:rsid w:val="00445651"/>
    <w:rsid w:val="00445653"/>
    <w:rsid w:val="00445DA1"/>
    <w:rsid w:val="0044614F"/>
    <w:rsid w:val="004461DC"/>
    <w:rsid w:val="00447208"/>
    <w:rsid w:val="00447E11"/>
    <w:rsid w:val="00450B4E"/>
    <w:rsid w:val="0045185C"/>
    <w:rsid w:val="00451A3A"/>
    <w:rsid w:val="004525F2"/>
    <w:rsid w:val="00452CD3"/>
    <w:rsid w:val="004536AC"/>
    <w:rsid w:val="00453FA3"/>
    <w:rsid w:val="004545BE"/>
    <w:rsid w:val="00454934"/>
    <w:rsid w:val="00456BCF"/>
    <w:rsid w:val="0046178C"/>
    <w:rsid w:val="00461B17"/>
    <w:rsid w:val="00461B21"/>
    <w:rsid w:val="0046262E"/>
    <w:rsid w:val="00462D47"/>
    <w:rsid w:val="00463061"/>
    <w:rsid w:val="00467022"/>
    <w:rsid w:val="00467279"/>
    <w:rsid w:val="004672EE"/>
    <w:rsid w:val="00467A96"/>
    <w:rsid w:val="004710F9"/>
    <w:rsid w:val="0047168C"/>
    <w:rsid w:val="00471FDC"/>
    <w:rsid w:val="00472316"/>
    <w:rsid w:val="00473C8B"/>
    <w:rsid w:val="004754CA"/>
    <w:rsid w:val="004757CF"/>
    <w:rsid w:val="00476C49"/>
    <w:rsid w:val="00477A05"/>
    <w:rsid w:val="00477BD7"/>
    <w:rsid w:val="00477BF2"/>
    <w:rsid w:val="004804E0"/>
    <w:rsid w:val="004807F4"/>
    <w:rsid w:val="0048101B"/>
    <w:rsid w:val="00481F4F"/>
    <w:rsid w:val="00482C59"/>
    <w:rsid w:val="00485362"/>
    <w:rsid w:val="00485786"/>
    <w:rsid w:val="00485C39"/>
    <w:rsid w:val="00486200"/>
    <w:rsid w:val="0049042D"/>
    <w:rsid w:val="00491D9C"/>
    <w:rsid w:val="00494AFD"/>
    <w:rsid w:val="00494E7E"/>
    <w:rsid w:val="00494F3A"/>
    <w:rsid w:val="004951D3"/>
    <w:rsid w:val="00495326"/>
    <w:rsid w:val="00495754"/>
    <w:rsid w:val="00495983"/>
    <w:rsid w:val="004959E6"/>
    <w:rsid w:val="004966E2"/>
    <w:rsid w:val="00496BE8"/>
    <w:rsid w:val="004A002A"/>
    <w:rsid w:val="004A22AD"/>
    <w:rsid w:val="004A269D"/>
    <w:rsid w:val="004A40D8"/>
    <w:rsid w:val="004A53D2"/>
    <w:rsid w:val="004A5940"/>
    <w:rsid w:val="004A5D36"/>
    <w:rsid w:val="004A74D3"/>
    <w:rsid w:val="004A7AD0"/>
    <w:rsid w:val="004A7B15"/>
    <w:rsid w:val="004B17C6"/>
    <w:rsid w:val="004B32B3"/>
    <w:rsid w:val="004B430E"/>
    <w:rsid w:val="004B503B"/>
    <w:rsid w:val="004B58C6"/>
    <w:rsid w:val="004B66D1"/>
    <w:rsid w:val="004B6B9B"/>
    <w:rsid w:val="004B7754"/>
    <w:rsid w:val="004B7DD4"/>
    <w:rsid w:val="004B7E8E"/>
    <w:rsid w:val="004C0250"/>
    <w:rsid w:val="004C06D5"/>
    <w:rsid w:val="004C0736"/>
    <w:rsid w:val="004C0AD5"/>
    <w:rsid w:val="004C0CF2"/>
    <w:rsid w:val="004C13FC"/>
    <w:rsid w:val="004C14D7"/>
    <w:rsid w:val="004C1E78"/>
    <w:rsid w:val="004C2698"/>
    <w:rsid w:val="004C3464"/>
    <w:rsid w:val="004C3BA1"/>
    <w:rsid w:val="004C56F9"/>
    <w:rsid w:val="004C6272"/>
    <w:rsid w:val="004C65C3"/>
    <w:rsid w:val="004C712C"/>
    <w:rsid w:val="004C7321"/>
    <w:rsid w:val="004C7F50"/>
    <w:rsid w:val="004D044D"/>
    <w:rsid w:val="004D1007"/>
    <w:rsid w:val="004D16BB"/>
    <w:rsid w:val="004D24F4"/>
    <w:rsid w:val="004D2B28"/>
    <w:rsid w:val="004D41D7"/>
    <w:rsid w:val="004D4E19"/>
    <w:rsid w:val="004D518A"/>
    <w:rsid w:val="004D552B"/>
    <w:rsid w:val="004D5889"/>
    <w:rsid w:val="004E0726"/>
    <w:rsid w:val="004E0D34"/>
    <w:rsid w:val="004E1C36"/>
    <w:rsid w:val="004E34C5"/>
    <w:rsid w:val="004E41E8"/>
    <w:rsid w:val="004E4799"/>
    <w:rsid w:val="004E593C"/>
    <w:rsid w:val="004E5A45"/>
    <w:rsid w:val="004E63A3"/>
    <w:rsid w:val="004E7E74"/>
    <w:rsid w:val="004F1C84"/>
    <w:rsid w:val="004F2C3B"/>
    <w:rsid w:val="004F314D"/>
    <w:rsid w:val="004F3A57"/>
    <w:rsid w:val="004F79DA"/>
    <w:rsid w:val="00501257"/>
    <w:rsid w:val="0050196C"/>
    <w:rsid w:val="00503D75"/>
    <w:rsid w:val="005049C9"/>
    <w:rsid w:val="00504C97"/>
    <w:rsid w:val="00505B7C"/>
    <w:rsid w:val="00506432"/>
    <w:rsid w:val="005064CC"/>
    <w:rsid w:val="005079EF"/>
    <w:rsid w:val="00510992"/>
    <w:rsid w:val="00510AB2"/>
    <w:rsid w:val="005113BA"/>
    <w:rsid w:val="00512054"/>
    <w:rsid w:val="00512BC9"/>
    <w:rsid w:val="005140DF"/>
    <w:rsid w:val="00516A1D"/>
    <w:rsid w:val="005175AD"/>
    <w:rsid w:val="0051766D"/>
    <w:rsid w:val="00520450"/>
    <w:rsid w:val="00522423"/>
    <w:rsid w:val="00522F52"/>
    <w:rsid w:val="005230B8"/>
    <w:rsid w:val="0052312D"/>
    <w:rsid w:val="005248DA"/>
    <w:rsid w:val="00525402"/>
    <w:rsid w:val="0052585B"/>
    <w:rsid w:val="00526827"/>
    <w:rsid w:val="00526F21"/>
    <w:rsid w:val="00527052"/>
    <w:rsid w:val="00527312"/>
    <w:rsid w:val="00530180"/>
    <w:rsid w:val="00531541"/>
    <w:rsid w:val="005326EF"/>
    <w:rsid w:val="0053327B"/>
    <w:rsid w:val="005334E2"/>
    <w:rsid w:val="00533817"/>
    <w:rsid w:val="0053482C"/>
    <w:rsid w:val="00534C47"/>
    <w:rsid w:val="00536A07"/>
    <w:rsid w:val="00536C52"/>
    <w:rsid w:val="00542041"/>
    <w:rsid w:val="0054237E"/>
    <w:rsid w:val="00542F53"/>
    <w:rsid w:val="005436BB"/>
    <w:rsid w:val="00543D6E"/>
    <w:rsid w:val="00544690"/>
    <w:rsid w:val="00544ADA"/>
    <w:rsid w:val="00544B8F"/>
    <w:rsid w:val="00545128"/>
    <w:rsid w:val="0054537B"/>
    <w:rsid w:val="00547E21"/>
    <w:rsid w:val="0055091D"/>
    <w:rsid w:val="0055153E"/>
    <w:rsid w:val="00552420"/>
    <w:rsid w:val="00552B2C"/>
    <w:rsid w:val="00554B9D"/>
    <w:rsid w:val="00555027"/>
    <w:rsid w:val="00556755"/>
    <w:rsid w:val="00556A7C"/>
    <w:rsid w:val="00556AD2"/>
    <w:rsid w:val="005579CA"/>
    <w:rsid w:val="00557F9D"/>
    <w:rsid w:val="00560340"/>
    <w:rsid w:val="0056044E"/>
    <w:rsid w:val="00560644"/>
    <w:rsid w:val="0056067A"/>
    <w:rsid w:val="00560A21"/>
    <w:rsid w:val="00561E13"/>
    <w:rsid w:val="00562CD7"/>
    <w:rsid w:val="0056356D"/>
    <w:rsid w:val="0056412E"/>
    <w:rsid w:val="005656B2"/>
    <w:rsid w:val="00567AD7"/>
    <w:rsid w:val="00567E7A"/>
    <w:rsid w:val="00570EEC"/>
    <w:rsid w:val="005715B7"/>
    <w:rsid w:val="00571757"/>
    <w:rsid w:val="00571D23"/>
    <w:rsid w:val="00572588"/>
    <w:rsid w:val="0057272E"/>
    <w:rsid w:val="00572BD5"/>
    <w:rsid w:val="005731FD"/>
    <w:rsid w:val="0057531A"/>
    <w:rsid w:val="0057571F"/>
    <w:rsid w:val="0057589C"/>
    <w:rsid w:val="0057621A"/>
    <w:rsid w:val="005764EA"/>
    <w:rsid w:val="005767C7"/>
    <w:rsid w:val="00576894"/>
    <w:rsid w:val="0057791C"/>
    <w:rsid w:val="00581208"/>
    <w:rsid w:val="00581255"/>
    <w:rsid w:val="0058155C"/>
    <w:rsid w:val="00581A66"/>
    <w:rsid w:val="00581F51"/>
    <w:rsid w:val="00583686"/>
    <w:rsid w:val="0058414A"/>
    <w:rsid w:val="00585DC2"/>
    <w:rsid w:val="00586A2B"/>
    <w:rsid w:val="00586FDA"/>
    <w:rsid w:val="00587547"/>
    <w:rsid w:val="00587F5A"/>
    <w:rsid w:val="00590A3F"/>
    <w:rsid w:val="00591578"/>
    <w:rsid w:val="0059276E"/>
    <w:rsid w:val="00592785"/>
    <w:rsid w:val="00593A5C"/>
    <w:rsid w:val="005956F4"/>
    <w:rsid w:val="005A18AD"/>
    <w:rsid w:val="005A1C1F"/>
    <w:rsid w:val="005A31F5"/>
    <w:rsid w:val="005A4613"/>
    <w:rsid w:val="005A5D14"/>
    <w:rsid w:val="005A62F1"/>
    <w:rsid w:val="005A6914"/>
    <w:rsid w:val="005A7417"/>
    <w:rsid w:val="005B10A3"/>
    <w:rsid w:val="005B13F7"/>
    <w:rsid w:val="005B2E67"/>
    <w:rsid w:val="005B53D9"/>
    <w:rsid w:val="005B641F"/>
    <w:rsid w:val="005C159E"/>
    <w:rsid w:val="005C1DB0"/>
    <w:rsid w:val="005C219C"/>
    <w:rsid w:val="005C31F8"/>
    <w:rsid w:val="005C3C5D"/>
    <w:rsid w:val="005C3D05"/>
    <w:rsid w:val="005C3DE5"/>
    <w:rsid w:val="005C48CD"/>
    <w:rsid w:val="005C62EB"/>
    <w:rsid w:val="005C7F14"/>
    <w:rsid w:val="005D0FB3"/>
    <w:rsid w:val="005D2DD3"/>
    <w:rsid w:val="005D31AA"/>
    <w:rsid w:val="005D353E"/>
    <w:rsid w:val="005D4433"/>
    <w:rsid w:val="005D62C2"/>
    <w:rsid w:val="005D64AD"/>
    <w:rsid w:val="005E013C"/>
    <w:rsid w:val="005E0198"/>
    <w:rsid w:val="005E0D76"/>
    <w:rsid w:val="005E144B"/>
    <w:rsid w:val="005E2400"/>
    <w:rsid w:val="005E387C"/>
    <w:rsid w:val="005E3F4A"/>
    <w:rsid w:val="005E44C0"/>
    <w:rsid w:val="005E56A2"/>
    <w:rsid w:val="005E6151"/>
    <w:rsid w:val="005E743A"/>
    <w:rsid w:val="005E7D58"/>
    <w:rsid w:val="005F0BDE"/>
    <w:rsid w:val="005F0FFA"/>
    <w:rsid w:val="005F1F29"/>
    <w:rsid w:val="005F32CF"/>
    <w:rsid w:val="005F4F7B"/>
    <w:rsid w:val="005F5421"/>
    <w:rsid w:val="005F5CC7"/>
    <w:rsid w:val="005F5F01"/>
    <w:rsid w:val="005F6B2E"/>
    <w:rsid w:val="005F6FDB"/>
    <w:rsid w:val="0060001F"/>
    <w:rsid w:val="006004D4"/>
    <w:rsid w:val="00601E03"/>
    <w:rsid w:val="006034E6"/>
    <w:rsid w:val="00603A90"/>
    <w:rsid w:val="0060609D"/>
    <w:rsid w:val="006062D3"/>
    <w:rsid w:val="00606B67"/>
    <w:rsid w:val="00606FB0"/>
    <w:rsid w:val="006106A4"/>
    <w:rsid w:val="00610A57"/>
    <w:rsid w:val="00611F33"/>
    <w:rsid w:val="00612867"/>
    <w:rsid w:val="00612EDD"/>
    <w:rsid w:val="0061386D"/>
    <w:rsid w:val="0061498F"/>
    <w:rsid w:val="00614CAF"/>
    <w:rsid w:val="00615A07"/>
    <w:rsid w:val="006165E7"/>
    <w:rsid w:val="00616F23"/>
    <w:rsid w:val="00617A3B"/>
    <w:rsid w:val="00617B6D"/>
    <w:rsid w:val="00617CD2"/>
    <w:rsid w:val="006218F7"/>
    <w:rsid w:val="00623139"/>
    <w:rsid w:val="006235FB"/>
    <w:rsid w:val="0062434A"/>
    <w:rsid w:val="00625691"/>
    <w:rsid w:val="00626966"/>
    <w:rsid w:val="0063298B"/>
    <w:rsid w:val="006345DA"/>
    <w:rsid w:val="00635BE6"/>
    <w:rsid w:val="00636092"/>
    <w:rsid w:val="00637A06"/>
    <w:rsid w:val="00640518"/>
    <w:rsid w:val="00640BA4"/>
    <w:rsid w:val="00642424"/>
    <w:rsid w:val="0064281B"/>
    <w:rsid w:val="006432C4"/>
    <w:rsid w:val="00644B30"/>
    <w:rsid w:val="00645C7D"/>
    <w:rsid w:val="00646066"/>
    <w:rsid w:val="00647406"/>
    <w:rsid w:val="00647553"/>
    <w:rsid w:val="00652619"/>
    <w:rsid w:val="006549E3"/>
    <w:rsid w:val="00654C4C"/>
    <w:rsid w:val="00655F15"/>
    <w:rsid w:val="00655FFE"/>
    <w:rsid w:val="00656408"/>
    <w:rsid w:val="006566F1"/>
    <w:rsid w:val="006574C7"/>
    <w:rsid w:val="00657E75"/>
    <w:rsid w:val="00661410"/>
    <w:rsid w:val="006623D4"/>
    <w:rsid w:val="00662FD8"/>
    <w:rsid w:val="0066478D"/>
    <w:rsid w:val="00665817"/>
    <w:rsid w:val="00665C25"/>
    <w:rsid w:val="00666321"/>
    <w:rsid w:val="0066683F"/>
    <w:rsid w:val="0066700F"/>
    <w:rsid w:val="00670A08"/>
    <w:rsid w:val="00671A16"/>
    <w:rsid w:val="00671C90"/>
    <w:rsid w:val="00672A03"/>
    <w:rsid w:val="00673B99"/>
    <w:rsid w:val="00675532"/>
    <w:rsid w:val="0067697B"/>
    <w:rsid w:val="00676E2F"/>
    <w:rsid w:val="0067722F"/>
    <w:rsid w:val="006774DB"/>
    <w:rsid w:val="00677ECB"/>
    <w:rsid w:val="006807BB"/>
    <w:rsid w:val="00680BD3"/>
    <w:rsid w:val="00682E91"/>
    <w:rsid w:val="006833A3"/>
    <w:rsid w:val="00683662"/>
    <w:rsid w:val="006839EB"/>
    <w:rsid w:val="00684CD3"/>
    <w:rsid w:val="00685894"/>
    <w:rsid w:val="00685E7A"/>
    <w:rsid w:val="00686969"/>
    <w:rsid w:val="00686A05"/>
    <w:rsid w:val="00687A3A"/>
    <w:rsid w:val="0069017C"/>
    <w:rsid w:val="006902EE"/>
    <w:rsid w:val="006914E3"/>
    <w:rsid w:val="00691B8A"/>
    <w:rsid w:val="00691FCD"/>
    <w:rsid w:val="00692D3A"/>
    <w:rsid w:val="00694A2E"/>
    <w:rsid w:val="006952DA"/>
    <w:rsid w:val="006964E2"/>
    <w:rsid w:val="00697DD8"/>
    <w:rsid w:val="006A1004"/>
    <w:rsid w:val="006A1963"/>
    <w:rsid w:val="006A19E7"/>
    <w:rsid w:val="006A24E5"/>
    <w:rsid w:val="006A2DD3"/>
    <w:rsid w:val="006A392C"/>
    <w:rsid w:val="006A3B08"/>
    <w:rsid w:val="006A4459"/>
    <w:rsid w:val="006A4BDE"/>
    <w:rsid w:val="006A665D"/>
    <w:rsid w:val="006A6F08"/>
    <w:rsid w:val="006A7E7E"/>
    <w:rsid w:val="006B11DA"/>
    <w:rsid w:val="006B1C58"/>
    <w:rsid w:val="006B258F"/>
    <w:rsid w:val="006B32C1"/>
    <w:rsid w:val="006B43FC"/>
    <w:rsid w:val="006B4C9D"/>
    <w:rsid w:val="006B5B9A"/>
    <w:rsid w:val="006B64C4"/>
    <w:rsid w:val="006B6924"/>
    <w:rsid w:val="006B73CA"/>
    <w:rsid w:val="006C03EF"/>
    <w:rsid w:val="006C1CA8"/>
    <w:rsid w:val="006C444C"/>
    <w:rsid w:val="006C491F"/>
    <w:rsid w:val="006C4A5D"/>
    <w:rsid w:val="006C6DFA"/>
    <w:rsid w:val="006D0E74"/>
    <w:rsid w:val="006D31F5"/>
    <w:rsid w:val="006D402E"/>
    <w:rsid w:val="006D5884"/>
    <w:rsid w:val="006E01D7"/>
    <w:rsid w:val="006E0B07"/>
    <w:rsid w:val="006E3A54"/>
    <w:rsid w:val="006E4054"/>
    <w:rsid w:val="006E49E8"/>
    <w:rsid w:val="006E676C"/>
    <w:rsid w:val="006E6C8D"/>
    <w:rsid w:val="006F0550"/>
    <w:rsid w:val="006F0BCE"/>
    <w:rsid w:val="006F10DE"/>
    <w:rsid w:val="006F1376"/>
    <w:rsid w:val="006F1CC0"/>
    <w:rsid w:val="006F3617"/>
    <w:rsid w:val="006F36C8"/>
    <w:rsid w:val="006F3D72"/>
    <w:rsid w:val="006F41DF"/>
    <w:rsid w:val="006F4CCD"/>
    <w:rsid w:val="006F5086"/>
    <w:rsid w:val="006F55AD"/>
    <w:rsid w:val="006F5BF1"/>
    <w:rsid w:val="006F7DB0"/>
    <w:rsid w:val="00700C88"/>
    <w:rsid w:val="00702D0B"/>
    <w:rsid w:val="00702EF3"/>
    <w:rsid w:val="00703BF1"/>
    <w:rsid w:val="00703E0B"/>
    <w:rsid w:val="00703E44"/>
    <w:rsid w:val="0070411F"/>
    <w:rsid w:val="00704F30"/>
    <w:rsid w:val="00707EAD"/>
    <w:rsid w:val="00711247"/>
    <w:rsid w:val="00711AEE"/>
    <w:rsid w:val="007125E0"/>
    <w:rsid w:val="00712E2C"/>
    <w:rsid w:val="00713335"/>
    <w:rsid w:val="007139FE"/>
    <w:rsid w:val="00716F51"/>
    <w:rsid w:val="007208B7"/>
    <w:rsid w:val="00720BF8"/>
    <w:rsid w:val="00720CCE"/>
    <w:rsid w:val="00723856"/>
    <w:rsid w:val="00723F7F"/>
    <w:rsid w:val="007251F8"/>
    <w:rsid w:val="007276DC"/>
    <w:rsid w:val="00730DEC"/>
    <w:rsid w:val="007318F6"/>
    <w:rsid w:val="00731BAC"/>
    <w:rsid w:val="00733998"/>
    <w:rsid w:val="0073538E"/>
    <w:rsid w:val="0073577B"/>
    <w:rsid w:val="007358C1"/>
    <w:rsid w:val="00736D74"/>
    <w:rsid w:val="00737AB0"/>
    <w:rsid w:val="00737F7D"/>
    <w:rsid w:val="00740078"/>
    <w:rsid w:val="00740AE3"/>
    <w:rsid w:val="00740CF5"/>
    <w:rsid w:val="0074146E"/>
    <w:rsid w:val="00741F8A"/>
    <w:rsid w:val="00746AB1"/>
    <w:rsid w:val="00746B9B"/>
    <w:rsid w:val="00750A60"/>
    <w:rsid w:val="00752721"/>
    <w:rsid w:val="0075285D"/>
    <w:rsid w:val="00753E0A"/>
    <w:rsid w:val="00753F7B"/>
    <w:rsid w:val="00754477"/>
    <w:rsid w:val="0075562B"/>
    <w:rsid w:val="0075590B"/>
    <w:rsid w:val="007559EF"/>
    <w:rsid w:val="00756401"/>
    <w:rsid w:val="00756923"/>
    <w:rsid w:val="00756F9D"/>
    <w:rsid w:val="00760A08"/>
    <w:rsid w:val="00761232"/>
    <w:rsid w:val="00761406"/>
    <w:rsid w:val="00762078"/>
    <w:rsid w:val="00762F47"/>
    <w:rsid w:val="00764AC6"/>
    <w:rsid w:val="00767DF9"/>
    <w:rsid w:val="0077056E"/>
    <w:rsid w:val="0077128D"/>
    <w:rsid w:val="0077171D"/>
    <w:rsid w:val="007722FE"/>
    <w:rsid w:val="00772D52"/>
    <w:rsid w:val="00773E82"/>
    <w:rsid w:val="00773EEC"/>
    <w:rsid w:val="00774D5A"/>
    <w:rsid w:val="00775B2D"/>
    <w:rsid w:val="00776B7E"/>
    <w:rsid w:val="00780F8A"/>
    <w:rsid w:val="007822BF"/>
    <w:rsid w:val="00782D2B"/>
    <w:rsid w:val="00783538"/>
    <w:rsid w:val="0078430A"/>
    <w:rsid w:val="00785671"/>
    <w:rsid w:val="00790F6B"/>
    <w:rsid w:val="0079216B"/>
    <w:rsid w:val="007928D3"/>
    <w:rsid w:val="0079401F"/>
    <w:rsid w:val="00794482"/>
    <w:rsid w:val="007944FB"/>
    <w:rsid w:val="0079542D"/>
    <w:rsid w:val="00796352"/>
    <w:rsid w:val="00797039"/>
    <w:rsid w:val="007A0354"/>
    <w:rsid w:val="007A0C15"/>
    <w:rsid w:val="007A0F33"/>
    <w:rsid w:val="007A1F6B"/>
    <w:rsid w:val="007A1FFC"/>
    <w:rsid w:val="007A2123"/>
    <w:rsid w:val="007A21A5"/>
    <w:rsid w:val="007A3938"/>
    <w:rsid w:val="007A3FC2"/>
    <w:rsid w:val="007A6ADD"/>
    <w:rsid w:val="007A7555"/>
    <w:rsid w:val="007B016F"/>
    <w:rsid w:val="007B13E2"/>
    <w:rsid w:val="007B2673"/>
    <w:rsid w:val="007B42F9"/>
    <w:rsid w:val="007B5F91"/>
    <w:rsid w:val="007B6478"/>
    <w:rsid w:val="007B7724"/>
    <w:rsid w:val="007C1606"/>
    <w:rsid w:val="007C2853"/>
    <w:rsid w:val="007C4923"/>
    <w:rsid w:val="007C4AD9"/>
    <w:rsid w:val="007C5C5B"/>
    <w:rsid w:val="007C7A96"/>
    <w:rsid w:val="007D2D15"/>
    <w:rsid w:val="007D3104"/>
    <w:rsid w:val="007D46AA"/>
    <w:rsid w:val="007D4882"/>
    <w:rsid w:val="007D4BCE"/>
    <w:rsid w:val="007D635F"/>
    <w:rsid w:val="007D63A0"/>
    <w:rsid w:val="007D7758"/>
    <w:rsid w:val="007D77E1"/>
    <w:rsid w:val="007D7E5D"/>
    <w:rsid w:val="007E01E8"/>
    <w:rsid w:val="007E2114"/>
    <w:rsid w:val="007E2218"/>
    <w:rsid w:val="007E22F1"/>
    <w:rsid w:val="007E3764"/>
    <w:rsid w:val="007E3D23"/>
    <w:rsid w:val="007E3ECE"/>
    <w:rsid w:val="007E443A"/>
    <w:rsid w:val="007E5A81"/>
    <w:rsid w:val="007E6613"/>
    <w:rsid w:val="007E6A99"/>
    <w:rsid w:val="007E75F0"/>
    <w:rsid w:val="007F017F"/>
    <w:rsid w:val="007F2B29"/>
    <w:rsid w:val="007F2CF6"/>
    <w:rsid w:val="007F3019"/>
    <w:rsid w:val="007F4124"/>
    <w:rsid w:val="007F4174"/>
    <w:rsid w:val="007F44CB"/>
    <w:rsid w:val="007F4736"/>
    <w:rsid w:val="007F523C"/>
    <w:rsid w:val="007F5257"/>
    <w:rsid w:val="007F5345"/>
    <w:rsid w:val="007F5D7F"/>
    <w:rsid w:val="00801C13"/>
    <w:rsid w:val="00801CFC"/>
    <w:rsid w:val="008030AC"/>
    <w:rsid w:val="008036C5"/>
    <w:rsid w:val="0080483C"/>
    <w:rsid w:val="008059A1"/>
    <w:rsid w:val="00805F46"/>
    <w:rsid w:val="008072A7"/>
    <w:rsid w:val="00807EB2"/>
    <w:rsid w:val="008102E5"/>
    <w:rsid w:val="0081038F"/>
    <w:rsid w:val="00810EF4"/>
    <w:rsid w:val="00811B1E"/>
    <w:rsid w:val="00812744"/>
    <w:rsid w:val="00812AA7"/>
    <w:rsid w:val="00813264"/>
    <w:rsid w:val="0081399C"/>
    <w:rsid w:val="00813F4D"/>
    <w:rsid w:val="00814D6A"/>
    <w:rsid w:val="008152ED"/>
    <w:rsid w:val="008164B9"/>
    <w:rsid w:val="00816E4F"/>
    <w:rsid w:val="0081744B"/>
    <w:rsid w:val="00817577"/>
    <w:rsid w:val="008177FA"/>
    <w:rsid w:val="00820048"/>
    <w:rsid w:val="008202B0"/>
    <w:rsid w:val="00820CBA"/>
    <w:rsid w:val="0082245C"/>
    <w:rsid w:val="00823C63"/>
    <w:rsid w:val="0082458E"/>
    <w:rsid w:val="0082562F"/>
    <w:rsid w:val="00826581"/>
    <w:rsid w:val="00826B75"/>
    <w:rsid w:val="00827A25"/>
    <w:rsid w:val="00830527"/>
    <w:rsid w:val="00830BE1"/>
    <w:rsid w:val="00830BE9"/>
    <w:rsid w:val="00832962"/>
    <w:rsid w:val="00833AB0"/>
    <w:rsid w:val="00834124"/>
    <w:rsid w:val="00836835"/>
    <w:rsid w:val="0083689B"/>
    <w:rsid w:val="008372CF"/>
    <w:rsid w:val="008373F3"/>
    <w:rsid w:val="00837ABF"/>
    <w:rsid w:val="0084168A"/>
    <w:rsid w:val="00842AC2"/>
    <w:rsid w:val="00842DE6"/>
    <w:rsid w:val="0084513D"/>
    <w:rsid w:val="008451B0"/>
    <w:rsid w:val="00846581"/>
    <w:rsid w:val="00846903"/>
    <w:rsid w:val="008470FA"/>
    <w:rsid w:val="00847117"/>
    <w:rsid w:val="0084717A"/>
    <w:rsid w:val="0085009D"/>
    <w:rsid w:val="00852C4E"/>
    <w:rsid w:val="00855D4F"/>
    <w:rsid w:val="00856155"/>
    <w:rsid w:val="008600A7"/>
    <w:rsid w:val="008627E3"/>
    <w:rsid w:val="008628AE"/>
    <w:rsid w:val="00863266"/>
    <w:rsid w:val="00863824"/>
    <w:rsid w:val="008639CE"/>
    <w:rsid w:val="00863A48"/>
    <w:rsid w:val="00863B12"/>
    <w:rsid w:val="00864782"/>
    <w:rsid w:val="008649E4"/>
    <w:rsid w:val="008650D5"/>
    <w:rsid w:val="00865D6D"/>
    <w:rsid w:val="00865F01"/>
    <w:rsid w:val="00866088"/>
    <w:rsid w:val="0087216D"/>
    <w:rsid w:val="00872861"/>
    <w:rsid w:val="00872AE0"/>
    <w:rsid w:val="008740C7"/>
    <w:rsid w:val="00874B20"/>
    <w:rsid w:val="00874DA7"/>
    <w:rsid w:val="00874DC8"/>
    <w:rsid w:val="00875D84"/>
    <w:rsid w:val="00880D58"/>
    <w:rsid w:val="00880ED3"/>
    <w:rsid w:val="00880F4A"/>
    <w:rsid w:val="008812B0"/>
    <w:rsid w:val="008816A1"/>
    <w:rsid w:val="00881A94"/>
    <w:rsid w:val="00881ECF"/>
    <w:rsid w:val="00883990"/>
    <w:rsid w:val="0088485D"/>
    <w:rsid w:val="00884AF9"/>
    <w:rsid w:val="00885046"/>
    <w:rsid w:val="00885F75"/>
    <w:rsid w:val="00886810"/>
    <w:rsid w:val="00886C5E"/>
    <w:rsid w:val="00886E5D"/>
    <w:rsid w:val="00887F4C"/>
    <w:rsid w:val="008911F3"/>
    <w:rsid w:val="008913C6"/>
    <w:rsid w:val="008915BF"/>
    <w:rsid w:val="0089162C"/>
    <w:rsid w:val="00891DEB"/>
    <w:rsid w:val="00893003"/>
    <w:rsid w:val="0089444B"/>
    <w:rsid w:val="0089456F"/>
    <w:rsid w:val="008953BC"/>
    <w:rsid w:val="00896C76"/>
    <w:rsid w:val="008A1C29"/>
    <w:rsid w:val="008A24DC"/>
    <w:rsid w:val="008A2974"/>
    <w:rsid w:val="008A2A7D"/>
    <w:rsid w:val="008A4688"/>
    <w:rsid w:val="008A4CF9"/>
    <w:rsid w:val="008A505A"/>
    <w:rsid w:val="008A541C"/>
    <w:rsid w:val="008A55DC"/>
    <w:rsid w:val="008A5B6D"/>
    <w:rsid w:val="008B060F"/>
    <w:rsid w:val="008B0760"/>
    <w:rsid w:val="008B1369"/>
    <w:rsid w:val="008B19D6"/>
    <w:rsid w:val="008B292E"/>
    <w:rsid w:val="008B330E"/>
    <w:rsid w:val="008B3D2B"/>
    <w:rsid w:val="008B421B"/>
    <w:rsid w:val="008B4E51"/>
    <w:rsid w:val="008B6493"/>
    <w:rsid w:val="008B6EBD"/>
    <w:rsid w:val="008B71E2"/>
    <w:rsid w:val="008C0254"/>
    <w:rsid w:val="008C03CF"/>
    <w:rsid w:val="008C1ABC"/>
    <w:rsid w:val="008C23BF"/>
    <w:rsid w:val="008C2A7C"/>
    <w:rsid w:val="008C3CE2"/>
    <w:rsid w:val="008C5247"/>
    <w:rsid w:val="008C62A6"/>
    <w:rsid w:val="008C68AE"/>
    <w:rsid w:val="008C6AA7"/>
    <w:rsid w:val="008C6C9E"/>
    <w:rsid w:val="008C7431"/>
    <w:rsid w:val="008C7BD8"/>
    <w:rsid w:val="008D085F"/>
    <w:rsid w:val="008D27C3"/>
    <w:rsid w:val="008D2C04"/>
    <w:rsid w:val="008D39C5"/>
    <w:rsid w:val="008D444F"/>
    <w:rsid w:val="008D460B"/>
    <w:rsid w:val="008D4A6E"/>
    <w:rsid w:val="008D4A94"/>
    <w:rsid w:val="008D4B8C"/>
    <w:rsid w:val="008D66B1"/>
    <w:rsid w:val="008D6FF2"/>
    <w:rsid w:val="008D72D7"/>
    <w:rsid w:val="008E0761"/>
    <w:rsid w:val="008E07E9"/>
    <w:rsid w:val="008E082C"/>
    <w:rsid w:val="008E085E"/>
    <w:rsid w:val="008E17D7"/>
    <w:rsid w:val="008E1894"/>
    <w:rsid w:val="008E1FBC"/>
    <w:rsid w:val="008E3FA5"/>
    <w:rsid w:val="008E418D"/>
    <w:rsid w:val="008E6C1D"/>
    <w:rsid w:val="008F0391"/>
    <w:rsid w:val="008F0C44"/>
    <w:rsid w:val="008F10B2"/>
    <w:rsid w:val="008F14EE"/>
    <w:rsid w:val="008F197C"/>
    <w:rsid w:val="008F3C97"/>
    <w:rsid w:val="008F3E19"/>
    <w:rsid w:val="008F42DC"/>
    <w:rsid w:val="008F4767"/>
    <w:rsid w:val="008F4A44"/>
    <w:rsid w:val="008F6A47"/>
    <w:rsid w:val="008F6D12"/>
    <w:rsid w:val="008F6D29"/>
    <w:rsid w:val="008F6E3C"/>
    <w:rsid w:val="008F6F61"/>
    <w:rsid w:val="009020B5"/>
    <w:rsid w:val="00902143"/>
    <w:rsid w:val="00904781"/>
    <w:rsid w:val="00904D80"/>
    <w:rsid w:val="00905966"/>
    <w:rsid w:val="00905A2E"/>
    <w:rsid w:val="00905D30"/>
    <w:rsid w:val="009060F5"/>
    <w:rsid w:val="00907046"/>
    <w:rsid w:val="00907B07"/>
    <w:rsid w:val="0091092E"/>
    <w:rsid w:val="00916186"/>
    <w:rsid w:val="00916399"/>
    <w:rsid w:val="009168E0"/>
    <w:rsid w:val="009224EA"/>
    <w:rsid w:val="00922890"/>
    <w:rsid w:val="009255B9"/>
    <w:rsid w:val="009259B1"/>
    <w:rsid w:val="00926011"/>
    <w:rsid w:val="009271DA"/>
    <w:rsid w:val="00930FB6"/>
    <w:rsid w:val="00931011"/>
    <w:rsid w:val="009319EE"/>
    <w:rsid w:val="00931A4D"/>
    <w:rsid w:val="009320EA"/>
    <w:rsid w:val="00934849"/>
    <w:rsid w:val="0093496E"/>
    <w:rsid w:val="00940E0C"/>
    <w:rsid w:val="009417A4"/>
    <w:rsid w:val="009422F8"/>
    <w:rsid w:val="00942BF5"/>
    <w:rsid w:val="009441F5"/>
    <w:rsid w:val="00944355"/>
    <w:rsid w:val="0094597E"/>
    <w:rsid w:val="00946F57"/>
    <w:rsid w:val="009472D8"/>
    <w:rsid w:val="00947792"/>
    <w:rsid w:val="00950AAE"/>
    <w:rsid w:val="00952D48"/>
    <w:rsid w:val="009531DF"/>
    <w:rsid w:val="0095343A"/>
    <w:rsid w:val="0095364D"/>
    <w:rsid w:val="00953B37"/>
    <w:rsid w:val="00953E56"/>
    <w:rsid w:val="00954196"/>
    <w:rsid w:val="00954B6D"/>
    <w:rsid w:val="00955578"/>
    <w:rsid w:val="009564F6"/>
    <w:rsid w:val="00956FFA"/>
    <w:rsid w:val="00957BEB"/>
    <w:rsid w:val="009600F5"/>
    <w:rsid w:val="0096049C"/>
    <w:rsid w:val="00960CA7"/>
    <w:rsid w:val="0096268C"/>
    <w:rsid w:val="00962F8F"/>
    <w:rsid w:val="009630CD"/>
    <w:rsid w:val="00963B0C"/>
    <w:rsid w:val="00963F8B"/>
    <w:rsid w:val="009645E1"/>
    <w:rsid w:val="00964A18"/>
    <w:rsid w:val="0096507B"/>
    <w:rsid w:val="009654F4"/>
    <w:rsid w:val="009658F8"/>
    <w:rsid w:val="00966714"/>
    <w:rsid w:val="00966AA7"/>
    <w:rsid w:val="00966DAD"/>
    <w:rsid w:val="009675DE"/>
    <w:rsid w:val="00971DCA"/>
    <w:rsid w:val="0097243D"/>
    <w:rsid w:val="00973174"/>
    <w:rsid w:val="00973466"/>
    <w:rsid w:val="009754C3"/>
    <w:rsid w:val="00975A16"/>
    <w:rsid w:val="00976E33"/>
    <w:rsid w:val="009772C3"/>
    <w:rsid w:val="0098286D"/>
    <w:rsid w:val="00982F49"/>
    <w:rsid w:val="009838B1"/>
    <w:rsid w:val="00984B3E"/>
    <w:rsid w:val="00985824"/>
    <w:rsid w:val="00985F5B"/>
    <w:rsid w:val="00985F71"/>
    <w:rsid w:val="00986218"/>
    <w:rsid w:val="009862C4"/>
    <w:rsid w:val="0098644D"/>
    <w:rsid w:val="00987355"/>
    <w:rsid w:val="00987BB6"/>
    <w:rsid w:val="00990115"/>
    <w:rsid w:val="00991D48"/>
    <w:rsid w:val="009924D6"/>
    <w:rsid w:val="00995106"/>
    <w:rsid w:val="00995C74"/>
    <w:rsid w:val="00995FF8"/>
    <w:rsid w:val="009A04F4"/>
    <w:rsid w:val="009A057E"/>
    <w:rsid w:val="009A0A4E"/>
    <w:rsid w:val="009A1A41"/>
    <w:rsid w:val="009A2B1E"/>
    <w:rsid w:val="009A2DE9"/>
    <w:rsid w:val="009A2EDC"/>
    <w:rsid w:val="009A304C"/>
    <w:rsid w:val="009A636F"/>
    <w:rsid w:val="009A7470"/>
    <w:rsid w:val="009A7E9D"/>
    <w:rsid w:val="009B03C3"/>
    <w:rsid w:val="009B0B6B"/>
    <w:rsid w:val="009B3705"/>
    <w:rsid w:val="009B3AA6"/>
    <w:rsid w:val="009B4ABA"/>
    <w:rsid w:val="009B521E"/>
    <w:rsid w:val="009B5352"/>
    <w:rsid w:val="009B5E6D"/>
    <w:rsid w:val="009B604A"/>
    <w:rsid w:val="009C1B36"/>
    <w:rsid w:val="009C1B7A"/>
    <w:rsid w:val="009C1C1D"/>
    <w:rsid w:val="009C2020"/>
    <w:rsid w:val="009C2A41"/>
    <w:rsid w:val="009C2F6F"/>
    <w:rsid w:val="009C3BCA"/>
    <w:rsid w:val="009C4CAC"/>
    <w:rsid w:val="009C55FF"/>
    <w:rsid w:val="009C76F5"/>
    <w:rsid w:val="009C77E0"/>
    <w:rsid w:val="009D33B9"/>
    <w:rsid w:val="009D35F8"/>
    <w:rsid w:val="009D5D37"/>
    <w:rsid w:val="009D62F2"/>
    <w:rsid w:val="009D6DED"/>
    <w:rsid w:val="009D7B56"/>
    <w:rsid w:val="009D7CAE"/>
    <w:rsid w:val="009E1313"/>
    <w:rsid w:val="009E139F"/>
    <w:rsid w:val="009E1806"/>
    <w:rsid w:val="009E1F4D"/>
    <w:rsid w:val="009E4F29"/>
    <w:rsid w:val="009E5361"/>
    <w:rsid w:val="009E5885"/>
    <w:rsid w:val="009E5937"/>
    <w:rsid w:val="009E6835"/>
    <w:rsid w:val="009E6C6D"/>
    <w:rsid w:val="009E7FD3"/>
    <w:rsid w:val="009F0969"/>
    <w:rsid w:val="009F18D8"/>
    <w:rsid w:val="009F19E7"/>
    <w:rsid w:val="009F2191"/>
    <w:rsid w:val="009F291E"/>
    <w:rsid w:val="009F4766"/>
    <w:rsid w:val="009F4A85"/>
    <w:rsid w:val="009F5956"/>
    <w:rsid w:val="009F6DCD"/>
    <w:rsid w:val="009F7DF0"/>
    <w:rsid w:val="00A0085B"/>
    <w:rsid w:val="00A01D01"/>
    <w:rsid w:val="00A02366"/>
    <w:rsid w:val="00A034AB"/>
    <w:rsid w:val="00A055FA"/>
    <w:rsid w:val="00A0579E"/>
    <w:rsid w:val="00A0624B"/>
    <w:rsid w:val="00A064D3"/>
    <w:rsid w:val="00A07C88"/>
    <w:rsid w:val="00A07D9A"/>
    <w:rsid w:val="00A10B7F"/>
    <w:rsid w:val="00A11342"/>
    <w:rsid w:val="00A115BE"/>
    <w:rsid w:val="00A12348"/>
    <w:rsid w:val="00A144E4"/>
    <w:rsid w:val="00A1476B"/>
    <w:rsid w:val="00A164AC"/>
    <w:rsid w:val="00A17160"/>
    <w:rsid w:val="00A17E44"/>
    <w:rsid w:val="00A17E83"/>
    <w:rsid w:val="00A20028"/>
    <w:rsid w:val="00A20690"/>
    <w:rsid w:val="00A20D68"/>
    <w:rsid w:val="00A212DD"/>
    <w:rsid w:val="00A22255"/>
    <w:rsid w:val="00A2240E"/>
    <w:rsid w:val="00A23BDE"/>
    <w:rsid w:val="00A25618"/>
    <w:rsid w:val="00A25CF6"/>
    <w:rsid w:val="00A2612B"/>
    <w:rsid w:val="00A26EFF"/>
    <w:rsid w:val="00A26FE8"/>
    <w:rsid w:val="00A27C31"/>
    <w:rsid w:val="00A30713"/>
    <w:rsid w:val="00A30834"/>
    <w:rsid w:val="00A30938"/>
    <w:rsid w:val="00A31BD2"/>
    <w:rsid w:val="00A31D7A"/>
    <w:rsid w:val="00A31F22"/>
    <w:rsid w:val="00A35100"/>
    <w:rsid w:val="00A35150"/>
    <w:rsid w:val="00A354B6"/>
    <w:rsid w:val="00A35930"/>
    <w:rsid w:val="00A35A3B"/>
    <w:rsid w:val="00A35BD6"/>
    <w:rsid w:val="00A3659D"/>
    <w:rsid w:val="00A40D15"/>
    <w:rsid w:val="00A41250"/>
    <w:rsid w:val="00A41D2C"/>
    <w:rsid w:val="00A42910"/>
    <w:rsid w:val="00A42C13"/>
    <w:rsid w:val="00A442A0"/>
    <w:rsid w:val="00A44803"/>
    <w:rsid w:val="00A44D65"/>
    <w:rsid w:val="00A456A3"/>
    <w:rsid w:val="00A46644"/>
    <w:rsid w:val="00A46908"/>
    <w:rsid w:val="00A50311"/>
    <w:rsid w:val="00A50D12"/>
    <w:rsid w:val="00A52774"/>
    <w:rsid w:val="00A558AB"/>
    <w:rsid w:val="00A55A67"/>
    <w:rsid w:val="00A57A9C"/>
    <w:rsid w:val="00A57CE8"/>
    <w:rsid w:val="00A60405"/>
    <w:rsid w:val="00A60811"/>
    <w:rsid w:val="00A61F1E"/>
    <w:rsid w:val="00A62213"/>
    <w:rsid w:val="00A625D8"/>
    <w:rsid w:val="00A63951"/>
    <w:rsid w:val="00A64266"/>
    <w:rsid w:val="00A64808"/>
    <w:rsid w:val="00A64FE8"/>
    <w:rsid w:val="00A659B0"/>
    <w:rsid w:val="00A65C75"/>
    <w:rsid w:val="00A65DC8"/>
    <w:rsid w:val="00A662BE"/>
    <w:rsid w:val="00A664BD"/>
    <w:rsid w:val="00A66EBE"/>
    <w:rsid w:val="00A70D1D"/>
    <w:rsid w:val="00A71073"/>
    <w:rsid w:val="00A71285"/>
    <w:rsid w:val="00A71D29"/>
    <w:rsid w:val="00A751BB"/>
    <w:rsid w:val="00A75B12"/>
    <w:rsid w:val="00A768C5"/>
    <w:rsid w:val="00A77060"/>
    <w:rsid w:val="00A779C7"/>
    <w:rsid w:val="00A77B2A"/>
    <w:rsid w:val="00A81B73"/>
    <w:rsid w:val="00A82599"/>
    <w:rsid w:val="00A82BB2"/>
    <w:rsid w:val="00A82DB6"/>
    <w:rsid w:val="00A830B3"/>
    <w:rsid w:val="00A834B7"/>
    <w:rsid w:val="00A83C6C"/>
    <w:rsid w:val="00A844C9"/>
    <w:rsid w:val="00A90A71"/>
    <w:rsid w:val="00A90CF1"/>
    <w:rsid w:val="00A914B2"/>
    <w:rsid w:val="00A92A5D"/>
    <w:rsid w:val="00A95295"/>
    <w:rsid w:val="00A9665F"/>
    <w:rsid w:val="00AA0ACF"/>
    <w:rsid w:val="00AA0D50"/>
    <w:rsid w:val="00AA12CA"/>
    <w:rsid w:val="00AA149E"/>
    <w:rsid w:val="00AA23DF"/>
    <w:rsid w:val="00AA248B"/>
    <w:rsid w:val="00AA31FF"/>
    <w:rsid w:val="00AA3E2D"/>
    <w:rsid w:val="00AA4546"/>
    <w:rsid w:val="00AA4636"/>
    <w:rsid w:val="00AA49B6"/>
    <w:rsid w:val="00AA5DA9"/>
    <w:rsid w:val="00AA6237"/>
    <w:rsid w:val="00AA78D4"/>
    <w:rsid w:val="00AA79C5"/>
    <w:rsid w:val="00AA7C6E"/>
    <w:rsid w:val="00AB1819"/>
    <w:rsid w:val="00AB398B"/>
    <w:rsid w:val="00AB4F5B"/>
    <w:rsid w:val="00AB5243"/>
    <w:rsid w:val="00AC0095"/>
    <w:rsid w:val="00AC0312"/>
    <w:rsid w:val="00AC17C0"/>
    <w:rsid w:val="00AC1850"/>
    <w:rsid w:val="00AC1A1D"/>
    <w:rsid w:val="00AC1CA2"/>
    <w:rsid w:val="00AC28D7"/>
    <w:rsid w:val="00AC3038"/>
    <w:rsid w:val="00AC341F"/>
    <w:rsid w:val="00AC3420"/>
    <w:rsid w:val="00AC37C8"/>
    <w:rsid w:val="00AC3BB1"/>
    <w:rsid w:val="00AC3EC2"/>
    <w:rsid w:val="00AC51A6"/>
    <w:rsid w:val="00AC7A6B"/>
    <w:rsid w:val="00AC7DA3"/>
    <w:rsid w:val="00AD0449"/>
    <w:rsid w:val="00AD0560"/>
    <w:rsid w:val="00AD0CFB"/>
    <w:rsid w:val="00AD0D84"/>
    <w:rsid w:val="00AD108F"/>
    <w:rsid w:val="00AD2239"/>
    <w:rsid w:val="00AD2990"/>
    <w:rsid w:val="00AD2B7A"/>
    <w:rsid w:val="00AD3874"/>
    <w:rsid w:val="00AD5D36"/>
    <w:rsid w:val="00AD5DFA"/>
    <w:rsid w:val="00AD6FCC"/>
    <w:rsid w:val="00AE34B0"/>
    <w:rsid w:val="00AE3729"/>
    <w:rsid w:val="00AE3B31"/>
    <w:rsid w:val="00AE46CE"/>
    <w:rsid w:val="00AE476A"/>
    <w:rsid w:val="00AE4DBD"/>
    <w:rsid w:val="00AE5B2C"/>
    <w:rsid w:val="00AF044D"/>
    <w:rsid w:val="00AF09FC"/>
    <w:rsid w:val="00AF1B86"/>
    <w:rsid w:val="00AF23CC"/>
    <w:rsid w:val="00AF508D"/>
    <w:rsid w:val="00B00143"/>
    <w:rsid w:val="00B025D9"/>
    <w:rsid w:val="00B044BB"/>
    <w:rsid w:val="00B04B14"/>
    <w:rsid w:val="00B04EF5"/>
    <w:rsid w:val="00B053A7"/>
    <w:rsid w:val="00B057AB"/>
    <w:rsid w:val="00B05A94"/>
    <w:rsid w:val="00B05C02"/>
    <w:rsid w:val="00B05C75"/>
    <w:rsid w:val="00B05FCB"/>
    <w:rsid w:val="00B06A46"/>
    <w:rsid w:val="00B06AAE"/>
    <w:rsid w:val="00B0740E"/>
    <w:rsid w:val="00B10684"/>
    <w:rsid w:val="00B117EB"/>
    <w:rsid w:val="00B12625"/>
    <w:rsid w:val="00B1307B"/>
    <w:rsid w:val="00B14F09"/>
    <w:rsid w:val="00B14F3F"/>
    <w:rsid w:val="00B156F7"/>
    <w:rsid w:val="00B15AAA"/>
    <w:rsid w:val="00B163C6"/>
    <w:rsid w:val="00B16CFE"/>
    <w:rsid w:val="00B200C8"/>
    <w:rsid w:val="00B20E18"/>
    <w:rsid w:val="00B20F73"/>
    <w:rsid w:val="00B216EF"/>
    <w:rsid w:val="00B230C1"/>
    <w:rsid w:val="00B23E28"/>
    <w:rsid w:val="00B24483"/>
    <w:rsid w:val="00B24D81"/>
    <w:rsid w:val="00B26904"/>
    <w:rsid w:val="00B306F2"/>
    <w:rsid w:val="00B308DA"/>
    <w:rsid w:val="00B31280"/>
    <w:rsid w:val="00B3297D"/>
    <w:rsid w:val="00B33BE6"/>
    <w:rsid w:val="00B33FA9"/>
    <w:rsid w:val="00B346C1"/>
    <w:rsid w:val="00B34DE7"/>
    <w:rsid w:val="00B34E8A"/>
    <w:rsid w:val="00B36880"/>
    <w:rsid w:val="00B37428"/>
    <w:rsid w:val="00B375ED"/>
    <w:rsid w:val="00B37A69"/>
    <w:rsid w:val="00B37FFC"/>
    <w:rsid w:val="00B40F4B"/>
    <w:rsid w:val="00B41736"/>
    <w:rsid w:val="00B420E6"/>
    <w:rsid w:val="00B42558"/>
    <w:rsid w:val="00B42D5D"/>
    <w:rsid w:val="00B433B5"/>
    <w:rsid w:val="00B45D27"/>
    <w:rsid w:val="00B50DF6"/>
    <w:rsid w:val="00B510FB"/>
    <w:rsid w:val="00B51595"/>
    <w:rsid w:val="00B52239"/>
    <w:rsid w:val="00B52C21"/>
    <w:rsid w:val="00B52C99"/>
    <w:rsid w:val="00B5555A"/>
    <w:rsid w:val="00B55C6D"/>
    <w:rsid w:val="00B56868"/>
    <w:rsid w:val="00B5695C"/>
    <w:rsid w:val="00B60CCE"/>
    <w:rsid w:val="00B621B2"/>
    <w:rsid w:val="00B62659"/>
    <w:rsid w:val="00B62725"/>
    <w:rsid w:val="00B62A64"/>
    <w:rsid w:val="00B62C08"/>
    <w:rsid w:val="00B631F9"/>
    <w:rsid w:val="00B651FD"/>
    <w:rsid w:val="00B65AD3"/>
    <w:rsid w:val="00B6617A"/>
    <w:rsid w:val="00B66564"/>
    <w:rsid w:val="00B66A74"/>
    <w:rsid w:val="00B673C1"/>
    <w:rsid w:val="00B675B1"/>
    <w:rsid w:val="00B67736"/>
    <w:rsid w:val="00B678F9"/>
    <w:rsid w:val="00B70796"/>
    <w:rsid w:val="00B70A62"/>
    <w:rsid w:val="00B721CB"/>
    <w:rsid w:val="00B72D9C"/>
    <w:rsid w:val="00B765C9"/>
    <w:rsid w:val="00B76983"/>
    <w:rsid w:val="00B772FC"/>
    <w:rsid w:val="00B81943"/>
    <w:rsid w:val="00B819B8"/>
    <w:rsid w:val="00B81A7E"/>
    <w:rsid w:val="00B8298F"/>
    <w:rsid w:val="00B82EC8"/>
    <w:rsid w:val="00B830EF"/>
    <w:rsid w:val="00B83E47"/>
    <w:rsid w:val="00B84129"/>
    <w:rsid w:val="00B841B2"/>
    <w:rsid w:val="00B8440F"/>
    <w:rsid w:val="00B8458F"/>
    <w:rsid w:val="00B84888"/>
    <w:rsid w:val="00B84891"/>
    <w:rsid w:val="00B84FAF"/>
    <w:rsid w:val="00B853C5"/>
    <w:rsid w:val="00B86F46"/>
    <w:rsid w:val="00B90E2F"/>
    <w:rsid w:val="00B91B3C"/>
    <w:rsid w:val="00B936B5"/>
    <w:rsid w:val="00B939BC"/>
    <w:rsid w:val="00B93DD6"/>
    <w:rsid w:val="00B9796B"/>
    <w:rsid w:val="00BA04FB"/>
    <w:rsid w:val="00BA1E2C"/>
    <w:rsid w:val="00BA1FD0"/>
    <w:rsid w:val="00BA331A"/>
    <w:rsid w:val="00BA3979"/>
    <w:rsid w:val="00BA4446"/>
    <w:rsid w:val="00BA5125"/>
    <w:rsid w:val="00BA53E1"/>
    <w:rsid w:val="00BA5C00"/>
    <w:rsid w:val="00BA6127"/>
    <w:rsid w:val="00BA6546"/>
    <w:rsid w:val="00BA6DDC"/>
    <w:rsid w:val="00BA7A2C"/>
    <w:rsid w:val="00BB0781"/>
    <w:rsid w:val="00BB0EBE"/>
    <w:rsid w:val="00BB1ABE"/>
    <w:rsid w:val="00BB1AE8"/>
    <w:rsid w:val="00BB2F90"/>
    <w:rsid w:val="00BB3397"/>
    <w:rsid w:val="00BB3EE5"/>
    <w:rsid w:val="00BB5868"/>
    <w:rsid w:val="00BB7C09"/>
    <w:rsid w:val="00BC096E"/>
    <w:rsid w:val="00BC2419"/>
    <w:rsid w:val="00BC3056"/>
    <w:rsid w:val="00BC3C2A"/>
    <w:rsid w:val="00BC3D19"/>
    <w:rsid w:val="00BC43AA"/>
    <w:rsid w:val="00BC4AC8"/>
    <w:rsid w:val="00BC4DC2"/>
    <w:rsid w:val="00BC514D"/>
    <w:rsid w:val="00BC6636"/>
    <w:rsid w:val="00BD0FE6"/>
    <w:rsid w:val="00BD1E8B"/>
    <w:rsid w:val="00BD1E94"/>
    <w:rsid w:val="00BD2501"/>
    <w:rsid w:val="00BD3B5A"/>
    <w:rsid w:val="00BD48AA"/>
    <w:rsid w:val="00BD5B9A"/>
    <w:rsid w:val="00BD781E"/>
    <w:rsid w:val="00BD7A6F"/>
    <w:rsid w:val="00BE2A5A"/>
    <w:rsid w:val="00BE5771"/>
    <w:rsid w:val="00BE6D53"/>
    <w:rsid w:val="00BE77F7"/>
    <w:rsid w:val="00BF0970"/>
    <w:rsid w:val="00BF0CBE"/>
    <w:rsid w:val="00BF1DF3"/>
    <w:rsid w:val="00BF26D8"/>
    <w:rsid w:val="00BF3559"/>
    <w:rsid w:val="00BF4978"/>
    <w:rsid w:val="00BF56DC"/>
    <w:rsid w:val="00BF6790"/>
    <w:rsid w:val="00BF71DA"/>
    <w:rsid w:val="00C0003D"/>
    <w:rsid w:val="00C00E65"/>
    <w:rsid w:val="00C020A2"/>
    <w:rsid w:val="00C02104"/>
    <w:rsid w:val="00C021EE"/>
    <w:rsid w:val="00C03D1B"/>
    <w:rsid w:val="00C043BE"/>
    <w:rsid w:val="00C04AA5"/>
    <w:rsid w:val="00C051D5"/>
    <w:rsid w:val="00C05599"/>
    <w:rsid w:val="00C05DD4"/>
    <w:rsid w:val="00C07E86"/>
    <w:rsid w:val="00C10754"/>
    <w:rsid w:val="00C10C60"/>
    <w:rsid w:val="00C1124A"/>
    <w:rsid w:val="00C125F6"/>
    <w:rsid w:val="00C12BBC"/>
    <w:rsid w:val="00C13A6E"/>
    <w:rsid w:val="00C16666"/>
    <w:rsid w:val="00C17598"/>
    <w:rsid w:val="00C175C7"/>
    <w:rsid w:val="00C20536"/>
    <w:rsid w:val="00C207A6"/>
    <w:rsid w:val="00C217D8"/>
    <w:rsid w:val="00C228BC"/>
    <w:rsid w:val="00C24985"/>
    <w:rsid w:val="00C24D99"/>
    <w:rsid w:val="00C27B9E"/>
    <w:rsid w:val="00C308FE"/>
    <w:rsid w:val="00C30E93"/>
    <w:rsid w:val="00C31448"/>
    <w:rsid w:val="00C31D64"/>
    <w:rsid w:val="00C31E40"/>
    <w:rsid w:val="00C34542"/>
    <w:rsid w:val="00C3463C"/>
    <w:rsid w:val="00C3617F"/>
    <w:rsid w:val="00C36AF8"/>
    <w:rsid w:val="00C37B06"/>
    <w:rsid w:val="00C37C7D"/>
    <w:rsid w:val="00C40637"/>
    <w:rsid w:val="00C40FD3"/>
    <w:rsid w:val="00C415C2"/>
    <w:rsid w:val="00C420E5"/>
    <w:rsid w:val="00C420E9"/>
    <w:rsid w:val="00C42DBA"/>
    <w:rsid w:val="00C42F35"/>
    <w:rsid w:val="00C432BF"/>
    <w:rsid w:val="00C444D3"/>
    <w:rsid w:val="00C45035"/>
    <w:rsid w:val="00C452ED"/>
    <w:rsid w:val="00C45C68"/>
    <w:rsid w:val="00C45EE2"/>
    <w:rsid w:val="00C46214"/>
    <w:rsid w:val="00C47629"/>
    <w:rsid w:val="00C47BD2"/>
    <w:rsid w:val="00C50297"/>
    <w:rsid w:val="00C5035E"/>
    <w:rsid w:val="00C51E1E"/>
    <w:rsid w:val="00C537B3"/>
    <w:rsid w:val="00C53D7C"/>
    <w:rsid w:val="00C54933"/>
    <w:rsid w:val="00C54B1D"/>
    <w:rsid w:val="00C54B7F"/>
    <w:rsid w:val="00C55519"/>
    <w:rsid w:val="00C579F4"/>
    <w:rsid w:val="00C612EB"/>
    <w:rsid w:val="00C6251A"/>
    <w:rsid w:val="00C63D61"/>
    <w:rsid w:val="00C6436A"/>
    <w:rsid w:val="00C65A04"/>
    <w:rsid w:val="00C668C0"/>
    <w:rsid w:val="00C66C56"/>
    <w:rsid w:val="00C67C6B"/>
    <w:rsid w:val="00C67F38"/>
    <w:rsid w:val="00C702A0"/>
    <w:rsid w:val="00C70370"/>
    <w:rsid w:val="00C704C3"/>
    <w:rsid w:val="00C705C3"/>
    <w:rsid w:val="00C70723"/>
    <w:rsid w:val="00C7120C"/>
    <w:rsid w:val="00C7304D"/>
    <w:rsid w:val="00C731F0"/>
    <w:rsid w:val="00C73970"/>
    <w:rsid w:val="00C7549C"/>
    <w:rsid w:val="00C7594A"/>
    <w:rsid w:val="00C76F03"/>
    <w:rsid w:val="00C779C7"/>
    <w:rsid w:val="00C819C8"/>
    <w:rsid w:val="00C81B9F"/>
    <w:rsid w:val="00C81F04"/>
    <w:rsid w:val="00C82408"/>
    <w:rsid w:val="00C8296F"/>
    <w:rsid w:val="00C833F0"/>
    <w:rsid w:val="00C84915"/>
    <w:rsid w:val="00C85AFF"/>
    <w:rsid w:val="00C8674E"/>
    <w:rsid w:val="00C867E2"/>
    <w:rsid w:val="00C87980"/>
    <w:rsid w:val="00C91C81"/>
    <w:rsid w:val="00C936C4"/>
    <w:rsid w:val="00C936E3"/>
    <w:rsid w:val="00C9391B"/>
    <w:rsid w:val="00C94BEF"/>
    <w:rsid w:val="00C9500D"/>
    <w:rsid w:val="00C959CF"/>
    <w:rsid w:val="00C97FF3"/>
    <w:rsid w:val="00CA0691"/>
    <w:rsid w:val="00CA57BE"/>
    <w:rsid w:val="00CA5E64"/>
    <w:rsid w:val="00CA5F4A"/>
    <w:rsid w:val="00CA7A1B"/>
    <w:rsid w:val="00CB052E"/>
    <w:rsid w:val="00CB1573"/>
    <w:rsid w:val="00CB1C39"/>
    <w:rsid w:val="00CB261B"/>
    <w:rsid w:val="00CB2D45"/>
    <w:rsid w:val="00CB3D38"/>
    <w:rsid w:val="00CB4415"/>
    <w:rsid w:val="00CB4D26"/>
    <w:rsid w:val="00CB562B"/>
    <w:rsid w:val="00CB6EE6"/>
    <w:rsid w:val="00CB77D3"/>
    <w:rsid w:val="00CB7EFA"/>
    <w:rsid w:val="00CC0D7C"/>
    <w:rsid w:val="00CC1379"/>
    <w:rsid w:val="00CC1923"/>
    <w:rsid w:val="00CC1A38"/>
    <w:rsid w:val="00CC2B0E"/>
    <w:rsid w:val="00CC3182"/>
    <w:rsid w:val="00CC3999"/>
    <w:rsid w:val="00CC580D"/>
    <w:rsid w:val="00CC7AF4"/>
    <w:rsid w:val="00CC7CDE"/>
    <w:rsid w:val="00CD02E4"/>
    <w:rsid w:val="00CD09B5"/>
    <w:rsid w:val="00CD0A18"/>
    <w:rsid w:val="00CD242F"/>
    <w:rsid w:val="00CD24E8"/>
    <w:rsid w:val="00CD3E95"/>
    <w:rsid w:val="00CD4B73"/>
    <w:rsid w:val="00CD59FA"/>
    <w:rsid w:val="00CD5EA1"/>
    <w:rsid w:val="00CD67FE"/>
    <w:rsid w:val="00CD6EF1"/>
    <w:rsid w:val="00CE2294"/>
    <w:rsid w:val="00CE3A0F"/>
    <w:rsid w:val="00CE3AA7"/>
    <w:rsid w:val="00CE542C"/>
    <w:rsid w:val="00CE7B8E"/>
    <w:rsid w:val="00CF0CEE"/>
    <w:rsid w:val="00CF16BA"/>
    <w:rsid w:val="00CF1BBB"/>
    <w:rsid w:val="00CF458D"/>
    <w:rsid w:val="00CF4FF6"/>
    <w:rsid w:val="00CF56EA"/>
    <w:rsid w:val="00D00E24"/>
    <w:rsid w:val="00D020F1"/>
    <w:rsid w:val="00D037B9"/>
    <w:rsid w:val="00D03E1C"/>
    <w:rsid w:val="00D05204"/>
    <w:rsid w:val="00D101CF"/>
    <w:rsid w:val="00D10E2E"/>
    <w:rsid w:val="00D11197"/>
    <w:rsid w:val="00D13094"/>
    <w:rsid w:val="00D131FB"/>
    <w:rsid w:val="00D1409D"/>
    <w:rsid w:val="00D14DCF"/>
    <w:rsid w:val="00D15413"/>
    <w:rsid w:val="00D159FE"/>
    <w:rsid w:val="00D170B0"/>
    <w:rsid w:val="00D2017C"/>
    <w:rsid w:val="00D210DF"/>
    <w:rsid w:val="00D2362C"/>
    <w:rsid w:val="00D244DD"/>
    <w:rsid w:val="00D24BDA"/>
    <w:rsid w:val="00D250BE"/>
    <w:rsid w:val="00D27632"/>
    <w:rsid w:val="00D30263"/>
    <w:rsid w:val="00D3047E"/>
    <w:rsid w:val="00D314DE"/>
    <w:rsid w:val="00D31A49"/>
    <w:rsid w:val="00D3255E"/>
    <w:rsid w:val="00D346A8"/>
    <w:rsid w:val="00D366F8"/>
    <w:rsid w:val="00D36AAD"/>
    <w:rsid w:val="00D36D62"/>
    <w:rsid w:val="00D40637"/>
    <w:rsid w:val="00D41620"/>
    <w:rsid w:val="00D41740"/>
    <w:rsid w:val="00D41DB8"/>
    <w:rsid w:val="00D42100"/>
    <w:rsid w:val="00D425D3"/>
    <w:rsid w:val="00D42B23"/>
    <w:rsid w:val="00D43A0B"/>
    <w:rsid w:val="00D43AA5"/>
    <w:rsid w:val="00D450A0"/>
    <w:rsid w:val="00D50308"/>
    <w:rsid w:val="00D51021"/>
    <w:rsid w:val="00D515BE"/>
    <w:rsid w:val="00D5177E"/>
    <w:rsid w:val="00D523FC"/>
    <w:rsid w:val="00D5398F"/>
    <w:rsid w:val="00D54B7A"/>
    <w:rsid w:val="00D5528C"/>
    <w:rsid w:val="00D5559B"/>
    <w:rsid w:val="00D60ACB"/>
    <w:rsid w:val="00D61AE5"/>
    <w:rsid w:val="00D61B3D"/>
    <w:rsid w:val="00D64E89"/>
    <w:rsid w:val="00D65E08"/>
    <w:rsid w:val="00D65FBD"/>
    <w:rsid w:val="00D66116"/>
    <w:rsid w:val="00D66B9F"/>
    <w:rsid w:val="00D676D7"/>
    <w:rsid w:val="00D67EEB"/>
    <w:rsid w:val="00D70B64"/>
    <w:rsid w:val="00D72F27"/>
    <w:rsid w:val="00D72F9D"/>
    <w:rsid w:val="00D731D1"/>
    <w:rsid w:val="00D73EA2"/>
    <w:rsid w:val="00D75376"/>
    <w:rsid w:val="00D75F04"/>
    <w:rsid w:val="00D7614F"/>
    <w:rsid w:val="00D7653C"/>
    <w:rsid w:val="00D76896"/>
    <w:rsid w:val="00D76D7E"/>
    <w:rsid w:val="00D76FC4"/>
    <w:rsid w:val="00D8107C"/>
    <w:rsid w:val="00D821C2"/>
    <w:rsid w:val="00D82980"/>
    <w:rsid w:val="00D82F31"/>
    <w:rsid w:val="00D84DE6"/>
    <w:rsid w:val="00D859F9"/>
    <w:rsid w:val="00D863F2"/>
    <w:rsid w:val="00D865E7"/>
    <w:rsid w:val="00D87DC5"/>
    <w:rsid w:val="00D91B69"/>
    <w:rsid w:val="00D9466F"/>
    <w:rsid w:val="00D94F32"/>
    <w:rsid w:val="00D96A4A"/>
    <w:rsid w:val="00D96A72"/>
    <w:rsid w:val="00D96EE7"/>
    <w:rsid w:val="00D97AE1"/>
    <w:rsid w:val="00D97B53"/>
    <w:rsid w:val="00D97E83"/>
    <w:rsid w:val="00DA0D8B"/>
    <w:rsid w:val="00DA1A92"/>
    <w:rsid w:val="00DA2619"/>
    <w:rsid w:val="00DA2AC7"/>
    <w:rsid w:val="00DA3228"/>
    <w:rsid w:val="00DA5960"/>
    <w:rsid w:val="00DA60E2"/>
    <w:rsid w:val="00DA652C"/>
    <w:rsid w:val="00DA6974"/>
    <w:rsid w:val="00DA6CEF"/>
    <w:rsid w:val="00DA6E14"/>
    <w:rsid w:val="00DB15C4"/>
    <w:rsid w:val="00DB24AF"/>
    <w:rsid w:val="00DB30EB"/>
    <w:rsid w:val="00DB3155"/>
    <w:rsid w:val="00DB323C"/>
    <w:rsid w:val="00DB3AA6"/>
    <w:rsid w:val="00DB44E7"/>
    <w:rsid w:val="00DB56F1"/>
    <w:rsid w:val="00DB66C5"/>
    <w:rsid w:val="00DB7BDC"/>
    <w:rsid w:val="00DC0911"/>
    <w:rsid w:val="00DC093A"/>
    <w:rsid w:val="00DC1364"/>
    <w:rsid w:val="00DC2D0E"/>
    <w:rsid w:val="00DC2D64"/>
    <w:rsid w:val="00DC3165"/>
    <w:rsid w:val="00DC36BA"/>
    <w:rsid w:val="00DC3810"/>
    <w:rsid w:val="00DC42A3"/>
    <w:rsid w:val="00DC43D5"/>
    <w:rsid w:val="00DC512B"/>
    <w:rsid w:val="00DC7B7D"/>
    <w:rsid w:val="00DD1130"/>
    <w:rsid w:val="00DD12CA"/>
    <w:rsid w:val="00DD1455"/>
    <w:rsid w:val="00DD1711"/>
    <w:rsid w:val="00DD3130"/>
    <w:rsid w:val="00DD33B8"/>
    <w:rsid w:val="00DD33BA"/>
    <w:rsid w:val="00DD4489"/>
    <w:rsid w:val="00DD4669"/>
    <w:rsid w:val="00DD5FA7"/>
    <w:rsid w:val="00DD7342"/>
    <w:rsid w:val="00DE0944"/>
    <w:rsid w:val="00DE2D6D"/>
    <w:rsid w:val="00DE3FA6"/>
    <w:rsid w:val="00DE52B3"/>
    <w:rsid w:val="00DE62C6"/>
    <w:rsid w:val="00DE7AF0"/>
    <w:rsid w:val="00DE7FD0"/>
    <w:rsid w:val="00DF0E89"/>
    <w:rsid w:val="00DF1DF8"/>
    <w:rsid w:val="00DF3A67"/>
    <w:rsid w:val="00DF3ACA"/>
    <w:rsid w:val="00DF3FF1"/>
    <w:rsid w:val="00DF667E"/>
    <w:rsid w:val="00DF66A6"/>
    <w:rsid w:val="00DF7C0B"/>
    <w:rsid w:val="00DF7EA5"/>
    <w:rsid w:val="00DF7FB8"/>
    <w:rsid w:val="00E00178"/>
    <w:rsid w:val="00E00BA2"/>
    <w:rsid w:val="00E01545"/>
    <w:rsid w:val="00E016CC"/>
    <w:rsid w:val="00E03089"/>
    <w:rsid w:val="00E038E1"/>
    <w:rsid w:val="00E04628"/>
    <w:rsid w:val="00E05320"/>
    <w:rsid w:val="00E058B1"/>
    <w:rsid w:val="00E05D16"/>
    <w:rsid w:val="00E063AF"/>
    <w:rsid w:val="00E06B77"/>
    <w:rsid w:val="00E10C4E"/>
    <w:rsid w:val="00E114E9"/>
    <w:rsid w:val="00E119BA"/>
    <w:rsid w:val="00E11A00"/>
    <w:rsid w:val="00E124C8"/>
    <w:rsid w:val="00E148B1"/>
    <w:rsid w:val="00E149C3"/>
    <w:rsid w:val="00E16913"/>
    <w:rsid w:val="00E20DAE"/>
    <w:rsid w:val="00E309AD"/>
    <w:rsid w:val="00E33282"/>
    <w:rsid w:val="00E3354B"/>
    <w:rsid w:val="00E361B8"/>
    <w:rsid w:val="00E364B5"/>
    <w:rsid w:val="00E365D3"/>
    <w:rsid w:val="00E367B0"/>
    <w:rsid w:val="00E37EBC"/>
    <w:rsid w:val="00E41CD8"/>
    <w:rsid w:val="00E429CB"/>
    <w:rsid w:val="00E44818"/>
    <w:rsid w:val="00E4613B"/>
    <w:rsid w:val="00E461B5"/>
    <w:rsid w:val="00E4714A"/>
    <w:rsid w:val="00E50435"/>
    <w:rsid w:val="00E5050E"/>
    <w:rsid w:val="00E506E3"/>
    <w:rsid w:val="00E51C85"/>
    <w:rsid w:val="00E51CF7"/>
    <w:rsid w:val="00E53FF6"/>
    <w:rsid w:val="00E54466"/>
    <w:rsid w:val="00E546B4"/>
    <w:rsid w:val="00E54C43"/>
    <w:rsid w:val="00E54DD4"/>
    <w:rsid w:val="00E54F21"/>
    <w:rsid w:val="00E5512B"/>
    <w:rsid w:val="00E564A1"/>
    <w:rsid w:val="00E5669E"/>
    <w:rsid w:val="00E579B4"/>
    <w:rsid w:val="00E60481"/>
    <w:rsid w:val="00E60930"/>
    <w:rsid w:val="00E60E7E"/>
    <w:rsid w:val="00E619D0"/>
    <w:rsid w:val="00E61F2D"/>
    <w:rsid w:val="00E647C4"/>
    <w:rsid w:val="00E65B97"/>
    <w:rsid w:val="00E663F8"/>
    <w:rsid w:val="00E66913"/>
    <w:rsid w:val="00E672CD"/>
    <w:rsid w:val="00E67584"/>
    <w:rsid w:val="00E717E2"/>
    <w:rsid w:val="00E71C46"/>
    <w:rsid w:val="00E72DE3"/>
    <w:rsid w:val="00E737C4"/>
    <w:rsid w:val="00E738D8"/>
    <w:rsid w:val="00E73E6D"/>
    <w:rsid w:val="00E7472E"/>
    <w:rsid w:val="00E74EB1"/>
    <w:rsid w:val="00E74F18"/>
    <w:rsid w:val="00E75E7C"/>
    <w:rsid w:val="00E76D89"/>
    <w:rsid w:val="00E7722C"/>
    <w:rsid w:val="00E77737"/>
    <w:rsid w:val="00E77788"/>
    <w:rsid w:val="00E77D97"/>
    <w:rsid w:val="00E77F99"/>
    <w:rsid w:val="00E803BC"/>
    <w:rsid w:val="00E8087D"/>
    <w:rsid w:val="00E819F5"/>
    <w:rsid w:val="00E82057"/>
    <w:rsid w:val="00E82AFB"/>
    <w:rsid w:val="00E833BC"/>
    <w:rsid w:val="00E83F6F"/>
    <w:rsid w:val="00E866B4"/>
    <w:rsid w:val="00E86B89"/>
    <w:rsid w:val="00E86BBC"/>
    <w:rsid w:val="00E943CD"/>
    <w:rsid w:val="00E94439"/>
    <w:rsid w:val="00E945DA"/>
    <w:rsid w:val="00E949B6"/>
    <w:rsid w:val="00E96627"/>
    <w:rsid w:val="00E96CAF"/>
    <w:rsid w:val="00E97464"/>
    <w:rsid w:val="00E97E9B"/>
    <w:rsid w:val="00EA01F2"/>
    <w:rsid w:val="00EA0983"/>
    <w:rsid w:val="00EA2BDD"/>
    <w:rsid w:val="00EA3055"/>
    <w:rsid w:val="00EA5599"/>
    <w:rsid w:val="00EA6407"/>
    <w:rsid w:val="00EA7A8E"/>
    <w:rsid w:val="00EB0C49"/>
    <w:rsid w:val="00EB12FB"/>
    <w:rsid w:val="00EB1508"/>
    <w:rsid w:val="00EB18F8"/>
    <w:rsid w:val="00EB1A92"/>
    <w:rsid w:val="00EB25CA"/>
    <w:rsid w:val="00EB2EDC"/>
    <w:rsid w:val="00EB3EF2"/>
    <w:rsid w:val="00EB46F0"/>
    <w:rsid w:val="00EB4D63"/>
    <w:rsid w:val="00EB4EE0"/>
    <w:rsid w:val="00EB674E"/>
    <w:rsid w:val="00EB6AB7"/>
    <w:rsid w:val="00EB7479"/>
    <w:rsid w:val="00EC1745"/>
    <w:rsid w:val="00EC259D"/>
    <w:rsid w:val="00EC2E18"/>
    <w:rsid w:val="00EC2ECD"/>
    <w:rsid w:val="00EC4808"/>
    <w:rsid w:val="00EC551D"/>
    <w:rsid w:val="00EC5E44"/>
    <w:rsid w:val="00EC77E7"/>
    <w:rsid w:val="00ED12A3"/>
    <w:rsid w:val="00ED1735"/>
    <w:rsid w:val="00ED1B70"/>
    <w:rsid w:val="00ED2041"/>
    <w:rsid w:val="00ED2262"/>
    <w:rsid w:val="00ED2A15"/>
    <w:rsid w:val="00ED320D"/>
    <w:rsid w:val="00ED33E1"/>
    <w:rsid w:val="00ED39F7"/>
    <w:rsid w:val="00ED3ED9"/>
    <w:rsid w:val="00ED5C42"/>
    <w:rsid w:val="00ED614C"/>
    <w:rsid w:val="00ED625E"/>
    <w:rsid w:val="00ED68D3"/>
    <w:rsid w:val="00ED708C"/>
    <w:rsid w:val="00ED7FE4"/>
    <w:rsid w:val="00EE0150"/>
    <w:rsid w:val="00EE093D"/>
    <w:rsid w:val="00EE0C69"/>
    <w:rsid w:val="00EE25FF"/>
    <w:rsid w:val="00EE3D94"/>
    <w:rsid w:val="00EE6235"/>
    <w:rsid w:val="00EE665C"/>
    <w:rsid w:val="00EE74FC"/>
    <w:rsid w:val="00EF116B"/>
    <w:rsid w:val="00EF139E"/>
    <w:rsid w:val="00EF193C"/>
    <w:rsid w:val="00EF1C77"/>
    <w:rsid w:val="00EF21CB"/>
    <w:rsid w:val="00EF2213"/>
    <w:rsid w:val="00EF3EA7"/>
    <w:rsid w:val="00EF3F35"/>
    <w:rsid w:val="00EF4C1F"/>
    <w:rsid w:val="00EF4EDB"/>
    <w:rsid w:val="00EF514F"/>
    <w:rsid w:val="00EF526A"/>
    <w:rsid w:val="00EF5817"/>
    <w:rsid w:val="00EF7D0B"/>
    <w:rsid w:val="00F00613"/>
    <w:rsid w:val="00F0227C"/>
    <w:rsid w:val="00F02FA1"/>
    <w:rsid w:val="00F049E7"/>
    <w:rsid w:val="00F0525F"/>
    <w:rsid w:val="00F053CF"/>
    <w:rsid w:val="00F05840"/>
    <w:rsid w:val="00F064AA"/>
    <w:rsid w:val="00F06645"/>
    <w:rsid w:val="00F073E3"/>
    <w:rsid w:val="00F07888"/>
    <w:rsid w:val="00F113D4"/>
    <w:rsid w:val="00F11786"/>
    <w:rsid w:val="00F119D0"/>
    <w:rsid w:val="00F12041"/>
    <w:rsid w:val="00F1380D"/>
    <w:rsid w:val="00F13B08"/>
    <w:rsid w:val="00F1442B"/>
    <w:rsid w:val="00F15F92"/>
    <w:rsid w:val="00F15F95"/>
    <w:rsid w:val="00F16CE2"/>
    <w:rsid w:val="00F16D64"/>
    <w:rsid w:val="00F20191"/>
    <w:rsid w:val="00F203B0"/>
    <w:rsid w:val="00F20F8A"/>
    <w:rsid w:val="00F211A0"/>
    <w:rsid w:val="00F2166A"/>
    <w:rsid w:val="00F2204A"/>
    <w:rsid w:val="00F22E46"/>
    <w:rsid w:val="00F244A3"/>
    <w:rsid w:val="00F255F5"/>
    <w:rsid w:val="00F25DFC"/>
    <w:rsid w:val="00F26865"/>
    <w:rsid w:val="00F27E87"/>
    <w:rsid w:val="00F300DA"/>
    <w:rsid w:val="00F3080D"/>
    <w:rsid w:val="00F30E07"/>
    <w:rsid w:val="00F3149B"/>
    <w:rsid w:val="00F3262D"/>
    <w:rsid w:val="00F32F61"/>
    <w:rsid w:val="00F333EC"/>
    <w:rsid w:val="00F33DC3"/>
    <w:rsid w:val="00F33FE6"/>
    <w:rsid w:val="00F35372"/>
    <w:rsid w:val="00F35E6E"/>
    <w:rsid w:val="00F366DD"/>
    <w:rsid w:val="00F373B2"/>
    <w:rsid w:val="00F37CCE"/>
    <w:rsid w:val="00F37E9A"/>
    <w:rsid w:val="00F37EA4"/>
    <w:rsid w:val="00F40316"/>
    <w:rsid w:val="00F40EA8"/>
    <w:rsid w:val="00F410E0"/>
    <w:rsid w:val="00F416BE"/>
    <w:rsid w:val="00F41837"/>
    <w:rsid w:val="00F41BB6"/>
    <w:rsid w:val="00F41BBE"/>
    <w:rsid w:val="00F41E77"/>
    <w:rsid w:val="00F423A7"/>
    <w:rsid w:val="00F429F1"/>
    <w:rsid w:val="00F43129"/>
    <w:rsid w:val="00F437BD"/>
    <w:rsid w:val="00F457EE"/>
    <w:rsid w:val="00F459BD"/>
    <w:rsid w:val="00F462D6"/>
    <w:rsid w:val="00F47512"/>
    <w:rsid w:val="00F50F67"/>
    <w:rsid w:val="00F510A9"/>
    <w:rsid w:val="00F5168B"/>
    <w:rsid w:val="00F524B3"/>
    <w:rsid w:val="00F52AE9"/>
    <w:rsid w:val="00F53270"/>
    <w:rsid w:val="00F535E9"/>
    <w:rsid w:val="00F5476B"/>
    <w:rsid w:val="00F5496D"/>
    <w:rsid w:val="00F550AB"/>
    <w:rsid w:val="00F5558D"/>
    <w:rsid w:val="00F55940"/>
    <w:rsid w:val="00F55C54"/>
    <w:rsid w:val="00F55E9E"/>
    <w:rsid w:val="00F56683"/>
    <w:rsid w:val="00F57F96"/>
    <w:rsid w:val="00F602CE"/>
    <w:rsid w:val="00F6037F"/>
    <w:rsid w:val="00F61A48"/>
    <w:rsid w:val="00F63AE2"/>
    <w:rsid w:val="00F64C52"/>
    <w:rsid w:val="00F66073"/>
    <w:rsid w:val="00F67990"/>
    <w:rsid w:val="00F70D53"/>
    <w:rsid w:val="00F71307"/>
    <w:rsid w:val="00F71849"/>
    <w:rsid w:val="00F72417"/>
    <w:rsid w:val="00F7291F"/>
    <w:rsid w:val="00F73303"/>
    <w:rsid w:val="00F75E55"/>
    <w:rsid w:val="00F7690F"/>
    <w:rsid w:val="00F804D1"/>
    <w:rsid w:val="00F805E5"/>
    <w:rsid w:val="00F80CCA"/>
    <w:rsid w:val="00F81A25"/>
    <w:rsid w:val="00F8220E"/>
    <w:rsid w:val="00F823A1"/>
    <w:rsid w:val="00F82E31"/>
    <w:rsid w:val="00F86052"/>
    <w:rsid w:val="00F87473"/>
    <w:rsid w:val="00F90139"/>
    <w:rsid w:val="00F90359"/>
    <w:rsid w:val="00F9042A"/>
    <w:rsid w:val="00F91396"/>
    <w:rsid w:val="00F91B90"/>
    <w:rsid w:val="00F91E09"/>
    <w:rsid w:val="00F9259E"/>
    <w:rsid w:val="00F9357D"/>
    <w:rsid w:val="00F935FD"/>
    <w:rsid w:val="00F94D72"/>
    <w:rsid w:val="00F973E7"/>
    <w:rsid w:val="00FA016C"/>
    <w:rsid w:val="00FA0B11"/>
    <w:rsid w:val="00FA13D6"/>
    <w:rsid w:val="00FA20B9"/>
    <w:rsid w:val="00FA230F"/>
    <w:rsid w:val="00FA3B7D"/>
    <w:rsid w:val="00FA3BC6"/>
    <w:rsid w:val="00FA41DA"/>
    <w:rsid w:val="00FA4A55"/>
    <w:rsid w:val="00FA4C79"/>
    <w:rsid w:val="00FA529A"/>
    <w:rsid w:val="00FA6388"/>
    <w:rsid w:val="00FA795D"/>
    <w:rsid w:val="00FA7AB0"/>
    <w:rsid w:val="00FA7E34"/>
    <w:rsid w:val="00FB05B6"/>
    <w:rsid w:val="00FB1689"/>
    <w:rsid w:val="00FB1C85"/>
    <w:rsid w:val="00FB26FA"/>
    <w:rsid w:val="00FB3012"/>
    <w:rsid w:val="00FB39E6"/>
    <w:rsid w:val="00FB3F1B"/>
    <w:rsid w:val="00FB4E61"/>
    <w:rsid w:val="00FB5C45"/>
    <w:rsid w:val="00FB668A"/>
    <w:rsid w:val="00FB70F1"/>
    <w:rsid w:val="00FB7CAC"/>
    <w:rsid w:val="00FC2455"/>
    <w:rsid w:val="00FC282F"/>
    <w:rsid w:val="00FC2894"/>
    <w:rsid w:val="00FC4622"/>
    <w:rsid w:val="00FC6252"/>
    <w:rsid w:val="00FC6257"/>
    <w:rsid w:val="00FC769D"/>
    <w:rsid w:val="00FD1A4F"/>
    <w:rsid w:val="00FD1CDE"/>
    <w:rsid w:val="00FD2A67"/>
    <w:rsid w:val="00FD47A5"/>
    <w:rsid w:val="00FD5ADF"/>
    <w:rsid w:val="00FD5CBC"/>
    <w:rsid w:val="00FD6C7A"/>
    <w:rsid w:val="00FD6FD9"/>
    <w:rsid w:val="00FD70A5"/>
    <w:rsid w:val="00FE002D"/>
    <w:rsid w:val="00FE056F"/>
    <w:rsid w:val="00FE1BB8"/>
    <w:rsid w:val="00FE1CB6"/>
    <w:rsid w:val="00FE2A50"/>
    <w:rsid w:val="00FE3325"/>
    <w:rsid w:val="00FE363C"/>
    <w:rsid w:val="00FE38D9"/>
    <w:rsid w:val="00FE4786"/>
    <w:rsid w:val="00FE5F1B"/>
    <w:rsid w:val="00FE67D4"/>
    <w:rsid w:val="00FE79D0"/>
    <w:rsid w:val="00FE7CA3"/>
    <w:rsid w:val="00FF00EF"/>
    <w:rsid w:val="00FF09B9"/>
    <w:rsid w:val="00FF0B3F"/>
    <w:rsid w:val="00FF154F"/>
    <w:rsid w:val="00FF31FD"/>
    <w:rsid w:val="00FF352A"/>
    <w:rsid w:val="00FF424F"/>
    <w:rsid w:val="00FF4458"/>
    <w:rsid w:val="00FF484A"/>
    <w:rsid w:val="00FF5056"/>
    <w:rsid w:val="00FF5064"/>
    <w:rsid w:val="00FF56B0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03889A"/>
  <w15:docId w15:val="{DAD51F5E-8DE1-4273-97D9-47B26A78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FDA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link w:val="Nadpis2Char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FC2455"/>
    <w:rPr>
      <w:rFonts w:ascii="Arial" w:hAnsi="Arial" w:cs="Arial"/>
      <w:i/>
      <w:iCs/>
      <w:sz w:val="18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odrážky,List Paragraph"/>
    <w:basedOn w:val="Normln"/>
    <w:link w:val="OdstavecseseznamemChar"/>
    <w:uiPriority w:val="34"/>
    <w:qFormat/>
    <w:rsid w:val="00396B4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A5B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B6D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A5B6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ED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A4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31A4D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A4D"/>
    <w:rPr>
      <w:b/>
      <w:bCs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341E00"/>
  </w:style>
  <w:style w:type="character" w:customStyle="1" w:styleId="OdstavecseseznamemChar">
    <w:name w:val="Odstavec se seznamem Char"/>
    <w:aliases w:val="odrážky Char,List Paragraph Char"/>
    <w:basedOn w:val="Standardnpsmoodstavce"/>
    <w:link w:val="Odstavecseseznamem"/>
    <w:locked/>
    <w:rsid w:val="00571757"/>
    <w:rPr>
      <w:sz w:val="24"/>
      <w:szCs w:val="24"/>
      <w:lang w:val="en-US" w:eastAsia="en-US"/>
    </w:rPr>
  </w:style>
  <w:style w:type="character" w:styleId="Zdraznn">
    <w:name w:val="Emphasis"/>
    <w:basedOn w:val="Standardnpsmoodstavce"/>
    <w:uiPriority w:val="20"/>
    <w:qFormat/>
    <w:rsid w:val="00647406"/>
    <w:rPr>
      <w:b/>
      <w:bCs/>
      <w:i w:val="0"/>
      <w:iCs w:val="0"/>
    </w:rPr>
  </w:style>
  <w:style w:type="character" w:customStyle="1" w:styleId="st1">
    <w:name w:val="st1"/>
    <w:basedOn w:val="Standardnpsmoodstavce"/>
    <w:rsid w:val="00647406"/>
  </w:style>
  <w:style w:type="paragraph" w:styleId="Textvysvtlivek">
    <w:name w:val="endnote text"/>
    <w:basedOn w:val="Normln"/>
    <w:link w:val="TextvysvtlivekChar"/>
    <w:uiPriority w:val="99"/>
    <w:unhideWhenUsed/>
    <w:rsid w:val="009E68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9E6835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9E683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485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9417A4"/>
    <w:rPr>
      <w:rFonts w:eastAsia="SimSu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B1BE-EA1C-46FD-BB66-B96F883C311A}"/>
</file>

<file path=customXml/itemProps2.xml><?xml version="1.0" encoding="utf-8"?>
<ds:datastoreItem xmlns:ds="http://schemas.openxmlformats.org/officeDocument/2006/customXml" ds:itemID="{FA2638AC-E15C-40C1-BF5F-6ACB054EEECC}"/>
</file>

<file path=customXml/itemProps3.xml><?xml version="1.0" encoding="utf-8"?>
<ds:datastoreItem xmlns:ds="http://schemas.openxmlformats.org/officeDocument/2006/customXml" ds:itemID="{30BEEBC8-6C84-4482-819F-9B61FE15D75C}"/>
</file>

<file path=customXml/itemProps4.xml><?xml version="1.0" encoding="utf-8"?>
<ds:datastoreItem xmlns:ds="http://schemas.openxmlformats.org/officeDocument/2006/customXml" ds:itemID="{D8B3A9A8-7F84-4BE7-9B24-2615ED0054BF}"/>
</file>

<file path=customXml/itemProps5.xml><?xml version="1.0" encoding="utf-8"?>
<ds:datastoreItem xmlns:ds="http://schemas.openxmlformats.org/officeDocument/2006/customXml" ds:itemID="{28AC6466-662B-479F-BA16-93BA48AEC985}"/>
</file>

<file path=docProps/app.xml><?xml version="1.0" encoding="utf-8"?>
<Properties xmlns="http://schemas.openxmlformats.org/officeDocument/2006/extended-properties" xmlns:vt="http://schemas.openxmlformats.org/officeDocument/2006/docPropsVTypes">
  <Template>6B35C84F.dotm</Template>
  <TotalTime>0</TotalTime>
  <Pages>13</Pages>
  <Words>4229</Words>
  <Characters>24956</Characters>
  <Application>Microsoft Office Word</Application>
  <DocSecurity>4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14/15</vt:lpstr>
    </vt:vector>
  </TitlesOfParts>
  <Company>NKU</Company>
  <LinksUpToDate>false</LinksUpToDate>
  <CharactersWithSpaces>29127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15/23 - Hospodaření s majetkem a s peněžními prostředky státu při realizaci projektů v oblasti informačních a komunikačních technologií Ministerstva dopravy</dc:title>
  <dc:creator>Nejvyšší kontrolní úřad</dc:creator>
  <cp:keywords>kontrolní závěr, ICT, ministerstvo dopravy, informační technologie, komunikační technologie</cp:keywords>
  <dc:description/>
  <cp:lastModifiedBy>KOKRDA Daniel</cp:lastModifiedBy>
  <cp:revision>2</cp:revision>
  <cp:lastPrinted>2016-03-31T09:45:00Z</cp:lastPrinted>
  <dcterms:created xsi:type="dcterms:W3CDTF">2016-04-26T11:12:00Z</dcterms:created>
  <dcterms:modified xsi:type="dcterms:W3CDTF">2016-04-26T11:12:00Z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0x0101002F7A625AE9F5AB4A939F92BCAA7FEC02</vt:lpwstr>
  </property>
</Properties>
</file>