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0DDEF" w14:textId="77777777" w:rsidR="00BF62A7" w:rsidRPr="00742EAE" w:rsidRDefault="00BF62A7" w:rsidP="0077669B">
      <w:pPr>
        <w:rPr>
          <w:rFonts w:asciiTheme="minorHAnsi" w:hAnsiTheme="minorHAnsi" w:cstheme="minorHAnsi"/>
        </w:rPr>
      </w:pPr>
    </w:p>
    <w:p w14:paraId="465F112F" w14:textId="77777777" w:rsidR="00BF62A7" w:rsidRPr="00742EAE" w:rsidRDefault="00BF62A7" w:rsidP="0077669B">
      <w:pPr>
        <w:jc w:val="both"/>
        <w:rPr>
          <w:rFonts w:asciiTheme="minorHAnsi" w:hAnsiTheme="minorHAnsi" w:cstheme="minorHAnsi"/>
        </w:rPr>
      </w:pPr>
    </w:p>
    <w:p w14:paraId="48231F8D" w14:textId="77777777" w:rsidR="00BF62A7" w:rsidRPr="00742EAE" w:rsidRDefault="00BF62A7" w:rsidP="0077669B">
      <w:pPr>
        <w:jc w:val="both"/>
        <w:rPr>
          <w:rFonts w:asciiTheme="minorHAnsi" w:hAnsiTheme="minorHAnsi" w:cstheme="minorHAnsi"/>
        </w:rPr>
      </w:pPr>
    </w:p>
    <w:p w14:paraId="067E3825" w14:textId="77777777" w:rsidR="000A3D79" w:rsidRPr="00742EAE" w:rsidRDefault="00306361" w:rsidP="0077669B">
      <w:pPr>
        <w:pStyle w:val="Nadpis8"/>
        <w:keepNext w:val="0"/>
        <w:rPr>
          <w:rFonts w:asciiTheme="minorHAnsi" w:hAnsiTheme="minorHAnsi" w:cstheme="minorHAnsi"/>
        </w:rPr>
      </w:pPr>
      <w:r w:rsidRPr="00742EAE">
        <w:rPr>
          <w:rFonts w:asciiTheme="minorHAnsi" w:hAnsiTheme="minorHAnsi" w:cstheme="minorHAnsi"/>
        </w:rPr>
        <w:drawing>
          <wp:anchor distT="0" distB="0" distL="114300" distR="114300" simplePos="0" relativeHeight="251657216" behindDoc="0" locked="0" layoutInCell="1" allowOverlap="1" wp14:anchorId="49A3F714" wp14:editId="324A9F7F">
            <wp:simplePos x="0" y="0"/>
            <wp:positionH relativeFrom="column">
              <wp:align>center</wp:align>
            </wp:positionH>
            <wp:positionV relativeFrom="paragraph">
              <wp:posOffset>-516890</wp:posOffset>
            </wp:positionV>
            <wp:extent cx="791210" cy="559435"/>
            <wp:effectExtent l="0" t="0" r="8890" b="0"/>
            <wp:wrapSquare wrapText="bothSides"/>
            <wp:docPr id="2"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KU_LOGO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1210" cy="559435"/>
                    </a:xfrm>
                    <a:prstGeom prst="rect">
                      <a:avLst/>
                    </a:prstGeom>
                    <a:noFill/>
                  </pic:spPr>
                </pic:pic>
              </a:graphicData>
            </a:graphic>
          </wp:anchor>
        </w:drawing>
      </w:r>
    </w:p>
    <w:p w14:paraId="333CA7B4" w14:textId="77777777" w:rsidR="000A3D79" w:rsidRPr="00742EAE" w:rsidRDefault="000A3D79" w:rsidP="0077669B">
      <w:pPr>
        <w:pStyle w:val="Nadpis8"/>
        <w:keepNext w:val="0"/>
        <w:rPr>
          <w:rFonts w:asciiTheme="minorHAnsi" w:hAnsiTheme="minorHAnsi" w:cstheme="minorHAnsi"/>
        </w:rPr>
      </w:pPr>
    </w:p>
    <w:p w14:paraId="38FA6A13" w14:textId="77777777" w:rsidR="00BF62A7" w:rsidRPr="00742EAE" w:rsidRDefault="00BF62A7" w:rsidP="0077669B">
      <w:pPr>
        <w:pStyle w:val="Nadpis8"/>
        <w:keepNext w:val="0"/>
        <w:rPr>
          <w:rFonts w:asciiTheme="minorHAnsi" w:hAnsiTheme="minorHAnsi" w:cstheme="minorHAnsi"/>
          <w:sz w:val="28"/>
          <w:szCs w:val="28"/>
        </w:rPr>
      </w:pPr>
      <w:bookmarkStart w:id="0" w:name="_GoBack"/>
      <w:r w:rsidRPr="00742EAE">
        <w:rPr>
          <w:rFonts w:asciiTheme="minorHAnsi" w:hAnsiTheme="minorHAnsi" w:cstheme="minorHAnsi"/>
          <w:sz w:val="28"/>
          <w:szCs w:val="28"/>
        </w:rPr>
        <w:t>Kontrolní závěr z kontrolní akce</w:t>
      </w:r>
    </w:p>
    <w:p w14:paraId="79C431E4" w14:textId="77777777" w:rsidR="000A3D79" w:rsidRPr="00742EAE" w:rsidRDefault="000A3D79" w:rsidP="0077669B">
      <w:pPr>
        <w:rPr>
          <w:rFonts w:asciiTheme="minorHAnsi" w:hAnsiTheme="minorHAnsi" w:cstheme="minorHAnsi"/>
          <w:sz w:val="28"/>
          <w:szCs w:val="28"/>
          <w:lang w:eastAsia="cs-CZ"/>
        </w:rPr>
      </w:pPr>
    </w:p>
    <w:p w14:paraId="76BAF39B" w14:textId="77777777" w:rsidR="00BF62A7" w:rsidRPr="00742EAE" w:rsidRDefault="00191E07" w:rsidP="0077669B">
      <w:pPr>
        <w:pStyle w:val="Nadpis8"/>
        <w:keepNext w:val="0"/>
        <w:rPr>
          <w:rFonts w:asciiTheme="minorHAnsi" w:hAnsiTheme="minorHAnsi" w:cstheme="minorHAnsi"/>
          <w:sz w:val="28"/>
          <w:szCs w:val="28"/>
        </w:rPr>
      </w:pPr>
      <w:r w:rsidRPr="00742EAE">
        <w:rPr>
          <w:rFonts w:asciiTheme="minorHAnsi" w:hAnsiTheme="minorHAnsi" w:cstheme="minorHAnsi"/>
          <w:sz w:val="28"/>
          <w:szCs w:val="28"/>
        </w:rPr>
        <w:t>15</w:t>
      </w:r>
      <w:r w:rsidR="002B47C6" w:rsidRPr="00742EAE">
        <w:rPr>
          <w:rFonts w:asciiTheme="minorHAnsi" w:hAnsiTheme="minorHAnsi" w:cstheme="minorHAnsi"/>
          <w:sz w:val="28"/>
          <w:szCs w:val="28"/>
        </w:rPr>
        <w:t>/11</w:t>
      </w:r>
    </w:p>
    <w:p w14:paraId="7D208434" w14:textId="77777777" w:rsidR="000A3D79" w:rsidRPr="00742EAE" w:rsidRDefault="000A3D79" w:rsidP="0077669B">
      <w:pPr>
        <w:rPr>
          <w:rFonts w:asciiTheme="minorHAnsi" w:hAnsiTheme="minorHAnsi" w:cstheme="minorHAnsi"/>
          <w:sz w:val="28"/>
          <w:szCs w:val="28"/>
          <w:lang w:eastAsia="cs-CZ"/>
        </w:rPr>
      </w:pPr>
    </w:p>
    <w:p w14:paraId="637CCBAE" w14:textId="77777777" w:rsidR="00742EAE" w:rsidRPr="00742EAE" w:rsidRDefault="00191E07" w:rsidP="0077669B">
      <w:pPr>
        <w:jc w:val="center"/>
        <w:rPr>
          <w:rFonts w:asciiTheme="minorHAnsi" w:hAnsiTheme="minorHAnsi" w:cstheme="minorHAnsi"/>
          <w:b/>
          <w:sz w:val="28"/>
          <w:szCs w:val="28"/>
        </w:rPr>
      </w:pPr>
      <w:r w:rsidRPr="00742EAE">
        <w:rPr>
          <w:rFonts w:asciiTheme="minorHAnsi" w:hAnsiTheme="minorHAnsi" w:cstheme="minorHAnsi"/>
          <w:b/>
          <w:sz w:val="28"/>
          <w:szCs w:val="28"/>
        </w:rPr>
        <w:t xml:space="preserve">Peněžní prostředky státního rozpočtu poskytované </w:t>
      </w:r>
    </w:p>
    <w:p w14:paraId="459EB7BD" w14:textId="77777777" w:rsidR="00191E07" w:rsidRPr="00742EAE" w:rsidRDefault="00191E07" w:rsidP="0077669B">
      <w:pPr>
        <w:jc w:val="center"/>
        <w:rPr>
          <w:rFonts w:asciiTheme="minorHAnsi" w:hAnsiTheme="minorHAnsi" w:cstheme="minorHAnsi"/>
          <w:b/>
          <w:sz w:val="28"/>
          <w:szCs w:val="28"/>
        </w:rPr>
      </w:pPr>
      <w:r w:rsidRPr="00742EAE">
        <w:rPr>
          <w:rFonts w:asciiTheme="minorHAnsi" w:hAnsiTheme="minorHAnsi" w:cstheme="minorHAnsi"/>
          <w:b/>
          <w:sz w:val="28"/>
          <w:szCs w:val="28"/>
        </w:rPr>
        <w:t>na zahraniční rozvojovou spolupráci</w:t>
      </w:r>
    </w:p>
    <w:bookmarkEnd w:id="0"/>
    <w:p w14:paraId="74FBAC37" w14:textId="77777777" w:rsidR="00742EAE" w:rsidRPr="00742EAE" w:rsidRDefault="00742EAE" w:rsidP="0077669B">
      <w:pPr>
        <w:jc w:val="center"/>
        <w:rPr>
          <w:rFonts w:asciiTheme="minorHAnsi" w:hAnsiTheme="minorHAnsi" w:cstheme="minorHAnsi"/>
          <w:b/>
        </w:rPr>
      </w:pPr>
    </w:p>
    <w:p w14:paraId="760AC305" w14:textId="77777777" w:rsidR="00BF62A7" w:rsidRPr="00742EAE" w:rsidRDefault="00BF62A7" w:rsidP="0077669B">
      <w:pPr>
        <w:spacing w:before="240"/>
        <w:jc w:val="both"/>
        <w:rPr>
          <w:rFonts w:asciiTheme="minorHAnsi" w:hAnsiTheme="minorHAnsi" w:cstheme="minorHAnsi"/>
          <w:b/>
          <w:bCs/>
        </w:rPr>
      </w:pPr>
      <w:r w:rsidRPr="00742EAE">
        <w:rPr>
          <w:rFonts w:asciiTheme="minorHAnsi" w:hAnsiTheme="minorHAnsi" w:cstheme="minorHAnsi"/>
        </w:rPr>
        <w:t xml:space="preserve">Kontrolní akce byla zařazena do plánu kontrolní činnosti Nejvyššího kontrolního úřadu </w:t>
      </w:r>
      <w:r w:rsidR="00530CE6" w:rsidRPr="00742EAE">
        <w:rPr>
          <w:rFonts w:asciiTheme="minorHAnsi" w:hAnsiTheme="minorHAnsi" w:cstheme="minorHAnsi"/>
        </w:rPr>
        <w:t>(</w:t>
      </w:r>
      <w:r w:rsidRPr="00742EAE">
        <w:rPr>
          <w:rFonts w:asciiTheme="minorHAnsi" w:hAnsiTheme="minorHAnsi" w:cstheme="minorHAnsi"/>
        </w:rPr>
        <w:t>dále</w:t>
      </w:r>
      <w:r w:rsidR="00F21945">
        <w:rPr>
          <w:rFonts w:asciiTheme="minorHAnsi" w:hAnsiTheme="minorHAnsi" w:cstheme="minorHAnsi"/>
        </w:rPr>
        <w:t> </w:t>
      </w:r>
      <w:r w:rsidR="00125CFD" w:rsidRPr="00742EAE">
        <w:rPr>
          <w:rFonts w:asciiTheme="minorHAnsi" w:hAnsiTheme="minorHAnsi" w:cstheme="minorHAnsi"/>
        </w:rPr>
        <w:t>také</w:t>
      </w:r>
      <w:r w:rsidRPr="00742EAE">
        <w:rPr>
          <w:rFonts w:asciiTheme="minorHAnsi" w:hAnsiTheme="minorHAnsi" w:cstheme="minorHAnsi"/>
        </w:rPr>
        <w:t xml:space="preserve"> „NKÚ“</w:t>
      </w:r>
      <w:r w:rsidR="00530CE6" w:rsidRPr="00742EAE">
        <w:rPr>
          <w:rFonts w:asciiTheme="minorHAnsi" w:hAnsiTheme="minorHAnsi" w:cstheme="minorHAnsi"/>
        </w:rPr>
        <w:t>)</w:t>
      </w:r>
      <w:r w:rsidRPr="00742EAE">
        <w:rPr>
          <w:rFonts w:asciiTheme="minorHAnsi" w:hAnsiTheme="minorHAnsi" w:cstheme="minorHAnsi"/>
        </w:rPr>
        <w:t xml:space="preserve"> na rok </w:t>
      </w:r>
      <w:r w:rsidR="00892C0A" w:rsidRPr="00742EAE">
        <w:rPr>
          <w:rFonts w:asciiTheme="minorHAnsi" w:hAnsiTheme="minorHAnsi" w:cstheme="minorHAnsi"/>
        </w:rPr>
        <w:t>20</w:t>
      </w:r>
      <w:r w:rsidR="00B76C6E" w:rsidRPr="00742EAE">
        <w:rPr>
          <w:rFonts w:asciiTheme="minorHAnsi" w:hAnsiTheme="minorHAnsi" w:cstheme="minorHAnsi"/>
        </w:rPr>
        <w:t>1</w:t>
      </w:r>
      <w:r w:rsidR="00191E07" w:rsidRPr="00742EAE">
        <w:rPr>
          <w:rFonts w:asciiTheme="minorHAnsi" w:hAnsiTheme="minorHAnsi" w:cstheme="minorHAnsi"/>
        </w:rPr>
        <w:t>5</w:t>
      </w:r>
      <w:r w:rsidR="00892C0A" w:rsidRPr="00742EAE">
        <w:rPr>
          <w:rFonts w:asciiTheme="minorHAnsi" w:hAnsiTheme="minorHAnsi" w:cstheme="minorHAnsi"/>
        </w:rPr>
        <w:t xml:space="preserve"> pod číslem </w:t>
      </w:r>
      <w:r w:rsidR="002B47C6" w:rsidRPr="00742EAE">
        <w:rPr>
          <w:rFonts w:asciiTheme="minorHAnsi" w:hAnsiTheme="minorHAnsi" w:cstheme="minorHAnsi"/>
        </w:rPr>
        <w:t>1</w:t>
      </w:r>
      <w:r w:rsidR="00191E07" w:rsidRPr="00742EAE">
        <w:rPr>
          <w:rFonts w:asciiTheme="minorHAnsi" w:hAnsiTheme="minorHAnsi" w:cstheme="minorHAnsi"/>
        </w:rPr>
        <w:t>5</w:t>
      </w:r>
      <w:r w:rsidR="002B47C6" w:rsidRPr="00742EAE">
        <w:rPr>
          <w:rFonts w:asciiTheme="minorHAnsi" w:hAnsiTheme="minorHAnsi" w:cstheme="minorHAnsi"/>
        </w:rPr>
        <w:t>/11</w:t>
      </w:r>
      <w:r w:rsidRPr="00742EAE">
        <w:rPr>
          <w:rFonts w:asciiTheme="minorHAnsi" w:hAnsiTheme="minorHAnsi" w:cstheme="minorHAnsi"/>
        </w:rPr>
        <w:t>.</w:t>
      </w:r>
      <w:r w:rsidR="00583624" w:rsidRPr="00742EAE">
        <w:rPr>
          <w:rFonts w:asciiTheme="minorHAnsi" w:hAnsiTheme="minorHAnsi" w:cstheme="minorHAnsi"/>
        </w:rPr>
        <w:t xml:space="preserve"> </w:t>
      </w:r>
      <w:r w:rsidRPr="00742EAE">
        <w:rPr>
          <w:rFonts w:asciiTheme="minorHAnsi" w:hAnsiTheme="minorHAnsi" w:cstheme="minorHAnsi"/>
        </w:rPr>
        <w:t>Kontrolní akci řídil</w:t>
      </w:r>
      <w:r w:rsidR="00B76C6E" w:rsidRPr="00742EAE">
        <w:rPr>
          <w:rFonts w:asciiTheme="minorHAnsi" w:hAnsiTheme="minorHAnsi" w:cstheme="minorHAnsi"/>
        </w:rPr>
        <w:t xml:space="preserve"> a</w:t>
      </w:r>
      <w:r w:rsidR="00F21945">
        <w:rPr>
          <w:rFonts w:asciiTheme="minorHAnsi" w:hAnsiTheme="minorHAnsi" w:cstheme="minorHAnsi"/>
        </w:rPr>
        <w:t xml:space="preserve"> </w:t>
      </w:r>
      <w:r w:rsidR="00B76C6E" w:rsidRPr="00742EAE">
        <w:rPr>
          <w:rFonts w:asciiTheme="minorHAnsi" w:hAnsiTheme="minorHAnsi" w:cstheme="minorHAnsi"/>
        </w:rPr>
        <w:t xml:space="preserve">kontrolní závěr vypracoval </w:t>
      </w:r>
      <w:r w:rsidRPr="00742EAE">
        <w:rPr>
          <w:rFonts w:asciiTheme="minorHAnsi" w:hAnsiTheme="minorHAnsi" w:cstheme="minorHAnsi"/>
        </w:rPr>
        <w:t xml:space="preserve">člen NKÚ </w:t>
      </w:r>
      <w:r w:rsidR="00B76C6E" w:rsidRPr="00742EAE">
        <w:rPr>
          <w:rFonts w:asciiTheme="minorHAnsi" w:hAnsiTheme="minorHAnsi" w:cstheme="minorHAnsi"/>
        </w:rPr>
        <w:t>JUDr.</w:t>
      </w:r>
      <w:r w:rsidR="00A01C81" w:rsidRPr="00742EAE">
        <w:rPr>
          <w:rFonts w:asciiTheme="minorHAnsi" w:hAnsiTheme="minorHAnsi" w:cstheme="minorHAnsi"/>
        </w:rPr>
        <w:t> </w:t>
      </w:r>
      <w:r w:rsidR="004E0211" w:rsidRPr="00742EAE">
        <w:rPr>
          <w:rFonts w:asciiTheme="minorHAnsi" w:hAnsiTheme="minorHAnsi" w:cstheme="minorHAnsi"/>
        </w:rPr>
        <w:t>Ing. Jiří Kalivoda</w:t>
      </w:r>
      <w:r w:rsidRPr="00742EAE">
        <w:rPr>
          <w:rFonts w:asciiTheme="minorHAnsi" w:hAnsiTheme="minorHAnsi" w:cstheme="minorHAnsi"/>
        </w:rPr>
        <w:t>.</w:t>
      </w:r>
    </w:p>
    <w:p w14:paraId="15E89F90" w14:textId="77777777" w:rsidR="00191E07" w:rsidRPr="00742EAE" w:rsidRDefault="00BF62A7" w:rsidP="0077669B">
      <w:pPr>
        <w:spacing w:before="120"/>
        <w:jc w:val="both"/>
        <w:rPr>
          <w:rFonts w:asciiTheme="minorHAnsi" w:hAnsiTheme="minorHAnsi" w:cstheme="minorHAnsi"/>
        </w:rPr>
      </w:pPr>
      <w:r w:rsidRPr="00742EAE">
        <w:rPr>
          <w:rFonts w:asciiTheme="minorHAnsi" w:hAnsiTheme="minorHAnsi" w:cstheme="minorHAnsi"/>
        </w:rPr>
        <w:t>Cílem kontr</w:t>
      </w:r>
      <w:r w:rsidR="00892C0A" w:rsidRPr="00742EAE">
        <w:rPr>
          <w:rFonts w:asciiTheme="minorHAnsi" w:hAnsiTheme="minorHAnsi" w:cstheme="minorHAnsi"/>
        </w:rPr>
        <w:t xml:space="preserve">oly </w:t>
      </w:r>
      <w:r w:rsidR="00191E07" w:rsidRPr="00742EAE">
        <w:rPr>
          <w:rFonts w:asciiTheme="minorHAnsi" w:hAnsiTheme="minorHAnsi" w:cstheme="minorHAnsi"/>
        </w:rPr>
        <w:t>bylo prověřit poskytování, čerpání a užití peněžních prostředků státního rozpočtu určených na realizaci zahraniční rozvojové spolupráce.</w:t>
      </w:r>
    </w:p>
    <w:p w14:paraId="183E1DD3" w14:textId="13F3CB67" w:rsidR="00191E07" w:rsidRPr="00742EAE" w:rsidRDefault="00DA7E7B" w:rsidP="0077669B">
      <w:pPr>
        <w:spacing w:before="120"/>
        <w:jc w:val="both"/>
        <w:rPr>
          <w:rFonts w:asciiTheme="minorHAnsi" w:hAnsiTheme="minorHAnsi" w:cstheme="minorHAnsi"/>
        </w:rPr>
      </w:pPr>
      <w:r w:rsidRPr="00742EAE">
        <w:rPr>
          <w:rFonts w:asciiTheme="minorHAnsi" w:hAnsiTheme="minorHAnsi" w:cstheme="minorHAnsi"/>
        </w:rPr>
        <w:t>Kontrola byla prov</w:t>
      </w:r>
      <w:r w:rsidR="00772BBB">
        <w:rPr>
          <w:rFonts w:asciiTheme="minorHAnsi" w:hAnsiTheme="minorHAnsi" w:cstheme="minorHAnsi"/>
        </w:rPr>
        <w:t>á</w:t>
      </w:r>
      <w:r w:rsidRPr="00742EAE">
        <w:rPr>
          <w:rFonts w:asciiTheme="minorHAnsi" w:hAnsiTheme="minorHAnsi" w:cstheme="minorHAnsi"/>
        </w:rPr>
        <w:t>d</w:t>
      </w:r>
      <w:r w:rsidR="00772BBB">
        <w:rPr>
          <w:rFonts w:asciiTheme="minorHAnsi" w:hAnsiTheme="minorHAnsi" w:cstheme="minorHAnsi"/>
        </w:rPr>
        <w:t>ě</w:t>
      </w:r>
      <w:r w:rsidRPr="00742EAE">
        <w:rPr>
          <w:rFonts w:asciiTheme="minorHAnsi" w:hAnsiTheme="minorHAnsi" w:cstheme="minorHAnsi"/>
        </w:rPr>
        <w:t xml:space="preserve">na </w:t>
      </w:r>
      <w:r w:rsidR="0048010F" w:rsidRPr="00742EAE">
        <w:rPr>
          <w:rFonts w:asciiTheme="minorHAnsi" w:hAnsiTheme="minorHAnsi" w:cstheme="minorHAnsi"/>
        </w:rPr>
        <w:t xml:space="preserve">u kontrolovaných osob </w:t>
      </w:r>
      <w:r w:rsidR="00F57808">
        <w:rPr>
          <w:rFonts w:asciiTheme="minorHAnsi" w:hAnsiTheme="minorHAnsi" w:cstheme="minorHAnsi"/>
        </w:rPr>
        <w:t>v </w:t>
      </w:r>
      <w:r w:rsidRPr="00742EAE">
        <w:rPr>
          <w:rFonts w:asciiTheme="minorHAnsi" w:hAnsiTheme="minorHAnsi" w:cstheme="minorHAnsi"/>
        </w:rPr>
        <w:t xml:space="preserve">době od </w:t>
      </w:r>
      <w:r w:rsidR="00191E07" w:rsidRPr="00742EAE">
        <w:rPr>
          <w:rFonts w:asciiTheme="minorHAnsi" w:hAnsiTheme="minorHAnsi" w:cstheme="minorHAnsi"/>
        </w:rPr>
        <w:t>dubna</w:t>
      </w:r>
      <w:r w:rsidR="004E0211" w:rsidRPr="00742EAE">
        <w:rPr>
          <w:rFonts w:asciiTheme="minorHAnsi" w:hAnsiTheme="minorHAnsi" w:cstheme="minorHAnsi"/>
        </w:rPr>
        <w:t xml:space="preserve"> </w:t>
      </w:r>
      <w:r w:rsidRPr="00742EAE">
        <w:rPr>
          <w:rFonts w:asciiTheme="minorHAnsi" w:hAnsiTheme="minorHAnsi" w:cstheme="minorHAnsi"/>
        </w:rPr>
        <w:t xml:space="preserve">do </w:t>
      </w:r>
      <w:r w:rsidR="0048010F" w:rsidRPr="00742EAE">
        <w:rPr>
          <w:rFonts w:asciiTheme="minorHAnsi" w:hAnsiTheme="minorHAnsi" w:cstheme="minorHAnsi"/>
        </w:rPr>
        <w:t xml:space="preserve">října </w:t>
      </w:r>
      <w:r w:rsidR="00326981" w:rsidRPr="00742EAE">
        <w:rPr>
          <w:rFonts w:asciiTheme="minorHAnsi" w:hAnsiTheme="minorHAnsi" w:cstheme="minorHAnsi"/>
        </w:rPr>
        <w:t>201</w:t>
      </w:r>
      <w:r w:rsidR="0048010F" w:rsidRPr="00742EAE">
        <w:rPr>
          <w:rFonts w:asciiTheme="minorHAnsi" w:hAnsiTheme="minorHAnsi" w:cstheme="minorHAnsi"/>
        </w:rPr>
        <w:t>5</w:t>
      </w:r>
      <w:r w:rsidRPr="00742EAE">
        <w:rPr>
          <w:rFonts w:asciiTheme="minorHAnsi" w:hAnsiTheme="minorHAnsi" w:cstheme="minorHAnsi"/>
        </w:rPr>
        <w:t xml:space="preserve">. </w:t>
      </w:r>
      <w:r w:rsidR="00BF62A7" w:rsidRPr="00742EAE">
        <w:rPr>
          <w:rFonts w:asciiTheme="minorHAnsi" w:hAnsiTheme="minorHAnsi" w:cstheme="minorHAnsi"/>
        </w:rPr>
        <w:t>Kont</w:t>
      </w:r>
      <w:r w:rsidR="00B76C6E" w:rsidRPr="00742EAE">
        <w:rPr>
          <w:rFonts w:asciiTheme="minorHAnsi" w:hAnsiTheme="minorHAnsi" w:cstheme="minorHAnsi"/>
        </w:rPr>
        <w:t>rolovaným obdobím byly roky 20</w:t>
      </w:r>
      <w:r w:rsidR="006A7F16" w:rsidRPr="00742EAE">
        <w:rPr>
          <w:rFonts w:asciiTheme="minorHAnsi" w:hAnsiTheme="minorHAnsi" w:cstheme="minorHAnsi"/>
        </w:rPr>
        <w:t>1</w:t>
      </w:r>
      <w:r w:rsidR="00191E07" w:rsidRPr="00742EAE">
        <w:rPr>
          <w:rFonts w:asciiTheme="minorHAnsi" w:hAnsiTheme="minorHAnsi" w:cstheme="minorHAnsi"/>
        </w:rPr>
        <w:t>2</w:t>
      </w:r>
      <w:r w:rsidR="00892C0A" w:rsidRPr="00742EAE">
        <w:rPr>
          <w:rFonts w:asciiTheme="minorHAnsi" w:hAnsiTheme="minorHAnsi" w:cstheme="minorHAnsi"/>
        </w:rPr>
        <w:t xml:space="preserve"> a</w:t>
      </w:r>
      <w:r w:rsidR="00B76C6E" w:rsidRPr="00742EAE">
        <w:rPr>
          <w:rFonts w:asciiTheme="minorHAnsi" w:hAnsiTheme="minorHAnsi" w:cstheme="minorHAnsi"/>
        </w:rPr>
        <w:t>ž 20</w:t>
      </w:r>
      <w:r w:rsidR="004E0211" w:rsidRPr="00742EAE">
        <w:rPr>
          <w:rFonts w:asciiTheme="minorHAnsi" w:hAnsiTheme="minorHAnsi" w:cstheme="minorHAnsi"/>
        </w:rPr>
        <w:t>1</w:t>
      </w:r>
      <w:r w:rsidR="00191E07" w:rsidRPr="00742EAE">
        <w:rPr>
          <w:rFonts w:asciiTheme="minorHAnsi" w:hAnsiTheme="minorHAnsi" w:cstheme="minorHAnsi"/>
        </w:rPr>
        <w:t>4</w:t>
      </w:r>
      <w:r w:rsidR="00BF62A7" w:rsidRPr="00742EAE">
        <w:rPr>
          <w:rFonts w:asciiTheme="minorHAnsi" w:hAnsiTheme="minorHAnsi" w:cstheme="minorHAnsi"/>
        </w:rPr>
        <w:t xml:space="preserve">, </w:t>
      </w:r>
      <w:r w:rsidR="00F57808">
        <w:rPr>
          <w:rFonts w:asciiTheme="minorHAnsi" w:hAnsiTheme="minorHAnsi" w:cstheme="minorHAnsi"/>
        </w:rPr>
        <w:t>v </w:t>
      </w:r>
      <w:r w:rsidR="00BF62A7" w:rsidRPr="00742EAE">
        <w:rPr>
          <w:rFonts w:asciiTheme="minorHAnsi" w:hAnsiTheme="minorHAnsi" w:cstheme="minorHAnsi"/>
        </w:rPr>
        <w:t>případě věcných souvislostí i</w:t>
      </w:r>
      <w:r w:rsidR="007332E1" w:rsidRPr="00742EAE">
        <w:rPr>
          <w:rFonts w:asciiTheme="minorHAnsi" w:hAnsiTheme="minorHAnsi" w:cstheme="minorHAnsi"/>
        </w:rPr>
        <w:t xml:space="preserve"> </w:t>
      </w:r>
      <w:r w:rsidR="00BF62A7" w:rsidRPr="00742EAE">
        <w:rPr>
          <w:rFonts w:asciiTheme="minorHAnsi" w:hAnsiTheme="minorHAnsi" w:cstheme="minorHAnsi"/>
        </w:rPr>
        <w:t xml:space="preserve">období </w:t>
      </w:r>
      <w:r w:rsidR="0071091C" w:rsidRPr="00742EAE">
        <w:rPr>
          <w:rFonts w:asciiTheme="minorHAnsi" w:hAnsiTheme="minorHAnsi" w:cstheme="minorHAnsi"/>
        </w:rPr>
        <w:t>předchozí a</w:t>
      </w:r>
      <w:r w:rsidR="007332E1" w:rsidRPr="00742EAE">
        <w:rPr>
          <w:rFonts w:asciiTheme="minorHAnsi" w:hAnsiTheme="minorHAnsi" w:cstheme="minorHAnsi"/>
        </w:rPr>
        <w:t xml:space="preserve"> </w:t>
      </w:r>
      <w:r w:rsidR="0071091C" w:rsidRPr="00742EAE">
        <w:rPr>
          <w:rFonts w:asciiTheme="minorHAnsi" w:hAnsiTheme="minorHAnsi" w:cstheme="minorHAnsi"/>
        </w:rPr>
        <w:t xml:space="preserve">období </w:t>
      </w:r>
      <w:r w:rsidR="000F5EE4" w:rsidRPr="00742EAE">
        <w:rPr>
          <w:rFonts w:asciiTheme="minorHAnsi" w:hAnsiTheme="minorHAnsi" w:cstheme="minorHAnsi"/>
        </w:rPr>
        <w:t xml:space="preserve">následující </w:t>
      </w:r>
      <w:r w:rsidR="0071091C" w:rsidRPr="00742EAE">
        <w:rPr>
          <w:rFonts w:asciiTheme="minorHAnsi" w:hAnsiTheme="minorHAnsi" w:cstheme="minorHAnsi"/>
        </w:rPr>
        <w:t>do</w:t>
      </w:r>
      <w:r w:rsidR="00995636" w:rsidRPr="00742EAE">
        <w:rPr>
          <w:rFonts w:asciiTheme="minorHAnsi" w:hAnsiTheme="minorHAnsi" w:cstheme="minorHAnsi"/>
        </w:rPr>
        <w:t> </w:t>
      </w:r>
      <w:r w:rsidR="00BF62A7" w:rsidRPr="00742EAE">
        <w:rPr>
          <w:rFonts w:asciiTheme="minorHAnsi" w:hAnsiTheme="minorHAnsi" w:cstheme="minorHAnsi"/>
        </w:rPr>
        <w:t>ukončení kontroly.</w:t>
      </w:r>
    </w:p>
    <w:p w14:paraId="220AD835" w14:textId="77777777" w:rsidR="00530CE6" w:rsidRPr="00742EAE" w:rsidRDefault="00892C0A" w:rsidP="0077669B">
      <w:pPr>
        <w:spacing w:before="120"/>
        <w:jc w:val="both"/>
        <w:rPr>
          <w:rFonts w:asciiTheme="minorHAnsi" w:hAnsiTheme="minorHAnsi" w:cstheme="minorHAnsi"/>
        </w:rPr>
      </w:pPr>
      <w:r w:rsidRPr="00742EAE">
        <w:rPr>
          <w:rFonts w:asciiTheme="minorHAnsi" w:hAnsiTheme="minorHAnsi" w:cstheme="minorHAnsi"/>
        </w:rPr>
        <w:t>Kontrolovan</w:t>
      </w:r>
      <w:r w:rsidR="00DA7E7B" w:rsidRPr="00742EAE">
        <w:rPr>
          <w:rFonts w:asciiTheme="minorHAnsi" w:hAnsiTheme="minorHAnsi" w:cstheme="minorHAnsi"/>
        </w:rPr>
        <w:t>é osoby</w:t>
      </w:r>
      <w:r w:rsidRPr="00742EAE">
        <w:rPr>
          <w:rFonts w:asciiTheme="minorHAnsi" w:hAnsiTheme="minorHAnsi" w:cstheme="minorHAnsi"/>
        </w:rPr>
        <w:t>:</w:t>
      </w:r>
      <w:r w:rsidR="00BF62A7" w:rsidRPr="00742EAE">
        <w:rPr>
          <w:rFonts w:asciiTheme="minorHAnsi" w:hAnsiTheme="minorHAnsi" w:cstheme="minorHAnsi"/>
        </w:rPr>
        <w:t xml:space="preserve"> </w:t>
      </w:r>
    </w:p>
    <w:p w14:paraId="151537B5" w14:textId="77777777" w:rsidR="00B76C6E" w:rsidRPr="00742EAE" w:rsidRDefault="004E0211" w:rsidP="0077669B">
      <w:pPr>
        <w:pStyle w:val="BodyText21"/>
        <w:overflowPunct/>
        <w:autoSpaceDE/>
        <w:autoSpaceDN/>
        <w:adjustRightInd/>
        <w:spacing w:after="0"/>
        <w:textAlignment w:val="auto"/>
        <w:rPr>
          <w:rFonts w:asciiTheme="minorHAnsi" w:hAnsiTheme="minorHAnsi" w:cstheme="minorHAnsi"/>
          <w:szCs w:val="24"/>
          <w:lang w:eastAsia="en-US"/>
        </w:rPr>
      </w:pPr>
      <w:r w:rsidRPr="00742EAE">
        <w:rPr>
          <w:rFonts w:asciiTheme="minorHAnsi" w:hAnsiTheme="minorHAnsi" w:cstheme="minorHAnsi"/>
          <w:szCs w:val="24"/>
          <w:lang w:eastAsia="en-US"/>
        </w:rPr>
        <w:t xml:space="preserve">Ministerstvo </w:t>
      </w:r>
      <w:r w:rsidR="00191E07" w:rsidRPr="00742EAE">
        <w:rPr>
          <w:rFonts w:asciiTheme="minorHAnsi" w:hAnsiTheme="minorHAnsi" w:cstheme="minorHAnsi"/>
          <w:szCs w:val="24"/>
          <w:lang w:eastAsia="en-US"/>
        </w:rPr>
        <w:t>zahraničních věcí</w:t>
      </w:r>
      <w:r w:rsidR="006A7F16" w:rsidRPr="00742EAE">
        <w:rPr>
          <w:rFonts w:asciiTheme="minorHAnsi" w:hAnsiTheme="minorHAnsi" w:cstheme="minorHAnsi"/>
          <w:szCs w:val="24"/>
          <w:lang w:eastAsia="en-US"/>
        </w:rPr>
        <w:t xml:space="preserve"> </w:t>
      </w:r>
      <w:r w:rsidR="00530CE6" w:rsidRPr="00742EAE">
        <w:rPr>
          <w:rFonts w:asciiTheme="minorHAnsi" w:hAnsiTheme="minorHAnsi" w:cstheme="minorHAnsi"/>
          <w:szCs w:val="24"/>
          <w:lang w:eastAsia="en-US"/>
        </w:rPr>
        <w:t>(</w:t>
      </w:r>
      <w:r w:rsidR="002E460D" w:rsidRPr="00742EAE">
        <w:rPr>
          <w:rFonts w:asciiTheme="minorHAnsi" w:hAnsiTheme="minorHAnsi" w:cstheme="minorHAnsi"/>
          <w:szCs w:val="24"/>
          <w:lang w:eastAsia="en-US"/>
        </w:rPr>
        <w:t>dále také „M</w:t>
      </w:r>
      <w:r w:rsidR="002B47C6" w:rsidRPr="00742EAE">
        <w:rPr>
          <w:rFonts w:asciiTheme="minorHAnsi" w:hAnsiTheme="minorHAnsi" w:cstheme="minorHAnsi"/>
          <w:szCs w:val="24"/>
          <w:lang w:eastAsia="en-US"/>
        </w:rPr>
        <w:t>Z</w:t>
      </w:r>
      <w:r w:rsidR="00191E07" w:rsidRPr="00742EAE">
        <w:rPr>
          <w:rFonts w:asciiTheme="minorHAnsi" w:hAnsiTheme="minorHAnsi" w:cstheme="minorHAnsi"/>
          <w:szCs w:val="24"/>
          <w:lang w:eastAsia="en-US"/>
        </w:rPr>
        <w:t>V</w:t>
      </w:r>
      <w:r w:rsidR="00530CE6" w:rsidRPr="00742EAE">
        <w:rPr>
          <w:rFonts w:asciiTheme="minorHAnsi" w:hAnsiTheme="minorHAnsi" w:cstheme="minorHAnsi"/>
          <w:szCs w:val="24"/>
          <w:lang w:eastAsia="en-US"/>
        </w:rPr>
        <w:t>“)</w:t>
      </w:r>
      <w:r w:rsidR="00CB34C3" w:rsidRPr="00742EAE">
        <w:rPr>
          <w:rFonts w:asciiTheme="minorHAnsi" w:hAnsiTheme="minorHAnsi" w:cstheme="minorHAnsi"/>
          <w:szCs w:val="24"/>
          <w:lang w:eastAsia="en-US"/>
        </w:rPr>
        <w:t>;</w:t>
      </w:r>
    </w:p>
    <w:p w14:paraId="6A06D50C" w14:textId="77777777" w:rsidR="00191E07" w:rsidRPr="00742EAE" w:rsidRDefault="00191E07" w:rsidP="0077669B">
      <w:pPr>
        <w:pStyle w:val="BodyText21"/>
        <w:overflowPunct/>
        <w:autoSpaceDE/>
        <w:autoSpaceDN/>
        <w:adjustRightInd/>
        <w:spacing w:after="0"/>
        <w:textAlignment w:val="auto"/>
        <w:rPr>
          <w:rFonts w:asciiTheme="minorHAnsi" w:hAnsiTheme="minorHAnsi" w:cstheme="minorHAnsi"/>
          <w:szCs w:val="24"/>
          <w:lang w:eastAsia="en-US"/>
        </w:rPr>
      </w:pPr>
      <w:r w:rsidRPr="00742EAE">
        <w:rPr>
          <w:rFonts w:asciiTheme="minorHAnsi" w:hAnsiTheme="minorHAnsi" w:cstheme="minorHAnsi"/>
          <w:szCs w:val="24"/>
          <w:lang w:eastAsia="en-US"/>
        </w:rPr>
        <w:t>Česká</w:t>
      </w:r>
      <w:r w:rsidR="00CB34C3" w:rsidRPr="00742EAE">
        <w:rPr>
          <w:rFonts w:asciiTheme="minorHAnsi" w:hAnsiTheme="minorHAnsi" w:cstheme="minorHAnsi"/>
          <w:szCs w:val="24"/>
          <w:lang w:eastAsia="en-US"/>
        </w:rPr>
        <w:t xml:space="preserve"> rozvojová agentura</w:t>
      </w:r>
      <w:r w:rsidR="004B777F">
        <w:rPr>
          <w:rFonts w:asciiTheme="minorHAnsi" w:hAnsiTheme="minorHAnsi" w:cstheme="minorHAnsi"/>
          <w:szCs w:val="24"/>
          <w:lang w:eastAsia="en-US"/>
        </w:rPr>
        <w:t>, Praha</w:t>
      </w:r>
      <w:r w:rsidR="00772BBB">
        <w:rPr>
          <w:rFonts w:asciiTheme="minorHAnsi" w:hAnsiTheme="minorHAnsi" w:cstheme="minorHAnsi"/>
          <w:szCs w:val="24"/>
          <w:lang w:eastAsia="en-US"/>
        </w:rPr>
        <w:t>,</w:t>
      </w:r>
      <w:r w:rsidR="00CB34C3" w:rsidRPr="00742EAE">
        <w:rPr>
          <w:rFonts w:asciiTheme="minorHAnsi" w:hAnsiTheme="minorHAnsi" w:cstheme="minorHAnsi"/>
          <w:szCs w:val="24"/>
          <w:lang w:eastAsia="en-US"/>
        </w:rPr>
        <w:t xml:space="preserve"> (dále také „</w:t>
      </w:r>
      <w:r w:rsidRPr="00742EAE">
        <w:rPr>
          <w:rFonts w:asciiTheme="minorHAnsi" w:hAnsiTheme="minorHAnsi" w:cstheme="minorHAnsi"/>
          <w:szCs w:val="24"/>
          <w:lang w:eastAsia="en-US"/>
        </w:rPr>
        <w:t>ČRA“)</w:t>
      </w:r>
      <w:r w:rsidR="00CB34C3" w:rsidRPr="00742EAE">
        <w:rPr>
          <w:rFonts w:asciiTheme="minorHAnsi" w:hAnsiTheme="minorHAnsi" w:cstheme="minorHAnsi"/>
          <w:szCs w:val="24"/>
          <w:lang w:eastAsia="en-US"/>
        </w:rPr>
        <w:t>;</w:t>
      </w:r>
    </w:p>
    <w:p w14:paraId="23281357" w14:textId="77777777" w:rsidR="00CB34C3" w:rsidRPr="00742EAE" w:rsidRDefault="00CB34C3" w:rsidP="0077669B">
      <w:pPr>
        <w:pStyle w:val="BodyText21"/>
        <w:overflowPunct/>
        <w:autoSpaceDE/>
        <w:autoSpaceDN/>
        <w:adjustRightInd/>
        <w:spacing w:after="0"/>
        <w:textAlignment w:val="auto"/>
        <w:rPr>
          <w:rFonts w:asciiTheme="minorHAnsi" w:hAnsiTheme="minorHAnsi" w:cstheme="minorHAnsi"/>
          <w:szCs w:val="24"/>
          <w:lang w:eastAsia="en-US"/>
        </w:rPr>
      </w:pPr>
      <w:r w:rsidRPr="00742EAE">
        <w:rPr>
          <w:rFonts w:asciiTheme="minorHAnsi" w:hAnsiTheme="minorHAnsi" w:cstheme="minorHAnsi"/>
          <w:szCs w:val="24"/>
          <w:lang w:eastAsia="en-US"/>
        </w:rPr>
        <w:t>realizátoři projektů</w:t>
      </w:r>
      <w:r w:rsidR="003E705F" w:rsidRPr="00742EAE">
        <w:rPr>
          <w:rFonts w:asciiTheme="minorHAnsi" w:hAnsiTheme="minorHAnsi" w:cstheme="minorHAnsi"/>
          <w:szCs w:val="24"/>
          <w:lang w:eastAsia="en-US"/>
        </w:rPr>
        <w:t>:</w:t>
      </w:r>
    </w:p>
    <w:p w14:paraId="537AAC3F" w14:textId="77777777" w:rsidR="00CB34C3" w:rsidRPr="00742EAE" w:rsidRDefault="00CB34C3" w:rsidP="0077669B">
      <w:pPr>
        <w:pStyle w:val="BodyText21"/>
        <w:overflowPunct/>
        <w:autoSpaceDE/>
        <w:autoSpaceDN/>
        <w:adjustRightInd/>
        <w:spacing w:after="0"/>
        <w:textAlignment w:val="auto"/>
        <w:rPr>
          <w:rFonts w:asciiTheme="minorHAnsi" w:hAnsiTheme="minorHAnsi" w:cstheme="minorHAnsi"/>
          <w:szCs w:val="24"/>
          <w:lang w:eastAsia="en-US"/>
        </w:rPr>
      </w:pPr>
      <w:r w:rsidRPr="00742EAE">
        <w:rPr>
          <w:rFonts w:asciiTheme="minorHAnsi" w:hAnsiTheme="minorHAnsi" w:cstheme="minorHAnsi"/>
          <w:szCs w:val="24"/>
          <w:lang w:eastAsia="en-US"/>
        </w:rPr>
        <w:t>Člověk v tísni, o.p.s., Praha;</w:t>
      </w:r>
    </w:p>
    <w:p w14:paraId="242EDD35" w14:textId="0ACEDA7B" w:rsidR="00CB34C3" w:rsidRPr="00742EAE" w:rsidRDefault="00CB34C3" w:rsidP="0077669B">
      <w:pPr>
        <w:pStyle w:val="BodyText21"/>
        <w:overflowPunct/>
        <w:autoSpaceDE/>
        <w:autoSpaceDN/>
        <w:adjustRightInd/>
        <w:spacing w:after="0"/>
        <w:textAlignment w:val="auto"/>
        <w:rPr>
          <w:rFonts w:asciiTheme="minorHAnsi" w:hAnsiTheme="minorHAnsi" w:cstheme="minorHAnsi"/>
          <w:szCs w:val="24"/>
          <w:lang w:eastAsia="en-US"/>
        </w:rPr>
      </w:pPr>
      <w:r w:rsidRPr="00742EAE">
        <w:rPr>
          <w:rFonts w:asciiTheme="minorHAnsi" w:hAnsiTheme="minorHAnsi" w:cstheme="minorHAnsi"/>
          <w:szCs w:val="24"/>
          <w:lang w:eastAsia="en-US"/>
        </w:rPr>
        <w:t>D</w:t>
      </w:r>
      <w:r w:rsidR="00772BBB">
        <w:rPr>
          <w:rFonts w:asciiTheme="minorHAnsi" w:hAnsiTheme="minorHAnsi" w:cstheme="minorHAnsi"/>
          <w:szCs w:val="24"/>
          <w:lang w:eastAsia="en-US"/>
        </w:rPr>
        <w:t>EKONTA</w:t>
      </w:r>
      <w:r w:rsidRPr="00742EAE">
        <w:rPr>
          <w:rFonts w:asciiTheme="minorHAnsi" w:hAnsiTheme="minorHAnsi" w:cstheme="minorHAnsi"/>
          <w:szCs w:val="24"/>
          <w:lang w:eastAsia="en-US"/>
        </w:rPr>
        <w:t>, a.s., Dřetovice;</w:t>
      </w:r>
    </w:p>
    <w:p w14:paraId="34E8F872" w14:textId="77777777" w:rsidR="00CB34C3" w:rsidRPr="00742EAE" w:rsidRDefault="00CB34C3" w:rsidP="0077669B">
      <w:pPr>
        <w:pStyle w:val="BodyText21"/>
        <w:overflowPunct/>
        <w:autoSpaceDE/>
        <w:autoSpaceDN/>
        <w:adjustRightInd/>
        <w:spacing w:after="0"/>
        <w:textAlignment w:val="auto"/>
        <w:rPr>
          <w:rFonts w:asciiTheme="minorHAnsi" w:hAnsiTheme="minorHAnsi" w:cstheme="minorHAnsi"/>
          <w:szCs w:val="24"/>
          <w:lang w:eastAsia="en-US"/>
        </w:rPr>
      </w:pPr>
      <w:r w:rsidRPr="00742EAE">
        <w:rPr>
          <w:rFonts w:asciiTheme="minorHAnsi" w:hAnsiTheme="minorHAnsi" w:cstheme="minorHAnsi"/>
          <w:szCs w:val="24"/>
          <w:lang w:eastAsia="en-US"/>
        </w:rPr>
        <w:t>GEOtest, a.s., Brno;</w:t>
      </w:r>
    </w:p>
    <w:p w14:paraId="688FFE1C" w14:textId="77777777" w:rsidR="00CB34C3" w:rsidRPr="00742EAE" w:rsidRDefault="00CB34C3" w:rsidP="0077669B">
      <w:pPr>
        <w:pStyle w:val="BodyText21"/>
        <w:overflowPunct/>
        <w:autoSpaceDE/>
        <w:autoSpaceDN/>
        <w:adjustRightInd/>
        <w:spacing w:after="0"/>
        <w:textAlignment w:val="auto"/>
        <w:rPr>
          <w:rFonts w:asciiTheme="minorHAnsi" w:hAnsiTheme="minorHAnsi" w:cstheme="minorHAnsi"/>
          <w:szCs w:val="24"/>
          <w:lang w:eastAsia="en-US"/>
        </w:rPr>
      </w:pPr>
      <w:r w:rsidRPr="00742EAE">
        <w:rPr>
          <w:rFonts w:asciiTheme="minorHAnsi" w:hAnsiTheme="minorHAnsi" w:cstheme="minorHAnsi"/>
          <w:szCs w:val="24"/>
          <w:lang w:eastAsia="en-US"/>
        </w:rPr>
        <w:t>Charita Česká republika, Praha</w:t>
      </w:r>
      <w:r w:rsidR="0091230D" w:rsidRPr="00742EAE">
        <w:rPr>
          <w:rFonts w:asciiTheme="minorHAnsi" w:hAnsiTheme="minorHAnsi" w:cstheme="minorHAnsi"/>
          <w:szCs w:val="24"/>
          <w:lang w:eastAsia="en-US"/>
        </w:rPr>
        <w:t>, (dále také „Charita“)</w:t>
      </w:r>
      <w:r w:rsidRPr="00742EAE">
        <w:rPr>
          <w:rFonts w:asciiTheme="minorHAnsi" w:hAnsiTheme="minorHAnsi" w:cstheme="minorHAnsi"/>
          <w:szCs w:val="24"/>
          <w:lang w:eastAsia="en-US"/>
        </w:rPr>
        <w:t>;</w:t>
      </w:r>
    </w:p>
    <w:p w14:paraId="77146A0F" w14:textId="77777777" w:rsidR="00CB34C3" w:rsidRPr="00742EAE" w:rsidRDefault="00CB34C3" w:rsidP="0077669B">
      <w:pPr>
        <w:pStyle w:val="BodyText21"/>
        <w:overflowPunct/>
        <w:autoSpaceDE/>
        <w:autoSpaceDN/>
        <w:adjustRightInd/>
        <w:spacing w:after="0"/>
        <w:textAlignment w:val="auto"/>
        <w:rPr>
          <w:rFonts w:asciiTheme="minorHAnsi" w:hAnsiTheme="minorHAnsi" w:cstheme="minorHAnsi"/>
          <w:szCs w:val="24"/>
          <w:lang w:eastAsia="en-US"/>
        </w:rPr>
      </w:pPr>
      <w:r w:rsidRPr="00742EAE">
        <w:rPr>
          <w:rFonts w:asciiTheme="minorHAnsi" w:hAnsiTheme="minorHAnsi" w:cstheme="minorHAnsi"/>
          <w:szCs w:val="24"/>
          <w:lang w:eastAsia="en-US"/>
        </w:rPr>
        <w:t>Chovatelské družstvo Impuls, družstvo, Bobrová-Bohdalec;</w:t>
      </w:r>
    </w:p>
    <w:p w14:paraId="6535C53F" w14:textId="77777777" w:rsidR="00CB34C3" w:rsidRPr="00742EAE" w:rsidRDefault="00CB34C3" w:rsidP="0077669B">
      <w:pPr>
        <w:pStyle w:val="BodyText21"/>
        <w:overflowPunct/>
        <w:autoSpaceDE/>
        <w:autoSpaceDN/>
        <w:adjustRightInd/>
        <w:spacing w:after="0"/>
        <w:textAlignment w:val="auto"/>
        <w:rPr>
          <w:rFonts w:asciiTheme="minorHAnsi" w:hAnsiTheme="minorHAnsi" w:cstheme="minorHAnsi"/>
          <w:szCs w:val="24"/>
          <w:lang w:eastAsia="en-US"/>
        </w:rPr>
      </w:pPr>
      <w:r w:rsidRPr="00742EAE">
        <w:rPr>
          <w:rFonts w:asciiTheme="minorHAnsi" w:hAnsiTheme="minorHAnsi" w:cstheme="minorHAnsi"/>
          <w:szCs w:val="24"/>
          <w:lang w:eastAsia="en-US"/>
        </w:rPr>
        <w:t>Mendelova univerzita v</w:t>
      </w:r>
      <w:r w:rsidR="0091230D" w:rsidRPr="00742EAE">
        <w:rPr>
          <w:rFonts w:asciiTheme="minorHAnsi" w:hAnsiTheme="minorHAnsi" w:cstheme="minorHAnsi"/>
          <w:szCs w:val="24"/>
          <w:lang w:eastAsia="en-US"/>
        </w:rPr>
        <w:t> </w:t>
      </w:r>
      <w:r w:rsidRPr="00742EAE">
        <w:rPr>
          <w:rFonts w:asciiTheme="minorHAnsi" w:hAnsiTheme="minorHAnsi" w:cstheme="minorHAnsi"/>
          <w:szCs w:val="24"/>
          <w:lang w:eastAsia="en-US"/>
        </w:rPr>
        <w:t>Brně;</w:t>
      </w:r>
    </w:p>
    <w:p w14:paraId="5ADCEF35" w14:textId="77777777" w:rsidR="00CB34C3" w:rsidRPr="00742EAE" w:rsidRDefault="00CB34C3" w:rsidP="0077669B">
      <w:pPr>
        <w:pStyle w:val="BodyText21"/>
        <w:overflowPunct/>
        <w:autoSpaceDE/>
        <w:autoSpaceDN/>
        <w:adjustRightInd/>
        <w:spacing w:after="0"/>
        <w:textAlignment w:val="auto"/>
        <w:rPr>
          <w:rFonts w:asciiTheme="minorHAnsi" w:hAnsiTheme="minorHAnsi" w:cstheme="minorHAnsi"/>
          <w:szCs w:val="24"/>
          <w:lang w:eastAsia="en-US"/>
        </w:rPr>
      </w:pPr>
      <w:r w:rsidRPr="00742EAE">
        <w:rPr>
          <w:rFonts w:asciiTheme="minorHAnsi" w:hAnsiTheme="minorHAnsi" w:cstheme="minorHAnsi"/>
          <w:szCs w:val="24"/>
          <w:lang w:eastAsia="en-US"/>
        </w:rPr>
        <w:t>MEVOS, spol. s r.o., Brno;</w:t>
      </w:r>
    </w:p>
    <w:p w14:paraId="68D19E9E" w14:textId="77777777" w:rsidR="002B47C6" w:rsidRPr="00742EAE" w:rsidRDefault="00CB34C3" w:rsidP="0077669B">
      <w:pPr>
        <w:pStyle w:val="BodyText21"/>
        <w:overflowPunct/>
        <w:autoSpaceDE/>
        <w:autoSpaceDN/>
        <w:adjustRightInd/>
        <w:spacing w:after="0"/>
        <w:textAlignment w:val="auto"/>
        <w:rPr>
          <w:rFonts w:asciiTheme="minorHAnsi" w:hAnsiTheme="minorHAnsi" w:cstheme="minorHAnsi"/>
          <w:szCs w:val="24"/>
          <w:lang w:eastAsia="en-US"/>
        </w:rPr>
      </w:pPr>
      <w:r w:rsidRPr="00742EAE">
        <w:rPr>
          <w:rFonts w:asciiTheme="minorHAnsi" w:hAnsiTheme="minorHAnsi" w:cstheme="minorHAnsi"/>
          <w:szCs w:val="24"/>
          <w:lang w:eastAsia="en-US"/>
        </w:rPr>
        <w:t>Univerzita Palackého v Olomouci</w:t>
      </w:r>
      <w:r w:rsidR="002B47C6" w:rsidRPr="00742EAE">
        <w:rPr>
          <w:rFonts w:asciiTheme="minorHAnsi" w:hAnsiTheme="minorHAnsi" w:cstheme="minorHAnsi"/>
          <w:szCs w:val="24"/>
          <w:lang w:eastAsia="en-US"/>
        </w:rPr>
        <w:t>.</w:t>
      </w:r>
    </w:p>
    <w:p w14:paraId="4CBEEF7C" w14:textId="77777777" w:rsidR="00BF62A7" w:rsidRPr="00742EAE" w:rsidRDefault="00BF62A7" w:rsidP="0077669B">
      <w:pPr>
        <w:pStyle w:val="Zkladntext"/>
        <w:spacing w:before="120"/>
        <w:rPr>
          <w:rFonts w:asciiTheme="minorHAnsi" w:hAnsiTheme="minorHAnsi" w:cstheme="minorHAnsi"/>
          <w:b w:val="0"/>
          <w:bCs w:val="0"/>
          <w:sz w:val="24"/>
          <w:szCs w:val="24"/>
        </w:rPr>
      </w:pPr>
      <w:r w:rsidRPr="00742EAE">
        <w:rPr>
          <w:rFonts w:asciiTheme="minorHAnsi" w:hAnsiTheme="minorHAnsi" w:cstheme="minorHAnsi"/>
          <w:b w:val="0"/>
          <w:sz w:val="24"/>
          <w:szCs w:val="24"/>
        </w:rPr>
        <w:t>Námitky</w:t>
      </w:r>
      <w:r w:rsidRPr="00742EAE">
        <w:rPr>
          <w:rFonts w:asciiTheme="minorHAnsi" w:hAnsiTheme="minorHAnsi" w:cstheme="minorHAnsi"/>
          <w:b w:val="0"/>
          <w:bCs w:val="0"/>
          <w:sz w:val="24"/>
          <w:szCs w:val="24"/>
        </w:rPr>
        <w:t xml:space="preserve"> proti kontrolním</w:t>
      </w:r>
      <w:r w:rsidR="007631DB" w:rsidRPr="00742EAE">
        <w:rPr>
          <w:rFonts w:asciiTheme="minorHAnsi" w:hAnsiTheme="minorHAnsi" w:cstheme="minorHAnsi"/>
          <w:b w:val="0"/>
          <w:bCs w:val="0"/>
          <w:sz w:val="24"/>
          <w:szCs w:val="24"/>
        </w:rPr>
        <w:t>u</w:t>
      </w:r>
      <w:r w:rsidRPr="00742EAE">
        <w:rPr>
          <w:rFonts w:asciiTheme="minorHAnsi" w:hAnsiTheme="minorHAnsi" w:cstheme="minorHAnsi"/>
          <w:b w:val="0"/>
          <w:bCs w:val="0"/>
          <w:sz w:val="24"/>
          <w:szCs w:val="24"/>
        </w:rPr>
        <w:t xml:space="preserve"> protokol</w:t>
      </w:r>
      <w:r w:rsidR="007631DB" w:rsidRPr="00742EAE">
        <w:rPr>
          <w:rFonts w:asciiTheme="minorHAnsi" w:hAnsiTheme="minorHAnsi" w:cstheme="minorHAnsi"/>
          <w:b w:val="0"/>
          <w:bCs w:val="0"/>
          <w:sz w:val="24"/>
          <w:szCs w:val="24"/>
        </w:rPr>
        <w:t>u</w:t>
      </w:r>
      <w:r w:rsidRPr="00742EAE">
        <w:rPr>
          <w:rFonts w:asciiTheme="minorHAnsi" w:hAnsiTheme="minorHAnsi" w:cstheme="minorHAnsi"/>
          <w:b w:val="0"/>
          <w:bCs w:val="0"/>
          <w:sz w:val="24"/>
          <w:szCs w:val="24"/>
        </w:rPr>
        <w:t xml:space="preserve"> </w:t>
      </w:r>
      <w:r w:rsidR="0048010F" w:rsidRPr="00742EAE">
        <w:rPr>
          <w:rFonts w:asciiTheme="minorHAnsi" w:hAnsiTheme="minorHAnsi" w:cstheme="minorHAnsi"/>
          <w:b w:val="0"/>
          <w:bCs w:val="0"/>
          <w:sz w:val="24"/>
          <w:szCs w:val="24"/>
        </w:rPr>
        <w:t>žádná z kont</w:t>
      </w:r>
      <w:r w:rsidR="00772BBB">
        <w:rPr>
          <w:rFonts w:asciiTheme="minorHAnsi" w:hAnsiTheme="minorHAnsi" w:cstheme="minorHAnsi"/>
          <w:b w:val="0"/>
          <w:bCs w:val="0"/>
          <w:sz w:val="24"/>
          <w:szCs w:val="24"/>
        </w:rPr>
        <w:t>r</w:t>
      </w:r>
      <w:r w:rsidR="0048010F" w:rsidRPr="00742EAE">
        <w:rPr>
          <w:rFonts w:asciiTheme="minorHAnsi" w:hAnsiTheme="minorHAnsi" w:cstheme="minorHAnsi"/>
          <w:b w:val="0"/>
          <w:bCs w:val="0"/>
          <w:sz w:val="24"/>
          <w:szCs w:val="24"/>
        </w:rPr>
        <w:t>olovaných os</w:t>
      </w:r>
      <w:r w:rsidR="00E978A4">
        <w:rPr>
          <w:rFonts w:asciiTheme="minorHAnsi" w:hAnsiTheme="minorHAnsi" w:cstheme="minorHAnsi"/>
          <w:b w:val="0"/>
          <w:bCs w:val="0"/>
          <w:sz w:val="24"/>
          <w:szCs w:val="24"/>
        </w:rPr>
        <w:t>o</w:t>
      </w:r>
      <w:r w:rsidR="0048010F" w:rsidRPr="00742EAE">
        <w:rPr>
          <w:rFonts w:asciiTheme="minorHAnsi" w:hAnsiTheme="minorHAnsi" w:cstheme="minorHAnsi"/>
          <w:b w:val="0"/>
          <w:bCs w:val="0"/>
          <w:sz w:val="24"/>
          <w:szCs w:val="24"/>
        </w:rPr>
        <w:t xml:space="preserve">b nepodala. </w:t>
      </w:r>
    </w:p>
    <w:p w14:paraId="53F64AF4" w14:textId="77777777" w:rsidR="0048010F" w:rsidRPr="00742EAE" w:rsidRDefault="0048010F" w:rsidP="0077669B">
      <w:pPr>
        <w:pStyle w:val="Zkladntext"/>
        <w:spacing w:before="120"/>
        <w:rPr>
          <w:rFonts w:asciiTheme="minorHAnsi" w:hAnsiTheme="minorHAnsi" w:cstheme="minorHAnsi"/>
          <w:b w:val="0"/>
          <w:bCs w:val="0"/>
          <w:sz w:val="24"/>
          <w:szCs w:val="24"/>
        </w:rPr>
      </w:pPr>
    </w:p>
    <w:p w14:paraId="2AA6437D" w14:textId="77777777" w:rsidR="00DA7E7B" w:rsidRPr="00742EAE" w:rsidRDefault="00DA7E7B" w:rsidP="0077669B">
      <w:pPr>
        <w:pStyle w:val="Zkladntext"/>
        <w:spacing w:before="120"/>
        <w:rPr>
          <w:rFonts w:asciiTheme="minorHAnsi" w:hAnsiTheme="minorHAnsi" w:cstheme="minorHAnsi"/>
          <w:bCs w:val="0"/>
          <w:sz w:val="24"/>
          <w:szCs w:val="24"/>
        </w:rPr>
      </w:pPr>
      <w:r w:rsidRPr="00742EAE">
        <w:rPr>
          <w:rFonts w:asciiTheme="minorHAnsi" w:hAnsiTheme="minorHAnsi" w:cstheme="minorHAnsi"/>
          <w:i/>
          <w:iCs/>
          <w:sz w:val="24"/>
          <w:szCs w:val="24"/>
        </w:rPr>
        <w:t>K o l e g i u m   N</w:t>
      </w:r>
      <w:r w:rsidR="00DC1036">
        <w:rPr>
          <w:rFonts w:asciiTheme="minorHAnsi" w:hAnsiTheme="minorHAnsi" w:cstheme="minorHAnsi"/>
          <w:i/>
          <w:iCs/>
          <w:sz w:val="24"/>
          <w:szCs w:val="24"/>
        </w:rPr>
        <w:t xml:space="preserve"> </w:t>
      </w:r>
      <w:r w:rsidRPr="00742EAE">
        <w:rPr>
          <w:rFonts w:asciiTheme="minorHAnsi" w:hAnsiTheme="minorHAnsi" w:cstheme="minorHAnsi"/>
          <w:i/>
          <w:iCs/>
          <w:sz w:val="24"/>
          <w:szCs w:val="24"/>
        </w:rPr>
        <w:t>K</w:t>
      </w:r>
      <w:r w:rsidR="00DC1036">
        <w:rPr>
          <w:rFonts w:asciiTheme="minorHAnsi" w:hAnsiTheme="minorHAnsi" w:cstheme="minorHAnsi"/>
          <w:i/>
          <w:iCs/>
          <w:sz w:val="24"/>
          <w:szCs w:val="24"/>
        </w:rPr>
        <w:t> </w:t>
      </w:r>
      <w:r w:rsidRPr="00742EAE">
        <w:rPr>
          <w:rFonts w:asciiTheme="minorHAnsi" w:hAnsiTheme="minorHAnsi" w:cstheme="minorHAnsi"/>
          <w:i/>
          <w:iCs/>
          <w:sz w:val="24"/>
          <w:szCs w:val="24"/>
        </w:rPr>
        <w:t>Ú</w:t>
      </w:r>
      <w:r w:rsidR="00DC1036">
        <w:rPr>
          <w:rFonts w:asciiTheme="minorHAnsi" w:hAnsiTheme="minorHAnsi" w:cstheme="minorHAnsi"/>
          <w:i/>
          <w:iCs/>
          <w:sz w:val="24"/>
          <w:szCs w:val="24"/>
        </w:rPr>
        <w:t xml:space="preserve">  </w:t>
      </w:r>
      <w:r w:rsidRPr="00742EAE">
        <w:rPr>
          <w:rFonts w:asciiTheme="minorHAnsi" w:hAnsiTheme="minorHAnsi" w:cstheme="minorHAnsi"/>
          <w:b w:val="0"/>
          <w:i/>
          <w:iCs/>
          <w:sz w:val="24"/>
          <w:szCs w:val="24"/>
        </w:rPr>
        <w:t xml:space="preserve"> </w:t>
      </w:r>
      <w:r w:rsidRPr="00742EAE">
        <w:rPr>
          <w:rFonts w:asciiTheme="minorHAnsi" w:hAnsiTheme="minorHAnsi" w:cstheme="minorHAnsi"/>
          <w:b w:val="0"/>
          <w:bCs w:val="0"/>
          <w:sz w:val="24"/>
          <w:szCs w:val="24"/>
        </w:rPr>
        <w:t xml:space="preserve">na svém </w:t>
      </w:r>
      <w:r w:rsidR="00C70717">
        <w:rPr>
          <w:rFonts w:asciiTheme="minorHAnsi" w:hAnsiTheme="minorHAnsi" w:cstheme="minorHAnsi"/>
          <w:b w:val="0"/>
          <w:bCs w:val="0"/>
          <w:sz w:val="24"/>
          <w:szCs w:val="24"/>
        </w:rPr>
        <w:t>I.</w:t>
      </w:r>
      <w:r w:rsidR="00530CE6" w:rsidRPr="00742EAE">
        <w:rPr>
          <w:rFonts w:asciiTheme="minorHAnsi" w:hAnsiTheme="minorHAnsi" w:cstheme="minorHAnsi"/>
          <w:b w:val="0"/>
          <w:bCs w:val="0"/>
          <w:sz w:val="24"/>
          <w:szCs w:val="24"/>
        </w:rPr>
        <w:t xml:space="preserve"> jednání, které se konalo </w:t>
      </w:r>
      <w:r w:rsidRPr="00742EAE">
        <w:rPr>
          <w:rFonts w:asciiTheme="minorHAnsi" w:hAnsiTheme="minorHAnsi" w:cstheme="minorHAnsi"/>
          <w:b w:val="0"/>
          <w:bCs w:val="0"/>
          <w:sz w:val="24"/>
          <w:szCs w:val="24"/>
        </w:rPr>
        <w:t>dne</w:t>
      </w:r>
      <w:r w:rsidR="001C2C4F" w:rsidRPr="00742EAE">
        <w:rPr>
          <w:rFonts w:asciiTheme="minorHAnsi" w:hAnsiTheme="minorHAnsi" w:cstheme="minorHAnsi"/>
          <w:b w:val="0"/>
          <w:bCs w:val="0"/>
          <w:sz w:val="24"/>
          <w:szCs w:val="24"/>
        </w:rPr>
        <w:t xml:space="preserve"> </w:t>
      </w:r>
      <w:r w:rsidR="00C70717">
        <w:rPr>
          <w:rFonts w:asciiTheme="minorHAnsi" w:hAnsiTheme="minorHAnsi" w:cstheme="minorHAnsi"/>
          <w:b w:val="0"/>
          <w:bCs w:val="0"/>
          <w:sz w:val="24"/>
          <w:szCs w:val="24"/>
        </w:rPr>
        <w:t>18. ledna</w:t>
      </w:r>
      <w:r w:rsidR="0048010F" w:rsidRPr="00742EAE">
        <w:rPr>
          <w:rFonts w:asciiTheme="minorHAnsi" w:hAnsiTheme="minorHAnsi" w:cstheme="minorHAnsi"/>
          <w:b w:val="0"/>
          <w:bCs w:val="0"/>
          <w:sz w:val="24"/>
          <w:szCs w:val="24"/>
        </w:rPr>
        <w:t xml:space="preserve"> </w:t>
      </w:r>
      <w:r w:rsidR="00046B07" w:rsidRPr="00742EAE">
        <w:rPr>
          <w:rFonts w:asciiTheme="minorHAnsi" w:hAnsiTheme="minorHAnsi" w:cstheme="minorHAnsi"/>
          <w:b w:val="0"/>
          <w:bCs w:val="0"/>
          <w:sz w:val="24"/>
          <w:szCs w:val="24"/>
        </w:rPr>
        <w:t>201</w:t>
      </w:r>
      <w:r w:rsidR="00CB34C3" w:rsidRPr="00742EAE">
        <w:rPr>
          <w:rFonts w:asciiTheme="minorHAnsi" w:hAnsiTheme="minorHAnsi" w:cstheme="minorHAnsi"/>
          <w:b w:val="0"/>
          <w:bCs w:val="0"/>
          <w:sz w:val="24"/>
          <w:szCs w:val="24"/>
        </w:rPr>
        <w:t>6</w:t>
      </w:r>
      <w:r w:rsidR="000A3D79" w:rsidRPr="00742EAE">
        <w:rPr>
          <w:rFonts w:asciiTheme="minorHAnsi" w:hAnsiTheme="minorHAnsi" w:cstheme="minorHAnsi"/>
          <w:b w:val="0"/>
          <w:bCs w:val="0"/>
          <w:sz w:val="24"/>
          <w:szCs w:val="24"/>
        </w:rPr>
        <w:t>,</w:t>
      </w:r>
    </w:p>
    <w:p w14:paraId="4777EBE0" w14:textId="77777777" w:rsidR="009F60BD" w:rsidRPr="00742EAE" w:rsidRDefault="00DA7E7B" w:rsidP="0077669B">
      <w:pPr>
        <w:jc w:val="both"/>
        <w:rPr>
          <w:rFonts w:asciiTheme="minorHAnsi" w:hAnsiTheme="minorHAnsi" w:cstheme="minorHAnsi"/>
        </w:rPr>
      </w:pPr>
      <w:r w:rsidRPr="00742EAE">
        <w:rPr>
          <w:rFonts w:asciiTheme="minorHAnsi" w:hAnsiTheme="minorHAnsi" w:cstheme="minorHAnsi"/>
          <w:b/>
          <w:bCs/>
          <w:i/>
          <w:iCs/>
        </w:rPr>
        <w:t>s c h v á l i l o</w:t>
      </w:r>
      <w:r w:rsidRPr="00742EAE">
        <w:rPr>
          <w:rFonts w:asciiTheme="minorHAnsi" w:hAnsiTheme="minorHAnsi" w:cstheme="minorHAnsi"/>
        </w:rPr>
        <w:t xml:space="preserve">   usnesením č.</w:t>
      </w:r>
      <w:r w:rsidR="007332E1" w:rsidRPr="00742EAE">
        <w:rPr>
          <w:rFonts w:asciiTheme="minorHAnsi" w:hAnsiTheme="minorHAnsi" w:cstheme="minorHAnsi"/>
        </w:rPr>
        <w:t xml:space="preserve"> </w:t>
      </w:r>
      <w:r w:rsidR="004E5665">
        <w:rPr>
          <w:rFonts w:asciiTheme="minorHAnsi" w:hAnsiTheme="minorHAnsi" w:cstheme="minorHAnsi"/>
        </w:rPr>
        <w:t>9</w:t>
      </w:r>
      <w:r w:rsidR="00046B07" w:rsidRPr="00742EAE">
        <w:rPr>
          <w:rFonts w:asciiTheme="minorHAnsi" w:hAnsiTheme="minorHAnsi" w:cstheme="minorHAnsi"/>
        </w:rPr>
        <w:t>/</w:t>
      </w:r>
      <w:r w:rsidR="00C70717">
        <w:rPr>
          <w:rFonts w:asciiTheme="minorHAnsi" w:hAnsiTheme="minorHAnsi" w:cstheme="minorHAnsi"/>
        </w:rPr>
        <w:t>I</w:t>
      </w:r>
      <w:r w:rsidR="00046B07" w:rsidRPr="00742EAE">
        <w:rPr>
          <w:rFonts w:asciiTheme="minorHAnsi" w:hAnsiTheme="minorHAnsi" w:cstheme="minorHAnsi"/>
        </w:rPr>
        <w:t>/201</w:t>
      </w:r>
      <w:r w:rsidR="00CB34C3" w:rsidRPr="00742EAE">
        <w:rPr>
          <w:rFonts w:asciiTheme="minorHAnsi" w:hAnsiTheme="minorHAnsi" w:cstheme="minorHAnsi"/>
        </w:rPr>
        <w:t>6</w:t>
      </w:r>
    </w:p>
    <w:p w14:paraId="5EA0C591" w14:textId="77777777" w:rsidR="00DA7E7B" w:rsidRPr="00742EAE" w:rsidRDefault="00DA7E7B" w:rsidP="0077669B">
      <w:pPr>
        <w:jc w:val="both"/>
        <w:rPr>
          <w:rFonts w:asciiTheme="minorHAnsi" w:hAnsiTheme="minorHAnsi" w:cstheme="minorHAnsi"/>
        </w:rPr>
      </w:pPr>
      <w:r w:rsidRPr="00742EAE">
        <w:rPr>
          <w:rFonts w:asciiTheme="minorHAnsi" w:hAnsiTheme="minorHAnsi" w:cstheme="minorHAnsi"/>
          <w:b/>
          <w:bCs/>
          <w:i/>
          <w:iCs/>
        </w:rPr>
        <w:t>k o n t r o l n í   z á v ě r</w:t>
      </w:r>
      <w:r w:rsidRPr="00742EAE">
        <w:rPr>
          <w:rFonts w:asciiTheme="minorHAnsi" w:hAnsiTheme="minorHAnsi" w:cstheme="minorHAnsi"/>
        </w:rPr>
        <w:t xml:space="preserve">   v</w:t>
      </w:r>
      <w:r w:rsidR="007332E1" w:rsidRPr="00742EAE">
        <w:rPr>
          <w:rFonts w:asciiTheme="minorHAnsi" w:hAnsiTheme="minorHAnsi" w:cstheme="minorHAnsi"/>
        </w:rPr>
        <w:t xml:space="preserve"> </w:t>
      </w:r>
      <w:r w:rsidRPr="00742EAE">
        <w:rPr>
          <w:rFonts w:asciiTheme="minorHAnsi" w:hAnsiTheme="minorHAnsi" w:cstheme="minorHAnsi"/>
        </w:rPr>
        <w:t>tomto znění:</w:t>
      </w:r>
    </w:p>
    <w:p w14:paraId="58C839AB" w14:textId="77777777" w:rsidR="00B07768" w:rsidRPr="00742EAE" w:rsidRDefault="00B07768" w:rsidP="0077669B">
      <w:pPr>
        <w:rPr>
          <w:rFonts w:asciiTheme="minorHAnsi" w:hAnsiTheme="minorHAnsi" w:cstheme="minorHAnsi"/>
          <w:b/>
          <w:noProof/>
        </w:rPr>
      </w:pPr>
    </w:p>
    <w:p w14:paraId="145947D7" w14:textId="77777777" w:rsidR="00CB34C3" w:rsidRPr="00742EAE" w:rsidRDefault="00CB34C3" w:rsidP="0077669B">
      <w:pPr>
        <w:rPr>
          <w:rFonts w:asciiTheme="minorHAnsi" w:hAnsiTheme="minorHAnsi" w:cstheme="minorHAnsi"/>
          <w:b/>
          <w:noProof/>
        </w:rPr>
      </w:pPr>
      <w:r w:rsidRPr="00742EAE">
        <w:rPr>
          <w:rFonts w:asciiTheme="minorHAnsi" w:hAnsiTheme="minorHAnsi" w:cstheme="minorHAnsi"/>
        </w:rPr>
        <w:br w:type="page"/>
      </w:r>
    </w:p>
    <w:p w14:paraId="4025BA1A" w14:textId="77777777" w:rsidR="00BF62A7" w:rsidRPr="00742EAE" w:rsidRDefault="00BC0E84" w:rsidP="00BC0E84">
      <w:pPr>
        <w:pStyle w:val="Nadpis5"/>
        <w:keepNext w:val="0"/>
        <w:tabs>
          <w:tab w:val="left" w:pos="284"/>
        </w:tabs>
        <w:spacing w:before="480" w:after="0"/>
        <w:jc w:val="center"/>
        <w:rPr>
          <w:rFonts w:asciiTheme="minorHAnsi" w:hAnsiTheme="minorHAnsi" w:cstheme="minorHAnsi"/>
          <w:sz w:val="28"/>
          <w:szCs w:val="28"/>
        </w:rPr>
      </w:pPr>
      <w:r>
        <w:rPr>
          <w:rFonts w:asciiTheme="minorHAnsi" w:hAnsiTheme="minorHAnsi" w:cstheme="minorHAnsi"/>
          <w:sz w:val="28"/>
          <w:szCs w:val="28"/>
        </w:rPr>
        <w:lastRenderedPageBreak/>
        <w:t xml:space="preserve">I. </w:t>
      </w:r>
      <w:r w:rsidR="00BF62A7" w:rsidRPr="00742EAE">
        <w:rPr>
          <w:rFonts w:asciiTheme="minorHAnsi" w:hAnsiTheme="minorHAnsi" w:cstheme="minorHAnsi"/>
          <w:sz w:val="28"/>
          <w:szCs w:val="28"/>
        </w:rPr>
        <w:t>Úvod</w:t>
      </w:r>
      <w:r w:rsidR="00A37E6A" w:rsidRPr="00742EAE">
        <w:rPr>
          <w:rFonts w:asciiTheme="minorHAnsi" w:hAnsiTheme="minorHAnsi" w:cstheme="minorHAnsi"/>
          <w:sz w:val="28"/>
          <w:szCs w:val="28"/>
        </w:rPr>
        <w:t xml:space="preserve"> </w:t>
      </w:r>
      <w:r w:rsidR="00FF22AA" w:rsidRPr="00742EAE">
        <w:rPr>
          <w:rFonts w:asciiTheme="minorHAnsi" w:hAnsiTheme="minorHAnsi" w:cstheme="minorHAnsi"/>
          <w:sz w:val="28"/>
          <w:szCs w:val="28"/>
        </w:rPr>
        <w:t>do kontrolované problematiky</w:t>
      </w:r>
    </w:p>
    <w:p w14:paraId="02615DBA" w14:textId="0DAC6573" w:rsidR="00456F3F" w:rsidRPr="00742EAE" w:rsidRDefault="00456F3F" w:rsidP="0077669B">
      <w:pPr>
        <w:autoSpaceDE w:val="0"/>
        <w:autoSpaceDN w:val="0"/>
        <w:adjustRightInd w:val="0"/>
        <w:spacing w:before="120"/>
        <w:jc w:val="both"/>
        <w:rPr>
          <w:rFonts w:asciiTheme="minorHAnsi" w:hAnsiTheme="minorHAnsi" w:cstheme="minorHAnsi"/>
        </w:rPr>
      </w:pPr>
      <w:r w:rsidRPr="00742EAE">
        <w:rPr>
          <w:rFonts w:asciiTheme="minorHAnsi" w:hAnsiTheme="minorHAnsi" w:cstheme="minorHAnsi"/>
        </w:rPr>
        <w:t>Zahraniční rozvojov</w:t>
      </w:r>
      <w:r w:rsidR="003E705F" w:rsidRPr="00742EAE">
        <w:rPr>
          <w:rFonts w:asciiTheme="minorHAnsi" w:hAnsiTheme="minorHAnsi" w:cstheme="minorHAnsi"/>
        </w:rPr>
        <w:t>ou</w:t>
      </w:r>
      <w:r w:rsidRPr="00742EAE">
        <w:rPr>
          <w:rFonts w:asciiTheme="minorHAnsi" w:hAnsiTheme="minorHAnsi" w:cstheme="minorHAnsi"/>
        </w:rPr>
        <w:t xml:space="preserve"> spolupr</w:t>
      </w:r>
      <w:r w:rsidR="00772BBB">
        <w:rPr>
          <w:rFonts w:asciiTheme="minorHAnsi" w:hAnsiTheme="minorHAnsi" w:cstheme="minorHAnsi"/>
        </w:rPr>
        <w:t>ací</w:t>
      </w:r>
      <w:r w:rsidRPr="00742EAE">
        <w:rPr>
          <w:rFonts w:asciiTheme="minorHAnsi" w:hAnsiTheme="minorHAnsi" w:cstheme="minorHAnsi"/>
        </w:rPr>
        <w:t xml:space="preserve"> (dále také „ZRS“) </w:t>
      </w:r>
      <w:r w:rsidR="003E705F" w:rsidRPr="00742EAE">
        <w:rPr>
          <w:rFonts w:asciiTheme="minorHAnsi" w:hAnsiTheme="minorHAnsi" w:cstheme="minorHAnsi"/>
        </w:rPr>
        <w:t>se rozumí</w:t>
      </w:r>
      <w:r w:rsidR="003E705F" w:rsidRPr="00285A20">
        <w:rPr>
          <w:rStyle w:val="Znakapoznpodarou"/>
          <w:rFonts w:asciiTheme="minorHAnsi" w:hAnsiTheme="minorHAnsi" w:cstheme="minorHAnsi"/>
        </w:rPr>
        <w:footnoteReference w:id="1"/>
      </w:r>
      <w:r w:rsidRPr="00772BBB">
        <w:rPr>
          <w:rFonts w:asciiTheme="minorHAnsi" w:hAnsiTheme="minorHAnsi" w:cstheme="minorHAnsi"/>
        </w:rPr>
        <w:t xml:space="preserve"> </w:t>
      </w:r>
      <w:r w:rsidRPr="00742EAE">
        <w:rPr>
          <w:rFonts w:asciiTheme="minorHAnsi" w:hAnsiTheme="minorHAnsi" w:cstheme="minorHAnsi"/>
        </w:rPr>
        <w:t>„</w:t>
      </w:r>
      <w:r w:rsidRPr="00742EAE">
        <w:rPr>
          <w:rFonts w:asciiTheme="minorHAnsi" w:hAnsiTheme="minorHAnsi" w:cstheme="minorHAnsi"/>
          <w:i/>
        </w:rPr>
        <w:t>souhrn činností hrazených ze</w:t>
      </w:r>
      <w:r w:rsidR="00C462EC">
        <w:rPr>
          <w:rFonts w:asciiTheme="minorHAnsi" w:hAnsiTheme="minorHAnsi" w:cstheme="minorHAnsi"/>
          <w:i/>
        </w:rPr>
        <w:t xml:space="preserve"> </w:t>
      </w:r>
      <w:r w:rsidRPr="00742EAE">
        <w:rPr>
          <w:rFonts w:asciiTheme="minorHAnsi" w:hAnsiTheme="minorHAnsi" w:cstheme="minorHAnsi"/>
          <w:i/>
        </w:rPr>
        <w:t>státního rozpočtu, jejichž cílem je přispět k odstraňování chudoby</w:t>
      </w:r>
      <w:r w:rsidR="003E705F" w:rsidRPr="00742EAE">
        <w:rPr>
          <w:rFonts w:asciiTheme="minorHAnsi" w:hAnsiTheme="minorHAnsi" w:cstheme="minorHAnsi"/>
          <w:i/>
        </w:rPr>
        <w:t xml:space="preserve"> v kontextu udržitelného rozvoje, včetně plnění rozvojových cílů tisíciletí</w:t>
      </w:r>
      <w:r w:rsidRPr="00742EAE">
        <w:rPr>
          <w:rFonts w:asciiTheme="minorHAnsi" w:hAnsiTheme="minorHAnsi" w:cstheme="minorHAnsi"/>
          <w:i/>
        </w:rPr>
        <w:t xml:space="preserve">, </w:t>
      </w:r>
      <w:r w:rsidR="00F57808">
        <w:rPr>
          <w:rFonts w:asciiTheme="minorHAnsi" w:hAnsiTheme="minorHAnsi" w:cstheme="minorHAnsi"/>
          <w:i/>
        </w:rPr>
        <w:t>k </w:t>
      </w:r>
      <w:r w:rsidRPr="00742EAE">
        <w:rPr>
          <w:rFonts w:asciiTheme="minorHAnsi" w:hAnsiTheme="minorHAnsi" w:cstheme="minorHAnsi"/>
          <w:i/>
        </w:rPr>
        <w:t>ekonomickému a sociálnímu rozvoji, k</w:t>
      </w:r>
      <w:r w:rsidR="003E705F" w:rsidRPr="00742EAE">
        <w:rPr>
          <w:rFonts w:asciiTheme="minorHAnsi" w:hAnsiTheme="minorHAnsi" w:cstheme="minorHAnsi"/>
          <w:i/>
        </w:rPr>
        <w:t> </w:t>
      </w:r>
      <w:r w:rsidRPr="00742EAE">
        <w:rPr>
          <w:rFonts w:asciiTheme="minorHAnsi" w:hAnsiTheme="minorHAnsi" w:cstheme="minorHAnsi"/>
          <w:i/>
        </w:rPr>
        <w:t>ochraně životního prostředí, jakož i k podpoře demokracie, dodržování lidských práv a</w:t>
      </w:r>
      <w:r w:rsidR="003E705F" w:rsidRPr="00742EAE">
        <w:rPr>
          <w:rFonts w:asciiTheme="minorHAnsi" w:hAnsiTheme="minorHAnsi" w:cstheme="minorHAnsi"/>
          <w:i/>
        </w:rPr>
        <w:t> </w:t>
      </w:r>
      <w:r w:rsidRPr="00742EAE">
        <w:rPr>
          <w:rFonts w:asciiTheme="minorHAnsi" w:hAnsiTheme="minorHAnsi" w:cstheme="minorHAnsi"/>
          <w:i/>
        </w:rPr>
        <w:t xml:space="preserve">řádné správy věcí veřejných </w:t>
      </w:r>
      <w:r w:rsidR="00F57808">
        <w:rPr>
          <w:rFonts w:asciiTheme="minorHAnsi" w:hAnsiTheme="minorHAnsi" w:cstheme="minorHAnsi"/>
          <w:i/>
        </w:rPr>
        <w:t>v </w:t>
      </w:r>
      <w:r w:rsidRPr="00742EAE">
        <w:rPr>
          <w:rFonts w:asciiTheme="minorHAnsi" w:hAnsiTheme="minorHAnsi" w:cstheme="minorHAnsi"/>
          <w:i/>
        </w:rPr>
        <w:t>rozvojových zemích</w:t>
      </w:r>
      <w:r w:rsidRPr="00285A20">
        <w:rPr>
          <w:rFonts w:asciiTheme="minorHAnsi" w:hAnsiTheme="minorHAnsi" w:cstheme="minorHAnsi"/>
        </w:rPr>
        <w:t>“</w:t>
      </w:r>
      <w:r w:rsidRPr="00742EAE">
        <w:rPr>
          <w:rFonts w:asciiTheme="minorHAnsi" w:hAnsiTheme="minorHAnsi" w:cstheme="minorHAnsi"/>
        </w:rPr>
        <w:t>.</w:t>
      </w:r>
    </w:p>
    <w:p w14:paraId="6C5559B9" w14:textId="37079977" w:rsidR="001F5E74" w:rsidRPr="00742EAE" w:rsidRDefault="00835478" w:rsidP="0077669B">
      <w:pPr>
        <w:spacing w:before="120"/>
        <w:jc w:val="both"/>
        <w:rPr>
          <w:rFonts w:asciiTheme="minorHAnsi" w:hAnsiTheme="minorHAnsi" w:cstheme="minorHAnsi"/>
        </w:rPr>
      </w:pPr>
      <w:r w:rsidRPr="00742EAE">
        <w:rPr>
          <w:rFonts w:asciiTheme="minorHAnsi" w:hAnsiTheme="minorHAnsi" w:cstheme="minorHAnsi"/>
        </w:rPr>
        <w:t xml:space="preserve">Česká republika (dále také „ČR“) </w:t>
      </w:r>
      <w:r w:rsidR="001F5E74" w:rsidRPr="00742EAE">
        <w:rPr>
          <w:rFonts w:asciiTheme="minorHAnsi" w:hAnsiTheme="minorHAnsi" w:cstheme="minorHAnsi"/>
        </w:rPr>
        <w:t>je aktivně zapojena do mezinárodní rozvojové spolupráce již</w:t>
      </w:r>
      <w:r w:rsidR="00C462EC">
        <w:rPr>
          <w:rFonts w:asciiTheme="minorHAnsi" w:hAnsiTheme="minorHAnsi" w:cstheme="minorHAnsi"/>
        </w:rPr>
        <w:t xml:space="preserve"> </w:t>
      </w:r>
      <w:r w:rsidR="001F5E74" w:rsidRPr="00742EAE">
        <w:rPr>
          <w:rFonts w:asciiTheme="minorHAnsi" w:hAnsiTheme="minorHAnsi" w:cstheme="minorHAnsi"/>
        </w:rPr>
        <w:t xml:space="preserve">od roku 1995. Systém ZRS </w:t>
      </w:r>
      <w:r w:rsidR="00EC3B07" w:rsidRPr="00742EAE">
        <w:rPr>
          <w:rFonts w:asciiTheme="minorHAnsi" w:hAnsiTheme="minorHAnsi" w:cstheme="minorHAnsi"/>
        </w:rPr>
        <w:t xml:space="preserve">ČR </w:t>
      </w:r>
      <w:r w:rsidR="001F5E74" w:rsidRPr="00742EAE">
        <w:rPr>
          <w:rFonts w:asciiTheme="minorHAnsi" w:hAnsiTheme="minorHAnsi" w:cstheme="minorHAnsi"/>
        </w:rPr>
        <w:t>od</w:t>
      </w:r>
      <w:r w:rsidR="00237335">
        <w:rPr>
          <w:rFonts w:asciiTheme="minorHAnsi" w:hAnsiTheme="minorHAnsi" w:cstheme="minorHAnsi"/>
        </w:rPr>
        <w:t xml:space="preserve"> </w:t>
      </w:r>
      <w:r w:rsidR="001F5E74" w:rsidRPr="00742EAE">
        <w:rPr>
          <w:rFonts w:asciiTheme="minorHAnsi" w:hAnsiTheme="minorHAnsi" w:cstheme="minorHAnsi"/>
        </w:rPr>
        <w:t xml:space="preserve">té doby prošel zásadní transformací (zejména </w:t>
      </w:r>
      <w:r w:rsidR="005F16B7" w:rsidRPr="00742EAE">
        <w:rPr>
          <w:rFonts w:asciiTheme="minorHAnsi" w:hAnsiTheme="minorHAnsi" w:cstheme="minorHAnsi"/>
        </w:rPr>
        <w:t>vstup do</w:t>
      </w:r>
      <w:r w:rsidR="00C462EC">
        <w:rPr>
          <w:rFonts w:asciiTheme="minorHAnsi" w:hAnsiTheme="minorHAnsi" w:cstheme="minorHAnsi"/>
        </w:rPr>
        <w:t xml:space="preserve"> </w:t>
      </w:r>
      <w:r w:rsidR="005F16B7" w:rsidRPr="00742EAE">
        <w:rPr>
          <w:rFonts w:asciiTheme="minorHAnsi" w:hAnsiTheme="minorHAnsi" w:cstheme="minorHAnsi"/>
        </w:rPr>
        <w:t>E</w:t>
      </w:r>
      <w:r w:rsidR="003E705F" w:rsidRPr="00742EAE">
        <w:rPr>
          <w:rFonts w:asciiTheme="minorHAnsi" w:hAnsiTheme="minorHAnsi" w:cstheme="minorHAnsi"/>
        </w:rPr>
        <w:t>vropské unie</w:t>
      </w:r>
      <w:r w:rsidR="00FE7B19" w:rsidRPr="00742EAE">
        <w:rPr>
          <w:rFonts w:asciiTheme="minorHAnsi" w:hAnsiTheme="minorHAnsi" w:cstheme="minorHAnsi"/>
        </w:rPr>
        <w:t xml:space="preserve"> v roce 2004</w:t>
      </w:r>
      <w:r w:rsidR="005F16B7" w:rsidRPr="00742EAE">
        <w:rPr>
          <w:rFonts w:asciiTheme="minorHAnsi" w:hAnsiTheme="minorHAnsi" w:cstheme="minorHAnsi"/>
        </w:rPr>
        <w:t xml:space="preserve">, </w:t>
      </w:r>
      <w:r w:rsidR="001F5E74" w:rsidRPr="00742EAE">
        <w:rPr>
          <w:rFonts w:asciiTheme="minorHAnsi" w:hAnsiTheme="minorHAnsi" w:cstheme="minorHAnsi"/>
        </w:rPr>
        <w:t xml:space="preserve">přijetí zákona </w:t>
      </w:r>
      <w:r w:rsidR="003414C1" w:rsidRPr="00742EAE">
        <w:rPr>
          <w:rFonts w:asciiTheme="minorHAnsi" w:hAnsiTheme="minorHAnsi" w:cstheme="minorHAnsi"/>
        </w:rPr>
        <w:t>o ZRS</w:t>
      </w:r>
      <w:r w:rsidR="003E705F" w:rsidRPr="00742EAE">
        <w:rPr>
          <w:rStyle w:val="Znakapoznpodarou"/>
          <w:rFonts w:asciiTheme="minorHAnsi" w:hAnsiTheme="minorHAnsi" w:cstheme="minorHAnsi"/>
        </w:rPr>
        <w:footnoteReference w:id="2"/>
      </w:r>
      <w:r w:rsidR="00FE7B19" w:rsidRPr="00742EAE">
        <w:rPr>
          <w:rFonts w:asciiTheme="minorHAnsi" w:hAnsiTheme="minorHAnsi" w:cstheme="minorHAnsi"/>
        </w:rPr>
        <w:t xml:space="preserve"> a</w:t>
      </w:r>
      <w:r w:rsidR="001F5E74" w:rsidRPr="00742EAE">
        <w:rPr>
          <w:rFonts w:asciiTheme="minorHAnsi" w:hAnsiTheme="minorHAnsi" w:cstheme="minorHAnsi"/>
        </w:rPr>
        <w:t xml:space="preserve"> vznik </w:t>
      </w:r>
      <w:r w:rsidR="0005452A" w:rsidRPr="00742EAE">
        <w:rPr>
          <w:rFonts w:asciiTheme="minorHAnsi" w:hAnsiTheme="minorHAnsi" w:cstheme="minorHAnsi"/>
        </w:rPr>
        <w:t>subjektu</w:t>
      </w:r>
      <w:r w:rsidR="001F5E74" w:rsidRPr="00742EAE">
        <w:rPr>
          <w:rFonts w:asciiTheme="minorHAnsi" w:hAnsiTheme="minorHAnsi" w:cstheme="minorHAnsi"/>
        </w:rPr>
        <w:t xml:space="preserve"> Č</w:t>
      </w:r>
      <w:r w:rsidR="003E705F" w:rsidRPr="00742EAE">
        <w:rPr>
          <w:rFonts w:asciiTheme="minorHAnsi" w:hAnsiTheme="minorHAnsi" w:cstheme="minorHAnsi"/>
        </w:rPr>
        <w:t>esk</w:t>
      </w:r>
      <w:r w:rsidR="0005452A" w:rsidRPr="00742EAE">
        <w:rPr>
          <w:rFonts w:asciiTheme="minorHAnsi" w:hAnsiTheme="minorHAnsi" w:cstheme="minorHAnsi"/>
        </w:rPr>
        <w:t>á</w:t>
      </w:r>
      <w:r w:rsidR="003E705F" w:rsidRPr="00742EAE">
        <w:rPr>
          <w:rFonts w:asciiTheme="minorHAnsi" w:hAnsiTheme="minorHAnsi" w:cstheme="minorHAnsi"/>
        </w:rPr>
        <w:t xml:space="preserve"> rozvojov</w:t>
      </w:r>
      <w:r w:rsidR="0005452A" w:rsidRPr="00742EAE">
        <w:rPr>
          <w:rFonts w:asciiTheme="minorHAnsi" w:hAnsiTheme="minorHAnsi" w:cstheme="minorHAnsi"/>
        </w:rPr>
        <w:t>á</w:t>
      </w:r>
      <w:r w:rsidR="003E705F" w:rsidRPr="00742EAE">
        <w:rPr>
          <w:rFonts w:asciiTheme="minorHAnsi" w:hAnsiTheme="minorHAnsi" w:cstheme="minorHAnsi"/>
        </w:rPr>
        <w:t xml:space="preserve"> agentur</w:t>
      </w:r>
      <w:r w:rsidR="0005452A" w:rsidRPr="00742EAE">
        <w:rPr>
          <w:rFonts w:asciiTheme="minorHAnsi" w:hAnsiTheme="minorHAnsi" w:cstheme="minorHAnsi"/>
        </w:rPr>
        <w:t>a</w:t>
      </w:r>
      <w:r w:rsidR="00FE7B19" w:rsidRPr="00742EAE">
        <w:rPr>
          <w:rFonts w:asciiTheme="minorHAnsi" w:hAnsiTheme="minorHAnsi" w:cstheme="minorHAnsi"/>
        </w:rPr>
        <w:t xml:space="preserve"> v roce 2010</w:t>
      </w:r>
      <w:r w:rsidR="001F5E74" w:rsidRPr="00742EAE">
        <w:rPr>
          <w:rFonts w:asciiTheme="minorHAnsi" w:hAnsiTheme="minorHAnsi" w:cstheme="minorHAnsi"/>
        </w:rPr>
        <w:t>). Od května 2013 je ČR člen</w:t>
      </w:r>
      <w:r w:rsidR="003E705F" w:rsidRPr="00742EAE">
        <w:rPr>
          <w:rFonts w:asciiTheme="minorHAnsi" w:hAnsiTheme="minorHAnsi" w:cstheme="minorHAnsi"/>
        </w:rPr>
        <w:t>em</w:t>
      </w:r>
      <w:r w:rsidR="001F5E74" w:rsidRPr="00742EAE">
        <w:rPr>
          <w:rFonts w:asciiTheme="minorHAnsi" w:hAnsiTheme="minorHAnsi" w:cstheme="minorHAnsi"/>
        </w:rPr>
        <w:t xml:space="preserve"> </w:t>
      </w:r>
      <w:r w:rsidR="0025389B" w:rsidRPr="00742EAE">
        <w:rPr>
          <w:rFonts w:asciiTheme="minorHAnsi" w:hAnsiTheme="minorHAnsi" w:cstheme="minorHAnsi"/>
        </w:rPr>
        <w:t xml:space="preserve">Výboru pro rozvojovou pomoc </w:t>
      </w:r>
      <w:r w:rsidR="0025389B" w:rsidRPr="00742EAE">
        <w:rPr>
          <w:rFonts w:asciiTheme="minorHAnsi" w:hAnsiTheme="minorHAnsi" w:cstheme="minorHAnsi"/>
          <w:bCs/>
        </w:rPr>
        <w:t>Organizac</w:t>
      </w:r>
      <w:r w:rsidR="006C7EEB">
        <w:rPr>
          <w:rFonts w:asciiTheme="minorHAnsi" w:hAnsiTheme="minorHAnsi" w:cstheme="minorHAnsi"/>
          <w:bCs/>
        </w:rPr>
        <w:t>e</w:t>
      </w:r>
      <w:r w:rsidR="0025389B" w:rsidRPr="00742EAE">
        <w:rPr>
          <w:rFonts w:asciiTheme="minorHAnsi" w:hAnsiTheme="minorHAnsi" w:cstheme="minorHAnsi"/>
          <w:bCs/>
        </w:rPr>
        <w:t xml:space="preserve"> pro hospodářskou spolupráci a rozvoj</w:t>
      </w:r>
      <w:r w:rsidR="0025389B" w:rsidRPr="00742EAE">
        <w:rPr>
          <w:rFonts w:asciiTheme="minorHAnsi" w:hAnsiTheme="minorHAnsi" w:cstheme="minorHAnsi"/>
        </w:rPr>
        <w:t xml:space="preserve"> (dále také „OECD</w:t>
      </w:r>
      <w:r w:rsidR="006C7EEB">
        <w:rPr>
          <w:rFonts w:asciiTheme="minorHAnsi" w:hAnsiTheme="minorHAnsi" w:cstheme="minorHAnsi"/>
        </w:rPr>
        <w:t>/DAC</w:t>
      </w:r>
      <w:r w:rsidR="0025389B" w:rsidRPr="00742EAE">
        <w:rPr>
          <w:rFonts w:asciiTheme="minorHAnsi" w:hAnsiTheme="minorHAnsi" w:cstheme="minorHAnsi"/>
        </w:rPr>
        <w:t>“)</w:t>
      </w:r>
      <w:r w:rsidR="006C7EEB" w:rsidRPr="006C7EEB">
        <w:rPr>
          <w:rStyle w:val="Znakapoznpodarou"/>
          <w:rFonts w:asciiTheme="minorHAnsi" w:hAnsiTheme="minorHAnsi" w:cstheme="minorHAnsi"/>
        </w:rPr>
        <w:t xml:space="preserve"> </w:t>
      </w:r>
      <w:r w:rsidR="006C7EEB" w:rsidRPr="00742EAE">
        <w:rPr>
          <w:rStyle w:val="Znakapoznpodarou"/>
          <w:rFonts w:asciiTheme="minorHAnsi" w:hAnsiTheme="minorHAnsi" w:cstheme="minorHAnsi"/>
        </w:rPr>
        <w:footnoteReference w:id="3"/>
      </w:r>
      <w:r w:rsidR="0025389B" w:rsidRPr="00742EAE">
        <w:rPr>
          <w:rFonts w:asciiTheme="minorHAnsi" w:hAnsiTheme="minorHAnsi" w:cstheme="minorHAnsi"/>
        </w:rPr>
        <w:t xml:space="preserve">. </w:t>
      </w:r>
    </w:p>
    <w:p w14:paraId="215FEE0B" w14:textId="1DDF0C06" w:rsidR="00456F3F" w:rsidRPr="00742EAE" w:rsidRDefault="002A7426" w:rsidP="0077669B">
      <w:pPr>
        <w:spacing w:before="120"/>
        <w:jc w:val="both"/>
        <w:rPr>
          <w:rFonts w:asciiTheme="minorHAnsi" w:hAnsiTheme="minorHAnsi" w:cstheme="minorHAnsi"/>
        </w:rPr>
      </w:pPr>
      <w:r w:rsidRPr="00742EAE">
        <w:rPr>
          <w:rFonts w:asciiTheme="minorHAnsi" w:hAnsiTheme="minorHAnsi" w:cstheme="minorHAnsi"/>
        </w:rPr>
        <w:t>Vláda ČR svým usnesením</w:t>
      </w:r>
      <w:r w:rsidRPr="00742EAE">
        <w:rPr>
          <w:rStyle w:val="Znakapoznpodarou"/>
          <w:rFonts w:asciiTheme="minorHAnsi" w:hAnsiTheme="minorHAnsi" w:cstheme="minorHAnsi"/>
        </w:rPr>
        <w:footnoteReference w:id="4"/>
      </w:r>
      <w:r w:rsidRPr="00742EAE">
        <w:rPr>
          <w:rFonts w:asciiTheme="minorHAnsi" w:hAnsiTheme="minorHAnsi" w:cstheme="minorHAnsi"/>
        </w:rPr>
        <w:t xml:space="preserve"> schválila </w:t>
      </w:r>
      <w:r w:rsidRPr="00742EAE">
        <w:rPr>
          <w:rFonts w:asciiTheme="minorHAnsi" w:hAnsiTheme="minorHAnsi" w:cstheme="minorHAnsi"/>
          <w:i/>
        </w:rPr>
        <w:t>Koncepci zahraniční rozvojové spolupráce České republiky na</w:t>
      </w:r>
      <w:r w:rsidR="00C462EC">
        <w:rPr>
          <w:rFonts w:asciiTheme="minorHAnsi" w:hAnsiTheme="minorHAnsi" w:cstheme="minorHAnsi"/>
          <w:i/>
        </w:rPr>
        <w:t xml:space="preserve"> </w:t>
      </w:r>
      <w:r w:rsidRPr="00742EAE">
        <w:rPr>
          <w:rFonts w:asciiTheme="minorHAnsi" w:hAnsiTheme="minorHAnsi" w:cstheme="minorHAnsi"/>
          <w:i/>
        </w:rPr>
        <w:t>období 2010</w:t>
      </w:r>
      <w:r w:rsidR="00742EAE">
        <w:rPr>
          <w:rFonts w:asciiTheme="minorHAnsi" w:hAnsiTheme="minorHAnsi" w:cstheme="minorHAnsi"/>
          <w:i/>
        </w:rPr>
        <w:t>–</w:t>
      </w:r>
      <w:r w:rsidRPr="00742EAE">
        <w:rPr>
          <w:rFonts w:asciiTheme="minorHAnsi" w:hAnsiTheme="minorHAnsi" w:cstheme="minorHAnsi"/>
          <w:i/>
        </w:rPr>
        <w:t>2017</w:t>
      </w:r>
      <w:r w:rsidRPr="00742EAE">
        <w:rPr>
          <w:rFonts w:asciiTheme="minorHAnsi" w:hAnsiTheme="minorHAnsi" w:cstheme="minorHAnsi"/>
        </w:rPr>
        <w:t xml:space="preserve"> (dále také „Koncepce“), která je vedle </w:t>
      </w:r>
      <w:r w:rsidR="00EC3B07" w:rsidRPr="00742EAE">
        <w:rPr>
          <w:rFonts w:asciiTheme="minorHAnsi" w:hAnsiTheme="minorHAnsi" w:cstheme="minorHAnsi"/>
          <w:i/>
        </w:rPr>
        <w:t xml:space="preserve">Zásad zahraniční </w:t>
      </w:r>
      <w:r w:rsidR="00920710" w:rsidRPr="00742EAE">
        <w:rPr>
          <w:rFonts w:asciiTheme="minorHAnsi" w:hAnsiTheme="minorHAnsi" w:cstheme="minorHAnsi"/>
          <w:i/>
        </w:rPr>
        <w:t>rozvojové spolupráce po vstupu České republiky do Evropské unie</w:t>
      </w:r>
      <w:r w:rsidR="00EC3B07" w:rsidRPr="00285A20">
        <w:rPr>
          <w:rStyle w:val="Znakapoznpodarou"/>
          <w:rFonts w:asciiTheme="minorHAnsi" w:hAnsiTheme="minorHAnsi" w:cstheme="minorHAnsi"/>
        </w:rPr>
        <w:footnoteReference w:id="5"/>
      </w:r>
      <w:r w:rsidR="00EC3B07" w:rsidRPr="00772BBB">
        <w:rPr>
          <w:rFonts w:asciiTheme="minorHAnsi" w:hAnsiTheme="minorHAnsi" w:cstheme="minorHAnsi"/>
        </w:rPr>
        <w:t xml:space="preserve"> </w:t>
      </w:r>
      <w:r w:rsidR="00EC3B07" w:rsidRPr="00742EAE">
        <w:rPr>
          <w:rFonts w:asciiTheme="minorHAnsi" w:hAnsiTheme="minorHAnsi" w:cstheme="minorHAnsi"/>
        </w:rPr>
        <w:t xml:space="preserve">a </w:t>
      </w:r>
      <w:r w:rsidR="006C7EEB" w:rsidRPr="00742EAE">
        <w:rPr>
          <w:rFonts w:asciiTheme="minorHAnsi" w:hAnsiTheme="minorHAnsi" w:cstheme="minorHAnsi"/>
        </w:rPr>
        <w:t>zákona</w:t>
      </w:r>
      <w:r w:rsidR="006C7EEB">
        <w:rPr>
          <w:rFonts w:asciiTheme="minorHAnsi" w:hAnsiTheme="minorHAnsi" w:cstheme="minorHAnsi"/>
          <w:vertAlign w:val="superscript"/>
        </w:rPr>
        <w:t xml:space="preserve"> </w:t>
      </w:r>
      <w:r w:rsidR="00E301F7">
        <w:rPr>
          <w:rFonts w:asciiTheme="minorHAnsi" w:hAnsiTheme="minorHAnsi" w:cstheme="minorHAnsi"/>
        </w:rPr>
        <w:t xml:space="preserve">o </w:t>
      </w:r>
      <w:r w:rsidR="006C7EEB" w:rsidRPr="00600605">
        <w:rPr>
          <w:rFonts w:asciiTheme="minorHAnsi" w:hAnsiTheme="minorHAnsi" w:cstheme="minorHAnsi"/>
        </w:rPr>
        <w:t>ZRS</w:t>
      </w:r>
      <w:r w:rsidR="006C7EEB" w:rsidRPr="00742EAE">
        <w:rPr>
          <w:rFonts w:asciiTheme="minorHAnsi" w:hAnsiTheme="minorHAnsi" w:cstheme="minorHAnsi"/>
        </w:rPr>
        <w:t xml:space="preserve"> </w:t>
      </w:r>
      <w:r w:rsidRPr="00742EAE">
        <w:rPr>
          <w:rFonts w:asciiTheme="minorHAnsi" w:hAnsiTheme="minorHAnsi" w:cstheme="minorHAnsi"/>
        </w:rPr>
        <w:t xml:space="preserve">jedním ze základních strategických dokumentů v oblasti </w:t>
      </w:r>
      <w:r w:rsidR="00062888" w:rsidRPr="00742EAE">
        <w:rPr>
          <w:rFonts w:asciiTheme="minorHAnsi" w:hAnsiTheme="minorHAnsi" w:cstheme="minorHAnsi"/>
        </w:rPr>
        <w:t xml:space="preserve">zahraniční </w:t>
      </w:r>
      <w:r w:rsidRPr="00742EAE">
        <w:rPr>
          <w:rFonts w:asciiTheme="minorHAnsi" w:hAnsiTheme="minorHAnsi" w:cstheme="minorHAnsi"/>
        </w:rPr>
        <w:t xml:space="preserve">rozvojové politiky ČR. Jejím účelem je zasadit českou </w:t>
      </w:r>
      <w:r w:rsidR="00D20D58" w:rsidRPr="00742EAE">
        <w:rPr>
          <w:rFonts w:asciiTheme="minorHAnsi" w:hAnsiTheme="minorHAnsi" w:cstheme="minorHAnsi"/>
        </w:rPr>
        <w:t>ZRS</w:t>
      </w:r>
      <w:r w:rsidRPr="00742EAE">
        <w:rPr>
          <w:rFonts w:asciiTheme="minorHAnsi" w:hAnsiTheme="minorHAnsi" w:cstheme="minorHAnsi"/>
        </w:rPr>
        <w:t xml:space="preserve"> do</w:t>
      </w:r>
      <w:r w:rsidR="00102F1A">
        <w:rPr>
          <w:rFonts w:asciiTheme="minorHAnsi" w:hAnsiTheme="minorHAnsi" w:cstheme="minorHAnsi"/>
        </w:rPr>
        <w:t xml:space="preserve"> </w:t>
      </w:r>
      <w:r w:rsidRPr="00742EAE">
        <w:rPr>
          <w:rFonts w:asciiTheme="minorHAnsi" w:hAnsiTheme="minorHAnsi" w:cstheme="minorHAnsi"/>
        </w:rPr>
        <w:t>aktuálního zahraničně-politického, ekonomického, bezpečnostního, sociálního a</w:t>
      </w:r>
      <w:r w:rsidR="00102F1A">
        <w:rPr>
          <w:rFonts w:asciiTheme="minorHAnsi" w:hAnsiTheme="minorHAnsi" w:cstheme="minorHAnsi"/>
        </w:rPr>
        <w:t xml:space="preserve"> </w:t>
      </w:r>
      <w:r w:rsidRPr="00742EAE">
        <w:rPr>
          <w:rFonts w:asciiTheme="minorHAnsi" w:hAnsiTheme="minorHAnsi" w:cstheme="minorHAnsi"/>
        </w:rPr>
        <w:t>environmentálního kontextu ČR.</w:t>
      </w:r>
      <w:r w:rsidR="00CD5856">
        <w:rPr>
          <w:rFonts w:asciiTheme="minorHAnsi" w:hAnsiTheme="minorHAnsi" w:cstheme="minorHAnsi"/>
        </w:rPr>
        <w:t xml:space="preserve"> </w:t>
      </w:r>
      <w:r w:rsidR="00456F3F" w:rsidRPr="00742EAE">
        <w:rPr>
          <w:rFonts w:asciiTheme="minorHAnsi" w:hAnsiTheme="minorHAnsi" w:cstheme="minorHAnsi"/>
        </w:rPr>
        <w:t xml:space="preserve">Prostřednictvím </w:t>
      </w:r>
      <w:r w:rsidR="00835478" w:rsidRPr="00742EAE">
        <w:rPr>
          <w:rFonts w:asciiTheme="minorHAnsi" w:hAnsiTheme="minorHAnsi" w:cstheme="minorHAnsi"/>
        </w:rPr>
        <w:t>ZRS</w:t>
      </w:r>
      <w:r w:rsidR="00456F3F" w:rsidRPr="00742EAE">
        <w:rPr>
          <w:rFonts w:asciiTheme="minorHAnsi" w:hAnsiTheme="minorHAnsi" w:cstheme="minorHAnsi"/>
        </w:rPr>
        <w:t xml:space="preserve"> pomáhá </w:t>
      </w:r>
      <w:r w:rsidR="00835478" w:rsidRPr="00742EAE">
        <w:rPr>
          <w:rFonts w:asciiTheme="minorHAnsi" w:hAnsiTheme="minorHAnsi" w:cstheme="minorHAnsi"/>
        </w:rPr>
        <w:t xml:space="preserve">ČR </w:t>
      </w:r>
      <w:r w:rsidR="00456F3F" w:rsidRPr="00742EAE">
        <w:rPr>
          <w:rFonts w:asciiTheme="minorHAnsi" w:hAnsiTheme="minorHAnsi" w:cstheme="minorHAnsi"/>
        </w:rPr>
        <w:t>odstraňov</w:t>
      </w:r>
      <w:r w:rsidR="00772BBB">
        <w:rPr>
          <w:rFonts w:asciiTheme="minorHAnsi" w:hAnsiTheme="minorHAnsi" w:cstheme="minorHAnsi"/>
        </w:rPr>
        <w:t>at</w:t>
      </w:r>
      <w:r w:rsidR="00456F3F" w:rsidRPr="00742EAE">
        <w:rPr>
          <w:rFonts w:asciiTheme="minorHAnsi" w:hAnsiTheme="minorHAnsi" w:cstheme="minorHAnsi"/>
        </w:rPr>
        <w:t xml:space="preserve"> chudob</w:t>
      </w:r>
      <w:r w:rsidR="00772BBB">
        <w:rPr>
          <w:rFonts w:asciiTheme="minorHAnsi" w:hAnsiTheme="minorHAnsi" w:cstheme="minorHAnsi"/>
        </w:rPr>
        <w:t>u</w:t>
      </w:r>
      <w:r w:rsidR="00456F3F" w:rsidRPr="00742EAE">
        <w:rPr>
          <w:rFonts w:asciiTheme="minorHAnsi" w:hAnsiTheme="minorHAnsi" w:cstheme="minorHAnsi"/>
        </w:rPr>
        <w:t xml:space="preserve"> v méně vyspělých částech světa cestou udržitelného socioekonomického rozvoje. Zároveň přispívá </w:t>
      </w:r>
      <w:r w:rsidR="00F57808">
        <w:rPr>
          <w:rFonts w:asciiTheme="minorHAnsi" w:hAnsiTheme="minorHAnsi" w:cstheme="minorHAnsi"/>
        </w:rPr>
        <w:t>k </w:t>
      </w:r>
      <w:r w:rsidR="00456F3F" w:rsidRPr="00742EAE">
        <w:rPr>
          <w:rFonts w:asciiTheme="minorHAnsi" w:hAnsiTheme="minorHAnsi" w:cstheme="minorHAnsi"/>
        </w:rPr>
        <w:t>zajištění bezpečnosti a</w:t>
      </w:r>
      <w:r w:rsidR="00102F1A">
        <w:rPr>
          <w:rFonts w:asciiTheme="minorHAnsi" w:hAnsiTheme="minorHAnsi" w:cstheme="minorHAnsi"/>
        </w:rPr>
        <w:t xml:space="preserve"> </w:t>
      </w:r>
      <w:r w:rsidR="00456F3F" w:rsidRPr="00742EAE">
        <w:rPr>
          <w:rFonts w:asciiTheme="minorHAnsi" w:hAnsiTheme="minorHAnsi" w:cstheme="minorHAnsi"/>
        </w:rPr>
        <w:t>stability na</w:t>
      </w:r>
      <w:r w:rsidR="00102F1A">
        <w:rPr>
          <w:rFonts w:asciiTheme="minorHAnsi" w:hAnsiTheme="minorHAnsi" w:cstheme="minorHAnsi"/>
        </w:rPr>
        <w:t xml:space="preserve"> </w:t>
      </w:r>
      <w:r w:rsidR="00456F3F" w:rsidRPr="00742EAE">
        <w:rPr>
          <w:rFonts w:asciiTheme="minorHAnsi" w:hAnsiTheme="minorHAnsi" w:cstheme="minorHAnsi"/>
        </w:rPr>
        <w:t xml:space="preserve">globální úrovni i </w:t>
      </w:r>
      <w:r w:rsidR="00F57808">
        <w:rPr>
          <w:rFonts w:asciiTheme="minorHAnsi" w:hAnsiTheme="minorHAnsi" w:cstheme="minorHAnsi"/>
        </w:rPr>
        <w:t>k </w:t>
      </w:r>
      <w:r w:rsidR="00456F3F" w:rsidRPr="00742EAE">
        <w:rPr>
          <w:rFonts w:asciiTheme="minorHAnsi" w:hAnsiTheme="minorHAnsi" w:cstheme="minorHAnsi"/>
        </w:rPr>
        <w:t>předcházení konfliktů na regionální a lokální úrovni, podpoře demokracie, dodržování lidských práv a</w:t>
      </w:r>
      <w:r w:rsidR="001564B7">
        <w:rPr>
          <w:rFonts w:asciiTheme="minorHAnsi" w:hAnsiTheme="minorHAnsi" w:cstheme="minorHAnsi"/>
        </w:rPr>
        <w:t> </w:t>
      </w:r>
      <w:r w:rsidR="00456F3F" w:rsidRPr="00742EAE">
        <w:rPr>
          <w:rFonts w:asciiTheme="minorHAnsi" w:hAnsiTheme="minorHAnsi" w:cstheme="minorHAnsi"/>
        </w:rPr>
        <w:t xml:space="preserve">základních svobod a posilování právního státu. </w:t>
      </w:r>
    </w:p>
    <w:p w14:paraId="783BF2AF" w14:textId="10DCF6B5" w:rsidR="00D20D58" w:rsidRPr="00742EAE" w:rsidRDefault="00D20D58" w:rsidP="00A05A8D">
      <w:pPr>
        <w:tabs>
          <w:tab w:val="right" w:pos="9072"/>
        </w:tabs>
        <w:spacing w:before="120"/>
        <w:jc w:val="both"/>
        <w:rPr>
          <w:rFonts w:asciiTheme="minorHAnsi" w:hAnsiTheme="minorHAnsi" w:cstheme="minorHAnsi"/>
          <w:b/>
        </w:rPr>
      </w:pPr>
      <w:r w:rsidRPr="00742EAE">
        <w:rPr>
          <w:rFonts w:asciiTheme="minorHAnsi" w:hAnsiTheme="minorHAnsi" w:cstheme="minorHAnsi"/>
          <w:b/>
        </w:rPr>
        <w:t>Tabulka č. 1</w:t>
      </w:r>
      <w:r w:rsidR="00656769">
        <w:rPr>
          <w:rFonts w:asciiTheme="minorHAnsi" w:hAnsiTheme="minorHAnsi" w:cstheme="minorHAnsi"/>
          <w:b/>
        </w:rPr>
        <w:t xml:space="preserve"> –</w:t>
      </w:r>
      <w:r w:rsidRPr="00742EAE">
        <w:rPr>
          <w:rFonts w:asciiTheme="minorHAnsi" w:hAnsiTheme="minorHAnsi" w:cstheme="minorHAnsi"/>
          <w:b/>
        </w:rPr>
        <w:t xml:space="preserve"> Celkový objem peněžních prostředků n</w:t>
      </w:r>
      <w:r w:rsidR="00A05A8D">
        <w:rPr>
          <w:rFonts w:asciiTheme="minorHAnsi" w:hAnsiTheme="minorHAnsi" w:cstheme="minorHAnsi"/>
          <w:b/>
        </w:rPr>
        <w:t xml:space="preserve">a ZRS v letech 2010–2015 </w:t>
      </w:r>
      <w:r w:rsidR="00A05A8D">
        <w:rPr>
          <w:rFonts w:asciiTheme="minorHAnsi" w:hAnsiTheme="minorHAnsi" w:cstheme="minorHAnsi"/>
          <w:b/>
        </w:rPr>
        <w:tab/>
      </w:r>
      <w:r w:rsidRPr="00742EAE">
        <w:rPr>
          <w:rFonts w:asciiTheme="minorHAnsi" w:hAnsiTheme="minorHAnsi" w:cstheme="minorHAnsi"/>
          <w:b/>
        </w:rPr>
        <w:t>(v mil. Kč)</w:t>
      </w:r>
    </w:p>
    <w:tbl>
      <w:tblPr>
        <w:tblStyle w:val="Mkatabulky"/>
        <w:tblW w:w="488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71"/>
        <w:gridCol w:w="1417"/>
        <w:gridCol w:w="1417"/>
        <w:gridCol w:w="1417"/>
        <w:gridCol w:w="1417"/>
        <w:gridCol w:w="1417"/>
        <w:gridCol w:w="1417"/>
      </w:tblGrid>
      <w:tr w:rsidR="00F24AB7" w:rsidRPr="00742EAE" w14:paraId="79D96ABF" w14:textId="77777777" w:rsidTr="00A05A8D">
        <w:tc>
          <w:tcPr>
            <w:tcW w:w="314" w:type="pct"/>
            <w:shd w:val="clear" w:color="auto" w:fill="DBE5F1" w:themeFill="accent1" w:themeFillTint="33"/>
            <w:vAlign w:val="center"/>
          </w:tcPr>
          <w:p w14:paraId="2EDA29D9" w14:textId="77777777" w:rsidR="00D20D58" w:rsidRPr="00285A20" w:rsidRDefault="00D20D58" w:rsidP="0077669B">
            <w:pPr>
              <w:jc w:val="center"/>
              <w:rPr>
                <w:rFonts w:asciiTheme="minorHAnsi" w:hAnsiTheme="minorHAnsi" w:cstheme="minorHAnsi"/>
                <w:b/>
                <w:sz w:val="20"/>
                <w:szCs w:val="20"/>
              </w:rPr>
            </w:pPr>
          </w:p>
        </w:tc>
        <w:tc>
          <w:tcPr>
            <w:tcW w:w="781" w:type="pct"/>
            <w:shd w:val="clear" w:color="auto" w:fill="DBE5F1" w:themeFill="accent1" w:themeFillTint="33"/>
            <w:vAlign w:val="center"/>
          </w:tcPr>
          <w:p w14:paraId="0284307E" w14:textId="77777777" w:rsidR="00D20D58" w:rsidRPr="00285A20" w:rsidRDefault="00D20D58" w:rsidP="0077669B">
            <w:pPr>
              <w:jc w:val="center"/>
              <w:rPr>
                <w:rFonts w:asciiTheme="minorHAnsi" w:hAnsiTheme="minorHAnsi" w:cstheme="minorHAnsi"/>
                <w:b/>
                <w:sz w:val="20"/>
                <w:szCs w:val="20"/>
              </w:rPr>
            </w:pPr>
            <w:r w:rsidRPr="00285A20">
              <w:rPr>
                <w:rFonts w:asciiTheme="minorHAnsi" w:hAnsiTheme="minorHAnsi" w:cstheme="minorHAnsi"/>
                <w:b/>
                <w:sz w:val="20"/>
                <w:szCs w:val="20"/>
              </w:rPr>
              <w:t>2010</w:t>
            </w:r>
          </w:p>
        </w:tc>
        <w:tc>
          <w:tcPr>
            <w:tcW w:w="781" w:type="pct"/>
            <w:shd w:val="clear" w:color="auto" w:fill="DBE5F1" w:themeFill="accent1" w:themeFillTint="33"/>
            <w:vAlign w:val="center"/>
          </w:tcPr>
          <w:p w14:paraId="24451044" w14:textId="77777777" w:rsidR="00D20D58" w:rsidRPr="00285A20" w:rsidRDefault="00D20D58" w:rsidP="0077669B">
            <w:pPr>
              <w:jc w:val="center"/>
              <w:rPr>
                <w:rFonts w:asciiTheme="minorHAnsi" w:hAnsiTheme="minorHAnsi" w:cstheme="minorHAnsi"/>
                <w:b/>
                <w:sz w:val="20"/>
                <w:szCs w:val="20"/>
              </w:rPr>
            </w:pPr>
            <w:r w:rsidRPr="00285A20">
              <w:rPr>
                <w:rFonts w:asciiTheme="minorHAnsi" w:hAnsiTheme="minorHAnsi" w:cstheme="minorHAnsi"/>
                <w:b/>
                <w:sz w:val="20"/>
                <w:szCs w:val="20"/>
              </w:rPr>
              <w:t>2011</w:t>
            </w:r>
          </w:p>
        </w:tc>
        <w:tc>
          <w:tcPr>
            <w:tcW w:w="781" w:type="pct"/>
            <w:shd w:val="clear" w:color="auto" w:fill="DBE5F1" w:themeFill="accent1" w:themeFillTint="33"/>
            <w:vAlign w:val="center"/>
          </w:tcPr>
          <w:p w14:paraId="088DC6EB" w14:textId="77777777" w:rsidR="00D20D58" w:rsidRPr="00285A20" w:rsidRDefault="00D20D58" w:rsidP="0077669B">
            <w:pPr>
              <w:jc w:val="center"/>
              <w:rPr>
                <w:rFonts w:asciiTheme="minorHAnsi" w:hAnsiTheme="minorHAnsi" w:cstheme="minorHAnsi"/>
                <w:b/>
                <w:sz w:val="20"/>
                <w:szCs w:val="20"/>
              </w:rPr>
            </w:pPr>
            <w:r w:rsidRPr="00285A20">
              <w:rPr>
                <w:rFonts w:asciiTheme="minorHAnsi" w:hAnsiTheme="minorHAnsi" w:cstheme="minorHAnsi"/>
                <w:b/>
                <w:sz w:val="20"/>
                <w:szCs w:val="20"/>
              </w:rPr>
              <w:t>2012</w:t>
            </w:r>
          </w:p>
        </w:tc>
        <w:tc>
          <w:tcPr>
            <w:tcW w:w="781" w:type="pct"/>
            <w:shd w:val="clear" w:color="auto" w:fill="DBE5F1" w:themeFill="accent1" w:themeFillTint="33"/>
            <w:vAlign w:val="center"/>
          </w:tcPr>
          <w:p w14:paraId="4214D10E" w14:textId="77777777" w:rsidR="00D20D58" w:rsidRPr="00285A20" w:rsidRDefault="00D20D58" w:rsidP="0077669B">
            <w:pPr>
              <w:jc w:val="center"/>
              <w:rPr>
                <w:rFonts w:asciiTheme="minorHAnsi" w:hAnsiTheme="minorHAnsi" w:cstheme="minorHAnsi"/>
                <w:b/>
                <w:sz w:val="20"/>
                <w:szCs w:val="20"/>
              </w:rPr>
            </w:pPr>
            <w:r w:rsidRPr="00285A20">
              <w:rPr>
                <w:rFonts w:asciiTheme="minorHAnsi" w:hAnsiTheme="minorHAnsi" w:cstheme="minorHAnsi"/>
                <w:b/>
                <w:sz w:val="20"/>
                <w:szCs w:val="20"/>
              </w:rPr>
              <w:t>2013</w:t>
            </w:r>
          </w:p>
        </w:tc>
        <w:tc>
          <w:tcPr>
            <w:tcW w:w="781" w:type="pct"/>
            <w:shd w:val="clear" w:color="auto" w:fill="DBE5F1" w:themeFill="accent1" w:themeFillTint="33"/>
            <w:vAlign w:val="center"/>
          </w:tcPr>
          <w:p w14:paraId="33A4DBF4" w14:textId="77777777" w:rsidR="00D20D58" w:rsidRPr="00285A20" w:rsidRDefault="00D20D58" w:rsidP="0077669B">
            <w:pPr>
              <w:jc w:val="center"/>
              <w:rPr>
                <w:rFonts w:asciiTheme="minorHAnsi" w:hAnsiTheme="minorHAnsi" w:cstheme="minorHAnsi"/>
                <w:b/>
                <w:sz w:val="20"/>
                <w:szCs w:val="20"/>
              </w:rPr>
            </w:pPr>
            <w:r w:rsidRPr="00285A20">
              <w:rPr>
                <w:rFonts w:asciiTheme="minorHAnsi" w:hAnsiTheme="minorHAnsi" w:cstheme="minorHAnsi"/>
                <w:b/>
                <w:sz w:val="20"/>
                <w:szCs w:val="20"/>
              </w:rPr>
              <w:t>2014</w:t>
            </w:r>
          </w:p>
        </w:tc>
        <w:tc>
          <w:tcPr>
            <w:tcW w:w="781" w:type="pct"/>
            <w:shd w:val="clear" w:color="auto" w:fill="DBE5F1" w:themeFill="accent1" w:themeFillTint="33"/>
            <w:vAlign w:val="center"/>
          </w:tcPr>
          <w:p w14:paraId="5696FF9F" w14:textId="07F13DE5" w:rsidR="00D20D58" w:rsidRPr="00285A20" w:rsidRDefault="00772BBB" w:rsidP="00772BBB">
            <w:pPr>
              <w:jc w:val="center"/>
              <w:rPr>
                <w:rFonts w:asciiTheme="minorHAnsi" w:hAnsiTheme="minorHAnsi" w:cstheme="minorHAnsi"/>
                <w:b/>
                <w:sz w:val="20"/>
                <w:szCs w:val="20"/>
              </w:rPr>
            </w:pPr>
            <w:r w:rsidRPr="00285A20">
              <w:rPr>
                <w:rFonts w:asciiTheme="minorHAnsi" w:hAnsiTheme="minorHAnsi" w:cstheme="minorHAnsi"/>
                <w:b/>
                <w:sz w:val="20"/>
                <w:szCs w:val="20"/>
              </w:rPr>
              <w:t>P</w:t>
            </w:r>
            <w:r w:rsidR="00D20D58" w:rsidRPr="00285A20">
              <w:rPr>
                <w:rFonts w:asciiTheme="minorHAnsi" w:hAnsiTheme="minorHAnsi" w:cstheme="minorHAnsi"/>
                <w:b/>
                <w:sz w:val="20"/>
                <w:szCs w:val="20"/>
              </w:rPr>
              <w:t>ředpoklad</w:t>
            </w:r>
            <w:r w:rsidRPr="00285A20">
              <w:rPr>
                <w:rFonts w:asciiTheme="minorHAnsi" w:hAnsiTheme="minorHAnsi" w:cstheme="minorHAnsi"/>
                <w:b/>
                <w:sz w:val="20"/>
                <w:szCs w:val="20"/>
              </w:rPr>
              <w:t xml:space="preserve"> pro rok 2015</w:t>
            </w:r>
          </w:p>
        </w:tc>
      </w:tr>
      <w:tr w:rsidR="00F24AB7" w:rsidRPr="00742EAE" w14:paraId="563E1B9C" w14:textId="77777777" w:rsidTr="00A05A8D">
        <w:tc>
          <w:tcPr>
            <w:tcW w:w="314" w:type="pct"/>
          </w:tcPr>
          <w:p w14:paraId="24E1287C" w14:textId="77777777" w:rsidR="00D20D58" w:rsidRPr="00D65F40" w:rsidRDefault="00F24AB7" w:rsidP="0077669B">
            <w:pPr>
              <w:rPr>
                <w:rFonts w:asciiTheme="minorHAnsi" w:hAnsiTheme="minorHAnsi" w:cstheme="minorHAnsi"/>
                <w:sz w:val="20"/>
                <w:szCs w:val="20"/>
              </w:rPr>
            </w:pPr>
            <w:r w:rsidRPr="00D65F40">
              <w:rPr>
                <w:rFonts w:asciiTheme="minorHAnsi" w:hAnsiTheme="minorHAnsi" w:cstheme="minorHAnsi"/>
                <w:sz w:val="20"/>
                <w:szCs w:val="20"/>
              </w:rPr>
              <w:t>ČR</w:t>
            </w:r>
          </w:p>
        </w:tc>
        <w:tc>
          <w:tcPr>
            <w:tcW w:w="781" w:type="pct"/>
            <w:vAlign w:val="center"/>
          </w:tcPr>
          <w:p w14:paraId="6CDAE3B4" w14:textId="77777777" w:rsidR="00D20D58" w:rsidRPr="00D65F40" w:rsidRDefault="00D20D58" w:rsidP="0077669B">
            <w:pPr>
              <w:jc w:val="right"/>
              <w:rPr>
                <w:rFonts w:asciiTheme="minorHAnsi" w:hAnsiTheme="minorHAnsi" w:cstheme="minorHAnsi"/>
                <w:sz w:val="20"/>
                <w:szCs w:val="20"/>
              </w:rPr>
            </w:pPr>
            <w:r w:rsidRPr="00D65F40">
              <w:rPr>
                <w:rFonts w:asciiTheme="minorHAnsi" w:hAnsiTheme="minorHAnsi" w:cstheme="minorHAnsi"/>
                <w:sz w:val="20"/>
                <w:szCs w:val="20"/>
              </w:rPr>
              <w:t>4 341,78</w:t>
            </w:r>
          </w:p>
        </w:tc>
        <w:tc>
          <w:tcPr>
            <w:tcW w:w="781" w:type="pct"/>
            <w:vAlign w:val="center"/>
          </w:tcPr>
          <w:p w14:paraId="245E553F" w14:textId="77777777" w:rsidR="00D20D58" w:rsidRPr="00D65F40" w:rsidRDefault="00D20D58" w:rsidP="0077669B">
            <w:pPr>
              <w:jc w:val="right"/>
              <w:rPr>
                <w:rFonts w:asciiTheme="minorHAnsi" w:hAnsiTheme="minorHAnsi" w:cstheme="minorHAnsi"/>
                <w:sz w:val="20"/>
                <w:szCs w:val="20"/>
              </w:rPr>
            </w:pPr>
            <w:r w:rsidRPr="00D65F40">
              <w:rPr>
                <w:rFonts w:asciiTheme="minorHAnsi" w:hAnsiTheme="minorHAnsi" w:cstheme="minorHAnsi"/>
                <w:sz w:val="20"/>
                <w:szCs w:val="20"/>
              </w:rPr>
              <w:t>4 426,18</w:t>
            </w:r>
          </w:p>
        </w:tc>
        <w:tc>
          <w:tcPr>
            <w:tcW w:w="781" w:type="pct"/>
            <w:vAlign w:val="center"/>
          </w:tcPr>
          <w:p w14:paraId="51F9183E" w14:textId="77777777" w:rsidR="00D20D58" w:rsidRPr="00D65F40" w:rsidRDefault="00D20D58" w:rsidP="0077669B">
            <w:pPr>
              <w:jc w:val="right"/>
              <w:rPr>
                <w:rFonts w:asciiTheme="minorHAnsi" w:hAnsiTheme="minorHAnsi" w:cstheme="minorHAnsi"/>
                <w:sz w:val="20"/>
                <w:szCs w:val="20"/>
              </w:rPr>
            </w:pPr>
            <w:r w:rsidRPr="00D65F40">
              <w:rPr>
                <w:rFonts w:asciiTheme="minorHAnsi" w:hAnsiTheme="minorHAnsi" w:cstheme="minorHAnsi"/>
                <w:sz w:val="20"/>
                <w:szCs w:val="20"/>
              </w:rPr>
              <w:t>4 291,28</w:t>
            </w:r>
          </w:p>
        </w:tc>
        <w:tc>
          <w:tcPr>
            <w:tcW w:w="781" w:type="pct"/>
            <w:vAlign w:val="center"/>
          </w:tcPr>
          <w:p w14:paraId="5C23F1DE" w14:textId="77777777" w:rsidR="00D20D58" w:rsidRPr="00D65F40" w:rsidRDefault="00D20D58" w:rsidP="0077669B">
            <w:pPr>
              <w:jc w:val="right"/>
              <w:rPr>
                <w:rFonts w:asciiTheme="minorHAnsi" w:hAnsiTheme="minorHAnsi" w:cstheme="minorHAnsi"/>
                <w:sz w:val="20"/>
                <w:szCs w:val="20"/>
              </w:rPr>
            </w:pPr>
            <w:r w:rsidRPr="00D65F40">
              <w:rPr>
                <w:rFonts w:asciiTheme="minorHAnsi" w:hAnsiTheme="minorHAnsi" w:cstheme="minorHAnsi"/>
                <w:sz w:val="20"/>
                <w:szCs w:val="20"/>
              </w:rPr>
              <w:t>4 124,54</w:t>
            </w:r>
          </w:p>
        </w:tc>
        <w:tc>
          <w:tcPr>
            <w:tcW w:w="781" w:type="pct"/>
            <w:vAlign w:val="center"/>
          </w:tcPr>
          <w:p w14:paraId="6A02A857" w14:textId="77777777" w:rsidR="00D20D58" w:rsidRPr="00D65F40" w:rsidRDefault="00D20D58" w:rsidP="0077669B">
            <w:pPr>
              <w:jc w:val="right"/>
              <w:rPr>
                <w:rFonts w:asciiTheme="minorHAnsi" w:hAnsiTheme="minorHAnsi" w:cstheme="minorHAnsi"/>
                <w:sz w:val="20"/>
                <w:szCs w:val="20"/>
              </w:rPr>
            </w:pPr>
            <w:r w:rsidRPr="00D65F40">
              <w:rPr>
                <w:rFonts w:asciiTheme="minorHAnsi" w:hAnsiTheme="minorHAnsi" w:cstheme="minorHAnsi"/>
                <w:sz w:val="20"/>
                <w:szCs w:val="20"/>
              </w:rPr>
              <w:t>4 363,58</w:t>
            </w:r>
          </w:p>
        </w:tc>
        <w:tc>
          <w:tcPr>
            <w:tcW w:w="781" w:type="pct"/>
            <w:vAlign w:val="center"/>
          </w:tcPr>
          <w:p w14:paraId="0300F185" w14:textId="77777777" w:rsidR="00D20D58" w:rsidRPr="00D65F40" w:rsidRDefault="00D20D58" w:rsidP="0077669B">
            <w:pPr>
              <w:jc w:val="right"/>
              <w:rPr>
                <w:rFonts w:asciiTheme="minorHAnsi" w:hAnsiTheme="minorHAnsi" w:cstheme="minorHAnsi"/>
                <w:sz w:val="20"/>
                <w:szCs w:val="20"/>
              </w:rPr>
            </w:pPr>
            <w:r w:rsidRPr="00D65F40">
              <w:rPr>
                <w:rFonts w:asciiTheme="minorHAnsi" w:hAnsiTheme="minorHAnsi" w:cstheme="minorHAnsi"/>
                <w:sz w:val="20"/>
                <w:szCs w:val="20"/>
              </w:rPr>
              <w:t>4 226</w:t>
            </w:r>
          </w:p>
        </w:tc>
      </w:tr>
    </w:tbl>
    <w:p w14:paraId="27B61488" w14:textId="715B3C04" w:rsidR="00D20D58" w:rsidRDefault="00D20D58" w:rsidP="0077669B">
      <w:pPr>
        <w:rPr>
          <w:rFonts w:asciiTheme="minorHAnsi" w:hAnsiTheme="minorHAnsi" w:cstheme="minorHAnsi"/>
          <w:sz w:val="20"/>
          <w:szCs w:val="20"/>
        </w:rPr>
      </w:pPr>
      <w:r w:rsidRPr="00A47762">
        <w:rPr>
          <w:rFonts w:asciiTheme="minorHAnsi" w:hAnsiTheme="minorHAnsi" w:cstheme="minorHAnsi"/>
          <w:b/>
          <w:sz w:val="20"/>
          <w:szCs w:val="20"/>
        </w:rPr>
        <w:t>Zdroj:</w:t>
      </w:r>
      <w:r w:rsidRPr="00742EAE">
        <w:rPr>
          <w:rFonts w:asciiTheme="minorHAnsi" w:hAnsiTheme="minorHAnsi" w:cstheme="minorHAnsi"/>
          <w:sz w:val="20"/>
          <w:szCs w:val="20"/>
        </w:rPr>
        <w:t xml:space="preserve"> </w:t>
      </w:r>
      <w:r w:rsidRPr="00285A20">
        <w:rPr>
          <w:rFonts w:asciiTheme="minorHAnsi" w:hAnsiTheme="minorHAnsi" w:cstheme="minorHAnsi"/>
          <w:i/>
          <w:sz w:val="20"/>
          <w:szCs w:val="20"/>
        </w:rPr>
        <w:t>Zahraniční rozvojová spolupráce České republiky v roce 2014</w:t>
      </w:r>
      <w:r w:rsidR="00C663C4">
        <w:rPr>
          <w:rFonts w:asciiTheme="minorHAnsi" w:hAnsiTheme="minorHAnsi" w:cstheme="minorHAnsi"/>
          <w:sz w:val="20"/>
          <w:szCs w:val="20"/>
        </w:rPr>
        <w:t xml:space="preserve">, </w:t>
      </w:r>
      <w:r w:rsidRPr="00742EAE">
        <w:rPr>
          <w:rFonts w:asciiTheme="minorHAnsi" w:hAnsiTheme="minorHAnsi" w:cstheme="minorHAnsi"/>
          <w:sz w:val="20"/>
          <w:szCs w:val="20"/>
        </w:rPr>
        <w:t>MZV.</w:t>
      </w:r>
    </w:p>
    <w:p w14:paraId="0F3E5C42" w14:textId="77777777" w:rsidR="00456F3F" w:rsidRPr="00742EAE" w:rsidRDefault="00456F3F" w:rsidP="0077669B">
      <w:pPr>
        <w:spacing w:before="120"/>
        <w:jc w:val="both"/>
        <w:rPr>
          <w:rFonts w:asciiTheme="minorHAnsi" w:hAnsiTheme="minorHAnsi" w:cstheme="minorHAnsi"/>
        </w:rPr>
      </w:pPr>
      <w:r w:rsidRPr="00742EAE">
        <w:rPr>
          <w:rFonts w:asciiTheme="minorHAnsi" w:hAnsiTheme="minorHAnsi" w:cstheme="minorHAnsi"/>
        </w:rPr>
        <w:t xml:space="preserve">Oficiální </w:t>
      </w:r>
      <w:r w:rsidR="00FE7B19" w:rsidRPr="00742EAE">
        <w:rPr>
          <w:rFonts w:asciiTheme="minorHAnsi" w:hAnsiTheme="minorHAnsi" w:cstheme="minorHAnsi"/>
        </w:rPr>
        <w:t>ZRS</w:t>
      </w:r>
      <w:r w:rsidRPr="00742EAE">
        <w:rPr>
          <w:rFonts w:asciiTheme="minorHAnsi" w:hAnsiTheme="minorHAnsi" w:cstheme="minorHAnsi"/>
        </w:rPr>
        <w:t xml:space="preserve"> ČR </w:t>
      </w:r>
      <w:r w:rsidR="00FE7B19" w:rsidRPr="00742EAE">
        <w:rPr>
          <w:rFonts w:asciiTheme="minorHAnsi" w:hAnsiTheme="minorHAnsi" w:cstheme="minorHAnsi"/>
        </w:rPr>
        <w:t>neboli oficiální rozvojovou spolupráci</w:t>
      </w:r>
      <w:r w:rsidR="00FE7B19" w:rsidRPr="00742EAE">
        <w:rPr>
          <w:rStyle w:val="Znakapoznpodarou"/>
          <w:rFonts w:asciiTheme="minorHAnsi" w:hAnsiTheme="minorHAnsi" w:cstheme="minorHAnsi"/>
        </w:rPr>
        <w:footnoteReference w:id="6"/>
      </w:r>
      <w:r w:rsidR="00FE7B19" w:rsidRPr="00742EAE">
        <w:rPr>
          <w:rFonts w:asciiTheme="minorHAnsi" w:hAnsiTheme="minorHAnsi" w:cstheme="minorHAnsi"/>
        </w:rPr>
        <w:t xml:space="preserve"> </w:t>
      </w:r>
      <w:r w:rsidRPr="00742EAE">
        <w:rPr>
          <w:rFonts w:asciiTheme="minorHAnsi" w:hAnsiTheme="minorHAnsi" w:cstheme="minorHAnsi"/>
        </w:rPr>
        <w:t xml:space="preserve">(dále také „ODA“) </w:t>
      </w:r>
      <w:r w:rsidR="00835478" w:rsidRPr="00742EAE">
        <w:rPr>
          <w:rFonts w:asciiTheme="minorHAnsi" w:hAnsiTheme="minorHAnsi" w:cstheme="minorHAnsi"/>
        </w:rPr>
        <w:t>lze rozdělit</w:t>
      </w:r>
      <w:r w:rsidRPr="00742EAE">
        <w:rPr>
          <w:rFonts w:asciiTheme="minorHAnsi" w:hAnsiTheme="minorHAnsi" w:cstheme="minorHAnsi"/>
        </w:rPr>
        <w:t xml:space="preserve"> na:</w:t>
      </w:r>
    </w:p>
    <w:p w14:paraId="666601F4" w14:textId="77777777" w:rsidR="004B3DE6" w:rsidRPr="00742EAE" w:rsidRDefault="00456F3F" w:rsidP="0077669B">
      <w:pPr>
        <w:pStyle w:val="Odstavecseseznamem"/>
        <w:numPr>
          <w:ilvl w:val="0"/>
          <w:numId w:val="10"/>
        </w:numPr>
        <w:ind w:left="284" w:hanging="284"/>
        <w:contextualSpacing/>
        <w:jc w:val="both"/>
        <w:rPr>
          <w:rFonts w:asciiTheme="minorHAnsi" w:hAnsiTheme="minorHAnsi" w:cstheme="minorHAnsi"/>
        </w:rPr>
      </w:pPr>
      <w:r w:rsidRPr="00742EAE">
        <w:rPr>
          <w:rFonts w:asciiTheme="minorHAnsi" w:hAnsiTheme="minorHAnsi" w:cstheme="minorHAnsi"/>
        </w:rPr>
        <w:t xml:space="preserve">bilaterální ODA </w:t>
      </w:r>
      <w:r w:rsidR="001C1615" w:rsidRPr="00742EAE">
        <w:rPr>
          <w:rFonts w:asciiTheme="minorHAnsi" w:hAnsiTheme="minorHAnsi" w:cstheme="minorHAnsi"/>
        </w:rPr>
        <w:t xml:space="preserve">(dvoustranná) </w:t>
      </w:r>
      <w:r w:rsidRPr="00742EAE">
        <w:rPr>
          <w:rFonts w:asciiTheme="minorHAnsi" w:hAnsiTheme="minorHAnsi" w:cstheme="minorHAnsi"/>
        </w:rPr>
        <w:t xml:space="preserve">– </w:t>
      </w:r>
      <w:r w:rsidR="001C1615" w:rsidRPr="00742EAE">
        <w:rPr>
          <w:rFonts w:asciiTheme="minorHAnsi" w:hAnsiTheme="minorHAnsi" w:cstheme="minorHAnsi"/>
        </w:rPr>
        <w:t>zejména</w:t>
      </w:r>
      <w:r w:rsidRPr="00742EAE">
        <w:rPr>
          <w:rFonts w:asciiTheme="minorHAnsi" w:hAnsiTheme="minorHAnsi" w:cstheme="minorHAnsi"/>
        </w:rPr>
        <w:t xml:space="preserve"> zahraniční rozvojové projekty, tuzemské osvětové projekty, stipendia, humanitární pomoc poskytovaná do zahraničí, pomoc uprchlíkům v ČR, malé lokální projekty a</w:t>
      </w:r>
      <w:r w:rsidR="001C1615" w:rsidRPr="00742EAE">
        <w:rPr>
          <w:rFonts w:asciiTheme="minorHAnsi" w:hAnsiTheme="minorHAnsi" w:cstheme="minorHAnsi"/>
        </w:rPr>
        <w:t>pod.</w:t>
      </w:r>
      <w:r w:rsidRPr="00742EAE">
        <w:rPr>
          <w:rFonts w:asciiTheme="minorHAnsi" w:hAnsiTheme="minorHAnsi" w:cstheme="minorHAnsi"/>
        </w:rPr>
        <w:t>;</w:t>
      </w:r>
      <w:r w:rsidR="00D20D58" w:rsidRPr="00742EAE">
        <w:rPr>
          <w:rFonts w:asciiTheme="minorHAnsi" w:hAnsiTheme="minorHAnsi" w:cstheme="minorHAnsi"/>
        </w:rPr>
        <w:t xml:space="preserve"> </w:t>
      </w:r>
    </w:p>
    <w:p w14:paraId="7265CD65" w14:textId="461B365D" w:rsidR="00D20D58" w:rsidRPr="00742EAE" w:rsidRDefault="00D20D58" w:rsidP="0077669B">
      <w:pPr>
        <w:pStyle w:val="Odstavecseseznamem"/>
        <w:numPr>
          <w:ilvl w:val="0"/>
          <w:numId w:val="10"/>
        </w:numPr>
        <w:ind w:left="284" w:hanging="284"/>
        <w:contextualSpacing/>
        <w:jc w:val="both"/>
        <w:rPr>
          <w:rFonts w:asciiTheme="minorHAnsi" w:hAnsiTheme="minorHAnsi" w:cstheme="minorHAnsi"/>
        </w:rPr>
      </w:pPr>
      <w:r w:rsidRPr="00742EAE">
        <w:rPr>
          <w:rFonts w:asciiTheme="minorHAnsi" w:hAnsiTheme="minorHAnsi" w:cstheme="minorHAnsi"/>
        </w:rPr>
        <w:t>multilaterální</w:t>
      </w:r>
      <w:r w:rsidRPr="00742EAE">
        <w:rPr>
          <w:rStyle w:val="Znakapoznpodarou"/>
          <w:rFonts w:asciiTheme="minorHAnsi" w:hAnsiTheme="minorHAnsi" w:cstheme="minorHAnsi"/>
        </w:rPr>
        <w:footnoteReference w:id="7"/>
      </w:r>
      <w:r w:rsidRPr="00742EAE">
        <w:rPr>
          <w:rFonts w:asciiTheme="minorHAnsi" w:hAnsiTheme="minorHAnsi" w:cstheme="minorHAnsi"/>
        </w:rPr>
        <w:t xml:space="preserve"> ODA (mnohostranná) </w:t>
      </w:r>
      <w:r w:rsidR="004B3DE6" w:rsidRPr="00742EAE">
        <w:rPr>
          <w:rFonts w:asciiTheme="minorHAnsi" w:hAnsiTheme="minorHAnsi" w:cstheme="minorHAnsi"/>
        </w:rPr>
        <w:t xml:space="preserve">– </w:t>
      </w:r>
      <w:r w:rsidRPr="00742EAE">
        <w:rPr>
          <w:rFonts w:asciiTheme="minorHAnsi" w:hAnsiTheme="minorHAnsi" w:cstheme="minorHAnsi"/>
        </w:rPr>
        <w:t>především mandatorní platby mezinárodní</w:t>
      </w:r>
      <w:r w:rsidR="00C663C4">
        <w:rPr>
          <w:rFonts w:asciiTheme="minorHAnsi" w:hAnsiTheme="minorHAnsi" w:cstheme="minorHAnsi"/>
        </w:rPr>
        <w:t>m</w:t>
      </w:r>
      <w:r w:rsidRPr="00742EAE">
        <w:rPr>
          <w:rFonts w:asciiTheme="minorHAnsi" w:hAnsiTheme="minorHAnsi" w:cstheme="minorHAnsi"/>
        </w:rPr>
        <w:t xml:space="preserve"> organizací</w:t>
      </w:r>
      <w:r w:rsidR="00C663C4">
        <w:rPr>
          <w:rFonts w:asciiTheme="minorHAnsi" w:hAnsiTheme="minorHAnsi" w:cstheme="minorHAnsi"/>
        </w:rPr>
        <w:t>m</w:t>
      </w:r>
      <w:r w:rsidRPr="00742EAE">
        <w:rPr>
          <w:rFonts w:asciiTheme="minorHAnsi" w:hAnsiTheme="minorHAnsi" w:cstheme="minorHAnsi"/>
        </w:rPr>
        <w:t>, zejména příspěvky Evropské unii</w:t>
      </w:r>
      <w:r w:rsidRPr="00742EAE">
        <w:rPr>
          <w:rStyle w:val="Znakapoznpodarou"/>
          <w:rFonts w:asciiTheme="minorHAnsi" w:hAnsiTheme="minorHAnsi" w:cstheme="minorHAnsi"/>
        </w:rPr>
        <w:footnoteReference w:id="8"/>
      </w:r>
      <w:r w:rsidRPr="00742EAE">
        <w:rPr>
          <w:rFonts w:asciiTheme="minorHAnsi" w:hAnsiTheme="minorHAnsi" w:cstheme="minorHAnsi"/>
        </w:rPr>
        <w:t xml:space="preserve"> (dále také „EU“) jako největšímu </w:t>
      </w:r>
      <w:r w:rsidRPr="00742EAE">
        <w:rPr>
          <w:rFonts w:asciiTheme="minorHAnsi" w:hAnsiTheme="minorHAnsi" w:cstheme="minorHAnsi"/>
        </w:rPr>
        <w:lastRenderedPageBreak/>
        <w:t>světovému poskytovateli rozvojové pomoci, mezinárodním finančním institucím (např. Světová banka, Evropská banka pro</w:t>
      </w:r>
      <w:r w:rsidR="00C663C4">
        <w:rPr>
          <w:rFonts w:asciiTheme="minorHAnsi" w:hAnsiTheme="minorHAnsi" w:cstheme="minorHAnsi"/>
        </w:rPr>
        <w:t xml:space="preserve"> </w:t>
      </w:r>
      <w:r w:rsidRPr="00742EAE">
        <w:rPr>
          <w:rFonts w:asciiTheme="minorHAnsi" w:hAnsiTheme="minorHAnsi" w:cstheme="minorHAnsi"/>
        </w:rPr>
        <w:t>obnovu a rozvoj aj.), OECD</w:t>
      </w:r>
      <w:r w:rsidR="006C7EEB" w:rsidRPr="00742EAE">
        <w:rPr>
          <w:rStyle w:val="Znakapoznpodarou"/>
          <w:rFonts w:asciiTheme="minorHAnsi" w:hAnsiTheme="minorHAnsi" w:cstheme="minorHAnsi"/>
        </w:rPr>
        <w:footnoteReference w:id="9"/>
      </w:r>
      <w:r w:rsidRPr="00742EAE">
        <w:rPr>
          <w:rFonts w:asciiTheme="minorHAnsi" w:hAnsiTheme="minorHAnsi" w:cstheme="minorHAnsi"/>
        </w:rPr>
        <w:t xml:space="preserve"> a organizacím zaměřeným na</w:t>
      </w:r>
      <w:r w:rsidR="00237335">
        <w:rPr>
          <w:rFonts w:asciiTheme="minorHAnsi" w:hAnsiTheme="minorHAnsi" w:cstheme="minorHAnsi"/>
        </w:rPr>
        <w:t xml:space="preserve"> </w:t>
      </w:r>
      <w:r w:rsidRPr="00742EAE">
        <w:rPr>
          <w:rFonts w:asciiTheme="minorHAnsi" w:hAnsiTheme="minorHAnsi" w:cstheme="minorHAnsi"/>
        </w:rPr>
        <w:t xml:space="preserve">rozvojovou problematiku při </w:t>
      </w:r>
      <w:r w:rsidRPr="00742EAE">
        <w:rPr>
          <w:rFonts w:asciiTheme="minorHAnsi" w:hAnsiTheme="minorHAnsi" w:cstheme="minorHAnsi"/>
          <w:bCs/>
        </w:rPr>
        <w:t>Organizaci spojených národů</w:t>
      </w:r>
      <w:r w:rsidRPr="00742EAE">
        <w:rPr>
          <w:rStyle w:val="Znakapoznpodarou"/>
          <w:rFonts w:asciiTheme="minorHAnsi" w:hAnsiTheme="minorHAnsi" w:cstheme="minorHAnsi"/>
        </w:rPr>
        <w:footnoteReference w:id="10"/>
      </w:r>
      <w:r w:rsidRPr="00742EAE">
        <w:rPr>
          <w:rFonts w:asciiTheme="minorHAnsi" w:hAnsiTheme="minorHAnsi" w:cstheme="minorHAnsi"/>
        </w:rPr>
        <w:t xml:space="preserve"> (dále také „OSN“).</w:t>
      </w:r>
    </w:p>
    <w:p w14:paraId="4685A123" w14:textId="08DA6FC9" w:rsidR="00062888" w:rsidRPr="00742EAE" w:rsidRDefault="00292DD9" w:rsidP="0077669B">
      <w:pPr>
        <w:autoSpaceDE w:val="0"/>
        <w:autoSpaceDN w:val="0"/>
        <w:adjustRightInd w:val="0"/>
        <w:spacing w:before="120"/>
        <w:jc w:val="both"/>
        <w:rPr>
          <w:rFonts w:asciiTheme="minorHAnsi" w:hAnsiTheme="minorHAnsi" w:cstheme="minorHAnsi"/>
          <w:bCs/>
          <w:lang w:eastAsia="cs-CZ"/>
        </w:rPr>
      </w:pPr>
      <w:r w:rsidRPr="00742EAE">
        <w:rPr>
          <w:rFonts w:asciiTheme="minorHAnsi" w:hAnsiTheme="minorHAnsi" w:cstheme="minorHAnsi"/>
          <w:b/>
        </w:rPr>
        <w:t xml:space="preserve">Kontrolní akce </w:t>
      </w:r>
      <w:r w:rsidR="00972952" w:rsidRPr="00742EAE">
        <w:rPr>
          <w:rFonts w:asciiTheme="minorHAnsi" w:hAnsiTheme="minorHAnsi" w:cstheme="minorHAnsi"/>
          <w:b/>
        </w:rPr>
        <w:t>č. 15/11</w:t>
      </w:r>
      <w:r w:rsidR="00972952" w:rsidRPr="00742EAE">
        <w:rPr>
          <w:rFonts w:asciiTheme="minorHAnsi" w:hAnsiTheme="minorHAnsi" w:cstheme="minorHAnsi"/>
        </w:rPr>
        <w:t xml:space="preserve"> </w:t>
      </w:r>
      <w:r w:rsidRPr="00742EAE">
        <w:rPr>
          <w:rFonts w:asciiTheme="minorHAnsi" w:hAnsiTheme="minorHAnsi" w:cstheme="minorHAnsi"/>
          <w:b/>
        </w:rPr>
        <w:t>byla zaměřena na bilaterální (dvou</w:t>
      </w:r>
      <w:r w:rsidR="00572478" w:rsidRPr="00742EAE">
        <w:rPr>
          <w:rFonts w:asciiTheme="minorHAnsi" w:hAnsiTheme="minorHAnsi" w:cstheme="minorHAnsi"/>
          <w:b/>
        </w:rPr>
        <w:t>strannou) rozvojovou spolupráci</w:t>
      </w:r>
      <w:r w:rsidR="00972952" w:rsidRPr="00742EAE">
        <w:rPr>
          <w:rFonts w:asciiTheme="minorHAnsi" w:hAnsiTheme="minorHAnsi" w:cstheme="minorHAnsi"/>
          <w:b/>
        </w:rPr>
        <w:t>, a</w:t>
      </w:r>
      <w:r w:rsidR="00C723A5">
        <w:rPr>
          <w:rFonts w:asciiTheme="minorHAnsi" w:hAnsiTheme="minorHAnsi" w:cstheme="minorHAnsi"/>
          <w:b/>
        </w:rPr>
        <w:t xml:space="preserve"> </w:t>
      </w:r>
      <w:r w:rsidR="00972952" w:rsidRPr="00742EAE">
        <w:rPr>
          <w:rFonts w:asciiTheme="minorHAnsi" w:hAnsiTheme="minorHAnsi" w:cstheme="minorHAnsi"/>
          <w:b/>
        </w:rPr>
        <w:t>to</w:t>
      </w:r>
      <w:r w:rsidR="00C723A5">
        <w:rPr>
          <w:rFonts w:asciiTheme="minorHAnsi" w:hAnsiTheme="minorHAnsi" w:cstheme="minorHAnsi"/>
          <w:b/>
        </w:rPr>
        <w:t xml:space="preserve"> </w:t>
      </w:r>
      <w:r w:rsidR="00972952" w:rsidRPr="00742EAE">
        <w:rPr>
          <w:rFonts w:asciiTheme="minorHAnsi" w:hAnsiTheme="minorHAnsi" w:cstheme="minorHAnsi"/>
          <w:b/>
        </w:rPr>
        <w:t>zejména na bilaterální projekty</w:t>
      </w:r>
      <w:r w:rsidRPr="00285A20">
        <w:rPr>
          <w:rFonts w:asciiTheme="minorHAnsi" w:hAnsiTheme="minorHAnsi" w:cstheme="minorHAnsi"/>
          <w:b/>
        </w:rPr>
        <w:t>.</w:t>
      </w:r>
      <w:r w:rsidRPr="00742EAE">
        <w:rPr>
          <w:rFonts w:asciiTheme="minorHAnsi" w:hAnsiTheme="minorHAnsi" w:cstheme="minorHAnsi"/>
        </w:rPr>
        <w:t xml:space="preserve"> </w:t>
      </w:r>
      <w:r w:rsidR="00062888" w:rsidRPr="00742EAE">
        <w:rPr>
          <w:rFonts w:asciiTheme="minorHAnsi" w:hAnsiTheme="minorHAnsi" w:cstheme="minorHAnsi"/>
          <w:bCs/>
          <w:lang w:eastAsia="cs-CZ"/>
        </w:rPr>
        <w:t>Kontrola byla provedena u MZV</w:t>
      </w:r>
      <w:r w:rsidR="00185EAE" w:rsidRPr="00742EAE">
        <w:rPr>
          <w:rFonts w:asciiTheme="minorHAnsi" w:hAnsiTheme="minorHAnsi" w:cstheme="minorHAnsi"/>
          <w:bCs/>
          <w:lang w:eastAsia="cs-CZ"/>
        </w:rPr>
        <w:t xml:space="preserve"> (garant ZRS</w:t>
      </w:r>
      <w:r w:rsidR="00C723A5">
        <w:rPr>
          <w:rFonts w:asciiTheme="minorHAnsi" w:hAnsiTheme="minorHAnsi" w:cstheme="minorHAnsi"/>
          <w:bCs/>
          <w:lang w:eastAsia="cs-CZ"/>
        </w:rPr>
        <w:t> </w:t>
      </w:r>
      <w:r w:rsidR="00972952" w:rsidRPr="00742EAE">
        <w:rPr>
          <w:rFonts w:asciiTheme="minorHAnsi" w:hAnsiTheme="minorHAnsi" w:cstheme="minorHAnsi"/>
          <w:bCs/>
          <w:lang w:eastAsia="cs-CZ"/>
        </w:rPr>
        <w:t>ČR</w:t>
      </w:r>
      <w:r w:rsidR="00185EAE" w:rsidRPr="00742EAE">
        <w:rPr>
          <w:rFonts w:asciiTheme="minorHAnsi" w:hAnsiTheme="minorHAnsi" w:cstheme="minorHAnsi"/>
          <w:bCs/>
          <w:lang w:eastAsia="cs-CZ"/>
        </w:rPr>
        <w:t>)</w:t>
      </w:r>
      <w:r w:rsidR="00062888" w:rsidRPr="00742EAE">
        <w:rPr>
          <w:rFonts w:asciiTheme="minorHAnsi" w:hAnsiTheme="minorHAnsi" w:cstheme="minorHAnsi"/>
          <w:bCs/>
          <w:lang w:eastAsia="cs-CZ"/>
        </w:rPr>
        <w:t>, ČRA</w:t>
      </w:r>
      <w:r w:rsidR="00185EAE" w:rsidRPr="00742EAE">
        <w:rPr>
          <w:rFonts w:asciiTheme="minorHAnsi" w:hAnsiTheme="minorHAnsi" w:cstheme="minorHAnsi"/>
          <w:bCs/>
          <w:lang w:eastAsia="cs-CZ"/>
        </w:rPr>
        <w:t xml:space="preserve"> (implementační agentura)</w:t>
      </w:r>
      <w:r w:rsidR="00062888" w:rsidRPr="00742EAE">
        <w:rPr>
          <w:rFonts w:asciiTheme="minorHAnsi" w:hAnsiTheme="minorHAnsi" w:cstheme="minorHAnsi"/>
          <w:bCs/>
          <w:lang w:eastAsia="cs-CZ"/>
        </w:rPr>
        <w:t xml:space="preserve"> a osmi realizátorů projektů ZRS. </w:t>
      </w:r>
      <w:r w:rsidR="00C723A5">
        <w:rPr>
          <w:rFonts w:asciiTheme="minorHAnsi" w:hAnsiTheme="minorHAnsi" w:cstheme="minorHAnsi"/>
          <w:bCs/>
          <w:lang w:eastAsia="cs-CZ"/>
        </w:rPr>
        <w:t xml:space="preserve">Současně NKÚ </w:t>
      </w:r>
      <w:r w:rsidR="007B4587">
        <w:rPr>
          <w:rFonts w:asciiTheme="minorHAnsi" w:hAnsiTheme="minorHAnsi" w:cstheme="minorHAnsi"/>
          <w:bCs/>
          <w:lang w:eastAsia="cs-CZ"/>
        </w:rPr>
        <w:t xml:space="preserve">prověřil </w:t>
      </w:r>
      <w:r w:rsidR="00C723A5">
        <w:rPr>
          <w:rFonts w:asciiTheme="minorHAnsi" w:hAnsiTheme="minorHAnsi" w:cstheme="minorHAnsi"/>
          <w:bCs/>
          <w:lang w:eastAsia="cs-CZ"/>
        </w:rPr>
        <w:t>kontrolou na místě</w:t>
      </w:r>
      <w:r w:rsidR="00A01C81" w:rsidRPr="00742EAE">
        <w:rPr>
          <w:rFonts w:asciiTheme="minorHAnsi" w:hAnsiTheme="minorHAnsi" w:cstheme="minorHAnsi"/>
          <w:bCs/>
          <w:lang w:eastAsia="cs-CZ"/>
        </w:rPr>
        <w:t xml:space="preserve"> osm projektů </w:t>
      </w:r>
      <w:r w:rsidR="00395931" w:rsidRPr="00742EAE">
        <w:rPr>
          <w:rFonts w:asciiTheme="minorHAnsi" w:hAnsiTheme="minorHAnsi" w:cstheme="minorHAnsi"/>
          <w:bCs/>
          <w:lang w:eastAsia="cs-CZ"/>
        </w:rPr>
        <w:t xml:space="preserve">realizovaných </w:t>
      </w:r>
      <w:r w:rsidR="00A01C81" w:rsidRPr="00742EAE">
        <w:rPr>
          <w:rFonts w:asciiTheme="minorHAnsi" w:hAnsiTheme="minorHAnsi" w:cstheme="minorHAnsi"/>
          <w:bCs/>
          <w:lang w:eastAsia="cs-CZ"/>
        </w:rPr>
        <w:t>v Moldavské republice</w:t>
      </w:r>
      <w:r w:rsidR="00C16F0F" w:rsidRPr="00742EAE">
        <w:rPr>
          <w:rFonts w:asciiTheme="minorHAnsi" w:hAnsiTheme="minorHAnsi" w:cstheme="minorHAnsi"/>
          <w:bCs/>
          <w:lang w:eastAsia="cs-CZ"/>
        </w:rPr>
        <w:t xml:space="preserve">, jejichž celkový </w:t>
      </w:r>
      <w:r w:rsidR="00C16F0F" w:rsidRPr="00742EAE">
        <w:rPr>
          <w:rFonts w:asciiTheme="minorHAnsi" w:hAnsiTheme="minorHAnsi" w:cstheme="minorHAnsi"/>
        </w:rPr>
        <w:t>objem činil 125 mil. Kč</w:t>
      </w:r>
      <w:r w:rsidR="00A01C81" w:rsidRPr="00742EAE">
        <w:rPr>
          <w:rFonts w:asciiTheme="minorHAnsi" w:hAnsiTheme="minorHAnsi" w:cstheme="minorHAnsi"/>
          <w:bCs/>
          <w:lang w:eastAsia="cs-CZ"/>
        </w:rPr>
        <w:t>.</w:t>
      </w:r>
    </w:p>
    <w:p w14:paraId="0F83A8E3" w14:textId="5B8DDEFB" w:rsidR="00572478" w:rsidRPr="00742EAE" w:rsidRDefault="00572478" w:rsidP="0077669B">
      <w:pPr>
        <w:spacing w:before="120"/>
        <w:jc w:val="both"/>
        <w:rPr>
          <w:rFonts w:asciiTheme="minorHAnsi" w:hAnsiTheme="minorHAnsi" w:cstheme="minorHAnsi"/>
        </w:rPr>
      </w:pPr>
      <w:r w:rsidRPr="00742EAE">
        <w:rPr>
          <w:rFonts w:asciiTheme="minorHAnsi" w:hAnsiTheme="minorHAnsi" w:cstheme="minorHAnsi"/>
        </w:rPr>
        <w:t>Kontrol</w:t>
      </w:r>
      <w:r w:rsidR="00C723A5">
        <w:rPr>
          <w:rFonts w:asciiTheme="minorHAnsi" w:hAnsiTheme="minorHAnsi" w:cstheme="minorHAnsi"/>
        </w:rPr>
        <w:t>a</w:t>
      </w:r>
      <w:r w:rsidRPr="00742EAE">
        <w:rPr>
          <w:rFonts w:asciiTheme="minorHAnsi" w:hAnsiTheme="minorHAnsi" w:cstheme="minorHAnsi"/>
        </w:rPr>
        <w:t xml:space="preserve"> prověř</w:t>
      </w:r>
      <w:r w:rsidR="00C723A5">
        <w:rPr>
          <w:rFonts w:asciiTheme="minorHAnsi" w:hAnsiTheme="minorHAnsi" w:cstheme="minorHAnsi"/>
        </w:rPr>
        <w:t>ila</w:t>
      </w:r>
      <w:r w:rsidRPr="00742EAE">
        <w:rPr>
          <w:rFonts w:asciiTheme="minorHAnsi" w:hAnsiTheme="minorHAnsi" w:cstheme="minorHAnsi"/>
        </w:rPr>
        <w:t>:</w:t>
      </w:r>
    </w:p>
    <w:p w14:paraId="48F2D8E4" w14:textId="6CB039A5" w:rsidR="00292DD9" w:rsidRPr="00742EAE" w:rsidRDefault="00572478" w:rsidP="0077669B">
      <w:pPr>
        <w:pStyle w:val="Odstavecseseznamem"/>
        <w:numPr>
          <w:ilvl w:val="0"/>
          <w:numId w:val="18"/>
        </w:numPr>
        <w:ind w:left="284" w:hanging="284"/>
        <w:jc w:val="both"/>
        <w:rPr>
          <w:rFonts w:asciiTheme="minorHAnsi" w:hAnsiTheme="minorHAnsi" w:cstheme="minorHAnsi"/>
          <w:bCs/>
          <w:iCs/>
        </w:rPr>
      </w:pPr>
      <w:r w:rsidRPr="00742EAE">
        <w:rPr>
          <w:rFonts w:asciiTheme="minorHAnsi" w:hAnsiTheme="minorHAnsi" w:cstheme="minorHAnsi"/>
        </w:rPr>
        <w:t>u</w:t>
      </w:r>
      <w:r w:rsidR="00292DD9" w:rsidRPr="00742EAE">
        <w:rPr>
          <w:rFonts w:asciiTheme="minorHAnsi" w:hAnsiTheme="minorHAnsi" w:cstheme="minorHAnsi"/>
        </w:rPr>
        <w:t xml:space="preserve"> </w:t>
      </w:r>
      <w:r w:rsidR="0091230D" w:rsidRPr="00742EAE">
        <w:rPr>
          <w:rFonts w:asciiTheme="minorHAnsi" w:hAnsiTheme="minorHAnsi" w:cstheme="minorHAnsi"/>
        </w:rPr>
        <w:t>MZV</w:t>
      </w:r>
      <w:r w:rsidR="00292DD9" w:rsidRPr="00742EAE">
        <w:rPr>
          <w:rFonts w:asciiTheme="minorHAnsi" w:hAnsiTheme="minorHAnsi" w:cstheme="minorHAnsi"/>
        </w:rPr>
        <w:t xml:space="preserve"> zejména </w:t>
      </w:r>
      <w:r w:rsidR="0092430C" w:rsidRPr="00742EAE">
        <w:rPr>
          <w:rFonts w:asciiTheme="minorHAnsi" w:hAnsiTheme="minorHAnsi" w:cstheme="minorHAnsi"/>
        </w:rPr>
        <w:t>koncepc</w:t>
      </w:r>
      <w:r w:rsidR="00C723A5">
        <w:rPr>
          <w:rFonts w:asciiTheme="minorHAnsi" w:hAnsiTheme="minorHAnsi" w:cstheme="minorHAnsi"/>
        </w:rPr>
        <w:t>i</w:t>
      </w:r>
      <w:r w:rsidR="0092430C" w:rsidRPr="00742EAE">
        <w:rPr>
          <w:rFonts w:asciiTheme="minorHAnsi" w:hAnsiTheme="minorHAnsi" w:cstheme="minorHAnsi"/>
        </w:rPr>
        <w:t xml:space="preserve"> </w:t>
      </w:r>
      <w:r w:rsidR="00E301F7">
        <w:rPr>
          <w:rFonts w:asciiTheme="minorHAnsi" w:hAnsiTheme="minorHAnsi" w:cstheme="minorHAnsi"/>
        </w:rPr>
        <w:t>ZRS</w:t>
      </w:r>
      <w:r w:rsidR="00292DD9" w:rsidRPr="00742EAE">
        <w:rPr>
          <w:rFonts w:asciiTheme="minorHAnsi" w:hAnsiTheme="minorHAnsi" w:cstheme="minorHAnsi"/>
        </w:rPr>
        <w:t>, výhled objemu financí na její poskytování</w:t>
      </w:r>
      <w:r w:rsidR="00AC1A06" w:rsidRPr="00742EAE">
        <w:rPr>
          <w:rFonts w:asciiTheme="minorHAnsi" w:hAnsiTheme="minorHAnsi" w:cstheme="minorHAnsi"/>
        </w:rPr>
        <w:t xml:space="preserve">, </w:t>
      </w:r>
      <w:r w:rsidR="00DD533C">
        <w:rPr>
          <w:rFonts w:asciiTheme="minorHAnsi" w:hAnsiTheme="minorHAnsi" w:cstheme="minorHAnsi"/>
        </w:rPr>
        <w:t>sestavování a </w:t>
      </w:r>
      <w:r w:rsidR="00292DD9" w:rsidRPr="00742EAE">
        <w:rPr>
          <w:rFonts w:asciiTheme="minorHAnsi" w:hAnsiTheme="minorHAnsi" w:cstheme="minorHAnsi"/>
        </w:rPr>
        <w:t>předkládání ročních plánů a výročních hodnotících zpráv vládě ČR</w:t>
      </w:r>
      <w:r w:rsidR="00B74271">
        <w:rPr>
          <w:rFonts w:asciiTheme="minorHAnsi" w:hAnsiTheme="minorHAnsi" w:cstheme="minorHAnsi"/>
        </w:rPr>
        <w:t xml:space="preserve"> a</w:t>
      </w:r>
      <w:r w:rsidR="00AC1A06" w:rsidRPr="00742EAE">
        <w:rPr>
          <w:rFonts w:asciiTheme="minorHAnsi" w:hAnsiTheme="minorHAnsi" w:cstheme="minorHAnsi"/>
        </w:rPr>
        <w:t xml:space="preserve"> </w:t>
      </w:r>
      <w:r w:rsidR="00292DD9" w:rsidRPr="00742EAE">
        <w:rPr>
          <w:rFonts w:asciiTheme="minorHAnsi" w:hAnsiTheme="minorHAnsi" w:cstheme="minorHAnsi"/>
          <w:bCs/>
          <w:iCs/>
        </w:rPr>
        <w:t xml:space="preserve">evaluace projektů </w:t>
      </w:r>
      <w:r w:rsidR="00062888" w:rsidRPr="00742EAE">
        <w:rPr>
          <w:rFonts w:asciiTheme="minorHAnsi" w:hAnsiTheme="minorHAnsi" w:cstheme="minorHAnsi"/>
          <w:bCs/>
          <w:iCs/>
        </w:rPr>
        <w:t>ZRS</w:t>
      </w:r>
      <w:r w:rsidR="00CD5856">
        <w:rPr>
          <w:rFonts w:asciiTheme="minorHAnsi" w:hAnsiTheme="minorHAnsi" w:cstheme="minorHAnsi"/>
          <w:bCs/>
          <w:iCs/>
        </w:rPr>
        <w:t>;</w:t>
      </w:r>
    </w:p>
    <w:p w14:paraId="27778729" w14:textId="3FA04F73" w:rsidR="00292DD9" w:rsidRPr="00742EAE" w:rsidRDefault="00572478" w:rsidP="0077669B">
      <w:pPr>
        <w:pStyle w:val="Odstavecseseznamem"/>
        <w:numPr>
          <w:ilvl w:val="0"/>
          <w:numId w:val="18"/>
        </w:numPr>
        <w:ind w:left="284" w:hanging="284"/>
        <w:jc w:val="both"/>
        <w:rPr>
          <w:rFonts w:asciiTheme="minorHAnsi" w:hAnsiTheme="minorHAnsi" w:cstheme="minorHAnsi"/>
          <w:bCs/>
          <w:iCs/>
        </w:rPr>
      </w:pPr>
      <w:r w:rsidRPr="00742EAE">
        <w:rPr>
          <w:rFonts w:asciiTheme="minorHAnsi" w:hAnsiTheme="minorHAnsi" w:cstheme="minorHAnsi"/>
          <w:bCs/>
          <w:iCs/>
        </w:rPr>
        <w:t>u</w:t>
      </w:r>
      <w:r w:rsidR="00292DD9" w:rsidRPr="00742EAE">
        <w:rPr>
          <w:rFonts w:asciiTheme="minorHAnsi" w:hAnsiTheme="minorHAnsi" w:cstheme="minorHAnsi"/>
          <w:bCs/>
          <w:iCs/>
        </w:rPr>
        <w:t xml:space="preserve"> ČRA</w:t>
      </w:r>
      <w:r w:rsidRPr="00742EAE">
        <w:rPr>
          <w:rFonts w:asciiTheme="minorHAnsi" w:hAnsiTheme="minorHAnsi" w:cstheme="minorHAnsi"/>
          <w:bCs/>
          <w:iCs/>
        </w:rPr>
        <w:t xml:space="preserve"> </w:t>
      </w:r>
      <w:r w:rsidR="0091230D" w:rsidRPr="00742EAE">
        <w:rPr>
          <w:rFonts w:asciiTheme="minorHAnsi" w:hAnsiTheme="minorHAnsi" w:cstheme="minorHAnsi"/>
          <w:bCs/>
          <w:iCs/>
        </w:rPr>
        <w:t>zejména</w:t>
      </w:r>
      <w:r w:rsidR="00185EAE" w:rsidRPr="00742EAE">
        <w:rPr>
          <w:rFonts w:asciiTheme="minorHAnsi" w:hAnsiTheme="minorHAnsi" w:cstheme="minorHAnsi"/>
        </w:rPr>
        <w:t xml:space="preserve"> postup přípravy a zabezpečování realizace projektů, užití peněžních prostředků na</w:t>
      </w:r>
      <w:r w:rsidR="00237335">
        <w:rPr>
          <w:rFonts w:asciiTheme="minorHAnsi" w:hAnsiTheme="minorHAnsi" w:cstheme="minorHAnsi"/>
        </w:rPr>
        <w:t xml:space="preserve"> </w:t>
      </w:r>
      <w:r w:rsidR="00185EAE" w:rsidRPr="00742EAE">
        <w:rPr>
          <w:rFonts w:asciiTheme="minorHAnsi" w:hAnsiTheme="minorHAnsi" w:cstheme="minorHAnsi"/>
        </w:rPr>
        <w:t>stanovený účel, stanovení konkrétních a splnitelných cílů (indikátorů), způsob výběru realizátorů projektů</w:t>
      </w:r>
      <w:r w:rsidR="00B74271">
        <w:rPr>
          <w:rFonts w:asciiTheme="minorHAnsi" w:hAnsiTheme="minorHAnsi" w:cstheme="minorHAnsi"/>
        </w:rPr>
        <w:t xml:space="preserve"> a</w:t>
      </w:r>
      <w:r w:rsidR="00185EAE" w:rsidRPr="00742EAE">
        <w:rPr>
          <w:rFonts w:asciiTheme="minorHAnsi" w:hAnsiTheme="minorHAnsi" w:cstheme="minorHAnsi"/>
        </w:rPr>
        <w:t xml:space="preserve"> </w:t>
      </w:r>
      <w:r w:rsidR="007D035B" w:rsidRPr="00742EAE">
        <w:rPr>
          <w:rFonts w:asciiTheme="minorHAnsi" w:hAnsiTheme="minorHAnsi" w:cstheme="minorHAnsi"/>
        </w:rPr>
        <w:t>monitoring projektů</w:t>
      </w:r>
      <w:r w:rsidR="00CD5856">
        <w:rPr>
          <w:rFonts w:asciiTheme="minorHAnsi" w:hAnsiTheme="minorHAnsi" w:cstheme="minorHAnsi"/>
        </w:rPr>
        <w:t>;</w:t>
      </w:r>
    </w:p>
    <w:p w14:paraId="2F88EBB0" w14:textId="4F8AC98D" w:rsidR="00292DD9" w:rsidRPr="00742EAE" w:rsidRDefault="00572478" w:rsidP="0077669B">
      <w:pPr>
        <w:pStyle w:val="Odstavecseseznamem"/>
        <w:numPr>
          <w:ilvl w:val="0"/>
          <w:numId w:val="18"/>
        </w:numPr>
        <w:ind w:left="284" w:hanging="284"/>
        <w:jc w:val="both"/>
        <w:rPr>
          <w:rFonts w:asciiTheme="minorHAnsi" w:hAnsiTheme="minorHAnsi" w:cstheme="minorHAnsi"/>
          <w:bCs/>
          <w:iCs/>
          <w:lang w:val="x-none"/>
        </w:rPr>
      </w:pPr>
      <w:r w:rsidRPr="00742EAE">
        <w:rPr>
          <w:rFonts w:asciiTheme="minorHAnsi" w:hAnsiTheme="minorHAnsi" w:cstheme="minorHAnsi"/>
          <w:bCs/>
          <w:iCs/>
        </w:rPr>
        <w:t>u</w:t>
      </w:r>
      <w:r w:rsidR="00292DD9" w:rsidRPr="00742EAE">
        <w:rPr>
          <w:rFonts w:asciiTheme="minorHAnsi" w:hAnsiTheme="minorHAnsi" w:cstheme="minorHAnsi"/>
          <w:bCs/>
          <w:iCs/>
        </w:rPr>
        <w:t xml:space="preserve"> realizátorů projektů </w:t>
      </w:r>
      <w:r w:rsidR="00292DD9" w:rsidRPr="00742EAE">
        <w:rPr>
          <w:rFonts w:asciiTheme="minorHAnsi" w:hAnsiTheme="minorHAnsi" w:cstheme="minorHAnsi"/>
        </w:rPr>
        <w:t>realizac</w:t>
      </w:r>
      <w:r w:rsidR="00C723A5">
        <w:rPr>
          <w:rFonts w:asciiTheme="minorHAnsi" w:hAnsiTheme="minorHAnsi" w:cstheme="minorHAnsi"/>
        </w:rPr>
        <w:t>i</w:t>
      </w:r>
      <w:r w:rsidR="00292DD9" w:rsidRPr="00742EAE">
        <w:rPr>
          <w:rFonts w:asciiTheme="minorHAnsi" w:hAnsiTheme="minorHAnsi" w:cstheme="minorHAnsi"/>
        </w:rPr>
        <w:t xml:space="preserve"> vybraných projektů </w:t>
      </w:r>
      <w:r w:rsidR="00062888" w:rsidRPr="00742EAE">
        <w:rPr>
          <w:rFonts w:asciiTheme="minorHAnsi" w:hAnsiTheme="minorHAnsi" w:cstheme="minorHAnsi"/>
        </w:rPr>
        <w:t xml:space="preserve">na základě </w:t>
      </w:r>
      <w:r w:rsidR="00292DD9" w:rsidRPr="00742EAE">
        <w:rPr>
          <w:rFonts w:asciiTheme="minorHAnsi" w:hAnsiTheme="minorHAnsi" w:cstheme="minorHAnsi"/>
        </w:rPr>
        <w:t>poskytnut</w:t>
      </w:r>
      <w:r w:rsidR="00062888" w:rsidRPr="00742EAE">
        <w:rPr>
          <w:rFonts w:asciiTheme="minorHAnsi" w:hAnsiTheme="minorHAnsi" w:cstheme="minorHAnsi"/>
        </w:rPr>
        <w:t>é</w:t>
      </w:r>
      <w:r w:rsidR="00292DD9" w:rsidRPr="00742EAE">
        <w:rPr>
          <w:rFonts w:asciiTheme="minorHAnsi" w:hAnsiTheme="minorHAnsi" w:cstheme="minorHAnsi"/>
        </w:rPr>
        <w:t xml:space="preserve"> dotace</w:t>
      </w:r>
      <w:r w:rsidR="00AC1A06" w:rsidRPr="00742EAE">
        <w:rPr>
          <w:rFonts w:asciiTheme="minorHAnsi" w:hAnsiTheme="minorHAnsi" w:cstheme="minorHAnsi"/>
        </w:rPr>
        <w:t xml:space="preserve"> nebo na</w:t>
      </w:r>
      <w:r w:rsidR="00C723A5">
        <w:rPr>
          <w:rFonts w:asciiTheme="minorHAnsi" w:hAnsiTheme="minorHAnsi" w:cstheme="minorHAnsi"/>
        </w:rPr>
        <w:t xml:space="preserve"> </w:t>
      </w:r>
      <w:r w:rsidR="00AC1A06" w:rsidRPr="00742EAE">
        <w:rPr>
          <w:rFonts w:asciiTheme="minorHAnsi" w:hAnsiTheme="minorHAnsi" w:cstheme="minorHAnsi"/>
        </w:rPr>
        <w:t xml:space="preserve">základě veřejné zakázky, </w:t>
      </w:r>
      <w:r w:rsidR="00062888" w:rsidRPr="00742EAE">
        <w:rPr>
          <w:rFonts w:asciiTheme="minorHAnsi" w:hAnsiTheme="minorHAnsi" w:cstheme="minorHAnsi"/>
        </w:rPr>
        <w:t xml:space="preserve">tj. </w:t>
      </w:r>
      <w:r w:rsidR="00292DD9" w:rsidRPr="00742EAE">
        <w:rPr>
          <w:rFonts w:asciiTheme="minorHAnsi" w:hAnsiTheme="minorHAnsi" w:cstheme="minorHAnsi"/>
          <w:bCs/>
          <w:iCs/>
        </w:rPr>
        <w:t xml:space="preserve">oprávněné </w:t>
      </w:r>
      <w:r w:rsidR="00AC1A06" w:rsidRPr="00742EAE">
        <w:rPr>
          <w:rFonts w:asciiTheme="minorHAnsi" w:hAnsiTheme="minorHAnsi" w:cstheme="minorHAnsi"/>
          <w:bCs/>
          <w:iCs/>
        </w:rPr>
        <w:t>náklady,</w:t>
      </w:r>
      <w:r w:rsidR="00292DD9" w:rsidRPr="00742EAE">
        <w:rPr>
          <w:rFonts w:asciiTheme="minorHAnsi" w:hAnsiTheme="minorHAnsi" w:cstheme="minorHAnsi"/>
          <w:bCs/>
          <w:iCs/>
        </w:rPr>
        <w:t xml:space="preserve"> účtování</w:t>
      </w:r>
      <w:r w:rsidR="00AC1A06" w:rsidRPr="00742EAE">
        <w:rPr>
          <w:rFonts w:asciiTheme="minorHAnsi" w:hAnsiTheme="minorHAnsi" w:cstheme="minorHAnsi"/>
          <w:bCs/>
          <w:iCs/>
        </w:rPr>
        <w:t xml:space="preserve">, </w:t>
      </w:r>
      <w:r w:rsidR="00292DD9" w:rsidRPr="00742EAE">
        <w:rPr>
          <w:rFonts w:asciiTheme="minorHAnsi" w:hAnsiTheme="minorHAnsi" w:cstheme="minorHAnsi"/>
          <w:bCs/>
          <w:iCs/>
        </w:rPr>
        <w:t>publicit</w:t>
      </w:r>
      <w:r w:rsidR="00C723A5">
        <w:rPr>
          <w:rFonts w:asciiTheme="minorHAnsi" w:hAnsiTheme="minorHAnsi" w:cstheme="minorHAnsi"/>
          <w:bCs/>
          <w:iCs/>
        </w:rPr>
        <w:t>u</w:t>
      </w:r>
      <w:r w:rsidRPr="00742EAE">
        <w:rPr>
          <w:rFonts w:asciiTheme="minorHAnsi" w:hAnsiTheme="minorHAnsi" w:cstheme="minorHAnsi"/>
          <w:bCs/>
          <w:iCs/>
        </w:rPr>
        <w:t xml:space="preserve"> projektu</w:t>
      </w:r>
      <w:r w:rsidR="00292DD9" w:rsidRPr="00742EAE">
        <w:rPr>
          <w:rFonts w:asciiTheme="minorHAnsi" w:hAnsiTheme="minorHAnsi" w:cstheme="minorHAnsi"/>
          <w:bCs/>
          <w:iCs/>
        </w:rPr>
        <w:t>, zprávy</w:t>
      </w:r>
      <w:r w:rsidR="00062888" w:rsidRPr="00742EAE">
        <w:rPr>
          <w:rFonts w:asciiTheme="minorHAnsi" w:hAnsiTheme="minorHAnsi" w:cstheme="minorHAnsi"/>
          <w:bCs/>
          <w:iCs/>
        </w:rPr>
        <w:t xml:space="preserve"> o</w:t>
      </w:r>
      <w:r w:rsidR="00185EAE" w:rsidRPr="00742EAE">
        <w:rPr>
          <w:rFonts w:asciiTheme="minorHAnsi" w:hAnsiTheme="minorHAnsi" w:cstheme="minorHAnsi"/>
          <w:bCs/>
          <w:iCs/>
        </w:rPr>
        <w:t> </w:t>
      </w:r>
      <w:r w:rsidR="00062888" w:rsidRPr="00742EAE">
        <w:rPr>
          <w:rFonts w:asciiTheme="minorHAnsi" w:hAnsiTheme="minorHAnsi" w:cstheme="minorHAnsi"/>
          <w:bCs/>
          <w:iCs/>
        </w:rPr>
        <w:t>realizaci</w:t>
      </w:r>
      <w:r w:rsidR="00292DD9" w:rsidRPr="00742EAE">
        <w:rPr>
          <w:rFonts w:asciiTheme="minorHAnsi" w:hAnsiTheme="minorHAnsi" w:cstheme="minorHAnsi"/>
          <w:bCs/>
          <w:iCs/>
        </w:rPr>
        <w:t>, vyhodnocení a dosažení cílů projektů.</w:t>
      </w:r>
    </w:p>
    <w:p w14:paraId="32C696D4" w14:textId="77777777" w:rsidR="00A30E79" w:rsidRPr="00742EAE" w:rsidRDefault="002B47C6" w:rsidP="0077669B">
      <w:pPr>
        <w:spacing w:before="120"/>
        <w:jc w:val="both"/>
        <w:rPr>
          <w:rFonts w:asciiTheme="minorHAnsi" w:hAnsiTheme="minorHAnsi" w:cstheme="minorHAnsi"/>
        </w:rPr>
      </w:pPr>
      <w:r w:rsidRPr="00742EAE">
        <w:rPr>
          <w:rFonts w:asciiTheme="minorHAnsi" w:hAnsiTheme="minorHAnsi" w:cstheme="minorHAnsi"/>
          <w:bCs/>
        </w:rPr>
        <w:t>M</w:t>
      </w:r>
      <w:r w:rsidR="0048010F" w:rsidRPr="00742EAE">
        <w:rPr>
          <w:rFonts w:asciiTheme="minorHAnsi" w:hAnsiTheme="minorHAnsi" w:cstheme="minorHAnsi"/>
          <w:bCs/>
        </w:rPr>
        <w:t xml:space="preserve">ZV </w:t>
      </w:r>
      <w:r w:rsidR="00CD5856">
        <w:rPr>
          <w:rFonts w:asciiTheme="minorHAnsi" w:hAnsiTheme="minorHAnsi" w:cstheme="minorHAnsi"/>
          <w:bCs/>
        </w:rPr>
        <w:t>je dle</w:t>
      </w:r>
      <w:r w:rsidRPr="00742EAE">
        <w:rPr>
          <w:rFonts w:asciiTheme="minorHAnsi" w:hAnsiTheme="minorHAnsi" w:cstheme="minorHAnsi"/>
        </w:rPr>
        <w:t xml:space="preserve"> </w:t>
      </w:r>
      <w:r w:rsidR="00326981" w:rsidRPr="00742EAE">
        <w:rPr>
          <w:rFonts w:asciiTheme="minorHAnsi" w:hAnsiTheme="minorHAnsi" w:cstheme="minorHAnsi"/>
        </w:rPr>
        <w:t>kompetenční</w:t>
      </w:r>
      <w:r w:rsidR="00CD5856">
        <w:rPr>
          <w:rFonts w:asciiTheme="minorHAnsi" w:hAnsiTheme="minorHAnsi" w:cstheme="minorHAnsi"/>
        </w:rPr>
        <w:t>ho</w:t>
      </w:r>
      <w:r w:rsidR="00326981" w:rsidRPr="00742EAE">
        <w:rPr>
          <w:rFonts w:asciiTheme="minorHAnsi" w:hAnsiTheme="minorHAnsi" w:cstheme="minorHAnsi"/>
        </w:rPr>
        <w:t xml:space="preserve"> </w:t>
      </w:r>
      <w:r w:rsidRPr="00742EAE">
        <w:rPr>
          <w:rFonts w:asciiTheme="minorHAnsi" w:hAnsiTheme="minorHAnsi" w:cstheme="minorHAnsi"/>
        </w:rPr>
        <w:t>zákon</w:t>
      </w:r>
      <w:r w:rsidR="00CD5856">
        <w:rPr>
          <w:rFonts w:asciiTheme="minorHAnsi" w:hAnsiTheme="minorHAnsi" w:cstheme="minorHAnsi"/>
        </w:rPr>
        <w:t>a</w:t>
      </w:r>
      <w:r w:rsidRPr="00742EAE">
        <w:rPr>
          <w:rStyle w:val="Znakapoznpodarou"/>
          <w:rFonts w:asciiTheme="minorHAnsi" w:hAnsiTheme="minorHAnsi" w:cstheme="minorHAnsi"/>
          <w:bCs/>
        </w:rPr>
        <w:footnoteReference w:id="11"/>
      </w:r>
      <w:r w:rsidRPr="00742EAE">
        <w:rPr>
          <w:rFonts w:asciiTheme="minorHAnsi" w:hAnsiTheme="minorHAnsi" w:cstheme="minorHAnsi"/>
        </w:rPr>
        <w:t xml:space="preserve"> ústředním orgánem státní správy </w:t>
      </w:r>
      <w:r w:rsidR="00D55C19" w:rsidRPr="00742EAE">
        <w:rPr>
          <w:rFonts w:asciiTheme="minorHAnsi" w:eastAsia="Calibri" w:hAnsiTheme="minorHAnsi" w:cstheme="minorHAnsi"/>
        </w:rPr>
        <w:t xml:space="preserve">pro </w:t>
      </w:r>
      <w:r w:rsidR="00CB34C3" w:rsidRPr="00742EAE">
        <w:rPr>
          <w:rFonts w:asciiTheme="minorHAnsi" w:eastAsia="Calibri" w:hAnsiTheme="minorHAnsi" w:cstheme="minorHAnsi"/>
        </w:rPr>
        <w:t xml:space="preserve">oblast zahraniční politiky, v jejímž rámci </w:t>
      </w:r>
      <w:r w:rsidR="00CD5856">
        <w:rPr>
          <w:rFonts w:asciiTheme="minorHAnsi" w:eastAsia="Calibri" w:hAnsiTheme="minorHAnsi" w:cstheme="minorHAnsi"/>
        </w:rPr>
        <w:t xml:space="preserve">mj. </w:t>
      </w:r>
      <w:r w:rsidR="00CB34C3" w:rsidRPr="00742EAE">
        <w:rPr>
          <w:rFonts w:asciiTheme="minorHAnsi" w:eastAsia="Calibri" w:hAnsiTheme="minorHAnsi" w:cstheme="minorHAnsi"/>
        </w:rPr>
        <w:t>vytváří koncepci a</w:t>
      </w:r>
      <w:r w:rsidR="00A30E79" w:rsidRPr="00742EAE">
        <w:rPr>
          <w:rFonts w:asciiTheme="minorHAnsi" w:eastAsia="Calibri" w:hAnsiTheme="minorHAnsi" w:cstheme="minorHAnsi"/>
        </w:rPr>
        <w:t> </w:t>
      </w:r>
      <w:r w:rsidR="00CB34C3" w:rsidRPr="00742EAE">
        <w:rPr>
          <w:rFonts w:asciiTheme="minorHAnsi" w:eastAsia="Calibri" w:hAnsiTheme="minorHAnsi" w:cstheme="minorHAnsi"/>
        </w:rPr>
        <w:t>koordinuje ZRS</w:t>
      </w:r>
      <w:r w:rsidR="008A445C" w:rsidRPr="00742EAE">
        <w:rPr>
          <w:rStyle w:val="Znakapoznpodarou"/>
          <w:rFonts w:asciiTheme="minorHAnsi" w:hAnsiTheme="minorHAnsi" w:cstheme="minorHAnsi"/>
        </w:rPr>
        <w:footnoteReference w:id="12"/>
      </w:r>
      <w:r w:rsidR="00D55C19" w:rsidRPr="00742EAE">
        <w:rPr>
          <w:rFonts w:asciiTheme="minorHAnsi" w:eastAsia="Calibri" w:hAnsiTheme="minorHAnsi" w:cstheme="minorHAnsi"/>
        </w:rPr>
        <w:t>.</w:t>
      </w:r>
      <w:r w:rsidR="00C53309" w:rsidRPr="00742EAE">
        <w:rPr>
          <w:rFonts w:asciiTheme="minorHAnsi" w:eastAsia="Calibri" w:hAnsiTheme="minorHAnsi" w:cstheme="minorHAnsi"/>
        </w:rPr>
        <w:t xml:space="preserve"> </w:t>
      </w:r>
      <w:r w:rsidR="00CB34C3" w:rsidRPr="00742EAE">
        <w:rPr>
          <w:rFonts w:asciiTheme="minorHAnsi" w:eastAsia="Calibri" w:hAnsiTheme="minorHAnsi" w:cstheme="minorHAnsi"/>
        </w:rPr>
        <w:t xml:space="preserve">Ve spolupráci s Ministerstvem </w:t>
      </w:r>
      <w:r w:rsidR="00CB34C3" w:rsidRPr="00742EAE">
        <w:rPr>
          <w:rFonts w:asciiTheme="minorHAnsi" w:eastAsia="Calibri" w:hAnsiTheme="minorHAnsi" w:cstheme="minorHAnsi"/>
        </w:rPr>
        <w:lastRenderedPageBreak/>
        <w:t>vnitra rovněž koordin</w:t>
      </w:r>
      <w:r w:rsidR="0091230D" w:rsidRPr="00742EAE">
        <w:rPr>
          <w:rFonts w:asciiTheme="minorHAnsi" w:eastAsia="Calibri" w:hAnsiTheme="minorHAnsi" w:cstheme="minorHAnsi"/>
        </w:rPr>
        <w:t>u</w:t>
      </w:r>
      <w:r w:rsidR="00CB34C3" w:rsidRPr="00742EAE">
        <w:rPr>
          <w:rFonts w:asciiTheme="minorHAnsi" w:eastAsia="Calibri" w:hAnsiTheme="minorHAnsi" w:cstheme="minorHAnsi"/>
        </w:rPr>
        <w:t xml:space="preserve">je poskytování humanitární pomoci </w:t>
      </w:r>
      <w:r w:rsidR="00A30E79" w:rsidRPr="00742EAE">
        <w:rPr>
          <w:rFonts w:asciiTheme="minorHAnsi" w:eastAsia="Calibri" w:hAnsiTheme="minorHAnsi" w:cstheme="minorHAnsi"/>
        </w:rPr>
        <w:t>Č</w:t>
      </w:r>
      <w:r w:rsidR="00CB34C3" w:rsidRPr="00742EAE">
        <w:rPr>
          <w:rFonts w:asciiTheme="minorHAnsi" w:eastAsia="Calibri" w:hAnsiTheme="minorHAnsi" w:cstheme="minorHAnsi"/>
        </w:rPr>
        <w:t>R do zahraničí.</w:t>
      </w:r>
      <w:r w:rsidR="00A30E79" w:rsidRPr="00742EAE">
        <w:rPr>
          <w:rFonts w:asciiTheme="minorHAnsi" w:eastAsia="Calibri" w:hAnsiTheme="minorHAnsi" w:cstheme="minorHAnsi"/>
        </w:rPr>
        <w:t xml:space="preserve"> </w:t>
      </w:r>
      <w:r w:rsidR="00A30E79" w:rsidRPr="00742EAE">
        <w:rPr>
          <w:rFonts w:asciiTheme="minorHAnsi" w:hAnsiTheme="minorHAnsi" w:cstheme="minorHAnsi"/>
          <w:bCs/>
          <w:kern w:val="36"/>
        </w:rPr>
        <w:t xml:space="preserve">Samotným pracovištěm pro ZRS v rámci MZV je Odbor rozvojové spolupráce a humanitární pomoci (dále také „ORS“). </w:t>
      </w:r>
    </w:p>
    <w:p w14:paraId="07951F55" w14:textId="0CFEFBF9" w:rsidR="00F66BF8" w:rsidRPr="00742EAE" w:rsidRDefault="003C26B5" w:rsidP="0077669B">
      <w:pPr>
        <w:spacing w:before="120"/>
        <w:jc w:val="both"/>
        <w:rPr>
          <w:rFonts w:asciiTheme="minorHAnsi" w:hAnsiTheme="minorHAnsi" w:cstheme="minorHAnsi"/>
        </w:rPr>
      </w:pPr>
      <w:r w:rsidRPr="00742EAE">
        <w:rPr>
          <w:rFonts w:asciiTheme="minorHAnsi" w:hAnsiTheme="minorHAnsi" w:cstheme="minorHAnsi"/>
        </w:rPr>
        <w:t>Č</w:t>
      </w:r>
      <w:r w:rsidR="0048010F" w:rsidRPr="00742EAE">
        <w:rPr>
          <w:rFonts w:asciiTheme="minorHAnsi" w:hAnsiTheme="minorHAnsi" w:cstheme="minorHAnsi"/>
        </w:rPr>
        <w:t>RA</w:t>
      </w:r>
      <w:r w:rsidRPr="00742EAE">
        <w:rPr>
          <w:rStyle w:val="Znakapoznpodarou"/>
          <w:rFonts w:asciiTheme="minorHAnsi" w:hAnsiTheme="minorHAnsi" w:cstheme="minorHAnsi"/>
        </w:rPr>
        <w:footnoteReference w:id="13"/>
      </w:r>
      <w:r w:rsidRPr="00742EAE">
        <w:rPr>
          <w:rFonts w:asciiTheme="minorHAnsi" w:hAnsiTheme="minorHAnsi" w:cstheme="minorHAnsi"/>
        </w:rPr>
        <w:t xml:space="preserve"> je implementační agentura pro plnění úkolů v oblasti ZRS, tj.</w:t>
      </w:r>
      <w:r w:rsidR="0091230D" w:rsidRPr="00742EAE">
        <w:rPr>
          <w:rFonts w:asciiTheme="minorHAnsi" w:hAnsiTheme="minorHAnsi" w:cstheme="minorHAnsi"/>
        </w:rPr>
        <w:t> </w:t>
      </w:r>
      <w:r w:rsidRPr="00742EAE">
        <w:rPr>
          <w:rFonts w:asciiTheme="minorHAnsi" w:hAnsiTheme="minorHAnsi" w:cstheme="minorHAnsi"/>
        </w:rPr>
        <w:t>příprava a</w:t>
      </w:r>
      <w:r w:rsidR="00EA23B8">
        <w:rPr>
          <w:rFonts w:asciiTheme="minorHAnsi" w:hAnsiTheme="minorHAnsi" w:cstheme="minorHAnsi"/>
        </w:rPr>
        <w:t xml:space="preserve"> </w:t>
      </w:r>
      <w:r w:rsidRPr="00742EAE">
        <w:rPr>
          <w:rFonts w:asciiTheme="minorHAnsi" w:hAnsiTheme="minorHAnsi" w:cstheme="minorHAnsi"/>
        </w:rPr>
        <w:t>realizace bilaterá</w:t>
      </w:r>
      <w:r w:rsidR="00F66BF8">
        <w:rPr>
          <w:rFonts w:asciiTheme="minorHAnsi" w:hAnsiTheme="minorHAnsi" w:cstheme="minorHAnsi"/>
        </w:rPr>
        <w:t>l</w:t>
      </w:r>
      <w:r w:rsidRPr="00742EAE">
        <w:rPr>
          <w:rFonts w:asciiTheme="minorHAnsi" w:hAnsiTheme="minorHAnsi" w:cstheme="minorHAnsi"/>
        </w:rPr>
        <w:t xml:space="preserve">ních projektů ZRS, a to v součinnosti s MZV, zastupitelskými úřady (dále také „ZÚ“), relevantními subjekty v partnerských zemích a ve spolupráci s Radou </w:t>
      </w:r>
      <w:r w:rsidR="009B284E" w:rsidRPr="00742EAE">
        <w:rPr>
          <w:rFonts w:asciiTheme="minorHAnsi" w:hAnsiTheme="minorHAnsi" w:cstheme="minorHAnsi"/>
        </w:rPr>
        <w:t>pro zahraniční rozvojovou spolupráci</w:t>
      </w:r>
      <w:r w:rsidR="008A445C" w:rsidRPr="00742EAE">
        <w:rPr>
          <w:rStyle w:val="Znakapoznpodarou"/>
          <w:rFonts w:asciiTheme="minorHAnsi" w:hAnsiTheme="minorHAnsi" w:cstheme="minorHAnsi"/>
        </w:rPr>
        <w:footnoteReference w:id="14"/>
      </w:r>
      <w:r w:rsidRPr="00742EAE">
        <w:rPr>
          <w:rFonts w:asciiTheme="minorHAnsi" w:hAnsiTheme="minorHAnsi" w:cstheme="minorHAnsi"/>
        </w:rPr>
        <w:t>. Je zodpovědná za</w:t>
      </w:r>
      <w:r w:rsidR="00EA23B8">
        <w:rPr>
          <w:rFonts w:asciiTheme="minorHAnsi" w:hAnsiTheme="minorHAnsi" w:cstheme="minorHAnsi"/>
        </w:rPr>
        <w:t xml:space="preserve"> </w:t>
      </w:r>
      <w:r w:rsidRPr="00742EAE">
        <w:rPr>
          <w:rFonts w:asciiTheme="minorHAnsi" w:hAnsiTheme="minorHAnsi" w:cstheme="minorHAnsi"/>
        </w:rPr>
        <w:t xml:space="preserve">identifikaci, formulaci, realizaci a monitoring projektů, včetně </w:t>
      </w:r>
      <w:r w:rsidR="00CD5856">
        <w:rPr>
          <w:rFonts w:asciiTheme="minorHAnsi" w:hAnsiTheme="minorHAnsi" w:cstheme="minorHAnsi"/>
        </w:rPr>
        <w:t>poskytování dotací a realiz</w:t>
      </w:r>
      <w:r w:rsidR="00F66BF8">
        <w:rPr>
          <w:rFonts w:asciiTheme="minorHAnsi" w:hAnsiTheme="minorHAnsi" w:cstheme="minorHAnsi"/>
        </w:rPr>
        <w:t>ování</w:t>
      </w:r>
      <w:r w:rsidR="00CD5856">
        <w:rPr>
          <w:rFonts w:asciiTheme="minorHAnsi" w:hAnsiTheme="minorHAnsi" w:cstheme="minorHAnsi"/>
        </w:rPr>
        <w:t xml:space="preserve"> veřejných zakázek</w:t>
      </w:r>
      <w:r w:rsidRPr="00742EAE">
        <w:rPr>
          <w:rFonts w:asciiTheme="minorHAnsi" w:hAnsiTheme="minorHAnsi" w:cstheme="minorHAnsi"/>
        </w:rPr>
        <w:t xml:space="preserve">. </w:t>
      </w:r>
    </w:p>
    <w:p w14:paraId="7EDFAAF6" w14:textId="209AB4A5" w:rsidR="00742EAE" w:rsidRDefault="00AC1A06" w:rsidP="0077669B">
      <w:pPr>
        <w:spacing w:before="240"/>
        <w:jc w:val="both"/>
        <w:rPr>
          <w:rFonts w:asciiTheme="minorHAnsi" w:hAnsiTheme="minorHAnsi" w:cstheme="minorHAnsi"/>
          <w:spacing w:val="-2"/>
          <w:sz w:val="20"/>
          <w:szCs w:val="20"/>
        </w:rPr>
      </w:pPr>
      <w:r w:rsidRPr="00742EAE">
        <w:rPr>
          <w:rFonts w:asciiTheme="minorHAnsi" w:hAnsiTheme="minorHAnsi" w:cstheme="minorHAnsi"/>
          <w:b/>
          <w:spacing w:val="-2"/>
          <w:sz w:val="20"/>
          <w:szCs w:val="20"/>
        </w:rPr>
        <w:t>Pozn.:</w:t>
      </w:r>
      <w:r w:rsidR="00A05A8D">
        <w:rPr>
          <w:rFonts w:asciiTheme="minorHAnsi" w:hAnsiTheme="minorHAnsi" w:cstheme="minorHAnsi"/>
          <w:spacing w:val="-2"/>
          <w:sz w:val="20"/>
          <w:szCs w:val="20"/>
        </w:rPr>
        <w:t xml:space="preserve"> </w:t>
      </w:r>
      <w:r w:rsidRPr="00742EAE">
        <w:rPr>
          <w:rFonts w:asciiTheme="minorHAnsi" w:hAnsiTheme="minorHAnsi" w:cstheme="minorHAnsi"/>
          <w:spacing w:val="-2"/>
          <w:sz w:val="20"/>
          <w:szCs w:val="20"/>
        </w:rPr>
        <w:t xml:space="preserve">Právní předpisy </w:t>
      </w:r>
      <w:r w:rsidR="00F66BF8">
        <w:rPr>
          <w:rFonts w:asciiTheme="minorHAnsi" w:hAnsiTheme="minorHAnsi" w:cstheme="minorHAnsi"/>
          <w:spacing w:val="-2"/>
          <w:sz w:val="20"/>
          <w:szCs w:val="20"/>
        </w:rPr>
        <w:t>jsou</w:t>
      </w:r>
      <w:r w:rsidRPr="00742EAE">
        <w:rPr>
          <w:rFonts w:asciiTheme="minorHAnsi" w:hAnsiTheme="minorHAnsi" w:cstheme="minorHAnsi"/>
          <w:spacing w:val="-2"/>
          <w:sz w:val="20"/>
          <w:szCs w:val="20"/>
        </w:rPr>
        <w:t xml:space="preserve"> v tomto kontrolním závěru </w:t>
      </w:r>
      <w:r w:rsidR="00F66BF8">
        <w:rPr>
          <w:rFonts w:asciiTheme="minorHAnsi" w:hAnsiTheme="minorHAnsi" w:cstheme="minorHAnsi"/>
          <w:spacing w:val="-2"/>
          <w:sz w:val="20"/>
          <w:szCs w:val="20"/>
        </w:rPr>
        <w:t>aplikovány</w:t>
      </w:r>
      <w:r w:rsidRPr="00742EAE">
        <w:rPr>
          <w:rFonts w:asciiTheme="minorHAnsi" w:hAnsiTheme="minorHAnsi" w:cstheme="minorHAnsi"/>
          <w:spacing w:val="-2"/>
          <w:sz w:val="20"/>
          <w:szCs w:val="20"/>
        </w:rPr>
        <w:t xml:space="preserve"> ve znění účinném pro kontrolované období.</w:t>
      </w:r>
    </w:p>
    <w:p w14:paraId="65AE8A37" w14:textId="77777777" w:rsidR="00CA0593" w:rsidRPr="00742EAE" w:rsidRDefault="00BC0E84" w:rsidP="00BC0E84">
      <w:pPr>
        <w:pStyle w:val="Odstavecseseznamem"/>
        <w:spacing w:before="480"/>
        <w:ind w:left="0"/>
        <w:jc w:val="center"/>
        <w:rPr>
          <w:rFonts w:asciiTheme="minorHAnsi" w:hAnsiTheme="minorHAnsi" w:cstheme="minorHAnsi"/>
          <w:b/>
          <w:sz w:val="28"/>
          <w:szCs w:val="28"/>
        </w:rPr>
      </w:pPr>
      <w:r>
        <w:rPr>
          <w:rFonts w:asciiTheme="minorHAnsi" w:hAnsiTheme="minorHAnsi" w:cstheme="minorHAnsi"/>
          <w:b/>
          <w:sz w:val="28"/>
          <w:szCs w:val="28"/>
        </w:rPr>
        <w:t xml:space="preserve">II. </w:t>
      </w:r>
      <w:r w:rsidR="00DC2E36" w:rsidRPr="00742EAE">
        <w:rPr>
          <w:rFonts w:asciiTheme="minorHAnsi" w:hAnsiTheme="minorHAnsi" w:cstheme="minorHAnsi"/>
          <w:b/>
          <w:sz w:val="28"/>
          <w:szCs w:val="28"/>
        </w:rPr>
        <w:t>S</w:t>
      </w:r>
      <w:r w:rsidR="00460AFC" w:rsidRPr="00742EAE">
        <w:rPr>
          <w:rFonts w:asciiTheme="minorHAnsi" w:hAnsiTheme="minorHAnsi" w:cstheme="minorHAnsi"/>
          <w:b/>
          <w:sz w:val="28"/>
          <w:szCs w:val="28"/>
        </w:rPr>
        <w:t>hrnutí s</w:t>
      </w:r>
      <w:r w:rsidR="001D54F4" w:rsidRPr="00742EAE">
        <w:rPr>
          <w:rFonts w:asciiTheme="minorHAnsi" w:hAnsiTheme="minorHAnsi" w:cstheme="minorHAnsi"/>
          <w:b/>
          <w:sz w:val="28"/>
          <w:szCs w:val="28"/>
        </w:rPr>
        <w:t>kutečnost</w:t>
      </w:r>
      <w:r w:rsidR="00460AFC" w:rsidRPr="00742EAE">
        <w:rPr>
          <w:rFonts w:asciiTheme="minorHAnsi" w:hAnsiTheme="minorHAnsi" w:cstheme="minorHAnsi"/>
          <w:b/>
          <w:sz w:val="28"/>
          <w:szCs w:val="28"/>
        </w:rPr>
        <w:t>í</w:t>
      </w:r>
      <w:r w:rsidR="00771D6B" w:rsidRPr="00742EAE">
        <w:rPr>
          <w:rFonts w:asciiTheme="minorHAnsi" w:hAnsiTheme="minorHAnsi" w:cstheme="minorHAnsi"/>
          <w:b/>
          <w:sz w:val="28"/>
          <w:szCs w:val="28"/>
        </w:rPr>
        <w:t xml:space="preserve"> zjištěn</w:t>
      </w:r>
      <w:r w:rsidR="00460AFC" w:rsidRPr="00742EAE">
        <w:rPr>
          <w:rFonts w:asciiTheme="minorHAnsi" w:hAnsiTheme="minorHAnsi" w:cstheme="minorHAnsi"/>
          <w:b/>
          <w:sz w:val="28"/>
          <w:szCs w:val="28"/>
        </w:rPr>
        <w:t>ých</w:t>
      </w:r>
      <w:r w:rsidR="001D54F4" w:rsidRPr="00742EAE">
        <w:rPr>
          <w:rFonts w:asciiTheme="minorHAnsi" w:hAnsiTheme="minorHAnsi" w:cstheme="minorHAnsi"/>
          <w:b/>
          <w:sz w:val="28"/>
          <w:szCs w:val="28"/>
        </w:rPr>
        <w:t xml:space="preserve"> při kontrole</w:t>
      </w:r>
    </w:p>
    <w:p w14:paraId="73F93AB7" w14:textId="77777777" w:rsidR="00DC2E36" w:rsidRPr="00742EAE" w:rsidRDefault="006B1825" w:rsidP="0077669B">
      <w:pPr>
        <w:pStyle w:val="Odstavecseseznamem"/>
        <w:numPr>
          <w:ilvl w:val="0"/>
          <w:numId w:val="4"/>
        </w:numPr>
        <w:spacing w:before="240"/>
        <w:ind w:left="284" w:hanging="284"/>
        <w:jc w:val="both"/>
        <w:rPr>
          <w:rFonts w:asciiTheme="minorHAnsi" w:hAnsiTheme="minorHAnsi" w:cstheme="minorHAnsi"/>
          <w:b/>
          <w:bCs/>
          <w:u w:val="single"/>
          <w:lang w:eastAsia="cs-CZ"/>
        </w:rPr>
      </w:pPr>
      <w:r w:rsidRPr="00742EAE">
        <w:rPr>
          <w:rFonts w:asciiTheme="minorHAnsi" w:hAnsiTheme="minorHAnsi" w:cstheme="minorHAnsi"/>
          <w:b/>
          <w:bCs/>
          <w:u w:val="single"/>
          <w:lang w:eastAsia="cs-CZ"/>
        </w:rPr>
        <w:t>Ministerstvo zahraničních věcí</w:t>
      </w:r>
    </w:p>
    <w:p w14:paraId="3B4E7D69" w14:textId="77777777" w:rsidR="006B1825" w:rsidRPr="00742EAE" w:rsidRDefault="006B1825" w:rsidP="0077669B">
      <w:pPr>
        <w:spacing w:before="240"/>
        <w:jc w:val="both"/>
        <w:rPr>
          <w:rFonts w:asciiTheme="minorHAnsi" w:hAnsiTheme="minorHAnsi" w:cstheme="minorHAnsi"/>
          <w:b/>
          <w:bCs/>
          <w:lang w:eastAsia="cs-CZ"/>
        </w:rPr>
      </w:pPr>
      <w:r w:rsidRPr="00742EAE">
        <w:rPr>
          <w:rFonts w:asciiTheme="minorHAnsi" w:hAnsiTheme="minorHAnsi" w:cstheme="minorHAnsi"/>
          <w:b/>
          <w:bCs/>
          <w:lang w:eastAsia="cs-CZ"/>
        </w:rPr>
        <w:t xml:space="preserve">1.1 </w:t>
      </w:r>
      <w:r w:rsidR="001F5E74" w:rsidRPr="00742EAE">
        <w:rPr>
          <w:rFonts w:asciiTheme="minorHAnsi" w:hAnsiTheme="minorHAnsi" w:cstheme="minorHAnsi"/>
          <w:b/>
          <w:bCs/>
          <w:lang w:eastAsia="cs-CZ"/>
        </w:rPr>
        <w:t>Výdaje na z</w:t>
      </w:r>
      <w:r w:rsidRPr="00742EAE">
        <w:rPr>
          <w:rFonts w:asciiTheme="minorHAnsi" w:hAnsiTheme="minorHAnsi" w:cstheme="minorHAnsi"/>
          <w:b/>
          <w:bCs/>
          <w:lang w:eastAsia="cs-CZ"/>
        </w:rPr>
        <w:t>ahraniční rozvojov</w:t>
      </w:r>
      <w:r w:rsidR="001F5E74" w:rsidRPr="00742EAE">
        <w:rPr>
          <w:rFonts w:asciiTheme="minorHAnsi" w:hAnsiTheme="minorHAnsi" w:cstheme="minorHAnsi"/>
          <w:b/>
          <w:bCs/>
          <w:lang w:eastAsia="cs-CZ"/>
        </w:rPr>
        <w:t>ou</w:t>
      </w:r>
      <w:r w:rsidRPr="00742EAE">
        <w:rPr>
          <w:rFonts w:asciiTheme="minorHAnsi" w:hAnsiTheme="minorHAnsi" w:cstheme="minorHAnsi"/>
          <w:b/>
          <w:bCs/>
          <w:lang w:eastAsia="cs-CZ"/>
        </w:rPr>
        <w:t xml:space="preserve"> spoluprác</w:t>
      </w:r>
      <w:r w:rsidR="001F5E74" w:rsidRPr="00742EAE">
        <w:rPr>
          <w:rFonts w:asciiTheme="minorHAnsi" w:hAnsiTheme="minorHAnsi" w:cstheme="minorHAnsi"/>
          <w:b/>
          <w:bCs/>
          <w:lang w:eastAsia="cs-CZ"/>
        </w:rPr>
        <w:t>i</w:t>
      </w:r>
    </w:p>
    <w:p w14:paraId="4D2DF398" w14:textId="721A2577" w:rsidR="005336DD" w:rsidRPr="00742EAE" w:rsidRDefault="00175C48" w:rsidP="0077669B">
      <w:pPr>
        <w:spacing w:before="120"/>
        <w:jc w:val="both"/>
        <w:rPr>
          <w:rFonts w:asciiTheme="minorHAnsi" w:hAnsiTheme="minorHAnsi" w:cstheme="minorHAnsi"/>
        </w:rPr>
      </w:pPr>
      <w:r w:rsidRPr="00742EAE">
        <w:rPr>
          <w:rFonts w:asciiTheme="minorHAnsi" w:hAnsiTheme="minorHAnsi" w:cstheme="minorHAnsi"/>
        </w:rPr>
        <w:t xml:space="preserve">Pro vykazování </w:t>
      </w:r>
      <w:r w:rsidR="006D0D38" w:rsidRPr="00742EAE">
        <w:rPr>
          <w:rFonts w:asciiTheme="minorHAnsi" w:hAnsiTheme="minorHAnsi" w:cstheme="minorHAnsi"/>
        </w:rPr>
        <w:t xml:space="preserve">celkové </w:t>
      </w:r>
      <w:r w:rsidR="00FE7B19" w:rsidRPr="00742EAE">
        <w:rPr>
          <w:rFonts w:asciiTheme="minorHAnsi" w:hAnsiTheme="minorHAnsi" w:cstheme="minorHAnsi"/>
        </w:rPr>
        <w:t>ZRS</w:t>
      </w:r>
      <w:r w:rsidR="006D0D38" w:rsidRPr="00742EAE">
        <w:rPr>
          <w:rFonts w:asciiTheme="minorHAnsi" w:hAnsiTheme="minorHAnsi" w:cstheme="minorHAnsi"/>
        </w:rPr>
        <w:t xml:space="preserve"> ČR</w:t>
      </w:r>
      <w:r w:rsidRPr="00742EAE">
        <w:rPr>
          <w:rFonts w:asciiTheme="minorHAnsi" w:hAnsiTheme="minorHAnsi" w:cstheme="minorHAnsi"/>
        </w:rPr>
        <w:t xml:space="preserve"> v mezinárodním měřítku </w:t>
      </w:r>
      <w:r w:rsidR="00121F87" w:rsidRPr="00742EAE">
        <w:rPr>
          <w:rFonts w:asciiTheme="minorHAnsi" w:hAnsiTheme="minorHAnsi" w:cstheme="minorHAnsi"/>
        </w:rPr>
        <w:t>je stanoven</w:t>
      </w:r>
      <w:r w:rsidR="00237335">
        <w:rPr>
          <w:rFonts w:asciiTheme="minorHAnsi" w:hAnsiTheme="minorHAnsi" w:cstheme="minorHAnsi"/>
        </w:rPr>
        <w:t xml:space="preserve"> </w:t>
      </w:r>
      <w:r w:rsidR="00121F87" w:rsidRPr="00742EAE">
        <w:rPr>
          <w:rFonts w:asciiTheme="minorHAnsi" w:hAnsiTheme="minorHAnsi" w:cstheme="minorHAnsi"/>
        </w:rPr>
        <w:t>ukazatel</w:t>
      </w:r>
      <w:r w:rsidRPr="00742EAE">
        <w:rPr>
          <w:rFonts w:asciiTheme="minorHAnsi" w:hAnsiTheme="minorHAnsi" w:cstheme="minorHAnsi"/>
        </w:rPr>
        <w:t xml:space="preserve"> </w:t>
      </w:r>
      <w:r w:rsidR="002776D1">
        <w:rPr>
          <w:rFonts w:asciiTheme="minorHAnsi" w:hAnsiTheme="minorHAnsi" w:cstheme="minorHAnsi"/>
        </w:rPr>
        <w:t>„</w:t>
      </w:r>
      <w:r w:rsidRPr="00742EAE">
        <w:rPr>
          <w:rFonts w:asciiTheme="minorHAnsi" w:hAnsiTheme="minorHAnsi" w:cstheme="minorHAnsi"/>
          <w:i/>
        </w:rPr>
        <w:t>podíl objemu pomoci rozvojovým zemím na hrubém národním produktu</w:t>
      </w:r>
      <w:r w:rsidR="002776D1">
        <w:rPr>
          <w:rFonts w:asciiTheme="minorHAnsi" w:hAnsiTheme="minorHAnsi" w:cstheme="minorHAnsi"/>
        </w:rPr>
        <w:t>“</w:t>
      </w:r>
      <w:r w:rsidRPr="00742EAE">
        <w:rPr>
          <w:rFonts w:asciiTheme="minorHAnsi" w:hAnsiTheme="minorHAnsi" w:cstheme="minorHAnsi"/>
        </w:rPr>
        <w:t xml:space="preserve">. </w:t>
      </w:r>
      <w:r w:rsidR="0070679B" w:rsidRPr="00742EAE">
        <w:rPr>
          <w:rFonts w:asciiTheme="minorHAnsi" w:hAnsiTheme="minorHAnsi" w:cstheme="minorHAnsi"/>
        </w:rPr>
        <w:t>V</w:t>
      </w:r>
      <w:r w:rsidRPr="00742EAE">
        <w:rPr>
          <w:rFonts w:asciiTheme="minorHAnsi" w:hAnsiTheme="minorHAnsi" w:cstheme="minorHAnsi"/>
        </w:rPr>
        <w:t>ýkaznictví</w:t>
      </w:r>
      <w:r w:rsidR="0070679B" w:rsidRPr="00742EAE">
        <w:rPr>
          <w:rFonts w:asciiTheme="minorHAnsi" w:hAnsiTheme="minorHAnsi" w:cstheme="minorHAnsi"/>
        </w:rPr>
        <w:t xml:space="preserve"> se</w:t>
      </w:r>
      <w:r w:rsidRPr="00742EAE">
        <w:rPr>
          <w:rFonts w:asciiTheme="minorHAnsi" w:hAnsiTheme="minorHAnsi" w:cstheme="minorHAnsi"/>
        </w:rPr>
        <w:t xml:space="preserve"> soustřeďuje v</w:t>
      </w:r>
      <w:r w:rsidR="009B284E" w:rsidRPr="00742EAE">
        <w:rPr>
          <w:rFonts w:asciiTheme="minorHAnsi" w:hAnsiTheme="minorHAnsi" w:cstheme="minorHAnsi"/>
        </w:rPr>
        <w:t> </w:t>
      </w:r>
      <w:r w:rsidR="0025389B" w:rsidRPr="00742EAE">
        <w:rPr>
          <w:rFonts w:asciiTheme="minorHAnsi" w:hAnsiTheme="minorHAnsi" w:cstheme="minorHAnsi"/>
        </w:rPr>
        <w:t xml:space="preserve">OECD/DAC </w:t>
      </w:r>
      <w:r w:rsidR="002776D1">
        <w:rPr>
          <w:rFonts w:asciiTheme="minorHAnsi" w:hAnsiTheme="minorHAnsi" w:cstheme="minorHAnsi"/>
        </w:rPr>
        <w:t>– tato organizace</w:t>
      </w:r>
      <w:r w:rsidR="001434BA" w:rsidRPr="00742EAE">
        <w:rPr>
          <w:rFonts w:asciiTheme="minorHAnsi" w:hAnsiTheme="minorHAnsi" w:cstheme="minorHAnsi"/>
        </w:rPr>
        <w:t xml:space="preserve"> sdružuje nejvýznamnější dárce světa (poskytují cca 95</w:t>
      </w:r>
      <w:r w:rsidR="009D5A93">
        <w:rPr>
          <w:rFonts w:asciiTheme="minorHAnsi" w:hAnsiTheme="minorHAnsi" w:cstheme="minorHAnsi"/>
        </w:rPr>
        <w:t> </w:t>
      </w:r>
      <w:r w:rsidR="001434BA" w:rsidRPr="00742EAE">
        <w:rPr>
          <w:rFonts w:asciiTheme="minorHAnsi" w:hAnsiTheme="minorHAnsi" w:cstheme="minorHAnsi"/>
        </w:rPr>
        <w:t xml:space="preserve">% veškeré </w:t>
      </w:r>
      <w:r w:rsidR="00590ED5" w:rsidRPr="00742EAE">
        <w:rPr>
          <w:rFonts w:asciiTheme="minorHAnsi" w:hAnsiTheme="minorHAnsi" w:cstheme="minorHAnsi"/>
        </w:rPr>
        <w:t>ODA</w:t>
      </w:r>
      <w:r w:rsidR="001434BA" w:rsidRPr="00742EAE">
        <w:rPr>
          <w:rFonts w:asciiTheme="minorHAnsi" w:hAnsiTheme="minorHAnsi" w:cstheme="minorHAnsi"/>
        </w:rPr>
        <w:t xml:space="preserve">) </w:t>
      </w:r>
      <w:r w:rsidRPr="00742EAE">
        <w:rPr>
          <w:rFonts w:asciiTheme="minorHAnsi" w:hAnsiTheme="minorHAnsi" w:cstheme="minorHAnsi"/>
        </w:rPr>
        <w:t>a</w:t>
      </w:r>
      <w:r w:rsidR="002776D1">
        <w:rPr>
          <w:rFonts w:asciiTheme="minorHAnsi" w:hAnsiTheme="minorHAnsi" w:cstheme="minorHAnsi"/>
        </w:rPr>
        <w:t xml:space="preserve"> používá</w:t>
      </w:r>
      <w:r w:rsidRPr="00742EAE">
        <w:rPr>
          <w:rFonts w:asciiTheme="minorHAnsi" w:hAnsiTheme="minorHAnsi" w:cstheme="minorHAnsi"/>
        </w:rPr>
        <w:t xml:space="preserve"> </w:t>
      </w:r>
      <w:r w:rsidR="002776D1" w:rsidRPr="00742EAE">
        <w:rPr>
          <w:rFonts w:asciiTheme="minorHAnsi" w:hAnsiTheme="minorHAnsi" w:cstheme="minorHAnsi"/>
        </w:rPr>
        <w:t xml:space="preserve">všeobecně </w:t>
      </w:r>
      <w:r w:rsidR="002776D1">
        <w:rPr>
          <w:rFonts w:asciiTheme="minorHAnsi" w:hAnsiTheme="minorHAnsi" w:cstheme="minorHAnsi"/>
        </w:rPr>
        <w:t>akceptovanou</w:t>
      </w:r>
      <w:r w:rsidR="002776D1" w:rsidRPr="00742EAE" w:rsidDel="002776D1">
        <w:rPr>
          <w:rFonts w:asciiTheme="minorHAnsi" w:hAnsiTheme="minorHAnsi" w:cstheme="minorHAnsi"/>
        </w:rPr>
        <w:t xml:space="preserve"> </w:t>
      </w:r>
      <w:r w:rsidRPr="00742EAE">
        <w:rPr>
          <w:rFonts w:asciiTheme="minorHAnsi" w:hAnsiTheme="minorHAnsi" w:cstheme="minorHAnsi"/>
        </w:rPr>
        <w:t>metodik</w:t>
      </w:r>
      <w:r w:rsidR="002776D1">
        <w:rPr>
          <w:rFonts w:asciiTheme="minorHAnsi" w:hAnsiTheme="minorHAnsi" w:cstheme="minorHAnsi"/>
        </w:rPr>
        <w:t>u</w:t>
      </w:r>
      <w:r w:rsidR="00CB74F2" w:rsidRPr="00742EAE">
        <w:rPr>
          <w:rFonts w:asciiTheme="minorHAnsi" w:hAnsiTheme="minorHAnsi" w:cstheme="minorHAnsi"/>
        </w:rPr>
        <w:t>.</w:t>
      </w:r>
    </w:p>
    <w:p w14:paraId="76E6EEE0" w14:textId="77777777" w:rsidR="00121F87" w:rsidRPr="00742EAE" w:rsidRDefault="001434BA" w:rsidP="0077669B">
      <w:pPr>
        <w:spacing w:before="120"/>
        <w:jc w:val="both"/>
        <w:rPr>
          <w:rFonts w:asciiTheme="minorHAnsi" w:hAnsiTheme="minorHAnsi" w:cstheme="minorHAnsi"/>
        </w:rPr>
      </w:pPr>
      <w:r w:rsidRPr="00742EAE">
        <w:rPr>
          <w:rFonts w:asciiTheme="minorHAnsi" w:hAnsiTheme="minorHAnsi" w:cstheme="minorHAnsi"/>
        </w:rPr>
        <w:t xml:space="preserve">Jedním ze závazků vyplývajících </w:t>
      </w:r>
      <w:r w:rsidR="00F57808">
        <w:rPr>
          <w:rFonts w:asciiTheme="minorHAnsi" w:hAnsiTheme="minorHAnsi" w:cstheme="minorHAnsi"/>
        </w:rPr>
        <w:t>z </w:t>
      </w:r>
      <w:r w:rsidRPr="00742EAE">
        <w:rPr>
          <w:rFonts w:asciiTheme="minorHAnsi" w:hAnsiTheme="minorHAnsi" w:cstheme="minorHAnsi"/>
        </w:rPr>
        <w:t>č</w:t>
      </w:r>
      <w:r w:rsidR="00175C48" w:rsidRPr="00742EAE">
        <w:rPr>
          <w:rFonts w:asciiTheme="minorHAnsi" w:hAnsiTheme="minorHAnsi" w:cstheme="minorHAnsi"/>
        </w:rPr>
        <w:t>lenství ČR v</w:t>
      </w:r>
      <w:r w:rsidR="00FE7B19" w:rsidRPr="00742EAE">
        <w:rPr>
          <w:rFonts w:asciiTheme="minorHAnsi" w:hAnsiTheme="minorHAnsi" w:cstheme="minorHAnsi"/>
        </w:rPr>
        <w:t xml:space="preserve"> EU a </w:t>
      </w:r>
      <w:r w:rsidR="00175C48" w:rsidRPr="00742EAE">
        <w:rPr>
          <w:rFonts w:asciiTheme="minorHAnsi" w:hAnsiTheme="minorHAnsi" w:cstheme="minorHAnsi"/>
        </w:rPr>
        <w:t>OECD/</w:t>
      </w:r>
      <w:r w:rsidR="0025389B" w:rsidRPr="00742EAE">
        <w:rPr>
          <w:rFonts w:asciiTheme="minorHAnsi" w:hAnsiTheme="minorHAnsi" w:cstheme="minorHAnsi"/>
        </w:rPr>
        <w:t>DAC</w:t>
      </w:r>
      <w:r w:rsidR="00121F87" w:rsidRPr="00742EAE">
        <w:rPr>
          <w:rFonts w:asciiTheme="minorHAnsi" w:hAnsiTheme="minorHAnsi" w:cstheme="minorHAnsi"/>
        </w:rPr>
        <w:t xml:space="preserve"> </w:t>
      </w:r>
      <w:r w:rsidRPr="00742EAE">
        <w:rPr>
          <w:rFonts w:asciiTheme="minorHAnsi" w:hAnsiTheme="minorHAnsi" w:cstheme="minorHAnsi"/>
        </w:rPr>
        <w:t xml:space="preserve">je </w:t>
      </w:r>
      <w:r w:rsidR="00175C48" w:rsidRPr="00742EAE">
        <w:rPr>
          <w:rFonts w:asciiTheme="minorHAnsi" w:hAnsiTheme="minorHAnsi" w:cstheme="minorHAnsi"/>
        </w:rPr>
        <w:t>navyšov</w:t>
      </w:r>
      <w:r w:rsidRPr="00742EAE">
        <w:rPr>
          <w:rFonts w:asciiTheme="minorHAnsi" w:hAnsiTheme="minorHAnsi" w:cstheme="minorHAnsi"/>
        </w:rPr>
        <w:t>ání</w:t>
      </w:r>
      <w:r w:rsidR="00175C48" w:rsidRPr="00742EAE">
        <w:rPr>
          <w:rFonts w:asciiTheme="minorHAnsi" w:hAnsiTheme="minorHAnsi" w:cstheme="minorHAnsi"/>
        </w:rPr>
        <w:t xml:space="preserve"> výdaj</w:t>
      </w:r>
      <w:r w:rsidRPr="00742EAE">
        <w:rPr>
          <w:rFonts w:asciiTheme="minorHAnsi" w:hAnsiTheme="minorHAnsi" w:cstheme="minorHAnsi"/>
        </w:rPr>
        <w:t>ů</w:t>
      </w:r>
      <w:r w:rsidR="00175C48" w:rsidRPr="00742EAE">
        <w:rPr>
          <w:rFonts w:asciiTheme="minorHAnsi" w:hAnsiTheme="minorHAnsi" w:cstheme="minorHAnsi"/>
        </w:rPr>
        <w:t xml:space="preserve"> na </w:t>
      </w:r>
      <w:r w:rsidR="00590ED5" w:rsidRPr="00742EAE">
        <w:rPr>
          <w:rFonts w:asciiTheme="minorHAnsi" w:hAnsiTheme="minorHAnsi" w:cstheme="minorHAnsi"/>
        </w:rPr>
        <w:t>ODA</w:t>
      </w:r>
      <w:r w:rsidR="00121F87" w:rsidRPr="00742EAE">
        <w:rPr>
          <w:rFonts w:asciiTheme="minorHAnsi" w:hAnsiTheme="minorHAnsi" w:cstheme="minorHAnsi"/>
        </w:rPr>
        <w:t>:</w:t>
      </w:r>
    </w:p>
    <w:p w14:paraId="1466ED5B" w14:textId="083CBCB3" w:rsidR="00175C48" w:rsidRPr="009D5A93" w:rsidRDefault="00F8285C" w:rsidP="0077669B">
      <w:pPr>
        <w:pStyle w:val="Odstavecseseznamem"/>
        <w:numPr>
          <w:ilvl w:val="0"/>
          <w:numId w:val="31"/>
        </w:numPr>
        <w:ind w:left="284" w:hanging="284"/>
        <w:jc w:val="both"/>
        <w:rPr>
          <w:rFonts w:asciiTheme="minorHAnsi" w:hAnsiTheme="minorHAnsi" w:cstheme="minorHAnsi"/>
        </w:rPr>
      </w:pPr>
      <w:r>
        <w:rPr>
          <w:rFonts w:asciiTheme="minorHAnsi" w:hAnsiTheme="minorHAnsi" w:cstheme="minorHAnsi"/>
        </w:rPr>
        <w:t>D</w:t>
      </w:r>
      <w:r w:rsidR="00175C48" w:rsidRPr="009D5A93">
        <w:rPr>
          <w:rFonts w:asciiTheme="minorHAnsi" w:hAnsiTheme="minorHAnsi" w:cstheme="minorHAnsi"/>
        </w:rPr>
        <w:t xml:space="preserve">le závěrů </w:t>
      </w:r>
      <w:r w:rsidR="00590ED5" w:rsidRPr="009D5A93">
        <w:rPr>
          <w:rFonts w:asciiTheme="minorHAnsi" w:hAnsiTheme="minorHAnsi" w:cstheme="minorHAnsi"/>
        </w:rPr>
        <w:t xml:space="preserve">Rady EU </w:t>
      </w:r>
      <w:r w:rsidR="00175C48" w:rsidRPr="009D5A93">
        <w:rPr>
          <w:rFonts w:asciiTheme="minorHAnsi" w:hAnsiTheme="minorHAnsi" w:cstheme="minorHAnsi"/>
        </w:rPr>
        <w:t xml:space="preserve">z května 2005 se nové členské státy EU zavázaly </w:t>
      </w:r>
      <w:r w:rsidR="00175C48" w:rsidRPr="00285A20">
        <w:rPr>
          <w:rFonts w:asciiTheme="minorHAnsi" w:hAnsiTheme="minorHAnsi" w:cstheme="minorHAnsi"/>
        </w:rPr>
        <w:t>usilovat o</w:t>
      </w:r>
      <w:r w:rsidR="009D5A93">
        <w:rPr>
          <w:rFonts w:asciiTheme="minorHAnsi" w:hAnsiTheme="minorHAnsi" w:cstheme="minorHAnsi"/>
        </w:rPr>
        <w:t xml:space="preserve"> </w:t>
      </w:r>
      <w:r w:rsidR="00175C48" w:rsidRPr="00285A20">
        <w:rPr>
          <w:rFonts w:asciiTheme="minorHAnsi" w:hAnsiTheme="minorHAnsi" w:cstheme="minorHAnsi"/>
        </w:rPr>
        <w:t xml:space="preserve">navýšení podílu objemu financí na zahraniční rozvojovou spolupráci na 0,17 % </w:t>
      </w:r>
      <w:r w:rsidR="009D5A93">
        <w:rPr>
          <w:rFonts w:asciiTheme="minorHAnsi" w:hAnsiTheme="minorHAnsi" w:cstheme="minorHAnsi"/>
        </w:rPr>
        <w:t xml:space="preserve">hrubého národního produktu (dále také </w:t>
      </w:r>
      <w:r w:rsidR="00445C88">
        <w:rPr>
          <w:rFonts w:asciiTheme="minorHAnsi" w:hAnsiTheme="minorHAnsi" w:cstheme="minorHAnsi"/>
        </w:rPr>
        <w:t>„</w:t>
      </w:r>
      <w:r w:rsidR="00175C48" w:rsidRPr="00285A20">
        <w:rPr>
          <w:rFonts w:asciiTheme="minorHAnsi" w:hAnsiTheme="minorHAnsi" w:cstheme="minorHAnsi"/>
        </w:rPr>
        <w:t>HNP</w:t>
      </w:r>
      <w:r w:rsidR="00445C88">
        <w:rPr>
          <w:rFonts w:asciiTheme="minorHAnsi" w:hAnsiTheme="minorHAnsi" w:cstheme="minorHAnsi"/>
        </w:rPr>
        <w:t>“</w:t>
      </w:r>
      <w:r w:rsidR="009D5A93">
        <w:rPr>
          <w:rFonts w:asciiTheme="minorHAnsi" w:hAnsiTheme="minorHAnsi" w:cstheme="minorHAnsi"/>
        </w:rPr>
        <w:t>)</w:t>
      </w:r>
      <w:r w:rsidR="00175C48" w:rsidRPr="00285A20">
        <w:rPr>
          <w:rFonts w:asciiTheme="minorHAnsi" w:hAnsiTheme="minorHAnsi" w:cstheme="minorHAnsi"/>
        </w:rPr>
        <w:t xml:space="preserve"> </w:t>
      </w:r>
      <w:r w:rsidR="001434BA" w:rsidRPr="00285A20">
        <w:rPr>
          <w:rFonts w:asciiTheme="minorHAnsi" w:hAnsiTheme="minorHAnsi" w:cstheme="minorHAnsi"/>
        </w:rPr>
        <w:t>do roku</w:t>
      </w:r>
      <w:r w:rsidR="00175C48" w:rsidRPr="00285A20">
        <w:rPr>
          <w:rFonts w:asciiTheme="minorHAnsi" w:hAnsiTheme="minorHAnsi" w:cstheme="minorHAnsi"/>
        </w:rPr>
        <w:t xml:space="preserve"> 2010 a 0,33 % HNP </w:t>
      </w:r>
      <w:r w:rsidR="001434BA" w:rsidRPr="00285A20">
        <w:rPr>
          <w:rFonts w:asciiTheme="minorHAnsi" w:hAnsiTheme="minorHAnsi" w:cstheme="minorHAnsi"/>
        </w:rPr>
        <w:t>do roku</w:t>
      </w:r>
      <w:r w:rsidR="00175C48" w:rsidRPr="00285A20">
        <w:rPr>
          <w:rFonts w:asciiTheme="minorHAnsi" w:hAnsiTheme="minorHAnsi" w:cstheme="minorHAnsi"/>
        </w:rPr>
        <w:t xml:space="preserve"> 2015</w:t>
      </w:r>
      <w:r w:rsidR="00175C48" w:rsidRPr="00285A20">
        <w:rPr>
          <w:rStyle w:val="Znakapoznpodarou"/>
          <w:rFonts w:asciiTheme="minorHAnsi" w:hAnsiTheme="minorHAnsi" w:cstheme="minorHAnsi"/>
        </w:rPr>
        <w:footnoteReference w:id="15"/>
      </w:r>
      <w:r w:rsidR="00175C48" w:rsidRPr="009D5A93">
        <w:rPr>
          <w:rFonts w:asciiTheme="minorHAnsi" w:hAnsiTheme="minorHAnsi" w:cstheme="minorHAnsi"/>
        </w:rPr>
        <w:t xml:space="preserve">. </w:t>
      </w:r>
    </w:p>
    <w:p w14:paraId="4BAC77C7" w14:textId="1D1FC29F" w:rsidR="00175C48" w:rsidRDefault="00175C48" w:rsidP="0077669B">
      <w:pPr>
        <w:pStyle w:val="Odstavecseseznamem"/>
        <w:numPr>
          <w:ilvl w:val="0"/>
          <w:numId w:val="31"/>
        </w:numPr>
        <w:ind w:left="284" w:hanging="284"/>
        <w:jc w:val="both"/>
        <w:rPr>
          <w:rFonts w:asciiTheme="minorHAnsi" w:hAnsiTheme="minorHAnsi" w:cstheme="minorHAnsi"/>
        </w:rPr>
      </w:pPr>
      <w:r w:rsidRPr="00742EAE">
        <w:rPr>
          <w:rFonts w:asciiTheme="minorHAnsi" w:hAnsiTheme="minorHAnsi" w:cstheme="minorHAnsi"/>
        </w:rPr>
        <w:t>OECD/</w:t>
      </w:r>
      <w:r w:rsidR="0025389B" w:rsidRPr="00742EAE">
        <w:rPr>
          <w:rFonts w:asciiTheme="minorHAnsi" w:hAnsiTheme="minorHAnsi" w:cstheme="minorHAnsi"/>
        </w:rPr>
        <w:t>DAC</w:t>
      </w:r>
      <w:r w:rsidRPr="00742EAE">
        <w:rPr>
          <w:rFonts w:asciiTheme="minorHAnsi" w:hAnsiTheme="minorHAnsi" w:cstheme="minorHAnsi"/>
        </w:rPr>
        <w:t xml:space="preserve"> za projev dostatečného úsilí považuje dosažení minimálního podílu ODA ve</w:t>
      </w:r>
      <w:r w:rsidR="00F8285C">
        <w:rPr>
          <w:rFonts w:asciiTheme="minorHAnsi" w:hAnsiTheme="minorHAnsi" w:cstheme="minorHAnsi"/>
        </w:rPr>
        <w:t xml:space="preserve"> </w:t>
      </w:r>
      <w:r w:rsidRPr="00742EAE">
        <w:rPr>
          <w:rFonts w:asciiTheme="minorHAnsi" w:hAnsiTheme="minorHAnsi" w:cstheme="minorHAnsi"/>
        </w:rPr>
        <w:t>výši 0,20 % HNP.</w:t>
      </w:r>
    </w:p>
    <w:p w14:paraId="327BDE37" w14:textId="77777777" w:rsidR="0077669B" w:rsidRDefault="0077669B" w:rsidP="0077669B">
      <w:pPr>
        <w:ind w:left="1418" w:hanging="1418"/>
        <w:jc w:val="both"/>
        <w:rPr>
          <w:rFonts w:asciiTheme="minorHAnsi" w:hAnsiTheme="minorHAnsi" w:cstheme="minorHAnsi"/>
          <w:b/>
        </w:rPr>
      </w:pPr>
    </w:p>
    <w:p w14:paraId="5508C46A" w14:textId="77777777" w:rsidR="00563110" w:rsidRDefault="00563110" w:rsidP="0077669B">
      <w:pPr>
        <w:ind w:left="1418" w:hanging="1418"/>
        <w:jc w:val="both"/>
        <w:rPr>
          <w:rFonts w:asciiTheme="minorHAnsi" w:hAnsiTheme="minorHAnsi" w:cstheme="minorHAnsi"/>
          <w:b/>
        </w:rPr>
      </w:pPr>
    </w:p>
    <w:p w14:paraId="4C63E794" w14:textId="77777777" w:rsidR="0077669B" w:rsidRDefault="0077669B" w:rsidP="0077669B">
      <w:pPr>
        <w:ind w:left="1418" w:hanging="1418"/>
        <w:jc w:val="both"/>
        <w:rPr>
          <w:rFonts w:asciiTheme="minorHAnsi" w:hAnsiTheme="minorHAnsi" w:cstheme="minorHAnsi"/>
          <w:b/>
        </w:rPr>
      </w:pPr>
    </w:p>
    <w:p w14:paraId="2FB80723" w14:textId="77777777" w:rsidR="0077669B" w:rsidRDefault="0077669B" w:rsidP="0077669B">
      <w:pPr>
        <w:ind w:left="1418" w:hanging="1418"/>
        <w:jc w:val="both"/>
        <w:rPr>
          <w:rFonts w:asciiTheme="minorHAnsi" w:hAnsiTheme="minorHAnsi" w:cstheme="minorHAnsi"/>
          <w:b/>
        </w:rPr>
      </w:pPr>
    </w:p>
    <w:p w14:paraId="41F6928C" w14:textId="77777777" w:rsidR="0077669B" w:rsidRDefault="0077669B" w:rsidP="0077669B">
      <w:pPr>
        <w:ind w:left="1418" w:hanging="1418"/>
        <w:jc w:val="both"/>
        <w:rPr>
          <w:rFonts w:asciiTheme="minorHAnsi" w:hAnsiTheme="minorHAnsi" w:cstheme="minorHAnsi"/>
          <w:b/>
        </w:rPr>
      </w:pPr>
    </w:p>
    <w:p w14:paraId="2B60CD9E" w14:textId="77777777" w:rsidR="0077669B" w:rsidRDefault="0077669B" w:rsidP="0077669B">
      <w:pPr>
        <w:ind w:left="1418" w:hanging="1418"/>
        <w:jc w:val="both"/>
        <w:rPr>
          <w:rFonts w:asciiTheme="minorHAnsi" w:hAnsiTheme="minorHAnsi" w:cstheme="minorHAnsi"/>
          <w:b/>
        </w:rPr>
      </w:pPr>
    </w:p>
    <w:p w14:paraId="3BBCE830" w14:textId="77777777" w:rsidR="0077669B" w:rsidRDefault="0077669B" w:rsidP="0077669B">
      <w:pPr>
        <w:ind w:left="1418" w:hanging="1418"/>
        <w:jc w:val="both"/>
        <w:rPr>
          <w:rFonts w:asciiTheme="minorHAnsi" w:hAnsiTheme="minorHAnsi" w:cstheme="minorHAnsi"/>
          <w:b/>
        </w:rPr>
      </w:pPr>
    </w:p>
    <w:p w14:paraId="59243F58" w14:textId="77777777" w:rsidR="0077669B" w:rsidRDefault="0077669B" w:rsidP="0077669B">
      <w:pPr>
        <w:ind w:left="1418" w:hanging="1418"/>
        <w:jc w:val="both"/>
        <w:rPr>
          <w:rFonts w:asciiTheme="minorHAnsi" w:hAnsiTheme="minorHAnsi" w:cstheme="minorHAnsi"/>
          <w:b/>
        </w:rPr>
      </w:pPr>
    </w:p>
    <w:p w14:paraId="5E9EFEDD" w14:textId="77777777" w:rsidR="00A05A8D" w:rsidRDefault="00A05A8D" w:rsidP="0077669B">
      <w:pPr>
        <w:ind w:left="1418" w:hanging="1418"/>
        <w:jc w:val="both"/>
        <w:rPr>
          <w:rFonts w:asciiTheme="minorHAnsi" w:hAnsiTheme="minorHAnsi" w:cstheme="minorHAnsi"/>
          <w:b/>
        </w:rPr>
      </w:pPr>
    </w:p>
    <w:p w14:paraId="14A453B5" w14:textId="667A0BF3" w:rsidR="00A05A8D" w:rsidRDefault="00121F87" w:rsidP="00A05A8D">
      <w:pPr>
        <w:tabs>
          <w:tab w:val="right" w:pos="9072"/>
        </w:tabs>
        <w:rPr>
          <w:rFonts w:asciiTheme="minorHAnsi" w:hAnsiTheme="minorHAnsi" w:cstheme="minorHAnsi"/>
          <w:b/>
        </w:rPr>
      </w:pPr>
      <w:r w:rsidRPr="00215CB6">
        <w:rPr>
          <w:rFonts w:asciiTheme="minorHAnsi" w:hAnsiTheme="minorHAnsi" w:cstheme="minorHAnsi"/>
          <w:b/>
        </w:rPr>
        <w:lastRenderedPageBreak/>
        <w:t>Tabulka č. 2</w:t>
      </w:r>
      <w:r w:rsidR="00656769">
        <w:rPr>
          <w:rFonts w:asciiTheme="minorHAnsi" w:hAnsiTheme="minorHAnsi" w:cstheme="minorHAnsi"/>
          <w:b/>
        </w:rPr>
        <w:t xml:space="preserve"> –</w:t>
      </w:r>
      <w:r w:rsidR="00A05A8D">
        <w:rPr>
          <w:rFonts w:asciiTheme="minorHAnsi" w:hAnsiTheme="minorHAnsi" w:cstheme="minorHAnsi"/>
          <w:b/>
        </w:rPr>
        <w:t xml:space="preserve"> </w:t>
      </w:r>
      <w:r w:rsidR="006D0D38" w:rsidRPr="00215CB6">
        <w:rPr>
          <w:rFonts w:asciiTheme="minorHAnsi" w:hAnsiTheme="minorHAnsi" w:cstheme="minorHAnsi"/>
          <w:b/>
        </w:rPr>
        <w:t>Celkové p</w:t>
      </w:r>
      <w:r w:rsidRPr="00215CB6">
        <w:rPr>
          <w:rFonts w:asciiTheme="minorHAnsi" w:hAnsiTheme="minorHAnsi" w:cstheme="minorHAnsi"/>
          <w:b/>
        </w:rPr>
        <w:t>eněžní prostředk</w:t>
      </w:r>
      <w:r w:rsidR="006D0D38" w:rsidRPr="00215CB6">
        <w:rPr>
          <w:rFonts w:asciiTheme="minorHAnsi" w:hAnsiTheme="minorHAnsi" w:cstheme="minorHAnsi"/>
          <w:b/>
        </w:rPr>
        <w:t>y</w:t>
      </w:r>
      <w:r w:rsidRPr="00215CB6">
        <w:rPr>
          <w:rFonts w:asciiTheme="minorHAnsi" w:hAnsiTheme="minorHAnsi" w:cstheme="minorHAnsi"/>
          <w:b/>
        </w:rPr>
        <w:t xml:space="preserve"> vynaložen</w:t>
      </w:r>
      <w:r w:rsidR="00422336" w:rsidRPr="00215CB6">
        <w:rPr>
          <w:rFonts w:asciiTheme="minorHAnsi" w:hAnsiTheme="minorHAnsi" w:cstheme="minorHAnsi"/>
          <w:b/>
        </w:rPr>
        <w:t>é</w:t>
      </w:r>
      <w:r w:rsidRPr="00215CB6">
        <w:rPr>
          <w:rFonts w:asciiTheme="minorHAnsi" w:hAnsiTheme="minorHAnsi" w:cstheme="minorHAnsi"/>
          <w:b/>
        </w:rPr>
        <w:t xml:space="preserve"> ČR na ZRS v letech 2010</w:t>
      </w:r>
      <w:r w:rsidR="008874A8">
        <w:rPr>
          <w:rFonts w:asciiTheme="minorHAnsi" w:hAnsiTheme="minorHAnsi" w:cstheme="minorHAnsi"/>
          <w:b/>
        </w:rPr>
        <w:t>–</w:t>
      </w:r>
      <w:r w:rsidRPr="00215CB6">
        <w:rPr>
          <w:rFonts w:asciiTheme="minorHAnsi" w:hAnsiTheme="minorHAnsi" w:cstheme="minorHAnsi"/>
          <w:b/>
        </w:rPr>
        <w:t xml:space="preserve">2014 </w:t>
      </w:r>
    </w:p>
    <w:p w14:paraId="7F2BFE0C" w14:textId="77777777" w:rsidR="00121F87" w:rsidRPr="00215CB6" w:rsidRDefault="00121F87" w:rsidP="00656769">
      <w:pPr>
        <w:tabs>
          <w:tab w:val="right" w:pos="9072"/>
        </w:tabs>
        <w:ind w:firstLine="1418"/>
        <w:jc w:val="both"/>
        <w:rPr>
          <w:rFonts w:asciiTheme="minorHAnsi" w:hAnsiTheme="minorHAnsi" w:cstheme="minorHAnsi"/>
          <w:b/>
        </w:rPr>
      </w:pPr>
      <w:r w:rsidRPr="00215CB6">
        <w:rPr>
          <w:rFonts w:asciiTheme="minorHAnsi" w:hAnsiTheme="minorHAnsi" w:cstheme="minorHAnsi"/>
          <w:b/>
        </w:rPr>
        <w:t>a</w:t>
      </w:r>
      <w:r w:rsidR="00215CB6">
        <w:rPr>
          <w:rFonts w:asciiTheme="minorHAnsi" w:hAnsiTheme="minorHAnsi" w:cstheme="minorHAnsi"/>
          <w:b/>
        </w:rPr>
        <w:t> </w:t>
      </w:r>
      <w:r w:rsidRPr="00215CB6">
        <w:rPr>
          <w:rFonts w:asciiTheme="minorHAnsi" w:hAnsiTheme="minorHAnsi" w:cstheme="minorHAnsi"/>
          <w:b/>
        </w:rPr>
        <w:t xml:space="preserve">výhled na rok 2015 </w:t>
      </w:r>
      <w:r w:rsidR="00A05A8D">
        <w:rPr>
          <w:rFonts w:asciiTheme="minorHAnsi" w:hAnsiTheme="minorHAnsi" w:cstheme="minorHAnsi"/>
          <w:b/>
        </w:rPr>
        <w:tab/>
      </w:r>
      <w:r w:rsidRPr="00215CB6">
        <w:rPr>
          <w:rFonts w:asciiTheme="minorHAnsi" w:hAnsiTheme="minorHAnsi" w:cstheme="minorHAnsi"/>
          <w:b/>
        </w:rPr>
        <w:t>(v mil. Kč)</w:t>
      </w:r>
    </w:p>
    <w:tbl>
      <w:tblPr>
        <w:tblStyle w:val="Mkatabulky"/>
        <w:tblW w:w="4942"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38"/>
        <w:gridCol w:w="1025"/>
        <w:gridCol w:w="1024"/>
        <w:gridCol w:w="1024"/>
        <w:gridCol w:w="1024"/>
        <w:gridCol w:w="1024"/>
        <w:gridCol w:w="1021"/>
      </w:tblGrid>
      <w:tr w:rsidR="00121F87" w:rsidRPr="00742EAE" w14:paraId="7CEE735F" w14:textId="77777777" w:rsidTr="00A05A8D">
        <w:tc>
          <w:tcPr>
            <w:tcW w:w="1654" w:type="pct"/>
            <w:shd w:val="clear" w:color="auto" w:fill="DBE5F1" w:themeFill="accent1" w:themeFillTint="33"/>
            <w:vAlign w:val="center"/>
          </w:tcPr>
          <w:p w14:paraId="55BE1482" w14:textId="77777777" w:rsidR="00121F87" w:rsidRPr="00285A20" w:rsidRDefault="00121F87" w:rsidP="0077669B">
            <w:pPr>
              <w:jc w:val="center"/>
              <w:rPr>
                <w:rFonts w:asciiTheme="minorHAnsi" w:hAnsiTheme="minorHAnsi" w:cstheme="minorHAnsi"/>
                <w:b/>
                <w:sz w:val="20"/>
                <w:szCs w:val="20"/>
              </w:rPr>
            </w:pPr>
            <w:r w:rsidRPr="00285A20">
              <w:rPr>
                <w:rFonts w:asciiTheme="minorHAnsi" w:hAnsiTheme="minorHAnsi" w:cstheme="minorHAnsi"/>
                <w:b/>
                <w:sz w:val="20"/>
                <w:szCs w:val="20"/>
              </w:rPr>
              <w:t>ODA celkem</w:t>
            </w:r>
          </w:p>
        </w:tc>
        <w:tc>
          <w:tcPr>
            <w:tcW w:w="558" w:type="pct"/>
            <w:shd w:val="clear" w:color="auto" w:fill="DBE5F1" w:themeFill="accent1" w:themeFillTint="33"/>
            <w:vAlign w:val="center"/>
          </w:tcPr>
          <w:p w14:paraId="7825ACB2" w14:textId="77777777" w:rsidR="00121F87" w:rsidRPr="00285A20" w:rsidRDefault="00121F87" w:rsidP="0077669B">
            <w:pPr>
              <w:jc w:val="center"/>
              <w:rPr>
                <w:rFonts w:asciiTheme="minorHAnsi" w:hAnsiTheme="minorHAnsi" w:cstheme="minorHAnsi"/>
                <w:b/>
                <w:sz w:val="20"/>
                <w:szCs w:val="20"/>
              </w:rPr>
            </w:pPr>
            <w:r w:rsidRPr="00285A20">
              <w:rPr>
                <w:rFonts w:asciiTheme="minorHAnsi" w:hAnsiTheme="minorHAnsi" w:cstheme="minorHAnsi"/>
                <w:b/>
                <w:sz w:val="20"/>
                <w:szCs w:val="20"/>
              </w:rPr>
              <w:t>2010</w:t>
            </w:r>
          </w:p>
        </w:tc>
        <w:tc>
          <w:tcPr>
            <w:tcW w:w="558" w:type="pct"/>
            <w:shd w:val="clear" w:color="auto" w:fill="DBE5F1" w:themeFill="accent1" w:themeFillTint="33"/>
            <w:vAlign w:val="center"/>
          </w:tcPr>
          <w:p w14:paraId="585F10F7" w14:textId="77777777" w:rsidR="00121F87" w:rsidRPr="00285A20" w:rsidRDefault="00121F87" w:rsidP="0077669B">
            <w:pPr>
              <w:jc w:val="center"/>
              <w:rPr>
                <w:rFonts w:asciiTheme="minorHAnsi" w:hAnsiTheme="minorHAnsi" w:cstheme="minorHAnsi"/>
                <w:b/>
                <w:sz w:val="20"/>
                <w:szCs w:val="20"/>
              </w:rPr>
            </w:pPr>
            <w:r w:rsidRPr="00285A20">
              <w:rPr>
                <w:rFonts w:asciiTheme="minorHAnsi" w:hAnsiTheme="minorHAnsi" w:cstheme="minorHAnsi"/>
                <w:b/>
                <w:sz w:val="20"/>
                <w:szCs w:val="20"/>
              </w:rPr>
              <w:t>2011</w:t>
            </w:r>
          </w:p>
        </w:tc>
        <w:tc>
          <w:tcPr>
            <w:tcW w:w="558" w:type="pct"/>
            <w:shd w:val="clear" w:color="auto" w:fill="DBE5F1" w:themeFill="accent1" w:themeFillTint="33"/>
            <w:vAlign w:val="center"/>
          </w:tcPr>
          <w:p w14:paraId="521AA793" w14:textId="77777777" w:rsidR="00121F87" w:rsidRPr="00285A20" w:rsidRDefault="00121F87" w:rsidP="0077669B">
            <w:pPr>
              <w:jc w:val="center"/>
              <w:rPr>
                <w:rFonts w:asciiTheme="minorHAnsi" w:hAnsiTheme="minorHAnsi" w:cstheme="minorHAnsi"/>
                <w:b/>
                <w:sz w:val="20"/>
                <w:szCs w:val="20"/>
              </w:rPr>
            </w:pPr>
            <w:r w:rsidRPr="00285A20">
              <w:rPr>
                <w:rFonts w:asciiTheme="minorHAnsi" w:hAnsiTheme="minorHAnsi" w:cstheme="minorHAnsi"/>
                <w:b/>
                <w:sz w:val="20"/>
                <w:szCs w:val="20"/>
              </w:rPr>
              <w:t>2012</w:t>
            </w:r>
          </w:p>
        </w:tc>
        <w:tc>
          <w:tcPr>
            <w:tcW w:w="558" w:type="pct"/>
            <w:shd w:val="clear" w:color="auto" w:fill="DBE5F1" w:themeFill="accent1" w:themeFillTint="33"/>
            <w:vAlign w:val="center"/>
          </w:tcPr>
          <w:p w14:paraId="639B960E" w14:textId="77777777" w:rsidR="00121F87" w:rsidRPr="00285A20" w:rsidRDefault="00121F87" w:rsidP="0077669B">
            <w:pPr>
              <w:jc w:val="center"/>
              <w:rPr>
                <w:rFonts w:asciiTheme="minorHAnsi" w:hAnsiTheme="minorHAnsi" w:cstheme="minorHAnsi"/>
                <w:b/>
                <w:sz w:val="20"/>
                <w:szCs w:val="20"/>
              </w:rPr>
            </w:pPr>
            <w:r w:rsidRPr="00285A20">
              <w:rPr>
                <w:rFonts w:asciiTheme="minorHAnsi" w:hAnsiTheme="minorHAnsi" w:cstheme="minorHAnsi"/>
                <w:b/>
                <w:sz w:val="20"/>
                <w:szCs w:val="20"/>
              </w:rPr>
              <w:t>2013</w:t>
            </w:r>
          </w:p>
        </w:tc>
        <w:tc>
          <w:tcPr>
            <w:tcW w:w="558" w:type="pct"/>
            <w:shd w:val="clear" w:color="auto" w:fill="DBE5F1" w:themeFill="accent1" w:themeFillTint="33"/>
            <w:vAlign w:val="center"/>
          </w:tcPr>
          <w:p w14:paraId="62D88740" w14:textId="77777777" w:rsidR="00121F87" w:rsidRPr="00285A20" w:rsidRDefault="00121F87" w:rsidP="0077669B">
            <w:pPr>
              <w:jc w:val="center"/>
              <w:rPr>
                <w:rFonts w:asciiTheme="minorHAnsi" w:hAnsiTheme="minorHAnsi" w:cstheme="minorHAnsi"/>
                <w:b/>
                <w:sz w:val="20"/>
                <w:szCs w:val="20"/>
              </w:rPr>
            </w:pPr>
            <w:r w:rsidRPr="00285A20">
              <w:rPr>
                <w:rFonts w:asciiTheme="minorHAnsi" w:hAnsiTheme="minorHAnsi" w:cstheme="minorHAnsi"/>
                <w:b/>
                <w:sz w:val="20"/>
                <w:szCs w:val="20"/>
              </w:rPr>
              <w:t>2014</w:t>
            </w:r>
          </w:p>
        </w:tc>
        <w:tc>
          <w:tcPr>
            <w:tcW w:w="558" w:type="pct"/>
            <w:shd w:val="clear" w:color="auto" w:fill="DBE5F1" w:themeFill="accent1" w:themeFillTint="33"/>
            <w:vAlign w:val="center"/>
          </w:tcPr>
          <w:p w14:paraId="27C99F3B" w14:textId="1561B523" w:rsidR="00121F87" w:rsidRPr="00285A20" w:rsidRDefault="00121F87" w:rsidP="00C9425B">
            <w:pPr>
              <w:ind w:hanging="41"/>
              <w:jc w:val="center"/>
              <w:rPr>
                <w:rFonts w:asciiTheme="minorHAnsi" w:hAnsiTheme="minorHAnsi" w:cstheme="minorHAnsi"/>
                <w:b/>
                <w:sz w:val="20"/>
                <w:szCs w:val="20"/>
              </w:rPr>
            </w:pPr>
            <w:r w:rsidRPr="00285A20">
              <w:rPr>
                <w:rFonts w:asciiTheme="minorHAnsi" w:hAnsiTheme="minorHAnsi" w:cstheme="minorHAnsi"/>
                <w:b/>
                <w:sz w:val="20"/>
                <w:szCs w:val="20"/>
              </w:rPr>
              <w:t>2015</w:t>
            </w:r>
            <w:r w:rsidR="00C709AC" w:rsidRPr="00285A20">
              <w:rPr>
                <w:rFonts w:asciiTheme="minorHAnsi" w:hAnsiTheme="minorHAnsi" w:cstheme="minorHAnsi"/>
                <w:b/>
                <w:sz w:val="20"/>
                <w:szCs w:val="20"/>
              </w:rPr>
              <w:t xml:space="preserve"> </w:t>
            </w:r>
            <w:r w:rsidR="00C9425B" w:rsidRPr="00285A20">
              <w:rPr>
                <w:rFonts w:asciiTheme="minorHAnsi" w:hAnsiTheme="minorHAnsi" w:cstheme="minorHAnsi"/>
                <w:b/>
                <w:sz w:val="20"/>
                <w:szCs w:val="20"/>
              </w:rPr>
              <w:t>(</w:t>
            </w:r>
            <w:r w:rsidRPr="00285A20">
              <w:rPr>
                <w:rFonts w:asciiTheme="minorHAnsi" w:hAnsiTheme="minorHAnsi" w:cstheme="minorHAnsi"/>
                <w:b/>
                <w:sz w:val="20"/>
                <w:szCs w:val="20"/>
              </w:rPr>
              <w:t>plán</w:t>
            </w:r>
            <w:r w:rsidR="00C9425B" w:rsidRPr="00285A20">
              <w:rPr>
                <w:rFonts w:asciiTheme="minorHAnsi" w:hAnsiTheme="minorHAnsi" w:cstheme="minorHAnsi"/>
                <w:b/>
                <w:sz w:val="20"/>
                <w:szCs w:val="20"/>
              </w:rPr>
              <w:t>)</w:t>
            </w:r>
          </w:p>
        </w:tc>
      </w:tr>
      <w:tr w:rsidR="00121F87" w:rsidRPr="00742EAE" w14:paraId="77835DEB" w14:textId="77777777" w:rsidTr="00A05A8D">
        <w:tc>
          <w:tcPr>
            <w:tcW w:w="1654" w:type="pct"/>
          </w:tcPr>
          <w:p w14:paraId="62CCF4A7" w14:textId="77777777" w:rsidR="00121F87" w:rsidRPr="00D65F40" w:rsidRDefault="00121F87" w:rsidP="0077669B">
            <w:pPr>
              <w:rPr>
                <w:rFonts w:asciiTheme="minorHAnsi" w:hAnsiTheme="minorHAnsi" w:cstheme="minorHAnsi"/>
                <w:b/>
                <w:sz w:val="20"/>
                <w:szCs w:val="20"/>
              </w:rPr>
            </w:pPr>
            <w:r w:rsidRPr="00D65F40">
              <w:rPr>
                <w:rFonts w:asciiTheme="minorHAnsi" w:hAnsiTheme="minorHAnsi" w:cstheme="minorHAnsi"/>
                <w:b/>
                <w:sz w:val="20"/>
                <w:szCs w:val="20"/>
              </w:rPr>
              <w:t>ČR celkem</w:t>
            </w:r>
          </w:p>
        </w:tc>
        <w:tc>
          <w:tcPr>
            <w:tcW w:w="558" w:type="pct"/>
            <w:vAlign w:val="center"/>
          </w:tcPr>
          <w:p w14:paraId="6BD28F4B" w14:textId="77777777" w:rsidR="00121F87" w:rsidRPr="00D65F40" w:rsidRDefault="00121F87" w:rsidP="0077669B">
            <w:pPr>
              <w:jc w:val="right"/>
              <w:rPr>
                <w:rFonts w:asciiTheme="minorHAnsi" w:hAnsiTheme="minorHAnsi" w:cstheme="minorHAnsi"/>
                <w:b/>
                <w:sz w:val="20"/>
                <w:szCs w:val="20"/>
              </w:rPr>
            </w:pPr>
            <w:r w:rsidRPr="00D65F40">
              <w:rPr>
                <w:rFonts w:asciiTheme="minorHAnsi" w:hAnsiTheme="minorHAnsi" w:cstheme="minorHAnsi"/>
                <w:b/>
                <w:sz w:val="20"/>
                <w:szCs w:val="20"/>
              </w:rPr>
              <w:t>4 341,78</w:t>
            </w:r>
          </w:p>
        </w:tc>
        <w:tc>
          <w:tcPr>
            <w:tcW w:w="558" w:type="pct"/>
            <w:vAlign w:val="center"/>
          </w:tcPr>
          <w:p w14:paraId="07D02E47" w14:textId="77777777" w:rsidR="00121F87" w:rsidRPr="00D65F40" w:rsidRDefault="00121F87" w:rsidP="0077669B">
            <w:pPr>
              <w:jc w:val="right"/>
              <w:rPr>
                <w:rFonts w:asciiTheme="minorHAnsi" w:hAnsiTheme="minorHAnsi" w:cstheme="minorHAnsi"/>
                <w:b/>
                <w:sz w:val="20"/>
                <w:szCs w:val="20"/>
              </w:rPr>
            </w:pPr>
            <w:r w:rsidRPr="00D65F40">
              <w:rPr>
                <w:rFonts w:asciiTheme="minorHAnsi" w:hAnsiTheme="minorHAnsi" w:cstheme="minorHAnsi"/>
                <w:b/>
                <w:sz w:val="20"/>
                <w:szCs w:val="20"/>
              </w:rPr>
              <w:t>4 426,18</w:t>
            </w:r>
          </w:p>
        </w:tc>
        <w:tc>
          <w:tcPr>
            <w:tcW w:w="558" w:type="pct"/>
            <w:vAlign w:val="center"/>
          </w:tcPr>
          <w:p w14:paraId="588C2159" w14:textId="77777777" w:rsidR="00121F87" w:rsidRPr="00D65F40" w:rsidRDefault="00121F87" w:rsidP="0077669B">
            <w:pPr>
              <w:jc w:val="right"/>
              <w:rPr>
                <w:rFonts w:asciiTheme="minorHAnsi" w:hAnsiTheme="minorHAnsi" w:cstheme="minorHAnsi"/>
                <w:b/>
                <w:sz w:val="20"/>
                <w:szCs w:val="20"/>
              </w:rPr>
            </w:pPr>
            <w:r w:rsidRPr="00D65F40">
              <w:rPr>
                <w:rFonts w:asciiTheme="minorHAnsi" w:hAnsiTheme="minorHAnsi" w:cstheme="minorHAnsi"/>
                <w:b/>
                <w:sz w:val="20"/>
                <w:szCs w:val="20"/>
              </w:rPr>
              <w:t>4 291,28</w:t>
            </w:r>
          </w:p>
        </w:tc>
        <w:tc>
          <w:tcPr>
            <w:tcW w:w="558" w:type="pct"/>
            <w:vAlign w:val="center"/>
          </w:tcPr>
          <w:p w14:paraId="12E83F15" w14:textId="77777777" w:rsidR="00121F87" w:rsidRPr="00D65F40" w:rsidRDefault="00121F87" w:rsidP="0077669B">
            <w:pPr>
              <w:jc w:val="right"/>
              <w:rPr>
                <w:rFonts w:asciiTheme="minorHAnsi" w:hAnsiTheme="minorHAnsi" w:cstheme="minorHAnsi"/>
                <w:b/>
                <w:sz w:val="20"/>
                <w:szCs w:val="20"/>
              </w:rPr>
            </w:pPr>
            <w:r w:rsidRPr="00D65F40">
              <w:rPr>
                <w:rFonts w:asciiTheme="minorHAnsi" w:hAnsiTheme="minorHAnsi" w:cstheme="minorHAnsi"/>
                <w:b/>
                <w:sz w:val="20"/>
                <w:szCs w:val="20"/>
              </w:rPr>
              <w:t>4 124,54</w:t>
            </w:r>
          </w:p>
        </w:tc>
        <w:tc>
          <w:tcPr>
            <w:tcW w:w="558" w:type="pct"/>
            <w:vAlign w:val="center"/>
          </w:tcPr>
          <w:p w14:paraId="72C8C3BF" w14:textId="77777777" w:rsidR="00121F87" w:rsidRPr="00D65F40" w:rsidRDefault="00121F87" w:rsidP="0077669B">
            <w:pPr>
              <w:jc w:val="right"/>
              <w:rPr>
                <w:rFonts w:asciiTheme="minorHAnsi" w:hAnsiTheme="minorHAnsi" w:cstheme="minorHAnsi"/>
                <w:b/>
                <w:sz w:val="20"/>
                <w:szCs w:val="20"/>
              </w:rPr>
            </w:pPr>
            <w:r w:rsidRPr="00D65F40">
              <w:rPr>
                <w:rFonts w:asciiTheme="minorHAnsi" w:hAnsiTheme="minorHAnsi" w:cstheme="minorHAnsi"/>
                <w:b/>
                <w:sz w:val="20"/>
                <w:szCs w:val="20"/>
              </w:rPr>
              <w:t>4 363,58</w:t>
            </w:r>
          </w:p>
        </w:tc>
        <w:tc>
          <w:tcPr>
            <w:tcW w:w="558" w:type="pct"/>
            <w:vAlign w:val="center"/>
          </w:tcPr>
          <w:p w14:paraId="1B0A5C4B" w14:textId="77777777" w:rsidR="00121F87" w:rsidRPr="00D65F40" w:rsidRDefault="00121F87" w:rsidP="0077669B">
            <w:pPr>
              <w:jc w:val="right"/>
              <w:rPr>
                <w:rFonts w:asciiTheme="minorHAnsi" w:hAnsiTheme="minorHAnsi" w:cstheme="minorHAnsi"/>
                <w:b/>
                <w:sz w:val="20"/>
                <w:szCs w:val="20"/>
              </w:rPr>
            </w:pPr>
            <w:r w:rsidRPr="00D65F40">
              <w:rPr>
                <w:rFonts w:asciiTheme="minorHAnsi" w:hAnsiTheme="minorHAnsi" w:cstheme="minorHAnsi"/>
                <w:b/>
                <w:sz w:val="20"/>
                <w:szCs w:val="20"/>
              </w:rPr>
              <w:t>4 226</w:t>
            </w:r>
          </w:p>
        </w:tc>
      </w:tr>
      <w:tr w:rsidR="00121F87" w:rsidRPr="00742EAE" w14:paraId="0D2D09D9" w14:textId="77777777" w:rsidTr="00A05A8D">
        <w:tc>
          <w:tcPr>
            <w:tcW w:w="1654" w:type="pct"/>
          </w:tcPr>
          <w:p w14:paraId="05B6F4D0" w14:textId="77777777" w:rsidR="00121F87" w:rsidRPr="00D65F40" w:rsidRDefault="00121F87" w:rsidP="0077669B">
            <w:pPr>
              <w:rPr>
                <w:rFonts w:asciiTheme="minorHAnsi" w:hAnsiTheme="minorHAnsi" w:cstheme="minorHAnsi"/>
                <w:sz w:val="20"/>
                <w:szCs w:val="20"/>
              </w:rPr>
            </w:pPr>
            <w:r w:rsidRPr="00D65F40">
              <w:rPr>
                <w:rFonts w:asciiTheme="minorHAnsi" w:hAnsiTheme="minorHAnsi" w:cstheme="minorHAnsi"/>
                <w:sz w:val="20"/>
                <w:szCs w:val="20"/>
              </w:rPr>
              <w:t>Bilaterální ODA</w:t>
            </w:r>
          </w:p>
        </w:tc>
        <w:tc>
          <w:tcPr>
            <w:tcW w:w="558" w:type="pct"/>
            <w:vAlign w:val="center"/>
          </w:tcPr>
          <w:p w14:paraId="56DA8D87"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1 514,20</w:t>
            </w:r>
          </w:p>
        </w:tc>
        <w:tc>
          <w:tcPr>
            <w:tcW w:w="558" w:type="pct"/>
            <w:vAlign w:val="center"/>
          </w:tcPr>
          <w:p w14:paraId="19745634"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1 35</w:t>
            </w:r>
            <w:r w:rsidR="00EC09EB" w:rsidRPr="00D65F40">
              <w:rPr>
                <w:rFonts w:asciiTheme="minorHAnsi" w:hAnsiTheme="minorHAnsi" w:cstheme="minorHAnsi"/>
                <w:sz w:val="20"/>
                <w:szCs w:val="20"/>
              </w:rPr>
              <w:t>9</w:t>
            </w:r>
            <w:r w:rsidRPr="00D65F40">
              <w:rPr>
                <w:rFonts w:asciiTheme="minorHAnsi" w:hAnsiTheme="minorHAnsi" w:cstheme="minorHAnsi"/>
                <w:sz w:val="20"/>
                <w:szCs w:val="20"/>
              </w:rPr>
              <w:t>,88</w:t>
            </w:r>
          </w:p>
        </w:tc>
        <w:tc>
          <w:tcPr>
            <w:tcW w:w="558" w:type="pct"/>
            <w:vAlign w:val="center"/>
          </w:tcPr>
          <w:p w14:paraId="1F1BBA6C"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1 298,03</w:t>
            </w:r>
          </w:p>
        </w:tc>
        <w:tc>
          <w:tcPr>
            <w:tcW w:w="558" w:type="pct"/>
            <w:vAlign w:val="center"/>
          </w:tcPr>
          <w:p w14:paraId="05CB7730"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1 115,57</w:t>
            </w:r>
          </w:p>
        </w:tc>
        <w:tc>
          <w:tcPr>
            <w:tcW w:w="558" w:type="pct"/>
            <w:vAlign w:val="center"/>
          </w:tcPr>
          <w:p w14:paraId="69A81785"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1 298,90</w:t>
            </w:r>
          </w:p>
        </w:tc>
        <w:tc>
          <w:tcPr>
            <w:tcW w:w="558" w:type="pct"/>
            <w:vAlign w:val="center"/>
          </w:tcPr>
          <w:p w14:paraId="709B3429"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1 393</w:t>
            </w:r>
          </w:p>
        </w:tc>
      </w:tr>
      <w:tr w:rsidR="00121F87" w:rsidRPr="00742EAE" w14:paraId="1E0E716F" w14:textId="77777777" w:rsidTr="00A05A8D">
        <w:tc>
          <w:tcPr>
            <w:tcW w:w="1654" w:type="pct"/>
          </w:tcPr>
          <w:p w14:paraId="13DF948A" w14:textId="77777777" w:rsidR="00121F87" w:rsidRPr="00D65F40" w:rsidRDefault="00121F87" w:rsidP="0077669B">
            <w:pPr>
              <w:rPr>
                <w:rFonts w:asciiTheme="minorHAnsi" w:hAnsiTheme="minorHAnsi" w:cstheme="minorHAnsi"/>
                <w:sz w:val="20"/>
                <w:szCs w:val="20"/>
              </w:rPr>
            </w:pPr>
            <w:r w:rsidRPr="00D65F40">
              <w:rPr>
                <w:rFonts w:asciiTheme="minorHAnsi" w:hAnsiTheme="minorHAnsi" w:cstheme="minorHAnsi"/>
                <w:sz w:val="20"/>
                <w:szCs w:val="20"/>
              </w:rPr>
              <w:t>Multilaterální ODA</w:t>
            </w:r>
          </w:p>
        </w:tc>
        <w:tc>
          <w:tcPr>
            <w:tcW w:w="558" w:type="pct"/>
            <w:vAlign w:val="center"/>
          </w:tcPr>
          <w:p w14:paraId="03522949"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2 827,58</w:t>
            </w:r>
          </w:p>
        </w:tc>
        <w:tc>
          <w:tcPr>
            <w:tcW w:w="558" w:type="pct"/>
            <w:vAlign w:val="center"/>
          </w:tcPr>
          <w:p w14:paraId="02067D03"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3 066,30</w:t>
            </w:r>
          </w:p>
        </w:tc>
        <w:tc>
          <w:tcPr>
            <w:tcW w:w="558" w:type="pct"/>
            <w:vAlign w:val="center"/>
          </w:tcPr>
          <w:p w14:paraId="4DF68501"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2 993,25</w:t>
            </w:r>
          </w:p>
        </w:tc>
        <w:tc>
          <w:tcPr>
            <w:tcW w:w="558" w:type="pct"/>
            <w:vAlign w:val="center"/>
          </w:tcPr>
          <w:p w14:paraId="05594896"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3 008,98</w:t>
            </w:r>
          </w:p>
        </w:tc>
        <w:tc>
          <w:tcPr>
            <w:tcW w:w="558" w:type="pct"/>
            <w:vAlign w:val="center"/>
          </w:tcPr>
          <w:p w14:paraId="4D424A6E"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3 064,67</w:t>
            </w:r>
          </w:p>
        </w:tc>
        <w:tc>
          <w:tcPr>
            <w:tcW w:w="558" w:type="pct"/>
            <w:vAlign w:val="center"/>
          </w:tcPr>
          <w:p w14:paraId="032E30B0"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2 833</w:t>
            </w:r>
          </w:p>
        </w:tc>
      </w:tr>
      <w:tr w:rsidR="00121F87" w:rsidRPr="00742EAE" w14:paraId="634A7A6E" w14:textId="77777777" w:rsidTr="00A05A8D">
        <w:tc>
          <w:tcPr>
            <w:tcW w:w="1654" w:type="pct"/>
          </w:tcPr>
          <w:p w14:paraId="2B226A39" w14:textId="77777777" w:rsidR="00121F87" w:rsidRPr="00D65F40" w:rsidRDefault="00121F87" w:rsidP="0077669B">
            <w:pPr>
              <w:rPr>
                <w:rFonts w:asciiTheme="minorHAnsi" w:hAnsiTheme="minorHAnsi" w:cstheme="minorHAnsi"/>
                <w:sz w:val="20"/>
                <w:szCs w:val="20"/>
              </w:rPr>
            </w:pPr>
            <w:r w:rsidRPr="00D65F40">
              <w:rPr>
                <w:rFonts w:asciiTheme="minorHAnsi" w:hAnsiTheme="minorHAnsi" w:cstheme="minorHAnsi"/>
                <w:sz w:val="20"/>
                <w:szCs w:val="20"/>
              </w:rPr>
              <w:t>Podíl bilaterální ODA</w:t>
            </w:r>
          </w:p>
        </w:tc>
        <w:tc>
          <w:tcPr>
            <w:tcW w:w="558" w:type="pct"/>
            <w:vAlign w:val="center"/>
          </w:tcPr>
          <w:p w14:paraId="6251CE58"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34,88 %</w:t>
            </w:r>
          </w:p>
        </w:tc>
        <w:tc>
          <w:tcPr>
            <w:tcW w:w="558" w:type="pct"/>
            <w:vAlign w:val="center"/>
          </w:tcPr>
          <w:p w14:paraId="7765E44D"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30,72 %</w:t>
            </w:r>
          </w:p>
        </w:tc>
        <w:tc>
          <w:tcPr>
            <w:tcW w:w="558" w:type="pct"/>
            <w:vAlign w:val="center"/>
          </w:tcPr>
          <w:p w14:paraId="1AF4521D"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30,25 %</w:t>
            </w:r>
          </w:p>
        </w:tc>
        <w:tc>
          <w:tcPr>
            <w:tcW w:w="558" w:type="pct"/>
            <w:vAlign w:val="center"/>
          </w:tcPr>
          <w:p w14:paraId="29FEEAFE"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27,05 %</w:t>
            </w:r>
          </w:p>
        </w:tc>
        <w:tc>
          <w:tcPr>
            <w:tcW w:w="558" w:type="pct"/>
            <w:vAlign w:val="center"/>
          </w:tcPr>
          <w:p w14:paraId="3389DE8D"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29,77 %</w:t>
            </w:r>
          </w:p>
        </w:tc>
        <w:tc>
          <w:tcPr>
            <w:tcW w:w="558" w:type="pct"/>
            <w:vAlign w:val="center"/>
          </w:tcPr>
          <w:p w14:paraId="4B2B9D9D"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32,97 %</w:t>
            </w:r>
          </w:p>
        </w:tc>
      </w:tr>
      <w:tr w:rsidR="00121F87" w:rsidRPr="00742EAE" w14:paraId="203EBB9F" w14:textId="77777777" w:rsidTr="00A05A8D">
        <w:tc>
          <w:tcPr>
            <w:tcW w:w="1654" w:type="pct"/>
          </w:tcPr>
          <w:p w14:paraId="3B47CB77" w14:textId="77777777" w:rsidR="00121F87" w:rsidRPr="00D65F40" w:rsidRDefault="00121F87" w:rsidP="0077669B">
            <w:pPr>
              <w:rPr>
                <w:rFonts w:asciiTheme="minorHAnsi" w:hAnsiTheme="minorHAnsi" w:cstheme="minorHAnsi"/>
                <w:sz w:val="20"/>
                <w:szCs w:val="20"/>
              </w:rPr>
            </w:pPr>
            <w:r w:rsidRPr="00D65F40">
              <w:rPr>
                <w:rFonts w:asciiTheme="minorHAnsi" w:hAnsiTheme="minorHAnsi" w:cstheme="minorHAnsi"/>
                <w:sz w:val="20"/>
                <w:szCs w:val="20"/>
              </w:rPr>
              <w:t>Podíl multilaterální ODA</w:t>
            </w:r>
          </w:p>
        </w:tc>
        <w:tc>
          <w:tcPr>
            <w:tcW w:w="558" w:type="pct"/>
            <w:vAlign w:val="center"/>
          </w:tcPr>
          <w:p w14:paraId="4C557796"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65,12 %</w:t>
            </w:r>
          </w:p>
        </w:tc>
        <w:tc>
          <w:tcPr>
            <w:tcW w:w="558" w:type="pct"/>
            <w:vAlign w:val="center"/>
          </w:tcPr>
          <w:p w14:paraId="05D989CA"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69,28 %</w:t>
            </w:r>
          </w:p>
        </w:tc>
        <w:tc>
          <w:tcPr>
            <w:tcW w:w="558" w:type="pct"/>
            <w:vAlign w:val="center"/>
          </w:tcPr>
          <w:p w14:paraId="0587CB20"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69,75 %</w:t>
            </w:r>
          </w:p>
        </w:tc>
        <w:tc>
          <w:tcPr>
            <w:tcW w:w="558" w:type="pct"/>
            <w:vAlign w:val="center"/>
          </w:tcPr>
          <w:p w14:paraId="45883BB4"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72,95 %</w:t>
            </w:r>
          </w:p>
        </w:tc>
        <w:tc>
          <w:tcPr>
            <w:tcW w:w="558" w:type="pct"/>
            <w:vAlign w:val="center"/>
          </w:tcPr>
          <w:p w14:paraId="16674142"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70,23 %</w:t>
            </w:r>
          </w:p>
        </w:tc>
        <w:tc>
          <w:tcPr>
            <w:tcW w:w="558" w:type="pct"/>
            <w:vAlign w:val="center"/>
          </w:tcPr>
          <w:p w14:paraId="123F44CA" w14:textId="77777777" w:rsidR="00121F87" w:rsidRPr="00D65F40" w:rsidRDefault="00121F87" w:rsidP="0077669B">
            <w:pPr>
              <w:jc w:val="right"/>
              <w:rPr>
                <w:rFonts w:asciiTheme="minorHAnsi" w:hAnsiTheme="minorHAnsi" w:cstheme="minorHAnsi"/>
                <w:sz w:val="20"/>
                <w:szCs w:val="20"/>
              </w:rPr>
            </w:pPr>
            <w:r w:rsidRPr="00D65F40">
              <w:rPr>
                <w:rFonts w:asciiTheme="minorHAnsi" w:hAnsiTheme="minorHAnsi" w:cstheme="minorHAnsi"/>
                <w:sz w:val="20"/>
                <w:szCs w:val="20"/>
              </w:rPr>
              <w:t>67,03 %</w:t>
            </w:r>
          </w:p>
        </w:tc>
      </w:tr>
      <w:tr w:rsidR="00121F87" w:rsidRPr="00742EAE" w14:paraId="018E5ADA" w14:textId="77777777" w:rsidTr="00A05A8D">
        <w:tc>
          <w:tcPr>
            <w:tcW w:w="1654" w:type="pct"/>
          </w:tcPr>
          <w:p w14:paraId="21B08C1E" w14:textId="77777777" w:rsidR="00121F87" w:rsidRPr="00D65F40" w:rsidRDefault="00121F87" w:rsidP="0077669B">
            <w:pPr>
              <w:rPr>
                <w:rFonts w:asciiTheme="minorHAnsi" w:hAnsiTheme="minorHAnsi" w:cstheme="minorHAnsi"/>
                <w:i/>
                <w:sz w:val="20"/>
                <w:szCs w:val="20"/>
              </w:rPr>
            </w:pPr>
            <w:r w:rsidRPr="00D65F40">
              <w:rPr>
                <w:rFonts w:asciiTheme="minorHAnsi" w:hAnsiTheme="minorHAnsi" w:cstheme="minorHAnsi"/>
                <w:i/>
                <w:sz w:val="20"/>
                <w:szCs w:val="20"/>
              </w:rPr>
              <w:t>Hrubý národní produkt (HNP)</w:t>
            </w:r>
          </w:p>
        </w:tc>
        <w:tc>
          <w:tcPr>
            <w:tcW w:w="558" w:type="pct"/>
            <w:vAlign w:val="center"/>
          </w:tcPr>
          <w:p w14:paraId="0CFC2E13" w14:textId="77777777" w:rsidR="00121F87" w:rsidRPr="00D65F40" w:rsidRDefault="00121F87" w:rsidP="0077669B">
            <w:pPr>
              <w:jc w:val="right"/>
              <w:rPr>
                <w:rFonts w:asciiTheme="minorHAnsi" w:hAnsiTheme="minorHAnsi" w:cstheme="minorHAnsi"/>
                <w:i/>
                <w:sz w:val="20"/>
                <w:szCs w:val="20"/>
              </w:rPr>
            </w:pPr>
            <w:r w:rsidRPr="00D65F40">
              <w:rPr>
                <w:rFonts w:asciiTheme="minorHAnsi" w:hAnsiTheme="minorHAnsi" w:cstheme="minorHAnsi"/>
                <w:i/>
                <w:sz w:val="20"/>
                <w:szCs w:val="20"/>
              </w:rPr>
              <w:t>3 429 000</w:t>
            </w:r>
          </w:p>
        </w:tc>
        <w:tc>
          <w:tcPr>
            <w:tcW w:w="558" w:type="pct"/>
            <w:vAlign w:val="center"/>
          </w:tcPr>
          <w:p w14:paraId="418033D8" w14:textId="77777777" w:rsidR="00121F87" w:rsidRPr="00D65F40" w:rsidRDefault="00121F87" w:rsidP="0077669B">
            <w:pPr>
              <w:jc w:val="right"/>
              <w:rPr>
                <w:rFonts w:asciiTheme="minorHAnsi" w:hAnsiTheme="minorHAnsi" w:cstheme="minorHAnsi"/>
                <w:i/>
                <w:sz w:val="20"/>
                <w:szCs w:val="20"/>
              </w:rPr>
            </w:pPr>
            <w:r w:rsidRPr="00D65F40">
              <w:rPr>
                <w:rFonts w:asciiTheme="minorHAnsi" w:hAnsiTheme="minorHAnsi" w:cstheme="minorHAnsi"/>
                <w:i/>
                <w:sz w:val="20"/>
                <w:szCs w:val="20"/>
              </w:rPr>
              <w:t>3 550 951</w:t>
            </w:r>
          </w:p>
        </w:tc>
        <w:tc>
          <w:tcPr>
            <w:tcW w:w="558" w:type="pct"/>
            <w:vAlign w:val="center"/>
          </w:tcPr>
          <w:p w14:paraId="6E51ADFF" w14:textId="77777777" w:rsidR="00121F87" w:rsidRPr="00D65F40" w:rsidRDefault="00121F87" w:rsidP="0077669B">
            <w:pPr>
              <w:jc w:val="right"/>
              <w:rPr>
                <w:rFonts w:asciiTheme="minorHAnsi" w:hAnsiTheme="minorHAnsi" w:cstheme="minorHAnsi"/>
                <w:i/>
                <w:sz w:val="20"/>
                <w:szCs w:val="20"/>
              </w:rPr>
            </w:pPr>
            <w:r w:rsidRPr="00D65F40">
              <w:rPr>
                <w:rFonts w:asciiTheme="minorHAnsi" w:hAnsiTheme="minorHAnsi" w:cstheme="minorHAnsi"/>
                <w:i/>
                <w:sz w:val="20"/>
                <w:szCs w:val="20"/>
              </w:rPr>
              <w:t>3 473 175</w:t>
            </w:r>
          </w:p>
        </w:tc>
        <w:tc>
          <w:tcPr>
            <w:tcW w:w="558" w:type="pct"/>
            <w:vAlign w:val="center"/>
          </w:tcPr>
          <w:p w14:paraId="4E8D093F" w14:textId="77777777" w:rsidR="00121F87" w:rsidRPr="00D65F40" w:rsidRDefault="00121F87" w:rsidP="0077669B">
            <w:pPr>
              <w:jc w:val="right"/>
              <w:rPr>
                <w:rFonts w:asciiTheme="minorHAnsi" w:hAnsiTheme="minorHAnsi" w:cstheme="minorHAnsi"/>
                <w:i/>
                <w:sz w:val="20"/>
                <w:szCs w:val="20"/>
              </w:rPr>
            </w:pPr>
            <w:r w:rsidRPr="00D65F40">
              <w:rPr>
                <w:rFonts w:asciiTheme="minorHAnsi" w:hAnsiTheme="minorHAnsi" w:cstheme="minorHAnsi"/>
                <w:i/>
                <w:sz w:val="20"/>
                <w:szCs w:val="20"/>
              </w:rPr>
              <w:t>3 625 462</w:t>
            </w:r>
          </w:p>
        </w:tc>
        <w:tc>
          <w:tcPr>
            <w:tcW w:w="558" w:type="pct"/>
            <w:vAlign w:val="center"/>
          </w:tcPr>
          <w:p w14:paraId="13A8883C" w14:textId="77777777" w:rsidR="00121F87" w:rsidRPr="00D65F40" w:rsidRDefault="00121F87" w:rsidP="0077669B">
            <w:pPr>
              <w:jc w:val="right"/>
              <w:rPr>
                <w:rFonts w:asciiTheme="minorHAnsi" w:hAnsiTheme="minorHAnsi" w:cstheme="minorHAnsi"/>
                <w:i/>
                <w:sz w:val="20"/>
                <w:szCs w:val="20"/>
              </w:rPr>
            </w:pPr>
            <w:r w:rsidRPr="00D65F40">
              <w:rPr>
                <w:rFonts w:asciiTheme="minorHAnsi" w:hAnsiTheme="minorHAnsi" w:cstheme="minorHAnsi"/>
                <w:i/>
                <w:sz w:val="20"/>
                <w:szCs w:val="20"/>
              </w:rPr>
              <w:t>3 926 642</w:t>
            </w:r>
          </w:p>
        </w:tc>
        <w:tc>
          <w:tcPr>
            <w:tcW w:w="558" w:type="pct"/>
            <w:vAlign w:val="center"/>
          </w:tcPr>
          <w:p w14:paraId="437F312D" w14:textId="77777777" w:rsidR="00121F87" w:rsidRPr="00D65F40" w:rsidRDefault="00DD2B1F" w:rsidP="0077669B">
            <w:pPr>
              <w:jc w:val="right"/>
              <w:rPr>
                <w:rFonts w:asciiTheme="minorHAnsi" w:hAnsiTheme="minorHAnsi" w:cstheme="minorHAnsi"/>
                <w:i/>
                <w:sz w:val="20"/>
                <w:szCs w:val="20"/>
              </w:rPr>
            </w:pPr>
            <w:r w:rsidRPr="00D65F40">
              <w:rPr>
                <w:rFonts w:asciiTheme="minorHAnsi" w:hAnsiTheme="minorHAnsi" w:cstheme="minorHAnsi"/>
                <w:i/>
                <w:sz w:val="20"/>
                <w:szCs w:val="20"/>
              </w:rPr>
              <w:t>x</w:t>
            </w:r>
          </w:p>
        </w:tc>
      </w:tr>
      <w:tr w:rsidR="00121F87" w:rsidRPr="00742EAE" w14:paraId="354BA4AE" w14:textId="77777777" w:rsidTr="00A05A8D">
        <w:tc>
          <w:tcPr>
            <w:tcW w:w="1654" w:type="pct"/>
          </w:tcPr>
          <w:p w14:paraId="4D4005F5" w14:textId="77777777" w:rsidR="00121F87" w:rsidRPr="00D65F40" w:rsidRDefault="00121F87" w:rsidP="0077669B">
            <w:pPr>
              <w:rPr>
                <w:rFonts w:asciiTheme="minorHAnsi" w:hAnsiTheme="minorHAnsi" w:cstheme="minorHAnsi"/>
                <w:b/>
                <w:sz w:val="20"/>
                <w:szCs w:val="20"/>
              </w:rPr>
            </w:pPr>
            <w:r w:rsidRPr="00D65F40">
              <w:rPr>
                <w:rFonts w:asciiTheme="minorHAnsi" w:hAnsiTheme="minorHAnsi" w:cstheme="minorHAnsi"/>
                <w:b/>
                <w:sz w:val="20"/>
                <w:szCs w:val="20"/>
              </w:rPr>
              <w:t>Podíl ODA/HNP</w:t>
            </w:r>
          </w:p>
        </w:tc>
        <w:tc>
          <w:tcPr>
            <w:tcW w:w="558" w:type="pct"/>
            <w:vAlign w:val="center"/>
          </w:tcPr>
          <w:p w14:paraId="2C315AA7" w14:textId="77777777" w:rsidR="00121F87" w:rsidRPr="00D65F40" w:rsidRDefault="00121F87" w:rsidP="0077669B">
            <w:pPr>
              <w:jc w:val="right"/>
              <w:rPr>
                <w:rFonts w:asciiTheme="minorHAnsi" w:hAnsiTheme="minorHAnsi" w:cstheme="minorHAnsi"/>
                <w:b/>
                <w:sz w:val="20"/>
                <w:szCs w:val="20"/>
              </w:rPr>
            </w:pPr>
            <w:r w:rsidRPr="00D65F40">
              <w:rPr>
                <w:rFonts w:asciiTheme="minorHAnsi" w:hAnsiTheme="minorHAnsi" w:cstheme="minorHAnsi"/>
                <w:b/>
                <w:sz w:val="20"/>
                <w:szCs w:val="20"/>
              </w:rPr>
              <w:t>0,127 %</w:t>
            </w:r>
          </w:p>
        </w:tc>
        <w:tc>
          <w:tcPr>
            <w:tcW w:w="558" w:type="pct"/>
            <w:vAlign w:val="center"/>
          </w:tcPr>
          <w:p w14:paraId="7C6F8504" w14:textId="77777777" w:rsidR="00121F87" w:rsidRPr="00D65F40" w:rsidRDefault="00121F87" w:rsidP="0077669B">
            <w:pPr>
              <w:jc w:val="right"/>
              <w:rPr>
                <w:rFonts w:asciiTheme="minorHAnsi" w:hAnsiTheme="minorHAnsi" w:cstheme="minorHAnsi"/>
                <w:b/>
                <w:sz w:val="20"/>
                <w:szCs w:val="20"/>
              </w:rPr>
            </w:pPr>
            <w:r w:rsidRPr="00D65F40">
              <w:rPr>
                <w:rFonts w:asciiTheme="minorHAnsi" w:hAnsiTheme="minorHAnsi" w:cstheme="minorHAnsi"/>
                <w:b/>
                <w:sz w:val="20"/>
                <w:szCs w:val="20"/>
              </w:rPr>
              <w:t>0,125 %</w:t>
            </w:r>
          </w:p>
        </w:tc>
        <w:tc>
          <w:tcPr>
            <w:tcW w:w="558" w:type="pct"/>
            <w:vAlign w:val="center"/>
          </w:tcPr>
          <w:p w14:paraId="5D4EEE2D" w14:textId="77777777" w:rsidR="00121F87" w:rsidRPr="00D65F40" w:rsidRDefault="00121F87" w:rsidP="0077669B">
            <w:pPr>
              <w:jc w:val="right"/>
              <w:rPr>
                <w:rFonts w:asciiTheme="minorHAnsi" w:hAnsiTheme="minorHAnsi" w:cstheme="minorHAnsi"/>
                <w:b/>
                <w:sz w:val="20"/>
                <w:szCs w:val="20"/>
              </w:rPr>
            </w:pPr>
            <w:r w:rsidRPr="00D65F40">
              <w:rPr>
                <w:rFonts w:asciiTheme="minorHAnsi" w:hAnsiTheme="minorHAnsi" w:cstheme="minorHAnsi"/>
                <w:b/>
                <w:sz w:val="20"/>
                <w:szCs w:val="20"/>
              </w:rPr>
              <w:t>0,124 %</w:t>
            </w:r>
          </w:p>
        </w:tc>
        <w:tc>
          <w:tcPr>
            <w:tcW w:w="558" w:type="pct"/>
            <w:vAlign w:val="center"/>
          </w:tcPr>
          <w:p w14:paraId="38141AC7" w14:textId="77777777" w:rsidR="00121F87" w:rsidRPr="00D65F40" w:rsidRDefault="00121F87" w:rsidP="0077669B">
            <w:pPr>
              <w:jc w:val="right"/>
              <w:rPr>
                <w:rFonts w:asciiTheme="minorHAnsi" w:hAnsiTheme="minorHAnsi" w:cstheme="minorHAnsi"/>
                <w:b/>
                <w:sz w:val="20"/>
                <w:szCs w:val="20"/>
              </w:rPr>
            </w:pPr>
            <w:r w:rsidRPr="00D65F40">
              <w:rPr>
                <w:rFonts w:asciiTheme="minorHAnsi" w:hAnsiTheme="minorHAnsi" w:cstheme="minorHAnsi"/>
                <w:b/>
                <w:sz w:val="20"/>
                <w:szCs w:val="20"/>
              </w:rPr>
              <w:t>0,114 %</w:t>
            </w:r>
          </w:p>
        </w:tc>
        <w:tc>
          <w:tcPr>
            <w:tcW w:w="558" w:type="pct"/>
            <w:vAlign w:val="center"/>
          </w:tcPr>
          <w:p w14:paraId="76540361" w14:textId="77777777" w:rsidR="00121F87" w:rsidRPr="00D65F40" w:rsidRDefault="00121F87" w:rsidP="0077669B">
            <w:pPr>
              <w:jc w:val="right"/>
              <w:rPr>
                <w:rFonts w:asciiTheme="minorHAnsi" w:hAnsiTheme="minorHAnsi" w:cstheme="minorHAnsi"/>
                <w:b/>
                <w:sz w:val="20"/>
                <w:szCs w:val="20"/>
              </w:rPr>
            </w:pPr>
            <w:r w:rsidRPr="00D65F40">
              <w:rPr>
                <w:rFonts w:asciiTheme="minorHAnsi" w:hAnsiTheme="minorHAnsi" w:cstheme="minorHAnsi"/>
                <w:b/>
                <w:sz w:val="20"/>
                <w:szCs w:val="20"/>
              </w:rPr>
              <w:t>0,111 %</w:t>
            </w:r>
          </w:p>
        </w:tc>
        <w:tc>
          <w:tcPr>
            <w:tcW w:w="558" w:type="pct"/>
            <w:vAlign w:val="center"/>
          </w:tcPr>
          <w:p w14:paraId="10129E32" w14:textId="77777777" w:rsidR="00121F87" w:rsidRPr="00D65F40" w:rsidRDefault="00121F87" w:rsidP="0077669B">
            <w:pPr>
              <w:jc w:val="right"/>
              <w:rPr>
                <w:rFonts w:asciiTheme="minorHAnsi" w:hAnsiTheme="minorHAnsi" w:cstheme="minorHAnsi"/>
                <w:b/>
                <w:sz w:val="20"/>
                <w:szCs w:val="20"/>
              </w:rPr>
            </w:pPr>
            <w:r w:rsidRPr="00D65F40">
              <w:rPr>
                <w:rFonts w:asciiTheme="minorHAnsi" w:hAnsiTheme="minorHAnsi" w:cstheme="minorHAnsi"/>
                <w:b/>
                <w:sz w:val="20"/>
                <w:szCs w:val="20"/>
              </w:rPr>
              <w:t>0,11 %</w:t>
            </w:r>
          </w:p>
        </w:tc>
      </w:tr>
    </w:tbl>
    <w:p w14:paraId="31F969C0" w14:textId="12672A45" w:rsidR="00121F87" w:rsidRPr="00215CB6" w:rsidRDefault="00121F87" w:rsidP="0077669B">
      <w:pPr>
        <w:rPr>
          <w:rFonts w:asciiTheme="minorHAnsi" w:hAnsiTheme="minorHAnsi" w:cstheme="minorHAnsi"/>
          <w:sz w:val="20"/>
          <w:szCs w:val="20"/>
        </w:rPr>
      </w:pPr>
      <w:r w:rsidRPr="00A47762">
        <w:rPr>
          <w:rFonts w:asciiTheme="minorHAnsi" w:hAnsiTheme="minorHAnsi" w:cstheme="minorHAnsi"/>
          <w:b/>
          <w:sz w:val="20"/>
          <w:szCs w:val="20"/>
        </w:rPr>
        <w:t>Zdroj:</w:t>
      </w:r>
      <w:r w:rsidRPr="00215CB6">
        <w:rPr>
          <w:rFonts w:asciiTheme="minorHAnsi" w:hAnsiTheme="minorHAnsi" w:cstheme="minorHAnsi"/>
          <w:sz w:val="20"/>
          <w:szCs w:val="20"/>
        </w:rPr>
        <w:t xml:space="preserve"> </w:t>
      </w:r>
      <w:r w:rsidRPr="00285A20">
        <w:rPr>
          <w:rFonts w:asciiTheme="minorHAnsi" w:hAnsiTheme="minorHAnsi" w:cstheme="minorHAnsi"/>
          <w:i/>
          <w:sz w:val="20"/>
          <w:szCs w:val="20"/>
        </w:rPr>
        <w:t>Zahraniční rozvojová spolupráce České republiky v roce 2014</w:t>
      </w:r>
      <w:r w:rsidR="00445C88">
        <w:rPr>
          <w:rFonts w:asciiTheme="minorHAnsi" w:hAnsiTheme="minorHAnsi" w:cstheme="minorHAnsi"/>
          <w:sz w:val="20"/>
          <w:szCs w:val="20"/>
        </w:rPr>
        <w:t>,</w:t>
      </w:r>
      <w:r w:rsidRPr="00215CB6">
        <w:rPr>
          <w:rFonts w:asciiTheme="minorHAnsi" w:hAnsiTheme="minorHAnsi" w:cstheme="minorHAnsi"/>
          <w:sz w:val="20"/>
          <w:szCs w:val="20"/>
        </w:rPr>
        <w:t xml:space="preserve"> MZV.</w:t>
      </w:r>
    </w:p>
    <w:p w14:paraId="485AA99D" w14:textId="77777777" w:rsidR="004B3DE6" w:rsidRPr="00742EAE" w:rsidRDefault="004B3DE6" w:rsidP="0077669B">
      <w:pPr>
        <w:spacing w:before="120"/>
        <w:jc w:val="both"/>
        <w:rPr>
          <w:rFonts w:asciiTheme="minorHAnsi" w:hAnsiTheme="minorHAnsi" w:cstheme="minorHAnsi"/>
        </w:rPr>
      </w:pPr>
      <w:r w:rsidRPr="00742EAE">
        <w:rPr>
          <w:rFonts w:asciiTheme="minorHAnsi" w:hAnsiTheme="minorHAnsi" w:cstheme="minorHAnsi"/>
        </w:rPr>
        <w:t>Poměr výdajů ODA</w:t>
      </w:r>
      <w:r w:rsidR="00395931" w:rsidRPr="00742EAE">
        <w:rPr>
          <w:rFonts w:asciiTheme="minorHAnsi" w:hAnsiTheme="minorHAnsi" w:cstheme="minorHAnsi"/>
        </w:rPr>
        <w:t>/</w:t>
      </w:r>
      <w:r w:rsidRPr="00742EAE">
        <w:rPr>
          <w:rFonts w:asciiTheme="minorHAnsi" w:hAnsiTheme="minorHAnsi" w:cstheme="minorHAnsi"/>
        </w:rPr>
        <w:t>HNP od roku 2010 nepřekročil 0,13 %, čímž ČR své mezinárodní závazky nespl</w:t>
      </w:r>
      <w:r w:rsidR="006B406E" w:rsidRPr="00742EAE">
        <w:rPr>
          <w:rFonts w:asciiTheme="minorHAnsi" w:hAnsiTheme="minorHAnsi" w:cstheme="minorHAnsi"/>
        </w:rPr>
        <w:t>n</w:t>
      </w:r>
      <w:r w:rsidRPr="00742EAE">
        <w:rPr>
          <w:rFonts w:asciiTheme="minorHAnsi" w:hAnsiTheme="minorHAnsi" w:cstheme="minorHAnsi"/>
        </w:rPr>
        <w:t>ila a dle střednědobého výhledu ZRS ani nesplní. Od roku 2010 (podíl ODA/HNP 0,127</w:t>
      </w:r>
      <w:r w:rsidR="00215CB6">
        <w:rPr>
          <w:rFonts w:asciiTheme="minorHAnsi" w:hAnsiTheme="minorHAnsi" w:cstheme="minorHAnsi"/>
        </w:rPr>
        <w:t> </w:t>
      </w:r>
      <w:r w:rsidRPr="00742EAE">
        <w:rPr>
          <w:rFonts w:asciiTheme="minorHAnsi" w:hAnsiTheme="minorHAnsi" w:cstheme="minorHAnsi"/>
        </w:rPr>
        <w:t>%) do roku 2014 (podíl ODA/HNP 0,111 %) došlo k poklesu podílu ODA/HNP (viz graf č.</w:t>
      </w:r>
      <w:r w:rsidR="00215CB6">
        <w:rPr>
          <w:rFonts w:asciiTheme="minorHAnsi" w:hAnsiTheme="minorHAnsi" w:cstheme="minorHAnsi"/>
        </w:rPr>
        <w:t> </w:t>
      </w:r>
      <w:r w:rsidRPr="00742EAE">
        <w:rPr>
          <w:rFonts w:asciiTheme="minorHAnsi" w:hAnsiTheme="minorHAnsi" w:cstheme="minorHAnsi"/>
        </w:rPr>
        <w:t>1). Předpoklad ZRS za ČR na</w:t>
      </w:r>
      <w:r w:rsidR="00F57808">
        <w:rPr>
          <w:rFonts w:asciiTheme="minorHAnsi" w:hAnsiTheme="minorHAnsi" w:cstheme="minorHAnsi"/>
        </w:rPr>
        <w:t xml:space="preserve"> </w:t>
      </w:r>
      <w:r w:rsidRPr="00742EAE">
        <w:rPr>
          <w:rFonts w:asciiTheme="minorHAnsi" w:hAnsiTheme="minorHAnsi" w:cstheme="minorHAnsi"/>
        </w:rPr>
        <w:t xml:space="preserve">rok 2015 činí 0,11 %. </w:t>
      </w:r>
    </w:p>
    <w:p w14:paraId="5929D515" w14:textId="474EE489" w:rsidR="00D20D58" w:rsidRPr="00742EAE" w:rsidRDefault="00445C88" w:rsidP="0077669B">
      <w:pPr>
        <w:spacing w:before="120"/>
        <w:jc w:val="both"/>
        <w:rPr>
          <w:rFonts w:asciiTheme="minorHAnsi" w:hAnsiTheme="minorHAnsi" w:cstheme="minorHAnsi"/>
          <w:b/>
          <w:bCs/>
          <w:lang w:eastAsia="cs-CZ"/>
        </w:rPr>
      </w:pPr>
      <w:r>
        <w:rPr>
          <w:rFonts w:asciiTheme="minorHAnsi" w:hAnsiTheme="minorHAnsi" w:cstheme="minorHAnsi"/>
        </w:rPr>
        <w:t>Hodnota</w:t>
      </w:r>
      <w:r w:rsidR="00D20D58" w:rsidRPr="00742EAE">
        <w:rPr>
          <w:rFonts w:asciiTheme="minorHAnsi" w:hAnsiTheme="minorHAnsi" w:cstheme="minorHAnsi"/>
        </w:rPr>
        <w:t xml:space="preserve"> ODA </w:t>
      </w:r>
      <w:r>
        <w:rPr>
          <w:rFonts w:asciiTheme="minorHAnsi" w:hAnsiTheme="minorHAnsi" w:cstheme="minorHAnsi"/>
        </w:rPr>
        <w:t xml:space="preserve">v přepočtu </w:t>
      </w:r>
      <w:r w:rsidR="00D20D58" w:rsidRPr="00742EAE">
        <w:rPr>
          <w:rFonts w:asciiTheme="minorHAnsi" w:hAnsiTheme="minorHAnsi" w:cstheme="minorHAnsi"/>
        </w:rPr>
        <w:t xml:space="preserve">na jednoho obyvatele ČR </w:t>
      </w:r>
      <w:r>
        <w:rPr>
          <w:rFonts w:asciiTheme="minorHAnsi" w:hAnsiTheme="minorHAnsi" w:cstheme="minorHAnsi"/>
        </w:rPr>
        <w:t>dosáhla</w:t>
      </w:r>
      <w:r w:rsidR="00D20D58" w:rsidRPr="00742EAE">
        <w:rPr>
          <w:rFonts w:asciiTheme="minorHAnsi" w:hAnsiTheme="minorHAnsi" w:cstheme="minorHAnsi"/>
        </w:rPr>
        <w:t xml:space="preserve"> </w:t>
      </w:r>
      <w:r w:rsidR="004B3DE6" w:rsidRPr="00742EAE">
        <w:rPr>
          <w:rFonts w:asciiTheme="minorHAnsi" w:hAnsiTheme="minorHAnsi" w:cstheme="minorHAnsi"/>
        </w:rPr>
        <w:t xml:space="preserve">za kontrolované období </w:t>
      </w:r>
      <w:r w:rsidR="00C22797">
        <w:rPr>
          <w:rFonts w:asciiTheme="minorHAnsi" w:hAnsiTheme="minorHAnsi" w:cstheme="minorHAnsi"/>
        </w:rPr>
        <w:t xml:space="preserve">let </w:t>
      </w:r>
      <w:r w:rsidR="004B3DE6" w:rsidRPr="00742EAE">
        <w:rPr>
          <w:rFonts w:asciiTheme="minorHAnsi" w:hAnsiTheme="minorHAnsi" w:cstheme="minorHAnsi"/>
        </w:rPr>
        <w:t>2012</w:t>
      </w:r>
      <w:r w:rsidR="00D65F40">
        <w:rPr>
          <w:rFonts w:asciiTheme="minorHAnsi" w:hAnsiTheme="minorHAnsi" w:cstheme="minorHAnsi"/>
        </w:rPr>
        <w:t>–</w:t>
      </w:r>
      <w:r w:rsidR="004B3DE6" w:rsidRPr="00742EAE">
        <w:rPr>
          <w:rFonts w:asciiTheme="minorHAnsi" w:hAnsiTheme="minorHAnsi" w:cstheme="minorHAnsi"/>
        </w:rPr>
        <w:t xml:space="preserve">2014 </w:t>
      </w:r>
      <w:r w:rsidR="006F5E2E">
        <w:rPr>
          <w:rFonts w:asciiTheme="minorHAnsi" w:hAnsiTheme="minorHAnsi" w:cstheme="minorHAnsi"/>
        </w:rPr>
        <w:t>průměrné roční výše</w:t>
      </w:r>
      <w:r w:rsidR="00E05762">
        <w:rPr>
          <w:rFonts w:asciiTheme="minorHAnsi" w:hAnsiTheme="minorHAnsi" w:cstheme="minorHAnsi"/>
        </w:rPr>
        <w:t xml:space="preserve"> </w:t>
      </w:r>
      <w:r w:rsidR="004B3DE6" w:rsidRPr="00742EAE">
        <w:rPr>
          <w:rFonts w:asciiTheme="minorHAnsi" w:hAnsiTheme="minorHAnsi" w:cstheme="minorHAnsi"/>
        </w:rPr>
        <w:t xml:space="preserve">405 Kč. </w:t>
      </w:r>
    </w:p>
    <w:p w14:paraId="03EAB2D9" w14:textId="77777777" w:rsidR="00B70D67" w:rsidRDefault="00B70D67" w:rsidP="00B70D67">
      <w:pPr>
        <w:ind w:left="544" w:hanging="544"/>
        <w:rPr>
          <w:rFonts w:asciiTheme="minorHAnsi" w:hAnsiTheme="minorHAnsi" w:cstheme="minorHAnsi"/>
          <w:b/>
          <w:sz w:val="20"/>
          <w:szCs w:val="20"/>
        </w:rPr>
      </w:pPr>
    </w:p>
    <w:p w14:paraId="375E9CF8" w14:textId="77777777" w:rsidR="007337CF" w:rsidRPr="00215CB6" w:rsidRDefault="007337CF" w:rsidP="007337CF">
      <w:pPr>
        <w:tabs>
          <w:tab w:val="right" w:pos="9072"/>
        </w:tabs>
        <w:spacing w:before="120"/>
        <w:jc w:val="both"/>
        <w:rPr>
          <w:rFonts w:asciiTheme="minorHAnsi" w:hAnsiTheme="minorHAnsi" w:cstheme="minorHAnsi"/>
          <w:b/>
        </w:rPr>
      </w:pPr>
      <w:r w:rsidRPr="00215CB6">
        <w:rPr>
          <w:rFonts w:asciiTheme="minorHAnsi" w:hAnsiTheme="minorHAnsi" w:cstheme="minorHAnsi"/>
          <w:b/>
        </w:rPr>
        <w:t>Graf č. 1</w:t>
      </w:r>
      <w:r>
        <w:rPr>
          <w:rFonts w:asciiTheme="minorHAnsi" w:hAnsiTheme="minorHAnsi" w:cstheme="minorHAnsi"/>
          <w:b/>
        </w:rPr>
        <w:t xml:space="preserve"> –</w:t>
      </w:r>
      <w:r w:rsidRPr="00215CB6">
        <w:rPr>
          <w:rFonts w:asciiTheme="minorHAnsi" w:hAnsiTheme="minorHAnsi" w:cstheme="minorHAnsi"/>
          <w:b/>
        </w:rPr>
        <w:t xml:space="preserve"> Podíl ODA/HNP České republiky v letech 2010</w:t>
      </w:r>
      <w:r>
        <w:rPr>
          <w:rFonts w:asciiTheme="minorHAnsi" w:hAnsiTheme="minorHAnsi" w:cstheme="minorHAnsi"/>
          <w:b/>
        </w:rPr>
        <w:t>–</w:t>
      </w:r>
      <w:r w:rsidRPr="00215CB6">
        <w:rPr>
          <w:rFonts w:asciiTheme="minorHAnsi" w:hAnsiTheme="minorHAnsi" w:cstheme="minorHAnsi"/>
          <w:b/>
        </w:rPr>
        <w:t xml:space="preserve">2014 a výhled </w:t>
      </w:r>
      <w:r>
        <w:rPr>
          <w:rFonts w:asciiTheme="minorHAnsi" w:hAnsiTheme="minorHAnsi" w:cstheme="minorHAnsi"/>
          <w:b/>
        </w:rPr>
        <w:t>n</w:t>
      </w:r>
      <w:r w:rsidRPr="00215CB6">
        <w:rPr>
          <w:rFonts w:asciiTheme="minorHAnsi" w:hAnsiTheme="minorHAnsi" w:cstheme="minorHAnsi"/>
          <w:b/>
        </w:rPr>
        <w:t xml:space="preserve">a rok 2015 </w:t>
      </w:r>
      <w:r>
        <w:rPr>
          <w:rFonts w:asciiTheme="minorHAnsi" w:hAnsiTheme="minorHAnsi" w:cstheme="minorHAnsi"/>
          <w:b/>
        </w:rPr>
        <w:tab/>
      </w:r>
      <w:r w:rsidRPr="00215CB6">
        <w:rPr>
          <w:rFonts w:asciiTheme="minorHAnsi" w:hAnsiTheme="minorHAnsi" w:cstheme="minorHAnsi"/>
          <w:b/>
        </w:rPr>
        <w:t>(</w:t>
      </w:r>
      <w:r>
        <w:rPr>
          <w:rFonts w:asciiTheme="minorHAnsi" w:hAnsiTheme="minorHAnsi" w:cstheme="minorHAnsi"/>
          <w:b/>
        </w:rPr>
        <w:t>v </w:t>
      </w:r>
      <w:r w:rsidRPr="00215CB6">
        <w:rPr>
          <w:rFonts w:asciiTheme="minorHAnsi" w:hAnsiTheme="minorHAnsi" w:cstheme="minorHAnsi"/>
          <w:b/>
        </w:rPr>
        <w:t>%)</w:t>
      </w:r>
    </w:p>
    <w:p w14:paraId="11618044" w14:textId="77777777" w:rsidR="00B70D67" w:rsidRDefault="00B70D67" w:rsidP="00D62711">
      <w:pPr>
        <w:spacing w:after="80"/>
      </w:pPr>
      <w:r w:rsidRPr="00D71F7F">
        <w:rPr>
          <w:rFonts w:cstheme="minorHAnsi"/>
          <w:noProof/>
          <w:lang w:eastAsia="cs-CZ"/>
        </w:rPr>
        <w:drawing>
          <wp:inline distT="0" distB="0" distL="0" distR="0" wp14:anchorId="64827782" wp14:editId="55CBB23B">
            <wp:extent cx="5756910" cy="1657350"/>
            <wp:effectExtent l="0" t="0" r="1524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B8B222" w14:textId="43DDDD1A" w:rsidR="00175C48" w:rsidRPr="00285A20" w:rsidRDefault="00175C48" w:rsidP="00285A20">
      <w:pPr>
        <w:ind w:left="544" w:hanging="544"/>
        <w:rPr>
          <w:rFonts w:asciiTheme="minorHAnsi" w:hAnsiTheme="minorHAnsi" w:cstheme="minorHAnsi"/>
          <w:sz w:val="20"/>
          <w:szCs w:val="20"/>
        </w:rPr>
      </w:pPr>
      <w:r w:rsidRPr="00285A20">
        <w:rPr>
          <w:rFonts w:asciiTheme="minorHAnsi" w:hAnsiTheme="minorHAnsi" w:cstheme="minorHAnsi"/>
          <w:b/>
          <w:sz w:val="20"/>
          <w:szCs w:val="20"/>
        </w:rPr>
        <w:t>Zdroj:</w:t>
      </w:r>
      <w:r w:rsidRPr="00285A20">
        <w:rPr>
          <w:rFonts w:asciiTheme="minorHAnsi" w:hAnsiTheme="minorHAnsi" w:cstheme="minorHAnsi"/>
          <w:sz w:val="20"/>
          <w:szCs w:val="20"/>
        </w:rPr>
        <w:t xml:space="preserve"> </w:t>
      </w:r>
      <w:r w:rsidR="00C9425B">
        <w:rPr>
          <w:rFonts w:asciiTheme="minorHAnsi" w:hAnsiTheme="minorHAnsi" w:cstheme="minorHAnsi"/>
          <w:sz w:val="20"/>
          <w:szCs w:val="20"/>
        </w:rPr>
        <w:t>r</w:t>
      </w:r>
      <w:r w:rsidRPr="00285A20">
        <w:rPr>
          <w:rFonts w:asciiTheme="minorHAnsi" w:hAnsiTheme="minorHAnsi" w:cstheme="minorHAnsi"/>
          <w:sz w:val="20"/>
          <w:szCs w:val="20"/>
        </w:rPr>
        <w:t>oční zprávy OECD/</w:t>
      </w:r>
      <w:r w:rsidR="005E599F">
        <w:rPr>
          <w:rFonts w:asciiTheme="minorHAnsi" w:hAnsiTheme="minorHAnsi" w:cstheme="minorHAnsi"/>
          <w:sz w:val="20"/>
          <w:szCs w:val="20"/>
        </w:rPr>
        <w:t>DAC</w:t>
      </w:r>
      <w:r w:rsidRPr="00285A20">
        <w:rPr>
          <w:rFonts w:asciiTheme="minorHAnsi" w:hAnsiTheme="minorHAnsi" w:cstheme="minorHAnsi"/>
          <w:sz w:val="20"/>
          <w:szCs w:val="20"/>
        </w:rPr>
        <w:t>; příslušn</w:t>
      </w:r>
      <w:r w:rsidR="007337CF">
        <w:rPr>
          <w:rFonts w:asciiTheme="minorHAnsi" w:hAnsiTheme="minorHAnsi" w:cstheme="minorHAnsi"/>
          <w:sz w:val="20"/>
          <w:szCs w:val="20"/>
        </w:rPr>
        <w:t>á</w:t>
      </w:r>
      <w:r w:rsidRPr="007337CF">
        <w:rPr>
          <w:rFonts w:asciiTheme="minorHAnsi" w:hAnsiTheme="minorHAnsi" w:cstheme="minorHAnsi"/>
          <w:sz w:val="20"/>
          <w:szCs w:val="20"/>
        </w:rPr>
        <w:t xml:space="preserve"> usnesení vlády </w:t>
      </w:r>
      <w:r w:rsidRPr="00285A20">
        <w:rPr>
          <w:rFonts w:asciiTheme="minorHAnsi" w:hAnsiTheme="minorHAnsi" w:cstheme="minorHAnsi"/>
          <w:sz w:val="20"/>
          <w:szCs w:val="20"/>
        </w:rPr>
        <w:t xml:space="preserve">na roky </w:t>
      </w:r>
      <w:r w:rsidR="007337CF">
        <w:rPr>
          <w:rFonts w:asciiTheme="minorHAnsi" w:hAnsiTheme="minorHAnsi" w:cstheme="minorHAnsi"/>
          <w:sz w:val="20"/>
          <w:szCs w:val="20"/>
        </w:rPr>
        <w:t xml:space="preserve">2010–2014 </w:t>
      </w:r>
      <w:r w:rsidRPr="00285A20">
        <w:rPr>
          <w:rFonts w:asciiTheme="minorHAnsi" w:hAnsiTheme="minorHAnsi" w:cstheme="minorHAnsi"/>
          <w:sz w:val="20"/>
          <w:szCs w:val="20"/>
        </w:rPr>
        <w:t>k dvoustranné zahraniční rozvojové spolupráci a ke střednědobému výhledu jejího financování.</w:t>
      </w:r>
    </w:p>
    <w:p w14:paraId="2796C27B" w14:textId="62140A85" w:rsidR="005336DD" w:rsidRPr="00285A20" w:rsidRDefault="00175C48" w:rsidP="0077669B">
      <w:pPr>
        <w:jc w:val="both"/>
        <w:rPr>
          <w:rFonts w:asciiTheme="minorHAnsi" w:hAnsiTheme="minorHAnsi" w:cstheme="minorHAnsi"/>
          <w:sz w:val="20"/>
          <w:szCs w:val="20"/>
        </w:rPr>
      </w:pPr>
      <w:r w:rsidRPr="00285A20">
        <w:rPr>
          <w:rFonts w:asciiTheme="minorHAnsi" w:hAnsiTheme="minorHAnsi" w:cstheme="minorHAnsi"/>
          <w:sz w:val="20"/>
          <w:szCs w:val="20"/>
        </w:rPr>
        <w:t>*</w:t>
      </w:r>
      <w:r w:rsidR="00781977" w:rsidRPr="00285A20">
        <w:rPr>
          <w:rFonts w:asciiTheme="minorHAnsi" w:hAnsiTheme="minorHAnsi" w:cstheme="minorHAnsi"/>
          <w:sz w:val="20"/>
          <w:szCs w:val="20"/>
        </w:rPr>
        <w:t xml:space="preserve"> </w:t>
      </w:r>
      <w:r w:rsidR="00E05762">
        <w:rPr>
          <w:rFonts w:asciiTheme="minorHAnsi" w:hAnsiTheme="minorHAnsi" w:cstheme="minorHAnsi"/>
          <w:sz w:val="20"/>
          <w:szCs w:val="20"/>
        </w:rPr>
        <w:t>V</w:t>
      </w:r>
      <w:r w:rsidRPr="00285A20">
        <w:rPr>
          <w:rFonts w:asciiTheme="minorHAnsi" w:hAnsiTheme="minorHAnsi" w:cstheme="minorHAnsi"/>
          <w:sz w:val="20"/>
          <w:szCs w:val="20"/>
        </w:rPr>
        <w:t>ýhled dle příslušného usnesení vlády.</w:t>
      </w:r>
    </w:p>
    <w:p w14:paraId="5DAFB389" w14:textId="35E48A86" w:rsidR="00EA79C5" w:rsidRDefault="00422336" w:rsidP="0077669B">
      <w:pPr>
        <w:spacing w:before="120"/>
        <w:jc w:val="both"/>
        <w:rPr>
          <w:rFonts w:asciiTheme="minorHAnsi" w:hAnsiTheme="minorHAnsi" w:cstheme="minorHAnsi"/>
        </w:rPr>
      </w:pPr>
      <w:r w:rsidRPr="00742EAE">
        <w:rPr>
          <w:rFonts w:asciiTheme="minorHAnsi" w:hAnsiTheme="minorHAnsi" w:cstheme="minorHAnsi"/>
        </w:rPr>
        <w:t>Poměr výdajů ODA</w:t>
      </w:r>
      <w:r w:rsidR="00395931" w:rsidRPr="00742EAE">
        <w:rPr>
          <w:rFonts w:asciiTheme="minorHAnsi" w:hAnsiTheme="minorHAnsi" w:cstheme="minorHAnsi"/>
        </w:rPr>
        <w:t>/</w:t>
      </w:r>
      <w:r w:rsidRPr="00742EAE">
        <w:rPr>
          <w:rFonts w:asciiTheme="minorHAnsi" w:hAnsiTheme="minorHAnsi" w:cstheme="minorHAnsi"/>
        </w:rPr>
        <w:t xml:space="preserve">HNP v procentech u </w:t>
      </w:r>
      <w:r w:rsidR="00EA79C5" w:rsidRPr="00742EAE">
        <w:rPr>
          <w:rFonts w:asciiTheme="minorHAnsi" w:hAnsiTheme="minorHAnsi" w:cstheme="minorHAnsi"/>
        </w:rPr>
        <w:t>států EU za období let 2012</w:t>
      </w:r>
      <w:r w:rsidR="008874A8">
        <w:rPr>
          <w:rFonts w:asciiTheme="minorHAnsi" w:hAnsiTheme="minorHAnsi" w:cstheme="minorHAnsi"/>
        </w:rPr>
        <w:t>–</w:t>
      </w:r>
      <w:r w:rsidR="00EA79C5" w:rsidRPr="00742EAE">
        <w:rPr>
          <w:rFonts w:asciiTheme="minorHAnsi" w:hAnsiTheme="minorHAnsi" w:cstheme="minorHAnsi"/>
        </w:rPr>
        <w:t>2014 uvádí graf č. 2</w:t>
      </w:r>
      <w:r w:rsidR="002756FA" w:rsidRPr="00742EAE">
        <w:rPr>
          <w:rFonts w:asciiTheme="minorHAnsi" w:hAnsiTheme="minorHAnsi" w:cstheme="minorHAnsi"/>
        </w:rPr>
        <w:t xml:space="preserve"> </w:t>
      </w:r>
      <w:r w:rsidR="00DD2B1F" w:rsidRPr="00742EAE">
        <w:rPr>
          <w:rFonts w:asciiTheme="minorHAnsi" w:hAnsiTheme="minorHAnsi" w:cstheme="minorHAnsi"/>
        </w:rPr>
        <w:t>(dle</w:t>
      </w:r>
      <w:r w:rsidR="00C709AC" w:rsidRPr="00742EAE">
        <w:rPr>
          <w:rFonts w:asciiTheme="minorHAnsi" w:hAnsiTheme="minorHAnsi" w:cstheme="minorHAnsi"/>
        </w:rPr>
        <w:t> </w:t>
      </w:r>
      <w:r w:rsidR="00DD2B1F" w:rsidRPr="00742EAE">
        <w:rPr>
          <w:rFonts w:asciiTheme="minorHAnsi" w:hAnsiTheme="minorHAnsi" w:cstheme="minorHAnsi"/>
        </w:rPr>
        <w:t>statistik OECD/</w:t>
      </w:r>
      <w:r w:rsidR="00E05762">
        <w:rPr>
          <w:rFonts w:asciiTheme="minorHAnsi" w:hAnsiTheme="minorHAnsi" w:cstheme="minorHAnsi"/>
        </w:rPr>
        <w:t>DAC</w:t>
      </w:r>
      <w:r w:rsidR="00DD2B1F" w:rsidRPr="00742EAE">
        <w:rPr>
          <w:rFonts w:asciiTheme="minorHAnsi" w:hAnsiTheme="minorHAnsi" w:cstheme="minorHAnsi"/>
        </w:rPr>
        <w:t>)</w:t>
      </w:r>
      <w:r w:rsidR="00EA79C5" w:rsidRPr="00742EAE">
        <w:rPr>
          <w:rFonts w:asciiTheme="minorHAnsi" w:hAnsiTheme="minorHAnsi" w:cstheme="minorHAnsi"/>
        </w:rPr>
        <w:t>.</w:t>
      </w:r>
    </w:p>
    <w:p w14:paraId="38877A38" w14:textId="77777777" w:rsidR="0077669B" w:rsidRDefault="0077669B" w:rsidP="0077669B">
      <w:pPr>
        <w:spacing w:before="120"/>
        <w:jc w:val="both"/>
        <w:rPr>
          <w:rFonts w:asciiTheme="minorHAnsi" w:hAnsiTheme="minorHAnsi" w:cstheme="minorHAnsi"/>
          <w:b/>
        </w:rPr>
      </w:pPr>
    </w:p>
    <w:p w14:paraId="40687BF4" w14:textId="77777777" w:rsidR="0077669B" w:rsidRDefault="0077669B" w:rsidP="0077669B">
      <w:pPr>
        <w:spacing w:before="120"/>
        <w:jc w:val="both"/>
        <w:rPr>
          <w:rFonts w:asciiTheme="minorHAnsi" w:hAnsiTheme="minorHAnsi" w:cstheme="minorHAnsi"/>
          <w:b/>
        </w:rPr>
      </w:pPr>
    </w:p>
    <w:p w14:paraId="03680FAB" w14:textId="77777777" w:rsidR="0077669B" w:rsidRDefault="0077669B" w:rsidP="0077669B">
      <w:pPr>
        <w:spacing w:before="120"/>
        <w:jc w:val="both"/>
        <w:rPr>
          <w:rFonts w:asciiTheme="minorHAnsi" w:hAnsiTheme="minorHAnsi" w:cstheme="minorHAnsi"/>
          <w:b/>
        </w:rPr>
      </w:pPr>
    </w:p>
    <w:p w14:paraId="4A2DC64C" w14:textId="77777777" w:rsidR="0077669B" w:rsidRDefault="0077669B" w:rsidP="0077669B">
      <w:pPr>
        <w:spacing w:before="120"/>
        <w:jc w:val="both"/>
        <w:rPr>
          <w:rFonts w:asciiTheme="minorHAnsi" w:hAnsiTheme="minorHAnsi" w:cstheme="minorHAnsi"/>
          <w:b/>
        </w:rPr>
      </w:pPr>
    </w:p>
    <w:p w14:paraId="591D2DC5" w14:textId="77777777" w:rsidR="0077669B" w:rsidRDefault="0077669B" w:rsidP="0077669B">
      <w:pPr>
        <w:spacing w:before="120"/>
        <w:jc w:val="both"/>
        <w:rPr>
          <w:rFonts w:asciiTheme="minorHAnsi" w:hAnsiTheme="minorHAnsi" w:cstheme="minorHAnsi"/>
          <w:b/>
        </w:rPr>
      </w:pPr>
    </w:p>
    <w:p w14:paraId="4F71C871" w14:textId="77777777" w:rsidR="0077669B" w:rsidRDefault="0077669B" w:rsidP="0077669B">
      <w:pPr>
        <w:spacing w:before="120"/>
        <w:jc w:val="both"/>
        <w:rPr>
          <w:rFonts w:asciiTheme="minorHAnsi" w:hAnsiTheme="minorHAnsi" w:cstheme="minorHAnsi"/>
          <w:b/>
        </w:rPr>
      </w:pPr>
    </w:p>
    <w:p w14:paraId="5B2363C7" w14:textId="77777777" w:rsidR="0077669B" w:rsidRDefault="0077669B" w:rsidP="0077669B">
      <w:pPr>
        <w:spacing w:before="120"/>
        <w:jc w:val="both"/>
        <w:rPr>
          <w:rFonts w:asciiTheme="minorHAnsi" w:hAnsiTheme="minorHAnsi" w:cstheme="minorHAnsi"/>
          <w:b/>
        </w:rPr>
      </w:pPr>
    </w:p>
    <w:p w14:paraId="5942DAF7" w14:textId="77777777" w:rsidR="007337CF" w:rsidRPr="007337CF" w:rsidRDefault="007337CF" w:rsidP="007337CF">
      <w:pPr>
        <w:rPr>
          <w:rFonts w:asciiTheme="minorHAnsi" w:hAnsiTheme="minorHAnsi" w:cstheme="minorHAnsi"/>
          <w:b/>
        </w:rPr>
      </w:pPr>
    </w:p>
    <w:p w14:paraId="77B7A321" w14:textId="77777777" w:rsidR="0077669B" w:rsidRDefault="0077669B" w:rsidP="0077669B">
      <w:pPr>
        <w:spacing w:before="120"/>
        <w:jc w:val="both"/>
        <w:rPr>
          <w:rFonts w:asciiTheme="minorHAnsi" w:hAnsiTheme="minorHAnsi" w:cstheme="minorHAnsi"/>
          <w:b/>
        </w:rPr>
      </w:pPr>
    </w:p>
    <w:p w14:paraId="005EEB8E" w14:textId="77777777" w:rsidR="007337CF" w:rsidRPr="007337CF" w:rsidRDefault="007337CF" w:rsidP="007337CF">
      <w:pPr>
        <w:rPr>
          <w:rFonts w:asciiTheme="minorHAnsi" w:hAnsiTheme="minorHAnsi" w:cstheme="minorHAnsi"/>
          <w:b/>
        </w:rPr>
      </w:pPr>
    </w:p>
    <w:p w14:paraId="4799B7A9" w14:textId="5B361F0C" w:rsidR="007337CF" w:rsidRPr="003D5791" w:rsidRDefault="007337CF" w:rsidP="007337CF">
      <w:pPr>
        <w:tabs>
          <w:tab w:val="right" w:pos="9072"/>
        </w:tabs>
        <w:spacing w:before="120"/>
        <w:jc w:val="both"/>
        <w:rPr>
          <w:rFonts w:asciiTheme="minorHAnsi" w:hAnsiTheme="minorHAnsi" w:cstheme="minorHAnsi"/>
          <w:b/>
          <w14:textOutline w14:w="9525" w14:cap="rnd" w14:cmpd="sng" w14:algn="ctr">
            <w14:solidFill>
              <w14:schemeClr w14:val="tx1"/>
            </w14:solidFill>
            <w14:prstDash w14:val="solid"/>
            <w14:bevel/>
          </w14:textOutline>
        </w:rPr>
      </w:pPr>
      <w:r w:rsidRPr="00215CB6">
        <w:rPr>
          <w:rFonts w:asciiTheme="minorHAnsi" w:hAnsiTheme="minorHAnsi" w:cstheme="minorHAnsi"/>
          <w:b/>
        </w:rPr>
        <w:lastRenderedPageBreak/>
        <w:t>Graf č. 2</w:t>
      </w:r>
      <w:r>
        <w:rPr>
          <w:rFonts w:asciiTheme="minorHAnsi" w:hAnsiTheme="minorHAnsi" w:cstheme="minorHAnsi"/>
          <w:b/>
        </w:rPr>
        <w:t xml:space="preserve"> –</w:t>
      </w:r>
      <w:r w:rsidRPr="00215CB6">
        <w:rPr>
          <w:rFonts w:asciiTheme="minorHAnsi" w:hAnsiTheme="minorHAnsi" w:cstheme="minorHAnsi"/>
          <w:b/>
        </w:rPr>
        <w:t xml:space="preserve"> Poměr výdajů ODA/HNP států EU za období 2012</w:t>
      </w:r>
      <w:r>
        <w:rPr>
          <w:rFonts w:asciiTheme="minorHAnsi" w:hAnsiTheme="minorHAnsi" w:cstheme="minorHAnsi"/>
          <w:b/>
        </w:rPr>
        <w:t>–</w:t>
      </w:r>
      <w:r w:rsidRPr="00215CB6">
        <w:rPr>
          <w:rFonts w:asciiTheme="minorHAnsi" w:hAnsiTheme="minorHAnsi" w:cstheme="minorHAnsi"/>
          <w:b/>
        </w:rPr>
        <w:t xml:space="preserve">2014 </w:t>
      </w:r>
      <w:r>
        <w:rPr>
          <w:rFonts w:asciiTheme="minorHAnsi" w:hAnsiTheme="minorHAnsi" w:cstheme="minorHAnsi"/>
          <w:b/>
        </w:rPr>
        <w:tab/>
      </w:r>
      <w:r w:rsidRPr="00215CB6">
        <w:rPr>
          <w:rFonts w:asciiTheme="minorHAnsi" w:hAnsiTheme="minorHAnsi" w:cstheme="minorHAnsi"/>
          <w:b/>
        </w:rPr>
        <w:t>(</w:t>
      </w:r>
      <w:r>
        <w:rPr>
          <w:rFonts w:asciiTheme="minorHAnsi" w:hAnsiTheme="minorHAnsi" w:cstheme="minorHAnsi"/>
          <w:b/>
        </w:rPr>
        <w:t>v </w:t>
      </w:r>
      <w:r w:rsidRPr="00215CB6">
        <w:rPr>
          <w:rFonts w:asciiTheme="minorHAnsi" w:hAnsiTheme="minorHAnsi" w:cstheme="minorHAnsi"/>
          <w:b/>
        </w:rPr>
        <w:t>%)</w:t>
      </w:r>
    </w:p>
    <w:p w14:paraId="35D41C4C" w14:textId="77777777" w:rsidR="007337CF" w:rsidRPr="007337CF" w:rsidRDefault="007337CF" w:rsidP="00D62711">
      <w:pPr>
        <w:spacing w:after="80"/>
        <w:jc w:val="both"/>
        <w:rPr>
          <w:rFonts w:asciiTheme="minorHAnsi" w:hAnsiTheme="minorHAnsi" w:cstheme="minorHAnsi"/>
          <w:b/>
        </w:rPr>
      </w:pPr>
      <w:r w:rsidRPr="007337CF">
        <w:rPr>
          <w:rFonts w:asciiTheme="minorHAnsi" w:hAnsiTheme="minorHAnsi" w:cstheme="minorHAnsi"/>
          <w:b/>
          <w:noProof/>
          <w:lang w:eastAsia="cs-CZ"/>
        </w:rPr>
        <w:drawing>
          <wp:inline distT="0" distB="0" distL="0" distR="0" wp14:anchorId="254E52AC" wp14:editId="482C518B">
            <wp:extent cx="5760720" cy="2324100"/>
            <wp:effectExtent l="0" t="0" r="1143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39454D" w14:textId="4EF080C2" w:rsidR="00EA79C5" w:rsidRPr="00285A20" w:rsidRDefault="00EA79C5" w:rsidP="00285A20">
      <w:pPr>
        <w:ind w:left="539" w:hanging="539"/>
        <w:jc w:val="both"/>
        <w:rPr>
          <w:rStyle w:val="Hypertextovodkaz"/>
          <w:rFonts w:asciiTheme="minorHAnsi" w:hAnsiTheme="minorHAnsi" w:cstheme="minorHAnsi"/>
          <w:color w:val="auto"/>
          <w:sz w:val="20"/>
          <w:szCs w:val="20"/>
          <w:u w:val="none"/>
        </w:rPr>
      </w:pPr>
      <w:r w:rsidRPr="00285A20">
        <w:rPr>
          <w:rFonts w:asciiTheme="minorHAnsi" w:hAnsiTheme="minorHAnsi" w:cstheme="minorHAnsi"/>
          <w:b/>
          <w:sz w:val="20"/>
          <w:szCs w:val="20"/>
        </w:rPr>
        <w:t>Zdroj:</w:t>
      </w:r>
      <w:r w:rsidRPr="00285A20">
        <w:rPr>
          <w:rFonts w:asciiTheme="minorHAnsi" w:hAnsiTheme="minorHAnsi" w:cstheme="minorHAnsi"/>
          <w:sz w:val="20"/>
          <w:szCs w:val="20"/>
        </w:rPr>
        <w:t xml:space="preserve"> </w:t>
      </w:r>
      <w:r w:rsidR="002D72DC">
        <w:rPr>
          <w:rFonts w:asciiTheme="minorHAnsi" w:hAnsiTheme="minorHAnsi" w:cstheme="minorHAnsi"/>
          <w:sz w:val="20"/>
          <w:szCs w:val="20"/>
        </w:rPr>
        <w:t>s</w:t>
      </w:r>
      <w:r w:rsidRPr="00285A20">
        <w:rPr>
          <w:rFonts w:asciiTheme="minorHAnsi" w:hAnsiTheme="minorHAnsi" w:cstheme="minorHAnsi"/>
          <w:sz w:val="20"/>
          <w:szCs w:val="20"/>
        </w:rPr>
        <w:t xml:space="preserve">tatistická data </w:t>
      </w:r>
      <w:hyperlink r:id="rId14" w:history="1">
        <w:r w:rsidRPr="00285A20">
          <w:rPr>
            <w:rStyle w:val="Hypertextovodkaz"/>
            <w:rFonts w:asciiTheme="minorHAnsi" w:hAnsiTheme="minorHAnsi" w:cstheme="minorHAnsi"/>
            <w:color w:val="auto"/>
            <w:sz w:val="20"/>
            <w:szCs w:val="20"/>
            <w:u w:val="none"/>
          </w:rPr>
          <w:t>http://stats.oecd.org/; data</w:t>
        </w:r>
      </w:hyperlink>
      <w:r w:rsidRPr="00285A20">
        <w:rPr>
          <w:rStyle w:val="Hypertextovodkaz"/>
          <w:rFonts w:asciiTheme="minorHAnsi" w:hAnsiTheme="minorHAnsi" w:cstheme="minorHAnsi"/>
          <w:color w:val="auto"/>
          <w:sz w:val="20"/>
          <w:szCs w:val="20"/>
          <w:u w:val="none"/>
        </w:rPr>
        <w:t xml:space="preserve"> Chorvatska nebyla k</w:t>
      </w:r>
      <w:r w:rsidR="00422336" w:rsidRPr="00285A20">
        <w:rPr>
          <w:rStyle w:val="Hypertextovodkaz"/>
          <w:rFonts w:asciiTheme="minorHAnsi" w:hAnsiTheme="minorHAnsi" w:cstheme="minorHAnsi"/>
          <w:color w:val="auto"/>
          <w:sz w:val="20"/>
          <w:szCs w:val="20"/>
          <w:u w:val="none"/>
        </w:rPr>
        <w:t> </w:t>
      </w:r>
      <w:r w:rsidRPr="00285A20">
        <w:rPr>
          <w:rStyle w:val="Hypertextovodkaz"/>
          <w:rFonts w:asciiTheme="minorHAnsi" w:hAnsiTheme="minorHAnsi" w:cstheme="minorHAnsi"/>
          <w:color w:val="auto"/>
          <w:sz w:val="20"/>
          <w:szCs w:val="20"/>
          <w:u w:val="none"/>
        </w:rPr>
        <w:t>dispozici</w:t>
      </w:r>
      <w:r w:rsidR="00422336" w:rsidRPr="00285A20">
        <w:rPr>
          <w:rStyle w:val="Hypertextovodkaz"/>
          <w:rFonts w:asciiTheme="minorHAnsi" w:hAnsiTheme="minorHAnsi" w:cstheme="minorHAnsi"/>
          <w:color w:val="auto"/>
          <w:sz w:val="20"/>
          <w:szCs w:val="20"/>
          <w:u w:val="none"/>
        </w:rPr>
        <w:t>;</w:t>
      </w:r>
      <w:r w:rsidR="00862BB3" w:rsidRPr="00285A20">
        <w:rPr>
          <w:rStyle w:val="Hypertextovodkaz"/>
          <w:rFonts w:asciiTheme="minorHAnsi" w:hAnsiTheme="minorHAnsi" w:cstheme="minorHAnsi"/>
          <w:color w:val="auto"/>
          <w:sz w:val="20"/>
          <w:szCs w:val="20"/>
          <w:u w:val="none"/>
        </w:rPr>
        <w:t xml:space="preserve"> data Kypru a Rumunska za rok 2014 nebyla </w:t>
      </w:r>
      <w:r w:rsidR="00F57808" w:rsidRPr="00285A20">
        <w:rPr>
          <w:rStyle w:val="Hypertextovodkaz"/>
          <w:rFonts w:asciiTheme="minorHAnsi" w:hAnsiTheme="minorHAnsi" w:cstheme="minorHAnsi"/>
          <w:color w:val="auto"/>
          <w:sz w:val="20"/>
          <w:szCs w:val="20"/>
          <w:u w:val="none"/>
        </w:rPr>
        <w:t>k </w:t>
      </w:r>
      <w:r w:rsidR="00862BB3" w:rsidRPr="00285A20">
        <w:rPr>
          <w:rStyle w:val="Hypertextovodkaz"/>
          <w:rFonts w:asciiTheme="minorHAnsi" w:hAnsiTheme="minorHAnsi" w:cstheme="minorHAnsi"/>
          <w:color w:val="auto"/>
          <w:sz w:val="20"/>
          <w:szCs w:val="20"/>
          <w:u w:val="none"/>
        </w:rPr>
        <w:t>dispozici</w:t>
      </w:r>
      <w:r w:rsidRPr="00285A20">
        <w:rPr>
          <w:rStyle w:val="Hypertextovodkaz"/>
          <w:rFonts w:asciiTheme="minorHAnsi" w:hAnsiTheme="minorHAnsi" w:cstheme="minorHAnsi"/>
          <w:color w:val="auto"/>
          <w:sz w:val="20"/>
          <w:szCs w:val="20"/>
          <w:u w:val="none"/>
        </w:rPr>
        <w:t>.</w:t>
      </w:r>
    </w:p>
    <w:p w14:paraId="6B249301" w14:textId="68F1F01C" w:rsidR="00EA79C5" w:rsidRPr="00285A20" w:rsidRDefault="00EA79C5" w:rsidP="00285A20">
      <w:pPr>
        <w:ind w:left="567" w:hanging="567"/>
        <w:jc w:val="both"/>
        <w:rPr>
          <w:rStyle w:val="Hypertextovodkaz"/>
          <w:rFonts w:asciiTheme="minorHAnsi" w:hAnsiTheme="minorHAnsi" w:cstheme="minorHAnsi"/>
          <w:color w:val="auto"/>
          <w:sz w:val="20"/>
          <w:szCs w:val="20"/>
          <w:u w:val="none"/>
        </w:rPr>
      </w:pPr>
      <w:r w:rsidRPr="00285A20">
        <w:rPr>
          <w:rStyle w:val="Hypertextovodkaz"/>
          <w:rFonts w:asciiTheme="minorHAnsi" w:hAnsiTheme="minorHAnsi" w:cstheme="minorHAnsi"/>
          <w:b/>
          <w:color w:val="auto"/>
          <w:sz w:val="20"/>
          <w:szCs w:val="20"/>
          <w:u w:val="none"/>
        </w:rPr>
        <w:t>Pozn</w:t>
      </w:r>
      <w:r w:rsidR="00656769">
        <w:rPr>
          <w:rStyle w:val="Hypertextovodkaz"/>
          <w:rFonts w:asciiTheme="minorHAnsi" w:hAnsiTheme="minorHAnsi" w:cstheme="minorHAnsi"/>
          <w:b/>
          <w:color w:val="auto"/>
          <w:sz w:val="20"/>
          <w:szCs w:val="20"/>
          <w:u w:val="none"/>
        </w:rPr>
        <w:t>.</w:t>
      </w:r>
      <w:r w:rsidRPr="00285A20">
        <w:rPr>
          <w:rStyle w:val="Hypertextovodkaz"/>
          <w:rFonts w:asciiTheme="minorHAnsi" w:hAnsiTheme="minorHAnsi" w:cstheme="minorHAnsi"/>
          <w:b/>
          <w:color w:val="auto"/>
          <w:sz w:val="20"/>
          <w:szCs w:val="20"/>
          <w:u w:val="none"/>
        </w:rPr>
        <w:t>:</w:t>
      </w:r>
      <w:r w:rsidRPr="00285A20">
        <w:rPr>
          <w:rStyle w:val="Hypertextovodkaz"/>
          <w:rFonts w:asciiTheme="minorHAnsi" w:hAnsiTheme="minorHAnsi" w:cstheme="minorHAnsi"/>
          <w:color w:val="auto"/>
          <w:sz w:val="20"/>
          <w:szCs w:val="20"/>
          <w:u w:val="none"/>
        </w:rPr>
        <w:t xml:space="preserve"> </w:t>
      </w:r>
      <w:r w:rsidR="002D72DC">
        <w:rPr>
          <w:rStyle w:val="Hypertextovodkaz"/>
          <w:rFonts w:asciiTheme="minorHAnsi" w:hAnsiTheme="minorHAnsi" w:cstheme="minorHAnsi"/>
          <w:color w:val="auto"/>
          <w:sz w:val="20"/>
          <w:szCs w:val="20"/>
          <w:u w:val="none"/>
        </w:rPr>
        <w:t xml:space="preserve">Modrá linka v grafu </w:t>
      </w:r>
      <w:r w:rsidR="00E11DA1">
        <w:rPr>
          <w:rStyle w:val="Hypertextovodkaz"/>
          <w:rFonts w:asciiTheme="minorHAnsi" w:hAnsiTheme="minorHAnsi" w:cstheme="minorHAnsi"/>
          <w:color w:val="auto"/>
          <w:sz w:val="20"/>
          <w:szCs w:val="20"/>
          <w:u w:val="none"/>
        </w:rPr>
        <w:t>vyjadřuje</w:t>
      </w:r>
      <w:r w:rsidR="002D72DC">
        <w:rPr>
          <w:rStyle w:val="Hypertextovodkaz"/>
          <w:rFonts w:asciiTheme="minorHAnsi" w:hAnsiTheme="minorHAnsi" w:cstheme="minorHAnsi"/>
          <w:color w:val="auto"/>
          <w:sz w:val="20"/>
          <w:szCs w:val="20"/>
          <w:u w:val="none"/>
        </w:rPr>
        <w:t xml:space="preserve"> s</w:t>
      </w:r>
      <w:r w:rsidRPr="00285A20">
        <w:rPr>
          <w:rStyle w:val="Hypertextovodkaz"/>
          <w:rFonts w:asciiTheme="minorHAnsi" w:hAnsiTheme="minorHAnsi" w:cstheme="minorHAnsi"/>
          <w:color w:val="auto"/>
          <w:sz w:val="20"/>
          <w:szCs w:val="20"/>
          <w:u w:val="none"/>
        </w:rPr>
        <w:t>měrn</w:t>
      </w:r>
      <w:r w:rsidR="002D72DC">
        <w:rPr>
          <w:rStyle w:val="Hypertextovodkaz"/>
          <w:rFonts w:asciiTheme="minorHAnsi" w:hAnsiTheme="minorHAnsi" w:cstheme="minorHAnsi"/>
          <w:color w:val="auto"/>
          <w:sz w:val="20"/>
          <w:szCs w:val="20"/>
          <w:u w:val="none"/>
        </w:rPr>
        <w:t>ou</w:t>
      </w:r>
      <w:r w:rsidRPr="00285A20">
        <w:rPr>
          <w:rStyle w:val="Hypertextovodkaz"/>
          <w:rFonts w:asciiTheme="minorHAnsi" w:hAnsiTheme="minorHAnsi" w:cstheme="minorHAnsi"/>
          <w:color w:val="auto"/>
          <w:sz w:val="20"/>
          <w:szCs w:val="20"/>
          <w:u w:val="none"/>
        </w:rPr>
        <w:t xml:space="preserve"> hodnot</w:t>
      </w:r>
      <w:r w:rsidR="002D72DC">
        <w:rPr>
          <w:rStyle w:val="Hypertextovodkaz"/>
          <w:rFonts w:asciiTheme="minorHAnsi" w:hAnsiTheme="minorHAnsi" w:cstheme="minorHAnsi"/>
          <w:color w:val="auto"/>
          <w:sz w:val="20"/>
          <w:szCs w:val="20"/>
          <w:u w:val="none"/>
        </w:rPr>
        <w:t>u</w:t>
      </w:r>
      <w:r w:rsidRPr="00285A20">
        <w:rPr>
          <w:rStyle w:val="Hypertextovodkaz"/>
          <w:rFonts w:asciiTheme="minorHAnsi" w:hAnsiTheme="minorHAnsi" w:cstheme="minorHAnsi"/>
          <w:color w:val="auto"/>
          <w:sz w:val="20"/>
          <w:szCs w:val="20"/>
          <w:u w:val="none"/>
        </w:rPr>
        <w:t xml:space="preserve"> EU pro roky 2012</w:t>
      </w:r>
      <w:r w:rsidR="00104440" w:rsidRPr="00285A20">
        <w:rPr>
          <w:rStyle w:val="Hypertextovodkaz"/>
          <w:rFonts w:asciiTheme="minorHAnsi" w:hAnsiTheme="minorHAnsi" w:cstheme="minorHAnsi"/>
          <w:color w:val="auto"/>
          <w:sz w:val="20"/>
          <w:szCs w:val="20"/>
          <w:u w:val="none"/>
        </w:rPr>
        <w:t>–</w:t>
      </w:r>
      <w:r w:rsidRPr="00285A20">
        <w:rPr>
          <w:rStyle w:val="Hypertextovodkaz"/>
          <w:rFonts w:asciiTheme="minorHAnsi" w:hAnsiTheme="minorHAnsi" w:cstheme="minorHAnsi"/>
          <w:color w:val="auto"/>
          <w:sz w:val="20"/>
          <w:szCs w:val="20"/>
          <w:u w:val="none"/>
        </w:rPr>
        <w:t xml:space="preserve">2014 ve výši 0,33 % podílu ODA/HNP; </w:t>
      </w:r>
      <w:r w:rsidR="002D72DC">
        <w:rPr>
          <w:rStyle w:val="Hypertextovodkaz"/>
          <w:rFonts w:asciiTheme="minorHAnsi" w:hAnsiTheme="minorHAnsi" w:cstheme="minorHAnsi"/>
          <w:color w:val="auto"/>
          <w:sz w:val="20"/>
          <w:szCs w:val="20"/>
          <w:u w:val="none"/>
        </w:rPr>
        <w:t xml:space="preserve">červená linka značí </w:t>
      </w:r>
      <w:r w:rsidRPr="00285A20">
        <w:rPr>
          <w:rStyle w:val="Hypertextovodkaz"/>
          <w:rFonts w:asciiTheme="minorHAnsi" w:hAnsiTheme="minorHAnsi" w:cstheme="minorHAnsi"/>
          <w:color w:val="auto"/>
          <w:sz w:val="20"/>
          <w:szCs w:val="20"/>
          <w:u w:val="none"/>
        </w:rPr>
        <w:t>doporučení OECD ve výši 0,20 % podílu ODA/HNP.</w:t>
      </w:r>
    </w:p>
    <w:p w14:paraId="75288D43" w14:textId="7ED0C433" w:rsidR="006837CD" w:rsidRPr="00742EAE" w:rsidRDefault="00E11DA1" w:rsidP="0077669B">
      <w:pPr>
        <w:spacing w:before="120"/>
        <w:jc w:val="both"/>
        <w:rPr>
          <w:rFonts w:asciiTheme="minorHAnsi" w:hAnsiTheme="minorHAnsi" w:cstheme="minorHAnsi"/>
        </w:rPr>
      </w:pPr>
      <w:r>
        <w:rPr>
          <w:rFonts w:asciiTheme="minorHAnsi" w:hAnsiTheme="minorHAnsi" w:cstheme="minorHAnsi"/>
        </w:rPr>
        <w:t>Ze srovnání</w:t>
      </w:r>
      <w:r w:rsidR="006837CD" w:rsidRPr="00742EAE">
        <w:rPr>
          <w:rFonts w:asciiTheme="minorHAnsi" w:hAnsiTheme="minorHAnsi" w:cstheme="minorHAnsi"/>
        </w:rPr>
        <w:t xml:space="preserve"> </w:t>
      </w:r>
      <w:r w:rsidR="003227EC" w:rsidRPr="00742EAE">
        <w:rPr>
          <w:rFonts w:asciiTheme="minorHAnsi" w:hAnsiTheme="minorHAnsi" w:cstheme="minorHAnsi"/>
        </w:rPr>
        <w:t xml:space="preserve">ČR </w:t>
      </w:r>
      <w:r w:rsidR="006837CD" w:rsidRPr="00742EAE">
        <w:rPr>
          <w:rFonts w:asciiTheme="minorHAnsi" w:hAnsiTheme="minorHAnsi" w:cstheme="minorHAnsi"/>
        </w:rPr>
        <w:t>s</w:t>
      </w:r>
      <w:r w:rsidR="00422336" w:rsidRPr="00742EAE">
        <w:rPr>
          <w:rFonts w:asciiTheme="minorHAnsi" w:hAnsiTheme="minorHAnsi" w:cstheme="minorHAnsi"/>
        </w:rPr>
        <w:t>e</w:t>
      </w:r>
      <w:r w:rsidR="00A34EAF" w:rsidRPr="00742EAE">
        <w:rPr>
          <w:rFonts w:asciiTheme="minorHAnsi" w:hAnsiTheme="minorHAnsi" w:cstheme="minorHAnsi"/>
        </w:rPr>
        <w:t xml:space="preserve"> </w:t>
      </w:r>
      <w:r w:rsidR="006837CD" w:rsidRPr="00742EAE">
        <w:rPr>
          <w:rFonts w:asciiTheme="minorHAnsi" w:hAnsiTheme="minorHAnsi" w:cstheme="minorHAnsi"/>
        </w:rPr>
        <w:t xml:space="preserve">zeměmi </w:t>
      </w:r>
      <w:r w:rsidR="00924E04" w:rsidRPr="00742EAE">
        <w:rPr>
          <w:rFonts w:asciiTheme="minorHAnsi" w:hAnsiTheme="minorHAnsi" w:cstheme="minorHAnsi"/>
        </w:rPr>
        <w:t xml:space="preserve">rozšířené </w:t>
      </w:r>
      <w:r w:rsidR="006837CD" w:rsidRPr="00742EAE">
        <w:rPr>
          <w:rFonts w:asciiTheme="minorHAnsi" w:hAnsiTheme="minorHAnsi" w:cstheme="minorHAnsi"/>
        </w:rPr>
        <w:t xml:space="preserve">Visegrádské </w:t>
      </w:r>
      <w:r w:rsidR="009467F4" w:rsidRPr="00742EAE">
        <w:rPr>
          <w:rFonts w:asciiTheme="minorHAnsi" w:hAnsiTheme="minorHAnsi" w:cstheme="minorHAnsi"/>
        </w:rPr>
        <w:t>skupiny</w:t>
      </w:r>
      <w:r w:rsidR="009467F4" w:rsidRPr="00742EAE">
        <w:rPr>
          <w:rStyle w:val="Znakapoznpodarou"/>
          <w:rFonts w:asciiTheme="minorHAnsi" w:hAnsiTheme="minorHAnsi" w:cstheme="minorHAnsi"/>
        </w:rPr>
        <w:footnoteReference w:id="16"/>
      </w:r>
      <w:r w:rsidR="006837CD" w:rsidRPr="00742EAE">
        <w:rPr>
          <w:rFonts w:asciiTheme="minorHAnsi" w:hAnsiTheme="minorHAnsi" w:cstheme="minorHAnsi"/>
        </w:rPr>
        <w:t xml:space="preserve"> za</w:t>
      </w:r>
      <w:r>
        <w:rPr>
          <w:rFonts w:asciiTheme="minorHAnsi" w:hAnsiTheme="minorHAnsi" w:cstheme="minorHAnsi"/>
        </w:rPr>
        <w:t xml:space="preserve"> </w:t>
      </w:r>
      <w:r w:rsidR="00422336" w:rsidRPr="00742EAE">
        <w:rPr>
          <w:rFonts w:asciiTheme="minorHAnsi" w:hAnsiTheme="minorHAnsi" w:cstheme="minorHAnsi"/>
        </w:rPr>
        <w:t xml:space="preserve">kontrolované </w:t>
      </w:r>
      <w:r w:rsidR="006837CD" w:rsidRPr="00742EAE">
        <w:rPr>
          <w:rFonts w:asciiTheme="minorHAnsi" w:hAnsiTheme="minorHAnsi" w:cstheme="minorHAnsi"/>
        </w:rPr>
        <w:t xml:space="preserve">období </w:t>
      </w:r>
      <w:r w:rsidR="00DD2B1F" w:rsidRPr="00742EAE">
        <w:rPr>
          <w:rFonts w:asciiTheme="minorHAnsi" w:hAnsiTheme="minorHAnsi" w:cstheme="minorHAnsi"/>
        </w:rPr>
        <w:t xml:space="preserve">let </w:t>
      </w:r>
      <w:r w:rsidR="006837CD" w:rsidRPr="00742EAE">
        <w:rPr>
          <w:rFonts w:asciiTheme="minorHAnsi" w:hAnsiTheme="minorHAnsi" w:cstheme="minorHAnsi"/>
        </w:rPr>
        <w:t>2012</w:t>
      </w:r>
      <w:r w:rsidR="00353167">
        <w:rPr>
          <w:rFonts w:asciiTheme="minorHAnsi" w:hAnsiTheme="minorHAnsi" w:cstheme="minorHAnsi"/>
        </w:rPr>
        <w:t xml:space="preserve"> až </w:t>
      </w:r>
      <w:r w:rsidR="006837CD" w:rsidRPr="00742EAE">
        <w:rPr>
          <w:rFonts w:asciiTheme="minorHAnsi" w:hAnsiTheme="minorHAnsi" w:cstheme="minorHAnsi"/>
        </w:rPr>
        <w:t>2014 dle</w:t>
      </w:r>
      <w:r>
        <w:rPr>
          <w:rFonts w:asciiTheme="minorHAnsi" w:hAnsiTheme="minorHAnsi" w:cstheme="minorHAnsi"/>
        </w:rPr>
        <w:t xml:space="preserve"> </w:t>
      </w:r>
      <w:r w:rsidR="00422336" w:rsidRPr="00742EAE">
        <w:rPr>
          <w:rFonts w:asciiTheme="minorHAnsi" w:hAnsiTheme="minorHAnsi" w:cstheme="minorHAnsi"/>
        </w:rPr>
        <w:t>poměr</w:t>
      </w:r>
      <w:r w:rsidR="001953A8" w:rsidRPr="00742EAE">
        <w:rPr>
          <w:rFonts w:asciiTheme="minorHAnsi" w:hAnsiTheme="minorHAnsi" w:cstheme="minorHAnsi"/>
        </w:rPr>
        <w:t>u</w:t>
      </w:r>
      <w:r w:rsidR="00422336" w:rsidRPr="00742EAE">
        <w:rPr>
          <w:rFonts w:asciiTheme="minorHAnsi" w:hAnsiTheme="minorHAnsi" w:cstheme="minorHAnsi"/>
        </w:rPr>
        <w:t xml:space="preserve"> výdajů ODA</w:t>
      </w:r>
      <w:r w:rsidR="00395931" w:rsidRPr="00742EAE">
        <w:rPr>
          <w:rFonts w:asciiTheme="minorHAnsi" w:hAnsiTheme="minorHAnsi" w:cstheme="minorHAnsi"/>
        </w:rPr>
        <w:t>/</w:t>
      </w:r>
      <w:r w:rsidR="00422336" w:rsidRPr="00742EAE">
        <w:rPr>
          <w:rFonts w:asciiTheme="minorHAnsi" w:hAnsiTheme="minorHAnsi" w:cstheme="minorHAnsi"/>
        </w:rPr>
        <w:t xml:space="preserve">HNP </w:t>
      </w:r>
      <w:r>
        <w:rPr>
          <w:rFonts w:asciiTheme="minorHAnsi" w:hAnsiTheme="minorHAnsi" w:cstheme="minorHAnsi"/>
        </w:rPr>
        <w:t xml:space="preserve">vyplývá, že ČR </w:t>
      </w:r>
      <w:r w:rsidR="00422336" w:rsidRPr="00742EAE">
        <w:rPr>
          <w:rFonts w:asciiTheme="minorHAnsi" w:hAnsiTheme="minorHAnsi" w:cstheme="minorHAnsi"/>
        </w:rPr>
        <w:t xml:space="preserve">vynaložila </w:t>
      </w:r>
      <w:r w:rsidR="00674474" w:rsidRPr="00742EAE">
        <w:rPr>
          <w:rFonts w:asciiTheme="minorHAnsi" w:hAnsiTheme="minorHAnsi" w:cstheme="minorHAnsi"/>
        </w:rPr>
        <w:t>po Rakouské republice (průměr podíl</w:t>
      </w:r>
      <w:r w:rsidR="00422336" w:rsidRPr="00742EAE">
        <w:rPr>
          <w:rFonts w:asciiTheme="minorHAnsi" w:hAnsiTheme="minorHAnsi" w:cstheme="minorHAnsi"/>
        </w:rPr>
        <w:t>u</w:t>
      </w:r>
      <w:r w:rsidR="00674474" w:rsidRPr="00742EAE">
        <w:rPr>
          <w:rFonts w:asciiTheme="minorHAnsi" w:hAnsiTheme="minorHAnsi" w:cstheme="minorHAnsi"/>
        </w:rPr>
        <w:t xml:space="preserve"> 0,27 %; průměr 136,1 USD na </w:t>
      </w:r>
      <w:r w:rsidR="00395931" w:rsidRPr="00742EAE">
        <w:rPr>
          <w:rFonts w:asciiTheme="minorHAnsi" w:hAnsiTheme="minorHAnsi" w:cstheme="minorHAnsi"/>
        </w:rPr>
        <w:t xml:space="preserve">jednoho </w:t>
      </w:r>
      <w:r w:rsidR="00674474" w:rsidRPr="00742EAE">
        <w:rPr>
          <w:rFonts w:asciiTheme="minorHAnsi" w:hAnsiTheme="minorHAnsi" w:cstheme="minorHAnsi"/>
        </w:rPr>
        <w:t>obyvatele) a Republice Slovinsko (průměr podíl</w:t>
      </w:r>
      <w:r w:rsidR="00422336" w:rsidRPr="00742EAE">
        <w:rPr>
          <w:rFonts w:asciiTheme="minorHAnsi" w:hAnsiTheme="minorHAnsi" w:cstheme="minorHAnsi"/>
        </w:rPr>
        <w:t>u</w:t>
      </w:r>
      <w:r w:rsidR="00674474" w:rsidRPr="00742EAE">
        <w:rPr>
          <w:rFonts w:asciiTheme="minorHAnsi" w:hAnsiTheme="minorHAnsi" w:cstheme="minorHAnsi"/>
        </w:rPr>
        <w:t xml:space="preserve"> 0,13 %; průměr 29,5 USD na</w:t>
      </w:r>
      <w:r>
        <w:rPr>
          <w:rFonts w:asciiTheme="minorHAnsi" w:hAnsiTheme="minorHAnsi" w:cstheme="minorHAnsi"/>
        </w:rPr>
        <w:t xml:space="preserve"> </w:t>
      </w:r>
      <w:r w:rsidR="00395931" w:rsidRPr="00742EAE">
        <w:rPr>
          <w:rFonts w:asciiTheme="minorHAnsi" w:hAnsiTheme="minorHAnsi" w:cstheme="minorHAnsi"/>
        </w:rPr>
        <w:t xml:space="preserve">jednoho </w:t>
      </w:r>
      <w:r w:rsidR="00674474" w:rsidRPr="00742EAE">
        <w:rPr>
          <w:rFonts w:asciiTheme="minorHAnsi" w:hAnsiTheme="minorHAnsi" w:cstheme="minorHAnsi"/>
        </w:rPr>
        <w:t xml:space="preserve">obyvatele) třetí nejvyšší podíl </w:t>
      </w:r>
      <w:r w:rsidR="00A97BF1" w:rsidRPr="00742EAE">
        <w:rPr>
          <w:rFonts w:asciiTheme="minorHAnsi" w:hAnsiTheme="minorHAnsi" w:cstheme="minorHAnsi"/>
        </w:rPr>
        <w:t>(průměr podíl</w:t>
      </w:r>
      <w:r w:rsidR="00422336" w:rsidRPr="00742EAE">
        <w:rPr>
          <w:rFonts w:asciiTheme="minorHAnsi" w:hAnsiTheme="minorHAnsi" w:cstheme="minorHAnsi"/>
        </w:rPr>
        <w:t>u</w:t>
      </w:r>
      <w:r w:rsidR="00A97BF1" w:rsidRPr="00742EAE">
        <w:rPr>
          <w:rFonts w:asciiTheme="minorHAnsi" w:hAnsiTheme="minorHAnsi" w:cstheme="minorHAnsi"/>
        </w:rPr>
        <w:t xml:space="preserve"> 0,11</w:t>
      </w:r>
      <w:r w:rsidR="00A44E21">
        <w:rPr>
          <w:rFonts w:asciiTheme="minorHAnsi" w:hAnsiTheme="minorHAnsi" w:cstheme="minorHAnsi"/>
        </w:rPr>
        <w:t> </w:t>
      </w:r>
      <w:r w:rsidR="00A97BF1" w:rsidRPr="00742EAE">
        <w:rPr>
          <w:rFonts w:asciiTheme="minorHAnsi" w:hAnsiTheme="minorHAnsi" w:cstheme="minorHAnsi"/>
        </w:rPr>
        <w:t>%</w:t>
      </w:r>
      <w:r w:rsidR="00422336" w:rsidRPr="00742EAE">
        <w:rPr>
          <w:rFonts w:asciiTheme="minorHAnsi" w:hAnsiTheme="minorHAnsi" w:cstheme="minorHAnsi"/>
        </w:rPr>
        <w:t xml:space="preserve">) a také třetí nejvyšší </w:t>
      </w:r>
      <w:r w:rsidR="0023116F">
        <w:rPr>
          <w:rFonts w:asciiTheme="minorHAnsi" w:hAnsiTheme="minorHAnsi" w:cstheme="minorHAnsi"/>
        </w:rPr>
        <w:t xml:space="preserve">částku </w:t>
      </w:r>
      <w:r w:rsidR="00422336" w:rsidRPr="00742EAE">
        <w:rPr>
          <w:rFonts w:asciiTheme="minorHAnsi" w:hAnsiTheme="minorHAnsi" w:cstheme="minorHAnsi"/>
        </w:rPr>
        <w:t>na jednoho obyvatele (</w:t>
      </w:r>
      <w:r w:rsidR="00A97BF1" w:rsidRPr="00742EAE">
        <w:rPr>
          <w:rFonts w:asciiTheme="minorHAnsi" w:hAnsiTheme="minorHAnsi" w:cstheme="minorHAnsi"/>
        </w:rPr>
        <w:t>průměr 20,7 USD)</w:t>
      </w:r>
      <w:r w:rsidR="00395931" w:rsidRPr="00742EAE">
        <w:rPr>
          <w:rFonts w:asciiTheme="minorHAnsi" w:hAnsiTheme="minorHAnsi" w:cstheme="minorHAnsi"/>
        </w:rPr>
        <w:t xml:space="preserve"> </w:t>
      </w:r>
      <w:r w:rsidR="00D65F40">
        <w:rPr>
          <w:rFonts w:asciiTheme="minorHAnsi" w:hAnsiTheme="minorHAnsi" w:cstheme="minorHAnsi"/>
        </w:rPr>
        <w:t>–</w:t>
      </w:r>
      <w:r w:rsidR="00A97BF1" w:rsidRPr="00742EAE">
        <w:rPr>
          <w:rFonts w:asciiTheme="minorHAnsi" w:hAnsiTheme="minorHAnsi" w:cstheme="minorHAnsi"/>
        </w:rPr>
        <w:t xml:space="preserve"> </w:t>
      </w:r>
      <w:r w:rsidR="00395931" w:rsidRPr="00742EAE">
        <w:rPr>
          <w:rFonts w:asciiTheme="minorHAnsi" w:hAnsiTheme="minorHAnsi" w:cstheme="minorHAnsi"/>
        </w:rPr>
        <w:t>v</w:t>
      </w:r>
      <w:r w:rsidR="0023116F">
        <w:rPr>
          <w:rFonts w:asciiTheme="minorHAnsi" w:hAnsiTheme="minorHAnsi" w:cstheme="minorHAnsi"/>
        </w:rPr>
        <w:t>iz tabulka č. </w:t>
      </w:r>
      <w:r w:rsidR="00A34EAF" w:rsidRPr="00742EAE">
        <w:rPr>
          <w:rFonts w:asciiTheme="minorHAnsi" w:hAnsiTheme="minorHAnsi" w:cstheme="minorHAnsi"/>
        </w:rPr>
        <w:t>3</w:t>
      </w:r>
      <w:r w:rsidR="006837CD" w:rsidRPr="00742EAE">
        <w:rPr>
          <w:rFonts w:asciiTheme="minorHAnsi" w:hAnsiTheme="minorHAnsi" w:cstheme="minorHAnsi"/>
        </w:rPr>
        <w:t xml:space="preserve">. </w:t>
      </w:r>
    </w:p>
    <w:p w14:paraId="2FC045F1" w14:textId="2A03DD3A" w:rsidR="006837CD" w:rsidRPr="00215CB6" w:rsidRDefault="006837CD" w:rsidP="00656769">
      <w:pPr>
        <w:spacing w:before="120"/>
        <w:ind w:left="1418" w:hanging="1418"/>
        <w:rPr>
          <w:rFonts w:asciiTheme="minorHAnsi" w:hAnsiTheme="minorHAnsi" w:cstheme="minorHAnsi"/>
          <w:b/>
        </w:rPr>
      </w:pPr>
      <w:r w:rsidRPr="00215CB6">
        <w:rPr>
          <w:rFonts w:asciiTheme="minorHAnsi" w:hAnsiTheme="minorHAnsi" w:cstheme="minorHAnsi"/>
          <w:b/>
        </w:rPr>
        <w:t xml:space="preserve">Tabulka č. </w:t>
      </w:r>
      <w:r w:rsidR="00A34EAF" w:rsidRPr="00215CB6">
        <w:rPr>
          <w:rFonts w:asciiTheme="minorHAnsi" w:hAnsiTheme="minorHAnsi" w:cstheme="minorHAnsi"/>
          <w:b/>
        </w:rPr>
        <w:t>3</w:t>
      </w:r>
      <w:r w:rsidR="00656769">
        <w:rPr>
          <w:rFonts w:asciiTheme="minorHAnsi" w:hAnsiTheme="minorHAnsi" w:cstheme="minorHAnsi"/>
          <w:b/>
        </w:rPr>
        <w:t xml:space="preserve"> –</w:t>
      </w:r>
      <w:r w:rsidR="00042A1E">
        <w:rPr>
          <w:rFonts w:asciiTheme="minorHAnsi" w:hAnsiTheme="minorHAnsi" w:cstheme="minorHAnsi"/>
          <w:b/>
        </w:rPr>
        <w:t xml:space="preserve"> </w:t>
      </w:r>
      <w:r w:rsidRPr="00215CB6">
        <w:rPr>
          <w:rFonts w:asciiTheme="minorHAnsi" w:hAnsiTheme="minorHAnsi" w:cstheme="minorHAnsi"/>
          <w:b/>
        </w:rPr>
        <w:t xml:space="preserve">Země </w:t>
      </w:r>
      <w:r w:rsidR="0096016F">
        <w:rPr>
          <w:rFonts w:asciiTheme="minorHAnsi" w:hAnsiTheme="minorHAnsi" w:cstheme="minorHAnsi"/>
          <w:b/>
        </w:rPr>
        <w:t xml:space="preserve">rozšířené </w:t>
      </w:r>
      <w:r w:rsidR="00BF1711" w:rsidRPr="00215CB6">
        <w:rPr>
          <w:rFonts w:asciiTheme="minorHAnsi" w:hAnsiTheme="minorHAnsi" w:cstheme="minorHAnsi"/>
          <w:b/>
        </w:rPr>
        <w:t>Visegrád</w:t>
      </w:r>
      <w:r w:rsidR="00A34EAF" w:rsidRPr="00215CB6">
        <w:rPr>
          <w:rFonts w:asciiTheme="minorHAnsi" w:hAnsiTheme="minorHAnsi" w:cstheme="minorHAnsi"/>
          <w:b/>
        </w:rPr>
        <w:t>ské skupiny</w:t>
      </w:r>
      <w:r w:rsidRPr="00215CB6">
        <w:rPr>
          <w:rFonts w:asciiTheme="minorHAnsi" w:hAnsiTheme="minorHAnsi" w:cstheme="minorHAnsi"/>
          <w:b/>
        </w:rPr>
        <w:t xml:space="preserve"> –</w:t>
      </w:r>
      <w:r w:rsidR="00883023" w:rsidRPr="00215CB6">
        <w:rPr>
          <w:rFonts w:asciiTheme="minorHAnsi" w:hAnsiTheme="minorHAnsi" w:cstheme="minorHAnsi"/>
          <w:b/>
        </w:rPr>
        <w:t xml:space="preserve"> </w:t>
      </w:r>
      <w:r w:rsidRPr="00215CB6">
        <w:rPr>
          <w:rFonts w:asciiTheme="minorHAnsi" w:hAnsiTheme="minorHAnsi" w:cstheme="minorHAnsi"/>
          <w:b/>
        </w:rPr>
        <w:t>vynaložen</w:t>
      </w:r>
      <w:r w:rsidR="00883023" w:rsidRPr="00215CB6">
        <w:rPr>
          <w:rFonts w:asciiTheme="minorHAnsi" w:hAnsiTheme="minorHAnsi" w:cstheme="minorHAnsi"/>
          <w:b/>
        </w:rPr>
        <w:t>é</w:t>
      </w:r>
      <w:r w:rsidRPr="00215CB6">
        <w:rPr>
          <w:rFonts w:asciiTheme="minorHAnsi" w:hAnsiTheme="minorHAnsi" w:cstheme="minorHAnsi"/>
          <w:b/>
        </w:rPr>
        <w:t xml:space="preserve"> USD na ODA</w:t>
      </w:r>
      <w:r w:rsidR="00883023" w:rsidRPr="00215CB6">
        <w:rPr>
          <w:rFonts w:asciiTheme="minorHAnsi" w:hAnsiTheme="minorHAnsi" w:cstheme="minorHAnsi"/>
          <w:b/>
        </w:rPr>
        <w:t>,</w:t>
      </w:r>
      <w:r w:rsidRPr="00215CB6">
        <w:rPr>
          <w:rFonts w:asciiTheme="minorHAnsi" w:hAnsiTheme="minorHAnsi" w:cstheme="minorHAnsi"/>
          <w:b/>
        </w:rPr>
        <w:t xml:space="preserve"> </w:t>
      </w:r>
      <w:r w:rsidR="00883023" w:rsidRPr="00215CB6">
        <w:rPr>
          <w:rFonts w:asciiTheme="minorHAnsi" w:hAnsiTheme="minorHAnsi" w:cstheme="minorHAnsi"/>
          <w:b/>
        </w:rPr>
        <w:t>vynaložené USD na jednoho obyvatele a</w:t>
      </w:r>
      <w:r w:rsidR="002A37DB" w:rsidRPr="00215CB6">
        <w:rPr>
          <w:rFonts w:asciiTheme="minorHAnsi" w:hAnsiTheme="minorHAnsi" w:cstheme="minorHAnsi"/>
          <w:b/>
        </w:rPr>
        <w:t xml:space="preserve"> podíl ODA</w:t>
      </w:r>
      <w:r w:rsidR="00395931" w:rsidRPr="00215CB6">
        <w:rPr>
          <w:rFonts w:asciiTheme="minorHAnsi" w:hAnsiTheme="minorHAnsi" w:cstheme="minorHAnsi"/>
          <w:b/>
        </w:rPr>
        <w:t>/</w:t>
      </w:r>
      <w:r w:rsidR="002A37DB" w:rsidRPr="00215CB6">
        <w:rPr>
          <w:rFonts w:asciiTheme="minorHAnsi" w:hAnsiTheme="minorHAnsi" w:cstheme="minorHAnsi"/>
          <w:b/>
        </w:rPr>
        <w:t>HNP</w:t>
      </w:r>
    </w:p>
    <w:tbl>
      <w:tblPr>
        <w:tblStyle w:val="Mkatabulky"/>
        <w:tblW w:w="4905"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08"/>
        <w:gridCol w:w="1101"/>
        <w:gridCol w:w="1101"/>
        <w:gridCol w:w="1101"/>
        <w:gridCol w:w="1101"/>
        <w:gridCol w:w="1101"/>
        <w:gridCol w:w="1099"/>
      </w:tblGrid>
      <w:tr w:rsidR="0064096E" w:rsidRPr="00742EAE" w14:paraId="05F58165" w14:textId="77777777" w:rsidTr="00285A20">
        <w:trPr>
          <w:trHeight w:val="397"/>
        </w:trPr>
        <w:tc>
          <w:tcPr>
            <w:tcW w:w="1377" w:type="pct"/>
            <w:tcBorders>
              <w:bottom w:val="single" w:sz="12" w:space="0" w:color="auto"/>
            </w:tcBorders>
            <w:shd w:val="clear" w:color="auto" w:fill="DBE5F1" w:themeFill="accent1" w:themeFillTint="33"/>
            <w:vAlign w:val="center"/>
          </w:tcPr>
          <w:p w14:paraId="7E47F91A" w14:textId="77777777" w:rsidR="00674474" w:rsidRPr="00D65F40" w:rsidRDefault="00674474" w:rsidP="0077669B">
            <w:pPr>
              <w:jc w:val="center"/>
              <w:rPr>
                <w:rFonts w:asciiTheme="minorHAnsi" w:hAnsiTheme="minorHAnsi" w:cstheme="minorHAnsi"/>
                <w:b/>
                <w:i/>
                <w:sz w:val="20"/>
                <w:szCs w:val="20"/>
              </w:rPr>
            </w:pPr>
          </w:p>
        </w:tc>
        <w:tc>
          <w:tcPr>
            <w:tcW w:w="604" w:type="pct"/>
            <w:tcBorders>
              <w:bottom w:val="single" w:sz="12" w:space="0" w:color="auto"/>
            </w:tcBorders>
            <w:shd w:val="clear" w:color="auto" w:fill="DBE5F1" w:themeFill="accent1" w:themeFillTint="33"/>
            <w:vAlign w:val="center"/>
          </w:tcPr>
          <w:p w14:paraId="2A2C5062" w14:textId="77777777" w:rsidR="00674474" w:rsidRPr="00285A20" w:rsidRDefault="00674474" w:rsidP="0077669B">
            <w:pPr>
              <w:jc w:val="center"/>
              <w:rPr>
                <w:rFonts w:asciiTheme="minorHAnsi" w:hAnsiTheme="minorHAnsi" w:cstheme="minorHAnsi"/>
                <w:b/>
                <w:sz w:val="20"/>
                <w:szCs w:val="20"/>
              </w:rPr>
            </w:pPr>
            <w:r w:rsidRPr="00285A20">
              <w:rPr>
                <w:rFonts w:asciiTheme="minorHAnsi" w:hAnsiTheme="minorHAnsi" w:cstheme="minorHAnsi"/>
                <w:b/>
                <w:sz w:val="20"/>
                <w:szCs w:val="20"/>
              </w:rPr>
              <w:t>Česká republika</w:t>
            </w:r>
          </w:p>
        </w:tc>
        <w:tc>
          <w:tcPr>
            <w:tcW w:w="604" w:type="pct"/>
            <w:tcBorders>
              <w:bottom w:val="single" w:sz="12" w:space="0" w:color="auto"/>
            </w:tcBorders>
            <w:shd w:val="clear" w:color="auto" w:fill="DBE5F1" w:themeFill="accent1" w:themeFillTint="33"/>
            <w:vAlign w:val="center"/>
          </w:tcPr>
          <w:p w14:paraId="011495D9" w14:textId="77777777" w:rsidR="00674474" w:rsidRPr="00285A20" w:rsidRDefault="00674474" w:rsidP="0077669B">
            <w:pPr>
              <w:jc w:val="center"/>
              <w:rPr>
                <w:rFonts w:asciiTheme="minorHAnsi" w:hAnsiTheme="minorHAnsi" w:cstheme="minorHAnsi"/>
                <w:b/>
                <w:sz w:val="20"/>
                <w:szCs w:val="20"/>
              </w:rPr>
            </w:pPr>
            <w:r w:rsidRPr="00285A20">
              <w:rPr>
                <w:rFonts w:asciiTheme="minorHAnsi" w:hAnsiTheme="minorHAnsi" w:cstheme="minorHAnsi"/>
                <w:b/>
                <w:sz w:val="20"/>
                <w:szCs w:val="20"/>
              </w:rPr>
              <w:t>Slovenská republika</w:t>
            </w:r>
          </w:p>
        </w:tc>
        <w:tc>
          <w:tcPr>
            <w:tcW w:w="604" w:type="pct"/>
            <w:tcBorders>
              <w:bottom w:val="single" w:sz="12" w:space="0" w:color="auto"/>
            </w:tcBorders>
            <w:shd w:val="clear" w:color="auto" w:fill="DBE5F1" w:themeFill="accent1" w:themeFillTint="33"/>
            <w:vAlign w:val="center"/>
          </w:tcPr>
          <w:p w14:paraId="0DC55BEF" w14:textId="77777777" w:rsidR="00674474" w:rsidRPr="00285A20" w:rsidRDefault="00674474" w:rsidP="0077669B">
            <w:pPr>
              <w:jc w:val="center"/>
              <w:rPr>
                <w:rFonts w:asciiTheme="minorHAnsi" w:hAnsiTheme="minorHAnsi" w:cstheme="minorHAnsi"/>
                <w:b/>
                <w:sz w:val="20"/>
                <w:szCs w:val="20"/>
              </w:rPr>
            </w:pPr>
            <w:r w:rsidRPr="00285A20">
              <w:rPr>
                <w:rFonts w:asciiTheme="minorHAnsi" w:hAnsiTheme="minorHAnsi" w:cstheme="minorHAnsi"/>
                <w:b/>
                <w:sz w:val="20"/>
                <w:szCs w:val="20"/>
              </w:rPr>
              <w:t>Polská republika</w:t>
            </w:r>
          </w:p>
        </w:tc>
        <w:tc>
          <w:tcPr>
            <w:tcW w:w="604" w:type="pct"/>
            <w:tcBorders>
              <w:bottom w:val="single" w:sz="12" w:space="0" w:color="auto"/>
            </w:tcBorders>
            <w:shd w:val="clear" w:color="auto" w:fill="DBE5F1" w:themeFill="accent1" w:themeFillTint="33"/>
            <w:vAlign w:val="center"/>
          </w:tcPr>
          <w:p w14:paraId="676498D8" w14:textId="77777777" w:rsidR="00674474" w:rsidRPr="00285A20" w:rsidRDefault="00674474" w:rsidP="0077669B">
            <w:pPr>
              <w:jc w:val="center"/>
              <w:rPr>
                <w:rFonts w:asciiTheme="minorHAnsi" w:hAnsiTheme="minorHAnsi" w:cstheme="minorHAnsi"/>
                <w:b/>
                <w:sz w:val="20"/>
                <w:szCs w:val="20"/>
              </w:rPr>
            </w:pPr>
            <w:r w:rsidRPr="00285A20">
              <w:rPr>
                <w:rFonts w:asciiTheme="minorHAnsi" w:hAnsiTheme="minorHAnsi" w:cstheme="minorHAnsi"/>
                <w:b/>
                <w:sz w:val="20"/>
                <w:szCs w:val="20"/>
              </w:rPr>
              <w:t>Maďarská republika</w:t>
            </w:r>
          </w:p>
        </w:tc>
        <w:tc>
          <w:tcPr>
            <w:tcW w:w="604" w:type="pct"/>
            <w:tcBorders>
              <w:bottom w:val="single" w:sz="12" w:space="0" w:color="auto"/>
            </w:tcBorders>
            <w:shd w:val="clear" w:color="auto" w:fill="DBE5F1" w:themeFill="accent1" w:themeFillTint="33"/>
          </w:tcPr>
          <w:p w14:paraId="19488494" w14:textId="77777777" w:rsidR="00674474" w:rsidRPr="00285A20" w:rsidRDefault="00674474" w:rsidP="0077669B">
            <w:pPr>
              <w:jc w:val="center"/>
              <w:rPr>
                <w:rFonts w:asciiTheme="minorHAnsi" w:hAnsiTheme="minorHAnsi" w:cstheme="minorHAnsi"/>
                <w:b/>
                <w:sz w:val="20"/>
                <w:szCs w:val="20"/>
              </w:rPr>
            </w:pPr>
            <w:r w:rsidRPr="00285A20">
              <w:rPr>
                <w:rFonts w:asciiTheme="minorHAnsi" w:hAnsiTheme="minorHAnsi" w:cstheme="minorHAnsi"/>
                <w:b/>
                <w:sz w:val="20"/>
                <w:szCs w:val="20"/>
              </w:rPr>
              <w:t>Rakouská republika</w:t>
            </w:r>
          </w:p>
        </w:tc>
        <w:tc>
          <w:tcPr>
            <w:tcW w:w="604" w:type="pct"/>
            <w:tcBorders>
              <w:bottom w:val="single" w:sz="12" w:space="0" w:color="auto"/>
            </w:tcBorders>
            <w:shd w:val="clear" w:color="auto" w:fill="DBE5F1" w:themeFill="accent1" w:themeFillTint="33"/>
          </w:tcPr>
          <w:p w14:paraId="0E12E55B" w14:textId="77777777" w:rsidR="00674474" w:rsidRPr="00285A20" w:rsidRDefault="00674474" w:rsidP="0077669B">
            <w:pPr>
              <w:jc w:val="center"/>
              <w:rPr>
                <w:rFonts w:asciiTheme="minorHAnsi" w:hAnsiTheme="minorHAnsi" w:cstheme="minorHAnsi"/>
                <w:b/>
                <w:sz w:val="20"/>
                <w:szCs w:val="20"/>
              </w:rPr>
            </w:pPr>
            <w:r w:rsidRPr="00285A20">
              <w:rPr>
                <w:rFonts w:asciiTheme="minorHAnsi" w:hAnsiTheme="minorHAnsi" w:cstheme="minorHAnsi"/>
                <w:b/>
                <w:sz w:val="20"/>
                <w:szCs w:val="20"/>
              </w:rPr>
              <w:t>Republika Slovinsko</w:t>
            </w:r>
          </w:p>
        </w:tc>
      </w:tr>
      <w:tr w:rsidR="00674474" w:rsidRPr="00742EAE" w14:paraId="3FAFFE2A" w14:textId="77777777" w:rsidTr="00285A20">
        <w:trPr>
          <w:trHeight w:val="227"/>
        </w:trPr>
        <w:tc>
          <w:tcPr>
            <w:tcW w:w="1377" w:type="pct"/>
            <w:tcBorders>
              <w:top w:val="single" w:sz="12" w:space="0" w:color="auto"/>
              <w:bottom w:val="single" w:sz="6" w:space="0" w:color="auto"/>
            </w:tcBorders>
          </w:tcPr>
          <w:p w14:paraId="3671AF0C" w14:textId="714AC7EB" w:rsidR="00674474" w:rsidRPr="00D65F40" w:rsidRDefault="00A44E21" w:rsidP="0064096E">
            <w:pPr>
              <w:rPr>
                <w:rFonts w:asciiTheme="minorHAnsi" w:hAnsiTheme="minorHAnsi" w:cstheme="minorHAnsi"/>
                <w:b/>
                <w:i/>
                <w:sz w:val="20"/>
                <w:szCs w:val="20"/>
              </w:rPr>
            </w:pPr>
            <w:r>
              <w:rPr>
                <w:rFonts w:asciiTheme="minorHAnsi" w:hAnsiTheme="minorHAnsi" w:cstheme="minorHAnsi"/>
                <w:b/>
                <w:i/>
                <w:sz w:val="20"/>
                <w:szCs w:val="20"/>
              </w:rPr>
              <w:t>R</w:t>
            </w:r>
            <w:r w:rsidR="00674474" w:rsidRPr="00D65F40">
              <w:rPr>
                <w:rFonts w:asciiTheme="minorHAnsi" w:hAnsiTheme="minorHAnsi" w:cstheme="minorHAnsi"/>
                <w:b/>
                <w:i/>
                <w:sz w:val="20"/>
                <w:szCs w:val="20"/>
              </w:rPr>
              <w:t>ok 2012</w:t>
            </w:r>
          </w:p>
        </w:tc>
        <w:tc>
          <w:tcPr>
            <w:tcW w:w="604" w:type="pct"/>
            <w:tcBorders>
              <w:top w:val="single" w:sz="12" w:space="0" w:color="auto"/>
              <w:bottom w:val="single" w:sz="6" w:space="0" w:color="auto"/>
            </w:tcBorders>
          </w:tcPr>
          <w:p w14:paraId="42553168" w14:textId="77777777" w:rsidR="00674474" w:rsidRPr="00D65F40" w:rsidRDefault="00674474" w:rsidP="003F0393">
            <w:pPr>
              <w:rPr>
                <w:rFonts w:asciiTheme="minorHAnsi" w:hAnsiTheme="minorHAnsi" w:cstheme="minorHAnsi"/>
                <w:b/>
                <w:i/>
                <w:sz w:val="20"/>
                <w:szCs w:val="20"/>
              </w:rPr>
            </w:pPr>
          </w:p>
        </w:tc>
        <w:tc>
          <w:tcPr>
            <w:tcW w:w="604" w:type="pct"/>
            <w:tcBorders>
              <w:top w:val="single" w:sz="12" w:space="0" w:color="auto"/>
              <w:bottom w:val="single" w:sz="6" w:space="0" w:color="auto"/>
            </w:tcBorders>
          </w:tcPr>
          <w:p w14:paraId="595538A6" w14:textId="77777777" w:rsidR="00674474" w:rsidRPr="00D65F40" w:rsidRDefault="00674474" w:rsidP="006A4634">
            <w:pPr>
              <w:ind w:firstLine="10"/>
              <w:rPr>
                <w:rFonts w:asciiTheme="minorHAnsi" w:hAnsiTheme="minorHAnsi" w:cstheme="minorHAnsi"/>
                <w:b/>
                <w:i/>
                <w:sz w:val="20"/>
                <w:szCs w:val="20"/>
              </w:rPr>
            </w:pPr>
          </w:p>
        </w:tc>
        <w:tc>
          <w:tcPr>
            <w:tcW w:w="604" w:type="pct"/>
            <w:tcBorders>
              <w:top w:val="single" w:sz="12" w:space="0" w:color="auto"/>
              <w:bottom w:val="single" w:sz="6" w:space="0" w:color="auto"/>
            </w:tcBorders>
          </w:tcPr>
          <w:p w14:paraId="356B184A" w14:textId="77777777" w:rsidR="00674474" w:rsidRPr="00D65F40" w:rsidRDefault="00674474" w:rsidP="00FF55C7">
            <w:pPr>
              <w:rPr>
                <w:rFonts w:asciiTheme="minorHAnsi" w:hAnsiTheme="minorHAnsi" w:cstheme="minorHAnsi"/>
                <w:b/>
                <w:i/>
                <w:sz w:val="20"/>
                <w:szCs w:val="20"/>
              </w:rPr>
            </w:pPr>
          </w:p>
        </w:tc>
        <w:tc>
          <w:tcPr>
            <w:tcW w:w="604" w:type="pct"/>
            <w:tcBorders>
              <w:top w:val="single" w:sz="12" w:space="0" w:color="auto"/>
              <w:bottom w:val="single" w:sz="6" w:space="0" w:color="auto"/>
            </w:tcBorders>
          </w:tcPr>
          <w:p w14:paraId="688F9C82" w14:textId="77777777" w:rsidR="00674474" w:rsidRPr="00D65F40" w:rsidRDefault="00674474" w:rsidP="00862DDB">
            <w:pPr>
              <w:rPr>
                <w:rFonts w:asciiTheme="minorHAnsi" w:hAnsiTheme="minorHAnsi" w:cstheme="minorHAnsi"/>
                <w:b/>
                <w:i/>
                <w:sz w:val="20"/>
                <w:szCs w:val="20"/>
              </w:rPr>
            </w:pPr>
          </w:p>
        </w:tc>
        <w:tc>
          <w:tcPr>
            <w:tcW w:w="604" w:type="pct"/>
            <w:tcBorders>
              <w:top w:val="single" w:sz="12" w:space="0" w:color="auto"/>
              <w:bottom w:val="single" w:sz="6" w:space="0" w:color="auto"/>
            </w:tcBorders>
          </w:tcPr>
          <w:p w14:paraId="687407F5" w14:textId="77777777" w:rsidR="00674474" w:rsidRPr="00D65F40" w:rsidRDefault="00674474" w:rsidP="00C73922">
            <w:pPr>
              <w:ind w:firstLine="568"/>
              <w:rPr>
                <w:rFonts w:asciiTheme="minorHAnsi" w:hAnsiTheme="minorHAnsi" w:cstheme="minorHAnsi"/>
                <w:b/>
                <w:i/>
                <w:sz w:val="20"/>
                <w:szCs w:val="20"/>
              </w:rPr>
            </w:pPr>
          </w:p>
        </w:tc>
        <w:tc>
          <w:tcPr>
            <w:tcW w:w="604" w:type="pct"/>
            <w:tcBorders>
              <w:top w:val="single" w:sz="12" w:space="0" w:color="auto"/>
              <w:bottom w:val="single" w:sz="6" w:space="0" w:color="auto"/>
            </w:tcBorders>
          </w:tcPr>
          <w:p w14:paraId="46622EF3" w14:textId="77777777" w:rsidR="00674474" w:rsidRPr="00D65F40" w:rsidRDefault="00674474" w:rsidP="00B30842">
            <w:pPr>
              <w:ind w:firstLine="568"/>
              <w:rPr>
                <w:rFonts w:asciiTheme="minorHAnsi" w:hAnsiTheme="minorHAnsi" w:cstheme="minorHAnsi"/>
                <w:b/>
                <w:i/>
                <w:sz w:val="20"/>
                <w:szCs w:val="20"/>
              </w:rPr>
            </w:pPr>
          </w:p>
        </w:tc>
      </w:tr>
      <w:tr w:rsidR="00674474" w:rsidRPr="00742EAE" w14:paraId="30C9BA3F" w14:textId="77777777" w:rsidTr="00285A20">
        <w:trPr>
          <w:trHeight w:val="227"/>
        </w:trPr>
        <w:tc>
          <w:tcPr>
            <w:tcW w:w="1377" w:type="pct"/>
            <w:tcBorders>
              <w:top w:val="single" w:sz="6" w:space="0" w:color="auto"/>
              <w:bottom w:val="single" w:sz="6" w:space="0" w:color="auto"/>
            </w:tcBorders>
          </w:tcPr>
          <w:p w14:paraId="5DB65B96" w14:textId="77777777" w:rsidR="00674474" w:rsidRPr="00D65F40" w:rsidRDefault="00674474" w:rsidP="0064096E">
            <w:pPr>
              <w:rPr>
                <w:rFonts w:asciiTheme="minorHAnsi" w:hAnsiTheme="minorHAnsi" w:cstheme="minorHAnsi"/>
                <w:sz w:val="20"/>
                <w:szCs w:val="20"/>
              </w:rPr>
            </w:pPr>
            <w:r w:rsidRPr="00D65F40">
              <w:rPr>
                <w:rFonts w:asciiTheme="minorHAnsi" w:hAnsiTheme="minorHAnsi" w:cstheme="minorHAnsi"/>
                <w:sz w:val="20"/>
                <w:szCs w:val="20"/>
              </w:rPr>
              <w:t>USD vynaložené na ODA*</w:t>
            </w:r>
          </w:p>
        </w:tc>
        <w:tc>
          <w:tcPr>
            <w:tcW w:w="604" w:type="pct"/>
            <w:tcBorders>
              <w:top w:val="single" w:sz="6" w:space="0" w:color="auto"/>
              <w:bottom w:val="single" w:sz="6" w:space="0" w:color="auto"/>
            </w:tcBorders>
          </w:tcPr>
          <w:p w14:paraId="37E46A86" w14:textId="77777777" w:rsidR="00674474" w:rsidRPr="00D65F40" w:rsidRDefault="00674474" w:rsidP="00285A20">
            <w:pPr>
              <w:ind w:right="85"/>
              <w:jc w:val="right"/>
              <w:rPr>
                <w:rFonts w:asciiTheme="minorHAnsi" w:hAnsiTheme="minorHAnsi" w:cstheme="minorHAnsi"/>
                <w:sz w:val="20"/>
                <w:szCs w:val="20"/>
              </w:rPr>
            </w:pPr>
            <w:r w:rsidRPr="00D65F40">
              <w:rPr>
                <w:rFonts w:asciiTheme="minorHAnsi" w:hAnsiTheme="minorHAnsi" w:cstheme="minorHAnsi"/>
                <w:sz w:val="20"/>
                <w:szCs w:val="20"/>
              </w:rPr>
              <w:t>223,1</w:t>
            </w:r>
          </w:p>
        </w:tc>
        <w:tc>
          <w:tcPr>
            <w:tcW w:w="604" w:type="pct"/>
            <w:tcBorders>
              <w:top w:val="single" w:sz="6" w:space="0" w:color="auto"/>
              <w:bottom w:val="single" w:sz="6" w:space="0" w:color="auto"/>
            </w:tcBorders>
          </w:tcPr>
          <w:p w14:paraId="50D77922" w14:textId="77777777" w:rsidR="00674474" w:rsidRPr="00D65F40" w:rsidRDefault="00674474" w:rsidP="00285A20">
            <w:pPr>
              <w:ind w:right="85" w:firstLine="11"/>
              <w:jc w:val="right"/>
              <w:rPr>
                <w:rFonts w:asciiTheme="minorHAnsi" w:hAnsiTheme="minorHAnsi" w:cstheme="minorHAnsi"/>
                <w:sz w:val="20"/>
                <w:szCs w:val="20"/>
              </w:rPr>
            </w:pPr>
            <w:r w:rsidRPr="00D65F40">
              <w:rPr>
                <w:rFonts w:asciiTheme="minorHAnsi" w:hAnsiTheme="minorHAnsi" w:cstheme="minorHAnsi"/>
                <w:sz w:val="20"/>
                <w:szCs w:val="20"/>
              </w:rPr>
              <w:t>82,8</w:t>
            </w:r>
          </w:p>
        </w:tc>
        <w:tc>
          <w:tcPr>
            <w:tcW w:w="604" w:type="pct"/>
            <w:tcBorders>
              <w:top w:val="single" w:sz="6" w:space="0" w:color="auto"/>
              <w:bottom w:val="single" w:sz="6" w:space="0" w:color="auto"/>
            </w:tcBorders>
          </w:tcPr>
          <w:p w14:paraId="754F011D" w14:textId="77777777" w:rsidR="00674474" w:rsidRPr="00D65F40" w:rsidRDefault="00674474" w:rsidP="00285A20">
            <w:pPr>
              <w:ind w:right="85"/>
              <w:jc w:val="right"/>
              <w:rPr>
                <w:rFonts w:asciiTheme="minorHAnsi" w:hAnsiTheme="minorHAnsi" w:cstheme="minorHAnsi"/>
                <w:sz w:val="20"/>
                <w:szCs w:val="20"/>
              </w:rPr>
            </w:pPr>
            <w:r w:rsidRPr="00D65F40">
              <w:rPr>
                <w:rFonts w:asciiTheme="minorHAnsi" w:hAnsiTheme="minorHAnsi" w:cstheme="minorHAnsi"/>
                <w:sz w:val="20"/>
                <w:szCs w:val="20"/>
              </w:rPr>
              <w:t>438,3</w:t>
            </w:r>
          </w:p>
        </w:tc>
        <w:tc>
          <w:tcPr>
            <w:tcW w:w="604" w:type="pct"/>
            <w:tcBorders>
              <w:top w:val="single" w:sz="6" w:space="0" w:color="auto"/>
              <w:bottom w:val="single" w:sz="6" w:space="0" w:color="auto"/>
            </w:tcBorders>
          </w:tcPr>
          <w:p w14:paraId="72EAA7B9" w14:textId="77777777" w:rsidR="00674474" w:rsidRPr="00D65F40" w:rsidRDefault="00674474" w:rsidP="00285A20">
            <w:pPr>
              <w:ind w:right="85"/>
              <w:jc w:val="right"/>
              <w:rPr>
                <w:rFonts w:asciiTheme="minorHAnsi" w:hAnsiTheme="minorHAnsi" w:cstheme="minorHAnsi"/>
                <w:sz w:val="20"/>
                <w:szCs w:val="20"/>
              </w:rPr>
            </w:pPr>
            <w:r w:rsidRPr="00D65F40">
              <w:rPr>
                <w:rFonts w:asciiTheme="minorHAnsi" w:hAnsiTheme="minorHAnsi" w:cstheme="minorHAnsi"/>
                <w:sz w:val="20"/>
                <w:szCs w:val="20"/>
              </w:rPr>
              <w:t>122,6</w:t>
            </w:r>
          </w:p>
        </w:tc>
        <w:tc>
          <w:tcPr>
            <w:tcW w:w="604" w:type="pct"/>
            <w:tcBorders>
              <w:top w:val="single" w:sz="6" w:space="0" w:color="auto"/>
              <w:bottom w:val="single" w:sz="6" w:space="0" w:color="auto"/>
            </w:tcBorders>
          </w:tcPr>
          <w:p w14:paraId="2F315D84" w14:textId="77777777" w:rsidR="00674474" w:rsidRPr="00D65F40" w:rsidRDefault="00674474" w:rsidP="00285A20">
            <w:pPr>
              <w:ind w:left="-216" w:right="250"/>
              <w:jc w:val="right"/>
              <w:rPr>
                <w:rFonts w:asciiTheme="minorHAnsi" w:hAnsiTheme="minorHAnsi" w:cstheme="minorHAnsi"/>
                <w:sz w:val="20"/>
                <w:szCs w:val="20"/>
              </w:rPr>
            </w:pPr>
            <w:r w:rsidRPr="00D65F40">
              <w:rPr>
                <w:rFonts w:asciiTheme="minorHAnsi" w:hAnsiTheme="minorHAnsi" w:cstheme="minorHAnsi"/>
                <w:sz w:val="20"/>
                <w:szCs w:val="20"/>
              </w:rPr>
              <w:t>1 159</w:t>
            </w:r>
          </w:p>
        </w:tc>
        <w:tc>
          <w:tcPr>
            <w:tcW w:w="604" w:type="pct"/>
            <w:tcBorders>
              <w:top w:val="single" w:sz="6" w:space="0" w:color="auto"/>
              <w:bottom w:val="single" w:sz="6" w:space="0" w:color="auto"/>
            </w:tcBorders>
          </w:tcPr>
          <w:p w14:paraId="13DD6DCB" w14:textId="77777777" w:rsidR="00674474" w:rsidRPr="00D65F40" w:rsidRDefault="00674474" w:rsidP="0064096E">
            <w:pPr>
              <w:jc w:val="right"/>
              <w:rPr>
                <w:rFonts w:asciiTheme="minorHAnsi" w:hAnsiTheme="minorHAnsi" w:cstheme="minorHAnsi"/>
                <w:sz w:val="20"/>
                <w:szCs w:val="20"/>
              </w:rPr>
            </w:pPr>
            <w:r w:rsidRPr="00D65F40">
              <w:rPr>
                <w:rFonts w:asciiTheme="minorHAnsi" w:hAnsiTheme="minorHAnsi" w:cstheme="minorHAnsi"/>
                <w:sz w:val="20"/>
                <w:szCs w:val="20"/>
              </w:rPr>
              <w:t>61,22</w:t>
            </w:r>
          </w:p>
        </w:tc>
      </w:tr>
      <w:tr w:rsidR="00674474" w:rsidRPr="00742EAE" w14:paraId="54F4F4E3" w14:textId="77777777" w:rsidTr="00285A20">
        <w:trPr>
          <w:trHeight w:val="227"/>
        </w:trPr>
        <w:tc>
          <w:tcPr>
            <w:tcW w:w="1377" w:type="pct"/>
            <w:tcBorders>
              <w:top w:val="single" w:sz="6" w:space="0" w:color="auto"/>
              <w:bottom w:val="single" w:sz="6" w:space="0" w:color="auto"/>
            </w:tcBorders>
          </w:tcPr>
          <w:p w14:paraId="45FAD0E3" w14:textId="5CE47802" w:rsidR="00674474" w:rsidRPr="00D65F40" w:rsidRDefault="00A44E21" w:rsidP="0064096E">
            <w:pPr>
              <w:rPr>
                <w:rFonts w:asciiTheme="minorHAnsi" w:hAnsiTheme="minorHAnsi" w:cstheme="minorHAnsi"/>
                <w:sz w:val="20"/>
                <w:szCs w:val="20"/>
              </w:rPr>
            </w:pPr>
            <w:r>
              <w:rPr>
                <w:rFonts w:asciiTheme="minorHAnsi" w:hAnsiTheme="minorHAnsi" w:cstheme="minorHAnsi"/>
                <w:sz w:val="20"/>
                <w:szCs w:val="20"/>
              </w:rPr>
              <w:t>P</w:t>
            </w:r>
            <w:r w:rsidR="00674474" w:rsidRPr="00D65F40">
              <w:rPr>
                <w:rFonts w:asciiTheme="minorHAnsi" w:hAnsiTheme="minorHAnsi" w:cstheme="minorHAnsi"/>
                <w:sz w:val="20"/>
                <w:szCs w:val="20"/>
              </w:rPr>
              <w:t>očet obyvatel k 31. 12.**</w:t>
            </w:r>
          </w:p>
        </w:tc>
        <w:tc>
          <w:tcPr>
            <w:tcW w:w="604" w:type="pct"/>
            <w:tcBorders>
              <w:top w:val="single" w:sz="6" w:space="0" w:color="auto"/>
              <w:bottom w:val="single" w:sz="6" w:space="0" w:color="auto"/>
            </w:tcBorders>
          </w:tcPr>
          <w:p w14:paraId="422C71AD" w14:textId="77777777" w:rsidR="00674474" w:rsidRPr="00D65F40" w:rsidRDefault="00674474" w:rsidP="003F0393">
            <w:pPr>
              <w:jc w:val="right"/>
              <w:rPr>
                <w:rFonts w:asciiTheme="minorHAnsi" w:hAnsiTheme="minorHAnsi" w:cstheme="minorHAnsi"/>
                <w:sz w:val="20"/>
                <w:szCs w:val="20"/>
              </w:rPr>
            </w:pPr>
            <w:r w:rsidRPr="00D65F40">
              <w:rPr>
                <w:rFonts w:asciiTheme="minorHAnsi" w:hAnsiTheme="minorHAnsi" w:cstheme="minorHAnsi"/>
                <w:sz w:val="20"/>
                <w:szCs w:val="20"/>
              </w:rPr>
              <w:t>10 509,29</w:t>
            </w:r>
          </w:p>
        </w:tc>
        <w:tc>
          <w:tcPr>
            <w:tcW w:w="604" w:type="pct"/>
            <w:tcBorders>
              <w:top w:val="single" w:sz="6" w:space="0" w:color="auto"/>
              <w:bottom w:val="single" w:sz="6" w:space="0" w:color="auto"/>
            </w:tcBorders>
          </w:tcPr>
          <w:p w14:paraId="3E11D230" w14:textId="77777777" w:rsidR="00674474" w:rsidRPr="00D65F40" w:rsidRDefault="00674474" w:rsidP="006A4634">
            <w:pPr>
              <w:ind w:firstLine="10"/>
              <w:jc w:val="right"/>
              <w:rPr>
                <w:rFonts w:asciiTheme="minorHAnsi" w:hAnsiTheme="minorHAnsi" w:cstheme="minorHAnsi"/>
                <w:sz w:val="20"/>
                <w:szCs w:val="20"/>
              </w:rPr>
            </w:pPr>
            <w:r w:rsidRPr="00D65F40">
              <w:rPr>
                <w:rFonts w:asciiTheme="minorHAnsi" w:hAnsiTheme="minorHAnsi" w:cstheme="minorHAnsi"/>
                <w:sz w:val="20"/>
                <w:szCs w:val="20"/>
              </w:rPr>
              <w:t>5 407,58</w:t>
            </w:r>
          </w:p>
        </w:tc>
        <w:tc>
          <w:tcPr>
            <w:tcW w:w="604" w:type="pct"/>
            <w:tcBorders>
              <w:top w:val="single" w:sz="6" w:space="0" w:color="auto"/>
              <w:bottom w:val="single" w:sz="6" w:space="0" w:color="auto"/>
            </w:tcBorders>
          </w:tcPr>
          <w:p w14:paraId="4CB95B32" w14:textId="77777777" w:rsidR="00674474" w:rsidRPr="00D65F40" w:rsidRDefault="00674474" w:rsidP="00FF55C7">
            <w:pPr>
              <w:jc w:val="right"/>
              <w:rPr>
                <w:rFonts w:asciiTheme="minorHAnsi" w:hAnsiTheme="minorHAnsi" w:cstheme="minorHAnsi"/>
                <w:sz w:val="20"/>
                <w:szCs w:val="20"/>
              </w:rPr>
            </w:pPr>
            <w:r w:rsidRPr="00D65F40">
              <w:rPr>
                <w:rFonts w:asciiTheme="minorHAnsi" w:hAnsiTheme="minorHAnsi" w:cstheme="minorHAnsi"/>
                <w:sz w:val="20"/>
                <w:szCs w:val="20"/>
              </w:rPr>
              <w:t>38 533,79</w:t>
            </w:r>
          </w:p>
        </w:tc>
        <w:tc>
          <w:tcPr>
            <w:tcW w:w="604" w:type="pct"/>
            <w:tcBorders>
              <w:top w:val="single" w:sz="6" w:space="0" w:color="auto"/>
              <w:bottom w:val="single" w:sz="6" w:space="0" w:color="auto"/>
            </w:tcBorders>
          </w:tcPr>
          <w:p w14:paraId="7DEC6C3F" w14:textId="77777777" w:rsidR="00674474" w:rsidRPr="00D65F40" w:rsidRDefault="00674474" w:rsidP="00862DDB">
            <w:pPr>
              <w:jc w:val="right"/>
              <w:rPr>
                <w:rFonts w:asciiTheme="minorHAnsi" w:hAnsiTheme="minorHAnsi" w:cstheme="minorHAnsi"/>
                <w:sz w:val="20"/>
                <w:szCs w:val="20"/>
              </w:rPr>
            </w:pPr>
            <w:r w:rsidRPr="00D65F40">
              <w:rPr>
                <w:rFonts w:asciiTheme="minorHAnsi" w:hAnsiTheme="minorHAnsi" w:cstheme="minorHAnsi"/>
                <w:sz w:val="20"/>
                <w:szCs w:val="20"/>
              </w:rPr>
              <w:t>9 920,36</w:t>
            </w:r>
          </w:p>
        </w:tc>
        <w:tc>
          <w:tcPr>
            <w:tcW w:w="604" w:type="pct"/>
            <w:tcBorders>
              <w:top w:val="single" w:sz="6" w:space="0" w:color="auto"/>
              <w:bottom w:val="single" w:sz="6" w:space="0" w:color="auto"/>
            </w:tcBorders>
          </w:tcPr>
          <w:p w14:paraId="720199FB" w14:textId="77777777" w:rsidR="00674474" w:rsidRPr="00D65F40" w:rsidRDefault="00674474" w:rsidP="00C73922">
            <w:pPr>
              <w:jc w:val="right"/>
              <w:rPr>
                <w:rFonts w:asciiTheme="minorHAnsi" w:hAnsiTheme="minorHAnsi" w:cstheme="minorHAnsi"/>
                <w:sz w:val="20"/>
                <w:szCs w:val="20"/>
              </w:rPr>
            </w:pPr>
            <w:r w:rsidRPr="00D65F40">
              <w:rPr>
                <w:rFonts w:asciiTheme="minorHAnsi" w:hAnsiTheme="minorHAnsi" w:cstheme="minorHAnsi"/>
                <w:sz w:val="20"/>
                <w:szCs w:val="20"/>
              </w:rPr>
              <w:t>8 426,31</w:t>
            </w:r>
          </w:p>
        </w:tc>
        <w:tc>
          <w:tcPr>
            <w:tcW w:w="604" w:type="pct"/>
            <w:tcBorders>
              <w:top w:val="single" w:sz="6" w:space="0" w:color="auto"/>
              <w:bottom w:val="single" w:sz="6" w:space="0" w:color="auto"/>
            </w:tcBorders>
          </w:tcPr>
          <w:p w14:paraId="427D1E01" w14:textId="77777777" w:rsidR="00674474" w:rsidRPr="00D65F40" w:rsidRDefault="00674474" w:rsidP="00B30842">
            <w:pPr>
              <w:jc w:val="right"/>
              <w:rPr>
                <w:rFonts w:asciiTheme="minorHAnsi" w:hAnsiTheme="minorHAnsi" w:cstheme="minorHAnsi"/>
                <w:sz w:val="20"/>
                <w:szCs w:val="20"/>
              </w:rPr>
            </w:pPr>
            <w:r w:rsidRPr="00D65F40">
              <w:rPr>
                <w:rFonts w:asciiTheme="minorHAnsi" w:hAnsiTheme="minorHAnsi" w:cstheme="minorHAnsi"/>
                <w:sz w:val="20"/>
                <w:szCs w:val="20"/>
              </w:rPr>
              <w:t>2 057,16</w:t>
            </w:r>
          </w:p>
        </w:tc>
      </w:tr>
      <w:tr w:rsidR="00674474" w:rsidRPr="00742EAE" w14:paraId="79823B5F" w14:textId="77777777" w:rsidTr="00285A20">
        <w:trPr>
          <w:trHeight w:val="227"/>
        </w:trPr>
        <w:tc>
          <w:tcPr>
            <w:tcW w:w="1377" w:type="pct"/>
            <w:tcBorders>
              <w:top w:val="single" w:sz="6" w:space="0" w:color="auto"/>
              <w:bottom w:val="single" w:sz="6" w:space="0" w:color="auto"/>
            </w:tcBorders>
          </w:tcPr>
          <w:p w14:paraId="54639137" w14:textId="43DCC576" w:rsidR="00674474" w:rsidRPr="00D65F40" w:rsidRDefault="00674474" w:rsidP="0064096E">
            <w:pPr>
              <w:rPr>
                <w:rFonts w:asciiTheme="minorHAnsi" w:hAnsiTheme="minorHAnsi" w:cstheme="minorHAnsi"/>
                <w:i/>
                <w:sz w:val="20"/>
                <w:szCs w:val="20"/>
              </w:rPr>
            </w:pPr>
            <w:r w:rsidRPr="00D65F40">
              <w:rPr>
                <w:rFonts w:asciiTheme="minorHAnsi" w:hAnsiTheme="minorHAnsi" w:cstheme="minorHAnsi"/>
                <w:i/>
                <w:sz w:val="20"/>
                <w:szCs w:val="20"/>
              </w:rPr>
              <w:t>USD</w:t>
            </w:r>
            <w:r w:rsidR="00A44E21">
              <w:rPr>
                <w:rFonts w:asciiTheme="minorHAnsi" w:hAnsiTheme="minorHAnsi" w:cstheme="minorHAnsi"/>
                <w:i/>
                <w:sz w:val="20"/>
                <w:szCs w:val="20"/>
              </w:rPr>
              <w:t> </w:t>
            </w:r>
            <w:r w:rsidRPr="00D65F40">
              <w:rPr>
                <w:rFonts w:asciiTheme="minorHAnsi" w:hAnsiTheme="minorHAnsi" w:cstheme="minorHAnsi"/>
                <w:i/>
                <w:sz w:val="20"/>
                <w:szCs w:val="20"/>
              </w:rPr>
              <w:t>/</w:t>
            </w:r>
            <w:r w:rsidR="00A44E21">
              <w:rPr>
                <w:rFonts w:asciiTheme="minorHAnsi" w:hAnsiTheme="minorHAnsi" w:cstheme="minorHAnsi"/>
                <w:i/>
                <w:sz w:val="20"/>
                <w:szCs w:val="20"/>
              </w:rPr>
              <w:t> </w:t>
            </w:r>
            <w:r w:rsidR="00395931" w:rsidRPr="00D65F40">
              <w:rPr>
                <w:rFonts w:asciiTheme="minorHAnsi" w:hAnsiTheme="minorHAnsi" w:cstheme="minorHAnsi"/>
                <w:i/>
                <w:sz w:val="20"/>
                <w:szCs w:val="20"/>
              </w:rPr>
              <w:t xml:space="preserve">1 </w:t>
            </w:r>
            <w:r w:rsidRPr="00D65F40">
              <w:rPr>
                <w:rFonts w:asciiTheme="minorHAnsi" w:hAnsiTheme="minorHAnsi" w:cstheme="minorHAnsi"/>
                <w:i/>
                <w:sz w:val="20"/>
                <w:szCs w:val="20"/>
              </w:rPr>
              <w:t>obyvatel</w:t>
            </w:r>
            <w:r w:rsidR="00395931" w:rsidRPr="00D65F40">
              <w:rPr>
                <w:rFonts w:asciiTheme="minorHAnsi" w:hAnsiTheme="minorHAnsi" w:cstheme="minorHAnsi"/>
                <w:i/>
                <w:sz w:val="20"/>
                <w:szCs w:val="20"/>
              </w:rPr>
              <w:t>e</w:t>
            </w:r>
          </w:p>
        </w:tc>
        <w:tc>
          <w:tcPr>
            <w:tcW w:w="604" w:type="pct"/>
            <w:tcBorders>
              <w:top w:val="single" w:sz="6" w:space="0" w:color="auto"/>
              <w:bottom w:val="single" w:sz="6" w:space="0" w:color="auto"/>
            </w:tcBorders>
          </w:tcPr>
          <w:p w14:paraId="0AC6C247" w14:textId="77777777" w:rsidR="00674474" w:rsidRPr="00D65F40" w:rsidRDefault="00674474" w:rsidP="003F0393">
            <w:pPr>
              <w:jc w:val="right"/>
              <w:rPr>
                <w:rFonts w:asciiTheme="minorHAnsi" w:hAnsiTheme="minorHAnsi" w:cstheme="minorHAnsi"/>
                <w:i/>
                <w:sz w:val="20"/>
                <w:szCs w:val="20"/>
              </w:rPr>
            </w:pPr>
            <w:r w:rsidRPr="00D65F40">
              <w:rPr>
                <w:rFonts w:asciiTheme="minorHAnsi" w:hAnsiTheme="minorHAnsi" w:cstheme="minorHAnsi"/>
                <w:i/>
                <w:sz w:val="20"/>
                <w:szCs w:val="20"/>
              </w:rPr>
              <w:t>21,23</w:t>
            </w:r>
          </w:p>
        </w:tc>
        <w:tc>
          <w:tcPr>
            <w:tcW w:w="604" w:type="pct"/>
            <w:tcBorders>
              <w:top w:val="single" w:sz="6" w:space="0" w:color="auto"/>
              <w:bottom w:val="single" w:sz="6" w:space="0" w:color="auto"/>
            </w:tcBorders>
          </w:tcPr>
          <w:p w14:paraId="0617C25D" w14:textId="77777777" w:rsidR="00674474" w:rsidRPr="00D65F40" w:rsidRDefault="00674474" w:rsidP="006A4634">
            <w:pPr>
              <w:ind w:firstLine="10"/>
              <w:jc w:val="right"/>
              <w:rPr>
                <w:rFonts w:asciiTheme="minorHAnsi" w:hAnsiTheme="minorHAnsi" w:cstheme="minorHAnsi"/>
                <w:i/>
                <w:sz w:val="20"/>
                <w:szCs w:val="20"/>
              </w:rPr>
            </w:pPr>
            <w:r w:rsidRPr="00D65F40">
              <w:rPr>
                <w:rFonts w:asciiTheme="minorHAnsi" w:hAnsiTheme="minorHAnsi" w:cstheme="minorHAnsi"/>
                <w:i/>
                <w:sz w:val="20"/>
                <w:szCs w:val="20"/>
              </w:rPr>
              <w:t>15,31</w:t>
            </w:r>
          </w:p>
        </w:tc>
        <w:tc>
          <w:tcPr>
            <w:tcW w:w="604" w:type="pct"/>
            <w:tcBorders>
              <w:top w:val="single" w:sz="6" w:space="0" w:color="auto"/>
              <w:bottom w:val="single" w:sz="6" w:space="0" w:color="auto"/>
            </w:tcBorders>
          </w:tcPr>
          <w:p w14:paraId="58880F79" w14:textId="77777777" w:rsidR="00674474" w:rsidRPr="00D65F40" w:rsidRDefault="00674474" w:rsidP="00FF55C7">
            <w:pPr>
              <w:jc w:val="right"/>
              <w:rPr>
                <w:rFonts w:asciiTheme="minorHAnsi" w:hAnsiTheme="minorHAnsi" w:cstheme="minorHAnsi"/>
                <w:i/>
                <w:sz w:val="20"/>
                <w:szCs w:val="20"/>
              </w:rPr>
            </w:pPr>
            <w:r w:rsidRPr="00D65F40">
              <w:rPr>
                <w:rFonts w:asciiTheme="minorHAnsi" w:hAnsiTheme="minorHAnsi" w:cstheme="minorHAnsi"/>
                <w:i/>
                <w:sz w:val="20"/>
                <w:szCs w:val="20"/>
              </w:rPr>
              <w:t>11,37</w:t>
            </w:r>
          </w:p>
        </w:tc>
        <w:tc>
          <w:tcPr>
            <w:tcW w:w="604" w:type="pct"/>
            <w:tcBorders>
              <w:top w:val="single" w:sz="6" w:space="0" w:color="auto"/>
              <w:bottom w:val="single" w:sz="6" w:space="0" w:color="auto"/>
            </w:tcBorders>
          </w:tcPr>
          <w:p w14:paraId="76C67CCE" w14:textId="77777777" w:rsidR="00674474" w:rsidRPr="00D65F40" w:rsidRDefault="00674474" w:rsidP="00862DDB">
            <w:pPr>
              <w:jc w:val="right"/>
              <w:rPr>
                <w:rFonts w:asciiTheme="minorHAnsi" w:hAnsiTheme="minorHAnsi" w:cstheme="minorHAnsi"/>
                <w:i/>
                <w:sz w:val="20"/>
                <w:szCs w:val="20"/>
              </w:rPr>
            </w:pPr>
            <w:r w:rsidRPr="00D65F40">
              <w:rPr>
                <w:rFonts w:asciiTheme="minorHAnsi" w:hAnsiTheme="minorHAnsi" w:cstheme="minorHAnsi"/>
                <w:i/>
                <w:sz w:val="20"/>
                <w:szCs w:val="20"/>
              </w:rPr>
              <w:t>12,36</w:t>
            </w:r>
          </w:p>
        </w:tc>
        <w:tc>
          <w:tcPr>
            <w:tcW w:w="604" w:type="pct"/>
            <w:tcBorders>
              <w:top w:val="single" w:sz="6" w:space="0" w:color="auto"/>
              <w:bottom w:val="single" w:sz="6" w:space="0" w:color="auto"/>
            </w:tcBorders>
          </w:tcPr>
          <w:p w14:paraId="37AEE199" w14:textId="77777777" w:rsidR="00674474" w:rsidRPr="00D65F40" w:rsidRDefault="00674474" w:rsidP="00C73922">
            <w:pPr>
              <w:jc w:val="right"/>
              <w:rPr>
                <w:rFonts w:asciiTheme="minorHAnsi" w:hAnsiTheme="minorHAnsi" w:cstheme="minorHAnsi"/>
                <w:i/>
                <w:sz w:val="20"/>
                <w:szCs w:val="20"/>
              </w:rPr>
            </w:pPr>
            <w:r w:rsidRPr="00D65F40">
              <w:rPr>
                <w:rFonts w:asciiTheme="minorHAnsi" w:hAnsiTheme="minorHAnsi" w:cstheme="minorHAnsi"/>
                <w:i/>
                <w:sz w:val="20"/>
                <w:szCs w:val="20"/>
              </w:rPr>
              <w:t>137,55</w:t>
            </w:r>
          </w:p>
        </w:tc>
        <w:tc>
          <w:tcPr>
            <w:tcW w:w="604" w:type="pct"/>
            <w:tcBorders>
              <w:top w:val="single" w:sz="6" w:space="0" w:color="auto"/>
              <w:bottom w:val="single" w:sz="6" w:space="0" w:color="auto"/>
            </w:tcBorders>
          </w:tcPr>
          <w:p w14:paraId="4B1180AD" w14:textId="77777777" w:rsidR="00674474" w:rsidRPr="00D65F40" w:rsidRDefault="00674474" w:rsidP="00B30842">
            <w:pPr>
              <w:jc w:val="right"/>
              <w:rPr>
                <w:rFonts w:asciiTheme="minorHAnsi" w:hAnsiTheme="minorHAnsi" w:cstheme="minorHAnsi"/>
                <w:i/>
                <w:sz w:val="20"/>
                <w:szCs w:val="20"/>
              </w:rPr>
            </w:pPr>
            <w:r w:rsidRPr="00D65F40">
              <w:rPr>
                <w:rFonts w:asciiTheme="minorHAnsi" w:hAnsiTheme="minorHAnsi" w:cstheme="minorHAnsi"/>
                <w:i/>
                <w:sz w:val="20"/>
                <w:szCs w:val="20"/>
              </w:rPr>
              <w:t>29,76</w:t>
            </w:r>
          </w:p>
        </w:tc>
      </w:tr>
      <w:tr w:rsidR="00674474" w:rsidRPr="00742EAE" w14:paraId="4416EDCB" w14:textId="77777777" w:rsidTr="00285A20">
        <w:trPr>
          <w:trHeight w:val="227"/>
        </w:trPr>
        <w:tc>
          <w:tcPr>
            <w:tcW w:w="1377" w:type="pct"/>
            <w:tcBorders>
              <w:top w:val="single" w:sz="6" w:space="0" w:color="auto"/>
              <w:bottom w:val="single" w:sz="12" w:space="0" w:color="auto"/>
            </w:tcBorders>
          </w:tcPr>
          <w:p w14:paraId="142C9324" w14:textId="07900674" w:rsidR="00674474" w:rsidRPr="00D65F40" w:rsidRDefault="00A44E21" w:rsidP="0064096E">
            <w:pPr>
              <w:rPr>
                <w:rFonts w:asciiTheme="minorHAnsi" w:hAnsiTheme="minorHAnsi" w:cstheme="minorHAnsi"/>
                <w:i/>
                <w:sz w:val="20"/>
                <w:szCs w:val="20"/>
              </w:rPr>
            </w:pPr>
            <w:r>
              <w:rPr>
                <w:rFonts w:asciiTheme="minorHAnsi" w:hAnsiTheme="minorHAnsi" w:cstheme="minorHAnsi"/>
                <w:i/>
                <w:sz w:val="20"/>
                <w:szCs w:val="20"/>
              </w:rPr>
              <w:t>P</w:t>
            </w:r>
            <w:r w:rsidR="00674474" w:rsidRPr="00D65F40">
              <w:rPr>
                <w:rFonts w:asciiTheme="minorHAnsi" w:hAnsiTheme="minorHAnsi" w:cstheme="minorHAnsi"/>
                <w:i/>
                <w:sz w:val="20"/>
                <w:szCs w:val="20"/>
              </w:rPr>
              <w:t>odíl ODA/HNP</w:t>
            </w:r>
            <w:r>
              <w:rPr>
                <w:rFonts w:asciiTheme="minorHAnsi" w:hAnsiTheme="minorHAnsi" w:cstheme="minorHAnsi"/>
                <w:i/>
                <w:sz w:val="20"/>
                <w:szCs w:val="20"/>
              </w:rPr>
              <w:t xml:space="preserve"> (v %)</w:t>
            </w:r>
          </w:p>
        </w:tc>
        <w:tc>
          <w:tcPr>
            <w:tcW w:w="604" w:type="pct"/>
            <w:tcBorders>
              <w:top w:val="single" w:sz="6" w:space="0" w:color="auto"/>
              <w:bottom w:val="single" w:sz="12" w:space="0" w:color="auto"/>
            </w:tcBorders>
          </w:tcPr>
          <w:p w14:paraId="0D1587A6" w14:textId="77777777" w:rsidR="00674474" w:rsidRPr="00D65F40" w:rsidRDefault="00674474" w:rsidP="003F0393">
            <w:pPr>
              <w:jc w:val="right"/>
              <w:rPr>
                <w:rFonts w:asciiTheme="minorHAnsi" w:hAnsiTheme="minorHAnsi" w:cstheme="minorHAnsi"/>
                <w:i/>
                <w:sz w:val="20"/>
                <w:szCs w:val="20"/>
              </w:rPr>
            </w:pPr>
            <w:r w:rsidRPr="00D65F40">
              <w:rPr>
                <w:rFonts w:asciiTheme="minorHAnsi" w:hAnsiTheme="minorHAnsi" w:cstheme="minorHAnsi"/>
                <w:i/>
                <w:sz w:val="20"/>
                <w:szCs w:val="20"/>
              </w:rPr>
              <w:t>0,12</w:t>
            </w:r>
          </w:p>
        </w:tc>
        <w:tc>
          <w:tcPr>
            <w:tcW w:w="604" w:type="pct"/>
            <w:tcBorders>
              <w:top w:val="single" w:sz="6" w:space="0" w:color="auto"/>
              <w:bottom w:val="single" w:sz="12" w:space="0" w:color="auto"/>
            </w:tcBorders>
          </w:tcPr>
          <w:p w14:paraId="0E01AE4B" w14:textId="77777777" w:rsidR="00674474" w:rsidRPr="00D65F40" w:rsidRDefault="00674474" w:rsidP="006A4634">
            <w:pPr>
              <w:ind w:firstLine="10"/>
              <w:jc w:val="right"/>
              <w:rPr>
                <w:rFonts w:asciiTheme="minorHAnsi" w:hAnsiTheme="minorHAnsi" w:cstheme="minorHAnsi"/>
                <w:i/>
                <w:sz w:val="20"/>
                <w:szCs w:val="20"/>
              </w:rPr>
            </w:pPr>
            <w:r w:rsidRPr="00D65F40">
              <w:rPr>
                <w:rFonts w:asciiTheme="minorHAnsi" w:hAnsiTheme="minorHAnsi" w:cstheme="minorHAnsi"/>
                <w:i/>
                <w:sz w:val="20"/>
                <w:szCs w:val="20"/>
              </w:rPr>
              <w:t>0,09</w:t>
            </w:r>
          </w:p>
        </w:tc>
        <w:tc>
          <w:tcPr>
            <w:tcW w:w="604" w:type="pct"/>
            <w:tcBorders>
              <w:top w:val="single" w:sz="6" w:space="0" w:color="auto"/>
              <w:bottom w:val="single" w:sz="12" w:space="0" w:color="auto"/>
            </w:tcBorders>
          </w:tcPr>
          <w:p w14:paraId="7188358E" w14:textId="77777777" w:rsidR="00674474" w:rsidRPr="00D65F40" w:rsidRDefault="00674474" w:rsidP="00FF55C7">
            <w:pPr>
              <w:jc w:val="right"/>
              <w:rPr>
                <w:rFonts w:asciiTheme="minorHAnsi" w:hAnsiTheme="minorHAnsi" w:cstheme="minorHAnsi"/>
                <w:i/>
                <w:sz w:val="20"/>
                <w:szCs w:val="20"/>
              </w:rPr>
            </w:pPr>
            <w:r w:rsidRPr="00D65F40">
              <w:rPr>
                <w:rFonts w:asciiTheme="minorHAnsi" w:hAnsiTheme="minorHAnsi" w:cstheme="minorHAnsi"/>
                <w:i/>
                <w:sz w:val="20"/>
                <w:szCs w:val="20"/>
              </w:rPr>
              <w:t>0,09</w:t>
            </w:r>
          </w:p>
        </w:tc>
        <w:tc>
          <w:tcPr>
            <w:tcW w:w="604" w:type="pct"/>
            <w:tcBorders>
              <w:top w:val="single" w:sz="6" w:space="0" w:color="auto"/>
              <w:bottom w:val="single" w:sz="12" w:space="0" w:color="auto"/>
            </w:tcBorders>
          </w:tcPr>
          <w:p w14:paraId="117B7F47" w14:textId="77777777" w:rsidR="00674474" w:rsidRPr="00D65F40" w:rsidRDefault="00674474" w:rsidP="00862DDB">
            <w:pPr>
              <w:jc w:val="right"/>
              <w:rPr>
                <w:rFonts w:asciiTheme="minorHAnsi" w:hAnsiTheme="minorHAnsi" w:cstheme="minorHAnsi"/>
                <w:i/>
                <w:sz w:val="20"/>
                <w:szCs w:val="20"/>
              </w:rPr>
            </w:pPr>
            <w:r w:rsidRPr="00D65F40">
              <w:rPr>
                <w:rFonts w:asciiTheme="minorHAnsi" w:hAnsiTheme="minorHAnsi" w:cstheme="minorHAnsi"/>
                <w:i/>
                <w:sz w:val="20"/>
                <w:szCs w:val="20"/>
              </w:rPr>
              <w:t>0,10</w:t>
            </w:r>
          </w:p>
        </w:tc>
        <w:tc>
          <w:tcPr>
            <w:tcW w:w="604" w:type="pct"/>
            <w:tcBorders>
              <w:top w:val="single" w:sz="6" w:space="0" w:color="auto"/>
              <w:bottom w:val="single" w:sz="12" w:space="0" w:color="auto"/>
            </w:tcBorders>
          </w:tcPr>
          <w:p w14:paraId="49CE6F7B" w14:textId="77777777" w:rsidR="00674474" w:rsidRPr="00D65F40" w:rsidRDefault="00674474" w:rsidP="00C73922">
            <w:pPr>
              <w:jc w:val="right"/>
              <w:rPr>
                <w:rFonts w:asciiTheme="minorHAnsi" w:hAnsiTheme="minorHAnsi" w:cstheme="minorHAnsi"/>
                <w:i/>
                <w:sz w:val="20"/>
                <w:szCs w:val="20"/>
              </w:rPr>
            </w:pPr>
            <w:r w:rsidRPr="00D65F40">
              <w:rPr>
                <w:rFonts w:asciiTheme="minorHAnsi" w:hAnsiTheme="minorHAnsi" w:cstheme="minorHAnsi"/>
                <w:i/>
                <w:sz w:val="20"/>
                <w:szCs w:val="20"/>
              </w:rPr>
              <w:t>0,28</w:t>
            </w:r>
          </w:p>
        </w:tc>
        <w:tc>
          <w:tcPr>
            <w:tcW w:w="604" w:type="pct"/>
            <w:tcBorders>
              <w:top w:val="single" w:sz="6" w:space="0" w:color="auto"/>
              <w:bottom w:val="single" w:sz="12" w:space="0" w:color="auto"/>
            </w:tcBorders>
          </w:tcPr>
          <w:p w14:paraId="0F978D5D" w14:textId="77777777" w:rsidR="00674474" w:rsidRPr="00D65F40" w:rsidRDefault="00674474" w:rsidP="00B30842">
            <w:pPr>
              <w:jc w:val="right"/>
              <w:rPr>
                <w:rFonts w:asciiTheme="minorHAnsi" w:hAnsiTheme="minorHAnsi" w:cstheme="minorHAnsi"/>
                <w:i/>
                <w:sz w:val="20"/>
                <w:szCs w:val="20"/>
              </w:rPr>
            </w:pPr>
            <w:r w:rsidRPr="00D65F40">
              <w:rPr>
                <w:rFonts w:asciiTheme="minorHAnsi" w:hAnsiTheme="minorHAnsi" w:cstheme="minorHAnsi"/>
                <w:i/>
                <w:sz w:val="20"/>
                <w:szCs w:val="20"/>
              </w:rPr>
              <w:t>0,13</w:t>
            </w:r>
          </w:p>
        </w:tc>
      </w:tr>
      <w:tr w:rsidR="00674474" w:rsidRPr="00742EAE" w14:paraId="7F78DF40" w14:textId="77777777" w:rsidTr="00285A20">
        <w:trPr>
          <w:trHeight w:val="227"/>
        </w:trPr>
        <w:tc>
          <w:tcPr>
            <w:tcW w:w="1377" w:type="pct"/>
            <w:tcBorders>
              <w:top w:val="single" w:sz="12" w:space="0" w:color="auto"/>
              <w:bottom w:val="single" w:sz="6" w:space="0" w:color="auto"/>
            </w:tcBorders>
          </w:tcPr>
          <w:p w14:paraId="3EAD69C0" w14:textId="3B5447AA" w:rsidR="00674474" w:rsidRPr="00D65F40" w:rsidRDefault="00A44E21" w:rsidP="0064096E">
            <w:pPr>
              <w:rPr>
                <w:rFonts w:asciiTheme="minorHAnsi" w:hAnsiTheme="minorHAnsi" w:cstheme="minorHAnsi"/>
                <w:b/>
                <w:i/>
                <w:sz w:val="20"/>
                <w:szCs w:val="20"/>
              </w:rPr>
            </w:pPr>
            <w:r>
              <w:rPr>
                <w:rFonts w:asciiTheme="minorHAnsi" w:hAnsiTheme="minorHAnsi" w:cstheme="minorHAnsi"/>
                <w:b/>
                <w:i/>
                <w:sz w:val="20"/>
                <w:szCs w:val="20"/>
              </w:rPr>
              <w:t>R</w:t>
            </w:r>
            <w:r w:rsidR="00674474" w:rsidRPr="00D65F40">
              <w:rPr>
                <w:rFonts w:asciiTheme="minorHAnsi" w:hAnsiTheme="minorHAnsi" w:cstheme="minorHAnsi"/>
                <w:b/>
                <w:i/>
                <w:sz w:val="20"/>
                <w:szCs w:val="20"/>
              </w:rPr>
              <w:t>ok 2013</w:t>
            </w:r>
          </w:p>
        </w:tc>
        <w:tc>
          <w:tcPr>
            <w:tcW w:w="604" w:type="pct"/>
            <w:tcBorders>
              <w:top w:val="single" w:sz="12" w:space="0" w:color="auto"/>
              <w:bottom w:val="single" w:sz="6" w:space="0" w:color="auto"/>
            </w:tcBorders>
          </w:tcPr>
          <w:p w14:paraId="1DBEBEE6" w14:textId="77777777" w:rsidR="00674474" w:rsidRPr="00D65F40" w:rsidRDefault="00674474" w:rsidP="003F0393">
            <w:pPr>
              <w:jc w:val="right"/>
              <w:rPr>
                <w:rFonts w:asciiTheme="minorHAnsi" w:hAnsiTheme="minorHAnsi" w:cstheme="minorHAnsi"/>
                <w:b/>
                <w:i/>
                <w:sz w:val="20"/>
                <w:szCs w:val="20"/>
              </w:rPr>
            </w:pPr>
          </w:p>
        </w:tc>
        <w:tc>
          <w:tcPr>
            <w:tcW w:w="604" w:type="pct"/>
            <w:tcBorders>
              <w:top w:val="single" w:sz="12" w:space="0" w:color="auto"/>
              <w:bottom w:val="single" w:sz="6" w:space="0" w:color="auto"/>
            </w:tcBorders>
          </w:tcPr>
          <w:p w14:paraId="39AE305B" w14:textId="77777777" w:rsidR="00674474" w:rsidRPr="00D65F40" w:rsidRDefault="00674474" w:rsidP="006A4634">
            <w:pPr>
              <w:ind w:firstLine="10"/>
              <w:jc w:val="right"/>
              <w:rPr>
                <w:rFonts w:asciiTheme="minorHAnsi" w:hAnsiTheme="minorHAnsi" w:cstheme="minorHAnsi"/>
                <w:b/>
                <w:i/>
                <w:sz w:val="20"/>
                <w:szCs w:val="20"/>
              </w:rPr>
            </w:pPr>
          </w:p>
        </w:tc>
        <w:tc>
          <w:tcPr>
            <w:tcW w:w="604" w:type="pct"/>
            <w:tcBorders>
              <w:top w:val="single" w:sz="12" w:space="0" w:color="auto"/>
              <w:bottom w:val="single" w:sz="6" w:space="0" w:color="auto"/>
            </w:tcBorders>
          </w:tcPr>
          <w:p w14:paraId="6A81F2BD" w14:textId="77777777" w:rsidR="00674474" w:rsidRPr="00D65F40" w:rsidRDefault="00674474" w:rsidP="00FF55C7">
            <w:pPr>
              <w:jc w:val="right"/>
              <w:rPr>
                <w:rFonts w:asciiTheme="minorHAnsi" w:hAnsiTheme="minorHAnsi" w:cstheme="minorHAnsi"/>
                <w:b/>
                <w:i/>
                <w:sz w:val="20"/>
                <w:szCs w:val="20"/>
              </w:rPr>
            </w:pPr>
          </w:p>
        </w:tc>
        <w:tc>
          <w:tcPr>
            <w:tcW w:w="604" w:type="pct"/>
            <w:tcBorders>
              <w:top w:val="single" w:sz="12" w:space="0" w:color="auto"/>
              <w:bottom w:val="single" w:sz="6" w:space="0" w:color="auto"/>
            </w:tcBorders>
          </w:tcPr>
          <w:p w14:paraId="164A3B24" w14:textId="77777777" w:rsidR="00674474" w:rsidRPr="00D65F40" w:rsidRDefault="00674474" w:rsidP="00862DDB">
            <w:pPr>
              <w:jc w:val="right"/>
              <w:rPr>
                <w:rFonts w:asciiTheme="minorHAnsi" w:hAnsiTheme="minorHAnsi" w:cstheme="minorHAnsi"/>
                <w:b/>
                <w:i/>
                <w:sz w:val="20"/>
                <w:szCs w:val="20"/>
              </w:rPr>
            </w:pPr>
          </w:p>
        </w:tc>
        <w:tc>
          <w:tcPr>
            <w:tcW w:w="604" w:type="pct"/>
            <w:tcBorders>
              <w:top w:val="single" w:sz="12" w:space="0" w:color="auto"/>
              <w:bottom w:val="single" w:sz="6" w:space="0" w:color="auto"/>
            </w:tcBorders>
          </w:tcPr>
          <w:p w14:paraId="38CB9EEF" w14:textId="77777777" w:rsidR="00674474" w:rsidRPr="00D65F40" w:rsidRDefault="00674474" w:rsidP="00C73922">
            <w:pPr>
              <w:jc w:val="right"/>
              <w:rPr>
                <w:rFonts w:asciiTheme="minorHAnsi" w:hAnsiTheme="minorHAnsi" w:cstheme="minorHAnsi"/>
                <w:b/>
                <w:i/>
                <w:sz w:val="20"/>
                <w:szCs w:val="20"/>
              </w:rPr>
            </w:pPr>
          </w:p>
        </w:tc>
        <w:tc>
          <w:tcPr>
            <w:tcW w:w="604" w:type="pct"/>
            <w:tcBorders>
              <w:top w:val="single" w:sz="12" w:space="0" w:color="auto"/>
              <w:bottom w:val="single" w:sz="6" w:space="0" w:color="auto"/>
            </w:tcBorders>
          </w:tcPr>
          <w:p w14:paraId="769CFBE8" w14:textId="77777777" w:rsidR="00674474" w:rsidRPr="00D65F40" w:rsidRDefault="00674474" w:rsidP="00B30842">
            <w:pPr>
              <w:jc w:val="right"/>
              <w:rPr>
                <w:rFonts w:asciiTheme="minorHAnsi" w:hAnsiTheme="minorHAnsi" w:cstheme="minorHAnsi"/>
                <w:b/>
                <w:i/>
                <w:sz w:val="20"/>
                <w:szCs w:val="20"/>
              </w:rPr>
            </w:pPr>
          </w:p>
        </w:tc>
      </w:tr>
      <w:tr w:rsidR="00674474" w:rsidRPr="00742EAE" w14:paraId="64D29512" w14:textId="77777777" w:rsidTr="00285A20">
        <w:trPr>
          <w:trHeight w:val="227"/>
        </w:trPr>
        <w:tc>
          <w:tcPr>
            <w:tcW w:w="1377" w:type="pct"/>
            <w:tcBorders>
              <w:top w:val="single" w:sz="6" w:space="0" w:color="auto"/>
              <w:bottom w:val="single" w:sz="6" w:space="0" w:color="auto"/>
            </w:tcBorders>
          </w:tcPr>
          <w:p w14:paraId="5B1990B6" w14:textId="77777777" w:rsidR="00674474" w:rsidRPr="00D65F40" w:rsidRDefault="00674474" w:rsidP="0064096E">
            <w:pPr>
              <w:rPr>
                <w:rFonts w:asciiTheme="minorHAnsi" w:hAnsiTheme="minorHAnsi" w:cstheme="minorHAnsi"/>
                <w:sz w:val="20"/>
                <w:szCs w:val="20"/>
              </w:rPr>
            </w:pPr>
            <w:r w:rsidRPr="00D65F40">
              <w:rPr>
                <w:rFonts w:asciiTheme="minorHAnsi" w:hAnsiTheme="minorHAnsi" w:cstheme="minorHAnsi"/>
                <w:sz w:val="20"/>
                <w:szCs w:val="20"/>
              </w:rPr>
              <w:t>USD vynaložené na ODA*</w:t>
            </w:r>
          </w:p>
        </w:tc>
        <w:tc>
          <w:tcPr>
            <w:tcW w:w="604" w:type="pct"/>
            <w:tcBorders>
              <w:top w:val="single" w:sz="6" w:space="0" w:color="auto"/>
              <w:bottom w:val="single" w:sz="6" w:space="0" w:color="auto"/>
            </w:tcBorders>
          </w:tcPr>
          <w:p w14:paraId="7ED176B2" w14:textId="77777777" w:rsidR="00674474" w:rsidRPr="00D65F40" w:rsidRDefault="00674474" w:rsidP="00285A20">
            <w:pPr>
              <w:ind w:right="85"/>
              <w:jc w:val="right"/>
              <w:rPr>
                <w:rFonts w:asciiTheme="minorHAnsi" w:hAnsiTheme="minorHAnsi" w:cstheme="minorHAnsi"/>
                <w:sz w:val="20"/>
                <w:szCs w:val="20"/>
              </w:rPr>
            </w:pPr>
            <w:r w:rsidRPr="00D65F40">
              <w:rPr>
                <w:rFonts w:asciiTheme="minorHAnsi" w:hAnsiTheme="minorHAnsi" w:cstheme="minorHAnsi"/>
                <w:sz w:val="20"/>
                <w:szCs w:val="20"/>
              </w:rPr>
              <w:t>210,9</w:t>
            </w:r>
          </w:p>
        </w:tc>
        <w:tc>
          <w:tcPr>
            <w:tcW w:w="604" w:type="pct"/>
            <w:tcBorders>
              <w:top w:val="single" w:sz="6" w:space="0" w:color="auto"/>
              <w:bottom w:val="single" w:sz="6" w:space="0" w:color="auto"/>
            </w:tcBorders>
          </w:tcPr>
          <w:p w14:paraId="44C39009" w14:textId="77777777" w:rsidR="00674474" w:rsidRPr="00D65F40" w:rsidRDefault="00674474" w:rsidP="00285A20">
            <w:pPr>
              <w:ind w:right="85" w:firstLine="11"/>
              <w:jc w:val="right"/>
              <w:rPr>
                <w:rFonts w:asciiTheme="minorHAnsi" w:hAnsiTheme="minorHAnsi" w:cstheme="minorHAnsi"/>
                <w:sz w:val="20"/>
                <w:szCs w:val="20"/>
              </w:rPr>
            </w:pPr>
            <w:r w:rsidRPr="00D65F40">
              <w:rPr>
                <w:rFonts w:asciiTheme="minorHAnsi" w:hAnsiTheme="minorHAnsi" w:cstheme="minorHAnsi"/>
                <w:sz w:val="20"/>
                <w:szCs w:val="20"/>
              </w:rPr>
              <w:t>86,0</w:t>
            </w:r>
          </w:p>
        </w:tc>
        <w:tc>
          <w:tcPr>
            <w:tcW w:w="604" w:type="pct"/>
            <w:tcBorders>
              <w:top w:val="single" w:sz="6" w:space="0" w:color="auto"/>
              <w:bottom w:val="single" w:sz="6" w:space="0" w:color="auto"/>
            </w:tcBorders>
          </w:tcPr>
          <w:p w14:paraId="1D798F66" w14:textId="77777777" w:rsidR="00674474" w:rsidRPr="00D65F40" w:rsidRDefault="00674474" w:rsidP="00285A20">
            <w:pPr>
              <w:ind w:right="85"/>
              <w:jc w:val="right"/>
              <w:rPr>
                <w:rFonts w:asciiTheme="minorHAnsi" w:hAnsiTheme="minorHAnsi" w:cstheme="minorHAnsi"/>
                <w:sz w:val="20"/>
                <w:szCs w:val="20"/>
              </w:rPr>
            </w:pPr>
            <w:r w:rsidRPr="00D65F40">
              <w:rPr>
                <w:rFonts w:asciiTheme="minorHAnsi" w:hAnsiTheme="minorHAnsi" w:cstheme="minorHAnsi"/>
                <w:sz w:val="20"/>
                <w:szCs w:val="20"/>
              </w:rPr>
              <w:t>487,1</w:t>
            </w:r>
          </w:p>
        </w:tc>
        <w:tc>
          <w:tcPr>
            <w:tcW w:w="604" w:type="pct"/>
            <w:tcBorders>
              <w:top w:val="single" w:sz="6" w:space="0" w:color="auto"/>
              <w:bottom w:val="single" w:sz="6" w:space="0" w:color="auto"/>
            </w:tcBorders>
          </w:tcPr>
          <w:p w14:paraId="5B7F05A2" w14:textId="77777777" w:rsidR="00674474" w:rsidRPr="00D65F40" w:rsidRDefault="00674474" w:rsidP="00285A20">
            <w:pPr>
              <w:ind w:right="85"/>
              <w:jc w:val="right"/>
              <w:rPr>
                <w:rFonts w:asciiTheme="minorHAnsi" w:hAnsiTheme="minorHAnsi" w:cstheme="minorHAnsi"/>
                <w:sz w:val="20"/>
                <w:szCs w:val="20"/>
              </w:rPr>
            </w:pPr>
            <w:r w:rsidRPr="00D65F40">
              <w:rPr>
                <w:rFonts w:asciiTheme="minorHAnsi" w:hAnsiTheme="minorHAnsi" w:cstheme="minorHAnsi"/>
                <w:sz w:val="20"/>
                <w:szCs w:val="20"/>
              </w:rPr>
              <w:t>128,2</w:t>
            </w:r>
          </w:p>
        </w:tc>
        <w:tc>
          <w:tcPr>
            <w:tcW w:w="604" w:type="pct"/>
            <w:tcBorders>
              <w:top w:val="single" w:sz="6" w:space="0" w:color="auto"/>
              <w:bottom w:val="single" w:sz="6" w:space="0" w:color="auto"/>
            </w:tcBorders>
          </w:tcPr>
          <w:p w14:paraId="3307FFEE" w14:textId="77777777" w:rsidR="00674474" w:rsidRPr="00D65F40" w:rsidRDefault="00674474" w:rsidP="00285A20">
            <w:pPr>
              <w:ind w:left="-357" w:right="249"/>
              <w:jc w:val="right"/>
              <w:rPr>
                <w:rFonts w:asciiTheme="minorHAnsi" w:hAnsiTheme="minorHAnsi" w:cstheme="minorHAnsi"/>
                <w:sz w:val="20"/>
                <w:szCs w:val="20"/>
              </w:rPr>
            </w:pPr>
            <w:r w:rsidRPr="00D65F40">
              <w:rPr>
                <w:rFonts w:asciiTheme="minorHAnsi" w:hAnsiTheme="minorHAnsi" w:cstheme="minorHAnsi"/>
                <w:sz w:val="20"/>
                <w:szCs w:val="20"/>
              </w:rPr>
              <w:t>1 171</w:t>
            </w:r>
          </w:p>
        </w:tc>
        <w:tc>
          <w:tcPr>
            <w:tcW w:w="604" w:type="pct"/>
            <w:tcBorders>
              <w:top w:val="single" w:sz="6" w:space="0" w:color="auto"/>
              <w:bottom w:val="single" w:sz="6" w:space="0" w:color="auto"/>
            </w:tcBorders>
          </w:tcPr>
          <w:p w14:paraId="54F20C66" w14:textId="77777777" w:rsidR="00674474" w:rsidRPr="00D65F40" w:rsidRDefault="00674474" w:rsidP="0064096E">
            <w:pPr>
              <w:jc w:val="right"/>
              <w:rPr>
                <w:rFonts w:asciiTheme="minorHAnsi" w:hAnsiTheme="minorHAnsi" w:cstheme="minorHAnsi"/>
                <w:sz w:val="20"/>
                <w:szCs w:val="20"/>
              </w:rPr>
            </w:pPr>
            <w:r w:rsidRPr="00D65F40">
              <w:rPr>
                <w:rFonts w:asciiTheme="minorHAnsi" w:hAnsiTheme="minorHAnsi" w:cstheme="minorHAnsi"/>
                <w:sz w:val="20"/>
                <w:szCs w:val="20"/>
              </w:rPr>
              <w:t>61,63</w:t>
            </w:r>
          </w:p>
        </w:tc>
      </w:tr>
      <w:tr w:rsidR="00674474" w:rsidRPr="00742EAE" w14:paraId="3DEAC182" w14:textId="77777777" w:rsidTr="00285A20">
        <w:trPr>
          <w:trHeight w:val="227"/>
        </w:trPr>
        <w:tc>
          <w:tcPr>
            <w:tcW w:w="1377" w:type="pct"/>
            <w:tcBorders>
              <w:top w:val="single" w:sz="6" w:space="0" w:color="auto"/>
              <w:bottom w:val="single" w:sz="6" w:space="0" w:color="auto"/>
            </w:tcBorders>
          </w:tcPr>
          <w:p w14:paraId="7DADC294" w14:textId="2B4E0F17" w:rsidR="00674474" w:rsidRPr="00D65F40" w:rsidRDefault="00A44E21" w:rsidP="0064096E">
            <w:pPr>
              <w:rPr>
                <w:rFonts w:asciiTheme="minorHAnsi" w:hAnsiTheme="minorHAnsi" w:cstheme="minorHAnsi"/>
                <w:sz w:val="20"/>
                <w:szCs w:val="20"/>
              </w:rPr>
            </w:pPr>
            <w:r>
              <w:rPr>
                <w:rFonts w:asciiTheme="minorHAnsi" w:hAnsiTheme="minorHAnsi" w:cstheme="minorHAnsi"/>
                <w:sz w:val="20"/>
                <w:szCs w:val="20"/>
              </w:rPr>
              <w:t>P</w:t>
            </w:r>
            <w:r w:rsidR="00674474" w:rsidRPr="00D65F40">
              <w:rPr>
                <w:rFonts w:asciiTheme="minorHAnsi" w:hAnsiTheme="minorHAnsi" w:cstheme="minorHAnsi"/>
                <w:sz w:val="20"/>
                <w:szCs w:val="20"/>
              </w:rPr>
              <w:t>očet obyvatel k 31.</w:t>
            </w:r>
            <w:r w:rsidR="00A34EAF" w:rsidRPr="00D65F40">
              <w:rPr>
                <w:rFonts w:asciiTheme="minorHAnsi" w:hAnsiTheme="minorHAnsi" w:cstheme="minorHAnsi"/>
                <w:sz w:val="20"/>
                <w:szCs w:val="20"/>
              </w:rPr>
              <w:t xml:space="preserve"> </w:t>
            </w:r>
            <w:r w:rsidR="00674474" w:rsidRPr="00D65F40">
              <w:rPr>
                <w:rFonts w:asciiTheme="minorHAnsi" w:hAnsiTheme="minorHAnsi" w:cstheme="minorHAnsi"/>
                <w:sz w:val="20"/>
                <w:szCs w:val="20"/>
              </w:rPr>
              <w:t>12.**</w:t>
            </w:r>
          </w:p>
        </w:tc>
        <w:tc>
          <w:tcPr>
            <w:tcW w:w="604" w:type="pct"/>
            <w:tcBorders>
              <w:top w:val="single" w:sz="6" w:space="0" w:color="auto"/>
              <w:bottom w:val="single" w:sz="6" w:space="0" w:color="auto"/>
            </w:tcBorders>
          </w:tcPr>
          <w:p w14:paraId="0E0EAF50" w14:textId="77777777" w:rsidR="00674474" w:rsidRPr="00D65F40" w:rsidRDefault="00674474" w:rsidP="003F0393">
            <w:pPr>
              <w:jc w:val="right"/>
              <w:rPr>
                <w:rFonts w:asciiTheme="minorHAnsi" w:hAnsiTheme="minorHAnsi" w:cstheme="minorHAnsi"/>
                <w:sz w:val="20"/>
                <w:szCs w:val="20"/>
              </w:rPr>
            </w:pPr>
            <w:r w:rsidRPr="00D65F40">
              <w:rPr>
                <w:rFonts w:asciiTheme="minorHAnsi" w:hAnsiTheme="minorHAnsi" w:cstheme="minorHAnsi"/>
                <w:sz w:val="20"/>
                <w:szCs w:val="20"/>
              </w:rPr>
              <w:t>10 510,72</w:t>
            </w:r>
          </w:p>
        </w:tc>
        <w:tc>
          <w:tcPr>
            <w:tcW w:w="604" w:type="pct"/>
            <w:tcBorders>
              <w:top w:val="single" w:sz="6" w:space="0" w:color="auto"/>
              <w:bottom w:val="single" w:sz="6" w:space="0" w:color="auto"/>
            </w:tcBorders>
          </w:tcPr>
          <w:p w14:paraId="64685A2A" w14:textId="77777777" w:rsidR="00674474" w:rsidRPr="00D65F40" w:rsidRDefault="00674474" w:rsidP="006A4634">
            <w:pPr>
              <w:ind w:firstLine="10"/>
              <w:jc w:val="right"/>
              <w:rPr>
                <w:rFonts w:asciiTheme="minorHAnsi" w:hAnsiTheme="minorHAnsi" w:cstheme="minorHAnsi"/>
                <w:sz w:val="20"/>
                <w:szCs w:val="20"/>
              </w:rPr>
            </w:pPr>
            <w:r w:rsidRPr="00D65F40">
              <w:rPr>
                <w:rFonts w:asciiTheme="minorHAnsi" w:hAnsiTheme="minorHAnsi" w:cstheme="minorHAnsi"/>
                <w:sz w:val="20"/>
                <w:szCs w:val="20"/>
              </w:rPr>
              <w:t>5 415,95</w:t>
            </w:r>
          </w:p>
        </w:tc>
        <w:tc>
          <w:tcPr>
            <w:tcW w:w="604" w:type="pct"/>
            <w:tcBorders>
              <w:top w:val="single" w:sz="6" w:space="0" w:color="auto"/>
              <w:bottom w:val="single" w:sz="6" w:space="0" w:color="auto"/>
            </w:tcBorders>
          </w:tcPr>
          <w:p w14:paraId="1257EFC0" w14:textId="77777777" w:rsidR="00674474" w:rsidRPr="00D65F40" w:rsidRDefault="00674474" w:rsidP="00FF55C7">
            <w:pPr>
              <w:jc w:val="right"/>
              <w:rPr>
                <w:rFonts w:asciiTheme="minorHAnsi" w:hAnsiTheme="minorHAnsi" w:cstheme="minorHAnsi"/>
                <w:sz w:val="20"/>
                <w:szCs w:val="20"/>
              </w:rPr>
            </w:pPr>
            <w:r w:rsidRPr="00D65F40">
              <w:rPr>
                <w:rFonts w:asciiTheme="minorHAnsi" w:hAnsiTheme="minorHAnsi" w:cstheme="minorHAnsi"/>
                <w:sz w:val="20"/>
                <w:szCs w:val="20"/>
              </w:rPr>
              <w:t>38 056,02</w:t>
            </w:r>
          </w:p>
        </w:tc>
        <w:tc>
          <w:tcPr>
            <w:tcW w:w="604" w:type="pct"/>
            <w:tcBorders>
              <w:top w:val="single" w:sz="6" w:space="0" w:color="auto"/>
              <w:bottom w:val="single" w:sz="6" w:space="0" w:color="auto"/>
            </w:tcBorders>
          </w:tcPr>
          <w:p w14:paraId="52956134" w14:textId="77777777" w:rsidR="00674474" w:rsidRPr="00D65F40" w:rsidRDefault="00674474" w:rsidP="00862DDB">
            <w:pPr>
              <w:jc w:val="right"/>
              <w:rPr>
                <w:rFonts w:asciiTheme="minorHAnsi" w:hAnsiTheme="minorHAnsi" w:cstheme="minorHAnsi"/>
                <w:sz w:val="20"/>
                <w:szCs w:val="20"/>
              </w:rPr>
            </w:pPr>
            <w:r w:rsidRPr="00D65F40">
              <w:rPr>
                <w:rFonts w:asciiTheme="minorHAnsi" w:hAnsiTheme="minorHAnsi" w:cstheme="minorHAnsi"/>
                <w:sz w:val="20"/>
                <w:szCs w:val="20"/>
              </w:rPr>
              <w:t>9 886,77</w:t>
            </w:r>
          </w:p>
        </w:tc>
        <w:tc>
          <w:tcPr>
            <w:tcW w:w="604" w:type="pct"/>
            <w:tcBorders>
              <w:top w:val="single" w:sz="6" w:space="0" w:color="auto"/>
              <w:bottom w:val="single" w:sz="6" w:space="0" w:color="auto"/>
            </w:tcBorders>
          </w:tcPr>
          <w:p w14:paraId="47BEFA88" w14:textId="77777777" w:rsidR="00674474" w:rsidRPr="00D65F40" w:rsidRDefault="00674474" w:rsidP="00C73922">
            <w:pPr>
              <w:jc w:val="right"/>
              <w:rPr>
                <w:rFonts w:asciiTheme="minorHAnsi" w:hAnsiTheme="minorHAnsi" w:cstheme="minorHAnsi"/>
                <w:sz w:val="20"/>
                <w:szCs w:val="20"/>
              </w:rPr>
            </w:pPr>
            <w:r w:rsidRPr="00D65F40">
              <w:rPr>
                <w:rFonts w:asciiTheme="minorHAnsi" w:hAnsiTheme="minorHAnsi" w:cstheme="minorHAnsi"/>
                <w:sz w:val="20"/>
                <w:szCs w:val="20"/>
              </w:rPr>
              <w:t>8 468,57</w:t>
            </w:r>
          </w:p>
        </w:tc>
        <w:tc>
          <w:tcPr>
            <w:tcW w:w="604" w:type="pct"/>
            <w:tcBorders>
              <w:top w:val="single" w:sz="6" w:space="0" w:color="auto"/>
              <w:bottom w:val="single" w:sz="6" w:space="0" w:color="auto"/>
            </w:tcBorders>
          </w:tcPr>
          <w:p w14:paraId="049E09CD" w14:textId="77777777" w:rsidR="00674474" w:rsidRPr="00D65F40" w:rsidRDefault="00674474" w:rsidP="00B30842">
            <w:pPr>
              <w:jc w:val="right"/>
              <w:rPr>
                <w:rFonts w:asciiTheme="minorHAnsi" w:hAnsiTheme="minorHAnsi" w:cstheme="minorHAnsi"/>
                <w:sz w:val="20"/>
                <w:szCs w:val="20"/>
              </w:rPr>
            </w:pPr>
            <w:r w:rsidRPr="00D65F40">
              <w:rPr>
                <w:rFonts w:asciiTheme="minorHAnsi" w:hAnsiTheme="minorHAnsi" w:cstheme="minorHAnsi"/>
                <w:sz w:val="20"/>
                <w:szCs w:val="20"/>
              </w:rPr>
              <w:t>2 085,14</w:t>
            </w:r>
          </w:p>
        </w:tc>
      </w:tr>
      <w:tr w:rsidR="00674474" w:rsidRPr="00742EAE" w14:paraId="75039CC9" w14:textId="77777777" w:rsidTr="00285A20">
        <w:trPr>
          <w:trHeight w:val="227"/>
        </w:trPr>
        <w:tc>
          <w:tcPr>
            <w:tcW w:w="1377" w:type="pct"/>
            <w:tcBorders>
              <w:top w:val="single" w:sz="6" w:space="0" w:color="auto"/>
              <w:bottom w:val="single" w:sz="6" w:space="0" w:color="auto"/>
            </w:tcBorders>
          </w:tcPr>
          <w:p w14:paraId="720E6F5E" w14:textId="6CA5A006" w:rsidR="00674474" w:rsidRPr="00D65F40" w:rsidRDefault="00395931" w:rsidP="0064096E">
            <w:pPr>
              <w:rPr>
                <w:rFonts w:asciiTheme="minorHAnsi" w:hAnsiTheme="minorHAnsi" w:cstheme="minorHAnsi"/>
                <w:i/>
                <w:sz w:val="20"/>
                <w:szCs w:val="20"/>
              </w:rPr>
            </w:pPr>
            <w:r w:rsidRPr="00D65F40">
              <w:rPr>
                <w:rFonts w:asciiTheme="minorHAnsi" w:hAnsiTheme="minorHAnsi" w:cstheme="minorHAnsi"/>
                <w:i/>
                <w:sz w:val="20"/>
                <w:szCs w:val="20"/>
              </w:rPr>
              <w:t>USD</w:t>
            </w:r>
            <w:r w:rsidR="00A44E21">
              <w:rPr>
                <w:rFonts w:asciiTheme="minorHAnsi" w:hAnsiTheme="minorHAnsi" w:cstheme="minorHAnsi"/>
                <w:i/>
                <w:sz w:val="20"/>
                <w:szCs w:val="20"/>
              </w:rPr>
              <w:t> </w:t>
            </w:r>
            <w:r w:rsidRPr="00D65F40">
              <w:rPr>
                <w:rFonts w:asciiTheme="minorHAnsi" w:hAnsiTheme="minorHAnsi" w:cstheme="minorHAnsi"/>
                <w:i/>
                <w:sz w:val="20"/>
                <w:szCs w:val="20"/>
              </w:rPr>
              <w:t>/</w:t>
            </w:r>
            <w:r w:rsidR="00A44E21">
              <w:rPr>
                <w:rFonts w:asciiTheme="minorHAnsi" w:hAnsiTheme="minorHAnsi" w:cstheme="minorHAnsi"/>
                <w:i/>
                <w:sz w:val="20"/>
                <w:szCs w:val="20"/>
              </w:rPr>
              <w:t> </w:t>
            </w:r>
            <w:r w:rsidRPr="00D65F40">
              <w:rPr>
                <w:rFonts w:asciiTheme="minorHAnsi" w:hAnsiTheme="minorHAnsi" w:cstheme="minorHAnsi"/>
                <w:i/>
                <w:sz w:val="20"/>
                <w:szCs w:val="20"/>
              </w:rPr>
              <w:t>1 obyvatele</w:t>
            </w:r>
          </w:p>
        </w:tc>
        <w:tc>
          <w:tcPr>
            <w:tcW w:w="604" w:type="pct"/>
            <w:tcBorders>
              <w:top w:val="single" w:sz="6" w:space="0" w:color="auto"/>
              <w:bottom w:val="single" w:sz="6" w:space="0" w:color="auto"/>
            </w:tcBorders>
          </w:tcPr>
          <w:p w14:paraId="2ED34C81" w14:textId="77777777" w:rsidR="00674474" w:rsidRPr="00D65F40" w:rsidRDefault="00674474" w:rsidP="003F0393">
            <w:pPr>
              <w:jc w:val="right"/>
              <w:rPr>
                <w:rFonts w:asciiTheme="minorHAnsi" w:hAnsiTheme="minorHAnsi" w:cstheme="minorHAnsi"/>
                <w:i/>
                <w:sz w:val="20"/>
                <w:szCs w:val="20"/>
              </w:rPr>
            </w:pPr>
            <w:r w:rsidRPr="00D65F40">
              <w:rPr>
                <w:rFonts w:asciiTheme="minorHAnsi" w:hAnsiTheme="minorHAnsi" w:cstheme="minorHAnsi"/>
                <w:i/>
                <w:sz w:val="20"/>
                <w:szCs w:val="20"/>
              </w:rPr>
              <w:t>20,07</w:t>
            </w:r>
          </w:p>
        </w:tc>
        <w:tc>
          <w:tcPr>
            <w:tcW w:w="604" w:type="pct"/>
            <w:tcBorders>
              <w:top w:val="single" w:sz="6" w:space="0" w:color="auto"/>
              <w:bottom w:val="single" w:sz="6" w:space="0" w:color="auto"/>
            </w:tcBorders>
          </w:tcPr>
          <w:p w14:paraId="7B2AC54E" w14:textId="77777777" w:rsidR="00674474" w:rsidRPr="00D65F40" w:rsidRDefault="00674474" w:rsidP="006A4634">
            <w:pPr>
              <w:ind w:firstLine="10"/>
              <w:jc w:val="right"/>
              <w:rPr>
                <w:rFonts w:asciiTheme="minorHAnsi" w:hAnsiTheme="minorHAnsi" w:cstheme="minorHAnsi"/>
                <w:i/>
                <w:sz w:val="20"/>
                <w:szCs w:val="20"/>
              </w:rPr>
            </w:pPr>
            <w:r w:rsidRPr="00D65F40">
              <w:rPr>
                <w:rFonts w:asciiTheme="minorHAnsi" w:hAnsiTheme="minorHAnsi" w:cstheme="minorHAnsi"/>
                <w:i/>
                <w:sz w:val="20"/>
                <w:szCs w:val="20"/>
              </w:rPr>
              <w:t>15,88</w:t>
            </w:r>
          </w:p>
        </w:tc>
        <w:tc>
          <w:tcPr>
            <w:tcW w:w="604" w:type="pct"/>
            <w:tcBorders>
              <w:top w:val="single" w:sz="6" w:space="0" w:color="auto"/>
              <w:bottom w:val="single" w:sz="6" w:space="0" w:color="auto"/>
            </w:tcBorders>
          </w:tcPr>
          <w:p w14:paraId="32E03660" w14:textId="77777777" w:rsidR="00674474" w:rsidRPr="00D65F40" w:rsidRDefault="00674474" w:rsidP="00FF55C7">
            <w:pPr>
              <w:jc w:val="right"/>
              <w:rPr>
                <w:rFonts w:asciiTheme="minorHAnsi" w:hAnsiTheme="minorHAnsi" w:cstheme="minorHAnsi"/>
                <w:i/>
                <w:sz w:val="20"/>
                <w:szCs w:val="20"/>
              </w:rPr>
            </w:pPr>
            <w:r w:rsidRPr="00D65F40">
              <w:rPr>
                <w:rFonts w:asciiTheme="minorHAnsi" w:hAnsiTheme="minorHAnsi" w:cstheme="minorHAnsi"/>
                <w:i/>
                <w:sz w:val="20"/>
                <w:szCs w:val="20"/>
              </w:rPr>
              <w:t>12,80</w:t>
            </w:r>
          </w:p>
        </w:tc>
        <w:tc>
          <w:tcPr>
            <w:tcW w:w="604" w:type="pct"/>
            <w:tcBorders>
              <w:top w:val="single" w:sz="6" w:space="0" w:color="auto"/>
              <w:bottom w:val="single" w:sz="6" w:space="0" w:color="auto"/>
            </w:tcBorders>
          </w:tcPr>
          <w:p w14:paraId="5E92D039" w14:textId="77777777" w:rsidR="00674474" w:rsidRPr="00D65F40" w:rsidRDefault="00674474" w:rsidP="00862DDB">
            <w:pPr>
              <w:jc w:val="right"/>
              <w:rPr>
                <w:rFonts w:asciiTheme="minorHAnsi" w:hAnsiTheme="minorHAnsi" w:cstheme="minorHAnsi"/>
                <w:i/>
                <w:sz w:val="20"/>
                <w:szCs w:val="20"/>
              </w:rPr>
            </w:pPr>
            <w:r w:rsidRPr="00D65F40">
              <w:rPr>
                <w:rFonts w:asciiTheme="minorHAnsi" w:hAnsiTheme="minorHAnsi" w:cstheme="minorHAnsi"/>
                <w:i/>
                <w:sz w:val="20"/>
                <w:szCs w:val="20"/>
              </w:rPr>
              <w:t>12,97</w:t>
            </w:r>
          </w:p>
        </w:tc>
        <w:tc>
          <w:tcPr>
            <w:tcW w:w="604" w:type="pct"/>
            <w:tcBorders>
              <w:top w:val="single" w:sz="6" w:space="0" w:color="auto"/>
              <w:bottom w:val="single" w:sz="6" w:space="0" w:color="auto"/>
            </w:tcBorders>
          </w:tcPr>
          <w:p w14:paraId="414B0242" w14:textId="77777777" w:rsidR="00674474" w:rsidRPr="00D65F40" w:rsidRDefault="00674474" w:rsidP="00C73922">
            <w:pPr>
              <w:jc w:val="right"/>
              <w:rPr>
                <w:rFonts w:asciiTheme="minorHAnsi" w:hAnsiTheme="minorHAnsi" w:cstheme="minorHAnsi"/>
                <w:i/>
                <w:sz w:val="20"/>
                <w:szCs w:val="20"/>
              </w:rPr>
            </w:pPr>
            <w:r w:rsidRPr="00D65F40">
              <w:rPr>
                <w:rFonts w:asciiTheme="minorHAnsi" w:hAnsiTheme="minorHAnsi" w:cstheme="minorHAnsi"/>
                <w:i/>
                <w:sz w:val="20"/>
                <w:szCs w:val="20"/>
              </w:rPr>
              <w:t>138,28</w:t>
            </w:r>
          </w:p>
        </w:tc>
        <w:tc>
          <w:tcPr>
            <w:tcW w:w="604" w:type="pct"/>
            <w:tcBorders>
              <w:top w:val="single" w:sz="6" w:space="0" w:color="auto"/>
              <w:bottom w:val="single" w:sz="6" w:space="0" w:color="auto"/>
            </w:tcBorders>
          </w:tcPr>
          <w:p w14:paraId="75A278DD" w14:textId="77777777" w:rsidR="00674474" w:rsidRPr="00D65F40" w:rsidRDefault="00674474" w:rsidP="00B30842">
            <w:pPr>
              <w:jc w:val="right"/>
              <w:rPr>
                <w:rFonts w:asciiTheme="minorHAnsi" w:hAnsiTheme="minorHAnsi" w:cstheme="minorHAnsi"/>
                <w:i/>
                <w:sz w:val="20"/>
                <w:szCs w:val="20"/>
              </w:rPr>
            </w:pPr>
            <w:r w:rsidRPr="00D65F40">
              <w:rPr>
                <w:rFonts w:asciiTheme="minorHAnsi" w:hAnsiTheme="minorHAnsi" w:cstheme="minorHAnsi"/>
                <w:i/>
                <w:sz w:val="20"/>
                <w:szCs w:val="20"/>
              </w:rPr>
              <w:t>29,56</w:t>
            </w:r>
          </w:p>
        </w:tc>
      </w:tr>
      <w:tr w:rsidR="00674474" w:rsidRPr="00742EAE" w14:paraId="126BDC8A" w14:textId="77777777" w:rsidTr="00285A20">
        <w:trPr>
          <w:trHeight w:val="227"/>
        </w:trPr>
        <w:tc>
          <w:tcPr>
            <w:tcW w:w="1377" w:type="pct"/>
            <w:tcBorders>
              <w:top w:val="single" w:sz="6" w:space="0" w:color="auto"/>
              <w:bottom w:val="single" w:sz="12" w:space="0" w:color="auto"/>
            </w:tcBorders>
          </w:tcPr>
          <w:p w14:paraId="26A2B771" w14:textId="28F8E8A3" w:rsidR="00674474" w:rsidRPr="00D65F40" w:rsidRDefault="00A44E21" w:rsidP="0064096E">
            <w:pPr>
              <w:rPr>
                <w:rFonts w:asciiTheme="minorHAnsi" w:hAnsiTheme="minorHAnsi" w:cstheme="minorHAnsi"/>
                <w:i/>
                <w:sz w:val="20"/>
                <w:szCs w:val="20"/>
              </w:rPr>
            </w:pPr>
            <w:r>
              <w:rPr>
                <w:rFonts w:asciiTheme="minorHAnsi" w:hAnsiTheme="minorHAnsi" w:cstheme="minorHAnsi"/>
                <w:i/>
                <w:sz w:val="20"/>
                <w:szCs w:val="20"/>
              </w:rPr>
              <w:t>P</w:t>
            </w:r>
            <w:r w:rsidR="00674474" w:rsidRPr="00D65F40">
              <w:rPr>
                <w:rFonts w:asciiTheme="minorHAnsi" w:hAnsiTheme="minorHAnsi" w:cstheme="minorHAnsi"/>
                <w:i/>
                <w:sz w:val="20"/>
                <w:szCs w:val="20"/>
              </w:rPr>
              <w:t>odíl ODA/HNP</w:t>
            </w:r>
            <w:r>
              <w:rPr>
                <w:rFonts w:asciiTheme="minorHAnsi" w:hAnsiTheme="minorHAnsi" w:cstheme="minorHAnsi"/>
                <w:i/>
                <w:sz w:val="20"/>
                <w:szCs w:val="20"/>
              </w:rPr>
              <w:t xml:space="preserve"> (v %)</w:t>
            </w:r>
          </w:p>
        </w:tc>
        <w:tc>
          <w:tcPr>
            <w:tcW w:w="604" w:type="pct"/>
            <w:tcBorders>
              <w:top w:val="single" w:sz="6" w:space="0" w:color="auto"/>
              <w:bottom w:val="single" w:sz="12" w:space="0" w:color="auto"/>
            </w:tcBorders>
          </w:tcPr>
          <w:p w14:paraId="4B643D98" w14:textId="77777777" w:rsidR="00674474" w:rsidRPr="00D65F40" w:rsidRDefault="00674474" w:rsidP="003F0393">
            <w:pPr>
              <w:jc w:val="right"/>
              <w:rPr>
                <w:rFonts w:asciiTheme="minorHAnsi" w:hAnsiTheme="minorHAnsi" w:cstheme="minorHAnsi"/>
                <w:i/>
                <w:sz w:val="20"/>
                <w:szCs w:val="20"/>
              </w:rPr>
            </w:pPr>
            <w:r w:rsidRPr="00D65F40">
              <w:rPr>
                <w:rFonts w:asciiTheme="minorHAnsi" w:hAnsiTheme="minorHAnsi" w:cstheme="minorHAnsi"/>
                <w:i/>
                <w:sz w:val="20"/>
                <w:szCs w:val="20"/>
              </w:rPr>
              <w:t>0,11</w:t>
            </w:r>
          </w:p>
        </w:tc>
        <w:tc>
          <w:tcPr>
            <w:tcW w:w="604" w:type="pct"/>
            <w:tcBorders>
              <w:top w:val="single" w:sz="6" w:space="0" w:color="auto"/>
              <w:bottom w:val="single" w:sz="12" w:space="0" w:color="auto"/>
            </w:tcBorders>
          </w:tcPr>
          <w:p w14:paraId="5F9BDE5D" w14:textId="77777777" w:rsidR="00674474" w:rsidRPr="00D65F40" w:rsidRDefault="00674474" w:rsidP="006A4634">
            <w:pPr>
              <w:ind w:firstLine="10"/>
              <w:jc w:val="right"/>
              <w:rPr>
                <w:rFonts w:asciiTheme="minorHAnsi" w:hAnsiTheme="minorHAnsi" w:cstheme="minorHAnsi"/>
                <w:i/>
                <w:sz w:val="20"/>
                <w:szCs w:val="20"/>
              </w:rPr>
            </w:pPr>
            <w:r w:rsidRPr="00D65F40">
              <w:rPr>
                <w:rFonts w:asciiTheme="minorHAnsi" w:hAnsiTheme="minorHAnsi" w:cstheme="minorHAnsi"/>
                <w:i/>
                <w:sz w:val="20"/>
                <w:szCs w:val="20"/>
              </w:rPr>
              <w:t>0,09</w:t>
            </w:r>
          </w:p>
        </w:tc>
        <w:tc>
          <w:tcPr>
            <w:tcW w:w="604" w:type="pct"/>
            <w:tcBorders>
              <w:top w:val="single" w:sz="6" w:space="0" w:color="auto"/>
              <w:bottom w:val="single" w:sz="12" w:space="0" w:color="auto"/>
            </w:tcBorders>
          </w:tcPr>
          <w:p w14:paraId="79AE7012" w14:textId="77777777" w:rsidR="00674474" w:rsidRPr="00D65F40" w:rsidRDefault="00674474" w:rsidP="00FF55C7">
            <w:pPr>
              <w:jc w:val="right"/>
              <w:rPr>
                <w:rFonts w:asciiTheme="minorHAnsi" w:hAnsiTheme="minorHAnsi" w:cstheme="minorHAnsi"/>
                <w:i/>
                <w:sz w:val="20"/>
                <w:szCs w:val="20"/>
              </w:rPr>
            </w:pPr>
            <w:r w:rsidRPr="00D65F40">
              <w:rPr>
                <w:rFonts w:asciiTheme="minorHAnsi" w:hAnsiTheme="minorHAnsi" w:cstheme="minorHAnsi"/>
                <w:i/>
                <w:sz w:val="20"/>
                <w:szCs w:val="20"/>
              </w:rPr>
              <w:t>0,10</w:t>
            </w:r>
          </w:p>
        </w:tc>
        <w:tc>
          <w:tcPr>
            <w:tcW w:w="604" w:type="pct"/>
            <w:tcBorders>
              <w:top w:val="single" w:sz="6" w:space="0" w:color="auto"/>
              <w:bottom w:val="single" w:sz="12" w:space="0" w:color="auto"/>
            </w:tcBorders>
          </w:tcPr>
          <w:p w14:paraId="340E5E06" w14:textId="77777777" w:rsidR="00674474" w:rsidRPr="00D65F40" w:rsidRDefault="00674474" w:rsidP="00862DDB">
            <w:pPr>
              <w:jc w:val="right"/>
              <w:rPr>
                <w:rFonts w:asciiTheme="minorHAnsi" w:hAnsiTheme="minorHAnsi" w:cstheme="minorHAnsi"/>
                <w:i/>
                <w:sz w:val="20"/>
                <w:szCs w:val="20"/>
              </w:rPr>
            </w:pPr>
            <w:r w:rsidRPr="00D65F40">
              <w:rPr>
                <w:rFonts w:asciiTheme="minorHAnsi" w:hAnsiTheme="minorHAnsi" w:cstheme="minorHAnsi"/>
                <w:i/>
                <w:sz w:val="20"/>
                <w:szCs w:val="20"/>
              </w:rPr>
              <w:t>0,10</w:t>
            </w:r>
          </w:p>
        </w:tc>
        <w:tc>
          <w:tcPr>
            <w:tcW w:w="604" w:type="pct"/>
            <w:tcBorders>
              <w:top w:val="single" w:sz="6" w:space="0" w:color="auto"/>
              <w:bottom w:val="single" w:sz="12" w:space="0" w:color="auto"/>
            </w:tcBorders>
          </w:tcPr>
          <w:p w14:paraId="2639CCD8" w14:textId="77777777" w:rsidR="00674474" w:rsidRPr="00D65F40" w:rsidRDefault="00674474" w:rsidP="00C73922">
            <w:pPr>
              <w:jc w:val="right"/>
              <w:rPr>
                <w:rFonts w:asciiTheme="minorHAnsi" w:hAnsiTheme="minorHAnsi" w:cstheme="minorHAnsi"/>
                <w:i/>
                <w:sz w:val="20"/>
                <w:szCs w:val="20"/>
              </w:rPr>
            </w:pPr>
            <w:r w:rsidRPr="00D65F40">
              <w:rPr>
                <w:rFonts w:asciiTheme="minorHAnsi" w:hAnsiTheme="minorHAnsi" w:cstheme="minorHAnsi"/>
                <w:i/>
                <w:sz w:val="20"/>
                <w:szCs w:val="20"/>
              </w:rPr>
              <w:t>0,27</w:t>
            </w:r>
          </w:p>
        </w:tc>
        <w:tc>
          <w:tcPr>
            <w:tcW w:w="604" w:type="pct"/>
            <w:tcBorders>
              <w:top w:val="single" w:sz="6" w:space="0" w:color="auto"/>
              <w:bottom w:val="single" w:sz="12" w:space="0" w:color="auto"/>
            </w:tcBorders>
          </w:tcPr>
          <w:p w14:paraId="12744AF2" w14:textId="77777777" w:rsidR="00674474" w:rsidRPr="00D65F40" w:rsidRDefault="00674474" w:rsidP="00B30842">
            <w:pPr>
              <w:jc w:val="right"/>
              <w:rPr>
                <w:rFonts w:asciiTheme="minorHAnsi" w:hAnsiTheme="minorHAnsi" w:cstheme="minorHAnsi"/>
                <w:i/>
                <w:sz w:val="20"/>
                <w:szCs w:val="20"/>
              </w:rPr>
            </w:pPr>
            <w:r w:rsidRPr="00D65F40">
              <w:rPr>
                <w:rFonts w:asciiTheme="minorHAnsi" w:hAnsiTheme="minorHAnsi" w:cstheme="minorHAnsi"/>
                <w:i/>
                <w:sz w:val="20"/>
                <w:szCs w:val="20"/>
              </w:rPr>
              <w:t>0,13</w:t>
            </w:r>
          </w:p>
        </w:tc>
      </w:tr>
      <w:tr w:rsidR="00674474" w:rsidRPr="00742EAE" w14:paraId="324C8FFA" w14:textId="77777777" w:rsidTr="00285A20">
        <w:trPr>
          <w:trHeight w:val="227"/>
        </w:trPr>
        <w:tc>
          <w:tcPr>
            <w:tcW w:w="1377" w:type="pct"/>
            <w:tcBorders>
              <w:top w:val="single" w:sz="12" w:space="0" w:color="auto"/>
            </w:tcBorders>
          </w:tcPr>
          <w:p w14:paraId="4EF85D91" w14:textId="700182C3" w:rsidR="00674474" w:rsidRPr="00D65F40" w:rsidRDefault="00A44E21" w:rsidP="0064096E">
            <w:pPr>
              <w:rPr>
                <w:rFonts w:asciiTheme="minorHAnsi" w:hAnsiTheme="minorHAnsi" w:cstheme="minorHAnsi"/>
                <w:b/>
                <w:i/>
                <w:sz w:val="20"/>
                <w:szCs w:val="20"/>
              </w:rPr>
            </w:pPr>
            <w:r>
              <w:rPr>
                <w:rFonts w:asciiTheme="minorHAnsi" w:hAnsiTheme="minorHAnsi" w:cstheme="minorHAnsi"/>
                <w:b/>
                <w:i/>
                <w:sz w:val="20"/>
                <w:szCs w:val="20"/>
              </w:rPr>
              <w:t>R</w:t>
            </w:r>
            <w:r w:rsidR="00674474" w:rsidRPr="00D65F40">
              <w:rPr>
                <w:rFonts w:asciiTheme="minorHAnsi" w:hAnsiTheme="minorHAnsi" w:cstheme="minorHAnsi"/>
                <w:b/>
                <w:i/>
                <w:sz w:val="20"/>
                <w:szCs w:val="20"/>
              </w:rPr>
              <w:t>ok 2014</w:t>
            </w:r>
          </w:p>
        </w:tc>
        <w:tc>
          <w:tcPr>
            <w:tcW w:w="604" w:type="pct"/>
            <w:tcBorders>
              <w:top w:val="single" w:sz="12" w:space="0" w:color="auto"/>
            </w:tcBorders>
          </w:tcPr>
          <w:p w14:paraId="292A6FCD" w14:textId="77777777" w:rsidR="00674474" w:rsidRPr="00D65F40" w:rsidRDefault="00674474" w:rsidP="003F0393">
            <w:pPr>
              <w:jc w:val="right"/>
              <w:rPr>
                <w:rFonts w:asciiTheme="minorHAnsi" w:hAnsiTheme="minorHAnsi" w:cstheme="minorHAnsi"/>
                <w:b/>
                <w:i/>
                <w:sz w:val="20"/>
                <w:szCs w:val="20"/>
              </w:rPr>
            </w:pPr>
          </w:p>
        </w:tc>
        <w:tc>
          <w:tcPr>
            <w:tcW w:w="604" w:type="pct"/>
            <w:tcBorders>
              <w:top w:val="single" w:sz="12" w:space="0" w:color="auto"/>
            </w:tcBorders>
          </w:tcPr>
          <w:p w14:paraId="5C0FC311" w14:textId="77777777" w:rsidR="00674474" w:rsidRPr="00D65F40" w:rsidRDefault="00674474" w:rsidP="006A4634">
            <w:pPr>
              <w:ind w:firstLine="10"/>
              <w:jc w:val="right"/>
              <w:rPr>
                <w:rFonts w:asciiTheme="minorHAnsi" w:hAnsiTheme="minorHAnsi" w:cstheme="minorHAnsi"/>
                <w:b/>
                <w:i/>
                <w:sz w:val="20"/>
                <w:szCs w:val="20"/>
              </w:rPr>
            </w:pPr>
          </w:p>
        </w:tc>
        <w:tc>
          <w:tcPr>
            <w:tcW w:w="604" w:type="pct"/>
            <w:tcBorders>
              <w:top w:val="single" w:sz="12" w:space="0" w:color="auto"/>
            </w:tcBorders>
          </w:tcPr>
          <w:p w14:paraId="63BB5AD6" w14:textId="77777777" w:rsidR="00674474" w:rsidRPr="00D65F40" w:rsidRDefault="00674474" w:rsidP="00FF55C7">
            <w:pPr>
              <w:jc w:val="right"/>
              <w:rPr>
                <w:rFonts w:asciiTheme="minorHAnsi" w:hAnsiTheme="minorHAnsi" w:cstheme="minorHAnsi"/>
                <w:b/>
                <w:i/>
                <w:sz w:val="20"/>
                <w:szCs w:val="20"/>
              </w:rPr>
            </w:pPr>
          </w:p>
        </w:tc>
        <w:tc>
          <w:tcPr>
            <w:tcW w:w="604" w:type="pct"/>
            <w:tcBorders>
              <w:top w:val="single" w:sz="12" w:space="0" w:color="auto"/>
            </w:tcBorders>
          </w:tcPr>
          <w:p w14:paraId="2598A0A8" w14:textId="77777777" w:rsidR="00674474" w:rsidRPr="00D65F40" w:rsidRDefault="00674474" w:rsidP="00862DDB">
            <w:pPr>
              <w:jc w:val="right"/>
              <w:rPr>
                <w:rFonts w:asciiTheme="minorHAnsi" w:hAnsiTheme="minorHAnsi" w:cstheme="minorHAnsi"/>
                <w:b/>
                <w:i/>
                <w:sz w:val="20"/>
                <w:szCs w:val="20"/>
              </w:rPr>
            </w:pPr>
          </w:p>
        </w:tc>
        <w:tc>
          <w:tcPr>
            <w:tcW w:w="604" w:type="pct"/>
            <w:tcBorders>
              <w:top w:val="single" w:sz="12" w:space="0" w:color="auto"/>
            </w:tcBorders>
          </w:tcPr>
          <w:p w14:paraId="6B58097F" w14:textId="77777777" w:rsidR="00674474" w:rsidRPr="00D65F40" w:rsidRDefault="00674474" w:rsidP="00C73922">
            <w:pPr>
              <w:jc w:val="right"/>
              <w:rPr>
                <w:rFonts w:asciiTheme="minorHAnsi" w:hAnsiTheme="minorHAnsi" w:cstheme="minorHAnsi"/>
                <w:b/>
                <w:i/>
                <w:sz w:val="20"/>
                <w:szCs w:val="20"/>
              </w:rPr>
            </w:pPr>
          </w:p>
        </w:tc>
        <w:tc>
          <w:tcPr>
            <w:tcW w:w="604" w:type="pct"/>
            <w:tcBorders>
              <w:top w:val="single" w:sz="12" w:space="0" w:color="auto"/>
            </w:tcBorders>
          </w:tcPr>
          <w:p w14:paraId="2B713D62" w14:textId="77777777" w:rsidR="00674474" w:rsidRPr="00D65F40" w:rsidRDefault="00674474" w:rsidP="00B30842">
            <w:pPr>
              <w:jc w:val="right"/>
              <w:rPr>
                <w:rFonts w:asciiTheme="minorHAnsi" w:hAnsiTheme="minorHAnsi" w:cstheme="minorHAnsi"/>
                <w:b/>
                <w:i/>
                <w:sz w:val="20"/>
                <w:szCs w:val="20"/>
              </w:rPr>
            </w:pPr>
          </w:p>
        </w:tc>
      </w:tr>
      <w:tr w:rsidR="00674474" w:rsidRPr="00742EAE" w14:paraId="38326A7E" w14:textId="77777777" w:rsidTr="00285A20">
        <w:trPr>
          <w:trHeight w:val="227"/>
        </w:trPr>
        <w:tc>
          <w:tcPr>
            <w:tcW w:w="1377" w:type="pct"/>
          </w:tcPr>
          <w:p w14:paraId="3E3C2637" w14:textId="77777777" w:rsidR="00674474" w:rsidRPr="00D65F40" w:rsidRDefault="00674474" w:rsidP="0064096E">
            <w:pPr>
              <w:rPr>
                <w:rFonts w:asciiTheme="minorHAnsi" w:hAnsiTheme="minorHAnsi" w:cstheme="minorHAnsi"/>
                <w:sz w:val="20"/>
                <w:szCs w:val="20"/>
              </w:rPr>
            </w:pPr>
            <w:r w:rsidRPr="00D65F40">
              <w:rPr>
                <w:rFonts w:asciiTheme="minorHAnsi" w:hAnsiTheme="minorHAnsi" w:cstheme="minorHAnsi"/>
                <w:sz w:val="20"/>
                <w:szCs w:val="20"/>
              </w:rPr>
              <w:t>USD vynaložené na ODA*</w:t>
            </w:r>
          </w:p>
        </w:tc>
        <w:tc>
          <w:tcPr>
            <w:tcW w:w="604" w:type="pct"/>
          </w:tcPr>
          <w:p w14:paraId="2492CEE5" w14:textId="77777777" w:rsidR="00674474" w:rsidRPr="00D65F40" w:rsidRDefault="00674474" w:rsidP="00285A20">
            <w:pPr>
              <w:ind w:right="85"/>
              <w:jc w:val="right"/>
              <w:rPr>
                <w:rFonts w:asciiTheme="minorHAnsi" w:hAnsiTheme="minorHAnsi" w:cstheme="minorHAnsi"/>
                <w:sz w:val="20"/>
                <w:szCs w:val="20"/>
              </w:rPr>
            </w:pPr>
            <w:r w:rsidRPr="00D65F40">
              <w:rPr>
                <w:rFonts w:asciiTheme="minorHAnsi" w:hAnsiTheme="minorHAnsi" w:cstheme="minorHAnsi"/>
                <w:sz w:val="20"/>
                <w:szCs w:val="20"/>
              </w:rPr>
              <w:t>219,4</w:t>
            </w:r>
          </w:p>
        </w:tc>
        <w:tc>
          <w:tcPr>
            <w:tcW w:w="604" w:type="pct"/>
          </w:tcPr>
          <w:p w14:paraId="2F17E289" w14:textId="77777777" w:rsidR="00674474" w:rsidRPr="00D65F40" w:rsidRDefault="00674474" w:rsidP="00285A20">
            <w:pPr>
              <w:ind w:right="85" w:firstLine="11"/>
              <w:jc w:val="right"/>
              <w:rPr>
                <w:rFonts w:asciiTheme="minorHAnsi" w:hAnsiTheme="minorHAnsi" w:cstheme="minorHAnsi"/>
                <w:sz w:val="20"/>
                <w:szCs w:val="20"/>
              </w:rPr>
            </w:pPr>
            <w:r w:rsidRPr="00D65F40">
              <w:rPr>
                <w:rFonts w:asciiTheme="minorHAnsi" w:hAnsiTheme="minorHAnsi" w:cstheme="minorHAnsi"/>
                <w:sz w:val="20"/>
                <w:szCs w:val="20"/>
              </w:rPr>
              <w:t>81,7</w:t>
            </w:r>
          </w:p>
        </w:tc>
        <w:tc>
          <w:tcPr>
            <w:tcW w:w="604" w:type="pct"/>
          </w:tcPr>
          <w:p w14:paraId="425A7637" w14:textId="77777777" w:rsidR="00674474" w:rsidRPr="00D65F40" w:rsidRDefault="00674474" w:rsidP="00285A20">
            <w:pPr>
              <w:ind w:right="85"/>
              <w:jc w:val="right"/>
              <w:rPr>
                <w:rFonts w:asciiTheme="minorHAnsi" w:hAnsiTheme="minorHAnsi" w:cstheme="minorHAnsi"/>
                <w:sz w:val="20"/>
                <w:szCs w:val="20"/>
              </w:rPr>
            </w:pPr>
            <w:r w:rsidRPr="00D65F40">
              <w:rPr>
                <w:rFonts w:asciiTheme="minorHAnsi" w:hAnsiTheme="minorHAnsi" w:cstheme="minorHAnsi"/>
                <w:sz w:val="20"/>
                <w:szCs w:val="20"/>
              </w:rPr>
              <w:t>432,7</w:t>
            </w:r>
          </w:p>
        </w:tc>
        <w:tc>
          <w:tcPr>
            <w:tcW w:w="604" w:type="pct"/>
          </w:tcPr>
          <w:p w14:paraId="2375EAA8" w14:textId="77777777" w:rsidR="00674474" w:rsidRPr="00D65F40" w:rsidRDefault="00674474" w:rsidP="00285A20">
            <w:pPr>
              <w:ind w:right="85"/>
              <w:jc w:val="right"/>
              <w:rPr>
                <w:rFonts w:asciiTheme="minorHAnsi" w:hAnsiTheme="minorHAnsi" w:cstheme="minorHAnsi"/>
                <w:sz w:val="20"/>
                <w:szCs w:val="20"/>
              </w:rPr>
            </w:pPr>
            <w:r w:rsidRPr="00D65F40">
              <w:rPr>
                <w:rFonts w:asciiTheme="minorHAnsi" w:hAnsiTheme="minorHAnsi" w:cstheme="minorHAnsi"/>
                <w:sz w:val="20"/>
                <w:szCs w:val="20"/>
              </w:rPr>
              <w:t>146,8</w:t>
            </w:r>
          </w:p>
        </w:tc>
        <w:tc>
          <w:tcPr>
            <w:tcW w:w="604" w:type="pct"/>
          </w:tcPr>
          <w:p w14:paraId="7DB7FE3A" w14:textId="77777777" w:rsidR="00674474" w:rsidRPr="00D65F40" w:rsidRDefault="00674474" w:rsidP="00285A20">
            <w:pPr>
              <w:ind w:left="-499" w:right="249"/>
              <w:jc w:val="right"/>
              <w:rPr>
                <w:rFonts w:asciiTheme="minorHAnsi" w:hAnsiTheme="minorHAnsi" w:cstheme="minorHAnsi"/>
                <w:sz w:val="20"/>
                <w:szCs w:val="20"/>
              </w:rPr>
            </w:pPr>
            <w:r w:rsidRPr="00D65F40">
              <w:rPr>
                <w:rFonts w:asciiTheme="minorHAnsi" w:hAnsiTheme="minorHAnsi" w:cstheme="minorHAnsi"/>
                <w:sz w:val="20"/>
                <w:szCs w:val="20"/>
              </w:rPr>
              <w:t>1 126</w:t>
            </w:r>
          </w:p>
        </w:tc>
        <w:tc>
          <w:tcPr>
            <w:tcW w:w="604" w:type="pct"/>
          </w:tcPr>
          <w:p w14:paraId="16A0F70D" w14:textId="77777777" w:rsidR="00674474" w:rsidRPr="00D65F40" w:rsidRDefault="00674474" w:rsidP="0064096E">
            <w:pPr>
              <w:jc w:val="right"/>
              <w:rPr>
                <w:rFonts w:asciiTheme="minorHAnsi" w:hAnsiTheme="minorHAnsi" w:cstheme="minorHAnsi"/>
                <w:sz w:val="20"/>
                <w:szCs w:val="20"/>
              </w:rPr>
            </w:pPr>
            <w:r w:rsidRPr="00D65F40">
              <w:rPr>
                <w:rFonts w:asciiTheme="minorHAnsi" w:hAnsiTheme="minorHAnsi" w:cstheme="minorHAnsi"/>
                <w:sz w:val="20"/>
                <w:szCs w:val="20"/>
              </w:rPr>
              <w:t>61,45</w:t>
            </w:r>
          </w:p>
        </w:tc>
      </w:tr>
      <w:tr w:rsidR="00674474" w:rsidRPr="00742EAE" w14:paraId="4791679E" w14:textId="77777777" w:rsidTr="00285A20">
        <w:trPr>
          <w:trHeight w:val="227"/>
        </w:trPr>
        <w:tc>
          <w:tcPr>
            <w:tcW w:w="1377" w:type="pct"/>
          </w:tcPr>
          <w:p w14:paraId="012C232B" w14:textId="050272F9" w:rsidR="00674474" w:rsidRPr="00D65F40" w:rsidRDefault="00A44E21" w:rsidP="0064096E">
            <w:pPr>
              <w:rPr>
                <w:rFonts w:asciiTheme="minorHAnsi" w:hAnsiTheme="minorHAnsi" w:cstheme="minorHAnsi"/>
                <w:sz w:val="20"/>
                <w:szCs w:val="20"/>
              </w:rPr>
            </w:pPr>
            <w:r>
              <w:rPr>
                <w:rFonts w:asciiTheme="minorHAnsi" w:hAnsiTheme="minorHAnsi" w:cstheme="minorHAnsi"/>
                <w:sz w:val="20"/>
                <w:szCs w:val="20"/>
              </w:rPr>
              <w:t>P</w:t>
            </w:r>
            <w:r w:rsidR="00674474" w:rsidRPr="00D65F40">
              <w:rPr>
                <w:rFonts w:asciiTheme="minorHAnsi" w:hAnsiTheme="minorHAnsi" w:cstheme="minorHAnsi"/>
                <w:sz w:val="20"/>
                <w:szCs w:val="20"/>
              </w:rPr>
              <w:t>očet obyvatel k 31.</w:t>
            </w:r>
            <w:r w:rsidR="00A34EAF" w:rsidRPr="00D65F40">
              <w:rPr>
                <w:rFonts w:asciiTheme="minorHAnsi" w:hAnsiTheme="minorHAnsi" w:cstheme="minorHAnsi"/>
                <w:sz w:val="20"/>
                <w:szCs w:val="20"/>
              </w:rPr>
              <w:t xml:space="preserve"> </w:t>
            </w:r>
            <w:r w:rsidR="00674474" w:rsidRPr="00D65F40">
              <w:rPr>
                <w:rFonts w:asciiTheme="minorHAnsi" w:hAnsiTheme="minorHAnsi" w:cstheme="minorHAnsi"/>
                <w:sz w:val="20"/>
                <w:szCs w:val="20"/>
              </w:rPr>
              <w:t>12.**</w:t>
            </w:r>
          </w:p>
        </w:tc>
        <w:tc>
          <w:tcPr>
            <w:tcW w:w="604" w:type="pct"/>
          </w:tcPr>
          <w:p w14:paraId="154DCF5D" w14:textId="77777777" w:rsidR="00674474" w:rsidRPr="00D65F40" w:rsidRDefault="00674474" w:rsidP="003F0393">
            <w:pPr>
              <w:jc w:val="right"/>
              <w:rPr>
                <w:rFonts w:asciiTheme="minorHAnsi" w:hAnsiTheme="minorHAnsi" w:cstheme="minorHAnsi"/>
                <w:sz w:val="20"/>
                <w:szCs w:val="20"/>
              </w:rPr>
            </w:pPr>
            <w:r w:rsidRPr="00D65F40">
              <w:rPr>
                <w:rFonts w:asciiTheme="minorHAnsi" w:hAnsiTheme="minorHAnsi" w:cstheme="minorHAnsi"/>
                <w:sz w:val="20"/>
                <w:szCs w:val="20"/>
              </w:rPr>
              <w:t>10 524,78</w:t>
            </w:r>
          </w:p>
        </w:tc>
        <w:tc>
          <w:tcPr>
            <w:tcW w:w="604" w:type="pct"/>
          </w:tcPr>
          <w:p w14:paraId="6518D2BD" w14:textId="77777777" w:rsidR="00674474" w:rsidRPr="00D65F40" w:rsidRDefault="00674474" w:rsidP="006A4634">
            <w:pPr>
              <w:ind w:firstLine="10"/>
              <w:jc w:val="right"/>
              <w:rPr>
                <w:rFonts w:asciiTheme="minorHAnsi" w:hAnsiTheme="minorHAnsi" w:cstheme="minorHAnsi"/>
                <w:sz w:val="20"/>
                <w:szCs w:val="20"/>
              </w:rPr>
            </w:pPr>
            <w:r w:rsidRPr="00D65F40">
              <w:rPr>
                <w:rFonts w:asciiTheme="minorHAnsi" w:hAnsiTheme="minorHAnsi" w:cstheme="minorHAnsi"/>
                <w:sz w:val="20"/>
                <w:szCs w:val="20"/>
              </w:rPr>
              <w:t>5 415,96</w:t>
            </w:r>
          </w:p>
        </w:tc>
        <w:tc>
          <w:tcPr>
            <w:tcW w:w="604" w:type="pct"/>
          </w:tcPr>
          <w:p w14:paraId="04598B98" w14:textId="77777777" w:rsidR="00674474" w:rsidRPr="00D65F40" w:rsidRDefault="00674474" w:rsidP="00FF55C7">
            <w:pPr>
              <w:jc w:val="right"/>
              <w:rPr>
                <w:rFonts w:asciiTheme="minorHAnsi" w:hAnsiTheme="minorHAnsi" w:cstheme="minorHAnsi"/>
                <w:sz w:val="20"/>
                <w:szCs w:val="20"/>
              </w:rPr>
            </w:pPr>
            <w:r w:rsidRPr="00D65F40">
              <w:rPr>
                <w:rFonts w:asciiTheme="minorHAnsi" w:hAnsiTheme="minorHAnsi" w:cstheme="minorHAnsi"/>
                <w:sz w:val="20"/>
                <w:szCs w:val="20"/>
              </w:rPr>
              <w:t>38 037,11</w:t>
            </w:r>
          </w:p>
        </w:tc>
        <w:tc>
          <w:tcPr>
            <w:tcW w:w="604" w:type="pct"/>
          </w:tcPr>
          <w:p w14:paraId="7A4D09CD" w14:textId="77777777" w:rsidR="00674474" w:rsidRPr="00D65F40" w:rsidRDefault="00674474" w:rsidP="00285A20">
            <w:pPr>
              <w:ind w:right="85"/>
              <w:jc w:val="right"/>
              <w:rPr>
                <w:rFonts w:asciiTheme="minorHAnsi" w:hAnsiTheme="minorHAnsi" w:cstheme="minorHAnsi"/>
                <w:sz w:val="20"/>
                <w:szCs w:val="20"/>
              </w:rPr>
            </w:pPr>
            <w:r w:rsidRPr="00D65F40">
              <w:rPr>
                <w:rFonts w:asciiTheme="minorHAnsi" w:hAnsiTheme="minorHAnsi" w:cstheme="minorHAnsi"/>
                <w:sz w:val="20"/>
                <w:szCs w:val="20"/>
              </w:rPr>
              <w:t>9 843,0</w:t>
            </w:r>
          </w:p>
        </w:tc>
        <w:tc>
          <w:tcPr>
            <w:tcW w:w="604" w:type="pct"/>
          </w:tcPr>
          <w:p w14:paraId="787DF787" w14:textId="77777777" w:rsidR="00674474" w:rsidRPr="00D65F40" w:rsidRDefault="00674474" w:rsidP="0064096E">
            <w:pPr>
              <w:jc w:val="right"/>
              <w:rPr>
                <w:rFonts w:asciiTheme="minorHAnsi" w:hAnsiTheme="minorHAnsi" w:cstheme="minorHAnsi"/>
                <w:sz w:val="20"/>
                <w:szCs w:val="20"/>
              </w:rPr>
            </w:pPr>
            <w:r w:rsidRPr="00D65F40">
              <w:rPr>
                <w:rFonts w:asciiTheme="minorHAnsi" w:hAnsiTheme="minorHAnsi" w:cstheme="minorHAnsi"/>
                <w:sz w:val="20"/>
                <w:szCs w:val="20"/>
              </w:rPr>
              <w:t>8 502,96</w:t>
            </w:r>
          </w:p>
        </w:tc>
        <w:tc>
          <w:tcPr>
            <w:tcW w:w="604" w:type="pct"/>
          </w:tcPr>
          <w:p w14:paraId="138DF234" w14:textId="77777777" w:rsidR="00674474" w:rsidRPr="00D65F40" w:rsidRDefault="00674474" w:rsidP="003F0393">
            <w:pPr>
              <w:jc w:val="right"/>
              <w:rPr>
                <w:rFonts w:asciiTheme="minorHAnsi" w:hAnsiTheme="minorHAnsi" w:cstheme="minorHAnsi"/>
                <w:sz w:val="20"/>
                <w:szCs w:val="20"/>
              </w:rPr>
            </w:pPr>
            <w:r w:rsidRPr="00D65F40">
              <w:rPr>
                <w:rFonts w:asciiTheme="minorHAnsi" w:hAnsiTheme="minorHAnsi" w:cstheme="minorHAnsi"/>
                <w:sz w:val="20"/>
                <w:szCs w:val="20"/>
              </w:rPr>
              <w:t>2 096,09</w:t>
            </w:r>
          </w:p>
        </w:tc>
      </w:tr>
      <w:tr w:rsidR="00674474" w:rsidRPr="00742EAE" w14:paraId="5799BD90" w14:textId="77777777" w:rsidTr="00285A20">
        <w:trPr>
          <w:trHeight w:val="227"/>
        </w:trPr>
        <w:tc>
          <w:tcPr>
            <w:tcW w:w="1377" w:type="pct"/>
          </w:tcPr>
          <w:p w14:paraId="3040F11D" w14:textId="4A015EF2" w:rsidR="00674474" w:rsidRPr="00D65F40" w:rsidRDefault="00395931" w:rsidP="0064096E">
            <w:pPr>
              <w:rPr>
                <w:rFonts w:asciiTheme="minorHAnsi" w:hAnsiTheme="minorHAnsi" w:cstheme="minorHAnsi"/>
                <w:i/>
                <w:sz w:val="20"/>
                <w:szCs w:val="20"/>
              </w:rPr>
            </w:pPr>
            <w:r w:rsidRPr="00D65F40">
              <w:rPr>
                <w:rFonts w:asciiTheme="minorHAnsi" w:hAnsiTheme="minorHAnsi" w:cstheme="minorHAnsi"/>
                <w:i/>
                <w:sz w:val="20"/>
                <w:szCs w:val="20"/>
              </w:rPr>
              <w:t>USD</w:t>
            </w:r>
            <w:r w:rsidR="00A44E21">
              <w:rPr>
                <w:rFonts w:asciiTheme="minorHAnsi" w:hAnsiTheme="minorHAnsi" w:cstheme="minorHAnsi"/>
                <w:i/>
                <w:sz w:val="20"/>
                <w:szCs w:val="20"/>
              </w:rPr>
              <w:t> </w:t>
            </w:r>
            <w:r w:rsidRPr="00D65F40">
              <w:rPr>
                <w:rFonts w:asciiTheme="minorHAnsi" w:hAnsiTheme="minorHAnsi" w:cstheme="minorHAnsi"/>
                <w:i/>
                <w:sz w:val="20"/>
                <w:szCs w:val="20"/>
              </w:rPr>
              <w:t>/</w:t>
            </w:r>
            <w:r w:rsidR="00A44E21">
              <w:rPr>
                <w:rFonts w:asciiTheme="minorHAnsi" w:hAnsiTheme="minorHAnsi" w:cstheme="minorHAnsi"/>
                <w:i/>
                <w:sz w:val="20"/>
                <w:szCs w:val="20"/>
              </w:rPr>
              <w:t> </w:t>
            </w:r>
            <w:r w:rsidRPr="00D65F40">
              <w:rPr>
                <w:rFonts w:asciiTheme="minorHAnsi" w:hAnsiTheme="minorHAnsi" w:cstheme="minorHAnsi"/>
                <w:i/>
                <w:sz w:val="20"/>
                <w:szCs w:val="20"/>
              </w:rPr>
              <w:t>1 obyvatele</w:t>
            </w:r>
          </w:p>
        </w:tc>
        <w:tc>
          <w:tcPr>
            <w:tcW w:w="604" w:type="pct"/>
          </w:tcPr>
          <w:p w14:paraId="466EC1C6" w14:textId="77777777" w:rsidR="00674474" w:rsidRPr="00D65F40" w:rsidRDefault="00674474" w:rsidP="003F0393">
            <w:pPr>
              <w:jc w:val="right"/>
              <w:rPr>
                <w:rFonts w:asciiTheme="minorHAnsi" w:hAnsiTheme="minorHAnsi" w:cstheme="minorHAnsi"/>
                <w:i/>
                <w:sz w:val="20"/>
                <w:szCs w:val="20"/>
              </w:rPr>
            </w:pPr>
            <w:r w:rsidRPr="00D65F40">
              <w:rPr>
                <w:rFonts w:asciiTheme="minorHAnsi" w:hAnsiTheme="minorHAnsi" w:cstheme="minorHAnsi"/>
                <w:i/>
                <w:sz w:val="20"/>
                <w:szCs w:val="20"/>
              </w:rPr>
              <w:t>20,85</w:t>
            </w:r>
          </w:p>
        </w:tc>
        <w:tc>
          <w:tcPr>
            <w:tcW w:w="604" w:type="pct"/>
          </w:tcPr>
          <w:p w14:paraId="220C9369" w14:textId="77777777" w:rsidR="00674474" w:rsidRPr="00D65F40" w:rsidRDefault="00674474" w:rsidP="006A4634">
            <w:pPr>
              <w:ind w:firstLine="10"/>
              <w:jc w:val="right"/>
              <w:rPr>
                <w:rFonts w:asciiTheme="minorHAnsi" w:hAnsiTheme="minorHAnsi" w:cstheme="minorHAnsi"/>
                <w:i/>
                <w:sz w:val="20"/>
                <w:szCs w:val="20"/>
              </w:rPr>
            </w:pPr>
            <w:r w:rsidRPr="00D65F40">
              <w:rPr>
                <w:rFonts w:asciiTheme="minorHAnsi" w:hAnsiTheme="minorHAnsi" w:cstheme="minorHAnsi"/>
                <w:i/>
                <w:sz w:val="20"/>
                <w:szCs w:val="20"/>
              </w:rPr>
              <w:t>15,09</w:t>
            </w:r>
          </w:p>
        </w:tc>
        <w:tc>
          <w:tcPr>
            <w:tcW w:w="604" w:type="pct"/>
          </w:tcPr>
          <w:p w14:paraId="577FEBC0" w14:textId="77777777" w:rsidR="00674474" w:rsidRPr="00D65F40" w:rsidRDefault="00674474" w:rsidP="00FF55C7">
            <w:pPr>
              <w:jc w:val="right"/>
              <w:rPr>
                <w:rFonts w:asciiTheme="minorHAnsi" w:hAnsiTheme="minorHAnsi" w:cstheme="minorHAnsi"/>
                <w:i/>
                <w:sz w:val="20"/>
                <w:szCs w:val="20"/>
              </w:rPr>
            </w:pPr>
            <w:r w:rsidRPr="00D65F40">
              <w:rPr>
                <w:rFonts w:asciiTheme="minorHAnsi" w:hAnsiTheme="minorHAnsi" w:cstheme="minorHAnsi"/>
                <w:i/>
                <w:sz w:val="20"/>
                <w:szCs w:val="20"/>
              </w:rPr>
              <w:t>11,38</w:t>
            </w:r>
          </w:p>
        </w:tc>
        <w:tc>
          <w:tcPr>
            <w:tcW w:w="604" w:type="pct"/>
          </w:tcPr>
          <w:p w14:paraId="6183FEF6" w14:textId="77777777" w:rsidR="00674474" w:rsidRPr="00D65F40" w:rsidRDefault="00674474" w:rsidP="00862DDB">
            <w:pPr>
              <w:jc w:val="right"/>
              <w:rPr>
                <w:rFonts w:asciiTheme="minorHAnsi" w:hAnsiTheme="minorHAnsi" w:cstheme="minorHAnsi"/>
                <w:i/>
                <w:sz w:val="20"/>
                <w:szCs w:val="20"/>
              </w:rPr>
            </w:pPr>
            <w:r w:rsidRPr="00D65F40">
              <w:rPr>
                <w:rFonts w:asciiTheme="minorHAnsi" w:hAnsiTheme="minorHAnsi" w:cstheme="minorHAnsi"/>
                <w:i/>
                <w:sz w:val="20"/>
                <w:szCs w:val="20"/>
              </w:rPr>
              <w:t>14,91</w:t>
            </w:r>
          </w:p>
        </w:tc>
        <w:tc>
          <w:tcPr>
            <w:tcW w:w="604" w:type="pct"/>
          </w:tcPr>
          <w:p w14:paraId="1FD917E2" w14:textId="77777777" w:rsidR="00674474" w:rsidRPr="00D65F40" w:rsidRDefault="00674474" w:rsidP="00C73922">
            <w:pPr>
              <w:jc w:val="right"/>
              <w:rPr>
                <w:rFonts w:asciiTheme="minorHAnsi" w:hAnsiTheme="minorHAnsi" w:cstheme="minorHAnsi"/>
                <w:i/>
                <w:sz w:val="20"/>
                <w:szCs w:val="20"/>
              </w:rPr>
            </w:pPr>
            <w:r w:rsidRPr="00D65F40">
              <w:rPr>
                <w:rFonts w:asciiTheme="minorHAnsi" w:hAnsiTheme="minorHAnsi" w:cstheme="minorHAnsi"/>
                <w:i/>
                <w:sz w:val="20"/>
                <w:szCs w:val="20"/>
              </w:rPr>
              <w:t>132,42</w:t>
            </w:r>
          </w:p>
        </w:tc>
        <w:tc>
          <w:tcPr>
            <w:tcW w:w="604" w:type="pct"/>
          </w:tcPr>
          <w:p w14:paraId="6675FDE2" w14:textId="77777777" w:rsidR="00674474" w:rsidRPr="00D65F40" w:rsidRDefault="00674474" w:rsidP="00B30842">
            <w:pPr>
              <w:jc w:val="right"/>
              <w:rPr>
                <w:rFonts w:asciiTheme="minorHAnsi" w:hAnsiTheme="minorHAnsi" w:cstheme="minorHAnsi"/>
                <w:i/>
                <w:sz w:val="20"/>
                <w:szCs w:val="20"/>
              </w:rPr>
            </w:pPr>
            <w:r w:rsidRPr="00D65F40">
              <w:rPr>
                <w:rFonts w:asciiTheme="minorHAnsi" w:hAnsiTheme="minorHAnsi" w:cstheme="minorHAnsi"/>
                <w:i/>
                <w:sz w:val="20"/>
                <w:szCs w:val="20"/>
              </w:rPr>
              <w:t>29,32</w:t>
            </w:r>
          </w:p>
        </w:tc>
      </w:tr>
      <w:tr w:rsidR="00674474" w:rsidRPr="00742EAE" w14:paraId="26288AF7" w14:textId="77777777" w:rsidTr="00285A20">
        <w:trPr>
          <w:trHeight w:val="227"/>
        </w:trPr>
        <w:tc>
          <w:tcPr>
            <w:tcW w:w="1377" w:type="pct"/>
          </w:tcPr>
          <w:p w14:paraId="400A1DD2" w14:textId="31A4555D" w:rsidR="00674474" w:rsidRPr="00D65F40" w:rsidRDefault="00A44E21" w:rsidP="0064096E">
            <w:pPr>
              <w:rPr>
                <w:rFonts w:asciiTheme="minorHAnsi" w:hAnsiTheme="minorHAnsi" w:cstheme="minorHAnsi"/>
                <w:b/>
                <w:i/>
                <w:sz w:val="20"/>
                <w:szCs w:val="20"/>
              </w:rPr>
            </w:pPr>
            <w:r>
              <w:rPr>
                <w:rFonts w:asciiTheme="minorHAnsi" w:hAnsiTheme="minorHAnsi" w:cstheme="minorHAnsi"/>
                <w:i/>
                <w:sz w:val="20"/>
                <w:szCs w:val="20"/>
              </w:rPr>
              <w:t>P</w:t>
            </w:r>
            <w:r w:rsidR="00674474" w:rsidRPr="00D65F40">
              <w:rPr>
                <w:rFonts w:asciiTheme="minorHAnsi" w:hAnsiTheme="minorHAnsi" w:cstheme="minorHAnsi"/>
                <w:i/>
                <w:sz w:val="20"/>
                <w:szCs w:val="20"/>
              </w:rPr>
              <w:t>odíl ODA/HNP</w:t>
            </w:r>
            <w:r>
              <w:rPr>
                <w:rFonts w:asciiTheme="minorHAnsi" w:hAnsiTheme="minorHAnsi" w:cstheme="minorHAnsi"/>
                <w:i/>
                <w:sz w:val="20"/>
                <w:szCs w:val="20"/>
              </w:rPr>
              <w:t xml:space="preserve"> (v %) </w:t>
            </w:r>
          </w:p>
        </w:tc>
        <w:tc>
          <w:tcPr>
            <w:tcW w:w="604" w:type="pct"/>
          </w:tcPr>
          <w:p w14:paraId="5F26D954" w14:textId="77777777" w:rsidR="00674474" w:rsidRPr="00D65F40" w:rsidRDefault="00674474" w:rsidP="003F0393">
            <w:pPr>
              <w:jc w:val="right"/>
              <w:rPr>
                <w:rFonts w:asciiTheme="minorHAnsi" w:hAnsiTheme="minorHAnsi" w:cstheme="minorHAnsi"/>
                <w:i/>
                <w:sz w:val="20"/>
                <w:szCs w:val="20"/>
              </w:rPr>
            </w:pPr>
            <w:r w:rsidRPr="00D65F40">
              <w:rPr>
                <w:rFonts w:asciiTheme="minorHAnsi" w:hAnsiTheme="minorHAnsi" w:cstheme="minorHAnsi"/>
                <w:i/>
                <w:sz w:val="20"/>
                <w:szCs w:val="20"/>
              </w:rPr>
              <w:t>0,11</w:t>
            </w:r>
          </w:p>
        </w:tc>
        <w:tc>
          <w:tcPr>
            <w:tcW w:w="604" w:type="pct"/>
          </w:tcPr>
          <w:p w14:paraId="706C55C3" w14:textId="77777777" w:rsidR="00674474" w:rsidRPr="00D65F40" w:rsidRDefault="00674474" w:rsidP="006A4634">
            <w:pPr>
              <w:ind w:firstLine="10"/>
              <w:jc w:val="right"/>
              <w:rPr>
                <w:rFonts w:asciiTheme="minorHAnsi" w:hAnsiTheme="minorHAnsi" w:cstheme="minorHAnsi"/>
                <w:i/>
                <w:sz w:val="20"/>
                <w:szCs w:val="20"/>
              </w:rPr>
            </w:pPr>
            <w:r w:rsidRPr="00D65F40">
              <w:rPr>
                <w:rFonts w:asciiTheme="minorHAnsi" w:hAnsiTheme="minorHAnsi" w:cstheme="minorHAnsi"/>
                <w:i/>
                <w:sz w:val="20"/>
                <w:szCs w:val="20"/>
              </w:rPr>
              <w:t>0,08</w:t>
            </w:r>
          </w:p>
        </w:tc>
        <w:tc>
          <w:tcPr>
            <w:tcW w:w="604" w:type="pct"/>
          </w:tcPr>
          <w:p w14:paraId="07230969" w14:textId="77777777" w:rsidR="00674474" w:rsidRPr="00D65F40" w:rsidRDefault="00674474" w:rsidP="00FF55C7">
            <w:pPr>
              <w:jc w:val="right"/>
              <w:rPr>
                <w:rFonts w:asciiTheme="minorHAnsi" w:hAnsiTheme="minorHAnsi" w:cstheme="minorHAnsi"/>
                <w:i/>
                <w:sz w:val="20"/>
                <w:szCs w:val="20"/>
              </w:rPr>
            </w:pPr>
            <w:r w:rsidRPr="00D65F40">
              <w:rPr>
                <w:rFonts w:asciiTheme="minorHAnsi" w:hAnsiTheme="minorHAnsi" w:cstheme="minorHAnsi"/>
                <w:i/>
                <w:sz w:val="20"/>
                <w:szCs w:val="20"/>
              </w:rPr>
              <w:t>0,08</w:t>
            </w:r>
          </w:p>
        </w:tc>
        <w:tc>
          <w:tcPr>
            <w:tcW w:w="604" w:type="pct"/>
          </w:tcPr>
          <w:p w14:paraId="662CC674" w14:textId="77777777" w:rsidR="00674474" w:rsidRPr="00D65F40" w:rsidRDefault="00674474" w:rsidP="00862DDB">
            <w:pPr>
              <w:jc w:val="right"/>
              <w:rPr>
                <w:rFonts w:asciiTheme="minorHAnsi" w:hAnsiTheme="minorHAnsi" w:cstheme="minorHAnsi"/>
                <w:i/>
                <w:sz w:val="20"/>
                <w:szCs w:val="20"/>
              </w:rPr>
            </w:pPr>
            <w:r w:rsidRPr="00D65F40">
              <w:rPr>
                <w:rFonts w:asciiTheme="minorHAnsi" w:hAnsiTheme="minorHAnsi" w:cstheme="minorHAnsi"/>
                <w:i/>
                <w:sz w:val="20"/>
                <w:szCs w:val="20"/>
              </w:rPr>
              <w:t>0,11</w:t>
            </w:r>
          </w:p>
        </w:tc>
        <w:tc>
          <w:tcPr>
            <w:tcW w:w="604" w:type="pct"/>
          </w:tcPr>
          <w:p w14:paraId="5EC62AA7" w14:textId="77777777" w:rsidR="00674474" w:rsidRPr="00D65F40" w:rsidRDefault="00674474" w:rsidP="00C73922">
            <w:pPr>
              <w:jc w:val="right"/>
              <w:rPr>
                <w:rFonts w:asciiTheme="minorHAnsi" w:hAnsiTheme="minorHAnsi" w:cstheme="minorHAnsi"/>
                <w:i/>
                <w:sz w:val="20"/>
                <w:szCs w:val="20"/>
              </w:rPr>
            </w:pPr>
            <w:r w:rsidRPr="00D65F40">
              <w:rPr>
                <w:rFonts w:asciiTheme="minorHAnsi" w:hAnsiTheme="minorHAnsi" w:cstheme="minorHAnsi"/>
                <w:i/>
                <w:sz w:val="20"/>
                <w:szCs w:val="20"/>
              </w:rPr>
              <w:t>0,26</w:t>
            </w:r>
          </w:p>
        </w:tc>
        <w:tc>
          <w:tcPr>
            <w:tcW w:w="604" w:type="pct"/>
          </w:tcPr>
          <w:p w14:paraId="735F32B0" w14:textId="77777777" w:rsidR="00674474" w:rsidRPr="00D65F40" w:rsidRDefault="00674474" w:rsidP="00B30842">
            <w:pPr>
              <w:jc w:val="right"/>
              <w:rPr>
                <w:rFonts w:asciiTheme="minorHAnsi" w:hAnsiTheme="minorHAnsi" w:cstheme="minorHAnsi"/>
                <w:i/>
                <w:sz w:val="20"/>
                <w:szCs w:val="20"/>
              </w:rPr>
            </w:pPr>
            <w:r w:rsidRPr="00D65F40">
              <w:rPr>
                <w:rFonts w:asciiTheme="minorHAnsi" w:hAnsiTheme="minorHAnsi" w:cstheme="minorHAnsi"/>
                <w:i/>
                <w:sz w:val="20"/>
                <w:szCs w:val="20"/>
              </w:rPr>
              <w:t>0,13</w:t>
            </w:r>
          </w:p>
        </w:tc>
      </w:tr>
    </w:tbl>
    <w:p w14:paraId="7C67F779" w14:textId="086B9666" w:rsidR="006837CD" w:rsidRPr="00215CB6" w:rsidRDefault="006837CD" w:rsidP="0077669B">
      <w:pPr>
        <w:jc w:val="both"/>
        <w:rPr>
          <w:rFonts w:asciiTheme="minorHAnsi" w:hAnsiTheme="minorHAnsi" w:cstheme="minorHAnsi"/>
          <w:sz w:val="20"/>
          <w:szCs w:val="20"/>
        </w:rPr>
      </w:pPr>
      <w:r w:rsidRPr="00AD196F">
        <w:rPr>
          <w:rFonts w:asciiTheme="minorHAnsi" w:hAnsiTheme="minorHAnsi" w:cstheme="minorHAnsi"/>
          <w:b/>
          <w:sz w:val="20"/>
          <w:szCs w:val="20"/>
        </w:rPr>
        <w:t>Zdroj:</w:t>
      </w:r>
      <w:r w:rsidRPr="00215CB6">
        <w:rPr>
          <w:rFonts w:asciiTheme="minorHAnsi" w:hAnsiTheme="minorHAnsi" w:cstheme="minorHAnsi"/>
          <w:sz w:val="20"/>
          <w:szCs w:val="20"/>
        </w:rPr>
        <w:t xml:space="preserve"> </w:t>
      </w:r>
      <w:r w:rsidR="001D1714">
        <w:rPr>
          <w:rFonts w:asciiTheme="minorHAnsi" w:hAnsiTheme="minorHAnsi" w:cstheme="minorHAnsi"/>
          <w:sz w:val="20"/>
          <w:szCs w:val="20"/>
        </w:rPr>
        <w:t>s</w:t>
      </w:r>
      <w:r w:rsidRPr="00215CB6">
        <w:rPr>
          <w:rFonts w:asciiTheme="minorHAnsi" w:hAnsiTheme="minorHAnsi" w:cstheme="minorHAnsi"/>
          <w:sz w:val="20"/>
          <w:szCs w:val="20"/>
        </w:rPr>
        <w:t>tatistická data</w:t>
      </w:r>
      <w:r w:rsidR="001D1714">
        <w:rPr>
          <w:rFonts w:asciiTheme="minorHAnsi" w:hAnsiTheme="minorHAnsi" w:cstheme="minorHAnsi"/>
          <w:sz w:val="20"/>
          <w:szCs w:val="20"/>
        </w:rPr>
        <w:t xml:space="preserve"> dostupná na adrese</w:t>
      </w:r>
      <w:r w:rsidRPr="00215CB6">
        <w:rPr>
          <w:rFonts w:asciiTheme="minorHAnsi" w:hAnsiTheme="minorHAnsi" w:cstheme="minorHAnsi"/>
          <w:sz w:val="20"/>
          <w:szCs w:val="20"/>
        </w:rPr>
        <w:t xml:space="preserve"> </w:t>
      </w:r>
      <w:hyperlink r:id="rId15" w:history="1">
        <w:r w:rsidRPr="00215CB6">
          <w:rPr>
            <w:rStyle w:val="Hypertextovodkaz"/>
            <w:rFonts w:asciiTheme="minorHAnsi" w:hAnsiTheme="minorHAnsi" w:cstheme="minorHAnsi"/>
            <w:color w:val="auto"/>
            <w:sz w:val="20"/>
            <w:szCs w:val="20"/>
            <w:u w:val="none"/>
          </w:rPr>
          <w:t>http://stats.oecd.org/</w:t>
        </w:r>
      </w:hyperlink>
      <w:r w:rsidRPr="00215CB6">
        <w:rPr>
          <w:rStyle w:val="Hypertextovodkaz"/>
          <w:rFonts w:asciiTheme="minorHAnsi" w:hAnsiTheme="minorHAnsi" w:cstheme="minorHAnsi"/>
          <w:color w:val="auto"/>
          <w:sz w:val="20"/>
          <w:szCs w:val="20"/>
          <w:u w:val="none"/>
        </w:rPr>
        <w:t>.</w:t>
      </w:r>
    </w:p>
    <w:p w14:paraId="3801BA73" w14:textId="783DD5B1" w:rsidR="0064096E" w:rsidRDefault="006837CD" w:rsidP="00285A20">
      <w:pPr>
        <w:ind w:left="255" w:hanging="255"/>
        <w:rPr>
          <w:rFonts w:asciiTheme="minorHAnsi" w:hAnsiTheme="minorHAnsi" w:cstheme="minorHAnsi"/>
          <w:sz w:val="20"/>
          <w:szCs w:val="20"/>
        </w:rPr>
      </w:pPr>
      <w:r w:rsidRPr="00215CB6">
        <w:rPr>
          <w:rFonts w:asciiTheme="minorHAnsi" w:hAnsiTheme="minorHAnsi" w:cstheme="minorHAnsi"/>
          <w:sz w:val="20"/>
          <w:szCs w:val="20"/>
        </w:rPr>
        <w:t xml:space="preserve">* </w:t>
      </w:r>
      <w:r w:rsidR="00353167">
        <w:rPr>
          <w:rFonts w:asciiTheme="minorHAnsi" w:hAnsiTheme="minorHAnsi" w:cstheme="minorHAnsi"/>
          <w:sz w:val="20"/>
          <w:szCs w:val="20"/>
        </w:rPr>
        <w:tab/>
      </w:r>
      <w:r w:rsidRPr="00215CB6">
        <w:rPr>
          <w:rFonts w:asciiTheme="minorHAnsi" w:hAnsiTheme="minorHAnsi" w:cstheme="minorHAnsi"/>
          <w:sz w:val="20"/>
          <w:szCs w:val="20"/>
        </w:rPr>
        <w:t>USD v</w:t>
      </w:r>
      <w:r w:rsidR="0064096E">
        <w:rPr>
          <w:rFonts w:asciiTheme="minorHAnsi" w:hAnsiTheme="minorHAnsi" w:cstheme="minorHAnsi"/>
          <w:sz w:val="20"/>
          <w:szCs w:val="20"/>
        </w:rPr>
        <w:t> </w:t>
      </w:r>
      <w:r w:rsidRPr="00215CB6">
        <w:rPr>
          <w:rFonts w:asciiTheme="minorHAnsi" w:hAnsiTheme="minorHAnsi" w:cstheme="minorHAnsi"/>
          <w:sz w:val="20"/>
          <w:szCs w:val="20"/>
        </w:rPr>
        <w:t>milionech</w:t>
      </w:r>
      <w:r w:rsidR="0064096E">
        <w:rPr>
          <w:rFonts w:asciiTheme="minorHAnsi" w:hAnsiTheme="minorHAnsi" w:cstheme="minorHAnsi"/>
          <w:sz w:val="20"/>
          <w:szCs w:val="20"/>
        </w:rPr>
        <w:t>.</w:t>
      </w:r>
      <w:r w:rsidRPr="00215CB6">
        <w:rPr>
          <w:rFonts w:asciiTheme="minorHAnsi" w:hAnsiTheme="minorHAnsi" w:cstheme="minorHAnsi"/>
          <w:sz w:val="20"/>
          <w:szCs w:val="20"/>
        </w:rPr>
        <w:t xml:space="preserve"> </w:t>
      </w:r>
    </w:p>
    <w:p w14:paraId="3B8DE3AE" w14:textId="773BDA63" w:rsidR="006837CD" w:rsidRPr="00215CB6" w:rsidRDefault="006837CD" w:rsidP="0077669B">
      <w:pPr>
        <w:rPr>
          <w:rFonts w:asciiTheme="minorHAnsi" w:hAnsiTheme="minorHAnsi" w:cstheme="minorHAnsi"/>
          <w:sz w:val="20"/>
          <w:szCs w:val="20"/>
        </w:rPr>
      </w:pPr>
      <w:r w:rsidRPr="00215CB6">
        <w:rPr>
          <w:rFonts w:asciiTheme="minorHAnsi" w:hAnsiTheme="minorHAnsi" w:cstheme="minorHAnsi"/>
          <w:sz w:val="20"/>
          <w:szCs w:val="20"/>
        </w:rPr>
        <w:t xml:space="preserve">** </w:t>
      </w:r>
      <w:r w:rsidR="0064096E">
        <w:rPr>
          <w:rFonts w:asciiTheme="minorHAnsi" w:hAnsiTheme="minorHAnsi" w:cstheme="minorHAnsi"/>
          <w:sz w:val="20"/>
          <w:szCs w:val="20"/>
        </w:rPr>
        <w:t>P</w:t>
      </w:r>
      <w:r w:rsidR="00D7694F">
        <w:rPr>
          <w:rFonts w:asciiTheme="minorHAnsi" w:hAnsiTheme="minorHAnsi" w:cstheme="minorHAnsi"/>
          <w:sz w:val="20"/>
          <w:szCs w:val="20"/>
        </w:rPr>
        <w:t>očet o</w:t>
      </w:r>
      <w:r w:rsidRPr="00215CB6">
        <w:rPr>
          <w:rFonts w:asciiTheme="minorHAnsi" w:hAnsiTheme="minorHAnsi" w:cstheme="minorHAnsi"/>
          <w:sz w:val="20"/>
          <w:szCs w:val="20"/>
        </w:rPr>
        <w:t>byvatel v tisících.</w:t>
      </w:r>
    </w:p>
    <w:p w14:paraId="4D645477" w14:textId="77777777" w:rsidR="004F5D99" w:rsidRPr="00742EAE" w:rsidRDefault="005336DD" w:rsidP="00341761">
      <w:pPr>
        <w:pStyle w:val="Odstavecseseznamem"/>
        <w:numPr>
          <w:ilvl w:val="1"/>
          <w:numId w:val="23"/>
        </w:numPr>
        <w:spacing w:before="240"/>
        <w:ind w:left="426" w:hanging="426"/>
        <w:jc w:val="both"/>
        <w:rPr>
          <w:rFonts w:asciiTheme="minorHAnsi" w:hAnsiTheme="minorHAnsi" w:cstheme="minorHAnsi"/>
          <w:b/>
          <w:bCs/>
          <w:lang w:eastAsia="cs-CZ"/>
        </w:rPr>
      </w:pPr>
      <w:r w:rsidRPr="00742EAE">
        <w:rPr>
          <w:rFonts w:asciiTheme="minorHAnsi" w:hAnsiTheme="minorHAnsi" w:cstheme="minorHAnsi"/>
          <w:b/>
        </w:rPr>
        <w:lastRenderedPageBreak/>
        <w:t>Koncepce zahraniční rozvojové spolupráce České republiky na období 2010</w:t>
      </w:r>
      <w:r w:rsidR="00AD196F">
        <w:rPr>
          <w:rFonts w:asciiTheme="minorHAnsi" w:hAnsiTheme="minorHAnsi" w:cstheme="minorHAnsi"/>
          <w:b/>
        </w:rPr>
        <w:t>–</w:t>
      </w:r>
      <w:r w:rsidRPr="00742EAE">
        <w:rPr>
          <w:rFonts w:asciiTheme="minorHAnsi" w:hAnsiTheme="minorHAnsi" w:cstheme="minorHAnsi"/>
          <w:b/>
        </w:rPr>
        <w:t>2017</w:t>
      </w:r>
      <w:r w:rsidR="0046709A" w:rsidRPr="00742EAE">
        <w:rPr>
          <w:rFonts w:asciiTheme="minorHAnsi" w:hAnsiTheme="minorHAnsi" w:cstheme="minorHAnsi"/>
          <w:b/>
          <w:bCs/>
          <w:lang w:eastAsia="cs-CZ"/>
        </w:rPr>
        <w:t xml:space="preserve"> </w:t>
      </w:r>
    </w:p>
    <w:p w14:paraId="1D09334C" w14:textId="09E42B5F" w:rsidR="0046709A" w:rsidRPr="00742EAE" w:rsidRDefault="0046709A" w:rsidP="0077669B">
      <w:pPr>
        <w:spacing w:before="120"/>
        <w:jc w:val="both"/>
        <w:rPr>
          <w:rFonts w:asciiTheme="minorHAnsi" w:hAnsiTheme="minorHAnsi" w:cstheme="minorHAnsi"/>
        </w:rPr>
      </w:pPr>
      <w:r w:rsidRPr="00742EAE">
        <w:rPr>
          <w:rFonts w:asciiTheme="minorHAnsi" w:hAnsiTheme="minorHAnsi" w:cstheme="minorHAnsi"/>
        </w:rPr>
        <w:t>Při určování teritoriálních priorit ZRS na období let 2010</w:t>
      </w:r>
      <w:r w:rsidR="00104440">
        <w:rPr>
          <w:rFonts w:asciiTheme="minorHAnsi" w:hAnsiTheme="minorHAnsi" w:cstheme="minorHAnsi"/>
        </w:rPr>
        <w:t>–</w:t>
      </w:r>
      <w:r w:rsidRPr="00742EAE">
        <w:rPr>
          <w:rFonts w:asciiTheme="minorHAnsi" w:hAnsiTheme="minorHAnsi" w:cstheme="minorHAnsi"/>
        </w:rPr>
        <w:t xml:space="preserve">2017 vyhodnotila ČR </w:t>
      </w:r>
      <w:r w:rsidR="0005452A" w:rsidRPr="00742EAE">
        <w:rPr>
          <w:rFonts w:asciiTheme="minorHAnsi" w:hAnsiTheme="minorHAnsi" w:cstheme="minorHAnsi"/>
        </w:rPr>
        <w:t>předchozí</w:t>
      </w:r>
      <w:r w:rsidRPr="00742EAE">
        <w:rPr>
          <w:rFonts w:asciiTheme="minorHAnsi" w:hAnsiTheme="minorHAnsi" w:cstheme="minorHAnsi"/>
        </w:rPr>
        <w:t xml:space="preserve"> spolupráci s priorit</w:t>
      </w:r>
      <w:r w:rsidR="008D3B88" w:rsidRPr="00742EAE">
        <w:rPr>
          <w:rFonts w:asciiTheme="minorHAnsi" w:hAnsiTheme="minorHAnsi" w:cstheme="minorHAnsi"/>
        </w:rPr>
        <w:t>ními zeměmi</w:t>
      </w:r>
      <w:r w:rsidRPr="00742EAE">
        <w:rPr>
          <w:rFonts w:asciiTheme="minorHAnsi" w:hAnsiTheme="minorHAnsi" w:cstheme="minorHAnsi"/>
        </w:rPr>
        <w:t xml:space="preserve"> </w:t>
      </w:r>
      <w:r w:rsidR="008D3B88" w:rsidRPr="00742EAE">
        <w:rPr>
          <w:rFonts w:asciiTheme="minorHAnsi" w:hAnsiTheme="minorHAnsi" w:cstheme="minorHAnsi"/>
        </w:rPr>
        <w:t>a</w:t>
      </w:r>
      <w:r w:rsidRPr="00742EAE">
        <w:rPr>
          <w:rFonts w:asciiTheme="minorHAnsi" w:hAnsiTheme="minorHAnsi" w:cstheme="minorHAnsi"/>
        </w:rPr>
        <w:t xml:space="preserve"> další </w:t>
      </w:r>
      <w:r w:rsidR="004B777F" w:rsidRPr="00742EAE">
        <w:rPr>
          <w:rFonts w:asciiTheme="minorHAnsi" w:hAnsiTheme="minorHAnsi" w:cstheme="minorHAnsi"/>
        </w:rPr>
        <w:t>aspekt</w:t>
      </w:r>
      <w:r w:rsidR="004B777F">
        <w:rPr>
          <w:rFonts w:asciiTheme="minorHAnsi" w:hAnsiTheme="minorHAnsi" w:cstheme="minorHAnsi"/>
        </w:rPr>
        <w:t>y</w:t>
      </w:r>
      <w:r w:rsidR="004B777F" w:rsidRPr="00742EAE">
        <w:rPr>
          <w:rFonts w:asciiTheme="minorHAnsi" w:hAnsiTheme="minorHAnsi" w:cstheme="minorHAnsi"/>
        </w:rPr>
        <w:t xml:space="preserve"> </w:t>
      </w:r>
      <w:r w:rsidRPr="00742EAE">
        <w:rPr>
          <w:rFonts w:asciiTheme="minorHAnsi" w:hAnsiTheme="minorHAnsi" w:cstheme="minorHAnsi"/>
        </w:rPr>
        <w:t xml:space="preserve">ZRS (teritoriální priority, sídla zastupitelských úřadů, komparativní výhody </w:t>
      </w:r>
      <w:r w:rsidR="00BF1711" w:rsidRPr="00742EAE">
        <w:rPr>
          <w:rFonts w:asciiTheme="minorHAnsi" w:hAnsiTheme="minorHAnsi" w:cstheme="minorHAnsi"/>
        </w:rPr>
        <w:t>ČR apod.). Po tomto vyhodnocení je</w:t>
      </w:r>
      <w:r w:rsidRPr="00742EAE">
        <w:rPr>
          <w:rFonts w:asciiTheme="minorHAnsi" w:hAnsiTheme="minorHAnsi" w:cstheme="minorHAnsi"/>
        </w:rPr>
        <w:t xml:space="preserve"> ZRS </w:t>
      </w:r>
      <w:r w:rsidR="00BF1711" w:rsidRPr="00742EAE">
        <w:rPr>
          <w:rFonts w:asciiTheme="minorHAnsi" w:hAnsiTheme="minorHAnsi" w:cstheme="minorHAnsi"/>
        </w:rPr>
        <w:t xml:space="preserve">směřována </w:t>
      </w:r>
      <w:r w:rsidRPr="00742EAE">
        <w:rPr>
          <w:rFonts w:asciiTheme="minorHAnsi" w:hAnsiTheme="minorHAnsi" w:cstheme="minorHAnsi"/>
        </w:rPr>
        <w:t>do</w:t>
      </w:r>
      <w:r w:rsidR="00C22797">
        <w:rPr>
          <w:rFonts w:asciiTheme="minorHAnsi" w:hAnsiTheme="minorHAnsi" w:cstheme="minorHAnsi"/>
        </w:rPr>
        <w:t xml:space="preserve"> </w:t>
      </w:r>
      <w:r w:rsidRPr="00742EAE">
        <w:rPr>
          <w:rFonts w:asciiTheme="minorHAnsi" w:hAnsiTheme="minorHAnsi" w:cstheme="minorHAnsi"/>
        </w:rPr>
        <w:t>dvou skupin zemí:</w:t>
      </w:r>
    </w:p>
    <w:p w14:paraId="0501AAD4" w14:textId="77777777" w:rsidR="0046709A" w:rsidRPr="001D1714" w:rsidRDefault="0046709A" w:rsidP="0077669B">
      <w:pPr>
        <w:pStyle w:val="Odstavecseseznamem"/>
        <w:numPr>
          <w:ilvl w:val="0"/>
          <w:numId w:val="13"/>
        </w:numPr>
        <w:ind w:left="284" w:hanging="284"/>
        <w:contextualSpacing/>
        <w:jc w:val="both"/>
        <w:rPr>
          <w:rFonts w:asciiTheme="minorHAnsi" w:hAnsiTheme="minorHAnsi" w:cstheme="minorHAnsi"/>
        </w:rPr>
      </w:pPr>
      <w:r w:rsidRPr="00742EAE">
        <w:rPr>
          <w:rFonts w:asciiTheme="minorHAnsi" w:hAnsiTheme="minorHAnsi" w:cstheme="minorHAnsi"/>
        </w:rPr>
        <w:t xml:space="preserve">prioritní země s programem spolupráce (tzv. programové země): </w:t>
      </w:r>
      <w:r w:rsidRPr="00285A20">
        <w:rPr>
          <w:rFonts w:asciiTheme="minorHAnsi" w:hAnsiTheme="minorHAnsi" w:cstheme="minorHAnsi"/>
        </w:rPr>
        <w:t>Afghánistán, Bosna a Hercegovina, Etiopie, Moldavsko a Mongolsko;</w:t>
      </w:r>
      <w:r w:rsidRPr="001D1714">
        <w:rPr>
          <w:rFonts w:asciiTheme="minorHAnsi" w:hAnsiTheme="minorHAnsi" w:cstheme="minorHAnsi"/>
        </w:rPr>
        <w:t xml:space="preserve"> </w:t>
      </w:r>
    </w:p>
    <w:p w14:paraId="2C032DAE" w14:textId="11609582" w:rsidR="0046709A" w:rsidRPr="001D1714" w:rsidRDefault="0046709A" w:rsidP="0077669B">
      <w:pPr>
        <w:pStyle w:val="Odstavecseseznamem"/>
        <w:numPr>
          <w:ilvl w:val="0"/>
          <w:numId w:val="11"/>
        </w:numPr>
        <w:spacing w:before="120"/>
        <w:ind w:left="284" w:hanging="284"/>
        <w:contextualSpacing/>
        <w:jc w:val="both"/>
        <w:rPr>
          <w:rFonts w:asciiTheme="minorHAnsi" w:hAnsiTheme="minorHAnsi" w:cstheme="minorHAnsi"/>
        </w:rPr>
      </w:pPr>
      <w:r w:rsidRPr="001D1714">
        <w:rPr>
          <w:rFonts w:asciiTheme="minorHAnsi" w:hAnsiTheme="minorHAnsi" w:cstheme="minorHAnsi"/>
        </w:rPr>
        <w:t xml:space="preserve">prioritní země bez programu spolupráce (tzv. projektové země): </w:t>
      </w:r>
      <w:r w:rsidRPr="00285A20">
        <w:rPr>
          <w:rFonts w:asciiTheme="minorHAnsi" w:hAnsiTheme="minorHAnsi" w:cstheme="minorHAnsi"/>
        </w:rPr>
        <w:t xml:space="preserve">Gruzie, Kambodža, Kosovo, </w:t>
      </w:r>
      <w:r w:rsidR="001D1714" w:rsidRPr="00285A20">
        <w:rPr>
          <w:rFonts w:asciiTheme="minorHAnsi" w:hAnsiTheme="minorHAnsi" w:cstheme="minorHAnsi"/>
        </w:rPr>
        <w:t>p</w:t>
      </w:r>
      <w:r w:rsidRPr="00285A20">
        <w:rPr>
          <w:rFonts w:asciiTheme="minorHAnsi" w:hAnsiTheme="minorHAnsi" w:cstheme="minorHAnsi"/>
        </w:rPr>
        <w:t>alestinská autonomní území a Srbsko</w:t>
      </w:r>
      <w:r w:rsidRPr="001D1714">
        <w:rPr>
          <w:rFonts w:asciiTheme="minorHAnsi" w:hAnsiTheme="minorHAnsi" w:cstheme="minorHAnsi"/>
        </w:rPr>
        <w:t>.</w:t>
      </w:r>
    </w:p>
    <w:p w14:paraId="10FC3B90" w14:textId="41546655" w:rsidR="0046709A" w:rsidRPr="006A4634" w:rsidRDefault="0046709A" w:rsidP="00042A1E">
      <w:pPr>
        <w:spacing w:before="120"/>
        <w:jc w:val="both"/>
        <w:rPr>
          <w:rFonts w:asciiTheme="minorHAnsi" w:hAnsiTheme="minorHAnsi" w:cstheme="minorHAnsi"/>
        </w:rPr>
      </w:pPr>
      <w:r w:rsidRPr="00742EAE">
        <w:rPr>
          <w:rFonts w:asciiTheme="minorHAnsi" w:hAnsiTheme="minorHAnsi" w:cstheme="minorHAnsi"/>
        </w:rPr>
        <w:t xml:space="preserve">Zcela specifickou skupinu tvoří země, </w:t>
      </w:r>
      <w:r w:rsidR="001F5E74" w:rsidRPr="00742EAE">
        <w:rPr>
          <w:rFonts w:asciiTheme="minorHAnsi" w:hAnsiTheme="minorHAnsi" w:cstheme="minorHAnsi"/>
        </w:rPr>
        <w:t xml:space="preserve">kde </w:t>
      </w:r>
      <w:r w:rsidR="0005452A" w:rsidRPr="00742EAE">
        <w:rPr>
          <w:rFonts w:asciiTheme="minorHAnsi" w:hAnsiTheme="minorHAnsi" w:cstheme="minorHAnsi"/>
        </w:rPr>
        <w:t>je</w:t>
      </w:r>
      <w:r w:rsidR="001F5E74" w:rsidRPr="00742EAE">
        <w:rPr>
          <w:rFonts w:asciiTheme="minorHAnsi" w:hAnsiTheme="minorHAnsi" w:cstheme="minorHAnsi"/>
        </w:rPr>
        <w:t xml:space="preserve"> ZRS postupně ukončována </w:t>
      </w:r>
      <w:r w:rsidR="001F5E74" w:rsidRPr="001D1714">
        <w:rPr>
          <w:rFonts w:asciiTheme="minorHAnsi" w:hAnsiTheme="minorHAnsi" w:cstheme="minorHAnsi"/>
        </w:rPr>
        <w:t>(</w:t>
      </w:r>
      <w:r w:rsidR="001F5E74" w:rsidRPr="00285A20">
        <w:rPr>
          <w:rFonts w:asciiTheme="minorHAnsi" w:hAnsiTheme="minorHAnsi" w:cstheme="minorHAnsi"/>
        </w:rPr>
        <w:t>Angola, Jemen, Vietnam a</w:t>
      </w:r>
      <w:r w:rsidR="001D1714" w:rsidRPr="00285A20">
        <w:rPr>
          <w:rFonts w:asciiTheme="minorHAnsi" w:hAnsiTheme="minorHAnsi" w:cstheme="minorHAnsi"/>
        </w:rPr>
        <w:t xml:space="preserve"> </w:t>
      </w:r>
      <w:r w:rsidR="001F5E74" w:rsidRPr="00285A20">
        <w:rPr>
          <w:rFonts w:asciiTheme="minorHAnsi" w:hAnsiTheme="minorHAnsi" w:cstheme="minorHAnsi"/>
        </w:rPr>
        <w:t>Zambie)</w:t>
      </w:r>
      <w:r w:rsidRPr="001D1714">
        <w:rPr>
          <w:rFonts w:asciiTheme="minorHAnsi" w:hAnsiTheme="minorHAnsi" w:cstheme="minorHAnsi"/>
        </w:rPr>
        <w:t>, t</w:t>
      </w:r>
      <w:r w:rsidR="001F5E74" w:rsidRPr="001D1714">
        <w:rPr>
          <w:rFonts w:asciiTheme="minorHAnsi" w:hAnsiTheme="minorHAnsi" w:cstheme="minorHAnsi"/>
        </w:rPr>
        <w:t>j</w:t>
      </w:r>
      <w:r w:rsidRPr="001D1714">
        <w:rPr>
          <w:rFonts w:asciiTheme="minorHAnsi" w:hAnsiTheme="minorHAnsi" w:cstheme="minorHAnsi"/>
        </w:rPr>
        <w:t>. budou podniknuty kroky k zajištění udržitelnosti pro</w:t>
      </w:r>
      <w:r w:rsidR="001F5E74" w:rsidRPr="001D1714">
        <w:rPr>
          <w:rFonts w:asciiTheme="minorHAnsi" w:hAnsiTheme="minorHAnsi" w:cstheme="minorHAnsi"/>
        </w:rPr>
        <w:t>bíhajících a končících projektů.</w:t>
      </w:r>
    </w:p>
    <w:p w14:paraId="3785C480" w14:textId="77777777" w:rsidR="0046709A" w:rsidRPr="00742EAE" w:rsidRDefault="0046709A" w:rsidP="0077669B">
      <w:pPr>
        <w:spacing w:before="120"/>
        <w:jc w:val="both"/>
        <w:rPr>
          <w:rFonts w:asciiTheme="minorHAnsi" w:hAnsiTheme="minorHAnsi" w:cstheme="minorHAnsi"/>
        </w:rPr>
      </w:pPr>
      <w:r w:rsidRPr="00742EAE">
        <w:rPr>
          <w:rFonts w:asciiTheme="minorHAnsi" w:hAnsiTheme="minorHAnsi" w:cstheme="minorHAnsi"/>
        </w:rPr>
        <w:t xml:space="preserve">Koncepce </w:t>
      </w:r>
      <w:r w:rsidR="00924E04" w:rsidRPr="00742EAE">
        <w:rPr>
          <w:rFonts w:asciiTheme="minorHAnsi" w:hAnsiTheme="minorHAnsi" w:cstheme="minorHAnsi"/>
        </w:rPr>
        <w:t>stanovila</w:t>
      </w:r>
      <w:r w:rsidRPr="00742EAE">
        <w:rPr>
          <w:rFonts w:asciiTheme="minorHAnsi" w:hAnsiTheme="minorHAnsi" w:cstheme="minorHAnsi"/>
        </w:rPr>
        <w:t xml:space="preserve"> </w:t>
      </w:r>
      <w:r w:rsidR="0005452A" w:rsidRPr="00742EAE">
        <w:rPr>
          <w:rFonts w:asciiTheme="minorHAnsi" w:hAnsiTheme="minorHAnsi" w:cstheme="minorHAnsi"/>
        </w:rPr>
        <w:t>prioritní sektory, do kterých bude</w:t>
      </w:r>
      <w:r w:rsidRPr="00742EAE">
        <w:rPr>
          <w:rFonts w:asciiTheme="minorHAnsi" w:hAnsiTheme="minorHAnsi" w:cstheme="minorHAnsi"/>
        </w:rPr>
        <w:t xml:space="preserve"> česk</w:t>
      </w:r>
      <w:r w:rsidR="0005452A" w:rsidRPr="00742EAE">
        <w:rPr>
          <w:rFonts w:asciiTheme="minorHAnsi" w:hAnsiTheme="minorHAnsi" w:cstheme="minorHAnsi"/>
        </w:rPr>
        <w:t>á</w:t>
      </w:r>
      <w:r w:rsidRPr="00742EAE">
        <w:rPr>
          <w:rFonts w:asciiTheme="minorHAnsi" w:hAnsiTheme="minorHAnsi" w:cstheme="minorHAnsi"/>
        </w:rPr>
        <w:t xml:space="preserve"> ZRS </w:t>
      </w:r>
      <w:r w:rsidR="0005452A" w:rsidRPr="00742EAE">
        <w:rPr>
          <w:rFonts w:asciiTheme="minorHAnsi" w:hAnsiTheme="minorHAnsi" w:cstheme="minorHAnsi"/>
        </w:rPr>
        <w:t>soustředěna, a to</w:t>
      </w:r>
      <w:r w:rsidRPr="00742EAE">
        <w:rPr>
          <w:rFonts w:asciiTheme="minorHAnsi" w:hAnsiTheme="minorHAnsi" w:cstheme="minorHAnsi"/>
        </w:rPr>
        <w:t>:</w:t>
      </w:r>
    </w:p>
    <w:p w14:paraId="21D03D64" w14:textId="5DE69701" w:rsidR="0046709A" w:rsidRPr="00742EAE" w:rsidRDefault="0046709A" w:rsidP="0077669B">
      <w:pPr>
        <w:pStyle w:val="Odstavecseseznamem"/>
        <w:numPr>
          <w:ilvl w:val="0"/>
          <w:numId w:val="12"/>
        </w:numPr>
        <w:ind w:left="284" w:hanging="284"/>
        <w:jc w:val="both"/>
        <w:rPr>
          <w:rFonts w:asciiTheme="minorHAnsi" w:hAnsiTheme="minorHAnsi" w:cstheme="minorHAnsi"/>
        </w:rPr>
      </w:pPr>
      <w:r w:rsidRPr="00742EAE">
        <w:rPr>
          <w:rFonts w:asciiTheme="minorHAnsi" w:hAnsiTheme="minorHAnsi" w:cstheme="minorHAnsi"/>
        </w:rPr>
        <w:t>životní prostředí</w:t>
      </w:r>
      <w:r w:rsidR="001D1714">
        <w:rPr>
          <w:rFonts w:asciiTheme="minorHAnsi" w:hAnsiTheme="minorHAnsi" w:cstheme="minorHAnsi"/>
        </w:rPr>
        <w:t>,</w:t>
      </w:r>
      <w:r w:rsidRPr="00742EAE">
        <w:rPr>
          <w:rFonts w:asciiTheme="minorHAnsi" w:hAnsiTheme="minorHAnsi" w:cstheme="minorHAnsi"/>
        </w:rPr>
        <w:t xml:space="preserve"> </w:t>
      </w:r>
    </w:p>
    <w:p w14:paraId="4CCFE577" w14:textId="723BF02E" w:rsidR="0046709A" w:rsidRPr="00742EAE" w:rsidRDefault="0046709A" w:rsidP="0077669B">
      <w:pPr>
        <w:pStyle w:val="Odstavecseseznamem"/>
        <w:numPr>
          <w:ilvl w:val="0"/>
          <w:numId w:val="12"/>
        </w:numPr>
        <w:spacing w:before="120"/>
        <w:ind w:left="284" w:hanging="284"/>
        <w:contextualSpacing/>
        <w:jc w:val="both"/>
        <w:rPr>
          <w:rFonts w:asciiTheme="minorHAnsi" w:hAnsiTheme="minorHAnsi" w:cstheme="minorHAnsi"/>
        </w:rPr>
      </w:pPr>
      <w:r w:rsidRPr="00742EAE">
        <w:rPr>
          <w:rFonts w:asciiTheme="minorHAnsi" w:hAnsiTheme="minorHAnsi" w:cstheme="minorHAnsi"/>
        </w:rPr>
        <w:t>zemědělství</w:t>
      </w:r>
      <w:r w:rsidR="001D1714">
        <w:rPr>
          <w:rFonts w:asciiTheme="minorHAnsi" w:hAnsiTheme="minorHAnsi" w:cstheme="minorHAnsi"/>
        </w:rPr>
        <w:t>,</w:t>
      </w:r>
      <w:r w:rsidRPr="00742EAE">
        <w:rPr>
          <w:rFonts w:asciiTheme="minorHAnsi" w:hAnsiTheme="minorHAnsi" w:cstheme="minorHAnsi"/>
        </w:rPr>
        <w:t xml:space="preserve"> </w:t>
      </w:r>
    </w:p>
    <w:p w14:paraId="5EA2F2A6" w14:textId="007A075B" w:rsidR="0046709A" w:rsidRPr="00742EAE" w:rsidRDefault="0046709A" w:rsidP="0077669B">
      <w:pPr>
        <w:pStyle w:val="Odstavecseseznamem"/>
        <w:numPr>
          <w:ilvl w:val="0"/>
          <w:numId w:val="12"/>
        </w:numPr>
        <w:spacing w:before="120"/>
        <w:ind w:left="284" w:hanging="284"/>
        <w:contextualSpacing/>
        <w:jc w:val="both"/>
        <w:rPr>
          <w:rFonts w:asciiTheme="minorHAnsi" w:hAnsiTheme="minorHAnsi" w:cstheme="minorHAnsi"/>
        </w:rPr>
      </w:pPr>
      <w:r w:rsidRPr="00742EAE">
        <w:rPr>
          <w:rFonts w:asciiTheme="minorHAnsi" w:hAnsiTheme="minorHAnsi" w:cstheme="minorHAnsi"/>
        </w:rPr>
        <w:t>sociální rozvoj (včetně vzdělávání, sociálních a zdravotnických služeb)</w:t>
      </w:r>
      <w:r w:rsidR="001D1714">
        <w:rPr>
          <w:rFonts w:asciiTheme="minorHAnsi" w:hAnsiTheme="minorHAnsi" w:cstheme="minorHAnsi"/>
        </w:rPr>
        <w:t>,</w:t>
      </w:r>
      <w:r w:rsidRPr="00742EAE">
        <w:rPr>
          <w:rFonts w:asciiTheme="minorHAnsi" w:hAnsiTheme="minorHAnsi" w:cstheme="minorHAnsi"/>
        </w:rPr>
        <w:t xml:space="preserve"> </w:t>
      </w:r>
    </w:p>
    <w:p w14:paraId="2C43C424" w14:textId="6478DE3C" w:rsidR="0046709A" w:rsidRPr="00742EAE" w:rsidRDefault="0046709A" w:rsidP="0077669B">
      <w:pPr>
        <w:pStyle w:val="Odstavecseseznamem"/>
        <w:numPr>
          <w:ilvl w:val="0"/>
          <w:numId w:val="12"/>
        </w:numPr>
        <w:spacing w:before="120"/>
        <w:ind w:left="284" w:hanging="284"/>
        <w:contextualSpacing/>
        <w:jc w:val="both"/>
        <w:rPr>
          <w:rFonts w:asciiTheme="minorHAnsi" w:hAnsiTheme="minorHAnsi" w:cstheme="minorHAnsi"/>
        </w:rPr>
      </w:pPr>
      <w:r w:rsidRPr="00742EAE">
        <w:rPr>
          <w:rFonts w:asciiTheme="minorHAnsi" w:hAnsiTheme="minorHAnsi" w:cstheme="minorHAnsi"/>
        </w:rPr>
        <w:t>ekonomický rozvoj (včetně energetiky)</w:t>
      </w:r>
      <w:r w:rsidR="001D1714">
        <w:rPr>
          <w:rFonts w:asciiTheme="minorHAnsi" w:hAnsiTheme="minorHAnsi" w:cstheme="minorHAnsi"/>
        </w:rPr>
        <w:t>,</w:t>
      </w:r>
      <w:r w:rsidRPr="00742EAE">
        <w:rPr>
          <w:rFonts w:asciiTheme="minorHAnsi" w:hAnsiTheme="minorHAnsi" w:cstheme="minorHAnsi"/>
        </w:rPr>
        <w:t xml:space="preserve"> </w:t>
      </w:r>
    </w:p>
    <w:p w14:paraId="3EC859E4" w14:textId="77777777" w:rsidR="0046709A" w:rsidRPr="00742EAE" w:rsidRDefault="0046709A" w:rsidP="0077669B">
      <w:pPr>
        <w:pStyle w:val="Odstavecseseznamem"/>
        <w:numPr>
          <w:ilvl w:val="0"/>
          <w:numId w:val="12"/>
        </w:numPr>
        <w:spacing w:before="120"/>
        <w:ind w:left="284" w:hanging="284"/>
        <w:contextualSpacing/>
        <w:jc w:val="both"/>
        <w:rPr>
          <w:rFonts w:asciiTheme="minorHAnsi" w:hAnsiTheme="minorHAnsi" w:cstheme="minorHAnsi"/>
        </w:rPr>
      </w:pPr>
      <w:r w:rsidRPr="00742EAE">
        <w:rPr>
          <w:rFonts w:asciiTheme="minorHAnsi" w:hAnsiTheme="minorHAnsi" w:cstheme="minorHAnsi"/>
        </w:rPr>
        <w:t>podpora demokracie, lidských práv a společenské transformace</w:t>
      </w:r>
      <w:r w:rsidR="00BF1711" w:rsidRPr="00742EAE">
        <w:rPr>
          <w:rFonts w:asciiTheme="minorHAnsi" w:hAnsiTheme="minorHAnsi" w:cstheme="minorHAnsi"/>
        </w:rPr>
        <w:t>.</w:t>
      </w:r>
      <w:r w:rsidRPr="00742EAE">
        <w:rPr>
          <w:rFonts w:asciiTheme="minorHAnsi" w:hAnsiTheme="minorHAnsi" w:cstheme="minorHAnsi"/>
        </w:rPr>
        <w:t xml:space="preserve"> </w:t>
      </w:r>
    </w:p>
    <w:p w14:paraId="272D5E3D" w14:textId="77777777" w:rsidR="0046709A" w:rsidRPr="00742EAE" w:rsidRDefault="00F40EAF" w:rsidP="00341761">
      <w:pPr>
        <w:pStyle w:val="Odstavecseseznamem"/>
        <w:numPr>
          <w:ilvl w:val="1"/>
          <w:numId w:val="23"/>
        </w:numPr>
        <w:spacing w:before="240"/>
        <w:ind w:left="426" w:hanging="426"/>
        <w:jc w:val="both"/>
        <w:rPr>
          <w:rFonts w:asciiTheme="minorHAnsi" w:hAnsiTheme="minorHAnsi" w:cstheme="minorHAnsi"/>
          <w:b/>
        </w:rPr>
      </w:pPr>
      <w:r w:rsidRPr="00742EAE">
        <w:rPr>
          <w:rFonts w:asciiTheme="minorHAnsi" w:hAnsiTheme="minorHAnsi" w:cstheme="minorHAnsi"/>
          <w:b/>
        </w:rPr>
        <w:t>Střednědobé vyhodnocení</w:t>
      </w:r>
      <w:r w:rsidRPr="00742EAE">
        <w:rPr>
          <w:rFonts w:asciiTheme="minorHAnsi" w:hAnsiTheme="minorHAnsi" w:cstheme="minorHAnsi"/>
        </w:rPr>
        <w:t xml:space="preserve"> </w:t>
      </w:r>
      <w:r w:rsidR="0046709A" w:rsidRPr="00285A20">
        <w:rPr>
          <w:rFonts w:asciiTheme="minorHAnsi" w:hAnsiTheme="minorHAnsi" w:cstheme="minorHAnsi"/>
          <w:b/>
          <w:i/>
        </w:rPr>
        <w:t>Koncepce zahraniční rozvojové spolupráce České republiky na období 2010</w:t>
      </w:r>
      <w:r w:rsidR="00215CB6" w:rsidRPr="00285A20">
        <w:rPr>
          <w:rFonts w:asciiTheme="minorHAnsi" w:hAnsiTheme="minorHAnsi" w:cstheme="minorHAnsi"/>
          <w:b/>
          <w:i/>
        </w:rPr>
        <w:t>–</w:t>
      </w:r>
      <w:r w:rsidR="0046709A" w:rsidRPr="00285A20">
        <w:rPr>
          <w:rFonts w:asciiTheme="minorHAnsi" w:hAnsiTheme="minorHAnsi" w:cstheme="minorHAnsi"/>
          <w:b/>
          <w:i/>
        </w:rPr>
        <w:t>2017</w:t>
      </w:r>
    </w:p>
    <w:p w14:paraId="12851EE8" w14:textId="755C9EB6" w:rsidR="00A353A8" w:rsidRDefault="0046709A" w:rsidP="0077669B">
      <w:pPr>
        <w:spacing w:before="120"/>
        <w:jc w:val="both"/>
        <w:rPr>
          <w:rFonts w:asciiTheme="minorHAnsi" w:hAnsiTheme="minorHAnsi" w:cstheme="minorHAnsi"/>
        </w:rPr>
      </w:pPr>
      <w:r w:rsidRPr="00742EAE">
        <w:rPr>
          <w:rFonts w:asciiTheme="minorHAnsi" w:hAnsiTheme="minorHAnsi" w:cstheme="minorHAnsi"/>
        </w:rPr>
        <w:t xml:space="preserve">Střednědobé vyhodnocení </w:t>
      </w:r>
      <w:r w:rsidR="002659C5" w:rsidRPr="00285A20">
        <w:rPr>
          <w:rFonts w:asciiTheme="minorHAnsi" w:hAnsiTheme="minorHAnsi" w:cstheme="minorHAnsi"/>
          <w:i/>
        </w:rPr>
        <w:t>Koncepce</w:t>
      </w:r>
      <w:r w:rsidR="001D1714" w:rsidRPr="00874E2E">
        <w:rPr>
          <w:rFonts w:asciiTheme="minorHAnsi" w:hAnsiTheme="minorHAnsi" w:cstheme="minorHAnsi"/>
          <w:b/>
          <w:i/>
        </w:rPr>
        <w:t xml:space="preserve"> </w:t>
      </w:r>
      <w:r w:rsidR="001D1714" w:rsidRPr="00285A20">
        <w:rPr>
          <w:rFonts w:asciiTheme="minorHAnsi" w:hAnsiTheme="minorHAnsi" w:cstheme="minorHAnsi"/>
          <w:i/>
        </w:rPr>
        <w:t>zahraniční rozvojové spolupráce České republiky na období 2010–2017</w:t>
      </w:r>
      <w:r w:rsidR="002659C5" w:rsidRPr="00742EAE">
        <w:rPr>
          <w:rFonts w:asciiTheme="minorHAnsi" w:hAnsiTheme="minorHAnsi" w:cstheme="minorHAnsi"/>
        </w:rPr>
        <w:t xml:space="preserve"> </w:t>
      </w:r>
      <w:r w:rsidR="001D1714">
        <w:rPr>
          <w:rFonts w:asciiTheme="minorHAnsi" w:hAnsiTheme="minorHAnsi" w:cstheme="minorHAnsi"/>
        </w:rPr>
        <w:t xml:space="preserve">(dále také „Koncepce“) </w:t>
      </w:r>
      <w:r w:rsidRPr="00742EAE">
        <w:rPr>
          <w:rFonts w:asciiTheme="minorHAnsi" w:hAnsiTheme="minorHAnsi" w:cstheme="minorHAnsi"/>
        </w:rPr>
        <w:t>probíhalo v roce 2013</w:t>
      </w:r>
      <w:r w:rsidR="00924E04" w:rsidRPr="00742EAE">
        <w:rPr>
          <w:rFonts w:asciiTheme="minorHAnsi" w:hAnsiTheme="minorHAnsi" w:cstheme="minorHAnsi"/>
        </w:rPr>
        <w:t xml:space="preserve"> a</w:t>
      </w:r>
      <w:r w:rsidRPr="00742EAE">
        <w:rPr>
          <w:rFonts w:asciiTheme="minorHAnsi" w:hAnsiTheme="minorHAnsi" w:cstheme="minorHAnsi"/>
        </w:rPr>
        <w:t xml:space="preserve"> výsledky schvál</w:t>
      </w:r>
      <w:r w:rsidR="00E421B2" w:rsidRPr="00742EAE">
        <w:rPr>
          <w:rFonts w:asciiTheme="minorHAnsi" w:hAnsiTheme="minorHAnsi" w:cstheme="minorHAnsi"/>
        </w:rPr>
        <w:t xml:space="preserve">ilo </w:t>
      </w:r>
      <w:r w:rsidR="00D705AC" w:rsidRPr="00742EAE">
        <w:rPr>
          <w:rFonts w:asciiTheme="minorHAnsi" w:hAnsiTheme="minorHAnsi" w:cstheme="minorHAnsi"/>
        </w:rPr>
        <w:t>vedení MZV</w:t>
      </w:r>
      <w:r w:rsidR="00055548" w:rsidRPr="00742EAE">
        <w:rPr>
          <w:rFonts w:asciiTheme="minorHAnsi" w:hAnsiTheme="minorHAnsi" w:cstheme="minorHAnsi"/>
        </w:rPr>
        <w:t xml:space="preserve"> </w:t>
      </w:r>
      <w:r w:rsidR="00D705AC" w:rsidRPr="00742EAE">
        <w:rPr>
          <w:rFonts w:asciiTheme="minorHAnsi" w:hAnsiTheme="minorHAnsi" w:cstheme="minorHAnsi"/>
        </w:rPr>
        <w:t>v květnu</w:t>
      </w:r>
      <w:r w:rsidRPr="00742EAE">
        <w:rPr>
          <w:rFonts w:asciiTheme="minorHAnsi" w:hAnsiTheme="minorHAnsi" w:cstheme="minorHAnsi"/>
        </w:rPr>
        <w:t xml:space="preserve"> 2014.</w:t>
      </w:r>
      <w:r w:rsidR="00A353A8">
        <w:rPr>
          <w:rFonts w:asciiTheme="minorHAnsi" w:hAnsiTheme="minorHAnsi" w:cstheme="minorHAnsi"/>
        </w:rPr>
        <w:t xml:space="preserve"> </w:t>
      </w:r>
      <w:r w:rsidR="001D1714">
        <w:rPr>
          <w:rFonts w:asciiTheme="minorHAnsi" w:hAnsiTheme="minorHAnsi" w:cstheme="minorHAnsi"/>
        </w:rPr>
        <w:t>Ministerstvo z</w:t>
      </w:r>
      <w:r w:rsidR="00A353A8">
        <w:rPr>
          <w:rFonts w:asciiTheme="minorHAnsi" w:hAnsiTheme="minorHAnsi" w:cstheme="minorHAnsi"/>
        </w:rPr>
        <w:t xml:space="preserve">hodnotilo zejména </w:t>
      </w:r>
      <w:r w:rsidRPr="00742EAE">
        <w:rPr>
          <w:rFonts w:asciiTheme="minorHAnsi" w:hAnsiTheme="minorHAnsi" w:cstheme="minorHAnsi"/>
        </w:rPr>
        <w:t>naplňování vytyčených cílů a principů ZRS a formulova</w:t>
      </w:r>
      <w:r w:rsidR="0025389B" w:rsidRPr="00742EAE">
        <w:rPr>
          <w:rFonts w:asciiTheme="minorHAnsi" w:hAnsiTheme="minorHAnsi" w:cstheme="minorHAnsi"/>
        </w:rPr>
        <w:t>lo</w:t>
      </w:r>
      <w:r w:rsidRPr="00742EAE">
        <w:rPr>
          <w:rFonts w:asciiTheme="minorHAnsi" w:hAnsiTheme="minorHAnsi" w:cstheme="minorHAnsi"/>
        </w:rPr>
        <w:t xml:space="preserve"> doporučení vyplývající z dosavadních zkušeností</w:t>
      </w:r>
      <w:r w:rsidR="00781977">
        <w:rPr>
          <w:rFonts w:asciiTheme="minorHAnsi" w:hAnsiTheme="minorHAnsi" w:cstheme="minorHAnsi"/>
        </w:rPr>
        <w:t xml:space="preserve"> z</w:t>
      </w:r>
      <w:r w:rsidR="00215CB6">
        <w:rPr>
          <w:rFonts w:asciiTheme="minorHAnsi" w:hAnsiTheme="minorHAnsi" w:cstheme="minorHAnsi"/>
        </w:rPr>
        <w:t> </w:t>
      </w:r>
      <w:r w:rsidRPr="00742EAE">
        <w:rPr>
          <w:rFonts w:asciiTheme="minorHAnsi" w:hAnsiTheme="minorHAnsi" w:cstheme="minorHAnsi"/>
        </w:rPr>
        <w:t>realizace rozvojových</w:t>
      </w:r>
      <w:r w:rsidR="00E421B2" w:rsidRPr="00742EAE">
        <w:rPr>
          <w:rFonts w:asciiTheme="minorHAnsi" w:hAnsiTheme="minorHAnsi" w:cstheme="minorHAnsi"/>
        </w:rPr>
        <w:t xml:space="preserve"> programů</w:t>
      </w:r>
      <w:r w:rsidRPr="00742EAE">
        <w:rPr>
          <w:rFonts w:asciiTheme="minorHAnsi" w:hAnsiTheme="minorHAnsi" w:cstheme="minorHAnsi"/>
        </w:rPr>
        <w:t xml:space="preserve">. </w:t>
      </w:r>
    </w:p>
    <w:p w14:paraId="17FF6E78" w14:textId="77777777" w:rsidR="0046709A" w:rsidRDefault="0046709A" w:rsidP="0077669B">
      <w:pPr>
        <w:spacing w:before="120"/>
        <w:jc w:val="both"/>
        <w:rPr>
          <w:rFonts w:asciiTheme="minorHAnsi" w:hAnsiTheme="minorHAnsi" w:cstheme="minorHAnsi"/>
        </w:rPr>
      </w:pPr>
      <w:r w:rsidRPr="00742EAE">
        <w:rPr>
          <w:rFonts w:asciiTheme="minorHAnsi" w:hAnsiTheme="minorHAnsi" w:cstheme="minorHAnsi"/>
        </w:rPr>
        <w:t xml:space="preserve">Ze souhrnu doporučení pro následující období platnosti Koncepce </w:t>
      </w:r>
      <w:r w:rsidR="00C06CF9">
        <w:rPr>
          <w:rFonts w:asciiTheme="minorHAnsi" w:hAnsiTheme="minorHAnsi" w:cstheme="minorHAnsi"/>
        </w:rPr>
        <w:t xml:space="preserve">se </w:t>
      </w:r>
      <w:r w:rsidR="00A353A8">
        <w:rPr>
          <w:rFonts w:asciiTheme="minorHAnsi" w:hAnsiTheme="minorHAnsi" w:cstheme="minorHAnsi"/>
        </w:rPr>
        <w:t xml:space="preserve">NKÚ ztotožňuje zejména </w:t>
      </w:r>
      <w:r w:rsidR="009B1561">
        <w:rPr>
          <w:rFonts w:asciiTheme="minorHAnsi" w:hAnsiTheme="minorHAnsi" w:cstheme="minorHAnsi"/>
        </w:rPr>
        <w:t>s tím, aby MZV:</w:t>
      </w:r>
    </w:p>
    <w:p w14:paraId="3D3DB04F" w14:textId="77777777" w:rsidR="009B1561" w:rsidRDefault="009B1561" w:rsidP="0077669B">
      <w:pPr>
        <w:pStyle w:val="Odstavecseseznamem"/>
        <w:numPr>
          <w:ilvl w:val="0"/>
          <w:numId w:val="14"/>
        </w:numPr>
        <w:ind w:left="284" w:hanging="284"/>
        <w:jc w:val="both"/>
        <w:rPr>
          <w:rFonts w:asciiTheme="minorHAnsi" w:hAnsiTheme="minorHAnsi" w:cstheme="minorHAnsi"/>
        </w:rPr>
      </w:pPr>
      <w:r>
        <w:rPr>
          <w:rFonts w:asciiTheme="minorHAnsi" w:hAnsiTheme="minorHAnsi" w:cstheme="minorHAnsi"/>
        </w:rPr>
        <w:t>d</w:t>
      </w:r>
      <w:r w:rsidRPr="00742EAE">
        <w:rPr>
          <w:rFonts w:asciiTheme="minorHAnsi" w:hAnsiTheme="minorHAnsi" w:cstheme="minorHAnsi"/>
        </w:rPr>
        <w:t>ále usilova</w:t>
      </w:r>
      <w:r>
        <w:rPr>
          <w:rFonts w:asciiTheme="minorHAnsi" w:hAnsiTheme="minorHAnsi" w:cstheme="minorHAnsi"/>
        </w:rPr>
        <w:t>lo</w:t>
      </w:r>
      <w:r w:rsidRPr="00742EAE">
        <w:rPr>
          <w:rFonts w:asciiTheme="minorHAnsi" w:hAnsiTheme="minorHAnsi" w:cstheme="minorHAnsi"/>
        </w:rPr>
        <w:t xml:space="preserve"> o </w:t>
      </w:r>
      <w:r>
        <w:rPr>
          <w:rFonts w:asciiTheme="minorHAnsi" w:hAnsiTheme="minorHAnsi" w:cstheme="minorHAnsi"/>
        </w:rPr>
        <w:t>naplňování základních principů</w:t>
      </w:r>
      <w:r w:rsidRPr="00742EAE">
        <w:rPr>
          <w:rFonts w:asciiTheme="minorHAnsi" w:hAnsiTheme="minorHAnsi" w:cstheme="minorHAnsi"/>
        </w:rPr>
        <w:t xml:space="preserve"> ZRS</w:t>
      </w:r>
      <w:r>
        <w:rPr>
          <w:rFonts w:asciiTheme="minorHAnsi" w:hAnsiTheme="minorHAnsi" w:cstheme="minorHAnsi"/>
        </w:rPr>
        <w:t>;</w:t>
      </w:r>
    </w:p>
    <w:p w14:paraId="02A1A1D1" w14:textId="77777777" w:rsidR="009B1561" w:rsidRPr="00742EAE" w:rsidRDefault="009B1561" w:rsidP="00042A1E">
      <w:pPr>
        <w:pStyle w:val="Odstavecseseznamem"/>
        <w:numPr>
          <w:ilvl w:val="0"/>
          <w:numId w:val="14"/>
        </w:numPr>
        <w:ind w:left="284" w:hanging="284"/>
        <w:contextualSpacing/>
        <w:jc w:val="both"/>
        <w:rPr>
          <w:rFonts w:asciiTheme="minorHAnsi" w:hAnsiTheme="minorHAnsi" w:cstheme="minorHAnsi"/>
        </w:rPr>
      </w:pPr>
      <w:r w:rsidRPr="00742EAE">
        <w:rPr>
          <w:rFonts w:asciiTheme="minorHAnsi" w:hAnsiTheme="minorHAnsi" w:cstheme="minorHAnsi"/>
        </w:rPr>
        <w:t>posilova</w:t>
      </w:r>
      <w:r>
        <w:rPr>
          <w:rFonts w:asciiTheme="minorHAnsi" w:hAnsiTheme="minorHAnsi" w:cstheme="minorHAnsi"/>
        </w:rPr>
        <w:t>lo</w:t>
      </w:r>
      <w:r w:rsidRPr="00742EAE">
        <w:rPr>
          <w:rFonts w:asciiTheme="minorHAnsi" w:hAnsiTheme="minorHAnsi" w:cstheme="minorHAnsi"/>
        </w:rPr>
        <w:t xml:space="preserve"> spolupráci s místními partnery v průběhu celého projektového cyklu</w:t>
      </w:r>
      <w:r>
        <w:rPr>
          <w:rFonts w:asciiTheme="minorHAnsi" w:hAnsiTheme="minorHAnsi" w:cstheme="minorHAnsi"/>
        </w:rPr>
        <w:t>;</w:t>
      </w:r>
    </w:p>
    <w:p w14:paraId="0DC97D9C" w14:textId="77777777" w:rsidR="009B1561" w:rsidRPr="00742EAE" w:rsidRDefault="009B1561" w:rsidP="00042A1E">
      <w:pPr>
        <w:pStyle w:val="Odstavecseseznamem"/>
        <w:numPr>
          <w:ilvl w:val="0"/>
          <w:numId w:val="14"/>
        </w:numPr>
        <w:ind w:left="284" w:hanging="284"/>
        <w:contextualSpacing/>
        <w:jc w:val="both"/>
        <w:rPr>
          <w:rFonts w:asciiTheme="minorHAnsi" w:hAnsiTheme="minorHAnsi" w:cstheme="minorHAnsi"/>
        </w:rPr>
      </w:pPr>
      <w:r>
        <w:rPr>
          <w:rFonts w:asciiTheme="minorHAnsi" w:hAnsiTheme="minorHAnsi" w:cstheme="minorHAnsi"/>
        </w:rPr>
        <w:t>reagovalo na změny</w:t>
      </w:r>
      <w:r w:rsidRPr="00742EAE">
        <w:rPr>
          <w:rFonts w:asciiTheme="minorHAnsi" w:hAnsiTheme="minorHAnsi" w:cstheme="minorHAnsi"/>
        </w:rPr>
        <w:t xml:space="preserve"> ekonomick</w:t>
      </w:r>
      <w:r>
        <w:rPr>
          <w:rFonts w:asciiTheme="minorHAnsi" w:hAnsiTheme="minorHAnsi" w:cstheme="minorHAnsi"/>
        </w:rPr>
        <w:t>ého</w:t>
      </w:r>
      <w:r w:rsidRPr="00742EAE">
        <w:rPr>
          <w:rFonts w:asciiTheme="minorHAnsi" w:hAnsiTheme="minorHAnsi" w:cstheme="minorHAnsi"/>
        </w:rPr>
        <w:t xml:space="preserve"> a zahraničně-politick</w:t>
      </w:r>
      <w:r>
        <w:rPr>
          <w:rFonts w:asciiTheme="minorHAnsi" w:hAnsiTheme="minorHAnsi" w:cstheme="minorHAnsi"/>
        </w:rPr>
        <w:t>ého</w:t>
      </w:r>
      <w:r w:rsidRPr="00742EAE">
        <w:rPr>
          <w:rFonts w:asciiTheme="minorHAnsi" w:hAnsiTheme="minorHAnsi" w:cstheme="minorHAnsi"/>
        </w:rPr>
        <w:t xml:space="preserve"> vývoj</w:t>
      </w:r>
      <w:r>
        <w:rPr>
          <w:rFonts w:asciiTheme="minorHAnsi" w:hAnsiTheme="minorHAnsi" w:cstheme="minorHAnsi"/>
        </w:rPr>
        <w:t>e</w:t>
      </w:r>
      <w:r w:rsidRPr="00742EAE">
        <w:rPr>
          <w:rFonts w:asciiTheme="minorHAnsi" w:hAnsiTheme="minorHAnsi" w:cstheme="minorHAnsi"/>
        </w:rPr>
        <w:t xml:space="preserve"> v </w:t>
      </w:r>
      <w:r>
        <w:rPr>
          <w:rFonts w:asciiTheme="minorHAnsi" w:hAnsiTheme="minorHAnsi" w:cstheme="minorHAnsi"/>
        </w:rPr>
        <w:t>prioritních</w:t>
      </w:r>
      <w:r w:rsidRPr="00742EAE">
        <w:rPr>
          <w:rFonts w:asciiTheme="minorHAnsi" w:hAnsiTheme="minorHAnsi" w:cstheme="minorHAnsi"/>
        </w:rPr>
        <w:t xml:space="preserve"> zemích</w:t>
      </w:r>
      <w:r>
        <w:rPr>
          <w:rFonts w:asciiTheme="minorHAnsi" w:hAnsiTheme="minorHAnsi" w:cstheme="minorHAnsi"/>
        </w:rPr>
        <w:t>;</w:t>
      </w:r>
    </w:p>
    <w:p w14:paraId="05E4835F" w14:textId="420EABEC" w:rsidR="009B1561" w:rsidRPr="00742EAE" w:rsidRDefault="009B1561" w:rsidP="00042A1E">
      <w:pPr>
        <w:pStyle w:val="Odstavecseseznamem"/>
        <w:numPr>
          <w:ilvl w:val="0"/>
          <w:numId w:val="16"/>
        </w:numPr>
        <w:ind w:left="284" w:hanging="284"/>
        <w:contextualSpacing/>
        <w:jc w:val="both"/>
        <w:rPr>
          <w:rFonts w:asciiTheme="minorHAnsi" w:hAnsiTheme="minorHAnsi" w:cstheme="minorHAnsi"/>
        </w:rPr>
      </w:pPr>
      <w:r>
        <w:rPr>
          <w:rFonts w:asciiTheme="minorHAnsi" w:hAnsiTheme="minorHAnsi" w:cstheme="minorHAnsi"/>
        </w:rPr>
        <w:t xml:space="preserve">zvážilo </w:t>
      </w:r>
      <w:r w:rsidRPr="00742EAE">
        <w:rPr>
          <w:rFonts w:asciiTheme="minorHAnsi" w:hAnsiTheme="minorHAnsi" w:cstheme="minorHAnsi"/>
        </w:rPr>
        <w:t xml:space="preserve">sektorové priority </w:t>
      </w:r>
      <w:r>
        <w:rPr>
          <w:rFonts w:asciiTheme="minorHAnsi" w:hAnsiTheme="minorHAnsi" w:cstheme="minorHAnsi"/>
        </w:rPr>
        <w:t xml:space="preserve">a </w:t>
      </w:r>
      <w:r w:rsidRPr="00742EAE">
        <w:rPr>
          <w:rFonts w:asciiTheme="minorHAnsi" w:hAnsiTheme="minorHAnsi" w:cstheme="minorHAnsi"/>
        </w:rPr>
        <w:t>z</w:t>
      </w:r>
      <w:r>
        <w:rPr>
          <w:rFonts w:asciiTheme="minorHAnsi" w:hAnsiTheme="minorHAnsi" w:cstheme="minorHAnsi"/>
        </w:rPr>
        <w:t>ú</w:t>
      </w:r>
      <w:r w:rsidRPr="00742EAE">
        <w:rPr>
          <w:rFonts w:asciiTheme="minorHAnsi" w:hAnsiTheme="minorHAnsi" w:cstheme="minorHAnsi"/>
        </w:rPr>
        <w:t>ž</w:t>
      </w:r>
      <w:r>
        <w:rPr>
          <w:rFonts w:asciiTheme="minorHAnsi" w:hAnsiTheme="minorHAnsi" w:cstheme="minorHAnsi"/>
        </w:rPr>
        <w:t>ilo</w:t>
      </w:r>
      <w:r w:rsidRPr="00742EAE">
        <w:rPr>
          <w:rFonts w:asciiTheme="minorHAnsi" w:hAnsiTheme="minorHAnsi" w:cstheme="minorHAnsi"/>
        </w:rPr>
        <w:t xml:space="preserve"> jejich zacílení</w:t>
      </w:r>
      <w:r>
        <w:rPr>
          <w:rFonts w:asciiTheme="minorHAnsi" w:hAnsiTheme="minorHAnsi" w:cstheme="minorHAnsi"/>
        </w:rPr>
        <w:t>, tj. z</w:t>
      </w:r>
      <w:r w:rsidRPr="00742EAE">
        <w:rPr>
          <w:rFonts w:asciiTheme="minorHAnsi" w:hAnsiTheme="minorHAnsi" w:cstheme="minorHAnsi"/>
        </w:rPr>
        <w:t>aměři</w:t>
      </w:r>
      <w:r>
        <w:rPr>
          <w:rFonts w:asciiTheme="minorHAnsi" w:hAnsiTheme="minorHAnsi" w:cstheme="minorHAnsi"/>
        </w:rPr>
        <w:t>lo</w:t>
      </w:r>
      <w:r w:rsidRPr="00742EAE">
        <w:rPr>
          <w:rFonts w:asciiTheme="minorHAnsi" w:hAnsiTheme="minorHAnsi" w:cstheme="minorHAnsi"/>
        </w:rPr>
        <w:t xml:space="preserve"> se na</w:t>
      </w:r>
      <w:r w:rsidR="006A4634">
        <w:rPr>
          <w:rFonts w:asciiTheme="minorHAnsi" w:hAnsiTheme="minorHAnsi" w:cstheme="minorHAnsi"/>
        </w:rPr>
        <w:t xml:space="preserve"> </w:t>
      </w:r>
      <w:r w:rsidRPr="00742EAE">
        <w:rPr>
          <w:rFonts w:asciiTheme="minorHAnsi" w:hAnsiTheme="minorHAnsi" w:cstheme="minorHAnsi"/>
        </w:rPr>
        <w:t>oblasti, v</w:t>
      </w:r>
      <w:r w:rsidR="006A4634">
        <w:rPr>
          <w:rFonts w:asciiTheme="minorHAnsi" w:hAnsiTheme="minorHAnsi" w:cstheme="minorHAnsi"/>
        </w:rPr>
        <w:t> </w:t>
      </w:r>
      <w:r w:rsidRPr="00742EAE">
        <w:rPr>
          <w:rFonts w:asciiTheme="minorHAnsi" w:hAnsiTheme="minorHAnsi" w:cstheme="minorHAnsi"/>
        </w:rPr>
        <w:t>nichž</w:t>
      </w:r>
      <w:r w:rsidR="006A4634">
        <w:rPr>
          <w:rFonts w:asciiTheme="minorHAnsi" w:hAnsiTheme="minorHAnsi" w:cstheme="minorHAnsi"/>
        </w:rPr>
        <w:t xml:space="preserve"> </w:t>
      </w:r>
      <w:r w:rsidRPr="00742EAE">
        <w:rPr>
          <w:rFonts w:asciiTheme="minorHAnsi" w:hAnsiTheme="minorHAnsi" w:cstheme="minorHAnsi"/>
        </w:rPr>
        <w:t>existuje poptávka po zkušenostech ČR</w:t>
      </w:r>
      <w:r w:rsidR="00C06CF9">
        <w:rPr>
          <w:rFonts w:asciiTheme="minorHAnsi" w:hAnsiTheme="minorHAnsi" w:cstheme="minorHAnsi"/>
        </w:rPr>
        <w:t>,</w:t>
      </w:r>
      <w:r w:rsidRPr="00742EAE">
        <w:rPr>
          <w:rFonts w:asciiTheme="minorHAnsi" w:hAnsiTheme="minorHAnsi" w:cstheme="minorHAnsi"/>
        </w:rPr>
        <w:t xml:space="preserve"> a vytvoři</w:t>
      </w:r>
      <w:r w:rsidR="00E10C84">
        <w:rPr>
          <w:rFonts w:asciiTheme="minorHAnsi" w:hAnsiTheme="minorHAnsi" w:cstheme="minorHAnsi"/>
        </w:rPr>
        <w:t>lo</w:t>
      </w:r>
      <w:r w:rsidRPr="00742EAE">
        <w:rPr>
          <w:rFonts w:asciiTheme="minorHAnsi" w:hAnsiTheme="minorHAnsi" w:cstheme="minorHAnsi"/>
        </w:rPr>
        <w:t xml:space="preserve"> prostor pro investiční příležitosti</w:t>
      </w:r>
      <w:r>
        <w:rPr>
          <w:rFonts w:asciiTheme="minorHAnsi" w:hAnsiTheme="minorHAnsi" w:cstheme="minorHAnsi"/>
        </w:rPr>
        <w:t>;</w:t>
      </w:r>
    </w:p>
    <w:p w14:paraId="2A9098BF" w14:textId="77777777" w:rsidR="009B1561" w:rsidRDefault="009B1561" w:rsidP="00042A1E">
      <w:pPr>
        <w:pStyle w:val="Odstavecseseznamem"/>
        <w:numPr>
          <w:ilvl w:val="0"/>
          <w:numId w:val="16"/>
        </w:numPr>
        <w:ind w:left="284" w:hanging="284"/>
        <w:contextualSpacing/>
        <w:jc w:val="both"/>
        <w:rPr>
          <w:rFonts w:asciiTheme="minorHAnsi" w:hAnsiTheme="minorHAnsi" w:cstheme="minorHAnsi"/>
        </w:rPr>
      </w:pPr>
      <w:r w:rsidRPr="00742EAE">
        <w:rPr>
          <w:rFonts w:asciiTheme="minorHAnsi" w:hAnsiTheme="minorHAnsi" w:cstheme="minorHAnsi"/>
        </w:rPr>
        <w:t>posíli</w:t>
      </w:r>
      <w:r w:rsidR="00E10C84">
        <w:rPr>
          <w:rFonts w:asciiTheme="minorHAnsi" w:hAnsiTheme="minorHAnsi" w:cstheme="minorHAnsi"/>
        </w:rPr>
        <w:t>lo</w:t>
      </w:r>
      <w:r w:rsidRPr="00742EAE">
        <w:rPr>
          <w:rFonts w:asciiTheme="minorHAnsi" w:hAnsiTheme="minorHAnsi" w:cstheme="minorHAnsi"/>
        </w:rPr>
        <w:t xml:space="preserve"> mechanismy kontroly a hodnocení ZRS s cílem zajištění lepší udržitelnosti realizovaných rozvojových aktivit.</w:t>
      </w:r>
    </w:p>
    <w:p w14:paraId="0840AAEF" w14:textId="77777777" w:rsidR="00042A1E" w:rsidRPr="00042A1E" w:rsidRDefault="00042A1E" w:rsidP="00042A1E">
      <w:pPr>
        <w:contextualSpacing/>
        <w:jc w:val="both"/>
        <w:rPr>
          <w:rFonts w:asciiTheme="minorHAnsi" w:hAnsiTheme="minorHAnsi" w:cstheme="minorHAnsi"/>
        </w:rPr>
      </w:pPr>
    </w:p>
    <w:p w14:paraId="33EA5A9B" w14:textId="77777777" w:rsidR="00AE73E2" w:rsidRPr="00742EAE" w:rsidRDefault="009056F3" w:rsidP="00341761">
      <w:pPr>
        <w:pStyle w:val="Odstavecseseznamem"/>
        <w:numPr>
          <w:ilvl w:val="1"/>
          <w:numId w:val="23"/>
        </w:numPr>
        <w:ind w:left="426" w:hanging="426"/>
        <w:jc w:val="both"/>
        <w:rPr>
          <w:rFonts w:asciiTheme="minorHAnsi" w:hAnsiTheme="minorHAnsi" w:cstheme="minorHAnsi"/>
          <w:bCs/>
          <w:lang w:eastAsia="cs-CZ"/>
        </w:rPr>
      </w:pPr>
      <w:r w:rsidRPr="00742EAE">
        <w:rPr>
          <w:rFonts w:asciiTheme="minorHAnsi" w:hAnsiTheme="minorHAnsi" w:cstheme="minorHAnsi"/>
          <w:b/>
        </w:rPr>
        <w:t>O</w:t>
      </w:r>
      <w:r w:rsidR="00EE052A" w:rsidRPr="00742EAE">
        <w:rPr>
          <w:rFonts w:asciiTheme="minorHAnsi" w:hAnsiTheme="minorHAnsi" w:cstheme="minorHAnsi"/>
          <w:b/>
        </w:rPr>
        <w:t>ficiální rozvojová spolupráce</w:t>
      </w:r>
      <w:r w:rsidRPr="00742EAE">
        <w:rPr>
          <w:rFonts w:asciiTheme="minorHAnsi" w:hAnsiTheme="minorHAnsi" w:cstheme="minorHAnsi"/>
          <w:b/>
        </w:rPr>
        <w:t xml:space="preserve"> </w:t>
      </w:r>
      <w:r w:rsidR="00924E04" w:rsidRPr="00742EAE">
        <w:rPr>
          <w:rFonts w:asciiTheme="minorHAnsi" w:hAnsiTheme="minorHAnsi" w:cstheme="minorHAnsi"/>
          <w:b/>
        </w:rPr>
        <w:t>v</w:t>
      </w:r>
      <w:r w:rsidR="00EE052A" w:rsidRPr="00742EAE">
        <w:rPr>
          <w:rFonts w:asciiTheme="minorHAnsi" w:hAnsiTheme="minorHAnsi" w:cstheme="minorHAnsi"/>
          <w:b/>
        </w:rPr>
        <w:t xml:space="preserve"> let</w:t>
      </w:r>
      <w:r w:rsidR="00924E04" w:rsidRPr="00742EAE">
        <w:rPr>
          <w:rFonts w:asciiTheme="minorHAnsi" w:hAnsiTheme="minorHAnsi" w:cstheme="minorHAnsi"/>
          <w:b/>
        </w:rPr>
        <w:t>ech</w:t>
      </w:r>
      <w:r w:rsidRPr="00742EAE">
        <w:rPr>
          <w:rFonts w:asciiTheme="minorHAnsi" w:hAnsiTheme="minorHAnsi" w:cstheme="minorHAnsi"/>
          <w:b/>
        </w:rPr>
        <w:t xml:space="preserve"> 2012</w:t>
      </w:r>
      <w:r w:rsidR="00D65F40">
        <w:rPr>
          <w:rFonts w:asciiTheme="minorHAnsi" w:hAnsiTheme="minorHAnsi" w:cstheme="minorHAnsi"/>
          <w:b/>
        </w:rPr>
        <w:t>–</w:t>
      </w:r>
      <w:r w:rsidRPr="00742EAE">
        <w:rPr>
          <w:rFonts w:asciiTheme="minorHAnsi" w:hAnsiTheme="minorHAnsi" w:cstheme="minorHAnsi"/>
          <w:b/>
        </w:rPr>
        <w:t>2014</w:t>
      </w:r>
    </w:p>
    <w:p w14:paraId="40A2C699" w14:textId="47E6590C" w:rsidR="002659C5" w:rsidRPr="00742EAE" w:rsidRDefault="002A37DB" w:rsidP="0077669B">
      <w:pPr>
        <w:spacing w:before="120"/>
        <w:jc w:val="both"/>
        <w:rPr>
          <w:rFonts w:asciiTheme="minorHAnsi" w:hAnsiTheme="minorHAnsi" w:cstheme="minorHAnsi"/>
        </w:rPr>
      </w:pPr>
      <w:r w:rsidRPr="00742EAE">
        <w:rPr>
          <w:rFonts w:asciiTheme="minorHAnsi" w:hAnsiTheme="minorHAnsi" w:cstheme="minorHAnsi"/>
        </w:rPr>
        <w:t>M</w:t>
      </w:r>
      <w:r w:rsidR="002659C5" w:rsidRPr="00742EAE">
        <w:rPr>
          <w:rFonts w:asciiTheme="minorHAnsi" w:hAnsiTheme="minorHAnsi" w:cstheme="minorHAnsi"/>
        </w:rPr>
        <w:t>Z</w:t>
      </w:r>
      <w:r w:rsidRPr="00742EAE">
        <w:rPr>
          <w:rFonts w:asciiTheme="minorHAnsi" w:hAnsiTheme="minorHAnsi" w:cstheme="minorHAnsi"/>
        </w:rPr>
        <w:t>V</w:t>
      </w:r>
      <w:r w:rsidR="00BB2DCB">
        <w:rPr>
          <w:rFonts w:asciiTheme="minorHAnsi" w:hAnsiTheme="minorHAnsi" w:cstheme="minorHAnsi"/>
        </w:rPr>
        <w:t xml:space="preserve"> </w:t>
      </w:r>
      <w:r w:rsidR="002659C5" w:rsidRPr="00742EAE">
        <w:rPr>
          <w:rFonts w:asciiTheme="minorHAnsi" w:hAnsiTheme="minorHAnsi" w:cstheme="minorHAnsi"/>
        </w:rPr>
        <w:t>před</w:t>
      </w:r>
      <w:r w:rsidRPr="00742EAE">
        <w:rPr>
          <w:rFonts w:asciiTheme="minorHAnsi" w:hAnsiTheme="minorHAnsi" w:cstheme="minorHAnsi"/>
        </w:rPr>
        <w:t>k</w:t>
      </w:r>
      <w:r w:rsidR="002659C5" w:rsidRPr="00742EAE">
        <w:rPr>
          <w:rFonts w:asciiTheme="minorHAnsi" w:hAnsiTheme="minorHAnsi" w:cstheme="minorHAnsi"/>
        </w:rPr>
        <w:t>l</w:t>
      </w:r>
      <w:r w:rsidRPr="00742EAE">
        <w:rPr>
          <w:rFonts w:asciiTheme="minorHAnsi" w:hAnsiTheme="minorHAnsi" w:cstheme="minorHAnsi"/>
        </w:rPr>
        <w:t>ádalo vládě ČR</w:t>
      </w:r>
      <w:r w:rsidR="002659C5" w:rsidRPr="00742EAE">
        <w:rPr>
          <w:rFonts w:asciiTheme="minorHAnsi" w:hAnsiTheme="minorHAnsi" w:cstheme="minorHAnsi"/>
        </w:rPr>
        <w:t xml:space="preserve"> informac</w:t>
      </w:r>
      <w:r w:rsidRPr="00742EAE">
        <w:rPr>
          <w:rFonts w:asciiTheme="minorHAnsi" w:hAnsiTheme="minorHAnsi" w:cstheme="minorHAnsi"/>
        </w:rPr>
        <w:t xml:space="preserve">e o </w:t>
      </w:r>
      <w:r w:rsidR="00E421B2" w:rsidRPr="00742EAE">
        <w:rPr>
          <w:rFonts w:asciiTheme="minorHAnsi" w:hAnsiTheme="minorHAnsi" w:cstheme="minorHAnsi"/>
        </w:rPr>
        <w:t>ODA</w:t>
      </w:r>
      <w:r w:rsidRPr="00742EAE">
        <w:rPr>
          <w:rFonts w:asciiTheme="minorHAnsi" w:hAnsiTheme="minorHAnsi" w:cstheme="minorHAnsi"/>
        </w:rPr>
        <w:t>, a to</w:t>
      </w:r>
      <w:r w:rsidR="002659C5" w:rsidRPr="00742EAE">
        <w:rPr>
          <w:rFonts w:asciiTheme="minorHAnsi" w:hAnsiTheme="minorHAnsi" w:cstheme="minorHAnsi"/>
        </w:rPr>
        <w:t xml:space="preserve"> </w:t>
      </w:r>
      <w:r w:rsidR="002659C5" w:rsidRPr="00742EAE">
        <w:rPr>
          <w:rFonts w:asciiTheme="minorHAnsi" w:hAnsiTheme="minorHAnsi" w:cstheme="minorHAnsi"/>
          <w:i/>
        </w:rPr>
        <w:t>Plány a rozpočty dvoustranné zahraniční rozvojové spolupráce a humanitární pomoci pro následující kalendářní rok současně s návrhem střednědobého výhledu na další dva roky</w:t>
      </w:r>
      <w:r w:rsidR="002659C5" w:rsidRPr="00742EAE">
        <w:rPr>
          <w:rFonts w:asciiTheme="minorHAnsi" w:hAnsiTheme="minorHAnsi" w:cstheme="minorHAnsi"/>
        </w:rPr>
        <w:t xml:space="preserve"> a </w:t>
      </w:r>
      <w:r w:rsidR="002659C5" w:rsidRPr="00742EAE">
        <w:rPr>
          <w:rFonts w:asciiTheme="minorHAnsi" w:hAnsiTheme="minorHAnsi" w:cstheme="minorHAnsi"/>
          <w:i/>
        </w:rPr>
        <w:t>Informace o zahraniční rozvojové spolupráci ČR realizované za příslušný rok</w:t>
      </w:r>
      <w:r w:rsidR="002659C5" w:rsidRPr="00742EAE">
        <w:rPr>
          <w:rFonts w:asciiTheme="minorHAnsi" w:hAnsiTheme="minorHAnsi" w:cstheme="minorHAnsi"/>
        </w:rPr>
        <w:t xml:space="preserve"> ve stanovených termínech.</w:t>
      </w:r>
    </w:p>
    <w:p w14:paraId="3FA9B0B3" w14:textId="0559B3B0" w:rsidR="00C15905" w:rsidRDefault="00C15905" w:rsidP="0077669B">
      <w:pPr>
        <w:spacing w:before="120"/>
        <w:jc w:val="both"/>
        <w:rPr>
          <w:rFonts w:asciiTheme="minorHAnsi" w:hAnsiTheme="minorHAnsi" w:cstheme="minorHAnsi"/>
        </w:rPr>
      </w:pPr>
      <w:r w:rsidRPr="00742EAE">
        <w:rPr>
          <w:rFonts w:asciiTheme="minorHAnsi" w:hAnsiTheme="minorHAnsi" w:cstheme="minorHAnsi"/>
        </w:rPr>
        <w:t xml:space="preserve">Tabulka č. </w:t>
      </w:r>
      <w:r w:rsidR="00B73E3D" w:rsidRPr="00742EAE">
        <w:rPr>
          <w:rFonts w:asciiTheme="minorHAnsi" w:hAnsiTheme="minorHAnsi" w:cstheme="minorHAnsi"/>
        </w:rPr>
        <w:t>4</w:t>
      </w:r>
      <w:r w:rsidRPr="00742EAE">
        <w:rPr>
          <w:rFonts w:asciiTheme="minorHAnsi" w:hAnsiTheme="minorHAnsi" w:cstheme="minorHAnsi"/>
        </w:rPr>
        <w:t xml:space="preserve"> uvádí pořadí pěti </w:t>
      </w:r>
      <w:r w:rsidR="001953A8" w:rsidRPr="00742EAE">
        <w:rPr>
          <w:rFonts w:asciiTheme="minorHAnsi" w:hAnsiTheme="minorHAnsi" w:cstheme="minorHAnsi"/>
        </w:rPr>
        <w:t xml:space="preserve">nejvýznamnějších </w:t>
      </w:r>
      <w:r w:rsidRPr="00742EAE">
        <w:rPr>
          <w:rFonts w:asciiTheme="minorHAnsi" w:hAnsiTheme="minorHAnsi" w:cstheme="minorHAnsi"/>
        </w:rPr>
        <w:t xml:space="preserve">zemí jako příjemců </w:t>
      </w:r>
      <w:r w:rsidR="0089318A" w:rsidRPr="00742EAE">
        <w:rPr>
          <w:rFonts w:asciiTheme="minorHAnsi" w:hAnsiTheme="minorHAnsi" w:cstheme="minorHAnsi"/>
        </w:rPr>
        <w:t xml:space="preserve">dvoustranné </w:t>
      </w:r>
      <w:r w:rsidRPr="00742EAE">
        <w:rPr>
          <w:rFonts w:asciiTheme="minorHAnsi" w:hAnsiTheme="minorHAnsi" w:cstheme="minorHAnsi"/>
        </w:rPr>
        <w:t>ODA a</w:t>
      </w:r>
      <w:r w:rsidR="00215CB6">
        <w:rPr>
          <w:rFonts w:asciiTheme="minorHAnsi" w:hAnsiTheme="minorHAnsi" w:cstheme="minorHAnsi"/>
        </w:rPr>
        <w:t> </w:t>
      </w:r>
      <w:r w:rsidR="00B73E3D" w:rsidRPr="00742EAE">
        <w:rPr>
          <w:rFonts w:asciiTheme="minorHAnsi" w:hAnsiTheme="minorHAnsi" w:cstheme="minorHAnsi"/>
        </w:rPr>
        <w:t xml:space="preserve">tabulka č. 5 pořadí pěti </w:t>
      </w:r>
      <w:r w:rsidRPr="00742EAE">
        <w:rPr>
          <w:rFonts w:asciiTheme="minorHAnsi" w:hAnsiTheme="minorHAnsi" w:cstheme="minorHAnsi"/>
        </w:rPr>
        <w:t>sektor</w:t>
      </w:r>
      <w:r w:rsidR="00B73E3D" w:rsidRPr="00742EAE">
        <w:rPr>
          <w:rFonts w:asciiTheme="minorHAnsi" w:hAnsiTheme="minorHAnsi" w:cstheme="minorHAnsi"/>
        </w:rPr>
        <w:t>ů</w:t>
      </w:r>
      <w:r w:rsidRPr="00742EAE">
        <w:rPr>
          <w:rFonts w:asciiTheme="minorHAnsi" w:hAnsiTheme="minorHAnsi" w:cstheme="minorHAnsi"/>
        </w:rPr>
        <w:t xml:space="preserve"> </w:t>
      </w:r>
      <w:r w:rsidR="0089318A" w:rsidRPr="00742EAE">
        <w:rPr>
          <w:rFonts w:asciiTheme="minorHAnsi" w:hAnsiTheme="minorHAnsi" w:cstheme="minorHAnsi"/>
        </w:rPr>
        <w:t xml:space="preserve">dvoustranné </w:t>
      </w:r>
      <w:r w:rsidR="002A37DB" w:rsidRPr="00742EAE">
        <w:rPr>
          <w:rFonts w:asciiTheme="minorHAnsi" w:hAnsiTheme="minorHAnsi" w:cstheme="minorHAnsi"/>
        </w:rPr>
        <w:t>ODA</w:t>
      </w:r>
      <w:r w:rsidRPr="00742EAE">
        <w:rPr>
          <w:rFonts w:asciiTheme="minorHAnsi" w:hAnsiTheme="minorHAnsi" w:cstheme="minorHAnsi"/>
        </w:rPr>
        <w:t xml:space="preserve"> včetně peněžního vyčíslení. </w:t>
      </w:r>
      <w:r w:rsidR="001953A8" w:rsidRPr="00742EAE">
        <w:rPr>
          <w:rFonts w:asciiTheme="minorHAnsi" w:hAnsiTheme="minorHAnsi" w:cstheme="minorHAnsi"/>
        </w:rPr>
        <w:t>Pořadí</w:t>
      </w:r>
      <w:r w:rsidR="002A37DB" w:rsidRPr="00742EAE">
        <w:rPr>
          <w:rFonts w:asciiTheme="minorHAnsi" w:hAnsiTheme="minorHAnsi" w:cstheme="minorHAnsi"/>
        </w:rPr>
        <w:t xml:space="preserve"> zemí a jednotlivých sektorů doznávala </w:t>
      </w:r>
      <w:r w:rsidR="00055548" w:rsidRPr="00742EAE">
        <w:rPr>
          <w:rFonts w:asciiTheme="minorHAnsi" w:hAnsiTheme="minorHAnsi" w:cstheme="minorHAnsi"/>
        </w:rPr>
        <w:t>v průběhu kontrolovaného</w:t>
      </w:r>
      <w:r w:rsidR="000807A8" w:rsidRPr="00742EAE">
        <w:rPr>
          <w:rFonts w:asciiTheme="minorHAnsi" w:hAnsiTheme="minorHAnsi" w:cstheme="minorHAnsi"/>
        </w:rPr>
        <w:t xml:space="preserve"> období změn v důsledku zahraničně-politické situace a</w:t>
      </w:r>
      <w:r w:rsidR="006A4634">
        <w:rPr>
          <w:rFonts w:asciiTheme="minorHAnsi" w:hAnsiTheme="minorHAnsi" w:cstheme="minorHAnsi"/>
        </w:rPr>
        <w:t xml:space="preserve"> </w:t>
      </w:r>
      <w:r w:rsidR="001953A8" w:rsidRPr="00742EAE">
        <w:rPr>
          <w:rFonts w:asciiTheme="minorHAnsi" w:hAnsiTheme="minorHAnsi" w:cstheme="minorHAnsi"/>
        </w:rPr>
        <w:t xml:space="preserve">aktuálních </w:t>
      </w:r>
      <w:r w:rsidR="000807A8" w:rsidRPr="00742EAE">
        <w:rPr>
          <w:rFonts w:asciiTheme="minorHAnsi" w:hAnsiTheme="minorHAnsi" w:cstheme="minorHAnsi"/>
        </w:rPr>
        <w:t>potřeb daných zemí.</w:t>
      </w:r>
      <w:r w:rsidR="00055548" w:rsidRPr="00742EAE">
        <w:rPr>
          <w:rFonts w:asciiTheme="minorHAnsi" w:hAnsiTheme="minorHAnsi" w:cstheme="minorHAnsi"/>
        </w:rPr>
        <w:t xml:space="preserve"> </w:t>
      </w:r>
      <w:r w:rsidR="006F7C6D" w:rsidRPr="00742EAE">
        <w:rPr>
          <w:rFonts w:asciiTheme="minorHAnsi" w:hAnsiTheme="minorHAnsi" w:cstheme="minorHAnsi"/>
        </w:rPr>
        <w:t xml:space="preserve"> </w:t>
      </w:r>
    </w:p>
    <w:p w14:paraId="6BECAA0D" w14:textId="5D4F1B50" w:rsidR="001A3ABA" w:rsidRPr="00111145" w:rsidRDefault="001A3ABA" w:rsidP="003D5791">
      <w:pPr>
        <w:keepNext/>
        <w:spacing w:before="120"/>
        <w:jc w:val="both"/>
        <w:rPr>
          <w:rFonts w:asciiTheme="minorHAnsi" w:hAnsiTheme="minorHAnsi" w:cstheme="minorHAnsi"/>
          <w:b/>
        </w:rPr>
      </w:pPr>
      <w:r w:rsidRPr="00111145">
        <w:rPr>
          <w:rFonts w:asciiTheme="minorHAnsi" w:hAnsiTheme="minorHAnsi" w:cstheme="minorHAnsi"/>
          <w:b/>
        </w:rPr>
        <w:lastRenderedPageBreak/>
        <w:t xml:space="preserve">Tabulka č. </w:t>
      </w:r>
      <w:r w:rsidR="00B73E3D" w:rsidRPr="00111145">
        <w:rPr>
          <w:rFonts w:asciiTheme="minorHAnsi" w:hAnsiTheme="minorHAnsi" w:cstheme="minorHAnsi"/>
          <w:b/>
        </w:rPr>
        <w:t>4</w:t>
      </w:r>
      <w:r w:rsidR="00656769">
        <w:rPr>
          <w:rFonts w:asciiTheme="minorHAnsi" w:hAnsiTheme="minorHAnsi" w:cstheme="minorHAnsi"/>
          <w:b/>
        </w:rPr>
        <w:t xml:space="preserve"> –</w:t>
      </w:r>
      <w:r w:rsidRPr="00111145">
        <w:rPr>
          <w:rFonts w:asciiTheme="minorHAnsi" w:hAnsiTheme="minorHAnsi" w:cstheme="minorHAnsi"/>
          <w:b/>
        </w:rPr>
        <w:t xml:space="preserve"> Největší příjemci</w:t>
      </w:r>
      <w:r w:rsidR="0089318A" w:rsidRPr="00111145">
        <w:rPr>
          <w:rFonts w:asciiTheme="minorHAnsi" w:hAnsiTheme="minorHAnsi" w:cstheme="minorHAnsi"/>
          <w:b/>
        </w:rPr>
        <w:t xml:space="preserve"> dvoustranné</w:t>
      </w:r>
      <w:r w:rsidRPr="00111145">
        <w:rPr>
          <w:rFonts w:asciiTheme="minorHAnsi" w:hAnsiTheme="minorHAnsi" w:cstheme="minorHAnsi"/>
          <w:b/>
        </w:rPr>
        <w:t xml:space="preserve"> ODA </w:t>
      </w:r>
      <w:r w:rsidR="00924E04" w:rsidRPr="00111145">
        <w:rPr>
          <w:rFonts w:asciiTheme="minorHAnsi" w:hAnsiTheme="minorHAnsi" w:cstheme="minorHAnsi"/>
          <w:b/>
        </w:rPr>
        <w:t>v letech</w:t>
      </w:r>
      <w:r w:rsidRPr="00111145">
        <w:rPr>
          <w:rFonts w:asciiTheme="minorHAnsi" w:hAnsiTheme="minorHAnsi" w:cstheme="minorHAnsi"/>
          <w:b/>
        </w:rPr>
        <w:t xml:space="preserve"> 2012</w:t>
      </w:r>
      <w:r w:rsidR="00111145">
        <w:rPr>
          <w:rFonts w:asciiTheme="minorHAnsi" w:hAnsiTheme="minorHAnsi" w:cstheme="minorHAnsi"/>
          <w:b/>
        </w:rPr>
        <w:t>–</w:t>
      </w:r>
      <w:r w:rsidRPr="00111145">
        <w:rPr>
          <w:rFonts w:asciiTheme="minorHAnsi" w:hAnsiTheme="minorHAnsi" w:cstheme="minorHAnsi"/>
          <w:b/>
        </w:rPr>
        <w:t>2014</w:t>
      </w:r>
    </w:p>
    <w:tbl>
      <w:tblPr>
        <w:tblStyle w:val="Mkatabulky"/>
        <w:tblW w:w="4884" w:type="pct"/>
        <w:tblInd w:w="108" w:type="dxa"/>
        <w:tblLook w:val="04A0" w:firstRow="1" w:lastRow="0" w:firstColumn="1" w:lastColumn="0" w:noHBand="0" w:noVBand="1"/>
      </w:tblPr>
      <w:tblGrid>
        <w:gridCol w:w="426"/>
        <w:gridCol w:w="2693"/>
        <w:gridCol w:w="3072"/>
        <w:gridCol w:w="2882"/>
      </w:tblGrid>
      <w:tr w:rsidR="002A37DB" w:rsidRPr="00742EAE" w14:paraId="42B0203B" w14:textId="77777777" w:rsidTr="00042A1E">
        <w:trPr>
          <w:trHeight w:val="227"/>
        </w:trPr>
        <w:tc>
          <w:tcPr>
            <w:tcW w:w="235" w:type="pct"/>
            <w:tcBorders>
              <w:top w:val="single" w:sz="12" w:space="0" w:color="000000"/>
              <w:left w:val="single" w:sz="12" w:space="0" w:color="000000"/>
              <w:bottom w:val="single" w:sz="6" w:space="0" w:color="000000"/>
              <w:right w:val="single" w:sz="6" w:space="0" w:color="000000"/>
            </w:tcBorders>
            <w:shd w:val="clear" w:color="auto" w:fill="DBE5F1" w:themeFill="accent1" w:themeFillTint="33"/>
          </w:tcPr>
          <w:p w14:paraId="7144AB8E" w14:textId="77777777" w:rsidR="002A37DB" w:rsidRPr="00D65F40" w:rsidRDefault="002A37DB" w:rsidP="0077669B">
            <w:pPr>
              <w:jc w:val="center"/>
              <w:rPr>
                <w:rFonts w:asciiTheme="minorHAnsi" w:hAnsiTheme="minorHAnsi" w:cstheme="minorHAnsi"/>
                <w:b/>
                <w:i/>
                <w:sz w:val="20"/>
                <w:szCs w:val="20"/>
              </w:rPr>
            </w:pPr>
          </w:p>
        </w:tc>
        <w:tc>
          <w:tcPr>
            <w:tcW w:w="1484" w:type="pct"/>
            <w:tcBorders>
              <w:top w:val="single" w:sz="12" w:space="0" w:color="000000"/>
              <w:left w:val="single" w:sz="12" w:space="0" w:color="000000"/>
              <w:bottom w:val="single" w:sz="6" w:space="0" w:color="000000"/>
              <w:right w:val="single" w:sz="6" w:space="0" w:color="000000"/>
            </w:tcBorders>
            <w:shd w:val="clear" w:color="auto" w:fill="DBE5F1" w:themeFill="accent1" w:themeFillTint="33"/>
          </w:tcPr>
          <w:p w14:paraId="72766A15" w14:textId="77777777" w:rsidR="002A37DB" w:rsidRPr="00285A20" w:rsidRDefault="002A37DB" w:rsidP="0077669B">
            <w:pPr>
              <w:jc w:val="center"/>
              <w:rPr>
                <w:rFonts w:asciiTheme="minorHAnsi" w:hAnsiTheme="minorHAnsi" w:cstheme="minorHAnsi"/>
                <w:b/>
                <w:sz w:val="20"/>
                <w:szCs w:val="20"/>
              </w:rPr>
            </w:pPr>
            <w:r w:rsidRPr="00285A20">
              <w:rPr>
                <w:rFonts w:asciiTheme="minorHAnsi" w:hAnsiTheme="minorHAnsi" w:cstheme="minorHAnsi"/>
                <w:b/>
                <w:sz w:val="20"/>
                <w:szCs w:val="20"/>
              </w:rPr>
              <w:t>2012</w:t>
            </w:r>
          </w:p>
        </w:tc>
        <w:tc>
          <w:tcPr>
            <w:tcW w:w="1693" w:type="pct"/>
            <w:tcBorders>
              <w:top w:val="single" w:sz="12" w:space="0" w:color="000000"/>
              <w:left w:val="single" w:sz="6" w:space="0" w:color="000000"/>
              <w:bottom w:val="single" w:sz="6" w:space="0" w:color="000000"/>
              <w:right w:val="single" w:sz="6" w:space="0" w:color="000000"/>
            </w:tcBorders>
            <w:shd w:val="clear" w:color="auto" w:fill="DBE5F1" w:themeFill="accent1" w:themeFillTint="33"/>
          </w:tcPr>
          <w:p w14:paraId="43D09F70" w14:textId="77777777" w:rsidR="002A37DB" w:rsidRPr="00285A20" w:rsidRDefault="002A37DB" w:rsidP="0077669B">
            <w:pPr>
              <w:jc w:val="center"/>
              <w:rPr>
                <w:rFonts w:asciiTheme="minorHAnsi" w:hAnsiTheme="minorHAnsi" w:cstheme="minorHAnsi"/>
                <w:b/>
                <w:sz w:val="20"/>
                <w:szCs w:val="20"/>
              </w:rPr>
            </w:pPr>
            <w:r w:rsidRPr="00285A20">
              <w:rPr>
                <w:rFonts w:asciiTheme="minorHAnsi" w:hAnsiTheme="minorHAnsi" w:cstheme="minorHAnsi"/>
                <w:b/>
                <w:sz w:val="20"/>
                <w:szCs w:val="20"/>
              </w:rPr>
              <w:t>2013</w:t>
            </w:r>
          </w:p>
        </w:tc>
        <w:tc>
          <w:tcPr>
            <w:tcW w:w="1588" w:type="pct"/>
            <w:tcBorders>
              <w:top w:val="single" w:sz="12" w:space="0" w:color="000000"/>
              <w:left w:val="single" w:sz="6" w:space="0" w:color="000000"/>
              <w:bottom w:val="single" w:sz="6" w:space="0" w:color="000000"/>
              <w:right w:val="single" w:sz="12" w:space="0" w:color="000000"/>
            </w:tcBorders>
            <w:shd w:val="clear" w:color="auto" w:fill="DBE5F1" w:themeFill="accent1" w:themeFillTint="33"/>
          </w:tcPr>
          <w:p w14:paraId="3581769C" w14:textId="77777777" w:rsidR="002A37DB" w:rsidRPr="00285A20" w:rsidRDefault="002A37DB" w:rsidP="0077669B">
            <w:pPr>
              <w:jc w:val="center"/>
              <w:rPr>
                <w:rFonts w:asciiTheme="minorHAnsi" w:hAnsiTheme="minorHAnsi" w:cstheme="minorHAnsi"/>
                <w:b/>
                <w:sz w:val="20"/>
                <w:szCs w:val="20"/>
              </w:rPr>
            </w:pPr>
            <w:r w:rsidRPr="00285A20">
              <w:rPr>
                <w:rFonts w:asciiTheme="minorHAnsi" w:hAnsiTheme="minorHAnsi" w:cstheme="minorHAnsi"/>
                <w:b/>
                <w:sz w:val="20"/>
                <w:szCs w:val="20"/>
              </w:rPr>
              <w:t>2014</w:t>
            </w:r>
          </w:p>
        </w:tc>
      </w:tr>
      <w:tr w:rsidR="002A37DB" w:rsidRPr="00742EAE" w14:paraId="7994A583" w14:textId="77777777" w:rsidTr="00042A1E">
        <w:trPr>
          <w:trHeight w:val="227"/>
        </w:trPr>
        <w:tc>
          <w:tcPr>
            <w:tcW w:w="235" w:type="pct"/>
            <w:tcBorders>
              <w:top w:val="single" w:sz="6" w:space="0" w:color="000000"/>
              <w:left w:val="single" w:sz="12" w:space="0" w:color="000000"/>
              <w:bottom w:val="single" w:sz="6" w:space="0" w:color="000000"/>
              <w:right w:val="single" w:sz="6" w:space="0" w:color="000000"/>
            </w:tcBorders>
          </w:tcPr>
          <w:p w14:paraId="79D13DF0" w14:textId="77777777" w:rsidR="002A37DB" w:rsidRPr="00D65F40" w:rsidRDefault="002A37DB" w:rsidP="0077669B">
            <w:pPr>
              <w:rPr>
                <w:rFonts w:asciiTheme="minorHAnsi" w:hAnsiTheme="minorHAnsi" w:cstheme="minorHAnsi"/>
                <w:sz w:val="20"/>
                <w:szCs w:val="20"/>
              </w:rPr>
            </w:pPr>
            <w:r w:rsidRPr="00D65F40">
              <w:rPr>
                <w:rFonts w:asciiTheme="minorHAnsi" w:hAnsiTheme="minorHAnsi" w:cstheme="minorHAnsi"/>
                <w:sz w:val="20"/>
                <w:szCs w:val="20"/>
              </w:rPr>
              <w:t>1.</w:t>
            </w:r>
          </w:p>
        </w:tc>
        <w:tc>
          <w:tcPr>
            <w:tcW w:w="1484" w:type="pct"/>
            <w:tcBorders>
              <w:top w:val="single" w:sz="6" w:space="0" w:color="000000"/>
              <w:left w:val="single" w:sz="12" w:space="0" w:color="000000"/>
              <w:bottom w:val="single" w:sz="6" w:space="0" w:color="000000"/>
              <w:right w:val="single" w:sz="6" w:space="0" w:color="000000"/>
            </w:tcBorders>
            <w:vAlign w:val="center"/>
          </w:tcPr>
          <w:p w14:paraId="6B421D77" w14:textId="77777777" w:rsidR="002A37DB" w:rsidRPr="00D65F40" w:rsidRDefault="002A37DB" w:rsidP="0077669B">
            <w:pPr>
              <w:rPr>
                <w:rFonts w:asciiTheme="minorHAnsi" w:hAnsiTheme="minorHAnsi" w:cstheme="minorHAnsi"/>
                <w:sz w:val="20"/>
                <w:szCs w:val="20"/>
              </w:rPr>
            </w:pPr>
            <w:r w:rsidRPr="00D65F40">
              <w:rPr>
                <w:rFonts w:asciiTheme="minorHAnsi" w:hAnsiTheme="minorHAnsi" w:cstheme="minorHAnsi"/>
                <w:sz w:val="20"/>
                <w:szCs w:val="20"/>
              </w:rPr>
              <w:t>Afghánistán (248,1 mil. Kč)</w:t>
            </w:r>
            <w:r w:rsidR="0089318A" w:rsidRPr="00D65F40">
              <w:rPr>
                <w:rFonts w:asciiTheme="minorHAnsi" w:hAnsiTheme="minorHAnsi" w:cstheme="minorHAnsi"/>
                <w:sz w:val="20"/>
                <w:szCs w:val="20"/>
              </w:rPr>
              <w:t>*</w:t>
            </w:r>
          </w:p>
        </w:tc>
        <w:tc>
          <w:tcPr>
            <w:tcW w:w="1693" w:type="pct"/>
            <w:tcBorders>
              <w:top w:val="single" w:sz="6" w:space="0" w:color="000000"/>
              <w:left w:val="single" w:sz="6" w:space="0" w:color="000000"/>
              <w:bottom w:val="single" w:sz="6" w:space="0" w:color="000000"/>
              <w:right w:val="single" w:sz="6" w:space="0" w:color="000000"/>
            </w:tcBorders>
            <w:vAlign w:val="center"/>
          </w:tcPr>
          <w:p w14:paraId="6271530B" w14:textId="77777777" w:rsidR="002A37DB" w:rsidRPr="00D65F40" w:rsidRDefault="002A37DB" w:rsidP="0077669B">
            <w:pPr>
              <w:rPr>
                <w:rFonts w:asciiTheme="minorHAnsi" w:hAnsiTheme="minorHAnsi" w:cstheme="minorHAnsi"/>
                <w:sz w:val="20"/>
                <w:szCs w:val="20"/>
              </w:rPr>
            </w:pPr>
            <w:r w:rsidRPr="00D65F40">
              <w:rPr>
                <w:rFonts w:asciiTheme="minorHAnsi" w:hAnsiTheme="minorHAnsi" w:cstheme="minorHAnsi"/>
                <w:sz w:val="20"/>
                <w:szCs w:val="20"/>
              </w:rPr>
              <w:t>Moldavsko (83,7 mil. Kč)</w:t>
            </w:r>
          </w:p>
        </w:tc>
        <w:tc>
          <w:tcPr>
            <w:tcW w:w="1588" w:type="pct"/>
            <w:tcBorders>
              <w:top w:val="single" w:sz="6" w:space="0" w:color="000000"/>
              <w:left w:val="single" w:sz="6" w:space="0" w:color="000000"/>
              <w:bottom w:val="single" w:sz="6" w:space="0" w:color="000000"/>
              <w:right w:val="single" w:sz="12" w:space="0" w:color="000000"/>
            </w:tcBorders>
            <w:vAlign w:val="center"/>
          </w:tcPr>
          <w:p w14:paraId="308BADBB" w14:textId="77777777" w:rsidR="002A37DB" w:rsidRPr="00D65F40" w:rsidRDefault="002A37DB" w:rsidP="00042A1E">
            <w:pPr>
              <w:ind w:right="-107"/>
              <w:rPr>
                <w:rFonts w:asciiTheme="minorHAnsi" w:hAnsiTheme="minorHAnsi" w:cstheme="minorHAnsi"/>
                <w:sz w:val="20"/>
                <w:szCs w:val="20"/>
              </w:rPr>
            </w:pPr>
            <w:r w:rsidRPr="00D65F40">
              <w:rPr>
                <w:rFonts w:asciiTheme="minorHAnsi" w:hAnsiTheme="minorHAnsi" w:cstheme="minorHAnsi"/>
                <w:sz w:val="20"/>
                <w:szCs w:val="20"/>
              </w:rPr>
              <w:t>Ukrajina (171,5 mil. Kč)</w:t>
            </w:r>
            <w:r w:rsidR="00352EF8" w:rsidRPr="00D65F40">
              <w:rPr>
                <w:rFonts w:asciiTheme="minorHAnsi" w:hAnsiTheme="minorHAnsi" w:cstheme="minorHAnsi"/>
                <w:sz w:val="20"/>
                <w:szCs w:val="20"/>
              </w:rPr>
              <w:t>***</w:t>
            </w:r>
          </w:p>
        </w:tc>
      </w:tr>
      <w:tr w:rsidR="002A37DB" w:rsidRPr="00742EAE" w14:paraId="54F3918E" w14:textId="77777777" w:rsidTr="00042A1E">
        <w:trPr>
          <w:trHeight w:val="227"/>
        </w:trPr>
        <w:tc>
          <w:tcPr>
            <w:tcW w:w="235" w:type="pct"/>
            <w:tcBorders>
              <w:top w:val="single" w:sz="6" w:space="0" w:color="000000"/>
              <w:left w:val="single" w:sz="12" w:space="0" w:color="000000"/>
              <w:bottom w:val="single" w:sz="6" w:space="0" w:color="000000"/>
              <w:right w:val="single" w:sz="6" w:space="0" w:color="000000"/>
            </w:tcBorders>
          </w:tcPr>
          <w:p w14:paraId="569E96D6" w14:textId="77777777" w:rsidR="002A37DB" w:rsidRPr="00D65F40" w:rsidRDefault="002A37DB" w:rsidP="0077669B">
            <w:pPr>
              <w:rPr>
                <w:rFonts w:asciiTheme="minorHAnsi" w:hAnsiTheme="minorHAnsi" w:cstheme="minorHAnsi"/>
                <w:sz w:val="20"/>
                <w:szCs w:val="20"/>
              </w:rPr>
            </w:pPr>
            <w:r w:rsidRPr="00D65F40">
              <w:rPr>
                <w:rFonts w:asciiTheme="minorHAnsi" w:hAnsiTheme="minorHAnsi" w:cstheme="minorHAnsi"/>
                <w:sz w:val="20"/>
                <w:szCs w:val="20"/>
              </w:rPr>
              <w:t>2.</w:t>
            </w:r>
          </w:p>
        </w:tc>
        <w:tc>
          <w:tcPr>
            <w:tcW w:w="1484" w:type="pct"/>
            <w:tcBorders>
              <w:top w:val="single" w:sz="6" w:space="0" w:color="000000"/>
              <w:left w:val="single" w:sz="12" w:space="0" w:color="000000"/>
              <w:bottom w:val="single" w:sz="6" w:space="0" w:color="000000"/>
              <w:right w:val="single" w:sz="6" w:space="0" w:color="000000"/>
            </w:tcBorders>
            <w:vAlign w:val="center"/>
          </w:tcPr>
          <w:p w14:paraId="1D0D8083" w14:textId="77777777" w:rsidR="002A37DB" w:rsidRPr="00D65F40" w:rsidRDefault="002A37DB" w:rsidP="0077669B">
            <w:pPr>
              <w:rPr>
                <w:rFonts w:asciiTheme="minorHAnsi" w:hAnsiTheme="minorHAnsi" w:cstheme="minorHAnsi"/>
                <w:sz w:val="20"/>
                <w:szCs w:val="20"/>
              </w:rPr>
            </w:pPr>
            <w:r w:rsidRPr="00D65F40">
              <w:rPr>
                <w:rFonts w:asciiTheme="minorHAnsi" w:hAnsiTheme="minorHAnsi" w:cstheme="minorHAnsi"/>
                <w:sz w:val="20"/>
                <w:szCs w:val="20"/>
              </w:rPr>
              <w:t>Ukrajina (116,4 mil. Kč)</w:t>
            </w:r>
            <w:r w:rsidR="0089318A" w:rsidRPr="00D65F40">
              <w:rPr>
                <w:rFonts w:asciiTheme="minorHAnsi" w:hAnsiTheme="minorHAnsi" w:cstheme="minorHAnsi"/>
                <w:sz w:val="20"/>
                <w:szCs w:val="20"/>
              </w:rPr>
              <w:t>**</w:t>
            </w:r>
          </w:p>
        </w:tc>
        <w:tc>
          <w:tcPr>
            <w:tcW w:w="1693" w:type="pct"/>
            <w:tcBorders>
              <w:top w:val="single" w:sz="6" w:space="0" w:color="000000"/>
              <w:left w:val="single" w:sz="6" w:space="0" w:color="000000"/>
              <w:bottom w:val="single" w:sz="6" w:space="0" w:color="000000"/>
              <w:right w:val="single" w:sz="6" w:space="0" w:color="000000"/>
            </w:tcBorders>
            <w:vAlign w:val="center"/>
          </w:tcPr>
          <w:p w14:paraId="2A07E33B" w14:textId="77777777" w:rsidR="002A37DB" w:rsidRPr="00D65F40" w:rsidRDefault="002A37DB" w:rsidP="0077669B">
            <w:pPr>
              <w:rPr>
                <w:rFonts w:asciiTheme="minorHAnsi" w:hAnsiTheme="minorHAnsi" w:cstheme="minorHAnsi"/>
                <w:sz w:val="20"/>
                <w:szCs w:val="20"/>
              </w:rPr>
            </w:pPr>
            <w:r w:rsidRPr="00D65F40">
              <w:rPr>
                <w:rFonts w:asciiTheme="minorHAnsi" w:hAnsiTheme="minorHAnsi" w:cstheme="minorHAnsi"/>
                <w:sz w:val="20"/>
                <w:szCs w:val="20"/>
              </w:rPr>
              <w:t>Afghánistán (74,1 mil. Kč)</w:t>
            </w:r>
          </w:p>
        </w:tc>
        <w:tc>
          <w:tcPr>
            <w:tcW w:w="1588" w:type="pct"/>
            <w:tcBorders>
              <w:top w:val="single" w:sz="6" w:space="0" w:color="000000"/>
              <w:left w:val="single" w:sz="6" w:space="0" w:color="000000"/>
              <w:bottom w:val="single" w:sz="6" w:space="0" w:color="000000"/>
              <w:right w:val="single" w:sz="12" w:space="0" w:color="000000"/>
            </w:tcBorders>
            <w:vAlign w:val="center"/>
          </w:tcPr>
          <w:p w14:paraId="0BA50669" w14:textId="77777777" w:rsidR="002A37DB" w:rsidRPr="00D65F40" w:rsidRDefault="002A37DB" w:rsidP="0077669B">
            <w:pPr>
              <w:rPr>
                <w:rFonts w:asciiTheme="minorHAnsi" w:hAnsiTheme="minorHAnsi" w:cstheme="minorHAnsi"/>
                <w:sz w:val="20"/>
                <w:szCs w:val="20"/>
              </w:rPr>
            </w:pPr>
            <w:r w:rsidRPr="00D65F40">
              <w:rPr>
                <w:rFonts w:asciiTheme="minorHAnsi" w:hAnsiTheme="minorHAnsi" w:cstheme="minorHAnsi"/>
                <w:sz w:val="20"/>
                <w:szCs w:val="20"/>
              </w:rPr>
              <w:t>Afghánistán (120,9 mil. Kč)</w:t>
            </w:r>
          </w:p>
        </w:tc>
      </w:tr>
      <w:tr w:rsidR="002A37DB" w:rsidRPr="00742EAE" w14:paraId="63679144" w14:textId="77777777" w:rsidTr="00042A1E">
        <w:trPr>
          <w:trHeight w:val="227"/>
        </w:trPr>
        <w:tc>
          <w:tcPr>
            <w:tcW w:w="235" w:type="pct"/>
            <w:tcBorders>
              <w:top w:val="single" w:sz="6" w:space="0" w:color="000000"/>
              <w:left w:val="single" w:sz="12" w:space="0" w:color="000000"/>
              <w:bottom w:val="single" w:sz="6" w:space="0" w:color="000000"/>
              <w:right w:val="single" w:sz="6" w:space="0" w:color="000000"/>
            </w:tcBorders>
          </w:tcPr>
          <w:p w14:paraId="1F23E342" w14:textId="77777777" w:rsidR="002A37DB" w:rsidRPr="00D65F40" w:rsidRDefault="002A37DB" w:rsidP="0077669B">
            <w:pPr>
              <w:rPr>
                <w:rFonts w:asciiTheme="minorHAnsi" w:hAnsiTheme="minorHAnsi" w:cstheme="minorHAnsi"/>
                <w:sz w:val="20"/>
                <w:szCs w:val="20"/>
              </w:rPr>
            </w:pPr>
            <w:r w:rsidRPr="00D65F40">
              <w:rPr>
                <w:rFonts w:asciiTheme="minorHAnsi" w:hAnsiTheme="minorHAnsi" w:cstheme="minorHAnsi"/>
                <w:sz w:val="20"/>
                <w:szCs w:val="20"/>
              </w:rPr>
              <w:t>3.</w:t>
            </w:r>
          </w:p>
        </w:tc>
        <w:tc>
          <w:tcPr>
            <w:tcW w:w="1484" w:type="pct"/>
            <w:tcBorders>
              <w:top w:val="single" w:sz="6" w:space="0" w:color="000000"/>
              <w:left w:val="single" w:sz="12" w:space="0" w:color="000000"/>
              <w:bottom w:val="single" w:sz="6" w:space="0" w:color="000000"/>
              <w:right w:val="single" w:sz="6" w:space="0" w:color="000000"/>
            </w:tcBorders>
            <w:vAlign w:val="center"/>
          </w:tcPr>
          <w:p w14:paraId="3ED21951" w14:textId="77777777" w:rsidR="002A37DB" w:rsidRPr="00D65F40" w:rsidRDefault="002A37DB" w:rsidP="0077669B">
            <w:pPr>
              <w:rPr>
                <w:rFonts w:asciiTheme="minorHAnsi" w:hAnsiTheme="minorHAnsi" w:cstheme="minorHAnsi"/>
                <w:sz w:val="20"/>
                <w:szCs w:val="20"/>
              </w:rPr>
            </w:pPr>
            <w:r w:rsidRPr="00D65F40">
              <w:rPr>
                <w:rFonts w:asciiTheme="minorHAnsi" w:hAnsiTheme="minorHAnsi" w:cstheme="minorHAnsi"/>
                <w:sz w:val="20"/>
                <w:szCs w:val="20"/>
              </w:rPr>
              <w:t>Moldavsko (95,3 mil. Kč)</w:t>
            </w:r>
          </w:p>
        </w:tc>
        <w:tc>
          <w:tcPr>
            <w:tcW w:w="1693" w:type="pct"/>
            <w:tcBorders>
              <w:top w:val="single" w:sz="6" w:space="0" w:color="000000"/>
              <w:left w:val="single" w:sz="6" w:space="0" w:color="000000"/>
              <w:bottom w:val="single" w:sz="6" w:space="0" w:color="000000"/>
              <w:right w:val="single" w:sz="6" w:space="0" w:color="000000"/>
            </w:tcBorders>
            <w:vAlign w:val="center"/>
          </w:tcPr>
          <w:p w14:paraId="1D221710" w14:textId="77777777" w:rsidR="002A37DB" w:rsidRPr="00D65F40" w:rsidRDefault="002A37DB" w:rsidP="0077669B">
            <w:pPr>
              <w:rPr>
                <w:rFonts w:asciiTheme="minorHAnsi" w:hAnsiTheme="minorHAnsi" w:cstheme="minorHAnsi"/>
                <w:sz w:val="20"/>
                <w:szCs w:val="20"/>
              </w:rPr>
            </w:pPr>
            <w:r w:rsidRPr="00D65F40">
              <w:rPr>
                <w:rFonts w:asciiTheme="minorHAnsi" w:hAnsiTheme="minorHAnsi" w:cstheme="minorHAnsi"/>
                <w:sz w:val="20"/>
                <w:szCs w:val="20"/>
              </w:rPr>
              <w:t>Mongolsko (69,9 mil. Kč)</w:t>
            </w:r>
          </w:p>
        </w:tc>
        <w:tc>
          <w:tcPr>
            <w:tcW w:w="1588" w:type="pct"/>
            <w:tcBorders>
              <w:top w:val="single" w:sz="6" w:space="0" w:color="000000"/>
              <w:left w:val="single" w:sz="6" w:space="0" w:color="000000"/>
              <w:bottom w:val="single" w:sz="6" w:space="0" w:color="000000"/>
              <w:right w:val="single" w:sz="12" w:space="0" w:color="000000"/>
            </w:tcBorders>
            <w:vAlign w:val="center"/>
          </w:tcPr>
          <w:p w14:paraId="3FDB8419" w14:textId="77777777" w:rsidR="002A37DB" w:rsidRPr="00D65F40" w:rsidRDefault="002A37DB" w:rsidP="0077669B">
            <w:pPr>
              <w:rPr>
                <w:rFonts w:asciiTheme="minorHAnsi" w:hAnsiTheme="minorHAnsi" w:cstheme="minorHAnsi"/>
                <w:sz w:val="20"/>
                <w:szCs w:val="20"/>
              </w:rPr>
            </w:pPr>
            <w:r w:rsidRPr="00D65F40">
              <w:rPr>
                <w:rFonts w:asciiTheme="minorHAnsi" w:hAnsiTheme="minorHAnsi" w:cstheme="minorHAnsi"/>
                <w:sz w:val="20"/>
                <w:szCs w:val="20"/>
              </w:rPr>
              <w:t>Moldavsko (103,8 mil. Kč)</w:t>
            </w:r>
          </w:p>
        </w:tc>
      </w:tr>
      <w:tr w:rsidR="002A37DB" w:rsidRPr="00742EAE" w14:paraId="0B49E411" w14:textId="77777777" w:rsidTr="00042A1E">
        <w:trPr>
          <w:trHeight w:val="227"/>
        </w:trPr>
        <w:tc>
          <w:tcPr>
            <w:tcW w:w="235" w:type="pct"/>
            <w:tcBorders>
              <w:top w:val="single" w:sz="6" w:space="0" w:color="000000"/>
              <w:left w:val="single" w:sz="12" w:space="0" w:color="000000"/>
              <w:bottom w:val="single" w:sz="6" w:space="0" w:color="000000"/>
              <w:right w:val="single" w:sz="6" w:space="0" w:color="000000"/>
            </w:tcBorders>
          </w:tcPr>
          <w:p w14:paraId="173CC3E8" w14:textId="77777777" w:rsidR="002A37DB" w:rsidRPr="00D65F40" w:rsidRDefault="002A37DB" w:rsidP="0077669B">
            <w:pPr>
              <w:rPr>
                <w:rFonts w:asciiTheme="minorHAnsi" w:hAnsiTheme="minorHAnsi" w:cstheme="minorHAnsi"/>
                <w:sz w:val="20"/>
                <w:szCs w:val="20"/>
              </w:rPr>
            </w:pPr>
            <w:r w:rsidRPr="00D65F40">
              <w:rPr>
                <w:rFonts w:asciiTheme="minorHAnsi" w:hAnsiTheme="minorHAnsi" w:cstheme="minorHAnsi"/>
                <w:sz w:val="20"/>
                <w:szCs w:val="20"/>
              </w:rPr>
              <w:t>4.</w:t>
            </w:r>
          </w:p>
        </w:tc>
        <w:tc>
          <w:tcPr>
            <w:tcW w:w="1484" w:type="pct"/>
            <w:tcBorders>
              <w:top w:val="single" w:sz="6" w:space="0" w:color="000000"/>
              <w:left w:val="single" w:sz="12" w:space="0" w:color="000000"/>
              <w:bottom w:val="single" w:sz="6" w:space="0" w:color="000000"/>
              <w:right w:val="single" w:sz="6" w:space="0" w:color="000000"/>
            </w:tcBorders>
            <w:vAlign w:val="center"/>
          </w:tcPr>
          <w:p w14:paraId="11346BD5" w14:textId="77777777" w:rsidR="002A37DB" w:rsidRPr="00D65F40" w:rsidRDefault="002A37DB" w:rsidP="0077669B">
            <w:pPr>
              <w:rPr>
                <w:rFonts w:asciiTheme="minorHAnsi" w:hAnsiTheme="minorHAnsi" w:cstheme="minorHAnsi"/>
                <w:sz w:val="20"/>
                <w:szCs w:val="20"/>
              </w:rPr>
            </w:pPr>
            <w:r w:rsidRPr="00D65F40">
              <w:rPr>
                <w:rFonts w:asciiTheme="minorHAnsi" w:hAnsiTheme="minorHAnsi" w:cstheme="minorHAnsi"/>
                <w:sz w:val="20"/>
                <w:szCs w:val="20"/>
              </w:rPr>
              <w:t>Mongolsko (79,3 mil. Kč)</w:t>
            </w:r>
          </w:p>
        </w:tc>
        <w:tc>
          <w:tcPr>
            <w:tcW w:w="1693" w:type="pct"/>
            <w:tcBorders>
              <w:top w:val="single" w:sz="6" w:space="0" w:color="000000"/>
              <w:left w:val="single" w:sz="6" w:space="0" w:color="000000"/>
              <w:bottom w:val="single" w:sz="6" w:space="0" w:color="000000"/>
              <w:right w:val="single" w:sz="6" w:space="0" w:color="000000"/>
            </w:tcBorders>
            <w:vAlign w:val="center"/>
          </w:tcPr>
          <w:p w14:paraId="231987F9" w14:textId="77777777" w:rsidR="002A37DB" w:rsidRPr="00D65F40" w:rsidRDefault="002A37DB" w:rsidP="00042A1E">
            <w:pPr>
              <w:ind w:right="-154"/>
              <w:rPr>
                <w:rFonts w:asciiTheme="minorHAnsi" w:hAnsiTheme="minorHAnsi" w:cstheme="minorHAnsi"/>
                <w:sz w:val="20"/>
                <w:szCs w:val="20"/>
              </w:rPr>
            </w:pPr>
            <w:r w:rsidRPr="00D65F40">
              <w:rPr>
                <w:rFonts w:asciiTheme="minorHAnsi" w:hAnsiTheme="minorHAnsi" w:cstheme="minorHAnsi"/>
                <w:sz w:val="20"/>
                <w:szCs w:val="20"/>
              </w:rPr>
              <w:t>Bosna a Hercegovina (69,5 mil. Kč)</w:t>
            </w:r>
          </w:p>
        </w:tc>
        <w:tc>
          <w:tcPr>
            <w:tcW w:w="1588" w:type="pct"/>
            <w:tcBorders>
              <w:top w:val="single" w:sz="6" w:space="0" w:color="000000"/>
              <w:left w:val="single" w:sz="6" w:space="0" w:color="000000"/>
              <w:bottom w:val="single" w:sz="6" w:space="0" w:color="000000"/>
              <w:right w:val="single" w:sz="12" w:space="0" w:color="000000"/>
            </w:tcBorders>
            <w:vAlign w:val="center"/>
          </w:tcPr>
          <w:p w14:paraId="25821AC6" w14:textId="77777777" w:rsidR="002A37DB" w:rsidRPr="00D65F40" w:rsidRDefault="002A37DB" w:rsidP="0077669B">
            <w:pPr>
              <w:rPr>
                <w:rFonts w:asciiTheme="minorHAnsi" w:hAnsiTheme="minorHAnsi" w:cstheme="minorHAnsi"/>
                <w:sz w:val="20"/>
                <w:szCs w:val="20"/>
              </w:rPr>
            </w:pPr>
            <w:r w:rsidRPr="00D65F40">
              <w:rPr>
                <w:rFonts w:asciiTheme="minorHAnsi" w:hAnsiTheme="minorHAnsi" w:cstheme="minorHAnsi"/>
                <w:sz w:val="20"/>
                <w:szCs w:val="20"/>
              </w:rPr>
              <w:t>Etiopie (77,3 mil. Kč)</w:t>
            </w:r>
          </w:p>
        </w:tc>
      </w:tr>
      <w:tr w:rsidR="002A37DB" w:rsidRPr="00742EAE" w14:paraId="2EA245FE" w14:textId="77777777" w:rsidTr="00042A1E">
        <w:trPr>
          <w:trHeight w:val="227"/>
        </w:trPr>
        <w:tc>
          <w:tcPr>
            <w:tcW w:w="235" w:type="pct"/>
            <w:tcBorders>
              <w:top w:val="single" w:sz="6" w:space="0" w:color="000000"/>
              <w:left w:val="single" w:sz="12" w:space="0" w:color="000000"/>
              <w:bottom w:val="single" w:sz="12" w:space="0" w:color="000000"/>
              <w:right w:val="single" w:sz="6" w:space="0" w:color="000000"/>
            </w:tcBorders>
            <w:vAlign w:val="center"/>
          </w:tcPr>
          <w:p w14:paraId="2CBF1441" w14:textId="77777777" w:rsidR="002A37DB" w:rsidRPr="00D65F40" w:rsidRDefault="002A37DB" w:rsidP="00042A1E">
            <w:pPr>
              <w:rPr>
                <w:rFonts w:asciiTheme="minorHAnsi" w:hAnsiTheme="minorHAnsi" w:cstheme="minorHAnsi"/>
                <w:sz w:val="20"/>
                <w:szCs w:val="20"/>
              </w:rPr>
            </w:pPr>
            <w:r w:rsidRPr="00D65F40">
              <w:rPr>
                <w:rFonts w:asciiTheme="minorHAnsi" w:hAnsiTheme="minorHAnsi" w:cstheme="minorHAnsi"/>
                <w:sz w:val="20"/>
                <w:szCs w:val="20"/>
              </w:rPr>
              <w:t>5.</w:t>
            </w:r>
          </w:p>
        </w:tc>
        <w:tc>
          <w:tcPr>
            <w:tcW w:w="1484" w:type="pct"/>
            <w:tcBorders>
              <w:top w:val="single" w:sz="6" w:space="0" w:color="000000"/>
              <w:left w:val="single" w:sz="12" w:space="0" w:color="000000"/>
              <w:bottom w:val="single" w:sz="12" w:space="0" w:color="000000"/>
              <w:right w:val="single" w:sz="6" w:space="0" w:color="000000"/>
            </w:tcBorders>
            <w:vAlign w:val="center"/>
          </w:tcPr>
          <w:p w14:paraId="3978BE4E" w14:textId="77777777" w:rsidR="002A37DB" w:rsidRPr="00D65F40" w:rsidRDefault="002A37DB" w:rsidP="0077669B">
            <w:pPr>
              <w:rPr>
                <w:rFonts w:asciiTheme="minorHAnsi" w:hAnsiTheme="minorHAnsi" w:cstheme="minorHAnsi"/>
                <w:sz w:val="20"/>
                <w:szCs w:val="20"/>
              </w:rPr>
            </w:pPr>
            <w:r w:rsidRPr="00D65F40">
              <w:rPr>
                <w:rFonts w:asciiTheme="minorHAnsi" w:hAnsiTheme="minorHAnsi" w:cstheme="minorHAnsi"/>
                <w:sz w:val="20"/>
                <w:szCs w:val="20"/>
              </w:rPr>
              <w:t xml:space="preserve">Bosna a Hercegovina </w:t>
            </w:r>
            <w:r w:rsidR="00042A1E">
              <w:rPr>
                <w:rFonts w:asciiTheme="minorHAnsi" w:hAnsiTheme="minorHAnsi" w:cstheme="minorHAnsi"/>
                <w:sz w:val="20"/>
                <w:szCs w:val="20"/>
              </w:rPr>
              <w:br/>
            </w:r>
            <w:r w:rsidRPr="00D65F40">
              <w:rPr>
                <w:rFonts w:asciiTheme="minorHAnsi" w:hAnsiTheme="minorHAnsi" w:cstheme="minorHAnsi"/>
                <w:sz w:val="20"/>
                <w:szCs w:val="20"/>
              </w:rPr>
              <w:t>(61,9 mil. Kč)</w:t>
            </w:r>
          </w:p>
        </w:tc>
        <w:tc>
          <w:tcPr>
            <w:tcW w:w="1693" w:type="pct"/>
            <w:tcBorders>
              <w:top w:val="single" w:sz="6" w:space="0" w:color="000000"/>
              <w:left w:val="single" w:sz="6" w:space="0" w:color="000000"/>
              <w:bottom w:val="single" w:sz="12" w:space="0" w:color="000000"/>
              <w:right w:val="single" w:sz="6" w:space="0" w:color="000000"/>
            </w:tcBorders>
            <w:vAlign w:val="center"/>
          </w:tcPr>
          <w:p w14:paraId="6829951E" w14:textId="77777777" w:rsidR="002A37DB" w:rsidRPr="00D65F40" w:rsidRDefault="002A37DB" w:rsidP="0077669B">
            <w:pPr>
              <w:rPr>
                <w:rFonts w:asciiTheme="minorHAnsi" w:hAnsiTheme="minorHAnsi" w:cstheme="minorHAnsi"/>
                <w:sz w:val="20"/>
                <w:szCs w:val="20"/>
              </w:rPr>
            </w:pPr>
            <w:r w:rsidRPr="00D65F40">
              <w:rPr>
                <w:rFonts w:asciiTheme="minorHAnsi" w:hAnsiTheme="minorHAnsi" w:cstheme="minorHAnsi"/>
                <w:sz w:val="20"/>
                <w:szCs w:val="20"/>
              </w:rPr>
              <w:t>Etiopie (67,2 mil. Kč)</w:t>
            </w:r>
          </w:p>
        </w:tc>
        <w:tc>
          <w:tcPr>
            <w:tcW w:w="1588" w:type="pct"/>
            <w:tcBorders>
              <w:top w:val="single" w:sz="6" w:space="0" w:color="000000"/>
              <w:left w:val="single" w:sz="6" w:space="0" w:color="000000"/>
              <w:bottom w:val="single" w:sz="12" w:space="0" w:color="000000"/>
              <w:right w:val="single" w:sz="12" w:space="0" w:color="000000"/>
            </w:tcBorders>
            <w:vAlign w:val="center"/>
          </w:tcPr>
          <w:p w14:paraId="1E4A977D" w14:textId="77777777" w:rsidR="002A37DB" w:rsidRPr="00D65F40" w:rsidRDefault="002A37DB" w:rsidP="0077669B">
            <w:pPr>
              <w:rPr>
                <w:rFonts w:asciiTheme="minorHAnsi" w:hAnsiTheme="minorHAnsi" w:cstheme="minorHAnsi"/>
                <w:sz w:val="20"/>
                <w:szCs w:val="20"/>
              </w:rPr>
            </w:pPr>
            <w:r w:rsidRPr="00D65F40">
              <w:rPr>
                <w:rFonts w:asciiTheme="minorHAnsi" w:hAnsiTheme="minorHAnsi" w:cstheme="minorHAnsi"/>
                <w:sz w:val="20"/>
                <w:szCs w:val="20"/>
              </w:rPr>
              <w:t xml:space="preserve">Bosna a Hercegovina </w:t>
            </w:r>
            <w:r w:rsidR="00042A1E">
              <w:rPr>
                <w:rFonts w:asciiTheme="minorHAnsi" w:hAnsiTheme="minorHAnsi" w:cstheme="minorHAnsi"/>
                <w:sz w:val="20"/>
                <w:szCs w:val="20"/>
              </w:rPr>
              <w:br/>
            </w:r>
            <w:r w:rsidRPr="00D65F40">
              <w:rPr>
                <w:rFonts w:asciiTheme="minorHAnsi" w:hAnsiTheme="minorHAnsi" w:cstheme="minorHAnsi"/>
                <w:sz w:val="20"/>
                <w:szCs w:val="20"/>
              </w:rPr>
              <w:t>(76,2 mil. Kč)</w:t>
            </w:r>
          </w:p>
        </w:tc>
      </w:tr>
    </w:tbl>
    <w:p w14:paraId="2263E1DD" w14:textId="63539DAA" w:rsidR="002A37DB" w:rsidRPr="00111145" w:rsidRDefault="002A37DB" w:rsidP="00285A20">
      <w:pPr>
        <w:ind w:left="539" w:hanging="539"/>
        <w:rPr>
          <w:rFonts w:asciiTheme="minorHAnsi" w:hAnsiTheme="minorHAnsi" w:cstheme="minorHAnsi"/>
          <w:sz w:val="20"/>
          <w:szCs w:val="20"/>
        </w:rPr>
      </w:pPr>
      <w:r w:rsidRPr="00627C72">
        <w:rPr>
          <w:rFonts w:asciiTheme="minorHAnsi" w:hAnsiTheme="minorHAnsi" w:cstheme="minorHAnsi"/>
          <w:b/>
          <w:sz w:val="20"/>
          <w:szCs w:val="20"/>
        </w:rPr>
        <w:t>Zdroj</w:t>
      </w:r>
      <w:r w:rsidRPr="00285A20">
        <w:rPr>
          <w:rFonts w:asciiTheme="minorHAnsi" w:hAnsiTheme="minorHAnsi" w:cstheme="minorHAnsi"/>
          <w:b/>
          <w:i/>
          <w:sz w:val="20"/>
          <w:szCs w:val="20"/>
        </w:rPr>
        <w:t>:</w:t>
      </w:r>
      <w:r w:rsidRPr="00285A20">
        <w:rPr>
          <w:rFonts w:asciiTheme="minorHAnsi" w:hAnsiTheme="minorHAnsi" w:cstheme="minorHAnsi"/>
          <w:i/>
          <w:sz w:val="20"/>
          <w:szCs w:val="20"/>
        </w:rPr>
        <w:t xml:space="preserve"> </w:t>
      </w:r>
      <w:r w:rsidR="0089318A" w:rsidRPr="00285A20">
        <w:rPr>
          <w:rFonts w:asciiTheme="minorHAnsi" w:hAnsiTheme="minorHAnsi" w:cstheme="minorHAnsi"/>
          <w:i/>
          <w:sz w:val="20"/>
          <w:szCs w:val="20"/>
        </w:rPr>
        <w:t>Informace o zahraniční rozvojové spolupráci ČR v roce 2012</w:t>
      </w:r>
      <w:r w:rsidR="0089318A" w:rsidRPr="00111145">
        <w:rPr>
          <w:rFonts w:asciiTheme="minorHAnsi" w:hAnsiTheme="minorHAnsi" w:cstheme="minorHAnsi"/>
          <w:sz w:val="20"/>
          <w:szCs w:val="20"/>
        </w:rPr>
        <w:t xml:space="preserve">; </w:t>
      </w:r>
      <w:r w:rsidR="0089318A" w:rsidRPr="00285A20">
        <w:rPr>
          <w:rFonts w:asciiTheme="minorHAnsi" w:hAnsiTheme="minorHAnsi" w:cstheme="minorHAnsi"/>
          <w:i/>
          <w:sz w:val="20"/>
          <w:szCs w:val="20"/>
        </w:rPr>
        <w:t>Informace o zahraniční rozvojové spolupráci ČR v roce 2013</w:t>
      </w:r>
      <w:r w:rsidR="0089318A" w:rsidRPr="00111145">
        <w:rPr>
          <w:rFonts w:asciiTheme="minorHAnsi" w:hAnsiTheme="minorHAnsi" w:cstheme="minorHAnsi"/>
          <w:sz w:val="20"/>
          <w:szCs w:val="20"/>
        </w:rPr>
        <w:t xml:space="preserve">; </w:t>
      </w:r>
      <w:r w:rsidR="0089318A" w:rsidRPr="00285A20">
        <w:rPr>
          <w:rFonts w:asciiTheme="minorHAnsi" w:hAnsiTheme="minorHAnsi" w:cstheme="minorHAnsi"/>
          <w:i/>
          <w:sz w:val="20"/>
          <w:szCs w:val="20"/>
        </w:rPr>
        <w:t>Informace o</w:t>
      </w:r>
      <w:r w:rsidR="00C709AC" w:rsidRPr="00285A20">
        <w:rPr>
          <w:rFonts w:asciiTheme="minorHAnsi" w:hAnsiTheme="minorHAnsi" w:cstheme="minorHAnsi"/>
          <w:i/>
          <w:sz w:val="20"/>
          <w:szCs w:val="20"/>
        </w:rPr>
        <w:t> </w:t>
      </w:r>
      <w:r w:rsidR="0089318A" w:rsidRPr="00285A20">
        <w:rPr>
          <w:rFonts w:asciiTheme="minorHAnsi" w:hAnsiTheme="minorHAnsi" w:cstheme="minorHAnsi"/>
          <w:i/>
          <w:sz w:val="20"/>
          <w:szCs w:val="20"/>
        </w:rPr>
        <w:t>zahraniční rozvojové spolupráci ČR v roce 2014</w:t>
      </w:r>
      <w:r w:rsidR="0089318A" w:rsidRPr="00111145">
        <w:rPr>
          <w:rFonts w:asciiTheme="minorHAnsi" w:hAnsiTheme="minorHAnsi" w:cstheme="minorHAnsi"/>
          <w:sz w:val="20"/>
          <w:szCs w:val="20"/>
        </w:rPr>
        <w:t>.</w:t>
      </w:r>
    </w:p>
    <w:p w14:paraId="67AABA7D" w14:textId="044896AB" w:rsidR="00CF50DE" w:rsidRDefault="0089318A" w:rsidP="00285A20">
      <w:pPr>
        <w:ind w:left="426" w:hanging="426"/>
        <w:rPr>
          <w:rFonts w:asciiTheme="minorHAnsi" w:hAnsiTheme="minorHAnsi" w:cstheme="minorHAnsi"/>
          <w:sz w:val="20"/>
          <w:szCs w:val="20"/>
        </w:rPr>
      </w:pPr>
      <w:r w:rsidRPr="00111145">
        <w:rPr>
          <w:rFonts w:asciiTheme="minorHAnsi" w:hAnsiTheme="minorHAnsi" w:cstheme="minorHAnsi"/>
          <w:sz w:val="20"/>
          <w:szCs w:val="20"/>
        </w:rPr>
        <w:t>*</w:t>
      </w:r>
      <w:r w:rsidR="00356E2C">
        <w:rPr>
          <w:rFonts w:asciiTheme="minorHAnsi" w:hAnsiTheme="minorHAnsi" w:cstheme="minorHAnsi"/>
          <w:sz w:val="20"/>
          <w:szCs w:val="20"/>
        </w:rPr>
        <w:t xml:space="preserve"> </w:t>
      </w:r>
      <w:r w:rsidR="00862DDB">
        <w:rPr>
          <w:rFonts w:asciiTheme="minorHAnsi" w:hAnsiTheme="minorHAnsi" w:cstheme="minorHAnsi"/>
          <w:sz w:val="20"/>
          <w:szCs w:val="20"/>
        </w:rPr>
        <w:tab/>
      </w:r>
      <w:r w:rsidR="006A4634">
        <w:rPr>
          <w:rFonts w:asciiTheme="minorHAnsi" w:hAnsiTheme="minorHAnsi" w:cstheme="minorHAnsi"/>
          <w:sz w:val="20"/>
          <w:szCs w:val="20"/>
        </w:rPr>
        <w:t>Z</w:t>
      </w:r>
      <w:r w:rsidRPr="00111145">
        <w:rPr>
          <w:rFonts w:asciiTheme="minorHAnsi" w:hAnsiTheme="minorHAnsi" w:cstheme="minorHAnsi"/>
          <w:sz w:val="20"/>
          <w:szCs w:val="20"/>
        </w:rPr>
        <w:t xml:space="preserve">ejména náklady související s dokončováním aktivit v rámci </w:t>
      </w:r>
      <w:r w:rsidR="006A4634">
        <w:rPr>
          <w:rFonts w:asciiTheme="minorHAnsi" w:hAnsiTheme="minorHAnsi" w:cstheme="minorHAnsi"/>
          <w:sz w:val="20"/>
          <w:szCs w:val="20"/>
        </w:rPr>
        <w:t>p</w:t>
      </w:r>
      <w:r w:rsidRPr="00111145">
        <w:rPr>
          <w:rFonts w:asciiTheme="minorHAnsi" w:hAnsiTheme="minorHAnsi" w:cstheme="minorHAnsi"/>
          <w:sz w:val="20"/>
          <w:szCs w:val="20"/>
        </w:rPr>
        <w:t>rovinčního rekonstrukčního týmu v provincii Lógar</w:t>
      </w:r>
      <w:r w:rsidR="006A4634">
        <w:rPr>
          <w:rFonts w:asciiTheme="minorHAnsi" w:hAnsiTheme="minorHAnsi" w:cstheme="minorHAnsi"/>
          <w:sz w:val="20"/>
          <w:szCs w:val="20"/>
        </w:rPr>
        <w:t>.</w:t>
      </w:r>
      <w:r w:rsidRPr="00111145">
        <w:rPr>
          <w:rFonts w:asciiTheme="minorHAnsi" w:hAnsiTheme="minorHAnsi" w:cstheme="minorHAnsi"/>
          <w:sz w:val="20"/>
          <w:szCs w:val="20"/>
        </w:rPr>
        <w:t xml:space="preserve"> </w:t>
      </w:r>
    </w:p>
    <w:p w14:paraId="1BC136D6" w14:textId="037FEA64" w:rsidR="00356E2C" w:rsidRDefault="0089318A" w:rsidP="00285A20">
      <w:pPr>
        <w:ind w:left="426" w:hanging="426"/>
        <w:rPr>
          <w:rFonts w:asciiTheme="minorHAnsi" w:hAnsiTheme="minorHAnsi" w:cstheme="minorHAnsi"/>
          <w:sz w:val="20"/>
          <w:szCs w:val="20"/>
        </w:rPr>
      </w:pPr>
      <w:r w:rsidRPr="00111145">
        <w:rPr>
          <w:rFonts w:asciiTheme="minorHAnsi" w:hAnsiTheme="minorHAnsi" w:cstheme="minorHAnsi"/>
          <w:sz w:val="20"/>
          <w:szCs w:val="20"/>
        </w:rPr>
        <w:t xml:space="preserve">** </w:t>
      </w:r>
      <w:r w:rsidR="006A4634">
        <w:rPr>
          <w:rFonts w:asciiTheme="minorHAnsi" w:hAnsiTheme="minorHAnsi" w:cstheme="minorHAnsi"/>
          <w:sz w:val="20"/>
          <w:szCs w:val="20"/>
        </w:rPr>
        <w:tab/>
        <w:t>V</w:t>
      </w:r>
      <w:r w:rsidRPr="00111145">
        <w:rPr>
          <w:rFonts w:asciiTheme="minorHAnsi" w:hAnsiTheme="minorHAnsi" w:cstheme="minorHAnsi"/>
          <w:sz w:val="20"/>
          <w:szCs w:val="20"/>
        </w:rPr>
        <w:t>íce než polovinu (66,8 mil. Kč) tvořil dar ČR na základě usnesení vlády ČR ze dne 13. dubna 2011 č. 276</w:t>
      </w:r>
      <w:r w:rsidR="006A4634">
        <w:rPr>
          <w:rFonts w:asciiTheme="minorHAnsi" w:hAnsiTheme="minorHAnsi" w:cstheme="minorHAnsi"/>
          <w:sz w:val="20"/>
          <w:szCs w:val="20"/>
        </w:rPr>
        <w:t>.</w:t>
      </w:r>
      <w:r w:rsidR="00352EF8" w:rsidRPr="00111145">
        <w:rPr>
          <w:rFonts w:asciiTheme="minorHAnsi" w:hAnsiTheme="minorHAnsi" w:cstheme="minorHAnsi"/>
          <w:sz w:val="20"/>
          <w:szCs w:val="20"/>
        </w:rPr>
        <w:t xml:space="preserve"> </w:t>
      </w:r>
    </w:p>
    <w:p w14:paraId="5E617905" w14:textId="5D4FB28D" w:rsidR="0089318A" w:rsidRPr="00111145" w:rsidRDefault="00352EF8" w:rsidP="00285A20">
      <w:pPr>
        <w:ind w:left="426" w:hanging="426"/>
        <w:rPr>
          <w:rFonts w:asciiTheme="minorHAnsi" w:hAnsiTheme="minorHAnsi" w:cstheme="minorHAnsi"/>
          <w:sz w:val="20"/>
          <w:szCs w:val="20"/>
        </w:rPr>
      </w:pPr>
      <w:r w:rsidRPr="00111145">
        <w:rPr>
          <w:rFonts w:asciiTheme="minorHAnsi" w:hAnsiTheme="minorHAnsi" w:cstheme="minorHAnsi"/>
          <w:sz w:val="20"/>
          <w:szCs w:val="20"/>
        </w:rPr>
        <w:t>***</w:t>
      </w:r>
      <w:r w:rsidR="00356E2C">
        <w:rPr>
          <w:rFonts w:asciiTheme="minorHAnsi" w:hAnsiTheme="minorHAnsi" w:cstheme="minorHAnsi"/>
          <w:sz w:val="20"/>
          <w:szCs w:val="20"/>
        </w:rPr>
        <w:t xml:space="preserve"> </w:t>
      </w:r>
      <w:r w:rsidR="00862DDB">
        <w:rPr>
          <w:rFonts w:asciiTheme="minorHAnsi" w:hAnsiTheme="minorHAnsi" w:cstheme="minorHAnsi"/>
          <w:sz w:val="20"/>
          <w:szCs w:val="20"/>
        </w:rPr>
        <w:tab/>
      </w:r>
      <w:r w:rsidR="006A4634">
        <w:rPr>
          <w:rFonts w:asciiTheme="minorHAnsi" w:hAnsiTheme="minorHAnsi" w:cstheme="minorHAnsi"/>
          <w:sz w:val="20"/>
          <w:szCs w:val="20"/>
        </w:rPr>
        <w:t>S</w:t>
      </w:r>
      <w:r w:rsidRPr="00111145">
        <w:rPr>
          <w:rFonts w:asciiTheme="minorHAnsi" w:hAnsiTheme="minorHAnsi" w:cstheme="minorHAnsi"/>
          <w:sz w:val="20"/>
          <w:szCs w:val="20"/>
        </w:rPr>
        <w:t>chválena mimořádná pomoc na obnovu Ukrajiny v letech 2014</w:t>
      </w:r>
      <w:r w:rsidR="00627C72">
        <w:rPr>
          <w:rFonts w:asciiTheme="minorHAnsi" w:hAnsiTheme="minorHAnsi" w:cstheme="minorHAnsi"/>
          <w:sz w:val="20"/>
          <w:szCs w:val="20"/>
        </w:rPr>
        <w:t>–</w:t>
      </w:r>
      <w:r w:rsidRPr="00111145">
        <w:rPr>
          <w:rFonts w:asciiTheme="minorHAnsi" w:hAnsiTheme="minorHAnsi" w:cstheme="minorHAnsi"/>
          <w:sz w:val="20"/>
          <w:szCs w:val="20"/>
        </w:rPr>
        <w:t xml:space="preserve">2016 (usnesení vlády ČR </w:t>
      </w:r>
      <w:r w:rsidR="003F5395">
        <w:rPr>
          <w:rFonts w:asciiTheme="minorHAnsi" w:hAnsiTheme="minorHAnsi" w:cstheme="minorHAnsi"/>
          <w:sz w:val="20"/>
          <w:szCs w:val="20"/>
        </w:rPr>
        <w:br/>
      </w:r>
      <w:r w:rsidRPr="00111145">
        <w:rPr>
          <w:rFonts w:asciiTheme="minorHAnsi" w:hAnsiTheme="minorHAnsi" w:cstheme="minorHAnsi"/>
          <w:sz w:val="20"/>
          <w:szCs w:val="20"/>
        </w:rPr>
        <w:t>ze dne 12. března 2014 č. 167)</w:t>
      </w:r>
      <w:r w:rsidR="0089318A" w:rsidRPr="00111145">
        <w:rPr>
          <w:rFonts w:asciiTheme="minorHAnsi" w:hAnsiTheme="minorHAnsi" w:cstheme="minorHAnsi"/>
          <w:sz w:val="20"/>
          <w:szCs w:val="20"/>
        </w:rPr>
        <w:t>.</w:t>
      </w:r>
    </w:p>
    <w:p w14:paraId="5C6CA761" w14:textId="5581BC37" w:rsidR="00B73E3D" w:rsidRPr="00111145" w:rsidRDefault="00B73E3D" w:rsidP="0077669B">
      <w:pPr>
        <w:spacing w:before="120"/>
        <w:jc w:val="both"/>
        <w:rPr>
          <w:rFonts w:asciiTheme="minorHAnsi" w:hAnsiTheme="minorHAnsi" w:cstheme="minorHAnsi"/>
          <w:b/>
        </w:rPr>
      </w:pPr>
      <w:r w:rsidRPr="00111145">
        <w:rPr>
          <w:rFonts w:asciiTheme="minorHAnsi" w:hAnsiTheme="minorHAnsi" w:cstheme="minorHAnsi"/>
          <w:b/>
        </w:rPr>
        <w:t>Tabulka č. 5</w:t>
      </w:r>
      <w:r w:rsidR="00656769">
        <w:rPr>
          <w:rFonts w:asciiTheme="minorHAnsi" w:hAnsiTheme="minorHAnsi" w:cstheme="minorHAnsi"/>
          <w:b/>
        </w:rPr>
        <w:t xml:space="preserve"> –</w:t>
      </w:r>
      <w:r w:rsidRPr="00111145">
        <w:rPr>
          <w:rFonts w:asciiTheme="minorHAnsi" w:hAnsiTheme="minorHAnsi" w:cstheme="minorHAnsi"/>
          <w:b/>
        </w:rPr>
        <w:t xml:space="preserve"> Nejvýznamnější sektory </w:t>
      </w:r>
      <w:r w:rsidR="0089318A" w:rsidRPr="00111145">
        <w:rPr>
          <w:rFonts w:asciiTheme="minorHAnsi" w:hAnsiTheme="minorHAnsi" w:cstheme="minorHAnsi"/>
          <w:b/>
        </w:rPr>
        <w:t xml:space="preserve">dvoustranné </w:t>
      </w:r>
      <w:r w:rsidRPr="00111145">
        <w:rPr>
          <w:rFonts w:asciiTheme="minorHAnsi" w:hAnsiTheme="minorHAnsi" w:cstheme="minorHAnsi"/>
          <w:b/>
        </w:rPr>
        <w:t xml:space="preserve">ODA </w:t>
      </w:r>
      <w:r w:rsidR="00924E04" w:rsidRPr="00111145">
        <w:rPr>
          <w:rFonts w:asciiTheme="minorHAnsi" w:hAnsiTheme="minorHAnsi" w:cstheme="minorHAnsi"/>
          <w:b/>
        </w:rPr>
        <w:t>v letech</w:t>
      </w:r>
      <w:r w:rsidRPr="00111145">
        <w:rPr>
          <w:rFonts w:asciiTheme="minorHAnsi" w:hAnsiTheme="minorHAnsi" w:cstheme="minorHAnsi"/>
          <w:b/>
        </w:rPr>
        <w:t xml:space="preserve"> 2012</w:t>
      </w:r>
      <w:r w:rsidR="00E402CE">
        <w:rPr>
          <w:rFonts w:asciiTheme="minorHAnsi" w:hAnsiTheme="minorHAnsi" w:cstheme="minorHAnsi"/>
          <w:b/>
        </w:rPr>
        <w:t>–</w:t>
      </w:r>
      <w:r w:rsidRPr="00111145">
        <w:rPr>
          <w:rFonts w:asciiTheme="minorHAnsi" w:hAnsiTheme="minorHAnsi" w:cstheme="minorHAnsi"/>
          <w:b/>
        </w:rPr>
        <w:t>2014</w:t>
      </w:r>
    </w:p>
    <w:tbl>
      <w:tblPr>
        <w:tblStyle w:val="Mkatabulky"/>
        <w:tblW w:w="4884" w:type="pct"/>
        <w:tblInd w:w="108" w:type="dxa"/>
        <w:tblLook w:val="04A0" w:firstRow="1" w:lastRow="0" w:firstColumn="1" w:lastColumn="0" w:noHBand="0" w:noVBand="1"/>
      </w:tblPr>
      <w:tblGrid>
        <w:gridCol w:w="423"/>
        <w:gridCol w:w="2838"/>
        <w:gridCol w:w="3119"/>
        <w:gridCol w:w="2693"/>
      </w:tblGrid>
      <w:tr w:rsidR="00B73E3D" w:rsidRPr="00742EAE" w14:paraId="18A1A5AA" w14:textId="77777777" w:rsidTr="00042A1E">
        <w:trPr>
          <w:trHeight w:val="227"/>
        </w:trPr>
        <w:tc>
          <w:tcPr>
            <w:tcW w:w="233" w:type="pct"/>
            <w:tcBorders>
              <w:top w:val="single" w:sz="12" w:space="0" w:color="000000"/>
              <w:left w:val="single" w:sz="12" w:space="0" w:color="000000"/>
              <w:bottom w:val="single" w:sz="6" w:space="0" w:color="000000"/>
              <w:right w:val="single" w:sz="6" w:space="0" w:color="000000"/>
            </w:tcBorders>
            <w:shd w:val="clear" w:color="auto" w:fill="DBE5F1" w:themeFill="accent1" w:themeFillTint="33"/>
          </w:tcPr>
          <w:p w14:paraId="4F5E2A06" w14:textId="77777777" w:rsidR="00B73E3D" w:rsidRPr="00CF50DE" w:rsidRDefault="00B73E3D" w:rsidP="0077669B">
            <w:pPr>
              <w:jc w:val="center"/>
              <w:rPr>
                <w:rFonts w:asciiTheme="minorHAnsi" w:hAnsiTheme="minorHAnsi" w:cstheme="minorHAnsi"/>
                <w:b/>
                <w:i/>
                <w:sz w:val="20"/>
                <w:szCs w:val="20"/>
              </w:rPr>
            </w:pPr>
          </w:p>
        </w:tc>
        <w:tc>
          <w:tcPr>
            <w:tcW w:w="1564" w:type="pct"/>
            <w:tcBorders>
              <w:top w:val="single" w:sz="12" w:space="0" w:color="000000"/>
              <w:left w:val="single" w:sz="12" w:space="0" w:color="000000"/>
              <w:bottom w:val="single" w:sz="6" w:space="0" w:color="000000"/>
              <w:right w:val="single" w:sz="6" w:space="0" w:color="000000"/>
            </w:tcBorders>
            <w:shd w:val="clear" w:color="auto" w:fill="DBE5F1" w:themeFill="accent1" w:themeFillTint="33"/>
          </w:tcPr>
          <w:p w14:paraId="6A7F16B2" w14:textId="77777777" w:rsidR="00B73E3D" w:rsidRPr="00285A20" w:rsidRDefault="00B73E3D" w:rsidP="0077669B">
            <w:pPr>
              <w:jc w:val="center"/>
              <w:rPr>
                <w:rFonts w:asciiTheme="minorHAnsi" w:hAnsiTheme="minorHAnsi" w:cstheme="minorHAnsi"/>
                <w:b/>
                <w:sz w:val="20"/>
                <w:szCs w:val="20"/>
              </w:rPr>
            </w:pPr>
            <w:r w:rsidRPr="00285A20">
              <w:rPr>
                <w:rFonts w:asciiTheme="minorHAnsi" w:hAnsiTheme="minorHAnsi" w:cstheme="minorHAnsi"/>
                <w:b/>
                <w:sz w:val="20"/>
                <w:szCs w:val="20"/>
              </w:rPr>
              <w:t>2012</w:t>
            </w:r>
          </w:p>
        </w:tc>
        <w:tc>
          <w:tcPr>
            <w:tcW w:w="1719" w:type="pct"/>
            <w:tcBorders>
              <w:top w:val="single" w:sz="12" w:space="0" w:color="000000"/>
              <w:left w:val="single" w:sz="6" w:space="0" w:color="000000"/>
              <w:bottom w:val="single" w:sz="6" w:space="0" w:color="000000"/>
              <w:right w:val="single" w:sz="6" w:space="0" w:color="000000"/>
            </w:tcBorders>
            <w:shd w:val="clear" w:color="auto" w:fill="DBE5F1" w:themeFill="accent1" w:themeFillTint="33"/>
          </w:tcPr>
          <w:p w14:paraId="2896A7CC" w14:textId="77777777" w:rsidR="00B73E3D" w:rsidRPr="00285A20" w:rsidRDefault="00B73E3D" w:rsidP="0077669B">
            <w:pPr>
              <w:jc w:val="center"/>
              <w:rPr>
                <w:rFonts w:asciiTheme="minorHAnsi" w:hAnsiTheme="minorHAnsi" w:cstheme="minorHAnsi"/>
                <w:b/>
                <w:sz w:val="20"/>
                <w:szCs w:val="20"/>
              </w:rPr>
            </w:pPr>
            <w:r w:rsidRPr="00285A20">
              <w:rPr>
                <w:rFonts w:asciiTheme="minorHAnsi" w:hAnsiTheme="minorHAnsi" w:cstheme="minorHAnsi"/>
                <w:b/>
                <w:sz w:val="20"/>
                <w:szCs w:val="20"/>
              </w:rPr>
              <w:t>2013</w:t>
            </w:r>
          </w:p>
        </w:tc>
        <w:tc>
          <w:tcPr>
            <w:tcW w:w="1485" w:type="pct"/>
            <w:tcBorders>
              <w:top w:val="single" w:sz="12" w:space="0" w:color="000000"/>
              <w:left w:val="single" w:sz="6" w:space="0" w:color="000000"/>
              <w:bottom w:val="single" w:sz="6" w:space="0" w:color="000000"/>
              <w:right w:val="single" w:sz="12" w:space="0" w:color="000000"/>
            </w:tcBorders>
            <w:shd w:val="clear" w:color="auto" w:fill="DBE5F1" w:themeFill="accent1" w:themeFillTint="33"/>
          </w:tcPr>
          <w:p w14:paraId="36AFFDA0" w14:textId="77777777" w:rsidR="00B73E3D" w:rsidRPr="00285A20" w:rsidRDefault="00B73E3D" w:rsidP="0077669B">
            <w:pPr>
              <w:jc w:val="center"/>
              <w:rPr>
                <w:rFonts w:asciiTheme="minorHAnsi" w:hAnsiTheme="minorHAnsi" w:cstheme="minorHAnsi"/>
                <w:b/>
                <w:sz w:val="20"/>
                <w:szCs w:val="20"/>
              </w:rPr>
            </w:pPr>
            <w:r w:rsidRPr="00285A20">
              <w:rPr>
                <w:rFonts w:asciiTheme="minorHAnsi" w:hAnsiTheme="minorHAnsi" w:cstheme="minorHAnsi"/>
                <w:b/>
                <w:sz w:val="20"/>
                <w:szCs w:val="20"/>
              </w:rPr>
              <w:t>2014</w:t>
            </w:r>
          </w:p>
        </w:tc>
      </w:tr>
      <w:tr w:rsidR="00B73E3D" w:rsidRPr="00742EAE" w14:paraId="148C8DAE" w14:textId="77777777" w:rsidTr="00042A1E">
        <w:trPr>
          <w:trHeight w:val="227"/>
        </w:trPr>
        <w:tc>
          <w:tcPr>
            <w:tcW w:w="233" w:type="pct"/>
            <w:tcBorders>
              <w:top w:val="single" w:sz="6" w:space="0" w:color="000000"/>
              <w:left w:val="single" w:sz="12" w:space="0" w:color="000000"/>
              <w:bottom w:val="single" w:sz="6" w:space="0" w:color="000000"/>
              <w:right w:val="single" w:sz="6" w:space="0" w:color="000000"/>
            </w:tcBorders>
          </w:tcPr>
          <w:p w14:paraId="0C5D29A0" w14:textId="77777777" w:rsidR="00B73E3D" w:rsidRPr="00CF50DE" w:rsidRDefault="00B73E3D" w:rsidP="0077669B">
            <w:pPr>
              <w:rPr>
                <w:rFonts w:asciiTheme="minorHAnsi" w:hAnsiTheme="minorHAnsi" w:cstheme="minorHAnsi"/>
                <w:sz w:val="20"/>
                <w:szCs w:val="20"/>
              </w:rPr>
            </w:pPr>
            <w:r w:rsidRPr="00CF50DE">
              <w:rPr>
                <w:rFonts w:asciiTheme="minorHAnsi" w:hAnsiTheme="minorHAnsi" w:cstheme="minorHAnsi"/>
                <w:sz w:val="20"/>
                <w:szCs w:val="20"/>
              </w:rPr>
              <w:t>1.</w:t>
            </w:r>
          </w:p>
        </w:tc>
        <w:tc>
          <w:tcPr>
            <w:tcW w:w="1564" w:type="pct"/>
            <w:tcBorders>
              <w:top w:val="single" w:sz="6" w:space="0" w:color="000000"/>
              <w:left w:val="single" w:sz="12" w:space="0" w:color="000000"/>
              <w:bottom w:val="single" w:sz="6" w:space="0" w:color="000000"/>
              <w:right w:val="single" w:sz="6" w:space="0" w:color="000000"/>
            </w:tcBorders>
            <w:vAlign w:val="center"/>
          </w:tcPr>
          <w:p w14:paraId="6D12A1CF" w14:textId="6D1E6085" w:rsidR="00B73E3D" w:rsidRPr="00CF50DE" w:rsidRDefault="00CC421B" w:rsidP="00042A1E">
            <w:pPr>
              <w:rPr>
                <w:rFonts w:asciiTheme="minorHAnsi" w:hAnsiTheme="minorHAnsi" w:cstheme="minorHAnsi"/>
                <w:sz w:val="20"/>
                <w:szCs w:val="20"/>
              </w:rPr>
            </w:pPr>
            <w:r>
              <w:rPr>
                <w:rFonts w:asciiTheme="minorHAnsi" w:hAnsiTheme="minorHAnsi" w:cstheme="minorHAnsi"/>
                <w:sz w:val="20"/>
                <w:szCs w:val="20"/>
              </w:rPr>
              <w:t>S</w:t>
            </w:r>
            <w:r w:rsidR="00B73E3D" w:rsidRPr="00CF50DE">
              <w:rPr>
                <w:rFonts w:asciiTheme="minorHAnsi" w:hAnsiTheme="minorHAnsi" w:cstheme="minorHAnsi"/>
                <w:sz w:val="20"/>
                <w:szCs w:val="20"/>
              </w:rPr>
              <w:t xml:space="preserve">tátní správa a občanská společnost </w:t>
            </w:r>
          </w:p>
          <w:p w14:paraId="7ED6755C" w14:textId="77777777" w:rsidR="00B73E3D" w:rsidRPr="00CF50DE" w:rsidRDefault="00B73E3D" w:rsidP="00042A1E">
            <w:pPr>
              <w:rPr>
                <w:rFonts w:asciiTheme="minorHAnsi" w:hAnsiTheme="minorHAnsi" w:cstheme="minorHAnsi"/>
                <w:sz w:val="20"/>
                <w:szCs w:val="20"/>
              </w:rPr>
            </w:pPr>
            <w:r w:rsidRPr="00CF50DE">
              <w:rPr>
                <w:rFonts w:asciiTheme="minorHAnsi" w:hAnsiTheme="minorHAnsi" w:cstheme="minorHAnsi"/>
                <w:sz w:val="20"/>
                <w:szCs w:val="20"/>
              </w:rPr>
              <w:t>(258,8 mil. Kč)</w:t>
            </w:r>
          </w:p>
        </w:tc>
        <w:tc>
          <w:tcPr>
            <w:tcW w:w="1719" w:type="pct"/>
            <w:tcBorders>
              <w:top w:val="single" w:sz="6" w:space="0" w:color="000000"/>
              <w:left w:val="single" w:sz="6" w:space="0" w:color="000000"/>
              <w:bottom w:val="single" w:sz="6" w:space="0" w:color="000000"/>
              <w:right w:val="single" w:sz="6" w:space="0" w:color="000000"/>
            </w:tcBorders>
            <w:vAlign w:val="center"/>
          </w:tcPr>
          <w:p w14:paraId="046151AC" w14:textId="4169C6A7" w:rsidR="00B73E3D" w:rsidRPr="00CF50DE" w:rsidRDefault="00CC421B" w:rsidP="00042A1E">
            <w:pPr>
              <w:rPr>
                <w:rFonts w:asciiTheme="minorHAnsi" w:hAnsiTheme="minorHAnsi" w:cstheme="minorHAnsi"/>
                <w:sz w:val="20"/>
                <w:szCs w:val="20"/>
              </w:rPr>
            </w:pPr>
            <w:r>
              <w:rPr>
                <w:rFonts w:asciiTheme="minorHAnsi" w:hAnsiTheme="minorHAnsi" w:cstheme="minorHAnsi"/>
                <w:sz w:val="20"/>
                <w:szCs w:val="20"/>
              </w:rPr>
              <w:t>P</w:t>
            </w:r>
            <w:r w:rsidR="00B73E3D" w:rsidRPr="00CF50DE">
              <w:rPr>
                <w:rFonts w:asciiTheme="minorHAnsi" w:hAnsiTheme="minorHAnsi" w:cstheme="minorHAnsi"/>
                <w:sz w:val="20"/>
                <w:szCs w:val="20"/>
              </w:rPr>
              <w:t>omoc uprchlíkům v ČR</w:t>
            </w:r>
          </w:p>
          <w:p w14:paraId="2486E1B8" w14:textId="77777777" w:rsidR="00B73E3D" w:rsidRPr="00CF50DE" w:rsidRDefault="00B73E3D" w:rsidP="00042A1E">
            <w:pPr>
              <w:rPr>
                <w:rFonts w:asciiTheme="minorHAnsi" w:hAnsiTheme="minorHAnsi" w:cstheme="minorHAnsi"/>
                <w:sz w:val="20"/>
                <w:szCs w:val="20"/>
              </w:rPr>
            </w:pPr>
            <w:r w:rsidRPr="00CF50DE">
              <w:rPr>
                <w:rFonts w:asciiTheme="minorHAnsi" w:hAnsiTheme="minorHAnsi" w:cstheme="minorHAnsi"/>
                <w:sz w:val="20"/>
                <w:szCs w:val="20"/>
              </w:rPr>
              <w:t>(176,5 mil. Kč)</w:t>
            </w:r>
            <w:r w:rsidR="002F47F4" w:rsidRPr="00CF50DE">
              <w:rPr>
                <w:rFonts w:asciiTheme="minorHAnsi" w:hAnsiTheme="minorHAnsi" w:cstheme="minorHAnsi"/>
                <w:sz w:val="20"/>
                <w:szCs w:val="20"/>
              </w:rPr>
              <w:t>*</w:t>
            </w:r>
          </w:p>
        </w:tc>
        <w:tc>
          <w:tcPr>
            <w:tcW w:w="1485" w:type="pct"/>
            <w:tcBorders>
              <w:top w:val="single" w:sz="6" w:space="0" w:color="000000"/>
              <w:left w:val="single" w:sz="6" w:space="0" w:color="000000"/>
              <w:bottom w:val="single" w:sz="6" w:space="0" w:color="000000"/>
              <w:right w:val="single" w:sz="12" w:space="0" w:color="000000"/>
            </w:tcBorders>
            <w:vAlign w:val="center"/>
          </w:tcPr>
          <w:p w14:paraId="658E0617" w14:textId="11F6C3B8" w:rsidR="00B73E3D" w:rsidRPr="00CF50DE" w:rsidRDefault="00CC421B" w:rsidP="00042A1E">
            <w:pPr>
              <w:rPr>
                <w:rFonts w:asciiTheme="minorHAnsi" w:hAnsiTheme="minorHAnsi" w:cstheme="minorHAnsi"/>
                <w:sz w:val="20"/>
                <w:szCs w:val="20"/>
              </w:rPr>
            </w:pPr>
            <w:r>
              <w:rPr>
                <w:rFonts w:asciiTheme="minorHAnsi" w:hAnsiTheme="minorHAnsi" w:cstheme="minorHAnsi"/>
                <w:sz w:val="20"/>
                <w:szCs w:val="20"/>
              </w:rPr>
              <w:t>V</w:t>
            </w:r>
            <w:r w:rsidR="00B73E3D" w:rsidRPr="00CF50DE">
              <w:rPr>
                <w:rFonts w:asciiTheme="minorHAnsi" w:hAnsiTheme="minorHAnsi" w:cstheme="minorHAnsi"/>
                <w:sz w:val="20"/>
                <w:szCs w:val="20"/>
              </w:rPr>
              <w:t>zdělávání (210,9 mil. Kč)</w:t>
            </w:r>
          </w:p>
        </w:tc>
      </w:tr>
      <w:tr w:rsidR="00B73E3D" w:rsidRPr="00742EAE" w14:paraId="292D0F7E" w14:textId="77777777" w:rsidTr="00042A1E">
        <w:trPr>
          <w:trHeight w:val="227"/>
        </w:trPr>
        <w:tc>
          <w:tcPr>
            <w:tcW w:w="233" w:type="pct"/>
            <w:tcBorders>
              <w:top w:val="single" w:sz="6" w:space="0" w:color="000000"/>
              <w:left w:val="single" w:sz="12" w:space="0" w:color="000000"/>
              <w:bottom w:val="single" w:sz="6" w:space="0" w:color="000000"/>
              <w:right w:val="single" w:sz="6" w:space="0" w:color="000000"/>
            </w:tcBorders>
          </w:tcPr>
          <w:p w14:paraId="6F240035" w14:textId="77777777" w:rsidR="00B73E3D" w:rsidRPr="00CF50DE" w:rsidRDefault="00B73E3D" w:rsidP="0077669B">
            <w:pPr>
              <w:rPr>
                <w:rFonts w:asciiTheme="minorHAnsi" w:hAnsiTheme="minorHAnsi" w:cstheme="minorHAnsi"/>
                <w:sz w:val="20"/>
                <w:szCs w:val="20"/>
              </w:rPr>
            </w:pPr>
            <w:r w:rsidRPr="00CF50DE">
              <w:rPr>
                <w:rFonts w:asciiTheme="minorHAnsi" w:hAnsiTheme="minorHAnsi" w:cstheme="minorHAnsi"/>
                <w:sz w:val="20"/>
                <w:szCs w:val="20"/>
              </w:rPr>
              <w:t>2.</w:t>
            </w:r>
          </w:p>
        </w:tc>
        <w:tc>
          <w:tcPr>
            <w:tcW w:w="1564" w:type="pct"/>
            <w:tcBorders>
              <w:top w:val="single" w:sz="6" w:space="0" w:color="000000"/>
              <w:left w:val="single" w:sz="12" w:space="0" w:color="000000"/>
              <w:bottom w:val="single" w:sz="6" w:space="0" w:color="000000"/>
              <w:right w:val="single" w:sz="6" w:space="0" w:color="000000"/>
            </w:tcBorders>
            <w:vAlign w:val="center"/>
          </w:tcPr>
          <w:p w14:paraId="5328F3B4" w14:textId="42BF3586" w:rsidR="00B73E3D" w:rsidRPr="00CF50DE" w:rsidRDefault="00CC421B" w:rsidP="00042A1E">
            <w:pPr>
              <w:rPr>
                <w:rFonts w:asciiTheme="minorHAnsi" w:hAnsiTheme="minorHAnsi" w:cstheme="minorHAnsi"/>
                <w:sz w:val="20"/>
                <w:szCs w:val="20"/>
              </w:rPr>
            </w:pPr>
            <w:r>
              <w:rPr>
                <w:rFonts w:asciiTheme="minorHAnsi" w:hAnsiTheme="minorHAnsi" w:cstheme="minorHAnsi"/>
                <w:sz w:val="20"/>
                <w:szCs w:val="20"/>
              </w:rPr>
              <w:t>P</w:t>
            </w:r>
            <w:r w:rsidR="00B73E3D" w:rsidRPr="00CF50DE">
              <w:rPr>
                <w:rFonts w:asciiTheme="minorHAnsi" w:hAnsiTheme="minorHAnsi" w:cstheme="minorHAnsi"/>
                <w:sz w:val="20"/>
                <w:szCs w:val="20"/>
              </w:rPr>
              <w:t>omoc uprchlíkům v ČR</w:t>
            </w:r>
          </w:p>
          <w:p w14:paraId="651A235E" w14:textId="77777777" w:rsidR="00B73E3D" w:rsidRPr="00CF50DE" w:rsidRDefault="00B73E3D" w:rsidP="00042A1E">
            <w:pPr>
              <w:rPr>
                <w:rFonts w:asciiTheme="minorHAnsi" w:hAnsiTheme="minorHAnsi" w:cstheme="minorHAnsi"/>
                <w:sz w:val="20"/>
                <w:szCs w:val="20"/>
              </w:rPr>
            </w:pPr>
            <w:r w:rsidRPr="00CF50DE">
              <w:rPr>
                <w:rFonts w:asciiTheme="minorHAnsi" w:hAnsiTheme="minorHAnsi" w:cstheme="minorHAnsi"/>
                <w:sz w:val="20"/>
                <w:szCs w:val="20"/>
              </w:rPr>
              <w:t>(186,1 mil. Kč)</w:t>
            </w:r>
            <w:r w:rsidR="002F47F4" w:rsidRPr="00CF50DE">
              <w:rPr>
                <w:rFonts w:asciiTheme="minorHAnsi" w:hAnsiTheme="minorHAnsi" w:cstheme="minorHAnsi"/>
                <w:sz w:val="20"/>
                <w:szCs w:val="20"/>
              </w:rPr>
              <w:t>*</w:t>
            </w:r>
          </w:p>
        </w:tc>
        <w:tc>
          <w:tcPr>
            <w:tcW w:w="1719" w:type="pct"/>
            <w:tcBorders>
              <w:top w:val="single" w:sz="6" w:space="0" w:color="000000"/>
              <w:left w:val="single" w:sz="6" w:space="0" w:color="000000"/>
              <w:bottom w:val="single" w:sz="6" w:space="0" w:color="000000"/>
              <w:right w:val="single" w:sz="6" w:space="0" w:color="000000"/>
            </w:tcBorders>
            <w:vAlign w:val="center"/>
          </w:tcPr>
          <w:p w14:paraId="36CBCB54" w14:textId="3C751AB0" w:rsidR="00B73E3D" w:rsidRPr="00CF50DE" w:rsidRDefault="00CC421B" w:rsidP="00042A1E">
            <w:pPr>
              <w:rPr>
                <w:rFonts w:asciiTheme="minorHAnsi" w:hAnsiTheme="minorHAnsi" w:cstheme="minorHAnsi"/>
                <w:sz w:val="20"/>
                <w:szCs w:val="20"/>
              </w:rPr>
            </w:pPr>
            <w:r>
              <w:rPr>
                <w:rFonts w:asciiTheme="minorHAnsi" w:hAnsiTheme="minorHAnsi" w:cstheme="minorHAnsi"/>
                <w:sz w:val="20"/>
                <w:szCs w:val="20"/>
              </w:rPr>
              <w:t>V</w:t>
            </w:r>
            <w:r w:rsidR="00B73E3D" w:rsidRPr="00CF50DE">
              <w:rPr>
                <w:rFonts w:asciiTheme="minorHAnsi" w:hAnsiTheme="minorHAnsi" w:cstheme="minorHAnsi"/>
                <w:sz w:val="20"/>
                <w:szCs w:val="20"/>
              </w:rPr>
              <w:t>zdělávání (171,1 mil. Kč)</w:t>
            </w:r>
          </w:p>
        </w:tc>
        <w:tc>
          <w:tcPr>
            <w:tcW w:w="1485" w:type="pct"/>
            <w:tcBorders>
              <w:top w:val="single" w:sz="6" w:space="0" w:color="000000"/>
              <w:left w:val="single" w:sz="6" w:space="0" w:color="000000"/>
              <w:bottom w:val="single" w:sz="6" w:space="0" w:color="000000"/>
              <w:right w:val="single" w:sz="12" w:space="0" w:color="000000"/>
            </w:tcBorders>
            <w:vAlign w:val="center"/>
          </w:tcPr>
          <w:p w14:paraId="43442ADC" w14:textId="738DB6F0" w:rsidR="00B73E3D" w:rsidRPr="00CF50DE" w:rsidRDefault="00CC421B" w:rsidP="00042A1E">
            <w:pPr>
              <w:rPr>
                <w:rFonts w:asciiTheme="minorHAnsi" w:hAnsiTheme="minorHAnsi" w:cstheme="minorHAnsi"/>
                <w:sz w:val="20"/>
                <w:szCs w:val="20"/>
              </w:rPr>
            </w:pPr>
            <w:r>
              <w:rPr>
                <w:rFonts w:asciiTheme="minorHAnsi" w:hAnsiTheme="minorHAnsi" w:cstheme="minorHAnsi"/>
                <w:sz w:val="20"/>
                <w:szCs w:val="20"/>
              </w:rPr>
              <w:t>D</w:t>
            </w:r>
            <w:r w:rsidR="00B73E3D" w:rsidRPr="00CF50DE">
              <w:rPr>
                <w:rFonts w:asciiTheme="minorHAnsi" w:hAnsiTheme="minorHAnsi" w:cstheme="minorHAnsi"/>
                <w:sz w:val="20"/>
                <w:szCs w:val="20"/>
              </w:rPr>
              <w:t>obré vládnutí a občanská společnost (163 mil. Kč)</w:t>
            </w:r>
          </w:p>
        </w:tc>
      </w:tr>
      <w:tr w:rsidR="00B73E3D" w:rsidRPr="00742EAE" w14:paraId="0D0AC8FE" w14:textId="77777777" w:rsidTr="00042A1E">
        <w:trPr>
          <w:trHeight w:val="227"/>
        </w:trPr>
        <w:tc>
          <w:tcPr>
            <w:tcW w:w="233" w:type="pct"/>
            <w:tcBorders>
              <w:top w:val="single" w:sz="6" w:space="0" w:color="000000"/>
              <w:left w:val="single" w:sz="12" w:space="0" w:color="000000"/>
              <w:bottom w:val="single" w:sz="6" w:space="0" w:color="000000"/>
              <w:right w:val="single" w:sz="6" w:space="0" w:color="000000"/>
            </w:tcBorders>
          </w:tcPr>
          <w:p w14:paraId="40B818E2" w14:textId="77777777" w:rsidR="00B73E3D" w:rsidRPr="00CF50DE" w:rsidRDefault="00B73E3D" w:rsidP="0077669B">
            <w:pPr>
              <w:rPr>
                <w:rFonts w:asciiTheme="minorHAnsi" w:hAnsiTheme="minorHAnsi" w:cstheme="minorHAnsi"/>
                <w:sz w:val="20"/>
                <w:szCs w:val="20"/>
              </w:rPr>
            </w:pPr>
            <w:r w:rsidRPr="00CF50DE">
              <w:rPr>
                <w:rFonts w:asciiTheme="minorHAnsi" w:hAnsiTheme="minorHAnsi" w:cstheme="minorHAnsi"/>
                <w:sz w:val="20"/>
                <w:szCs w:val="20"/>
              </w:rPr>
              <w:t>3.</w:t>
            </w:r>
          </w:p>
        </w:tc>
        <w:tc>
          <w:tcPr>
            <w:tcW w:w="1564" w:type="pct"/>
            <w:tcBorders>
              <w:top w:val="single" w:sz="6" w:space="0" w:color="000000"/>
              <w:left w:val="single" w:sz="12" w:space="0" w:color="000000"/>
              <w:bottom w:val="single" w:sz="6" w:space="0" w:color="000000"/>
              <w:right w:val="single" w:sz="6" w:space="0" w:color="000000"/>
            </w:tcBorders>
            <w:vAlign w:val="center"/>
          </w:tcPr>
          <w:p w14:paraId="719F7435" w14:textId="1EB00FB3" w:rsidR="00B73E3D" w:rsidRPr="00CF50DE" w:rsidRDefault="00CC421B" w:rsidP="00042A1E">
            <w:pPr>
              <w:rPr>
                <w:rFonts w:asciiTheme="minorHAnsi" w:hAnsiTheme="minorHAnsi" w:cstheme="minorHAnsi"/>
                <w:sz w:val="20"/>
                <w:szCs w:val="20"/>
              </w:rPr>
            </w:pPr>
            <w:r>
              <w:rPr>
                <w:rFonts w:asciiTheme="minorHAnsi" w:hAnsiTheme="minorHAnsi" w:cstheme="minorHAnsi"/>
                <w:sz w:val="20"/>
                <w:szCs w:val="20"/>
              </w:rPr>
              <w:t>V</w:t>
            </w:r>
            <w:r w:rsidR="00B73E3D" w:rsidRPr="00CF50DE">
              <w:rPr>
                <w:rFonts w:asciiTheme="minorHAnsi" w:hAnsiTheme="minorHAnsi" w:cstheme="minorHAnsi"/>
                <w:sz w:val="20"/>
                <w:szCs w:val="20"/>
              </w:rPr>
              <w:t>zdělávání (158,3 mil. Kč)</w:t>
            </w:r>
          </w:p>
        </w:tc>
        <w:tc>
          <w:tcPr>
            <w:tcW w:w="1719" w:type="pct"/>
            <w:tcBorders>
              <w:top w:val="single" w:sz="6" w:space="0" w:color="000000"/>
              <w:left w:val="single" w:sz="6" w:space="0" w:color="000000"/>
              <w:bottom w:val="single" w:sz="6" w:space="0" w:color="000000"/>
              <w:right w:val="single" w:sz="6" w:space="0" w:color="000000"/>
            </w:tcBorders>
            <w:vAlign w:val="center"/>
          </w:tcPr>
          <w:p w14:paraId="0D3A1ADB" w14:textId="6356F8E7" w:rsidR="00B73E3D" w:rsidRPr="00CF50DE" w:rsidRDefault="00CC421B" w:rsidP="00042A1E">
            <w:pPr>
              <w:ind w:right="-109"/>
              <w:rPr>
                <w:rFonts w:asciiTheme="minorHAnsi" w:hAnsiTheme="minorHAnsi" w:cstheme="minorHAnsi"/>
                <w:sz w:val="20"/>
                <w:szCs w:val="20"/>
              </w:rPr>
            </w:pPr>
            <w:r>
              <w:rPr>
                <w:rFonts w:asciiTheme="minorHAnsi" w:hAnsiTheme="minorHAnsi" w:cstheme="minorHAnsi"/>
                <w:sz w:val="20"/>
                <w:szCs w:val="20"/>
              </w:rPr>
              <w:t>S</w:t>
            </w:r>
            <w:r w:rsidR="00B73E3D" w:rsidRPr="00CF50DE">
              <w:rPr>
                <w:rFonts w:asciiTheme="minorHAnsi" w:hAnsiTheme="minorHAnsi" w:cstheme="minorHAnsi"/>
                <w:sz w:val="20"/>
                <w:szCs w:val="20"/>
              </w:rPr>
              <w:t xml:space="preserve">tátní správa a občanská společnost </w:t>
            </w:r>
          </w:p>
          <w:p w14:paraId="0924F1F1" w14:textId="77777777" w:rsidR="00B73E3D" w:rsidRPr="00CF50DE" w:rsidRDefault="00B73E3D" w:rsidP="00042A1E">
            <w:pPr>
              <w:rPr>
                <w:rFonts w:asciiTheme="minorHAnsi" w:hAnsiTheme="minorHAnsi" w:cstheme="minorHAnsi"/>
                <w:sz w:val="20"/>
                <w:szCs w:val="20"/>
              </w:rPr>
            </w:pPr>
            <w:r w:rsidRPr="00CF50DE">
              <w:rPr>
                <w:rFonts w:asciiTheme="minorHAnsi" w:hAnsiTheme="minorHAnsi" w:cstheme="minorHAnsi"/>
                <w:sz w:val="20"/>
                <w:szCs w:val="20"/>
              </w:rPr>
              <w:t>(148 mil. Kč)</w:t>
            </w:r>
          </w:p>
        </w:tc>
        <w:tc>
          <w:tcPr>
            <w:tcW w:w="1485" w:type="pct"/>
            <w:tcBorders>
              <w:top w:val="single" w:sz="6" w:space="0" w:color="000000"/>
              <w:left w:val="single" w:sz="6" w:space="0" w:color="000000"/>
              <w:bottom w:val="single" w:sz="6" w:space="0" w:color="000000"/>
              <w:right w:val="single" w:sz="12" w:space="0" w:color="000000"/>
            </w:tcBorders>
            <w:vAlign w:val="center"/>
          </w:tcPr>
          <w:p w14:paraId="69626EBC" w14:textId="1A979C93" w:rsidR="00B73E3D" w:rsidRPr="00CF50DE" w:rsidRDefault="00B30842" w:rsidP="00042A1E">
            <w:pPr>
              <w:rPr>
                <w:rFonts w:asciiTheme="minorHAnsi" w:hAnsiTheme="minorHAnsi" w:cstheme="minorHAnsi"/>
                <w:sz w:val="20"/>
                <w:szCs w:val="20"/>
              </w:rPr>
            </w:pPr>
            <w:r>
              <w:rPr>
                <w:rFonts w:asciiTheme="minorHAnsi" w:hAnsiTheme="minorHAnsi" w:cstheme="minorHAnsi"/>
                <w:sz w:val="20"/>
                <w:szCs w:val="20"/>
              </w:rPr>
              <w:t>Z</w:t>
            </w:r>
            <w:r w:rsidR="00B73E3D" w:rsidRPr="00CF50DE">
              <w:rPr>
                <w:rFonts w:asciiTheme="minorHAnsi" w:hAnsiTheme="minorHAnsi" w:cstheme="minorHAnsi"/>
                <w:sz w:val="20"/>
                <w:szCs w:val="20"/>
              </w:rPr>
              <w:t>emědělství a lesnictví</w:t>
            </w:r>
          </w:p>
          <w:p w14:paraId="003F0761" w14:textId="77777777" w:rsidR="00B73E3D" w:rsidRPr="00CF50DE" w:rsidRDefault="00B73E3D" w:rsidP="00042A1E">
            <w:pPr>
              <w:rPr>
                <w:rFonts w:asciiTheme="minorHAnsi" w:hAnsiTheme="minorHAnsi" w:cstheme="minorHAnsi"/>
                <w:sz w:val="20"/>
                <w:szCs w:val="20"/>
              </w:rPr>
            </w:pPr>
            <w:r w:rsidRPr="00CF50DE">
              <w:rPr>
                <w:rFonts w:asciiTheme="minorHAnsi" w:hAnsiTheme="minorHAnsi" w:cstheme="minorHAnsi"/>
                <w:sz w:val="20"/>
                <w:szCs w:val="20"/>
              </w:rPr>
              <w:t>(101 mil. Kč)</w:t>
            </w:r>
          </w:p>
        </w:tc>
      </w:tr>
      <w:tr w:rsidR="00B73E3D" w:rsidRPr="00742EAE" w14:paraId="3B3597C2" w14:textId="77777777" w:rsidTr="00042A1E">
        <w:trPr>
          <w:trHeight w:val="227"/>
        </w:trPr>
        <w:tc>
          <w:tcPr>
            <w:tcW w:w="233" w:type="pct"/>
            <w:tcBorders>
              <w:top w:val="single" w:sz="6" w:space="0" w:color="000000"/>
              <w:left w:val="single" w:sz="12" w:space="0" w:color="000000"/>
              <w:bottom w:val="single" w:sz="6" w:space="0" w:color="000000"/>
              <w:right w:val="single" w:sz="6" w:space="0" w:color="000000"/>
            </w:tcBorders>
          </w:tcPr>
          <w:p w14:paraId="71CD66F4" w14:textId="77777777" w:rsidR="00B73E3D" w:rsidRPr="00CF50DE" w:rsidRDefault="00B73E3D" w:rsidP="0077669B">
            <w:pPr>
              <w:rPr>
                <w:rFonts w:asciiTheme="minorHAnsi" w:hAnsiTheme="minorHAnsi" w:cstheme="minorHAnsi"/>
                <w:sz w:val="20"/>
                <w:szCs w:val="20"/>
              </w:rPr>
            </w:pPr>
            <w:r w:rsidRPr="00CF50DE">
              <w:rPr>
                <w:rFonts w:asciiTheme="minorHAnsi" w:hAnsiTheme="minorHAnsi" w:cstheme="minorHAnsi"/>
                <w:sz w:val="20"/>
                <w:szCs w:val="20"/>
              </w:rPr>
              <w:t>4.</w:t>
            </w:r>
          </w:p>
        </w:tc>
        <w:tc>
          <w:tcPr>
            <w:tcW w:w="1564" w:type="pct"/>
            <w:tcBorders>
              <w:top w:val="single" w:sz="6" w:space="0" w:color="000000"/>
              <w:left w:val="single" w:sz="12" w:space="0" w:color="000000"/>
              <w:bottom w:val="single" w:sz="6" w:space="0" w:color="000000"/>
              <w:right w:val="single" w:sz="6" w:space="0" w:color="000000"/>
            </w:tcBorders>
            <w:vAlign w:val="center"/>
          </w:tcPr>
          <w:p w14:paraId="6FF38D13" w14:textId="455E6109" w:rsidR="00B73E3D" w:rsidRPr="00CF50DE" w:rsidRDefault="00CC421B" w:rsidP="00042A1E">
            <w:pPr>
              <w:rPr>
                <w:rFonts w:asciiTheme="minorHAnsi" w:hAnsiTheme="minorHAnsi" w:cstheme="minorHAnsi"/>
                <w:sz w:val="20"/>
                <w:szCs w:val="20"/>
              </w:rPr>
            </w:pPr>
            <w:r>
              <w:rPr>
                <w:rFonts w:asciiTheme="minorHAnsi" w:hAnsiTheme="minorHAnsi" w:cstheme="minorHAnsi"/>
                <w:sz w:val="20"/>
                <w:szCs w:val="20"/>
              </w:rPr>
              <w:t>V</w:t>
            </w:r>
            <w:r w:rsidR="00B73E3D" w:rsidRPr="00CF50DE">
              <w:rPr>
                <w:rFonts w:asciiTheme="minorHAnsi" w:hAnsiTheme="minorHAnsi" w:cstheme="minorHAnsi"/>
                <w:sz w:val="20"/>
                <w:szCs w:val="20"/>
              </w:rPr>
              <w:t>oda a sanitace (142,7 mil. Kč)</w:t>
            </w:r>
          </w:p>
        </w:tc>
        <w:tc>
          <w:tcPr>
            <w:tcW w:w="1719" w:type="pct"/>
            <w:tcBorders>
              <w:top w:val="single" w:sz="6" w:space="0" w:color="000000"/>
              <w:left w:val="single" w:sz="6" w:space="0" w:color="000000"/>
              <w:bottom w:val="single" w:sz="6" w:space="0" w:color="000000"/>
              <w:right w:val="single" w:sz="6" w:space="0" w:color="000000"/>
            </w:tcBorders>
            <w:vAlign w:val="center"/>
          </w:tcPr>
          <w:p w14:paraId="6D77F8ED" w14:textId="50BD617F" w:rsidR="00B73E3D" w:rsidRPr="00CF50DE" w:rsidRDefault="00CC421B" w:rsidP="00042A1E">
            <w:pPr>
              <w:rPr>
                <w:rFonts w:asciiTheme="minorHAnsi" w:hAnsiTheme="minorHAnsi" w:cstheme="minorHAnsi"/>
                <w:sz w:val="20"/>
                <w:szCs w:val="20"/>
              </w:rPr>
            </w:pPr>
            <w:r>
              <w:rPr>
                <w:rFonts w:asciiTheme="minorHAnsi" w:hAnsiTheme="minorHAnsi" w:cstheme="minorHAnsi"/>
                <w:sz w:val="20"/>
                <w:szCs w:val="20"/>
              </w:rPr>
              <w:t>V</w:t>
            </w:r>
            <w:r w:rsidR="00B73E3D" w:rsidRPr="00CF50DE">
              <w:rPr>
                <w:rFonts w:asciiTheme="minorHAnsi" w:hAnsiTheme="minorHAnsi" w:cstheme="minorHAnsi"/>
                <w:sz w:val="20"/>
                <w:szCs w:val="20"/>
              </w:rPr>
              <w:t>oda a sanitace (104,8 mil. Kč)</w:t>
            </w:r>
          </w:p>
        </w:tc>
        <w:tc>
          <w:tcPr>
            <w:tcW w:w="1485" w:type="pct"/>
            <w:tcBorders>
              <w:top w:val="single" w:sz="6" w:space="0" w:color="000000"/>
              <w:left w:val="single" w:sz="6" w:space="0" w:color="000000"/>
              <w:bottom w:val="single" w:sz="6" w:space="0" w:color="000000"/>
              <w:right w:val="single" w:sz="12" w:space="0" w:color="000000"/>
            </w:tcBorders>
            <w:vAlign w:val="center"/>
          </w:tcPr>
          <w:p w14:paraId="2E959303" w14:textId="0C522D11" w:rsidR="00B73E3D" w:rsidRPr="00CF50DE" w:rsidRDefault="00B30842" w:rsidP="00042A1E">
            <w:pPr>
              <w:rPr>
                <w:rFonts w:asciiTheme="minorHAnsi" w:hAnsiTheme="minorHAnsi" w:cstheme="minorHAnsi"/>
                <w:sz w:val="20"/>
                <w:szCs w:val="20"/>
              </w:rPr>
            </w:pPr>
            <w:r>
              <w:rPr>
                <w:rFonts w:asciiTheme="minorHAnsi" w:hAnsiTheme="minorHAnsi" w:cstheme="minorHAnsi"/>
                <w:sz w:val="20"/>
                <w:szCs w:val="20"/>
              </w:rPr>
              <w:t>V</w:t>
            </w:r>
            <w:r w:rsidR="00B73E3D" w:rsidRPr="00CF50DE">
              <w:rPr>
                <w:rFonts w:asciiTheme="minorHAnsi" w:hAnsiTheme="minorHAnsi" w:cstheme="minorHAnsi"/>
                <w:sz w:val="20"/>
                <w:szCs w:val="20"/>
              </w:rPr>
              <w:t>oda a sanitace (82 mil. Kč)</w:t>
            </w:r>
          </w:p>
        </w:tc>
      </w:tr>
      <w:tr w:rsidR="00B73E3D" w:rsidRPr="00742EAE" w14:paraId="1DD866D9" w14:textId="77777777" w:rsidTr="00042A1E">
        <w:trPr>
          <w:trHeight w:val="227"/>
        </w:trPr>
        <w:tc>
          <w:tcPr>
            <w:tcW w:w="233" w:type="pct"/>
            <w:tcBorders>
              <w:top w:val="single" w:sz="6" w:space="0" w:color="000000"/>
              <w:left w:val="single" w:sz="12" w:space="0" w:color="000000"/>
              <w:bottom w:val="single" w:sz="12" w:space="0" w:color="000000"/>
              <w:right w:val="single" w:sz="6" w:space="0" w:color="000000"/>
            </w:tcBorders>
          </w:tcPr>
          <w:p w14:paraId="120BB3C3" w14:textId="77777777" w:rsidR="00B73E3D" w:rsidRPr="00CF50DE" w:rsidRDefault="00B73E3D" w:rsidP="0077669B">
            <w:pPr>
              <w:rPr>
                <w:rFonts w:asciiTheme="minorHAnsi" w:hAnsiTheme="minorHAnsi" w:cstheme="minorHAnsi"/>
                <w:sz w:val="20"/>
                <w:szCs w:val="20"/>
              </w:rPr>
            </w:pPr>
            <w:r w:rsidRPr="00CF50DE">
              <w:rPr>
                <w:rFonts w:asciiTheme="minorHAnsi" w:hAnsiTheme="minorHAnsi" w:cstheme="minorHAnsi"/>
                <w:sz w:val="20"/>
                <w:szCs w:val="20"/>
              </w:rPr>
              <w:t>5.</w:t>
            </w:r>
          </w:p>
        </w:tc>
        <w:tc>
          <w:tcPr>
            <w:tcW w:w="1564" w:type="pct"/>
            <w:tcBorders>
              <w:top w:val="single" w:sz="6" w:space="0" w:color="000000"/>
              <w:left w:val="single" w:sz="12" w:space="0" w:color="000000"/>
              <w:bottom w:val="single" w:sz="12" w:space="0" w:color="000000"/>
              <w:right w:val="single" w:sz="6" w:space="0" w:color="000000"/>
            </w:tcBorders>
            <w:vAlign w:val="center"/>
          </w:tcPr>
          <w:p w14:paraId="65FC01DA" w14:textId="4797962E" w:rsidR="00B73E3D" w:rsidRPr="00CF50DE" w:rsidRDefault="00CC421B" w:rsidP="00042A1E">
            <w:pPr>
              <w:rPr>
                <w:rFonts w:asciiTheme="minorHAnsi" w:hAnsiTheme="minorHAnsi" w:cstheme="minorHAnsi"/>
                <w:sz w:val="20"/>
                <w:szCs w:val="20"/>
              </w:rPr>
            </w:pPr>
            <w:r>
              <w:rPr>
                <w:rFonts w:asciiTheme="minorHAnsi" w:hAnsiTheme="minorHAnsi" w:cstheme="minorHAnsi"/>
                <w:sz w:val="20"/>
                <w:szCs w:val="20"/>
              </w:rPr>
              <w:t>V</w:t>
            </w:r>
            <w:r w:rsidR="00B73E3D" w:rsidRPr="00CF50DE">
              <w:rPr>
                <w:rFonts w:asciiTheme="minorHAnsi" w:hAnsiTheme="minorHAnsi" w:cstheme="minorHAnsi"/>
                <w:sz w:val="20"/>
                <w:szCs w:val="20"/>
              </w:rPr>
              <w:t>ýroba a dodávky energie</w:t>
            </w:r>
          </w:p>
          <w:p w14:paraId="0FDFE303" w14:textId="77777777" w:rsidR="00B73E3D" w:rsidRPr="00CF50DE" w:rsidRDefault="00B73E3D" w:rsidP="00042A1E">
            <w:pPr>
              <w:rPr>
                <w:rFonts w:asciiTheme="minorHAnsi" w:hAnsiTheme="minorHAnsi" w:cstheme="minorHAnsi"/>
                <w:sz w:val="20"/>
                <w:szCs w:val="20"/>
              </w:rPr>
            </w:pPr>
            <w:r w:rsidRPr="00CF50DE">
              <w:rPr>
                <w:rFonts w:asciiTheme="minorHAnsi" w:hAnsiTheme="minorHAnsi" w:cstheme="minorHAnsi"/>
                <w:sz w:val="20"/>
                <w:szCs w:val="20"/>
              </w:rPr>
              <w:t>(135,7 mil. Kč)</w:t>
            </w:r>
          </w:p>
        </w:tc>
        <w:tc>
          <w:tcPr>
            <w:tcW w:w="1719" w:type="pct"/>
            <w:tcBorders>
              <w:top w:val="single" w:sz="6" w:space="0" w:color="000000"/>
              <w:left w:val="single" w:sz="6" w:space="0" w:color="000000"/>
              <w:bottom w:val="single" w:sz="12" w:space="0" w:color="000000"/>
              <w:right w:val="single" w:sz="6" w:space="0" w:color="000000"/>
            </w:tcBorders>
            <w:vAlign w:val="center"/>
          </w:tcPr>
          <w:p w14:paraId="1B14A343" w14:textId="1D69349C" w:rsidR="00B73E3D" w:rsidRPr="00CF50DE" w:rsidRDefault="00CC421B" w:rsidP="00042A1E">
            <w:pPr>
              <w:rPr>
                <w:rFonts w:asciiTheme="minorHAnsi" w:hAnsiTheme="minorHAnsi" w:cstheme="minorHAnsi"/>
                <w:sz w:val="20"/>
                <w:szCs w:val="20"/>
              </w:rPr>
            </w:pPr>
            <w:r>
              <w:rPr>
                <w:rFonts w:asciiTheme="minorHAnsi" w:hAnsiTheme="minorHAnsi" w:cstheme="minorHAnsi"/>
                <w:sz w:val="20"/>
                <w:szCs w:val="20"/>
              </w:rPr>
              <w:t>O</w:t>
            </w:r>
            <w:r w:rsidRPr="00CF50DE">
              <w:rPr>
                <w:rFonts w:asciiTheme="minorHAnsi" w:hAnsiTheme="minorHAnsi" w:cstheme="minorHAnsi"/>
                <w:sz w:val="20"/>
                <w:szCs w:val="20"/>
              </w:rPr>
              <w:t xml:space="preserve">kamžitá </w:t>
            </w:r>
            <w:r w:rsidR="00B73E3D" w:rsidRPr="00CF50DE">
              <w:rPr>
                <w:rFonts w:asciiTheme="minorHAnsi" w:hAnsiTheme="minorHAnsi" w:cstheme="minorHAnsi"/>
                <w:sz w:val="20"/>
                <w:szCs w:val="20"/>
              </w:rPr>
              <w:t>humanitární pomoc</w:t>
            </w:r>
          </w:p>
          <w:p w14:paraId="01C80B86" w14:textId="77777777" w:rsidR="00B73E3D" w:rsidRPr="00CF50DE" w:rsidRDefault="00B73E3D" w:rsidP="00042A1E">
            <w:pPr>
              <w:rPr>
                <w:rFonts w:asciiTheme="minorHAnsi" w:hAnsiTheme="minorHAnsi" w:cstheme="minorHAnsi"/>
                <w:sz w:val="20"/>
                <w:szCs w:val="20"/>
              </w:rPr>
            </w:pPr>
            <w:r w:rsidRPr="00CF50DE">
              <w:rPr>
                <w:rFonts w:asciiTheme="minorHAnsi" w:hAnsiTheme="minorHAnsi" w:cstheme="minorHAnsi"/>
                <w:sz w:val="20"/>
                <w:szCs w:val="20"/>
              </w:rPr>
              <w:t>(91 mil. Kč)</w:t>
            </w:r>
          </w:p>
        </w:tc>
        <w:tc>
          <w:tcPr>
            <w:tcW w:w="1485" w:type="pct"/>
            <w:tcBorders>
              <w:top w:val="single" w:sz="6" w:space="0" w:color="000000"/>
              <w:left w:val="single" w:sz="6" w:space="0" w:color="000000"/>
              <w:bottom w:val="single" w:sz="12" w:space="0" w:color="000000"/>
              <w:right w:val="single" w:sz="12" w:space="0" w:color="000000"/>
            </w:tcBorders>
            <w:vAlign w:val="center"/>
          </w:tcPr>
          <w:p w14:paraId="726EC069" w14:textId="68140C9A" w:rsidR="00B73E3D" w:rsidRPr="00CF50DE" w:rsidRDefault="00B30842" w:rsidP="00042A1E">
            <w:pPr>
              <w:rPr>
                <w:rFonts w:asciiTheme="minorHAnsi" w:hAnsiTheme="minorHAnsi" w:cstheme="minorHAnsi"/>
                <w:sz w:val="20"/>
                <w:szCs w:val="20"/>
              </w:rPr>
            </w:pPr>
            <w:r>
              <w:rPr>
                <w:rFonts w:asciiTheme="minorHAnsi" w:hAnsiTheme="minorHAnsi" w:cstheme="minorHAnsi"/>
                <w:sz w:val="20"/>
                <w:szCs w:val="20"/>
              </w:rPr>
              <w:t>Z</w:t>
            </w:r>
            <w:r w:rsidR="00B73E3D" w:rsidRPr="00CF50DE">
              <w:rPr>
                <w:rFonts w:asciiTheme="minorHAnsi" w:hAnsiTheme="minorHAnsi" w:cstheme="minorHAnsi"/>
                <w:sz w:val="20"/>
                <w:szCs w:val="20"/>
              </w:rPr>
              <w:t>dravotnictví (70 mil. Kč)</w:t>
            </w:r>
          </w:p>
        </w:tc>
      </w:tr>
    </w:tbl>
    <w:p w14:paraId="11EE5034" w14:textId="6434582B" w:rsidR="0089318A" w:rsidRPr="00111145" w:rsidRDefault="0089318A" w:rsidP="00285A20">
      <w:pPr>
        <w:ind w:left="539" w:hanging="539"/>
        <w:rPr>
          <w:rFonts w:asciiTheme="minorHAnsi" w:hAnsiTheme="minorHAnsi" w:cstheme="minorHAnsi"/>
          <w:sz w:val="20"/>
          <w:szCs w:val="20"/>
        </w:rPr>
      </w:pPr>
      <w:r w:rsidRPr="00E402CE">
        <w:rPr>
          <w:rFonts w:asciiTheme="minorHAnsi" w:hAnsiTheme="minorHAnsi" w:cstheme="minorHAnsi"/>
          <w:b/>
          <w:sz w:val="20"/>
          <w:szCs w:val="20"/>
        </w:rPr>
        <w:t>Zdroj:</w:t>
      </w:r>
      <w:r w:rsidRPr="00111145">
        <w:rPr>
          <w:rFonts w:asciiTheme="minorHAnsi" w:hAnsiTheme="minorHAnsi" w:cstheme="minorHAnsi"/>
          <w:sz w:val="20"/>
          <w:szCs w:val="20"/>
        </w:rPr>
        <w:t xml:space="preserve"> </w:t>
      </w:r>
      <w:r w:rsidRPr="00285A20">
        <w:rPr>
          <w:rFonts w:asciiTheme="minorHAnsi" w:hAnsiTheme="minorHAnsi" w:cstheme="minorHAnsi"/>
          <w:i/>
          <w:sz w:val="20"/>
          <w:szCs w:val="20"/>
        </w:rPr>
        <w:t>Informace o zahraniční rozvojové spolupráci ČR v roce 2012</w:t>
      </w:r>
      <w:r w:rsidRPr="00111145">
        <w:rPr>
          <w:rFonts w:asciiTheme="minorHAnsi" w:hAnsiTheme="minorHAnsi" w:cstheme="minorHAnsi"/>
          <w:sz w:val="20"/>
          <w:szCs w:val="20"/>
        </w:rPr>
        <w:t xml:space="preserve">; </w:t>
      </w:r>
      <w:r w:rsidRPr="00285A20">
        <w:rPr>
          <w:rFonts w:asciiTheme="minorHAnsi" w:hAnsiTheme="minorHAnsi" w:cstheme="minorHAnsi"/>
          <w:i/>
          <w:sz w:val="20"/>
          <w:szCs w:val="20"/>
        </w:rPr>
        <w:t>Informace o zahraniční rozvojové spolupráci ČR v roce 2013</w:t>
      </w:r>
      <w:r w:rsidRPr="00111145">
        <w:rPr>
          <w:rFonts w:asciiTheme="minorHAnsi" w:hAnsiTheme="minorHAnsi" w:cstheme="minorHAnsi"/>
          <w:sz w:val="20"/>
          <w:szCs w:val="20"/>
        </w:rPr>
        <w:t xml:space="preserve">; </w:t>
      </w:r>
      <w:r w:rsidRPr="00285A20">
        <w:rPr>
          <w:rFonts w:asciiTheme="minorHAnsi" w:hAnsiTheme="minorHAnsi" w:cstheme="minorHAnsi"/>
          <w:i/>
          <w:sz w:val="20"/>
          <w:szCs w:val="20"/>
        </w:rPr>
        <w:t>Informace o</w:t>
      </w:r>
      <w:r w:rsidR="00C709AC" w:rsidRPr="00285A20">
        <w:rPr>
          <w:rFonts w:asciiTheme="minorHAnsi" w:hAnsiTheme="minorHAnsi" w:cstheme="minorHAnsi"/>
          <w:i/>
          <w:sz w:val="20"/>
          <w:szCs w:val="20"/>
        </w:rPr>
        <w:t> </w:t>
      </w:r>
      <w:r w:rsidRPr="00285A20">
        <w:rPr>
          <w:rFonts w:asciiTheme="minorHAnsi" w:hAnsiTheme="minorHAnsi" w:cstheme="minorHAnsi"/>
          <w:i/>
          <w:sz w:val="20"/>
          <w:szCs w:val="20"/>
        </w:rPr>
        <w:t>zahraniční rozvojové spolupráci ČR v roce 2014</w:t>
      </w:r>
      <w:r w:rsidR="002F47F4" w:rsidRPr="00111145">
        <w:rPr>
          <w:rFonts w:asciiTheme="minorHAnsi" w:hAnsiTheme="minorHAnsi" w:cstheme="minorHAnsi"/>
          <w:sz w:val="20"/>
          <w:szCs w:val="20"/>
        </w:rPr>
        <w:t>.</w:t>
      </w:r>
    </w:p>
    <w:p w14:paraId="7E87854C" w14:textId="66F5F1A4" w:rsidR="002F47F4" w:rsidRPr="00111145" w:rsidRDefault="002F47F4" w:rsidP="00285A20">
      <w:pPr>
        <w:ind w:left="170" w:hanging="170"/>
        <w:rPr>
          <w:rFonts w:asciiTheme="minorHAnsi" w:hAnsiTheme="minorHAnsi" w:cstheme="minorHAnsi"/>
          <w:sz w:val="20"/>
          <w:szCs w:val="20"/>
        </w:rPr>
      </w:pPr>
      <w:r w:rsidRPr="00111145">
        <w:rPr>
          <w:rFonts w:asciiTheme="minorHAnsi" w:hAnsiTheme="minorHAnsi" w:cstheme="minorHAnsi"/>
          <w:sz w:val="20"/>
          <w:szCs w:val="20"/>
        </w:rPr>
        <w:t>*</w:t>
      </w:r>
      <w:r w:rsidR="00356E2C">
        <w:rPr>
          <w:rFonts w:asciiTheme="minorHAnsi" w:hAnsiTheme="minorHAnsi" w:cstheme="minorHAnsi"/>
          <w:sz w:val="20"/>
          <w:szCs w:val="20"/>
        </w:rPr>
        <w:t xml:space="preserve"> </w:t>
      </w:r>
      <w:r w:rsidR="00B30842">
        <w:rPr>
          <w:rFonts w:asciiTheme="minorHAnsi" w:hAnsiTheme="minorHAnsi" w:cstheme="minorHAnsi"/>
          <w:sz w:val="20"/>
          <w:szCs w:val="20"/>
        </w:rPr>
        <w:t>P</w:t>
      </w:r>
      <w:r w:rsidRPr="00111145">
        <w:rPr>
          <w:rFonts w:asciiTheme="minorHAnsi" w:hAnsiTheme="minorHAnsi" w:cstheme="minorHAnsi"/>
          <w:sz w:val="20"/>
          <w:szCs w:val="20"/>
        </w:rPr>
        <w:t>oskytování útočiště osobám pronásledovaných z politických, náboženských či rasových důvodů; žádosti cca</w:t>
      </w:r>
      <w:r w:rsidR="00C86F38">
        <w:rPr>
          <w:rFonts w:asciiTheme="minorHAnsi" w:hAnsiTheme="minorHAnsi" w:cstheme="minorHAnsi"/>
          <w:sz w:val="20"/>
          <w:szCs w:val="20"/>
        </w:rPr>
        <w:t> </w:t>
      </w:r>
      <w:r w:rsidRPr="00111145">
        <w:rPr>
          <w:rFonts w:asciiTheme="minorHAnsi" w:hAnsiTheme="minorHAnsi" w:cstheme="minorHAnsi"/>
          <w:sz w:val="20"/>
          <w:szCs w:val="20"/>
        </w:rPr>
        <w:t>60 různých státních příslušností</w:t>
      </w:r>
      <w:r w:rsidR="00E402CE">
        <w:rPr>
          <w:rFonts w:asciiTheme="minorHAnsi" w:hAnsiTheme="minorHAnsi" w:cstheme="minorHAnsi"/>
          <w:sz w:val="20"/>
          <w:szCs w:val="20"/>
        </w:rPr>
        <w:t>.</w:t>
      </w:r>
    </w:p>
    <w:p w14:paraId="3011AD78" w14:textId="77777777" w:rsidR="00AE6CCF" w:rsidRPr="00742EAE" w:rsidRDefault="00ED13A7" w:rsidP="00285A20">
      <w:pPr>
        <w:pStyle w:val="Odstavecseseznamem"/>
        <w:numPr>
          <w:ilvl w:val="1"/>
          <w:numId w:val="23"/>
        </w:numPr>
        <w:spacing w:before="360" w:after="120"/>
        <w:ind w:left="426" w:hanging="426"/>
        <w:jc w:val="both"/>
        <w:rPr>
          <w:rFonts w:asciiTheme="minorHAnsi" w:hAnsiTheme="minorHAnsi" w:cstheme="minorHAnsi"/>
          <w:b/>
          <w:bCs/>
          <w:lang w:eastAsia="cs-CZ"/>
        </w:rPr>
      </w:pPr>
      <w:r w:rsidRPr="00742EAE">
        <w:rPr>
          <w:rFonts w:asciiTheme="minorHAnsi" w:hAnsiTheme="minorHAnsi" w:cstheme="minorHAnsi"/>
          <w:b/>
          <w:bCs/>
          <w:lang w:eastAsia="cs-CZ"/>
        </w:rPr>
        <w:t>Evaluace projektů</w:t>
      </w:r>
    </w:p>
    <w:p w14:paraId="0E47F9B0" w14:textId="236563F6" w:rsidR="004447D7" w:rsidRPr="00285A20" w:rsidRDefault="004447D7" w:rsidP="00285A20">
      <w:pPr>
        <w:pStyle w:val="Zkladntext"/>
        <w:rPr>
          <w:rFonts w:asciiTheme="minorHAnsi" w:hAnsiTheme="minorHAnsi" w:cstheme="minorHAnsi"/>
          <w:b w:val="0"/>
          <w:sz w:val="24"/>
          <w:szCs w:val="24"/>
        </w:rPr>
      </w:pPr>
      <w:r w:rsidRPr="003F5395">
        <w:rPr>
          <w:rFonts w:asciiTheme="minorHAnsi" w:hAnsiTheme="minorHAnsi" w:cstheme="minorHAnsi"/>
          <w:b w:val="0"/>
          <w:sz w:val="24"/>
          <w:szCs w:val="24"/>
        </w:rPr>
        <w:t>Evaluace</w:t>
      </w:r>
      <w:r w:rsidRPr="003F5395">
        <w:rPr>
          <w:rStyle w:val="Znakapoznpodarou"/>
          <w:rFonts w:asciiTheme="minorHAnsi" w:hAnsiTheme="minorHAnsi" w:cstheme="minorHAnsi"/>
          <w:b w:val="0"/>
          <w:sz w:val="24"/>
          <w:szCs w:val="24"/>
        </w:rPr>
        <w:footnoteReference w:id="17"/>
      </w:r>
      <w:r w:rsidRPr="003F5395">
        <w:rPr>
          <w:rFonts w:asciiTheme="minorHAnsi" w:hAnsiTheme="minorHAnsi" w:cstheme="minorHAnsi"/>
          <w:b w:val="0"/>
          <w:sz w:val="24"/>
          <w:szCs w:val="24"/>
        </w:rPr>
        <w:t xml:space="preserve"> projektů </w:t>
      </w:r>
      <w:r w:rsidR="00E024EA" w:rsidRPr="003F5395">
        <w:rPr>
          <w:rFonts w:asciiTheme="minorHAnsi" w:hAnsiTheme="minorHAnsi" w:cstheme="minorHAnsi"/>
          <w:b w:val="0"/>
          <w:sz w:val="24"/>
          <w:szCs w:val="24"/>
        </w:rPr>
        <w:t>ZRS</w:t>
      </w:r>
      <w:r w:rsidRPr="00162A36">
        <w:rPr>
          <w:rFonts w:asciiTheme="minorHAnsi" w:hAnsiTheme="minorHAnsi" w:cstheme="minorHAnsi"/>
          <w:b w:val="0"/>
          <w:sz w:val="24"/>
          <w:szCs w:val="24"/>
        </w:rPr>
        <w:t xml:space="preserve"> </w:t>
      </w:r>
      <w:r w:rsidR="00341761" w:rsidRPr="00162A36">
        <w:rPr>
          <w:rFonts w:asciiTheme="minorHAnsi" w:hAnsiTheme="minorHAnsi" w:cstheme="minorHAnsi"/>
          <w:b w:val="0"/>
          <w:sz w:val="24"/>
          <w:szCs w:val="24"/>
        </w:rPr>
        <w:t>spočívají v </w:t>
      </w:r>
      <w:r w:rsidRPr="00C95C87">
        <w:rPr>
          <w:rFonts w:asciiTheme="minorHAnsi" w:hAnsiTheme="minorHAnsi" w:cstheme="minorHAnsi"/>
          <w:b w:val="0"/>
          <w:sz w:val="24"/>
          <w:szCs w:val="24"/>
        </w:rPr>
        <w:t>systematick</w:t>
      </w:r>
      <w:r w:rsidR="00341761" w:rsidRPr="00C95C87">
        <w:rPr>
          <w:rFonts w:asciiTheme="minorHAnsi" w:hAnsiTheme="minorHAnsi" w:cstheme="minorHAnsi"/>
          <w:b w:val="0"/>
          <w:sz w:val="24"/>
          <w:szCs w:val="24"/>
        </w:rPr>
        <w:t>ém</w:t>
      </w:r>
      <w:r w:rsidRPr="00C95C87">
        <w:rPr>
          <w:rFonts w:asciiTheme="minorHAnsi" w:hAnsiTheme="minorHAnsi" w:cstheme="minorHAnsi"/>
          <w:b w:val="0"/>
          <w:sz w:val="24"/>
          <w:szCs w:val="24"/>
        </w:rPr>
        <w:t xml:space="preserve"> pos</w:t>
      </w:r>
      <w:r w:rsidR="00341761" w:rsidRPr="00A63F72">
        <w:rPr>
          <w:rFonts w:asciiTheme="minorHAnsi" w:hAnsiTheme="minorHAnsi" w:cstheme="minorHAnsi"/>
          <w:b w:val="0"/>
          <w:sz w:val="24"/>
          <w:szCs w:val="24"/>
        </w:rPr>
        <w:t>uzování</w:t>
      </w:r>
      <w:r w:rsidRPr="00A63F72">
        <w:rPr>
          <w:rFonts w:asciiTheme="minorHAnsi" w:hAnsiTheme="minorHAnsi" w:cstheme="minorHAnsi"/>
          <w:b w:val="0"/>
          <w:sz w:val="24"/>
          <w:szCs w:val="24"/>
        </w:rPr>
        <w:t xml:space="preserve"> přínosů a dopadů rozvojových intervencí v partnerských zemích</w:t>
      </w:r>
      <w:r w:rsidR="00B73E3D" w:rsidRPr="00D57E09">
        <w:rPr>
          <w:rFonts w:asciiTheme="minorHAnsi" w:hAnsiTheme="minorHAnsi" w:cstheme="minorHAnsi"/>
          <w:b w:val="0"/>
          <w:sz w:val="24"/>
          <w:szCs w:val="24"/>
        </w:rPr>
        <w:t xml:space="preserve"> v</w:t>
      </w:r>
      <w:r w:rsidRPr="00D57E09">
        <w:rPr>
          <w:rFonts w:asciiTheme="minorHAnsi" w:hAnsiTheme="minorHAnsi" w:cstheme="minorHAnsi"/>
          <w:b w:val="0"/>
          <w:sz w:val="24"/>
          <w:szCs w:val="24"/>
        </w:rPr>
        <w:t> souladu s metodikou evaluačních kritérií OECD/DAC</w:t>
      </w:r>
      <w:r w:rsidR="00B73E3D" w:rsidRPr="007C54F3">
        <w:rPr>
          <w:rFonts w:asciiTheme="minorHAnsi" w:hAnsiTheme="minorHAnsi" w:cstheme="minorHAnsi"/>
          <w:b w:val="0"/>
          <w:sz w:val="24"/>
          <w:szCs w:val="24"/>
        </w:rPr>
        <w:t>.</w:t>
      </w:r>
      <w:r w:rsidR="00AB5C38" w:rsidRPr="007C54F3">
        <w:rPr>
          <w:rFonts w:asciiTheme="minorHAnsi" w:hAnsiTheme="minorHAnsi" w:cstheme="minorHAnsi"/>
          <w:b w:val="0"/>
          <w:sz w:val="24"/>
          <w:szCs w:val="24"/>
        </w:rPr>
        <w:t xml:space="preserve"> </w:t>
      </w:r>
      <w:r w:rsidR="00395931" w:rsidRPr="00D62711">
        <w:rPr>
          <w:rFonts w:asciiTheme="minorHAnsi" w:hAnsiTheme="minorHAnsi" w:cstheme="minorHAnsi"/>
          <w:b w:val="0"/>
          <w:sz w:val="24"/>
          <w:szCs w:val="24"/>
        </w:rPr>
        <w:t>Vlastní evaluace zadává MZV formou veřejné zakázky malého rozsahu dle zákona o veřejných zakázkách</w:t>
      </w:r>
      <w:r w:rsidR="00395931" w:rsidRPr="00D62711">
        <w:rPr>
          <w:rStyle w:val="Znakapoznpodarou"/>
          <w:rFonts w:asciiTheme="minorHAnsi" w:hAnsiTheme="minorHAnsi" w:cstheme="minorHAnsi"/>
          <w:b w:val="0"/>
          <w:bCs w:val="0"/>
          <w:sz w:val="24"/>
          <w:szCs w:val="24"/>
        </w:rPr>
        <w:footnoteReference w:id="18"/>
      </w:r>
      <w:r w:rsidR="00395931" w:rsidRPr="00D62711">
        <w:rPr>
          <w:rFonts w:asciiTheme="minorHAnsi" w:hAnsiTheme="minorHAnsi" w:cstheme="minorHAnsi"/>
          <w:b w:val="0"/>
          <w:bCs w:val="0"/>
          <w:sz w:val="24"/>
          <w:szCs w:val="24"/>
        </w:rPr>
        <w:t>.</w:t>
      </w:r>
      <w:r w:rsidR="00395931" w:rsidRPr="00285A20">
        <w:rPr>
          <w:rFonts w:asciiTheme="minorHAnsi" w:hAnsiTheme="minorHAnsi" w:cstheme="minorHAnsi"/>
          <w:b w:val="0"/>
          <w:bCs w:val="0"/>
          <w:sz w:val="24"/>
          <w:szCs w:val="24"/>
        </w:rPr>
        <w:t xml:space="preserve"> Evaluace zpravidla provádějí kvalifikovaní nezávislí hodnotitelé.</w:t>
      </w:r>
      <w:r w:rsidR="00341761" w:rsidRPr="00285A20">
        <w:rPr>
          <w:rFonts w:asciiTheme="minorHAnsi" w:hAnsiTheme="minorHAnsi" w:cstheme="minorHAnsi"/>
          <w:b w:val="0"/>
          <w:bCs w:val="0"/>
          <w:sz w:val="24"/>
          <w:szCs w:val="24"/>
        </w:rPr>
        <w:t xml:space="preserve"> </w:t>
      </w:r>
      <w:r w:rsidR="00352EF8" w:rsidRPr="003F5395">
        <w:rPr>
          <w:rFonts w:asciiTheme="minorHAnsi" w:hAnsiTheme="minorHAnsi" w:cstheme="minorHAnsi"/>
          <w:b w:val="0"/>
          <w:sz w:val="24"/>
          <w:szCs w:val="24"/>
        </w:rPr>
        <w:t>C</w:t>
      </w:r>
      <w:r w:rsidRPr="00162A36">
        <w:rPr>
          <w:rFonts w:asciiTheme="minorHAnsi" w:hAnsiTheme="minorHAnsi" w:cstheme="minorHAnsi"/>
          <w:b w:val="0"/>
          <w:sz w:val="24"/>
          <w:szCs w:val="24"/>
        </w:rPr>
        <w:t xml:space="preserve">ílem evaluací </w:t>
      </w:r>
      <w:r w:rsidR="00352EF8" w:rsidRPr="00162A36">
        <w:rPr>
          <w:rFonts w:asciiTheme="minorHAnsi" w:hAnsiTheme="minorHAnsi" w:cstheme="minorHAnsi"/>
          <w:b w:val="0"/>
          <w:sz w:val="24"/>
          <w:szCs w:val="24"/>
        </w:rPr>
        <w:t xml:space="preserve">je </w:t>
      </w:r>
      <w:r w:rsidRPr="00162A36">
        <w:rPr>
          <w:rFonts w:asciiTheme="minorHAnsi" w:hAnsiTheme="minorHAnsi" w:cstheme="minorHAnsi"/>
          <w:b w:val="0"/>
          <w:sz w:val="24"/>
          <w:szCs w:val="24"/>
        </w:rPr>
        <w:t>vyhodnotit relevanci projektů ZRS z hlediska rozvojových potřeb partnerské země, hospodárnost</w:t>
      </w:r>
      <w:r w:rsidR="006E7754" w:rsidRPr="00C95C87">
        <w:rPr>
          <w:rFonts w:asciiTheme="minorHAnsi" w:hAnsiTheme="minorHAnsi" w:cstheme="minorHAnsi"/>
          <w:b w:val="0"/>
          <w:sz w:val="24"/>
          <w:szCs w:val="24"/>
        </w:rPr>
        <w:t>i</w:t>
      </w:r>
      <w:r w:rsidRPr="00C95C87">
        <w:rPr>
          <w:rFonts w:asciiTheme="minorHAnsi" w:hAnsiTheme="minorHAnsi" w:cstheme="minorHAnsi"/>
          <w:b w:val="0"/>
          <w:sz w:val="24"/>
          <w:szCs w:val="24"/>
        </w:rPr>
        <w:t xml:space="preserve"> a účelnost</w:t>
      </w:r>
      <w:r w:rsidR="006E7754" w:rsidRPr="00C95C87">
        <w:rPr>
          <w:rFonts w:asciiTheme="minorHAnsi" w:hAnsiTheme="minorHAnsi" w:cstheme="minorHAnsi"/>
          <w:b w:val="0"/>
          <w:sz w:val="24"/>
          <w:szCs w:val="24"/>
        </w:rPr>
        <w:t>i</w:t>
      </w:r>
      <w:r w:rsidRPr="00C95C87">
        <w:rPr>
          <w:rFonts w:asciiTheme="minorHAnsi" w:hAnsiTheme="minorHAnsi" w:cstheme="minorHAnsi"/>
          <w:b w:val="0"/>
          <w:sz w:val="24"/>
          <w:szCs w:val="24"/>
        </w:rPr>
        <w:t>, dlouhodob</w:t>
      </w:r>
      <w:r w:rsidR="00352EF8" w:rsidRPr="00A63F72">
        <w:rPr>
          <w:rFonts w:asciiTheme="minorHAnsi" w:hAnsiTheme="minorHAnsi" w:cstheme="minorHAnsi"/>
          <w:b w:val="0"/>
          <w:sz w:val="24"/>
          <w:szCs w:val="24"/>
        </w:rPr>
        <w:t>ých</w:t>
      </w:r>
      <w:r w:rsidRPr="00A63F72">
        <w:rPr>
          <w:rFonts w:asciiTheme="minorHAnsi" w:hAnsiTheme="minorHAnsi" w:cstheme="minorHAnsi"/>
          <w:b w:val="0"/>
          <w:sz w:val="24"/>
          <w:szCs w:val="24"/>
        </w:rPr>
        <w:t xml:space="preserve"> dopad</w:t>
      </w:r>
      <w:r w:rsidR="00352EF8" w:rsidRPr="00A63F72">
        <w:rPr>
          <w:rFonts w:asciiTheme="minorHAnsi" w:hAnsiTheme="minorHAnsi" w:cstheme="minorHAnsi"/>
          <w:b w:val="0"/>
          <w:sz w:val="24"/>
          <w:szCs w:val="24"/>
        </w:rPr>
        <w:t>ů</w:t>
      </w:r>
      <w:r w:rsidRPr="00D57E09">
        <w:rPr>
          <w:rFonts w:asciiTheme="minorHAnsi" w:hAnsiTheme="minorHAnsi" w:cstheme="minorHAnsi"/>
          <w:b w:val="0"/>
          <w:sz w:val="24"/>
          <w:szCs w:val="24"/>
        </w:rPr>
        <w:t xml:space="preserve"> a udržitelnost</w:t>
      </w:r>
      <w:r w:rsidR="006E7754" w:rsidRPr="00D57E09">
        <w:rPr>
          <w:rFonts w:asciiTheme="minorHAnsi" w:hAnsiTheme="minorHAnsi" w:cstheme="minorHAnsi"/>
          <w:b w:val="0"/>
          <w:sz w:val="24"/>
          <w:szCs w:val="24"/>
        </w:rPr>
        <w:t>i</w:t>
      </w:r>
      <w:r w:rsidRPr="007C54F3">
        <w:rPr>
          <w:rFonts w:asciiTheme="minorHAnsi" w:hAnsiTheme="minorHAnsi" w:cstheme="minorHAnsi"/>
          <w:b w:val="0"/>
          <w:sz w:val="24"/>
          <w:szCs w:val="24"/>
        </w:rPr>
        <w:t xml:space="preserve"> </w:t>
      </w:r>
      <w:r w:rsidR="00352EF8" w:rsidRPr="007C54F3">
        <w:rPr>
          <w:rFonts w:asciiTheme="minorHAnsi" w:hAnsiTheme="minorHAnsi" w:cstheme="minorHAnsi"/>
          <w:b w:val="0"/>
          <w:sz w:val="24"/>
          <w:szCs w:val="24"/>
        </w:rPr>
        <w:t>projektů</w:t>
      </w:r>
      <w:r w:rsidRPr="007C54F3">
        <w:rPr>
          <w:rFonts w:asciiTheme="minorHAnsi" w:hAnsiTheme="minorHAnsi" w:cstheme="minorHAnsi"/>
          <w:b w:val="0"/>
          <w:sz w:val="24"/>
          <w:szCs w:val="24"/>
        </w:rPr>
        <w:t xml:space="preserve">. </w:t>
      </w:r>
      <w:r w:rsidR="006E7754" w:rsidRPr="007C54F3">
        <w:rPr>
          <w:rFonts w:asciiTheme="minorHAnsi" w:hAnsiTheme="minorHAnsi" w:cstheme="minorHAnsi"/>
          <w:b w:val="0"/>
          <w:sz w:val="24"/>
          <w:szCs w:val="24"/>
        </w:rPr>
        <w:t>D</w:t>
      </w:r>
      <w:r w:rsidRPr="00CC2654">
        <w:rPr>
          <w:rFonts w:asciiTheme="minorHAnsi" w:hAnsiTheme="minorHAnsi" w:cstheme="minorHAnsi"/>
          <w:b w:val="0"/>
          <w:sz w:val="24"/>
          <w:szCs w:val="24"/>
        </w:rPr>
        <w:t>ále</w:t>
      </w:r>
      <w:r w:rsidR="006E7754" w:rsidRPr="00CC2654">
        <w:rPr>
          <w:rFonts w:asciiTheme="minorHAnsi" w:hAnsiTheme="minorHAnsi" w:cstheme="minorHAnsi"/>
          <w:b w:val="0"/>
          <w:sz w:val="24"/>
          <w:szCs w:val="24"/>
        </w:rPr>
        <w:t xml:space="preserve"> </w:t>
      </w:r>
      <w:r w:rsidR="00AB5C38" w:rsidRPr="00CC2654">
        <w:rPr>
          <w:rFonts w:asciiTheme="minorHAnsi" w:hAnsiTheme="minorHAnsi" w:cstheme="minorHAnsi"/>
          <w:b w:val="0"/>
          <w:sz w:val="24"/>
          <w:szCs w:val="24"/>
        </w:rPr>
        <w:t>jsou</w:t>
      </w:r>
      <w:r w:rsidRPr="004C7C76">
        <w:rPr>
          <w:rFonts w:asciiTheme="minorHAnsi" w:hAnsiTheme="minorHAnsi" w:cstheme="minorHAnsi"/>
          <w:b w:val="0"/>
          <w:sz w:val="24"/>
          <w:szCs w:val="24"/>
        </w:rPr>
        <w:t xml:space="preserve"> projekty hodno</w:t>
      </w:r>
      <w:r w:rsidR="006E7754" w:rsidRPr="00926DB4">
        <w:rPr>
          <w:rFonts w:asciiTheme="minorHAnsi" w:hAnsiTheme="minorHAnsi" w:cstheme="minorHAnsi"/>
          <w:b w:val="0"/>
          <w:sz w:val="24"/>
          <w:szCs w:val="24"/>
        </w:rPr>
        <w:t>ceny</w:t>
      </w:r>
      <w:r w:rsidRPr="00926DB4">
        <w:rPr>
          <w:rFonts w:asciiTheme="minorHAnsi" w:hAnsiTheme="minorHAnsi" w:cstheme="minorHAnsi"/>
          <w:b w:val="0"/>
          <w:sz w:val="24"/>
          <w:szCs w:val="24"/>
        </w:rPr>
        <w:t xml:space="preserve"> </w:t>
      </w:r>
      <w:r w:rsidR="00341761" w:rsidRPr="00926DB4">
        <w:rPr>
          <w:rFonts w:asciiTheme="minorHAnsi" w:hAnsiTheme="minorHAnsi" w:cstheme="minorHAnsi"/>
          <w:b w:val="0"/>
          <w:sz w:val="24"/>
          <w:szCs w:val="24"/>
        </w:rPr>
        <w:t>z</w:t>
      </w:r>
      <w:r w:rsidR="00341761" w:rsidRPr="00225B9F">
        <w:rPr>
          <w:rFonts w:asciiTheme="minorHAnsi" w:hAnsiTheme="minorHAnsi" w:cstheme="minorHAnsi"/>
          <w:b w:val="0"/>
          <w:sz w:val="24"/>
          <w:szCs w:val="24"/>
        </w:rPr>
        <w:t> hl</w:t>
      </w:r>
      <w:r w:rsidR="00341761" w:rsidRPr="003F5395">
        <w:rPr>
          <w:rFonts w:asciiTheme="minorHAnsi" w:hAnsiTheme="minorHAnsi" w:cstheme="minorHAnsi"/>
          <w:b w:val="0"/>
          <w:sz w:val="24"/>
          <w:szCs w:val="24"/>
        </w:rPr>
        <w:t>ediska</w:t>
      </w:r>
      <w:r w:rsidR="00AB5C38" w:rsidRPr="003F5395">
        <w:rPr>
          <w:rFonts w:asciiTheme="minorHAnsi" w:hAnsiTheme="minorHAnsi" w:cstheme="minorHAnsi"/>
          <w:b w:val="0"/>
          <w:sz w:val="24"/>
          <w:szCs w:val="24"/>
        </w:rPr>
        <w:t xml:space="preserve"> </w:t>
      </w:r>
      <w:r w:rsidRPr="003F5395">
        <w:rPr>
          <w:rFonts w:asciiTheme="minorHAnsi" w:hAnsiTheme="minorHAnsi" w:cstheme="minorHAnsi"/>
          <w:b w:val="0"/>
          <w:sz w:val="24"/>
          <w:szCs w:val="24"/>
        </w:rPr>
        <w:t>viditelnosti v </w:t>
      </w:r>
      <w:r w:rsidR="00AB5C38" w:rsidRPr="003F5395">
        <w:rPr>
          <w:rFonts w:asciiTheme="minorHAnsi" w:hAnsiTheme="minorHAnsi" w:cstheme="minorHAnsi"/>
          <w:b w:val="0"/>
          <w:sz w:val="24"/>
          <w:szCs w:val="24"/>
        </w:rPr>
        <w:t>dané</w:t>
      </w:r>
      <w:r w:rsidRPr="003F5395">
        <w:rPr>
          <w:rFonts w:asciiTheme="minorHAnsi" w:hAnsiTheme="minorHAnsi" w:cstheme="minorHAnsi"/>
          <w:b w:val="0"/>
          <w:sz w:val="24"/>
          <w:szCs w:val="24"/>
        </w:rPr>
        <w:t xml:space="preserve"> zemi a z pohledu uplatnění průřezových principů ZRS</w:t>
      </w:r>
      <w:r w:rsidR="00352EF8" w:rsidRPr="003F5395">
        <w:rPr>
          <w:rFonts w:asciiTheme="minorHAnsi" w:hAnsiTheme="minorHAnsi" w:cstheme="minorHAnsi"/>
          <w:b w:val="0"/>
          <w:sz w:val="24"/>
          <w:szCs w:val="24"/>
        </w:rPr>
        <w:t xml:space="preserve"> (</w:t>
      </w:r>
      <w:r w:rsidR="00AB5C38" w:rsidRPr="003F5395">
        <w:rPr>
          <w:rFonts w:asciiTheme="minorHAnsi" w:hAnsiTheme="minorHAnsi" w:cstheme="minorHAnsi"/>
          <w:b w:val="0"/>
          <w:sz w:val="24"/>
          <w:szCs w:val="24"/>
        </w:rPr>
        <w:t>tj.</w:t>
      </w:r>
      <w:r w:rsidR="00341761" w:rsidRPr="003F5395">
        <w:rPr>
          <w:rFonts w:asciiTheme="minorHAnsi" w:hAnsiTheme="minorHAnsi" w:cstheme="minorHAnsi"/>
          <w:b w:val="0"/>
          <w:sz w:val="24"/>
          <w:szCs w:val="24"/>
        </w:rPr>
        <w:t xml:space="preserve"> </w:t>
      </w:r>
      <w:r w:rsidR="00352EF8" w:rsidRPr="003F5395">
        <w:rPr>
          <w:rFonts w:asciiTheme="minorHAnsi" w:hAnsiTheme="minorHAnsi" w:cstheme="minorHAnsi"/>
          <w:b w:val="0"/>
          <w:sz w:val="24"/>
          <w:szCs w:val="24"/>
        </w:rPr>
        <w:t>řádná a demokratická</w:t>
      </w:r>
      <w:r w:rsidRPr="003F5395">
        <w:rPr>
          <w:rFonts w:asciiTheme="minorHAnsi" w:hAnsiTheme="minorHAnsi" w:cstheme="minorHAnsi"/>
          <w:b w:val="0"/>
          <w:sz w:val="24"/>
          <w:szCs w:val="24"/>
        </w:rPr>
        <w:t xml:space="preserve"> správa věcí veřejných, šetrnost k životnímu prostředí a</w:t>
      </w:r>
      <w:r w:rsidR="00CF50DE" w:rsidRPr="003F5395">
        <w:rPr>
          <w:rFonts w:asciiTheme="minorHAnsi" w:hAnsiTheme="minorHAnsi" w:cstheme="minorHAnsi"/>
          <w:b w:val="0"/>
          <w:sz w:val="24"/>
          <w:szCs w:val="24"/>
        </w:rPr>
        <w:t> </w:t>
      </w:r>
      <w:r w:rsidRPr="003F5395">
        <w:rPr>
          <w:rFonts w:asciiTheme="minorHAnsi" w:hAnsiTheme="minorHAnsi" w:cstheme="minorHAnsi"/>
          <w:b w:val="0"/>
          <w:sz w:val="24"/>
          <w:szCs w:val="24"/>
        </w:rPr>
        <w:t>dodržování lidských práv včetně rovnosti mužů a žen</w:t>
      </w:r>
      <w:r w:rsidR="00352EF8" w:rsidRPr="003F5395">
        <w:rPr>
          <w:rFonts w:asciiTheme="minorHAnsi" w:hAnsiTheme="minorHAnsi" w:cstheme="minorHAnsi"/>
          <w:b w:val="0"/>
          <w:sz w:val="24"/>
          <w:szCs w:val="24"/>
        </w:rPr>
        <w:t>)</w:t>
      </w:r>
      <w:r w:rsidRPr="003F5395">
        <w:rPr>
          <w:rFonts w:asciiTheme="minorHAnsi" w:hAnsiTheme="minorHAnsi" w:cstheme="minorHAnsi"/>
          <w:b w:val="0"/>
          <w:sz w:val="24"/>
          <w:szCs w:val="24"/>
        </w:rPr>
        <w:t xml:space="preserve">. </w:t>
      </w:r>
    </w:p>
    <w:p w14:paraId="7A427A8C" w14:textId="15810257" w:rsidR="004447D7" w:rsidRPr="00111145" w:rsidRDefault="00E47C5A" w:rsidP="00042A1E">
      <w:pPr>
        <w:tabs>
          <w:tab w:val="right" w:pos="9072"/>
        </w:tabs>
        <w:spacing w:before="120"/>
        <w:jc w:val="both"/>
        <w:rPr>
          <w:rFonts w:asciiTheme="minorHAnsi" w:hAnsiTheme="minorHAnsi" w:cstheme="minorHAnsi"/>
          <w:b/>
        </w:rPr>
      </w:pPr>
      <w:r w:rsidRPr="00111145">
        <w:rPr>
          <w:rFonts w:asciiTheme="minorHAnsi" w:hAnsiTheme="minorHAnsi" w:cstheme="minorHAnsi"/>
          <w:b/>
        </w:rPr>
        <w:lastRenderedPageBreak/>
        <w:t xml:space="preserve">Tabulka č. </w:t>
      </w:r>
      <w:r w:rsidR="004447D7" w:rsidRPr="00111145">
        <w:rPr>
          <w:rFonts w:asciiTheme="minorHAnsi" w:hAnsiTheme="minorHAnsi" w:cstheme="minorHAnsi"/>
          <w:b/>
        </w:rPr>
        <w:t>6</w:t>
      </w:r>
      <w:r w:rsidR="00656769">
        <w:rPr>
          <w:rFonts w:asciiTheme="minorHAnsi" w:hAnsiTheme="minorHAnsi" w:cstheme="minorHAnsi"/>
          <w:b/>
        </w:rPr>
        <w:t xml:space="preserve"> –</w:t>
      </w:r>
      <w:r w:rsidR="004447D7" w:rsidRPr="00111145">
        <w:rPr>
          <w:rFonts w:asciiTheme="minorHAnsi" w:hAnsiTheme="minorHAnsi" w:cstheme="minorHAnsi"/>
          <w:b/>
        </w:rPr>
        <w:t xml:space="preserve"> </w:t>
      </w:r>
      <w:r w:rsidR="009A26B5" w:rsidRPr="00111145">
        <w:rPr>
          <w:rFonts w:asciiTheme="minorHAnsi" w:hAnsiTheme="minorHAnsi" w:cstheme="minorHAnsi"/>
          <w:b/>
        </w:rPr>
        <w:t>Počet evaluovaných projektů a v</w:t>
      </w:r>
      <w:r w:rsidR="006E7754" w:rsidRPr="00111145">
        <w:rPr>
          <w:rFonts w:asciiTheme="minorHAnsi" w:hAnsiTheme="minorHAnsi" w:cstheme="minorHAnsi"/>
          <w:b/>
        </w:rPr>
        <w:t xml:space="preserve">ýdaje </w:t>
      </w:r>
      <w:r w:rsidR="009A26B5" w:rsidRPr="00111145">
        <w:rPr>
          <w:rFonts w:asciiTheme="minorHAnsi" w:hAnsiTheme="minorHAnsi" w:cstheme="minorHAnsi"/>
          <w:b/>
        </w:rPr>
        <w:t xml:space="preserve">MZV </w:t>
      </w:r>
      <w:r w:rsidR="006E7754" w:rsidRPr="00111145">
        <w:rPr>
          <w:rFonts w:asciiTheme="minorHAnsi" w:hAnsiTheme="minorHAnsi" w:cstheme="minorHAnsi"/>
          <w:b/>
        </w:rPr>
        <w:t>na e</w:t>
      </w:r>
      <w:r w:rsidR="00042A1E">
        <w:rPr>
          <w:rFonts w:asciiTheme="minorHAnsi" w:hAnsiTheme="minorHAnsi" w:cstheme="minorHAnsi"/>
          <w:b/>
        </w:rPr>
        <w:t>valuace</w:t>
      </w:r>
    </w:p>
    <w:tbl>
      <w:tblPr>
        <w:tblStyle w:val="Mkatabulky"/>
        <w:tblW w:w="4884"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12"/>
        <w:gridCol w:w="1087"/>
        <w:gridCol w:w="1087"/>
        <w:gridCol w:w="1087"/>
      </w:tblGrid>
      <w:tr w:rsidR="009A26B5" w:rsidRPr="00742EAE" w14:paraId="3C940DA6" w14:textId="77777777" w:rsidTr="00042A1E">
        <w:tc>
          <w:tcPr>
            <w:tcW w:w="3203" w:type="pct"/>
            <w:shd w:val="clear" w:color="auto" w:fill="C6D9F1" w:themeFill="text2" w:themeFillTint="33"/>
          </w:tcPr>
          <w:p w14:paraId="6364541A" w14:textId="77777777" w:rsidR="009A26B5" w:rsidRPr="00CF50DE" w:rsidRDefault="009A26B5" w:rsidP="0077669B">
            <w:pPr>
              <w:jc w:val="center"/>
              <w:rPr>
                <w:rFonts w:asciiTheme="minorHAnsi" w:hAnsiTheme="minorHAnsi" w:cstheme="minorHAnsi"/>
                <w:b/>
                <w:i/>
                <w:sz w:val="20"/>
                <w:szCs w:val="20"/>
              </w:rPr>
            </w:pPr>
          </w:p>
        </w:tc>
        <w:tc>
          <w:tcPr>
            <w:tcW w:w="599" w:type="pct"/>
            <w:shd w:val="clear" w:color="auto" w:fill="C6D9F1" w:themeFill="text2" w:themeFillTint="33"/>
          </w:tcPr>
          <w:p w14:paraId="1AFB6468" w14:textId="77777777" w:rsidR="009A26B5" w:rsidRPr="00285A20" w:rsidRDefault="009A26B5" w:rsidP="0077669B">
            <w:pPr>
              <w:jc w:val="center"/>
              <w:rPr>
                <w:rFonts w:asciiTheme="minorHAnsi" w:hAnsiTheme="minorHAnsi" w:cstheme="minorHAnsi"/>
                <w:b/>
                <w:sz w:val="20"/>
                <w:szCs w:val="20"/>
              </w:rPr>
            </w:pPr>
            <w:r w:rsidRPr="00285A20">
              <w:rPr>
                <w:rFonts w:asciiTheme="minorHAnsi" w:hAnsiTheme="minorHAnsi" w:cstheme="minorHAnsi"/>
                <w:b/>
                <w:sz w:val="20"/>
                <w:szCs w:val="20"/>
              </w:rPr>
              <w:t>2012</w:t>
            </w:r>
          </w:p>
        </w:tc>
        <w:tc>
          <w:tcPr>
            <w:tcW w:w="599" w:type="pct"/>
            <w:shd w:val="clear" w:color="auto" w:fill="C6D9F1" w:themeFill="text2" w:themeFillTint="33"/>
          </w:tcPr>
          <w:p w14:paraId="3947A008" w14:textId="77777777" w:rsidR="009A26B5" w:rsidRPr="00285A20" w:rsidRDefault="009A26B5" w:rsidP="0077669B">
            <w:pPr>
              <w:jc w:val="center"/>
              <w:rPr>
                <w:rFonts w:asciiTheme="minorHAnsi" w:hAnsiTheme="minorHAnsi" w:cstheme="minorHAnsi"/>
                <w:b/>
                <w:sz w:val="20"/>
                <w:szCs w:val="20"/>
              </w:rPr>
            </w:pPr>
            <w:r w:rsidRPr="00285A20">
              <w:rPr>
                <w:rFonts w:asciiTheme="minorHAnsi" w:hAnsiTheme="minorHAnsi" w:cstheme="minorHAnsi"/>
                <w:b/>
                <w:sz w:val="20"/>
                <w:szCs w:val="20"/>
              </w:rPr>
              <w:t>2013</w:t>
            </w:r>
          </w:p>
        </w:tc>
        <w:tc>
          <w:tcPr>
            <w:tcW w:w="599" w:type="pct"/>
            <w:shd w:val="clear" w:color="auto" w:fill="C6D9F1" w:themeFill="text2" w:themeFillTint="33"/>
          </w:tcPr>
          <w:p w14:paraId="0BD319DE" w14:textId="77777777" w:rsidR="009A26B5" w:rsidRPr="00285A20" w:rsidRDefault="009A26B5" w:rsidP="0077669B">
            <w:pPr>
              <w:jc w:val="center"/>
              <w:rPr>
                <w:rFonts w:asciiTheme="minorHAnsi" w:hAnsiTheme="minorHAnsi" w:cstheme="minorHAnsi"/>
                <w:b/>
                <w:sz w:val="20"/>
                <w:szCs w:val="20"/>
              </w:rPr>
            </w:pPr>
            <w:r w:rsidRPr="00285A20">
              <w:rPr>
                <w:rFonts w:asciiTheme="minorHAnsi" w:hAnsiTheme="minorHAnsi" w:cstheme="minorHAnsi"/>
                <w:b/>
                <w:sz w:val="20"/>
                <w:szCs w:val="20"/>
              </w:rPr>
              <w:t>2014</w:t>
            </w:r>
          </w:p>
        </w:tc>
      </w:tr>
      <w:tr w:rsidR="009A26B5" w:rsidRPr="00742EAE" w14:paraId="329B6FFA" w14:textId="77777777" w:rsidTr="00042A1E">
        <w:tc>
          <w:tcPr>
            <w:tcW w:w="3203" w:type="pct"/>
          </w:tcPr>
          <w:p w14:paraId="16DC7565" w14:textId="680206D8" w:rsidR="009A26B5" w:rsidRPr="00CF50DE" w:rsidRDefault="00341761" w:rsidP="005D7464">
            <w:pPr>
              <w:jc w:val="both"/>
              <w:rPr>
                <w:rFonts w:asciiTheme="minorHAnsi" w:hAnsiTheme="minorHAnsi" w:cstheme="minorHAnsi"/>
                <w:sz w:val="20"/>
                <w:szCs w:val="20"/>
              </w:rPr>
            </w:pPr>
            <w:r>
              <w:rPr>
                <w:rFonts w:asciiTheme="minorHAnsi" w:hAnsiTheme="minorHAnsi" w:cstheme="minorHAnsi"/>
                <w:sz w:val="20"/>
                <w:szCs w:val="20"/>
              </w:rPr>
              <w:t>P</w:t>
            </w:r>
            <w:r w:rsidR="009A26B5" w:rsidRPr="00CF50DE">
              <w:rPr>
                <w:rFonts w:asciiTheme="minorHAnsi" w:hAnsiTheme="minorHAnsi" w:cstheme="minorHAnsi"/>
                <w:sz w:val="20"/>
                <w:szCs w:val="20"/>
              </w:rPr>
              <w:t xml:space="preserve">očet evaluovaných projektů </w:t>
            </w:r>
            <w:r w:rsidR="005D7464">
              <w:rPr>
                <w:rFonts w:asciiTheme="minorHAnsi" w:hAnsiTheme="minorHAnsi" w:cstheme="minorHAnsi"/>
                <w:sz w:val="20"/>
                <w:szCs w:val="20"/>
              </w:rPr>
              <w:t>–</w:t>
            </w:r>
            <w:r w:rsidR="009A26B5" w:rsidRPr="00CF50DE">
              <w:rPr>
                <w:rFonts w:asciiTheme="minorHAnsi" w:hAnsiTheme="minorHAnsi" w:cstheme="minorHAnsi"/>
                <w:sz w:val="20"/>
                <w:szCs w:val="20"/>
              </w:rPr>
              <w:t xml:space="preserve"> zahraničí/ČR</w:t>
            </w:r>
          </w:p>
        </w:tc>
        <w:tc>
          <w:tcPr>
            <w:tcW w:w="599" w:type="pct"/>
            <w:vAlign w:val="center"/>
          </w:tcPr>
          <w:p w14:paraId="2290603C" w14:textId="77777777" w:rsidR="009A26B5" w:rsidRPr="00CF50DE" w:rsidRDefault="009A26B5" w:rsidP="0077669B">
            <w:pPr>
              <w:jc w:val="right"/>
              <w:rPr>
                <w:rFonts w:asciiTheme="minorHAnsi" w:hAnsiTheme="minorHAnsi" w:cstheme="minorHAnsi"/>
                <w:sz w:val="20"/>
                <w:szCs w:val="20"/>
              </w:rPr>
            </w:pPr>
            <w:r w:rsidRPr="00CF50DE">
              <w:rPr>
                <w:rFonts w:asciiTheme="minorHAnsi" w:hAnsiTheme="minorHAnsi" w:cstheme="minorHAnsi"/>
                <w:sz w:val="20"/>
                <w:szCs w:val="20"/>
              </w:rPr>
              <w:t>8/1</w:t>
            </w:r>
          </w:p>
        </w:tc>
        <w:tc>
          <w:tcPr>
            <w:tcW w:w="599" w:type="pct"/>
            <w:vAlign w:val="center"/>
          </w:tcPr>
          <w:p w14:paraId="17C8AEA6" w14:textId="77777777" w:rsidR="009A26B5" w:rsidRPr="00CF50DE" w:rsidRDefault="009A26B5" w:rsidP="0077669B">
            <w:pPr>
              <w:jc w:val="right"/>
              <w:rPr>
                <w:rFonts w:asciiTheme="minorHAnsi" w:hAnsiTheme="minorHAnsi" w:cstheme="minorHAnsi"/>
                <w:sz w:val="20"/>
                <w:szCs w:val="20"/>
              </w:rPr>
            </w:pPr>
            <w:r w:rsidRPr="00CF50DE">
              <w:rPr>
                <w:rFonts w:asciiTheme="minorHAnsi" w:hAnsiTheme="minorHAnsi" w:cstheme="minorHAnsi"/>
                <w:sz w:val="20"/>
                <w:szCs w:val="20"/>
              </w:rPr>
              <w:t>14/3</w:t>
            </w:r>
          </w:p>
        </w:tc>
        <w:tc>
          <w:tcPr>
            <w:tcW w:w="599" w:type="pct"/>
            <w:vAlign w:val="center"/>
          </w:tcPr>
          <w:p w14:paraId="08E0C969" w14:textId="77777777" w:rsidR="009A26B5" w:rsidRPr="00CF50DE" w:rsidRDefault="009A26B5" w:rsidP="0077669B">
            <w:pPr>
              <w:jc w:val="right"/>
              <w:rPr>
                <w:rFonts w:asciiTheme="minorHAnsi" w:hAnsiTheme="minorHAnsi" w:cstheme="minorHAnsi"/>
                <w:sz w:val="20"/>
                <w:szCs w:val="20"/>
              </w:rPr>
            </w:pPr>
            <w:r w:rsidRPr="00CF50DE">
              <w:rPr>
                <w:rFonts w:asciiTheme="minorHAnsi" w:hAnsiTheme="minorHAnsi" w:cstheme="minorHAnsi"/>
                <w:sz w:val="20"/>
                <w:szCs w:val="20"/>
              </w:rPr>
              <w:t>18/</w:t>
            </w:r>
            <w:r w:rsidR="00563129" w:rsidRPr="00CF50DE">
              <w:rPr>
                <w:rFonts w:asciiTheme="minorHAnsi" w:hAnsiTheme="minorHAnsi" w:cstheme="minorHAnsi"/>
                <w:sz w:val="20"/>
                <w:szCs w:val="20"/>
              </w:rPr>
              <w:t>1</w:t>
            </w:r>
          </w:p>
        </w:tc>
      </w:tr>
      <w:tr w:rsidR="009A26B5" w:rsidRPr="00742EAE" w14:paraId="7B397C00" w14:textId="77777777" w:rsidTr="00042A1E">
        <w:tc>
          <w:tcPr>
            <w:tcW w:w="3203" w:type="pct"/>
          </w:tcPr>
          <w:p w14:paraId="10239174" w14:textId="30CD88A0" w:rsidR="009A26B5" w:rsidRPr="00CF50DE" w:rsidRDefault="00341761" w:rsidP="0077669B">
            <w:pPr>
              <w:rPr>
                <w:rFonts w:asciiTheme="minorHAnsi" w:hAnsiTheme="minorHAnsi" w:cstheme="minorHAnsi"/>
                <w:sz w:val="20"/>
                <w:szCs w:val="20"/>
              </w:rPr>
            </w:pPr>
            <w:r>
              <w:rPr>
                <w:rFonts w:asciiTheme="minorHAnsi" w:hAnsiTheme="minorHAnsi" w:cstheme="minorHAnsi"/>
                <w:sz w:val="20"/>
                <w:szCs w:val="20"/>
              </w:rPr>
              <w:t>V</w:t>
            </w:r>
            <w:r w:rsidR="009A26B5" w:rsidRPr="00CF50DE">
              <w:rPr>
                <w:rFonts w:asciiTheme="minorHAnsi" w:hAnsiTheme="minorHAnsi" w:cstheme="minorHAnsi"/>
                <w:sz w:val="20"/>
                <w:szCs w:val="20"/>
              </w:rPr>
              <w:t xml:space="preserve">ýdaje </w:t>
            </w:r>
            <w:r w:rsidR="0096016F">
              <w:rPr>
                <w:rFonts w:asciiTheme="minorHAnsi" w:hAnsiTheme="minorHAnsi" w:cstheme="minorHAnsi"/>
                <w:sz w:val="20"/>
                <w:szCs w:val="20"/>
              </w:rPr>
              <w:t xml:space="preserve">na </w:t>
            </w:r>
            <w:r w:rsidR="008F01B4">
              <w:rPr>
                <w:rFonts w:asciiTheme="minorHAnsi" w:hAnsiTheme="minorHAnsi" w:cstheme="minorHAnsi"/>
                <w:sz w:val="20"/>
                <w:szCs w:val="20"/>
              </w:rPr>
              <w:t xml:space="preserve">realizované </w:t>
            </w:r>
            <w:r w:rsidR="009A26B5" w:rsidRPr="00CF50DE">
              <w:rPr>
                <w:rFonts w:asciiTheme="minorHAnsi" w:hAnsiTheme="minorHAnsi" w:cstheme="minorHAnsi"/>
                <w:sz w:val="20"/>
                <w:szCs w:val="20"/>
              </w:rPr>
              <w:t>evaluovan</w:t>
            </w:r>
            <w:r w:rsidR="0096016F">
              <w:rPr>
                <w:rFonts w:asciiTheme="minorHAnsi" w:hAnsiTheme="minorHAnsi" w:cstheme="minorHAnsi"/>
                <w:sz w:val="20"/>
                <w:szCs w:val="20"/>
              </w:rPr>
              <w:t>é</w:t>
            </w:r>
            <w:r w:rsidR="009A26B5" w:rsidRPr="00CF50DE">
              <w:rPr>
                <w:rFonts w:asciiTheme="minorHAnsi" w:hAnsiTheme="minorHAnsi" w:cstheme="minorHAnsi"/>
                <w:sz w:val="20"/>
                <w:szCs w:val="20"/>
              </w:rPr>
              <w:t xml:space="preserve"> projekt</w:t>
            </w:r>
            <w:r w:rsidR="0096016F">
              <w:rPr>
                <w:rFonts w:asciiTheme="minorHAnsi" w:hAnsiTheme="minorHAnsi" w:cstheme="minorHAnsi"/>
                <w:sz w:val="20"/>
                <w:szCs w:val="20"/>
              </w:rPr>
              <w:t>y</w:t>
            </w:r>
            <w:r w:rsidRPr="004E7675">
              <w:rPr>
                <w:rFonts w:asciiTheme="minorHAnsi" w:hAnsiTheme="minorHAnsi" w:cstheme="minorHAnsi"/>
                <w:sz w:val="20"/>
                <w:szCs w:val="20"/>
              </w:rPr>
              <w:t xml:space="preserve"> (</w:t>
            </w:r>
            <w:r w:rsidRPr="00285A20">
              <w:rPr>
                <w:rFonts w:asciiTheme="minorHAnsi" w:hAnsiTheme="minorHAnsi" w:cstheme="minorHAnsi"/>
                <w:sz w:val="20"/>
                <w:szCs w:val="20"/>
              </w:rPr>
              <w:t>v mil. Kč)</w:t>
            </w:r>
          </w:p>
        </w:tc>
        <w:tc>
          <w:tcPr>
            <w:tcW w:w="599" w:type="pct"/>
            <w:vAlign w:val="center"/>
          </w:tcPr>
          <w:p w14:paraId="3F8FDB7E" w14:textId="77777777" w:rsidR="009A26B5" w:rsidRPr="00CF50DE" w:rsidRDefault="009A26B5" w:rsidP="0077669B">
            <w:pPr>
              <w:jc w:val="right"/>
              <w:rPr>
                <w:rFonts w:asciiTheme="minorHAnsi" w:hAnsiTheme="minorHAnsi" w:cstheme="minorHAnsi"/>
                <w:sz w:val="20"/>
                <w:szCs w:val="20"/>
              </w:rPr>
            </w:pPr>
            <w:r w:rsidRPr="00CF50DE">
              <w:rPr>
                <w:rFonts w:asciiTheme="minorHAnsi" w:hAnsiTheme="minorHAnsi" w:cstheme="minorHAnsi"/>
                <w:sz w:val="20"/>
                <w:szCs w:val="20"/>
              </w:rPr>
              <w:t>158,1</w:t>
            </w:r>
          </w:p>
        </w:tc>
        <w:tc>
          <w:tcPr>
            <w:tcW w:w="599" w:type="pct"/>
            <w:vAlign w:val="center"/>
          </w:tcPr>
          <w:p w14:paraId="0CE44E23" w14:textId="77777777" w:rsidR="009A26B5" w:rsidRPr="00CF50DE" w:rsidRDefault="009A26B5" w:rsidP="0077669B">
            <w:pPr>
              <w:jc w:val="right"/>
              <w:rPr>
                <w:rFonts w:asciiTheme="minorHAnsi" w:hAnsiTheme="minorHAnsi" w:cstheme="minorHAnsi"/>
                <w:sz w:val="20"/>
                <w:szCs w:val="20"/>
              </w:rPr>
            </w:pPr>
            <w:r w:rsidRPr="00CF50DE">
              <w:rPr>
                <w:rFonts w:asciiTheme="minorHAnsi" w:hAnsiTheme="minorHAnsi" w:cstheme="minorHAnsi"/>
                <w:sz w:val="20"/>
                <w:szCs w:val="20"/>
              </w:rPr>
              <w:t>96,0</w:t>
            </w:r>
          </w:p>
        </w:tc>
        <w:tc>
          <w:tcPr>
            <w:tcW w:w="599" w:type="pct"/>
            <w:vAlign w:val="center"/>
          </w:tcPr>
          <w:p w14:paraId="2D9654A1" w14:textId="77777777" w:rsidR="009A26B5" w:rsidRPr="00CF50DE" w:rsidRDefault="009A26B5" w:rsidP="0077669B">
            <w:pPr>
              <w:jc w:val="right"/>
              <w:rPr>
                <w:rFonts w:asciiTheme="minorHAnsi" w:hAnsiTheme="minorHAnsi" w:cstheme="minorHAnsi"/>
                <w:sz w:val="20"/>
                <w:szCs w:val="20"/>
              </w:rPr>
            </w:pPr>
            <w:r w:rsidRPr="00CF50DE">
              <w:rPr>
                <w:rFonts w:asciiTheme="minorHAnsi" w:hAnsiTheme="minorHAnsi" w:cstheme="minorHAnsi"/>
                <w:sz w:val="20"/>
                <w:szCs w:val="20"/>
              </w:rPr>
              <w:t>118,4</w:t>
            </w:r>
          </w:p>
        </w:tc>
      </w:tr>
      <w:tr w:rsidR="0096016F" w:rsidRPr="00742EAE" w14:paraId="1A5DCEE0" w14:textId="77777777" w:rsidTr="00042A1E">
        <w:tc>
          <w:tcPr>
            <w:tcW w:w="3203" w:type="pct"/>
          </w:tcPr>
          <w:p w14:paraId="67571232" w14:textId="57FF3B24" w:rsidR="0096016F" w:rsidRPr="00CF50DE" w:rsidRDefault="00341761" w:rsidP="0077669B">
            <w:pPr>
              <w:rPr>
                <w:rFonts w:asciiTheme="minorHAnsi" w:hAnsiTheme="minorHAnsi" w:cstheme="minorHAnsi"/>
                <w:sz w:val="20"/>
                <w:szCs w:val="20"/>
              </w:rPr>
            </w:pPr>
            <w:r>
              <w:rPr>
                <w:rFonts w:asciiTheme="minorHAnsi" w:hAnsiTheme="minorHAnsi" w:cstheme="minorHAnsi"/>
                <w:sz w:val="20"/>
                <w:szCs w:val="20"/>
              </w:rPr>
              <w:t>V</w:t>
            </w:r>
            <w:r w:rsidR="0096016F">
              <w:rPr>
                <w:rFonts w:asciiTheme="minorHAnsi" w:hAnsiTheme="minorHAnsi" w:cstheme="minorHAnsi"/>
                <w:sz w:val="20"/>
                <w:szCs w:val="20"/>
              </w:rPr>
              <w:t>ýdaje z</w:t>
            </w:r>
            <w:r w:rsidR="0096016F" w:rsidRPr="00CF50DE">
              <w:rPr>
                <w:rFonts w:asciiTheme="minorHAnsi" w:hAnsiTheme="minorHAnsi" w:cstheme="minorHAnsi"/>
                <w:sz w:val="20"/>
                <w:szCs w:val="20"/>
              </w:rPr>
              <w:t xml:space="preserve">a evaluace </w:t>
            </w:r>
            <w:r w:rsidRPr="00874E2E">
              <w:rPr>
                <w:rFonts w:asciiTheme="minorHAnsi" w:hAnsiTheme="minorHAnsi" w:cstheme="minorHAnsi"/>
                <w:sz w:val="20"/>
                <w:szCs w:val="20"/>
              </w:rPr>
              <w:t>(v mil. Kč)</w:t>
            </w:r>
          </w:p>
        </w:tc>
        <w:tc>
          <w:tcPr>
            <w:tcW w:w="599" w:type="pct"/>
            <w:vAlign w:val="center"/>
          </w:tcPr>
          <w:p w14:paraId="1261EE4B" w14:textId="77777777" w:rsidR="0096016F" w:rsidRPr="00CF50DE" w:rsidRDefault="0096016F" w:rsidP="0077669B">
            <w:pPr>
              <w:jc w:val="right"/>
              <w:rPr>
                <w:rFonts w:asciiTheme="minorHAnsi" w:hAnsiTheme="minorHAnsi" w:cstheme="minorHAnsi"/>
                <w:sz w:val="20"/>
                <w:szCs w:val="20"/>
              </w:rPr>
            </w:pPr>
            <w:r w:rsidRPr="00CF50DE">
              <w:rPr>
                <w:rFonts w:asciiTheme="minorHAnsi" w:hAnsiTheme="minorHAnsi" w:cstheme="minorHAnsi"/>
                <w:sz w:val="20"/>
                <w:szCs w:val="20"/>
              </w:rPr>
              <w:t>1,6</w:t>
            </w:r>
          </w:p>
        </w:tc>
        <w:tc>
          <w:tcPr>
            <w:tcW w:w="599" w:type="pct"/>
            <w:vAlign w:val="center"/>
          </w:tcPr>
          <w:p w14:paraId="51FF7CD3" w14:textId="77777777" w:rsidR="0096016F" w:rsidRPr="00CF50DE" w:rsidRDefault="0096016F" w:rsidP="0077669B">
            <w:pPr>
              <w:jc w:val="right"/>
              <w:rPr>
                <w:rFonts w:asciiTheme="minorHAnsi" w:hAnsiTheme="minorHAnsi" w:cstheme="minorHAnsi"/>
                <w:sz w:val="20"/>
                <w:szCs w:val="20"/>
              </w:rPr>
            </w:pPr>
            <w:r w:rsidRPr="00CF50DE">
              <w:rPr>
                <w:rFonts w:asciiTheme="minorHAnsi" w:hAnsiTheme="minorHAnsi" w:cstheme="minorHAnsi"/>
                <w:sz w:val="20"/>
                <w:szCs w:val="20"/>
              </w:rPr>
              <w:t>2,3</w:t>
            </w:r>
          </w:p>
        </w:tc>
        <w:tc>
          <w:tcPr>
            <w:tcW w:w="599" w:type="pct"/>
            <w:vAlign w:val="center"/>
          </w:tcPr>
          <w:p w14:paraId="516492BA" w14:textId="77777777" w:rsidR="0096016F" w:rsidRPr="00CF50DE" w:rsidRDefault="0096016F" w:rsidP="0077669B">
            <w:pPr>
              <w:jc w:val="right"/>
              <w:rPr>
                <w:rFonts w:asciiTheme="minorHAnsi" w:hAnsiTheme="minorHAnsi" w:cstheme="minorHAnsi"/>
                <w:sz w:val="20"/>
                <w:szCs w:val="20"/>
              </w:rPr>
            </w:pPr>
            <w:r w:rsidRPr="00CF50DE">
              <w:rPr>
                <w:rFonts w:asciiTheme="minorHAnsi" w:hAnsiTheme="minorHAnsi" w:cstheme="minorHAnsi"/>
                <w:sz w:val="20"/>
                <w:szCs w:val="20"/>
              </w:rPr>
              <w:t>2,8</w:t>
            </w:r>
          </w:p>
        </w:tc>
      </w:tr>
    </w:tbl>
    <w:p w14:paraId="1BD63108" w14:textId="639A7DB9" w:rsidR="004447D7" w:rsidRPr="00111145" w:rsidRDefault="004447D7" w:rsidP="0077669B">
      <w:pPr>
        <w:jc w:val="both"/>
        <w:rPr>
          <w:rFonts w:asciiTheme="minorHAnsi" w:hAnsiTheme="minorHAnsi" w:cstheme="minorHAnsi"/>
          <w:sz w:val="20"/>
          <w:szCs w:val="20"/>
        </w:rPr>
      </w:pPr>
      <w:r w:rsidRPr="00F660AF">
        <w:rPr>
          <w:rFonts w:asciiTheme="minorHAnsi" w:hAnsiTheme="minorHAnsi" w:cstheme="minorHAnsi"/>
          <w:b/>
          <w:sz w:val="20"/>
          <w:szCs w:val="20"/>
        </w:rPr>
        <w:t>Zdroj:</w:t>
      </w:r>
      <w:r w:rsidRPr="00111145">
        <w:rPr>
          <w:rFonts w:asciiTheme="minorHAnsi" w:hAnsiTheme="minorHAnsi" w:cstheme="minorHAnsi"/>
          <w:sz w:val="20"/>
          <w:szCs w:val="20"/>
        </w:rPr>
        <w:t xml:space="preserve"> </w:t>
      </w:r>
      <w:r w:rsidR="004E7675" w:rsidRPr="00285A20">
        <w:rPr>
          <w:rFonts w:asciiTheme="minorHAnsi" w:hAnsiTheme="minorHAnsi" w:cstheme="minorHAnsi"/>
          <w:sz w:val="20"/>
          <w:szCs w:val="20"/>
        </w:rPr>
        <w:t>z</w:t>
      </w:r>
      <w:r w:rsidRPr="004E7675">
        <w:rPr>
          <w:rFonts w:asciiTheme="minorHAnsi" w:hAnsiTheme="minorHAnsi" w:cstheme="minorHAnsi"/>
          <w:sz w:val="20"/>
          <w:szCs w:val="20"/>
        </w:rPr>
        <w:t>práv</w:t>
      </w:r>
      <w:r w:rsidR="004E7675" w:rsidRPr="00285A20">
        <w:rPr>
          <w:rFonts w:asciiTheme="minorHAnsi" w:hAnsiTheme="minorHAnsi" w:cstheme="minorHAnsi"/>
          <w:sz w:val="20"/>
          <w:szCs w:val="20"/>
        </w:rPr>
        <w:t>y</w:t>
      </w:r>
      <w:r w:rsidRPr="004E7675">
        <w:rPr>
          <w:rFonts w:asciiTheme="minorHAnsi" w:hAnsiTheme="minorHAnsi" w:cstheme="minorHAnsi"/>
          <w:sz w:val="20"/>
          <w:szCs w:val="20"/>
        </w:rPr>
        <w:t xml:space="preserve"> o evaluacích projektů ZRS ČR </w:t>
      </w:r>
      <w:r w:rsidR="004E7675" w:rsidRPr="00285A20">
        <w:rPr>
          <w:rFonts w:asciiTheme="minorHAnsi" w:hAnsiTheme="minorHAnsi" w:cstheme="minorHAnsi"/>
          <w:sz w:val="20"/>
          <w:szCs w:val="20"/>
        </w:rPr>
        <w:t>z let 2012 až 2014.</w:t>
      </w:r>
    </w:p>
    <w:p w14:paraId="0323C897" w14:textId="14A3B305" w:rsidR="00A8265B" w:rsidRPr="00742EAE" w:rsidRDefault="00A8265B" w:rsidP="0077669B">
      <w:pPr>
        <w:spacing w:before="120"/>
        <w:jc w:val="both"/>
        <w:rPr>
          <w:rFonts w:asciiTheme="minorHAnsi" w:hAnsiTheme="minorHAnsi" w:cstheme="minorHAnsi"/>
          <w:bCs/>
        </w:rPr>
      </w:pPr>
      <w:r w:rsidRPr="00742EAE">
        <w:rPr>
          <w:rFonts w:asciiTheme="minorHAnsi" w:hAnsiTheme="minorHAnsi" w:cstheme="minorHAnsi"/>
          <w:bCs/>
        </w:rPr>
        <w:t xml:space="preserve">V kontrolovaném období proběhly evaluace celkem </w:t>
      </w:r>
      <w:r w:rsidR="00A1242F" w:rsidRPr="00742EAE">
        <w:rPr>
          <w:rFonts w:asciiTheme="minorHAnsi" w:hAnsiTheme="minorHAnsi" w:cstheme="minorHAnsi"/>
          <w:bCs/>
        </w:rPr>
        <w:t>4</w:t>
      </w:r>
      <w:r w:rsidR="00AB31D1" w:rsidRPr="00742EAE">
        <w:rPr>
          <w:rFonts w:asciiTheme="minorHAnsi" w:hAnsiTheme="minorHAnsi" w:cstheme="minorHAnsi"/>
          <w:bCs/>
        </w:rPr>
        <w:t>0 bilaterálních</w:t>
      </w:r>
      <w:r w:rsidR="00A1242F" w:rsidRPr="00742EAE">
        <w:rPr>
          <w:rFonts w:asciiTheme="minorHAnsi" w:hAnsiTheme="minorHAnsi" w:cstheme="minorHAnsi"/>
          <w:bCs/>
        </w:rPr>
        <w:t xml:space="preserve"> projektů </w:t>
      </w:r>
      <w:r w:rsidRPr="00742EAE">
        <w:rPr>
          <w:rFonts w:asciiTheme="minorHAnsi" w:hAnsiTheme="minorHAnsi" w:cstheme="minorHAnsi"/>
          <w:bCs/>
        </w:rPr>
        <w:t xml:space="preserve">v deseti zemích a </w:t>
      </w:r>
      <w:r w:rsidR="00AB31D1" w:rsidRPr="00742EAE">
        <w:rPr>
          <w:rFonts w:asciiTheme="minorHAnsi" w:hAnsiTheme="minorHAnsi" w:cstheme="minorHAnsi"/>
          <w:bCs/>
        </w:rPr>
        <w:t>pět tuzemských projektů</w:t>
      </w:r>
      <w:r w:rsidRPr="00742EAE">
        <w:rPr>
          <w:rFonts w:asciiTheme="minorHAnsi" w:hAnsiTheme="minorHAnsi" w:cstheme="minorHAnsi"/>
          <w:bCs/>
        </w:rPr>
        <w:t xml:space="preserve">. MZV na </w:t>
      </w:r>
      <w:r w:rsidR="00D7694F">
        <w:rPr>
          <w:rFonts w:asciiTheme="minorHAnsi" w:hAnsiTheme="minorHAnsi" w:cstheme="minorHAnsi"/>
          <w:bCs/>
        </w:rPr>
        <w:t>evaluace</w:t>
      </w:r>
      <w:r w:rsidR="00D7694F" w:rsidRPr="00742EAE">
        <w:rPr>
          <w:rFonts w:asciiTheme="minorHAnsi" w:hAnsiTheme="minorHAnsi" w:cstheme="minorHAnsi"/>
          <w:bCs/>
        </w:rPr>
        <w:t xml:space="preserve"> </w:t>
      </w:r>
      <w:r w:rsidRPr="00742EAE">
        <w:rPr>
          <w:rFonts w:asciiTheme="minorHAnsi" w:hAnsiTheme="minorHAnsi" w:cstheme="minorHAnsi"/>
          <w:bCs/>
        </w:rPr>
        <w:t xml:space="preserve">vynaložilo celkem cca 6,7 mil. Kč. Výsledkem </w:t>
      </w:r>
      <w:r w:rsidR="00A1242F" w:rsidRPr="00742EAE">
        <w:rPr>
          <w:rFonts w:asciiTheme="minorHAnsi" w:hAnsiTheme="minorHAnsi" w:cstheme="minorHAnsi"/>
          <w:bCs/>
        </w:rPr>
        <w:t>e</w:t>
      </w:r>
      <w:r w:rsidRPr="00742EAE">
        <w:rPr>
          <w:rFonts w:asciiTheme="minorHAnsi" w:hAnsiTheme="minorHAnsi" w:cstheme="minorHAnsi"/>
          <w:bCs/>
        </w:rPr>
        <w:t>valuací byly hodnotící zprávy</w:t>
      </w:r>
      <w:r w:rsidR="00A1242F" w:rsidRPr="00742EAE">
        <w:rPr>
          <w:rFonts w:asciiTheme="minorHAnsi" w:hAnsiTheme="minorHAnsi" w:cstheme="minorHAnsi"/>
          <w:bCs/>
        </w:rPr>
        <w:t xml:space="preserve"> a z jej</w:t>
      </w:r>
      <w:r w:rsidR="004E7675">
        <w:rPr>
          <w:rFonts w:asciiTheme="minorHAnsi" w:hAnsiTheme="minorHAnsi" w:cstheme="minorHAnsi"/>
          <w:bCs/>
        </w:rPr>
        <w:t>i</w:t>
      </w:r>
      <w:r w:rsidR="00A1242F" w:rsidRPr="00742EAE">
        <w:rPr>
          <w:rFonts w:asciiTheme="minorHAnsi" w:hAnsiTheme="minorHAnsi" w:cstheme="minorHAnsi"/>
          <w:bCs/>
        </w:rPr>
        <w:t xml:space="preserve">ch závěrů </w:t>
      </w:r>
      <w:r w:rsidR="004E7675">
        <w:rPr>
          <w:rFonts w:asciiTheme="minorHAnsi" w:hAnsiTheme="minorHAnsi" w:cstheme="minorHAnsi"/>
          <w:bCs/>
        </w:rPr>
        <w:t>vyplynuly např. tyto poznatky:</w:t>
      </w:r>
    </w:p>
    <w:p w14:paraId="0ED303AD" w14:textId="0AD81FA1" w:rsidR="00AB5C38" w:rsidRPr="00742EAE" w:rsidRDefault="004E7675" w:rsidP="0077669B">
      <w:pPr>
        <w:pStyle w:val="Odstavecseseznamem"/>
        <w:numPr>
          <w:ilvl w:val="0"/>
          <w:numId w:val="39"/>
        </w:numPr>
        <w:ind w:left="284" w:hanging="284"/>
        <w:jc w:val="both"/>
        <w:rPr>
          <w:rFonts w:asciiTheme="minorHAnsi" w:hAnsiTheme="minorHAnsi" w:cstheme="minorHAnsi"/>
          <w:bCs/>
        </w:rPr>
      </w:pPr>
      <w:r>
        <w:rPr>
          <w:rFonts w:asciiTheme="minorHAnsi" w:hAnsiTheme="minorHAnsi" w:cstheme="minorHAnsi"/>
          <w:bCs/>
        </w:rPr>
        <w:t>K</w:t>
      </w:r>
      <w:r w:rsidR="004447D7" w:rsidRPr="00742EAE">
        <w:rPr>
          <w:rFonts w:asciiTheme="minorHAnsi" w:hAnsiTheme="minorHAnsi" w:cstheme="minorHAnsi"/>
          <w:bCs/>
        </w:rPr>
        <w:t xml:space="preserve">ritérium </w:t>
      </w:r>
      <w:r w:rsidR="004447D7" w:rsidRPr="00742EAE">
        <w:rPr>
          <w:rFonts w:asciiTheme="minorHAnsi" w:hAnsiTheme="minorHAnsi" w:cstheme="minorHAnsi"/>
          <w:bCs/>
          <w:i/>
        </w:rPr>
        <w:t>relevance</w:t>
      </w:r>
      <w:r w:rsidR="004447D7" w:rsidRPr="00742EAE">
        <w:rPr>
          <w:rFonts w:asciiTheme="minorHAnsi" w:hAnsiTheme="minorHAnsi" w:cstheme="minorHAnsi"/>
          <w:bCs/>
        </w:rPr>
        <w:t xml:space="preserve"> bylo u všech projektů </w:t>
      </w:r>
      <w:r w:rsidR="00C342F1" w:rsidRPr="00742EAE">
        <w:rPr>
          <w:rFonts w:asciiTheme="minorHAnsi" w:hAnsiTheme="minorHAnsi" w:cstheme="minorHAnsi"/>
          <w:bCs/>
        </w:rPr>
        <w:t>soustavně hodnoceno jako „vysoké“</w:t>
      </w:r>
      <w:r>
        <w:rPr>
          <w:rFonts w:asciiTheme="minorHAnsi" w:hAnsiTheme="minorHAnsi" w:cstheme="minorHAnsi"/>
          <w:bCs/>
        </w:rPr>
        <w:t>.</w:t>
      </w:r>
      <w:r w:rsidR="00BF3F77" w:rsidRPr="00742EAE">
        <w:rPr>
          <w:rFonts w:asciiTheme="minorHAnsi" w:hAnsiTheme="minorHAnsi" w:cstheme="minorHAnsi"/>
          <w:bCs/>
        </w:rPr>
        <w:t xml:space="preserve"> </w:t>
      </w:r>
    </w:p>
    <w:p w14:paraId="5040CDE1" w14:textId="6C416B1D" w:rsidR="00C342F1" w:rsidRPr="00742EAE" w:rsidRDefault="004E7675" w:rsidP="0077669B">
      <w:pPr>
        <w:pStyle w:val="Odstavecseseznamem"/>
        <w:numPr>
          <w:ilvl w:val="0"/>
          <w:numId w:val="39"/>
        </w:numPr>
        <w:ind w:left="284" w:hanging="284"/>
        <w:jc w:val="both"/>
        <w:rPr>
          <w:rFonts w:asciiTheme="minorHAnsi" w:hAnsiTheme="minorHAnsi" w:cstheme="minorHAnsi"/>
          <w:bCs/>
        </w:rPr>
      </w:pPr>
      <w:r>
        <w:rPr>
          <w:rFonts w:asciiTheme="minorHAnsi" w:hAnsiTheme="minorHAnsi" w:cstheme="minorHAnsi"/>
          <w:bCs/>
        </w:rPr>
        <w:t>U</w:t>
      </w:r>
      <w:r w:rsidR="00AB31D1" w:rsidRPr="00742EAE">
        <w:rPr>
          <w:rFonts w:asciiTheme="minorHAnsi" w:hAnsiTheme="minorHAnsi" w:cstheme="minorHAnsi"/>
          <w:bCs/>
        </w:rPr>
        <w:t xml:space="preserve"> hodnocení</w:t>
      </w:r>
      <w:r w:rsidR="004447D7" w:rsidRPr="00742EAE">
        <w:rPr>
          <w:rFonts w:asciiTheme="minorHAnsi" w:hAnsiTheme="minorHAnsi" w:cstheme="minorHAnsi"/>
          <w:bCs/>
        </w:rPr>
        <w:t xml:space="preserve"> </w:t>
      </w:r>
      <w:r w:rsidR="004447D7" w:rsidRPr="00742EAE">
        <w:rPr>
          <w:rFonts w:asciiTheme="minorHAnsi" w:hAnsiTheme="minorHAnsi" w:cstheme="minorHAnsi"/>
          <w:bCs/>
          <w:i/>
        </w:rPr>
        <w:t>efektivnosti/účelnosti</w:t>
      </w:r>
      <w:r w:rsidR="004447D7" w:rsidRPr="00742EAE">
        <w:rPr>
          <w:rFonts w:asciiTheme="minorHAnsi" w:hAnsiTheme="minorHAnsi" w:cstheme="minorHAnsi"/>
          <w:bCs/>
        </w:rPr>
        <w:t xml:space="preserve"> a </w:t>
      </w:r>
      <w:r w:rsidR="004447D7" w:rsidRPr="00742EAE">
        <w:rPr>
          <w:rFonts w:asciiTheme="minorHAnsi" w:hAnsiTheme="minorHAnsi" w:cstheme="minorHAnsi"/>
          <w:bCs/>
          <w:i/>
        </w:rPr>
        <w:t>efektivity/hospodárnosti</w:t>
      </w:r>
      <w:r w:rsidR="004447D7" w:rsidRPr="00742EAE">
        <w:rPr>
          <w:rFonts w:asciiTheme="minorHAnsi" w:hAnsiTheme="minorHAnsi" w:cstheme="minorHAnsi"/>
          <w:bCs/>
        </w:rPr>
        <w:t xml:space="preserve"> </w:t>
      </w:r>
      <w:r w:rsidR="00AB31D1" w:rsidRPr="00742EAE">
        <w:rPr>
          <w:rFonts w:asciiTheme="minorHAnsi" w:hAnsiTheme="minorHAnsi" w:cstheme="minorHAnsi"/>
          <w:bCs/>
        </w:rPr>
        <w:t>převažovalo</w:t>
      </w:r>
      <w:r w:rsidR="00BF3F77" w:rsidRPr="00742EAE">
        <w:rPr>
          <w:rFonts w:asciiTheme="minorHAnsi" w:hAnsiTheme="minorHAnsi" w:cstheme="minorHAnsi"/>
          <w:bCs/>
        </w:rPr>
        <w:t xml:space="preserve"> hodnocení</w:t>
      </w:r>
      <w:r w:rsidR="004447D7" w:rsidRPr="00742EAE">
        <w:rPr>
          <w:rFonts w:asciiTheme="minorHAnsi" w:hAnsiTheme="minorHAnsi" w:cstheme="minorHAnsi"/>
          <w:bCs/>
        </w:rPr>
        <w:t xml:space="preserve"> </w:t>
      </w:r>
      <w:r w:rsidR="00BF3F77" w:rsidRPr="00742EAE">
        <w:rPr>
          <w:rFonts w:asciiTheme="minorHAnsi" w:hAnsiTheme="minorHAnsi" w:cstheme="minorHAnsi"/>
          <w:bCs/>
        </w:rPr>
        <w:t>„</w:t>
      </w:r>
      <w:r w:rsidR="00C342F1" w:rsidRPr="00742EAE">
        <w:rPr>
          <w:rFonts w:asciiTheme="minorHAnsi" w:hAnsiTheme="minorHAnsi" w:cstheme="minorHAnsi"/>
          <w:bCs/>
        </w:rPr>
        <w:t>vysoké</w:t>
      </w:r>
      <w:r w:rsidR="00BF3F77" w:rsidRPr="00742EAE">
        <w:rPr>
          <w:rFonts w:asciiTheme="minorHAnsi" w:hAnsiTheme="minorHAnsi" w:cstheme="minorHAnsi"/>
          <w:bCs/>
        </w:rPr>
        <w:t>“</w:t>
      </w:r>
      <w:r w:rsidR="00C342F1" w:rsidRPr="00742EAE">
        <w:rPr>
          <w:rFonts w:asciiTheme="minorHAnsi" w:hAnsiTheme="minorHAnsi" w:cstheme="minorHAnsi"/>
          <w:bCs/>
        </w:rPr>
        <w:t xml:space="preserve"> až</w:t>
      </w:r>
      <w:r w:rsidR="00F57808">
        <w:rPr>
          <w:rFonts w:asciiTheme="minorHAnsi" w:hAnsiTheme="minorHAnsi" w:cstheme="minorHAnsi"/>
          <w:bCs/>
        </w:rPr>
        <w:t xml:space="preserve"> </w:t>
      </w:r>
      <w:r w:rsidR="00BF3F77" w:rsidRPr="00742EAE">
        <w:rPr>
          <w:rFonts w:asciiTheme="minorHAnsi" w:hAnsiTheme="minorHAnsi" w:cstheme="minorHAnsi"/>
          <w:bCs/>
        </w:rPr>
        <w:t>„</w:t>
      </w:r>
      <w:r w:rsidR="00C342F1" w:rsidRPr="00742EAE">
        <w:rPr>
          <w:rFonts w:asciiTheme="minorHAnsi" w:hAnsiTheme="minorHAnsi" w:cstheme="minorHAnsi"/>
          <w:bCs/>
        </w:rPr>
        <w:t>spíše vysoké</w:t>
      </w:r>
      <w:r w:rsidR="00BF3F77" w:rsidRPr="00742EAE">
        <w:rPr>
          <w:rFonts w:asciiTheme="minorHAnsi" w:hAnsiTheme="minorHAnsi" w:cstheme="minorHAnsi"/>
          <w:bCs/>
        </w:rPr>
        <w:t>“</w:t>
      </w:r>
      <w:r w:rsidR="004447D7" w:rsidRPr="00742EAE">
        <w:rPr>
          <w:rFonts w:asciiTheme="minorHAnsi" w:hAnsiTheme="minorHAnsi" w:cstheme="minorHAnsi"/>
          <w:bCs/>
        </w:rPr>
        <w:t>.</w:t>
      </w:r>
      <w:r w:rsidR="00BF3F77" w:rsidRPr="00742EAE">
        <w:rPr>
          <w:rFonts w:asciiTheme="minorHAnsi" w:hAnsiTheme="minorHAnsi" w:cstheme="minorHAnsi"/>
          <w:bCs/>
        </w:rPr>
        <w:t xml:space="preserve"> </w:t>
      </w:r>
      <w:r w:rsidR="00AB31D1" w:rsidRPr="00742EAE">
        <w:rPr>
          <w:rFonts w:asciiTheme="minorHAnsi" w:hAnsiTheme="minorHAnsi" w:cstheme="minorHAnsi"/>
          <w:bCs/>
        </w:rPr>
        <w:t>V</w:t>
      </w:r>
      <w:r w:rsidR="00C342F1" w:rsidRPr="00742EAE">
        <w:rPr>
          <w:rFonts w:asciiTheme="minorHAnsi" w:hAnsiTheme="minorHAnsi" w:cstheme="minorHAnsi"/>
          <w:bCs/>
        </w:rPr>
        <w:t xml:space="preserve"> roce 2014 </w:t>
      </w:r>
      <w:r w:rsidR="00AB31D1" w:rsidRPr="00742EAE">
        <w:rPr>
          <w:rFonts w:asciiTheme="minorHAnsi" w:hAnsiTheme="minorHAnsi" w:cstheme="minorHAnsi"/>
          <w:bCs/>
        </w:rPr>
        <w:t xml:space="preserve">však </w:t>
      </w:r>
      <w:r w:rsidR="00C342F1" w:rsidRPr="00742EAE">
        <w:rPr>
          <w:rFonts w:asciiTheme="minorHAnsi" w:hAnsiTheme="minorHAnsi" w:cstheme="minorHAnsi"/>
          <w:bCs/>
        </w:rPr>
        <w:t>byla</w:t>
      </w:r>
      <w:r w:rsidR="00C342F1" w:rsidRPr="00742EAE">
        <w:rPr>
          <w:rFonts w:asciiTheme="minorHAnsi" w:hAnsiTheme="minorHAnsi" w:cstheme="minorHAnsi"/>
          <w:bCs/>
          <w:i/>
        </w:rPr>
        <w:t xml:space="preserve"> </w:t>
      </w:r>
      <w:r w:rsidR="00BF3F77" w:rsidRPr="00742EAE">
        <w:rPr>
          <w:rFonts w:asciiTheme="minorHAnsi" w:hAnsiTheme="minorHAnsi" w:cstheme="minorHAnsi"/>
          <w:bCs/>
          <w:i/>
        </w:rPr>
        <w:t>e</w:t>
      </w:r>
      <w:r w:rsidR="00C342F1" w:rsidRPr="00742EAE">
        <w:rPr>
          <w:rFonts w:asciiTheme="minorHAnsi" w:hAnsiTheme="minorHAnsi" w:cstheme="minorHAnsi"/>
          <w:bCs/>
          <w:i/>
        </w:rPr>
        <w:t xml:space="preserve">fektivnost/účelnost neboli míra naplnění cílů </w:t>
      </w:r>
      <w:r w:rsidR="00C342F1" w:rsidRPr="00742EAE">
        <w:rPr>
          <w:rFonts w:asciiTheme="minorHAnsi" w:hAnsiTheme="minorHAnsi" w:cstheme="minorHAnsi"/>
          <w:bCs/>
        </w:rPr>
        <w:t>hodnocena jako „spíše nízká“ nebo „nízká“</w:t>
      </w:r>
      <w:r w:rsidR="00AB5C38" w:rsidRPr="00742EAE">
        <w:rPr>
          <w:rFonts w:asciiTheme="minorHAnsi" w:hAnsiTheme="minorHAnsi" w:cstheme="minorHAnsi"/>
          <w:bCs/>
        </w:rPr>
        <w:t xml:space="preserve"> (cíleně </w:t>
      </w:r>
      <w:r w:rsidR="00C342F1" w:rsidRPr="00742EAE">
        <w:rPr>
          <w:rFonts w:asciiTheme="minorHAnsi" w:hAnsiTheme="minorHAnsi" w:cstheme="minorHAnsi"/>
          <w:bCs/>
        </w:rPr>
        <w:t>nebyly podporovány synergie mezi jednotlivými projekty</w:t>
      </w:r>
      <w:r w:rsidR="00AB31D1" w:rsidRPr="00742EAE">
        <w:rPr>
          <w:rFonts w:asciiTheme="minorHAnsi" w:hAnsiTheme="minorHAnsi" w:cstheme="minorHAnsi"/>
          <w:bCs/>
        </w:rPr>
        <w:t xml:space="preserve"> a</w:t>
      </w:r>
      <w:r>
        <w:rPr>
          <w:rFonts w:asciiTheme="minorHAnsi" w:hAnsiTheme="minorHAnsi" w:cstheme="minorHAnsi"/>
          <w:bCs/>
        </w:rPr>
        <w:t xml:space="preserve"> </w:t>
      </w:r>
      <w:r w:rsidR="00C342F1" w:rsidRPr="00742EAE">
        <w:rPr>
          <w:rFonts w:asciiTheme="minorHAnsi" w:hAnsiTheme="minorHAnsi" w:cstheme="minorHAnsi"/>
          <w:bCs/>
        </w:rPr>
        <w:t>u</w:t>
      </w:r>
      <w:r>
        <w:rPr>
          <w:rFonts w:asciiTheme="minorHAnsi" w:hAnsiTheme="minorHAnsi" w:cstheme="minorHAnsi"/>
          <w:bCs/>
        </w:rPr>
        <w:t xml:space="preserve"> </w:t>
      </w:r>
      <w:r w:rsidR="00C342F1" w:rsidRPr="00742EAE">
        <w:rPr>
          <w:rFonts w:asciiTheme="minorHAnsi" w:hAnsiTheme="minorHAnsi" w:cstheme="minorHAnsi"/>
          <w:bCs/>
        </w:rPr>
        <w:t>starších projektů se projevila nedostatečně propracovaná přípravná fáze</w:t>
      </w:r>
      <w:r w:rsidR="00AB31D1" w:rsidRPr="00742EAE">
        <w:rPr>
          <w:rFonts w:asciiTheme="minorHAnsi" w:hAnsiTheme="minorHAnsi" w:cstheme="minorHAnsi"/>
          <w:bCs/>
        </w:rPr>
        <w:t>)</w:t>
      </w:r>
      <w:r>
        <w:rPr>
          <w:rFonts w:asciiTheme="minorHAnsi" w:hAnsiTheme="minorHAnsi" w:cstheme="minorHAnsi"/>
          <w:bCs/>
        </w:rPr>
        <w:t>.</w:t>
      </w:r>
      <w:r w:rsidR="00C342F1" w:rsidRPr="00742EAE">
        <w:rPr>
          <w:rFonts w:asciiTheme="minorHAnsi" w:hAnsiTheme="minorHAnsi" w:cstheme="minorHAnsi"/>
          <w:bCs/>
        </w:rPr>
        <w:t xml:space="preserve"> </w:t>
      </w:r>
    </w:p>
    <w:p w14:paraId="61270CE6" w14:textId="05E55F8B" w:rsidR="007B7FB6" w:rsidRPr="00742EAE" w:rsidRDefault="004E7675" w:rsidP="0077669B">
      <w:pPr>
        <w:pStyle w:val="Odstavecseseznamem"/>
        <w:numPr>
          <w:ilvl w:val="0"/>
          <w:numId w:val="39"/>
        </w:numPr>
        <w:ind w:left="284" w:hanging="284"/>
        <w:jc w:val="both"/>
        <w:rPr>
          <w:rFonts w:asciiTheme="minorHAnsi" w:hAnsiTheme="minorHAnsi" w:cstheme="minorHAnsi"/>
          <w:bCs/>
        </w:rPr>
      </w:pPr>
      <w:r>
        <w:rPr>
          <w:rFonts w:asciiTheme="minorHAnsi" w:hAnsiTheme="minorHAnsi" w:cstheme="minorHAnsi"/>
          <w:bCs/>
        </w:rPr>
        <w:t>U</w:t>
      </w:r>
      <w:r w:rsidR="00AB31D1" w:rsidRPr="00742EAE">
        <w:rPr>
          <w:rFonts w:asciiTheme="minorHAnsi" w:hAnsiTheme="minorHAnsi" w:cstheme="minorHAnsi"/>
          <w:bCs/>
        </w:rPr>
        <w:t xml:space="preserve"> </w:t>
      </w:r>
      <w:r w:rsidR="004447D7" w:rsidRPr="00742EAE">
        <w:rPr>
          <w:rFonts w:asciiTheme="minorHAnsi" w:hAnsiTheme="minorHAnsi" w:cstheme="minorHAnsi"/>
          <w:bCs/>
          <w:i/>
        </w:rPr>
        <w:t>udržitelnosti</w:t>
      </w:r>
      <w:r w:rsidR="004447D7" w:rsidRPr="00742EAE">
        <w:rPr>
          <w:rFonts w:asciiTheme="minorHAnsi" w:hAnsiTheme="minorHAnsi" w:cstheme="minorHAnsi"/>
          <w:bCs/>
        </w:rPr>
        <w:t xml:space="preserve"> projektů</w:t>
      </w:r>
      <w:r w:rsidR="00AB31D1" w:rsidRPr="00742EAE">
        <w:rPr>
          <w:rFonts w:asciiTheme="minorHAnsi" w:hAnsiTheme="minorHAnsi" w:cstheme="minorHAnsi"/>
          <w:bCs/>
        </w:rPr>
        <w:t xml:space="preserve"> byly </w:t>
      </w:r>
      <w:r>
        <w:rPr>
          <w:rFonts w:asciiTheme="minorHAnsi" w:hAnsiTheme="minorHAnsi" w:cstheme="minorHAnsi"/>
          <w:bCs/>
        </w:rPr>
        <w:t>zjištěny</w:t>
      </w:r>
      <w:r w:rsidR="00AB5C38" w:rsidRPr="00742EAE">
        <w:rPr>
          <w:rFonts w:asciiTheme="minorHAnsi" w:hAnsiTheme="minorHAnsi" w:cstheme="minorHAnsi"/>
          <w:bCs/>
        </w:rPr>
        <w:t xml:space="preserve"> </w:t>
      </w:r>
      <w:r w:rsidR="00AB31D1" w:rsidRPr="00742EAE">
        <w:rPr>
          <w:rFonts w:asciiTheme="minorHAnsi" w:hAnsiTheme="minorHAnsi" w:cstheme="minorHAnsi"/>
          <w:bCs/>
        </w:rPr>
        <w:t xml:space="preserve">nejvýznamnější problémy. </w:t>
      </w:r>
      <w:r w:rsidR="00AB5C38" w:rsidRPr="00742EAE">
        <w:rPr>
          <w:rFonts w:asciiTheme="minorHAnsi" w:hAnsiTheme="minorHAnsi" w:cstheme="minorHAnsi"/>
          <w:bCs/>
        </w:rPr>
        <w:t xml:space="preserve">U </w:t>
      </w:r>
      <w:r w:rsidR="00BF3F77" w:rsidRPr="00742EAE">
        <w:rPr>
          <w:rFonts w:asciiTheme="minorHAnsi" w:hAnsiTheme="minorHAnsi" w:cstheme="minorHAnsi"/>
          <w:bCs/>
        </w:rPr>
        <w:t xml:space="preserve">většiny evaluovaných projektů </w:t>
      </w:r>
      <w:r w:rsidR="00AB5C38" w:rsidRPr="00742EAE">
        <w:rPr>
          <w:rFonts w:asciiTheme="minorHAnsi" w:hAnsiTheme="minorHAnsi" w:cstheme="minorHAnsi"/>
          <w:bCs/>
        </w:rPr>
        <w:t xml:space="preserve">bylo </w:t>
      </w:r>
      <w:r w:rsidR="00BF3F77" w:rsidRPr="00742EAE">
        <w:rPr>
          <w:rFonts w:asciiTheme="minorHAnsi" w:hAnsiTheme="minorHAnsi" w:cstheme="minorHAnsi"/>
          <w:bCs/>
        </w:rPr>
        <w:t xml:space="preserve">hodnocení </w:t>
      </w:r>
      <w:r>
        <w:rPr>
          <w:rFonts w:asciiTheme="minorHAnsi" w:hAnsiTheme="minorHAnsi" w:cstheme="minorHAnsi"/>
          <w:bCs/>
        </w:rPr>
        <w:t xml:space="preserve">udržitelnosti </w:t>
      </w:r>
      <w:r w:rsidR="00BF3F77" w:rsidRPr="00742EAE">
        <w:rPr>
          <w:rFonts w:asciiTheme="minorHAnsi" w:hAnsiTheme="minorHAnsi" w:cstheme="minorHAnsi"/>
          <w:bCs/>
        </w:rPr>
        <w:t xml:space="preserve">„nízké“ </w:t>
      </w:r>
      <w:r>
        <w:rPr>
          <w:rFonts w:asciiTheme="minorHAnsi" w:hAnsiTheme="minorHAnsi" w:cstheme="minorHAnsi"/>
          <w:bCs/>
        </w:rPr>
        <w:t>či</w:t>
      </w:r>
      <w:r w:rsidR="00BF3F77" w:rsidRPr="00742EAE">
        <w:rPr>
          <w:rFonts w:asciiTheme="minorHAnsi" w:hAnsiTheme="minorHAnsi" w:cstheme="minorHAnsi"/>
          <w:bCs/>
        </w:rPr>
        <w:t xml:space="preserve"> </w:t>
      </w:r>
      <w:r w:rsidR="004447D7" w:rsidRPr="00742EAE">
        <w:rPr>
          <w:rFonts w:asciiTheme="minorHAnsi" w:hAnsiTheme="minorHAnsi" w:cstheme="minorHAnsi"/>
          <w:bCs/>
        </w:rPr>
        <w:t>„velmi nízké“</w:t>
      </w:r>
      <w:r>
        <w:rPr>
          <w:rFonts w:asciiTheme="minorHAnsi" w:hAnsiTheme="minorHAnsi" w:cstheme="minorHAnsi"/>
          <w:bCs/>
        </w:rPr>
        <w:t>,</w:t>
      </w:r>
      <w:r w:rsidR="00AB5C38" w:rsidRPr="00742EAE">
        <w:rPr>
          <w:rFonts w:asciiTheme="minorHAnsi" w:hAnsiTheme="minorHAnsi" w:cstheme="minorHAnsi"/>
          <w:bCs/>
        </w:rPr>
        <w:t xml:space="preserve"> </w:t>
      </w:r>
      <w:r>
        <w:rPr>
          <w:rFonts w:asciiTheme="minorHAnsi" w:hAnsiTheme="minorHAnsi" w:cstheme="minorHAnsi"/>
          <w:bCs/>
        </w:rPr>
        <w:t xml:space="preserve">a to </w:t>
      </w:r>
      <w:r w:rsidR="00BF3F77" w:rsidRPr="00742EAE">
        <w:rPr>
          <w:rFonts w:asciiTheme="minorHAnsi" w:hAnsiTheme="minorHAnsi" w:cstheme="minorHAnsi"/>
          <w:bCs/>
        </w:rPr>
        <w:t xml:space="preserve">zejména </w:t>
      </w:r>
      <w:r w:rsidR="00E7623F">
        <w:rPr>
          <w:rFonts w:asciiTheme="minorHAnsi" w:hAnsiTheme="minorHAnsi" w:cstheme="minorHAnsi"/>
          <w:bCs/>
        </w:rPr>
        <w:t xml:space="preserve">z důvodu </w:t>
      </w:r>
      <w:r w:rsidR="00F17282" w:rsidRPr="00742EAE">
        <w:rPr>
          <w:rFonts w:asciiTheme="minorHAnsi" w:hAnsiTheme="minorHAnsi" w:cstheme="minorHAnsi"/>
          <w:bCs/>
        </w:rPr>
        <w:t>nedostatečné</w:t>
      </w:r>
      <w:r w:rsidR="00E7623F">
        <w:rPr>
          <w:rFonts w:asciiTheme="minorHAnsi" w:hAnsiTheme="minorHAnsi" w:cstheme="minorHAnsi"/>
          <w:bCs/>
        </w:rPr>
        <w:t>ho</w:t>
      </w:r>
      <w:r w:rsidR="00F17282" w:rsidRPr="00742EAE">
        <w:rPr>
          <w:rFonts w:asciiTheme="minorHAnsi" w:hAnsiTheme="minorHAnsi" w:cstheme="minorHAnsi"/>
          <w:bCs/>
        </w:rPr>
        <w:t xml:space="preserve"> zajištění </w:t>
      </w:r>
      <w:r w:rsidR="00AB31D1" w:rsidRPr="00742EAE">
        <w:rPr>
          <w:rFonts w:asciiTheme="minorHAnsi" w:hAnsiTheme="minorHAnsi" w:cstheme="minorHAnsi"/>
          <w:bCs/>
        </w:rPr>
        <w:t>návazného financování a</w:t>
      </w:r>
      <w:r>
        <w:rPr>
          <w:rFonts w:asciiTheme="minorHAnsi" w:hAnsiTheme="minorHAnsi" w:cstheme="minorHAnsi"/>
          <w:bCs/>
        </w:rPr>
        <w:t xml:space="preserve"> </w:t>
      </w:r>
      <w:r w:rsidR="00C342F1" w:rsidRPr="00742EAE">
        <w:rPr>
          <w:rFonts w:asciiTheme="minorHAnsi" w:hAnsiTheme="minorHAnsi" w:cstheme="minorHAnsi"/>
          <w:bCs/>
        </w:rPr>
        <w:t>podcenění významu motivace a</w:t>
      </w:r>
      <w:r w:rsidR="00D00CE7">
        <w:rPr>
          <w:rFonts w:asciiTheme="minorHAnsi" w:hAnsiTheme="minorHAnsi" w:cstheme="minorHAnsi"/>
          <w:bCs/>
        </w:rPr>
        <w:t> </w:t>
      </w:r>
      <w:r w:rsidR="00C342F1" w:rsidRPr="00742EAE">
        <w:rPr>
          <w:rFonts w:asciiTheme="minorHAnsi" w:hAnsiTheme="minorHAnsi" w:cstheme="minorHAnsi"/>
          <w:bCs/>
        </w:rPr>
        <w:t xml:space="preserve">spolupráce </w:t>
      </w:r>
      <w:r w:rsidR="00F57808">
        <w:rPr>
          <w:rFonts w:asciiTheme="minorHAnsi" w:hAnsiTheme="minorHAnsi" w:cstheme="minorHAnsi"/>
          <w:bCs/>
        </w:rPr>
        <w:t>s </w:t>
      </w:r>
      <w:r w:rsidR="00C342F1" w:rsidRPr="00742EAE">
        <w:rPr>
          <w:rFonts w:asciiTheme="minorHAnsi" w:hAnsiTheme="minorHAnsi" w:cstheme="minorHAnsi"/>
          <w:bCs/>
        </w:rPr>
        <w:t>místními partnery</w:t>
      </w:r>
      <w:r>
        <w:rPr>
          <w:rFonts w:asciiTheme="minorHAnsi" w:hAnsiTheme="minorHAnsi" w:cstheme="minorHAnsi"/>
          <w:bCs/>
        </w:rPr>
        <w:t>.</w:t>
      </w:r>
    </w:p>
    <w:p w14:paraId="3226BD6E" w14:textId="73FBB72A" w:rsidR="00C342F1" w:rsidRPr="00742EAE" w:rsidRDefault="004E7675" w:rsidP="0077669B">
      <w:pPr>
        <w:pStyle w:val="Odstavecseseznamem"/>
        <w:numPr>
          <w:ilvl w:val="0"/>
          <w:numId w:val="39"/>
        </w:numPr>
        <w:ind w:left="284" w:hanging="284"/>
        <w:jc w:val="both"/>
        <w:rPr>
          <w:rFonts w:asciiTheme="minorHAnsi" w:hAnsiTheme="minorHAnsi" w:cstheme="minorHAnsi"/>
          <w:bCs/>
        </w:rPr>
      </w:pPr>
      <w:r>
        <w:rPr>
          <w:rFonts w:asciiTheme="minorHAnsi" w:hAnsiTheme="minorHAnsi" w:cstheme="minorHAnsi"/>
          <w:bCs/>
          <w:i/>
        </w:rPr>
        <w:t>D</w:t>
      </w:r>
      <w:r w:rsidR="00C342F1" w:rsidRPr="00742EAE">
        <w:rPr>
          <w:rFonts w:asciiTheme="minorHAnsi" w:hAnsiTheme="minorHAnsi" w:cstheme="minorHAnsi"/>
          <w:bCs/>
          <w:i/>
        </w:rPr>
        <w:t>opady</w:t>
      </w:r>
      <w:r w:rsidR="00C342F1" w:rsidRPr="00742EAE">
        <w:rPr>
          <w:rFonts w:asciiTheme="minorHAnsi" w:hAnsiTheme="minorHAnsi" w:cstheme="minorHAnsi"/>
          <w:bCs/>
        </w:rPr>
        <w:t xml:space="preserve"> projektů zjistitelné na</w:t>
      </w:r>
      <w:r w:rsidR="005D7464">
        <w:rPr>
          <w:rFonts w:asciiTheme="minorHAnsi" w:hAnsiTheme="minorHAnsi" w:cstheme="minorHAnsi"/>
          <w:bCs/>
        </w:rPr>
        <w:t xml:space="preserve"> </w:t>
      </w:r>
      <w:r w:rsidR="00C342F1" w:rsidRPr="00742EAE">
        <w:rPr>
          <w:rFonts w:asciiTheme="minorHAnsi" w:hAnsiTheme="minorHAnsi" w:cstheme="minorHAnsi"/>
          <w:bCs/>
        </w:rPr>
        <w:t>místě byly hodnoceny jako „jednoznačně pozitivní“</w:t>
      </w:r>
      <w:r>
        <w:rPr>
          <w:rFonts w:asciiTheme="minorHAnsi" w:hAnsiTheme="minorHAnsi" w:cstheme="minorHAnsi"/>
          <w:bCs/>
        </w:rPr>
        <w:t>.</w:t>
      </w:r>
    </w:p>
    <w:p w14:paraId="133DF1B1" w14:textId="4C88E631" w:rsidR="00A1242F" w:rsidRPr="00742EAE" w:rsidRDefault="004E7675" w:rsidP="0077669B">
      <w:pPr>
        <w:pStyle w:val="Odstavecseseznamem"/>
        <w:numPr>
          <w:ilvl w:val="0"/>
          <w:numId w:val="39"/>
        </w:numPr>
        <w:ind w:left="284" w:hanging="284"/>
        <w:jc w:val="both"/>
        <w:rPr>
          <w:rFonts w:asciiTheme="minorHAnsi" w:hAnsiTheme="minorHAnsi" w:cstheme="minorHAnsi"/>
          <w:bCs/>
        </w:rPr>
      </w:pPr>
      <w:r>
        <w:rPr>
          <w:rFonts w:asciiTheme="minorHAnsi" w:hAnsiTheme="minorHAnsi" w:cstheme="minorHAnsi"/>
          <w:bCs/>
        </w:rPr>
        <w:t>V</w:t>
      </w:r>
      <w:r w:rsidR="00A1242F" w:rsidRPr="00742EAE">
        <w:rPr>
          <w:rFonts w:asciiTheme="minorHAnsi" w:hAnsiTheme="minorHAnsi" w:cstheme="minorHAnsi"/>
          <w:bCs/>
        </w:rPr>
        <w:t xml:space="preserve">yhodnocení průřezových principů bylo problematické </w:t>
      </w:r>
      <w:r w:rsidR="00D00CE7">
        <w:rPr>
          <w:rFonts w:asciiTheme="minorHAnsi" w:hAnsiTheme="minorHAnsi" w:cstheme="minorHAnsi"/>
          <w:bCs/>
        </w:rPr>
        <w:t>především</w:t>
      </w:r>
      <w:r w:rsidR="00A1242F" w:rsidRPr="00742EAE">
        <w:rPr>
          <w:rFonts w:asciiTheme="minorHAnsi" w:hAnsiTheme="minorHAnsi" w:cstheme="minorHAnsi"/>
          <w:bCs/>
        </w:rPr>
        <w:t xml:space="preserve"> v roce 2012 (zejména kritéria </w:t>
      </w:r>
      <w:r w:rsidR="00A1242F" w:rsidRPr="00742EAE">
        <w:rPr>
          <w:rFonts w:asciiTheme="minorHAnsi" w:hAnsiTheme="minorHAnsi" w:cstheme="minorHAnsi"/>
          <w:bCs/>
          <w:i/>
        </w:rPr>
        <w:t>lidská práva a gender</w:t>
      </w:r>
      <w:r w:rsidR="00A1242F" w:rsidRPr="00742EAE">
        <w:rPr>
          <w:rFonts w:asciiTheme="minorHAnsi" w:hAnsiTheme="minorHAnsi" w:cstheme="minorHAnsi"/>
          <w:bCs/>
        </w:rPr>
        <w:t xml:space="preserve"> a </w:t>
      </w:r>
      <w:r w:rsidR="00A1242F" w:rsidRPr="00742EAE">
        <w:rPr>
          <w:rFonts w:asciiTheme="minorHAnsi" w:hAnsiTheme="minorHAnsi" w:cstheme="minorHAnsi"/>
          <w:bCs/>
          <w:i/>
        </w:rPr>
        <w:t>vizibility ZRS ČR</w:t>
      </w:r>
      <w:r w:rsidR="00A1242F" w:rsidRPr="00742EAE">
        <w:rPr>
          <w:rFonts w:asciiTheme="minorHAnsi" w:hAnsiTheme="minorHAnsi" w:cstheme="minorHAnsi"/>
          <w:bCs/>
        </w:rPr>
        <w:t xml:space="preserve"> </w:t>
      </w:r>
      <w:r w:rsidR="00D00CE7">
        <w:rPr>
          <w:rFonts w:asciiTheme="minorHAnsi" w:hAnsiTheme="minorHAnsi" w:cstheme="minorHAnsi"/>
          <w:bCs/>
        </w:rPr>
        <w:t xml:space="preserve">obdržela hodnocení </w:t>
      </w:r>
      <w:r w:rsidR="00A1242F" w:rsidRPr="00742EAE">
        <w:rPr>
          <w:rFonts w:asciiTheme="minorHAnsi" w:hAnsiTheme="minorHAnsi" w:cstheme="minorHAnsi"/>
          <w:bCs/>
        </w:rPr>
        <w:t xml:space="preserve">„velmi nízké“ </w:t>
      </w:r>
      <w:r w:rsidR="00D00CE7">
        <w:rPr>
          <w:rFonts w:asciiTheme="minorHAnsi" w:hAnsiTheme="minorHAnsi" w:cstheme="minorHAnsi"/>
          <w:bCs/>
        </w:rPr>
        <w:t>nebo</w:t>
      </w:r>
      <w:r w:rsidR="00A1242F" w:rsidRPr="00742EAE">
        <w:rPr>
          <w:rFonts w:asciiTheme="minorHAnsi" w:hAnsiTheme="minorHAnsi" w:cstheme="minorHAnsi"/>
          <w:bCs/>
        </w:rPr>
        <w:t xml:space="preserve"> „nízké“). V letech 2013</w:t>
      </w:r>
      <w:r w:rsidR="00F17282" w:rsidRPr="00742EAE">
        <w:rPr>
          <w:rFonts w:asciiTheme="minorHAnsi" w:hAnsiTheme="minorHAnsi" w:cstheme="minorHAnsi"/>
          <w:bCs/>
        </w:rPr>
        <w:t xml:space="preserve"> a </w:t>
      </w:r>
      <w:r w:rsidR="00A1242F" w:rsidRPr="00742EAE">
        <w:rPr>
          <w:rFonts w:asciiTheme="minorHAnsi" w:hAnsiTheme="minorHAnsi" w:cstheme="minorHAnsi"/>
          <w:bCs/>
        </w:rPr>
        <w:t>2014 byly průřezové principy hodnoceny pozitivně.</w:t>
      </w:r>
    </w:p>
    <w:p w14:paraId="4A6DC6C7" w14:textId="77777777" w:rsidR="004447D7" w:rsidRDefault="00F57808" w:rsidP="0077669B">
      <w:pPr>
        <w:spacing w:before="120"/>
        <w:jc w:val="both"/>
        <w:rPr>
          <w:rFonts w:asciiTheme="minorHAnsi" w:hAnsiTheme="minorHAnsi" w:cstheme="minorHAnsi"/>
          <w:bCs/>
        </w:rPr>
      </w:pPr>
      <w:r>
        <w:rPr>
          <w:rFonts w:asciiTheme="minorHAnsi" w:hAnsiTheme="minorHAnsi" w:cstheme="minorHAnsi"/>
          <w:bCs/>
        </w:rPr>
        <w:t>Z </w:t>
      </w:r>
      <w:r w:rsidR="00AB5C38" w:rsidRPr="00742EAE">
        <w:rPr>
          <w:rFonts w:asciiTheme="minorHAnsi" w:hAnsiTheme="minorHAnsi" w:cstheme="minorHAnsi"/>
          <w:bCs/>
        </w:rPr>
        <w:t>výsledných zpráv</w:t>
      </w:r>
      <w:r w:rsidR="004447D7" w:rsidRPr="00742EAE">
        <w:rPr>
          <w:rFonts w:asciiTheme="minorHAnsi" w:hAnsiTheme="minorHAnsi" w:cstheme="minorHAnsi"/>
          <w:bCs/>
        </w:rPr>
        <w:t xml:space="preserve"> vyplynulo především </w:t>
      </w:r>
      <w:r w:rsidR="004E5665" w:rsidRPr="00742EAE">
        <w:rPr>
          <w:rFonts w:asciiTheme="minorHAnsi" w:hAnsiTheme="minorHAnsi" w:cstheme="minorHAnsi"/>
          <w:bCs/>
        </w:rPr>
        <w:t xml:space="preserve">doporučení </w:t>
      </w:r>
      <w:r w:rsidR="008F01B4" w:rsidRPr="00742EAE">
        <w:rPr>
          <w:rFonts w:asciiTheme="minorHAnsi" w:hAnsiTheme="minorHAnsi" w:cstheme="minorHAnsi"/>
          <w:bCs/>
        </w:rPr>
        <w:t xml:space="preserve">soustředit se </w:t>
      </w:r>
      <w:r>
        <w:rPr>
          <w:rFonts w:asciiTheme="minorHAnsi" w:hAnsiTheme="minorHAnsi" w:cstheme="minorHAnsi"/>
          <w:bCs/>
        </w:rPr>
        <w:t>v </w:t>
      </w:r>
      <w:r w:rsidR="008F01B4" w:rsidRPr="00742EAE">
        <w:rPr>
          <w:rFonts w:asciiTheme="minorHAnsi" w:hAnsiTheme="minorHAnsi" w:cstheme="minorHAnsi"/>
          <w:bCs/>
        </w:rPr>
        <w:t>přípravě a realizaci projektů na spolupráci s konečnými příjemci a s místními partnery</w:t>
      </w:r>
      <w:r w:rsidR="00F03D19">
        <w:rPr>
          <w:rFonts w:asciiTheme="minorHAnsi" w:hAnsiTheme="minorHAnsi" w:cstheme="minorHAnsi"/>
          <w:bCs/>
        </w:rPr>
        <w:t xml:space="preserve"> a zlepšit</w:t>
      </w:r>
      <w:r w:rsidR="008F01B4" w:rsidRPr="00742EAE">
        <w:rPr>
          <w:rFonts w:asciiTheme="minorHAnsi" w:hAnsiTheme="minorHAnsi" w:cstheme="minorHAnsi"/>
          <w:bCs/>
        </w:rPr>
        <w:t xml:space="preserve"> </w:t>
      </w:r>
      <w:r w:rsidR="004447D7" w:rsidRPr="00742EAE">
        <w:rPr>
          <w:rFonts w:asciiTheme="minorHAnsi" w:hAnsiTheme="minorHAnsi" w:cstheme="minorHAnsi"/>
          <w:bCs/>
        </w:rPr>
        <w:t xml:space="preserve">koordinaci mezi tematicky </w:t>
      </w:r>
      <w:r w:rsidR="00F03D19">
        <w:rPr>
          <w:rFonts w:asciiTheme="minorHAnsi" w:hAnsiTheme="minorHAnsi" w:cstheme="minorHAnsi"/>
          <w:bCs/>
        </w:rPr>
        <w:t>a</w:t>
      </w:r>
      <w:r w:rsidR="00F03D19" w:rsidRPr="00742EAE">
        <w:rPr>
          <w:rFonts w:asciiTheme="minorHAnsi" w:hAnsiTheme="minorHAnsi" w:cstheme="minorHAnsi"/>
          <w:bCs/>
        </w:rPr>
        <w:t xml:space="preserve"> </w:t>
      </w:r>
      <w:r w:rsidR="004447D7" w:rsidRPr="00742EAE">
        <w:rPr>
          <w:rFonts w:asciiTheme="minorHAnsi" w:hAnsiTheme="minorHAnsi" w:cstheme="minorHAnsi"/>
          <w:bCs/>
        </w:rPr>
        <w:t>geograficky příbuznými projekty</w:t>
      </w:r>
      <w:r w:rsidR="00F03D19">
        <w:rPr>
          <w:rFonts w:asciiTheme="minorHAnsi" w:hAnsiTheme="minorHAnsi" w:cstheme="minorHAnsi"/>
          <w:bCs/>
        </w:rPr>
        <w:t>.</w:t>
      </w:r>
      <w:r w:rsidR="004447D7" w:rsidRPr="00742EAE">
        <w:rPr>
          <w:rFonts w:asciiTheme="minorHAnsi" w:hAnsiTheme="minorHAnsi" w:cstheme="minorHAnsi"/>
          <w:bCs/>
        </w:rPr>
        <w:t xml:space="preserve"> </w:t>
      </w:r>
    </w:p>
    <w:p w14:paraId="706F91F6" w14:textId="77777777" w:rsidR="00E10C84" w:rsidRDefault="00E10C84" w:rsidP="0077669B">
      <w:pPr>
        <w:spacing w:before="120"/>
        <w:jc w:val="both"/>
        <w:rPr>
          <w:rFonts w:asciiTheme="minorHAnsi" w:hAnsiTheme="minorHAnsi" w:cstheme="minorHAnsi"/>
          <w:bCs/>
        </w:rPr>
      </w:pPr>
      <w:r>
        <w:rPr>
          <w:rFonts w:asciiTheme="minorHAnsi" w:hAnsiTheme="minorHAnsi" w:cstheme="minorHAnsi"/>
          <w:bCs/>
        </w:rPr>
        <w:t>NKÚ prověři</w:t>
      </w:r>
      <w:r w:rsidR="008E24EA">
        <w:rPr>
          <w:rFonts w:asciiTheme="minorHAnsi" w:hAnsiTheme="minorHAnsi" w:cstheme="minorHAnsi"/>
          <w:bCs/>
        </w:rPr>
        <w:t>l</w:t>
      </w:r>
      <w:r>
        <w:rPr>
          <w:rFonts w:asciiTheme="minorHAnsi" w:hAnsiTheme="minorHAnsi" w:cstheme="minorHAnsi"/>
          <w:bCs/>
        </w:rPr>
        <w:t xml:space="preserve"> </w:t>
      </w:r>
      <w:r w:rsidR="008E24EA">
        <w:rPr>
          <w:rFonts w:asciiTheme="minorHAnsi" w:hAnsiTheme="minorHAnsi" w:cstheme="minorHAnsi"/>
          <w:bCs/>
        </w:rPr>
        <w:t>některé z</w:t>
      </w:r>
      <w:r w:rsidR="001E3C2F">
        <w:rPr>
          <w:rFonts w:asciiTheme="minorHAnsi" w:hAnsiTheme="minorHAnsi" w:cstheme="minorHAnsi"/>
          <w:bCs/>
        </w:rPr>
        <w:t xml:space="preserve"> evaluovaných </w:t>
      </w:r>
      <w:r>
        <w:rPr>
          <w:rFonts w:asciiTheme="minorHAnsi" w:hAnsiTheme="minorHAnsi" w:cstheme="minorHAnsi"/>
          <w:bCs/>
        </w:rPr>
        <w:t xml:space="preserve">projektů, jejichž vyhodnocení je uvedeno v následujících </w:t>
      </w:r>
      <w:r w:rsidR="00C06CF9">
        <w:rPr>
          <w:rFonts w:asciiTheme="minorHAnsi" w:hAnsiTheme="minorHAnsi" w:cstheme="minorHAnsi"/>
          <w:bCs/>
        </w:rPr>
        <w:t>částech II.2 a II.3</w:t>
      </w:r>
      <w:r w:rsidR="00B602B6">
        <w:rPr>
          <w:rFonts w:asciiTheme="minorHAnsi" w:hAnsiTheme="minorHAnsi" w:cstheme="minorHAnsi"/>
          <w:bCs/>
        </w:rPr>
        <w:t xml:space="preserve"> tohoto </w:t>
      </w:r>
      <w:r w:rsidR="00C06CF9">
        <w:rPr>
          <w:rFonts w:asciiTheme="minorHAnsi" w:hAnsiTheme="minorHAnsi" w:cstheme="minorHAnsi"/>
          <w:bCs/>
        </w:rPr>
        <w:t>kontrolního závěru</w:t>
      </w:r>
      <w:r w:rsidR="00B602B6">
        <w:rPr>
          <w:rFonts w:asciiTheme="minorHAnsi" w:hAnsiTheme="minorHAnsi" w:cstheme="minorHAnsi"/>
          <w:bCs/>
        </w:rPr>
        <w:t>.</w:t>
      </w:r>
    </w:p>
    <w:p w14:paraId="37A29590" w14:textId="388969F6" w:rsidR="003D5791" w:rsidRPr="00742EAE" w:rsidRDefault="003D5791" w:rsidP="00285A20">
      <w:pPr>
        <w:rPr>
          <w:rFonts w:asciiTheme="minorHAnsi" w:hAnsiTheme="minorHAnsi" w:cstheme="minorHAnsi"/>
          <w:bCs/>
        </w:rPr>
      </w:pPr>
    </w:p>
    <w:p w14:paraId="73508808" w14:textId="77777777" w:rsidR="005940B0" w:rsidRPr="00742EAE" w:rsidRDefault="00862BB3" w:rsidP="00D00CE7">
      <w:pPr>
        <w:pStyle w:val="Odstavecseseznamem"/>
        <w:numPr>
          <w:ilvl w:val="0"/>
          <w:numId w:val="23"/>
        </w:numPr>
        <w:ind w:left="284" w:hanging="284"/>
        <w:jc w:val="both"/>
        <w:rPr>
          <w:rFonts w:asciiTheme="minorHAnsi" w:hAnsiTheme="minorHAnsi" w:cstheme="minorHAnsi"/>
          <w:b/>
          <w:u w:val="single"/>
        </w:rPr>
      </w:pPr>
      <w:r w:rsidRPr="00742EAE">
        <w:rPr>
          <w:rFonts w:asciiTheme="minorHAnsi" w:hAnsiTheme="minorHAnsi" w:cstheme="minorHAnsi"/>
          <w:b/>
          <w:u w:val="single"/>
        </w:rPr>
        <w:t>Česká rozvojová agentura</w:t>
      </w:r>
    </w:p>
    <w:p w14:paraId="737FA020" w14:textId="77777777" w:rsidR="00F57808" w:rsidRDefault="00F57808" w:rsidP="00F57808">
      <w:pPr>
        <w:jc w:val="both"/>
        <w:rPr>
          <w:rFonts w:asciiTheme="minorHAnsi" w:hAnsiTheme="minorHAnsi" w:cstheme="minorHAnsi"/>
          <w:b/>
        </w:rPr>
      </w:pPr>
    </w:p>
    <w:p w14:paraId="022EEA55" w14:textId="3AF3D167" w:rsidR="005940B0" w:rsidRPr="00742EAE" w:rsidRDefault="004F5D99" w:rsidP="00D00CE7">
      <w:pPr>
        <w:jc w:val="both"/>
        <w:rPr>
          <w:rFonts w:asciiTheme="minorHAnsi" w:hAnsiTheme="minorHAnsi" w:cstheme="minorHAnsi"/>
          <w:b/>
        </w:rPr>
      </w:pPr>
      <w:r w:rsidRPr="00742EAE">
        <w:rPr>
          <w:rFonts w:asciiTheme="minorHAnsi" w:hAnsiTheme="minorHAnsi" w:cstheme="minorHAnsi"/>
          <w:b/>
        </w:rPr>
        <w:t xml:space="preserve">2.1 </w:t>
      </w:r>
      <w:r w:rsidR="00BD2D10" w:rsidRPr="00742EAE">
        <w:rPr>
          <w:rFonts w:asciiTheme="minorHAnsi" w:hAnsiTheme="minorHAnsi" w:cstheme="minorHAnsi"/>
          <w:b/>
        </w:rPr>
        <w:t>Výdaje na</w:t>
      </w:r>
      <w:r w:rsidR="00BB6612" w:rsidRPr="00742EAE">
        <w:rPr>
          <w:rFonts w:asciiTheme="minorHAnsi" w:hAnsiTheme="minorHAnsi" w:cstheme="minorHAnsi"/>
          <w:b/>
        </w:rPr>
        <w:t xml:space="preserve"> </w:t>
      </w:r>
      <w:r w:rsidR="00A8265B" w:rsidRPr="00742EAE">
        <w:rPr>
          <w:rFonts w:asciiTheme="minorHAnsi" w:hAnsiTheme="minorHAnsi" w:cstheme="minorHAnsi"/>
          <w:b/>
        </w:rPr>
        <w:t>zahraniční rozvojov</w:t>
      </w:r>
      <w:r w:rsidR="007F414E" w:rsidRPr="00742EAE">
        <w:rPr>
          <w:rFonts w:asciiTheme="minorHAnsi" w:hAnsiTheme="minorHAnsi" w:cstheme="minorHAnsi"/>
          <w:b/>
        </w:rPr>
        <w:t>ou</w:t>
      </w:r>
      <w:r w:rsidR="00A8265B" w:rsidRPr="00742EAE">
        <w:rPr>
          <w:rFonts w:asciiTheme="minorHAnsi" w:hAnsiTheme="minorHAnsi" w:cstheme="minorHAnsi"/>
          <w:b/>
        </w:rPr>
        <w:t xml:space="preserve"> spoluprác</w:t>
      </w:r>
      <w:r w:rsidR="007F414E" w:rsidRPr="00742EAE">
        <w:rPr>
          <w:rFonts w:asciiTheme="minorHAnsi" w:hAnsiTheme="minorHAnsi" w:cstheme="minorHAnsi"/>
          <w:b/>
        </w:rPr>
        <w:t>i</w:t>
      </w:r>
    </w:p>
    <w:p w14:paraId="5CE07859" w14:textId="77777777" w:rsidR="006D0D38" w:rsidRDefault="00A1242F" w:rsidP="0077669B">
      <w:pPr>
        <w:pStyle w:val="Titulek"/>
        <w:spacing w:before="120" w:after="0"/>
        <w:jc w:val="both"/>
        <w:rPr>
          <w:rFonts w:asciiTheme="minorHAnsi" w:hAnsiTheme="minorHAnsi" w:cstheme="minorHAnsi"/>
          <w:b w:val="0"/>
          <w:bCs w:val="0"/>
          <w:color w:val="auto"/>
          <w:sz w:val="24"/>
          <w:szCs w:val="24"/>
        </w:rPr>
      </w:pPr>
      <w:r w:rsidRPr="00742EAE">
        <w:rPr>
          <w:rFonts w:asciiTheme="minorHAnsi" w:hAnsiTheme="minorHAnsi" w:cstheme="minorHAnsi"/>
          <w:b w:val="0"/>
          <w:bCs w:val="0"/>
          <w:color w:val="auto"/>
          <w:sz w:val="24"/>
          <w:szCs w:val="24"/>
        </w:rPr>
        <w:t xml:space="preserve">Přehled čerpání rozpočtu ČRA dle jednotlivých typů projektů ZRS </w:t>
      </w:r>
      <w:r w:rsidR="00E421B2" w:rsidRPr="00742EAE">
        <w:rPr>
          <w:rFonts w:asciiTheme="minorHAnsi" w:hAnsiTheme="minorHAnsi" w:cstheme="minorHAnsi"/>
          <w:b w:val="0"/>
          <w:bCs w:val="0"/>
          <w:color w:val="auto"/>
          <w:sz w:val="24"/>
          <w:szCs w:val="24"/>
        </w:rPr>
        <w:t>je uveden v </w:t>
      </w:r>
      <w:r w:rsidRPr="00742EAE">
        <w:rPr>
          <w:rFonts w:asciiTheme="minorHAnsi" w:hAnsiTheme="minorHAnsi" w:cstheme="minorHAnsi"/>
          <w:b w:val="0"/>
          <w:bCs w:val="0"/>
          <w:color w:val="auto"/>
          <w:sz w:val="24"/>
          <w:szCs w:val="24"/>
        </w:rPr>
        <w:t>tabul</w:t>
      </w:r>
      <w:r w:rsidR="00E421B2" w:rsidRPr="00742EAE">
        <w:rPr>
          <w:rFonts w:asciiTheme="minorHAnsi" w:hAnsiTheme="minorHAnsi" w:cstheme="minorHAnsi"/>
          <w:b w:val="0"/>
          <w:bCs w:val="0"/>
          <w:color w:val="auto"/>
          <w:sz w:val="24"/>
          <w:szCs w:val="24"/>
        </w:rPr>
        <w:t xml:space="preserve">ce </w:t>
      </w:r>
      <w:r w:rsidRPr="00742EAE">
        <w:rPr>
          <w:rFonts w:asciiTheme="minorHAnsi" w:hAnsiTheme="minorHAnsi" w:cstheme="minorHAnsi"/>
          <w:b w:val="0"/>
          <w:bCs w:val="0"/>
          <w:color w:val="auto"/>
          <w:sz w:val="24"/>
          <w:szCs w:val="24"/>
        </w:rPr>
        <w:t xml:space="preserve">č. </w:t>
      </w:r>
      <w:r w:rsidR="006D0D38" w:rsidRPr="00742EAE">
        <w:rPr>
          <w:rFonts w:asciiTheme="minorHAnsi" w:hAnsiTheme="minorHAnsi" w:cstheme="minorHAnsi"/>
          <w:b w:val="0"/>
          <w:bCs w:val="0"/>
          <w:color w:val="auto"/>
          <w:sz w:val="24"/>
          <w:szCs w:val="24"/>
        </w:rPr>
        <w:t>7.</w:t>
      </w:r>
    </w:p>
    <w:p w14:paraId="2A75D463" w14:textId="36B5209B" w:rsidR="00BB6612" w:rsidRPr="00111145" w:rsidRDefault="00BB6612" w:rsidP="00042A1E">
      <w:pPr>
        <w:tabs>
          <w:tab w:val="right" w:pos="9072"/>
        </w:tabs>
        <w:spacing w:before="120"/>
        <w:rPr>
          <w:rFonts w:asciiTheme="minorHAnsi" w:hAnsiTheme="minorHAnsi" w:cstheme="minorHAnsi"/>
          <w:b/>
        </w:rPr>
      </w:pPr>
      <w:r w:rsidRPr="00111145">
        <w:rPr>
          <w:rFonts w:asciiTheme="minorHAnsi" w:hAnsiTheme="minorHAnsi" w:cstheme="minorHAnsi"/>
          <w:b/>
        </w:rPr>
        <w:t xml:space="preserve">Tabulka č. </w:t>
      </w:r>
      <w:r w:rsidR="00E47C5A" w:rsidRPr="00111145">
        <w:rPr>
          <w:rFonts w:asciiTheme="minorHAnsi" w:hAnsiTheme="minorHAnsi" w:cstheme="minorHAnsi"/>
          <w:b/>
        </w:rPr>
        <w:t>7</w:t>
      </w:r>
      <w:r w:rsidR="00656769">
        <w:rPr>
          <w:rFonts w:asciiTheme="minorHAnsi" w:hAnsiTheme="minorHAnsi" w:cstheme="minorHAnsi"/>
          <w:b/>
        </w:rPr>
        <w:t xml:space="preserve"> –</w:t>
      </w:r>
      <w:r w:rsidRPr="00111145">
        <w:rPr>
          <w:rFonts w:asciiTheme="minorHAnsi" w:hAnsiTheme="minorHAnsi" w:cstheme="minorHAnsi"/>
          <w:b/>
        </w:rPr>
        <w:t xml:space="preserve"> Přehled čerpání rozpočtu ČRA </w:t>
      </w:r>
      <w:r w:rsidR="00F57808">
        <w:rPr>
          <w:rFonts w:asciiTheme="minorHAnsi" w:hAnsiTheme="minorHAnsi" w:cstheme="minorHAnsi"/>
          <w:b/>
        </w:rPr>
        <w:t>v </w:t>
      </w:r>
      <w:r w:rsidRPr="00111145">
        <w:rPr>
          <w:rFonts w:asciiTheme="minorHAnsi" w:hAnsiTheme="minorHAnsi" w:cstheme="minorHAnsi"/>
          <w:b/>
        </w:rPr>
        <w:t>letech 2012</w:t>
      </w:r>
      <w:r w:rsidR="00111145">
        <w:rPr>
          <w:rFonts w:asciiTheme="minorHAnsi" w:hAnsiTheme="minorHAnsi" w:cstheme="minorHAnsi"/>
          <w:b/>
        </w:rPr>
        <w:t>–</w:t>
      </w:r>
      <w:r w:rsidRPr="00111145">
        <w:rPr>
          <w:rFonts w:asciiTheme="minorHAnsi" w:hAnsiTheme="minorHAnsi" w:cstheme="minorHAnsi"/>
          <w:b/>
        </w:rPr>
        <w:t>2014</w:t>
      </w:r>
      <w:r w:rsidR="00111145">
        <w:rPr>
          <w:rFonts w:asciiTheme="minorHAnsi" w:hAnsiTheme="minorHAnsi" w:cstheme="minorHAnsi"/>
          <w:b/>
        </w:rPr>
        <w:t xml:space="preserve"> </w:t>
      </w:r>
      <w:r w:rsidR="00F57808">
        <w:rPr>
          <w:rFonts w:asciiTheme="minorHAnsi" w:hAnsiTheme="minorHAnsi" w:cstheme="minorHAnsi"/>
          <w:b/>
        </w:rPr>
        <w:tab/>
      </w:r>
      <w:r w:rsidRPr="00111145">
        <w:rPr>
          <w:rFonts w:asciiTheme="minorHAnsi" w:hAnsiTheme="minorHAnsi" w:cstheme="minorHAnsi"/>
          <w:b/>
        </w:rPr>
        <w:t>(</w:t>
      </w:r>
      <w:r w:rsidR="00F57808">
        <w:rPr>
          <w:rFonts w:asciiTheme="minorHAnsi" w:hAnsiTheme="minorHAnsi" w:cstheme="minorHAnsi"/>
          <w:b/>
        </w:rPr>
        <w:t>v </w:t>
      </w:r>
      <w:r w:rsidRPr="00111145">
        <w:rPr>
          <w:rFonts w:asciiTheme="minorHAnsi" w:hAnsiTheme="minorHAnsi" w:cstheme="minorHAnsi"/>
          <w:b/>
        </w:rPr>
        <w:t>tis. Kč)</w:t>
      </w:r>
    </w:p>
    <w:tbl>
      <w:tblPr>
        <w:tblW w:w="4962" w:type="pct"/>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31"/>
        <w:gridCol w:w="1063"/>
        <w:gridCol w:w="1063"/>
        <w:gridCol w:w="1061"/>
        <w:gridCol w:w="1062"/>
        <w:gridCol w:w="1062"/>
      </w:tblGrid>
      <w:tr w:rsidR="00BB6612" w:rsidRPr="00742EAE" w14:paraId="5BA85B1D" w14:textId="77777777" w:rsidTr="00042A1E">
        <w:trPr>
          <w:trHeight w:val="20"/>
        </w:trPr>
        <w:tc>
          <w:tcPr>
            <w:tcW w:w="2095" w:type="pct"/>
            <w:shd w:val="clear" w:color="000000" w:fill="C5D9F1"/>
            <w:noWrap/>
            <w:vAlign w:val="center"/>
            <w:hideMark/>
          </w:tcPr>
          <w:p w14:paraId="0561B395" w14:textId="77777777" w:rsidR="00BB6612" w:rsidRPr="00CF50DE" w:rsidRDefault="00BB6612" w:rsidP="0077669B">
            <w:pPr>
              <w:spacing w:after="120"/>
              <w:contextualSpacing/>
              <w:jc w:val="center"/>
              <w:rPr>
                <w:rFonts w:asciiTheme="minorHAnsi" w:hAnsiTheme="minorHAnsi" w:cstheme="minorHAnsi"/>
                <w:b/>
                <w:i/>
                <w:sz w:val="20"/>
                <w:szCs w:val="20"/>
              </w:rPr>
            </w:pPr>
          </w:p>
        </w:tc>
        <w:tc>
          <w:tcPr>
            <w:tcW w:w="581" w:type="pct"/>
            <w:shd w:val="clear" w:color="000000" w:fill="C5D9F1"/>
            <w:noWrap/>
            <w:vAlign w:val="center"/>
            <w:hideMark/>
          </w:tcPr>
          <w:p w14:paraId="103317E6" w14:textId="77777777" w:rsidR="00BB6612" w:rsidRPr="00285A20" w:rsidRDefault="00BB6612" w:rsidP="0077669B">
            <w:pPr>
              <w:spacing w:after="120"/>
              <w:contextualSpacing/>
              <w:jc w:val="center"/>
              <w:rPr>
                <w:rFonts w:asciiTheme="minorHAnsi" w:hAnsiTheme="minorHAnsi" w:cstheme="minorHAnsi"/>
                <w:b/>
                <w:sz w:val="20"/>
                <w:szCs w:val="20"/>
              </w:rPr>
            </w:pPr>
            <w:r w:rsidRPr="00285A20">
              <w:rPr>
                <w:rFonts w:asciiTheme="minorHAnsi" w:hAnsiTheme="minorHAnsi" w:cstheme="minorHAnsi"/>
                <w:b/>
                <w:sz w:val="20"/>
                <w:szCs w:val="20"/>
              </w:rPr>
              <w:t>2012</w:t>
            </w:r>
          </w:p>
        </w:tc>
        <w:tc>
          <w:tcPr>
            <w:tcW w:w="581" w:type="pct"/>
            <w:shd w:val="clear" w:color="000000" w:fill="C5D9F1"/>
            <w:noWrap/>
            <w:vAlign w:val="center"/>
            <w:hideMark/>
          </w:tcPr>
          <w:p w14:paraId="132891F2" w14:textId="77777777" w:rsidR="00BB6612" w:rsidRPr="00285A20" w:rsidRDefault="00BB6612" w:rsidP="0077669B">
            <w:pPr>
              <w:spacing w:after="120"/>
              <w:contextualSpacing/>
              <w:jc w:val="center"/>
              <w:rPr>
                <w:rFonts w:asciiTheme="minorHAnsi" w:hAnsiTheme="minorHAnsi" w:cstheme="minorHAnsi"/>
                <w:b/>
                <w:sz w:val="20"/>
                <w:szCs w:val="20"/>
              </w:rPr>
            </w:pPr>
            <w:r w:rsidRPr="00285A20">
              <w:rPr>
                <w:rFonts w:asciiTheme="minorHAnsi" w:hAnsiTheme="minorHAnsi" w:cstheme="minorHAnsi"/>
                <w:b/>
                <w:sz w:val="20"/>
                <w:szCs w:val="20"/>
              </w:rPr>
              <w:t>2013</w:t>
            </w:r>
          </w:p>
        </w:tc>
        <w:tc>
          <w:tcPr>
            <w:tcW w:w="580" w:type="pct"/>
            <w:shd w:val="clear" w:color="000000" w:fill="C5D9F1"/>
            <w:noWrap/>
            <w:vAlign w:val="center"/>
            <w:hideMark/>
          </w:tcPr>
          <w:p w14:paraId="1673BE05" w14:textId="77777777" w:rsidR="00BB6612" w:rsidRPr="00285A20" w:rsidRDefault="00BB6612" w:rsidP="0077669B">
            <w:pPr>
              <w:spacing w:after="120"/>
              <w:contextualSpacing/>
              <w:jc w:val="center"/>
              <w:rPr>
                <w:rFonts w:asciiTheme="minorHAnsi" w:hAnsiTheme="minorHAnsi" w:cstheme="minorHAnsi"/>
                <w:b/>
                <w:sz w:val="20"/>
                <w:szCs w:val="20"/>
              </w:rPr>
            </w:pPr>
            <w:r w:rsidRPr="00285A20">
              <w:rPr>
                <w:rFonts w:asciiTheme="minorHAnsi" w:hAnsiTheme="minorHAnsi" w:cstheme="minorHAnsi"/>
                <w:b/>
                <w:sz w:val="20"/>
                <w:szCs w:val="20"/>
              </w:rPr>
              <w:t>2014</w:t>
            </w:r>
          </w:p>
        </w:tc>
        <w:tc>
          <w:tcPr>
            <w:tcW w:w="581" w:type="pct"/>
            <w:shd w:val="clear" w:color="000000" w:fill="C5D9F1"/>
            <w:noWrap/>
            <w:vAlign w:val="center"/>
            <w:hideMark/>
          </w:tcPr>
          <w:p w14:paraId="714D75C5" w14:textId="77777777" w:rsidR="006D0D38" w:rsidRPr="00285A20" w:rsidRDefault="00BB6612" w:rsidP="0077669B">
            <w:pPr>
              <w:spacing w:after="120"/>
              <w:contextualSpacing/>
              <w:jc w:val="center"/>
              <w:rPr>
                <w:rFonts w:asciiTheme="minorHAnsi" w:hAnsiTheme="minorHAnsi" w:cstheme="minorHAnsi"/>
                <w:b/>
                <w:sz w:val="20"/>
                <w:szCs w:val="20"/>
              </w:rPr>
            </w:pPr>
            <w:r w:rsidRPr="00285A20">
              <w:rPr>
                <w:rFonts w:asciiTheme="minorHAnsi" w:hAnsiTheme="minorHAnsi" w:cstheme="minorHAnsi"/>
                <w:b/>
                <w:sz w:val="20"/>
                <w:szCs w:val="20"/>
              </w:rPr>
              <w:t xml:space="preserve">Celkem </w:t>
            </w:r>
          </w:p>
          <w:p w14:paraId="43ABE9FF" w14:textId="5DB09906" w:rsidR="00BB6612" w:rsidRPr="00285A20" w:rsidRDefault="00BB6612" w:rsidP="00285A20">
            <w:pPr>
              <w:spacing w:after="120"/>
              <w:ind w:left="-142" w:right="-70"/>
              <w:contextualSpacing/>
              <w:jc w:val="center"/>
              <w:rPr>
                <w:rFonts w:asciiTheme="minorHAnsi" w:hAnsiTheme="minorHAnsi" w:cstheme="minorHAnsi"/>
                <w:b/>
                <w:sz w:val="20"/>
                <w:szCs w:val="20"/>
              </w:rPr>
            </w:pPr>
            <w:r w:rsidRPr="00285A20">
              <w:rPr>
                <w:rFonts w:asciiTheme="minorHAnsi" w:hAnsiTheme="minorHAnsi" w:cstheme="minorHAnsi"/>
                <w:b/>
                <w:sz w:val="20"/>
                <w:szCs w:val="20"/>
              </w:rPr>
              <w:t>2012</w:t>
            </w:r>
            <w:r w:rsidR="00D00CE7">
              <w:rPr>
                <w:rFonts w:asciiTheme="minorHAnsi" w:hAnsiTheme="minorHAnsi" w:cstheme="minorHAnsi"/>
                <w:b/>
                <w:sz w:val="20"/>
                <w:szCs w:val="20"/>
              </w:rPr>
              <w:t>–</w:t>
            </w:r>
            <w:r w:rsidRPr="00285A20">
              <w:rPr>
                <w:rFonts w:asciiTheme="minorHAnsi" w:hAnsiTheme="minorHAnsi" w:cstheme="minorHAnsi"/>
                <w:b/>
                <w:sz w:val="20"/>
                <w:szCs w:val="20"/>
              </w:rPr>
              <w:t>2014</w:t>
            </w:r>
          </w:p>
        </w:tc>
        <w:tc>
          <w:tcPr>
            <w:tcW w:w="581" w:type="pct"/>
            <w:shd w:val="clear" w:color="000000" w:fill="C5D9F1"/>
            <w:noWrap/>
            <w:vAlign w:val="center"/>
            <w:hideMark/>
          </w:tcPr>
          <w:p w14:paraId="353CB6FA" w14:textId="77777777" w:rsidR="006D0D38" w:rsidRPr="00285A20" w:rsidRDefault="006D0D38" w:rsidP="0077669B">
            <w:pPr>
              <w:spacing w:after="120"/>
              <w:contextualSpacing/>
              <w:jc w:val="center"/>
              <w:rPr>
                <w:rFonts w:asciiTheme="minorHAnsi" w:hAnsiTheme="minorHAnsi" w:cstheme="minorHAnsi"/>
                <w:b/>
                <w:sz w:val="20"/>
                <w:szCs w:val="20"/>
              </w:rPr>
            </w:pPr>
            <w:r w:rsidRPr="00285A20">
              <w:rPr>
                <w:rFonts w:asciiTheme="minorHAnsi" w:hAnsiTheme="minorHAnsi" w:cstheme="minorHAnsi"/>
                <w:b/>
                <w:sz w:val="20"/>
                <w:szCs w:val="20"/>
              </w:rPr>
              <w:t xml:space="preserve">Celkem </w:t>
            </w:r>
          </w:p>
          <w:p w14:paraId="75445867" w14:textId="5AEB564B" w:rsidR="006D0D38" w:rsidRPr="00285A20" w:rsidRDefault="006D0D38" w:rsidP="00D00CE7">
            <w:pPr>
              <w:spacing w:after="120"/>
              <w:ind w:left="-70" w:right="-142"/>
              <w:contextualSpacing/>
              <w:jc w:val="center"/>
              <w:rPr>
                <w:rFonts w:asciiTheme="minorHAnsi" w:hAnsiTheme="minorHAnsi" w:cstheme="minorHAnsi"/>
                <w:b/>
                <w:sz w:val="20"/>
                <w:szCs w:val="20"/>
              </w:rPr>
            </w:pPr>
            <w:r w:rsidRPr="00285A20">
              <w:rPr>
                <w:rFonts w:asciiTheme="minorHAnsi" w:hAnsiTheme="minorHAnsi" w:cstheme="minorHAnsi"/>
                <w:b/>
                <w:sz w:val="20"/>
                <w:szCs w:val="20"/>
              </w:rPr>
              <w:t>2012</w:t>
            </w:r>
            <w:r w:rsidR="00D00CE7">
              <w:rPr>
                <w:rFonts w:asciiTheme="minorHAnsi" w:hAnsiTheme="minorHAnsi" w:cstheme="minorHAnsi"/>
                <w:b/>
                <w:sz w:val="20"/>
                <w:szCs w:val="20"/>
              </w:rPr>
              <w:t>–</w:t>
            </w:r>
            <w:r w:rsidRPr="00285A20">
              <w:rPr>
                <w:rFonts w:asciiTheme="minorHAnsi" w:hAnsiTheme="minorHAnsi" w:cstheme="minorHAnsi"/>
                <w:b/>
                <w:sz w:val="20"/>
                <w:szCs w:val="20"/>
              </w:rPr>
              <w:t xml:space="preserve">2014 </w:t>
            </w:r>
          </w:p>
          <w:p w14:paraId="5A00617A" w14:textId="77777777" w:rsidR="00BB6612" w:rsidRPr="00285A20" w:rsidRDefault="006D0D38" w:rsidP="0077669B">
            <w:pPr>
              <w:spacing w:after="120"/>
              <w:contextualSpacing/>
              <w:jc w:val="center"/>
              <w:rPr>
                <w:rFonts w:asciiTheme="minorHAnsi" w:hAnsiTheme="minorHAnsi" w:cstheme="minorHAnsi"/>
                <w:b/>
                <w:sz w:val="20"/>
                <w:szCs w:val="20"/>
              </w:rPr>
            </w:pPr>
            <w:r w:rsidRPr="00285A20">
              <w:rPr>
                <w:rFonts w:asciiTheme="minorHAnsi" w:hAnsiTheme="minorHAnsi" w:cstheme="minorHAnsi"/>
                <w:b/>
                <w:sz w:val="20"/>
                <w:szCs w:val="20"/>
              </w:rPr>
              <w:t>(p</w:t>
            </w:r>
            <w:r w:rsidR="00BB6612" w:rsidRPr="00285A20">
              <w:rPr>
                <w:rFonts w:asciiTheme="minorHAnsi" w:hAnsiTheme="minorHAnsi" w:cstheme="minorHAnsi"/>
                <w:b/>
                <w:sz w:val="20"/>
                <w:szCs w:val="20"/>
              </w:rPr>
              <w:t>odíl</w:t>
            </w:r>
            <w:r w:rsidRPr="00285A20">
              <w:rPr>
                <w:rFonts w:asciiTheme="minorHAnsi" w:hAnsiTheme="minorHAnsi" w:cstheme="minorHAnsi"/>
                <w:b/>
                <w:sz w:val="20"/>
                <w:szCs w:val="20"/>
              </w:rPr>
              <w:t xml:space="preserve"> </w:t>
            </w:r>
            <w:r w:rsidR="00F57808" w:rsidRPr="00285A20">
              <w:rPr>
                <w:rFonts w:asciiTheme="minorHAnsi" w:hAnsiTheme="minorHAnsi" w:cstheme="minorHAnsi"/>
                <w:b/>
                <w:sz w:val="20"/>
                <w:szCs w:val="20"/>
              </w:rPr>
              <w:t>v </w:t>
            </w:r>
            <w:r w:rsidR="00BB6612" w:rsidRPr="00285A20">
              <w:rPr>
                <w:rFonts w:asciiTheme="minorHAnsi" w:hAnsiTheme="minorHAnsi" w:cstheme="minorHAnsi"/>
                <w:b/>
                <w:sz w:val="20"/>
                <w:szCs w:val="20"/>
              </w:rPr>
              <w:t>%</w:t>
            </w:r>
            <w:r w:rsidRPr="00285A20">
              <w:rPr>
                <w:rFonts w:asciiTheme="minorHAnsi" w:hAnsiTheme="minorHAnsi" w:cstheme="minorHAnsi"/>
                <w:b/>
                <w:sz w:val="20"/>
                <w:szCs w:val="20"/>
              </w:rPr>
              <w:t>)</w:t>
            </w:r>
          </w:p>
        </w:tc>
      </w:tr>
      <w:tr w:rsidR="00BB6612" w:rsidRPr="00742EAE" w14:paraId="244F28EC" w14:textId="77777777" w:rsidTr="00042A1E">
        <w:trPr>
          <w:trHeight w:val="20"/>
        </w:trPr>
        <w:tc>
          <w:tcPr>
            <w:tcW w:w="2095" w:type="pct"/>
            <w:shd w:val="clear" w:color="auto" w:fill="auto"/>
            <w:noWrap/>
            <w:vAlign w:val="bottom"/>
            <w:hideMark/>
          </w:tcPr>
          <w:p w14:paraId="64BC408C" w14:textId="77777777" w:rsidR="00BB6612" w:rsidRPr="00CF50DE" w:rsidRDefault="00BB6612" w:rsidP="0077669B">
            <w:pPr>
              <w:spacing w:after="120"/>
              <w:contextualSpacing/>
              <w:rPr>
                <w:rFonts w:asciiTheme="minorHAnsi" w:hAnsiTheme="minorHAnsi" w:cstheme="minorHAnsi"/>
                <w:sz w:val="20"/>
                <w:szCs w:val="20"/>
              </w:rPr>
            </w:pPr>
            <w:r w:rsidRPr="00CF50DE">
              <w:rPr>
                <w:rFonts w:asciiTheme="minorHAnsi" w:hAnsiTheme="minorHAnsi" w:cstheme="minorHAnsi"/>
                <w:sz w:val="20"/>
                <w:szCs w:val="20"/>
              </w:rPr>
              <w:t xml:space="preserve">Bilaterální projektová spolupráce </w:t>
            </w:r>
            <w:r w:rsidR="00F57808">
              <w:rPr>
                <w:rFonts w:asciiTheme="minorHAnsi" w:hAnsiTheme="minorHAnsi" w:cstheme="minorHAnsi"/>
                <w:sz w:val="20"/>
                <w:szCs w:val="20"/>
              </w:rPr>
              <w:t>v </w:t>
            </w:r>
            <w:r w:rsidRPr="00CF50DE">
              <w:rPr>
                <w:rFonts w:asciiTheme="minorHAnsi" w:hAnsiTheme="minorHAnsi" w:cstheme="minorHAnsi"/>
                <w:sz w:val="20"/>
                <w:szCs w:val="20"/>
              </w:rPr>
              <w:t>gesci ČRA</w:t>
            </w:r>
          </w:p>
        </w:tc>
        <w:tc>
          <w:tcPr>
            <w:tcW w:w="581" w:type="pct"/>
            <w:shd w:val="clear" w:color="auto" w:fill="auto"/>
            <w:noWrap/>
            <w:vAlign w:val="bottom"/>
            <w:hideMark/>
          </w:tcPr>
          <w:p w14:paraId="250532F9"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338 351</w:t>
            </w:r>
          </w:p>
        </w:tc>
        <w:tc>
          <w:tcPr>
            <w:tcW w:w="581" w:type="pct"/>
            <w:shd w:val="clear" w:color="auto" w:fill="auto"/>
            <w:noWrap/>
            <w:vAlign w:val="bottom"/>
            <w:hideMark/>
          </w:tcPr>
          <w:p w14:paraId="53813473"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317 635</w:t>
            </w:r>
          </w:p>
        </w:tc>
        <w:tc>
          <w:tcPr>
            <w:tcW w:w="580" w:type="pct"/>
            <w:shd w:val="clear" w:color="auto" w:fill="auto"/>
            <w:noWrap/>
            <w:vAlign w:val="bottom"/>
            <w:hideMark/>
          </w:tcPr>
          <w:p w14:paraId="1EC6103F"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312 294</w:t>
            </w:r>
          </w:p>
        </w:tc>
        <w:tc>
          <w:tcPr>
            <w:tcW w:w="581" w:type="pct"/>
            <w:shd w:val="clear" w:color="auto" w:fill="auto"/>
            <w:noWrap/>
            <w:vAlign w:val="bottom"/>
            <w:hideMark/>
          </w:tcPr>
          <w:p w14:paraId="2F6A0D04"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968 280</w:t>
            </w:r>
          </w:p>
        </w:tc>
        <w:tc>
          <w:tcPr>
            <w:tcW w:w="581" w:type="pct"/>
            <w:shd w:val="clear" w:color="auto" w:fill="auto"/>
            <w:noWrap/>
            <w:vAlign w:val="bottom"/>
            <w:hideMark/>
          </w:tcPr>
          <w:p w14:paraId="12821AE9"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81,17</w:t>
            </w:r>
          </w:p>
        </w:tc>
      </w:tr>
      <w:tr w:rsidR="00BB6612" w:rsidRPr="00742EAE" w14:paraId="5176F6C6" w14:textId="77777777" w:rsidTr="00042A1E">
        <w:trPr>
          <w:trHeight w:val="20"/>
        </w:trPr>
        <w:tc>
          <w:tcPr>
            <w:tcW w:w="2095" w:type="pct"/>
            <w:shd w:val="clear" w:color="auto" w:fill="auto"/>
            <w:noWrap/>
            <w:vAlign w:val="bottom"/>
            <w:hideMark/>
          </w:tcPr>
          <w:p w14:paraId="0BE1BC21" w14:textId="77777777" w:rsidR="00BB6612" w:rsidRPr="00CF50DE" w:rsidRDefault="00BB6612" w:rsidP="0077669B">
            <w:pPr>
              <w:spacing w:after="120"/>
              <w:contextualSpacing/>
              <w:rPr>
                <w:rFonts w:asciiTheme="minorHAnsi" w:hAnsiTheme="minorHAnsi" w:cstheme="minorHAnsi"/>
                <w:sz w:val="20"/>
                <w:szCs w:val="20"/>
              </w:rPr>
            </w:pPr>
            <w:r w:rsidRPr="00CF50DE">
              <w:rPr>
                <w:rFonts w:asciiTheme="minorHAnsi" w:hAnsiTheme="minorHAnsi" w:cstheme="minorHAnsi"/>
                <w:sz w:val="20"/>
                <w:szCs w:val="20"/>
              </w:rPr>
              <w:t>Tuzemské dotace</w:t>
            </w:r>
          </w:p>
        </w:tc>
        <w:tc>
          <w:tcPr>
            <w:tcW w:w="581" w:type="pct"/>
            <w:shd w:val="clear" w:color="auto" w:fill="auto"/>
            <w:noWrap/>
            <w:vAlign w:val="bottom"/>
            <w:hideMark/>
          </w:tcPr>
          <w:p w14:paraId="6DFB0205"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19 579</w:t>
            </w:r>
          </w:p>
        </w:tc>
        <w:tc>
          <w:tcPr>
            <w:tcW w:w="581" w:type="pct"/>
            <w:shd w:val="clear" w:color="auto" w:fill="auto"/>
            <w:noWrap/>
            <w:vAlign w:val="bottom"/>
            <w:hideMark/>
          </w:tcPr>
          <w:p w14:paraId="51897752"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21 186</w:t>
            </w:r>
          </w:p>
        </w:tc>
        <w:tc>
          <w:tcPr>
            <w:tcW w:w="580" w:type="pct"/>
            <w:shd w:val="clear" w:color="auto" w:fill="auto"/>
            <w:noWrap/>
            <w:vAlign w:val="bottom"/>
            <w:hideMark/>
          </w:tcPr>
          <w:p w14:paraId="21B36839"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22 290</w:t>
            </w:r>
          </w:p>
        </w:tc>
        <w:tc>
          <w:tcPr>
            <w:tcW w:w="581" w:type="pct"/>
            <w:shd w:val="clear" w:color="auto" w:fill="auto"/>
            <w:noWrap/>
            <w:vAlign w:val="bottom"/>
            <w:hideMark/>
          </w:tcPr>
          <w:p w14:paraId="7AB2079A"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63 055</w:t>
            </w:r>
          </w:p>
        </w:tc>
        <w:tc>
          <w:tcPr>
            <w:tcW w:w="581" w:type="pct"/>
            <w:shd w:val="clear" w:color="auto" w:fill="auto"/>
            <w:noWrap/>
            <w:vAlign w:val="bottom"/>
            <w:hideMark/>
          </w:tcPr>
          <w:p w14:paraId="1ADAA84B"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5,29</w:t>
            </w:r>
          </w:p>
        </w:tc>
      </w:tr>
      <w:tr w:rsidR="00BB6612" w:rsidRPr="00742EAE" w14:paraId="1D5C1B95" w14:textId="77777777" w:rsidTr="00042A1E">
        <w:trPr>
          <w:trHeight w:val="20"/>
        </w:trPr>
        <w:tc>
          <w:tcPr>
            <w:tcW w:w="2095" w:type="pct"/>
            <w:shd w:val="clear" w:color="auto" w:fill="auto"/>
            <w:noWrap/>
            <w:vAlign w:val="bottom"/>
            <w:hideMark/>
          </w:tcPr>
          <w:p w14:paraId="5BE5E63D" w14:textId="77777777" w:rsidR="00BB6612" w:rsidRPr="00CF50DE" w:rsidRDefault="00BB6612" w:rsidP="0077669B">
            <w:pPr>
              <w:spacing w:after="120"/>
              <w:contextualSpacing/>
              <w:rPr>
                <w:rFonts w:asciiTheme="minorHAnsi" w:hAnsiTheme="minorHAnsi" w:cstheme="minorHAnsi"/>
                <w:sz w:val="20"/>
                <w:szCs w:val="20"/>
              </w:rPr>
            </w:pPr>
            <w:r w:rsidRPr="00CF50DE">
              <w:rPr>
                <w:rFonts w:asciiTheme="minorHAnsi" w:hAnsiTheme="minorHAnsi" w:cstheme="minorHAnsi"/>
                <w:sz w:val="20"/>
                <w:szCs w:val="20"/>
              </w:rPr>
              <w:t>Vysílání učitelů</w:t>
            </w:r>
          </w:p>
        </w:tc>
        <w:tc>
          <w:tcPr>
            <w:tcW w:w="581" w:type="pct"/>
            <w:shd w:val="clear" w:color="auto" w:fill="auto"/>
            <w:noWrap/>
            <w:vAlign w:val="bottom"/>
            <w:hideMark/>
          </w:tcPr>
          <w:p w14:paraId="1DBEA9F9"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0</w:t>
            </w:r>
          </w:p>
        </w:tc>
        <w:tc>
          <w:tcPr>
            <w:tcW w:w="581" w:type="pct"/>
            <w:shd w:val="clear" w:color="auto" w:fill="auto"/>
            <w:noWrap/>
            <w:vAlign w:val="bottom"/>
            <w:hideMark/>
          </w:tcPr>
          <w:p w14:paraId="368B79F1"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5 782</w:t>
            </w:r>
          </w:p>
        </w:tc>
        <w:tc>
          <w:tcPr>
            <w:tcW w:w="580" w:type="pct"/>
            <w:shd w:val="clear" w:color="auto" w:fill="auto"/>
            <w:noWrap/>
            <w:vAlign w:val="bottom"/>
            <w:hideMark/>
          </w:tcPr>
          <w:p w14:paraId="1FD1ED24"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5 805</w:t>
            </w:r>
          </w:p>
        </w:tc>
        <w:tc>
          <w:tcPr>
            <w:tcW w:w="581" w:type="pct"/>
            <w:shd w:val="clear" w:color="auto" w:fill="auto"/>
            <w:noWrap/>
            <w:vAlign w:val="bottom"/>
            <w:hideMark/>
          </w:tcPr>
          <w:p w14:paraId="538348B5"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11 587</w:t>
            </w:r>
          </w:p>
        </w:tc>
        <w:tc>
          <w:tcPr>
            <w:tcW w:w="581" w:type="pct"/>
            <w:shd w:val="clear" w:color="auto" w:fill="auto"/>
            <w:noWrap/>
            <w:vAlign w:val="bottom"/>
            <w:hideMark/>
          </w:tcPr>
          <w:p w14:paraId="6E891E4B"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0,97</w:t>
            </w:r>
          </w:p>
        </w:tc>
      </w:tr>
      <w:tr w:rsidR="00BB6612" w:rsidRPr="00742EAE" w14:paraId="135F4D43" w14:textId="77777777" w:rsidTr="00042A1E">
        <w:trPr>
          <w:trHeight w:val="20"/>
        </w:trPr>
        <w:tc>
          <w:tcPr>
            <w:tcW w:w="2095" w:type="pct"/>
            <w:shd w:val="clear" w:color="auto" w:fill="auto"/>
            <w:noWrap/>
            <w:vAlign w:val="bottom"/>
            <w:hideMark/>
          </w:tcPr>
          <w:p w14:paraId="719AF22D" w14:textId="77777777" w:rsidR="00BB6612" w:rsidRPr="00CF50DE" w:rsidRDefault="00BB6612" w:rsidP="0077669B">
            <w:pPr>
              <w:spacing w:after="120"/>
              <w:contextualSpacing/>
              <w:rPr>
                <w:rFonts w:asciiTheme="minorHAnsi" w:hAnsiTheme="minorHAnsi" w:cstheme="minorHAnsi"/>
                <w:sz w:val="20"/>
                <w:szCs w:val="20"/>
              </w:rPr>
            </w:pPr>
            <w:r w:rsidRPr="00CF50DE">
              <w:rPr>
                <w:rFonts w:asciiTheme="minorHAnsi" w:hAnsiTheme="minorHAnsi" w:cstheme="minorHAnsi"/>
                <w:sz w:val="20"/>
                <w:szCs w:val="20"/>
              </w:rPr>
              <w:t>Trilaterální spolupráce</w:t>
            </w:r>
          </w:p>
        </w:tc>
        <w:tc>
          <w:tcPr>
            <w:tcW w:w="581" w:type="pct"/>
            <w:shd w:val="clear" w:color="auto" w:fill="auto"/>
            <w:noWrap/>
            <w:vAlign w:val="bottom"/>
            <w:hideMark/>
          </w:tcPr>
          <w:p w14:paraId="60499A63"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28 836</w:t>
            </w:r>
          </w:p>
        </w:tc>
        <w:tc>
          <w:tcPr>
            <w:tcW w:w="581" w:type="pct"/>
            <w:shd w:val="clear" w:color="auto" w:fill="auto"/>
            <w:noWrap/>
            <w:vAlign w:val="bottom"/>
            <w:hideMark/>
          </w:tcPr>
          <w:p w14:paraId="02B4B37E"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27 862</w:t>
            </w:r>
          </w:p>
        </w:tc>
        <w:tc>
          <w:tcPr>
            <w:tcW w:w="580" w:type="pct"/>
            <w:shd w:val="clear" w:color="auto" w:fill="auto"/>
            <w:noWrap/>
            <w:vAlign w:val="bottom"/>
            <w:hideMark/>
          </w:tcPr>
          <w:p w14:paraId="69568EFC"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33 513</w:t>
            </w:r>
          </w:p>
        </w:tc>
        <w:tc>
          <w:tcPr>
            <w:tcW w:w="581" w:type="pct"/>
            <w:shd w:val="clear" w:color="auto" w:fill="auto"/>
            <w:noWrap/>
            <w:vAlign w:val="bottom"/>
            <w:hideMark/>
          </w:tcPr>
          <w:p w14:paraId="38B84BD1"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90 211</w:t>
            </w:r>
          </w:p>
        </w:tc>
        <w:tc>
          <w:tcPr>
            <w:tcW w:w="581" w:type="pct"/>
            <w:shd w:val="clear" w:color="auto" w:fill="auto"/>
            <w:noWrap/>
            <w:vAlign w:val="bottom"/>
            <w:hideMark/>
          </w:tcPr>
          <w:p w14:paraId="11415B7C"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7,56</w:t>
            </w:r>
          </w:p>
        </w:tc>
      </w:tr>
      <w:tr w:rsidR="00BB6612" w:rsidRPr="00742EAE" w14:paraId="6A612AEE" w14:textId="77777777" w:rsidTr="00042A1E">
        <w:trPr>
          <w:trHeight w:val="20"/>
        </w:trPr>
        <w:tc>
          <w:tcPr>
            <w:tcW w:w="2095" w:type="pct"/>
            <w:shd w:val="clear" w:color="auto" w:fill="auto"/>
            <w:noWrap/>
            <w:vAlign w:val="bottom"/>
            <w:hideMark/>
          </w:tcPr>
          <w:p w14:paraId="4A23B312" w14:textId="77777777" w:rsidR="00BB6612" w:rsidRPr="00CF50DE" w:rsidRDefault="00BB6612" w:rsidP="0077669B">
            <w:pPr>
              <w:spacing w:after="120"/>
              <w:contextualSpacing/>
              <w:rPr>
                <w:rFonts w:asciiTheme="minorHAnsi" w:hAnsiTheme="minorHAnsi" w:cstheme="minorHAnsi"/>
                <w:sz w:val="20"/>
                <w:szCs w:val="20"/>
              </w:rPr>
            </w:pPr>
            <w:r w:rsidRPr="00CF50DE">
              <w:rPr>
                <w:rFonts w:asciiTheme="minorHAnsi" w:hAnsiTheme="minorHAnsi" w:cstheme="minorHAnsi"/>
                <w:sz w:val="20"/>
                <w:szCs w:val="20"/>
              </w:rPr>
              <w:t>Zapojení soukromého sektoru do ZRS</w:t>
            </w:r>
          </w:p>
        </w:tc>
        <w:tc>
          <w:tcPr>
            <w:tcW w:w="581" w:type="pct"/>
            <w:shd w:val="clear" w:color="auto" w:fill="auto"/>
            <w:noWrap/>
            <w:vAlign w:val="bottom"/>
            <w:hideMark/>
          </w:tcPr>
          <w:p w14:paraId="56998810"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0</w:t>
            </w:r>
          </w:p>
        </w:tc>
        <w:tc>
          <w:tcPr>
            <w:tcW w:w="581" w:type="pct"/>
            <w:shd w:val="clear" w:color="auto" w:fill="auto"/>
            <w:noWrap/>
            <w:vAlign w:val="bottom"/>
            <w:hideMark/>
          </w:tcPr>
          <w:p w14:paraId="5B05B570"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0</w:t>
            </w:r>
          </w:p>
        </w:tc>
        <w:tc>
          <w:tcPr>
            <w:tcW w:w="580" w:type="pct"/>
            <w:shd w:val="clear" w:color="auto" w:fill="auto"/>
            <w:noWrap/>
            <w:vAlign w:val="bottom"/>
            <w:hideMark/>
          </w:tcPr>
          <w:p w14:paraId="050E6B8C"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2 653</w:t>
            </w:r>
          </w:p>
        </w:tc>
        <w:tc>
          <w:tcPr>
            <w:tcW w:w="581" w:type="pct"/>
            <w:shd w:val="clear" w:color="auto" w:fill="auto"/>
            <w:noWrap/>
            <w:vAlign w:val="bottom"/>
            <w:hideMark/>
          </w:tcPr>
          <w:p w14:paraId="154095E1"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2 653</w:t>
            </w:r>
          </w:p>
        </w:tc>
        <w:tc>
          <w:tcPr>
            <w:tcW w:w="581" w:type="pct"/>
            <w:shd w:val="clear" w:color="auto" w:fill="auto"/>
            <w:noWrap/>
            <w:vAlign w:val="bottom"/>
            <w:hideMark/>
          </w:tcPr>
          <w:p w14:paraId="69C29F2B"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0,22</w:t>
            </w:r>
          </w:p>
        </w:tc>
      </w:tr>
      <w:tr w:rsidR="00BB6612" w:rsidRPr="00742EAE" w14:paraId="13A7359C" w14:textId="77777777" w:rsidTr="00042A1E">
        <w:trPr>
          <w:trHeight w:val="20"/>
        </w:trPr>
        <w:tc>
          <w:tcPr>
            <w:tcW w:w="2095" w:type="pct"/>
            <w:shd w:val="clear" w:color="auto" w:fill="auto"/>
            <w:noWrap/>
            <w:vAlign w:val="bottom"/>
            <w:hideMark/>
          </w:tcPr>
          <w:p w14:paraId="2CB8E566" w14:textId="77777777" w:rsidR="00BB6612" w:rsidRPr="00CF50DE" w:rsidRDefault="00BB6612" w:rsidP="0077669B">
            <w:pPr>
              <w:spacing w:after="120"/>
              <w:contextualSpacing/>
              <w:rPr>
                <w:rFonts w:asciiTheme="minorHAnsi" w:hAnsiTheme="minorHAnsi" w:cstheme="minorHAnsi"/>
                <w:sz w:val="20"/>
                <w:szCs w:val="20"/>
              </w:rPr>
            </w:pPr>
            <w:r w:rsidRPr="00CF50DE">
              <w:rPr>
                <w:rFonts w:asciiTheme="minorHAnsi" w:hAnsiTheme="minorHAnsi" w:cstheme="minorHAnsi"/>
                <w:sz w:val="20"/>
                <w:szCs w:val="20"/>
              </w:rPr>
              <w:t>Formulace projektů</w:t>
            </w:r>
          </w:p>
        </w:tc>
        <w:tc>
          <w:tcPr>
            <w:tcW w:w="581" w:type="pct"/>
            <w:shd w:val="clear" w:color="auto" w:fill="auto"/>
            <w:noWrap/>
            <w:vAlign w:val="bottom"/>
            <w:hideMark/>
          </w:tcPr>
          <w:p w14:paraId="4C4533F9"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3 310</w:t>
            </w:r>
          </w:p>
        </w:tc>
        <w:tc>
          <w:tcPr>
            <w:tcW w:w="581" w:type="pct"/>
            <w:shd w:val="clear" w:color="auto" w:fill="auto"/>
            <w:noWrap/>
            <w:vAlign w:val="bottom"/>
            <w:hideMark/>
          </w:tcPr>
          <w:p w14:paraId="15E7C0F5"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4 996</w:t>
            </w:r>
          </w:p>
        </w:tc>
        <w:tc>
          <w:tcPr>
            <w:tcW w:w="580" w:type="pct"/>
            <w:shd w:val="clear" w:color="auto" w:fill="auto"/>
            <w:noWrap/>
            <w:vAlign w:val="bottom"/>
            <w:hideMark/>
          </w:tcPr>
          <w:p w14:paraId="76E24740"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5 000</w:t>
            </w:r>
          </w:p>
        </w:tc>
        <w:tc>
          <w:tcPr>
            <w:tcW w:w="581" w:type="pct"/>
            <w:shd w:val="clear" w:color="auto" w:fill="auto"/>
            <w:noWrap/>
            <w:vAlign w:val="bottom"/>
            <w:hideMark/>
          </w:tcPr>
          <w:p w14:paraId="61D450B1"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13 307</w:t>
            </w:r>
          </w:p>
        </w:tc>
        <w:tc>
          <w:tcPr>
            <w:tcW w:w="581" w:type="pct"/>
            <w:shd w:val="clear" w:color="auto" w:fill="auto"/>
            <w:noWrap/>
            <w:vAlign w:val="bottom"/>
            <w:hideMark/>
          </w:tcPr>
          <w:p w14:paraId="29288C9D"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1,12</w:t>
            </w:r>
          </w:p>
        </w:tc>
      </w:tr>
      <w:tr w:rsidR="00BB6612" w:rsidRPr="00742EAE" w14:paraId="7183A61C" w14:textId="77777777" w:rsidTr="00042A1E">
        <w:trPr>
          <w:trHeight w:val="20"/>
        </w:trPr>
        <w:tc>
          <w:tcPr>
            <w:tcW w:w="2095" w:type="pct"/>
            <w:shd w:val="clear" w:color="auto" w:fill="auto"/>
            <w:noWrap/>
            <w:vAlign w:val="bottom"/>
            <w:hideMark/>
          </w:tcPr>
          <w:p w14:paraId="10C05B98" w14:textId="77777777" w:rsidR="00BB6612" w:rsidRPr="00CF50DE" w:rsidRDefault="00BB6612" w:rsidP="0077669B">
            <w:pPr>
              <w:spacing w:after="120"/>
              <w:contextualSpacing/>
              <w:rPr>
                <w:rFonts w:asciiTheme="minorHAnsi" w:hAnsiTheme="minorHAnsi" w:cstheme="minorHAnsi"/>
                <w:sz w:val="20"/>
                <w:szCs w:val="20"/>
              </w:rPr>
            </w:pPr>
            <w:r w:rsidRPr="00CF50DE">
              <w:rPr>
                <w:rFonts w:asciiTheme="minorHAnsi" w:hAnsiTheme="minorHAnsi" w:cstheme="minorHAnsi"/>
                <w:sz w:val="20"/>
                <w:szCs w:val="20"/>
              </w:rPr>
              <w:t>Provoz</w:t>
            </w:r>
          </w:p>
        </w:tc>
        <w:tc>
          <w:tcPr>
            <w:tcW w:w="581" w:type="pct"/>
            <w:shd w:val="clear" w:color="auto" w:fill="auto"/>
            <w:noWrap/>
            <w:vAlign w:val="bottom"/>
            <w:hideMark/>
          </w:tcPr>
          <w:p w14:paraId="3E86995B"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14 845</w:t>
            </w:r>
          </w:p>
        </w:tc>
        <w:tc>
          <w:tcPr>
            <w:tcW w:w="581" w:type="pct"/>
            <w:shd w:val="clear" w:color="auto" w:fill="auto"/>
            <w:noWrap/>
            <w:vAlign w:val="bottom"/>
            <w:hideMark/>
          </w:tcPr>
          <w:p w14:paraId="4CB6084E"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12 295</w:t>
            </w:r>
          </w:p>
        </w:tc>
        <w:tc>
          <w:tcPr>
            <w:tcW w:w="580" w:type="pct"/>
            <w:shd w:val="clear" w:color="auto" w:fill="auto"/>
            <w:noWrap/>
            <w:vAlign w:val="bottom"/>
            <w:hideMark/>
          </w:tcPr>
          <w:p w14:paraId="7E6986C7"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16 652</w:t>
            </w:r>
          </w:p>
        </w:tc>
        <w:tc>
          <w:tcPr>
            <w:tcW w:w="581" w:type="pct"/>
            <w:shd w:val="clear" w:color="auto" w:fill="auto"/>
            <w:noWrap/>
            <w:vAlign w:val="bottom"/>
            <w:hideMark/>
          </w:tcPr>
          <w:p w14:paraId="31647675"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43 792</w:t>
            </w:r>
          </w:p>
        </w:tc>
        <w:tc>
          <w:tcPr>
            <w:tcW w:w="581" w:type="pct"/>
            <w:shd w:val="clear" w:color="auto" w:fill="auto"/>
            <w:noWrap/>
            <w:vAlign w:val="bottom"/>
            <w:hideMark/>
          </w:tcPr>
          <w:p w14:paraId="76212B36"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3,67</w:t>
            </w:r>
          </w:p>
        </w:tc>
      </w:tr>
      <w:tr w:rsidR="00BB6612" w:rsidRPr="00742EAE" w14:paraId="3FE79BB0" w14:textId="77777777" w:rsidTr="00042A1E">
        <w:trPr>
          <w:trHeight w:val="20"/>
        </w:trPr>
        <w:tc>
          <w:tcPr>
            <w:tcW w:w="2095" w:type="pct"/>
            <w:shd w:val="clear" w:color="auto" w:fill="auto"/>
            <w:noWrap/>
            <w:vAlign w:val="bottom"/>
            <w:hideMark/>
          </w:tcPr>
          <w:p w14:paraId="628864CC" w14:textId="77777777" w:rsidR="00BB6612" w:rsidRPr="00CF50DE" w:rsidRDefault="00BB6612" w:rsidP="0077669B">
            <w:pPr>
              <w:spacing w:after="120"/>
              <w:contextualSpacing/>
              <w:rPr>
                <w:rFonts w:asciiTheme="minorHAnsi" w:hAnsiTheme="minorHAnsi" w:cstheme="minorHAnsi"/>
                <w:sz w:val="20"/>
                <w:szCs w:val="20"/>
              </w:rPr>
            </w:pPr>
            <w:r w:rsidRPr="00CF50DE">
              <w:rPr>
                <w:rFonts w:asciiTheme="minorHAnsi" w:hAnsiTheme="minorHAnsi" w:cstheme="minorHAnsi"/>
                <w:sz w:val="20"/>
                <w:szCs w:val="20"/>
              </w:rPr>
              <w:t>Celkem</w:t>
            </w:r>
          </w:p>
        </w:tc>
        <w:tc>
          <w:tcPr>
            <w:tcW w:w="581" w:type="pct"/>
            <w:shd w:val="clear" w:color="auto" w:fill="auto"/>
            <w:noWrap/>
            <w:vAlign w:val="bottom"/>
            <w:hideMark/>
          </w:tcPr>
          <w:p w14:paraId="258FE437"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404 921</w:t>
            </w:r>
          </w:p>
        </w:tc>
        <w:tc>
          <w:tcPr>
            <w:tcW w:w="581" w:type="pct"/>
            <w:shd w:val="clear" w:color="auto" w:fill="auto"/>
            <w:noWrap/>
            <w:vAlign w:val="bottom"/>
            <w:hideMark/>
          </w:tcPr>
          <w:p w14:paraId="1C32E05C"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389 757</w:t>
            </w:r>
          </w:p>
        </w:tc>
        <w:tc>
          <w:tcPr>
            <w:tcW w:w="580" w:type="pct"/>
            <w:shd w:val="clear" w:color="auto" w:fill="auto"/>
            <w:noWrap/>
            <w:vAlign w:val="bottom"/>
            <w:hideMark/>
          </w:tcPr>
          <w:p w14:paraId="66D5DCBF"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398 208</w:t>
            </w:r>
          </w:p>
        </w:tc>
        <w:tc>
          <w:tcPr>
            <w:tcW w:w="581" w:type="pct"/>
            <w:shd w:val="clear" w:color="auto" w:fill="auto"/>
            <w:noWrap/>
            <w:vAlign w:val="bottom"/>
            <w:hideMark/>
          </w:tcPr>
          <w:p w14:paraId="3582757C"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1 192 885</w:t>
            </w:r>
          </w:p>
        </w:tc>
        <w:tc>
          <w:tcPr>
            <w:tcW w:w="581" w:type="pct"/>
            <w:shd w:val="clear" w:color="auto" w:fill="auto"/>
            <w:noWrap/>
            <w:vAlign w:val="bottom"/>
            <w:hideMark/>
          </w:tcPr>
          <w:p w14:paraId="68E1F7AD" w14:textId="77777777" w:rsidR="00BB6612" w:rsidRPr="00CF50DE" w:rsidRDefault="00BB661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100,00</w:t>
            </w:r>
          </w:p>
        </w:tc>
      </w:tr>
    </w:tbl>
    <w:p w14:paraId="334C81BC" w14:textId="115A504B" w:rsidR="00BB6612" w:rsidRPr="00111145" w:rsidRDefault="00BB6612" w:rsidP="0077669B">
      <w:pPr>
        <w:rPr>
          <w:rFonts w:asciiTheme="minorHAnsi" w:hAnsiTheme="minorHAnsi" w:cstheme="minorHAnsi"/>
          <w:sz w:val="20"/>
          <w:szCs w:val="20"/>
        </w:rPr>
      </w:pPr>
      <w:r w:rsidRPr="00F660AF">
        <w:rPr>
          <w:rFonts w:asciiTheme="minorHAnsi" w:hAnsiTheme="minorHAnsi" w:cstheme="minorHAnsi"/>
          <w:b/>
          <w:sz w:val="20"/>
          <w:szCs w:val="20"/>
        </w:rPr>
        <w:t>Zdroj:</w:t>
      </w:r>
      <w:r w:rsidRPr="00111145">
        <w:rPr>
          <w:rFonts w:asciiTheme="minorHAnsi" w:hAnsiTheme="minorHAnsi" w:cstheme="minorHAnsi"/>
          <w:sz w:val="20"/>
          <w:szCs w:val="20"/>
        </w:rPr>
        <w:t xml:space="preserve"> </w:t>
      </w:r>
      <w:r w:rsidR="00D00CE7">
        <w:rPr>
          <w:rFonts w:asciiTheme="minorHAnsi" w:hAnsiTheme="minorHAnsi" w:cstheme="minorHAnsi"/>
          <w:sz w:val="20"/>
          <w:szCs w:val="20"/>
        </w:rPr>
        <w:t>k</w:t>
      </w:r>
      <w:r w:rsidRPr="00111145">
        <w:rPr>
          <w:rFonts w:asciiTheme="minorHAnsi" w:hAnsiTheme="minorHAnsi" w:cstheme="minorHAnsi"/>
          <w:sz w:val="20"/>
          <w:szCs w:val="20"/>
        </w:rPr>
        <w:t>omplexní rozbor</w:t>
      </w:r>
      <w:r w:rsidR="00D00CE7">
        <w:rPr>
          <w:rFonts w:asciiTheme="minorHAnsi" w:hAnsiTheme="minorHAnsi" w:cstheme="minorHAnsi"/>
          <w:sz w:val="20"/>
          <w:szCs w:val="20"/>
        </w:rPr>
        <w:t>y</w:t>
      </w:r>
      <w:r w:rsidRPr="00111145">
        <w:rPr>
          <w:rFonts w:asciiTheme="minorHAnsi" w:hAnsiTheme="minorHAnsi" w:cstheme="minorHAnsi"/>
          <w:sz w:val="20"/>
          <w:szCs w:val="20"/>
        </w:rPr>
        <w:t xml:space="preserve"> hospodaření </w:t>
      </w:r>
      <w:r w:rsidR="006D0D38" w:rsidRPr="00111145">
        <w:rPr>
          <w:rFonts w:asciiTheme="minorHAnsi" w:hAnsiTheme="minorHAnsi" w:cstheme="minorHAnsi"/>
          <w:sz w:val="20"/>
          <w:szCs w:val="20"/>
        </w:rPr>
        <w:t>ČRA</w:t>
      </w:r>
      <w:r w:rsidRPr="00111145">
        <w:rPr>
          <w:rFonts w:asciiTheme="minorHAnsi" w:hAnsiTheme="minorHAnsi" w:cstheme="minorHAnsi"/>
          <w:sz w:val="20"/>
          <w:szCs w:val="20"/>
        </w:rPr>
        <w:t xml:space="preserve"> za roky 2012, 2013 a 2014</w:t>
      </w:r>
      <w:r w:rsidR="00600230" w:rsidRPr="00111145">
        <w:rPr>
          <w:rFonts w:asciiTheme="minorHAnsi" w:hAnsiTheme="minorHAnsi" w:cstheme="minorHAnsi"/>
          <w:sz w:val="20"/>
          <w:szCs w:val="20"/>
        </w:rPr>
        <w:t>.</w:t>
      </w:r>
    </w:p>
    <w:p w14:paraId="0F84FA67" w14:textId="7E622024" w:rsidR="006D0D38" w:rsidRPr="00742EAE" w:rsidRDefault="00F17282" w:rsidP="00285A20">
      <w:pPr>
        <w:pStyle w:val="Titulek"/>
        <w:spacing w:before="120" w:after="0"/>
        <w:jc w:val="both"/>
        <w:rPr>
          <w:rFonts w:asciiTheme="minorHAnsi" w:hAnsiTheme="minorHAnsi" w:cstheme="minorHAnsi"/>
          <w:b w:val="0"/>
          <w:bCs w:val="0"/>
          <w:color w:val="auto"/>
          <w:sz w:val="24"/>
          <w:szCs w:val="24"/>
        </w:rPr>
      </w:pPr>
      <w:r w:rsidRPr="00742EAE">
        <w:rPr>
          <w:rFonts w:asciiTheme="minorHAnsi" w:hAnsiTheme="minorHAnsi" w:cstheme="minorHAnsi"/>
          <w:b w:val="0"/>
          <w:bCs w:val="0"/>
          <w:color w:val="auto"/>
          <w:sz w:val="24"/>
          <w:szCs w:val="24"/>
        </w:rPr>
        <w:lastRenderedPageBreak/>
        <w:t xml:space="preserve">Největší výdaje v letech 2012 až 2014 představovala podpora bilaterálních projektů ZRS, </w:t>
      </w:r>
      <w:r w:rsidR="00CE3988">
        <w:rPr>
          <w:rFonts w:asciiTheme="minorHAnsi" w:hAnsiTheme="minorHAnsi" w:cstheme="minorHAnsi"/>
          <w:b w:val="0"/>
          <w:bCs w:val="0"/>
          <w:color w:val="auto"/>
          <w:sz w:val="24"/>
          <w:szCs w:val="24"/>
        </w:rPr>
        <w:t>přesahovala</w:t>
      </w:r>
      <w:r w:rsidRPr="00742EAE">
        <w:rPr>
          <w:rFonts w:asciiTheme="minorHAnsi" w:hAnsiTheme="minorHAnsi" w:cstheme="minorHAnsi"/>
          <w:b w:val="0"/>
          <w:bCs w:val="0"/>
          <w:color w:val="auto"/>
          <w:sz w:val="24"/>
          <w:szCs w:val="24"/>
        </w:rPr>
        <w:t xml:space="preserve"> 81 % celkových výdajů z rozpočtu ČRA. </w:t>
      </w:r>
      <w:r w:rsidR="006D0D38" w:rsidRPr="00742EAE">
        <w:rPr>
          <w:rFonts w:asciiTheme="minorHAnsi" w:hAnsiTheme="minorHAnsi" w:cstheme="minorHAnsi"/>
          <w:b w:val="0"/>
          <w:bCs w:val="0"/>
          <w:color w:val="auto"/>
          <w:sz w:val="24"/>
          <w:szCs w:val="24"/>
        </w:rPr>
        <w:t xml:space="preserve">Podpora těchto projektů vykazovala mírný </w:t>
      </w:r>
      <w:r w:rsidRPr="00742EAE">
        <w:rPr>
          <w:rFonts w:asciiTheme="minorHAnsi" w:hAnsiTheme="minorHAnsi" w:cstheme="minorHAnsi"/>
          <w:b w:val="0"/>
          <w:bCs w:val="0"/>
          <w:color w:val="auto"/>
          <w:sz w:val="24"/>
          <w:szCs w:val="24"/>
        </w:rPr>
        <w:t>pokles</w:t>
      </w:r>
      <w:r w:rsidR="008977B9" w:rsidRPr="00742EAE">
        <w:rPr>
          <w:rFonts w:asciiTheme="minorHAnsi" w:hAnsiTheme="minorHAnsi" w:cstheme="minorHAnsi"/>
          <w:b w:val="0"/>
          <w:bCs w:val="0"/>
          <w:color w:val="auto"/>
          <w:sz w:val="24"/>
          <w:szCs w:val="24"/>
        </w:rPr>
        <w:t xml:space="preserve">, přestože počet realizovaných projektů </w:t>
      </w:r>
      <w:r w:rsidRPr="00742EAE">
        <w:rPr>
          <w:rFonts w:asciiTheme="minorHAnsi" w:hAnsiTheme="minorHAnsi" w:cstheme="minorHAnsi"/>
          <w:b w:val="0"/>
          <w:bCs w:val="0"/>
          <w:color w:val="auto"/>
          <w:sz w:val="24"/>
          <w:szCs w:val="24"/>
        </w:rPr>
        <w:t>zaznamenal nárůst</w:t>
      </w:r>
      <w:r w:rsidR="008977B9" w:rsidRPr="00742EAE">
        <w:rPr>
          <w:rFonts w:asciiTheme="minorHAnsi" w:hAnsiTheme="minorHAnsi" w:cstheme="minorHAnsi"/>
          <w:b w:val="0"/>
          <w:bCs w:val="0"/>
          <w:color w:val="auto"/>
          <w:sz w:val="24"/>
          <w:szCs w:val="24"/>
        </w:rPr>
        <w:t xml:space="preserve"> (viz tabulka č. 8)</w:t>
      </w:r>
      <w:r w:rsidR="006D0D38" w:rsidRPr="00742EAE">
        <w:rPr>
          <w:rFonts w:asciiTheme="minorHAnsi" w:hAnsiTheme="minorHAnsi" w:cstheme="minorHAnsi"/>
          <w:b w:val="0"/>
          <w:bCs w:val="0"/>
          <w:color w:val="auto"/>
          <w:sz w:val="24"/>
          <w:szCs w:val="24"/>
        </w:rPr>
        <w:t xml:space="preserve">. Mírný vzestup naopak vykazovala podpora projektů realizovaných v tuzemsku. Výdaje na provoz se každoročně pohybovaly přibližně mezi 3,2 až 4,2 % celkového rozpočtu ČRA. </w:t>
      </w:r>
    </w:p>
    <w:p w14:paraId="7B86EC6C" w14:textId="38D9C80B" w:rsidR="00E47C5A" w:rsidRPr="00742EAE" w:rsidRDefault="00E47C5A" w:rsidP="0077669B">
      <w:pPr>
        <w:spacing w:before="120"/>
        <w:jc w:val="both"/>
        <w:rPr>
          <w:rFonts w:asciiTheme="minorHAnsi" w:hAnsiTheme="minorHAnsi" w:cstheme="minorHAnsi"/>
        </w:rPr>
      </w:pPr>
      <w:r w:rsidRPr="00742EAE">
        <w:rPr>
          <w:rFonts w:asciiTheme="minorHAnsi" w:hAnsiTheme="minorHAnsi" w:cstheme="minorHAnsi"/>
        </w:rPr>
        <w:t>Nejvýznamnějšími realizátory bilate</w:t>
      </w:r>
      <w:r w:rsidR="00CE3988">
        <w:rPr>
          <w:rFonts w:asciiTheme="minorHAnsi" w:hAnsiTheme="minorHAnsi" w:cstheme="minorHAnsi"/>
        </w:rPr>
        <w:t>rál</w:t>
      </w:r>
      <w:r w:rsidRPr="00742EAE">
        <w:rPr>
          <w:rFonts w:asciiTheme="minorHAnsi" w:hAnsiTheme="minorHAnsi" w:cstheme="minorHAnsi"/>
        </w:rPr>
        <w:t xml:space="preserve">ních projektů ZRS byly </w:t>
      </w:r>
      <w:r w:rsidR="00F57808">
        <w:rPr>
          <w:rFonts w:asciiTheme="minorHAnsi" w:hAnsiTheme="minorHAnsi" w:cstheme="minorHAnsi"/>
        </w:rPr>
        <w:t>v </w:t>
      </w:r>
      <w:r w:rsidRPr="00742EAE">
        <w:rPr>
          <w:rFonts w:asciiTheme="minorHAnsi" w:hAnsiTheme="minorHAnsi" w:cstheme="minorHAnsi"/>
        </w:rPr>
        <w:t>letech 2012</w:t>
      </w:r>
      <w:r w:rsidR="0079086F">
        <w:rPr>
          <w:rFonts w:asciiTheme="minorHAnsi" w:hAnsiTheme="minorHAnsi" w:cstheme="minorHAnsi"/>
        </w:rPr>
        <w:t>–</w:t>
      </w:r>
      <w:r w:rsidRPr="00742EAE">
        <w:rPr>
          <w:rFonts w:asciiTheme="minorHAnsi" w:hAnsiTheme="minorHAnsi" w:cstheme="minorHAnsi"/>
        </w:rPr>
        <w:t>2014 organizace Člověk v tísni</w:t>
      </w:r>
      <w:r w:rsidRPr="00742EAE">
        <w:rPr>
          <w:rStyle w:val="Znakapoznpodarou"/>
          <w:rFonts w:asciiTheme="minorHAnsi" w:hAnsiTheme="minorHAnsi" w:cstheme="minorHAnsi"/>
        </w:rPr>
        <w:footnoteReference w:id="19"/>
      </w:r>
      <w:r w:rsidRPr="00742EAE">
        <w:rPr>
          <w:rFonts w:asciiTheme="minorHAnsi" w:hAnsiTheme="minorHAnsi" w:cstheme="minorHAnsi"/>
        </w:rPr>
        <w:t xml:space="preserve"> (cca 260 mil. Kč) a Charita Česká republika</w:t>
      </w:r>
      <w:r w:rsidRPr="00742EAE">
        <w:rPr>
          <w:rStyle w:val="Znakapoznpodarou"/>
          <w:rFonts w:asciiTheme="minorHAnsi" w:hAnsiTheme="minorHAnsi" w:cstheme="minorHAnsi"/>
        </w:rPr>
        <w:footnoteReference w:id="20"/>
      </w:r>
      <w:r w:rsidRPr="00742EAE">
        <w:rPr>
          <w:rFonts w:asciiTheme="minorHAnsi" w:hAnsiTheme="minorHAnsi" w:cstheme="minorHAnsi"/>
        </w:rPr>
        <w:t xml:space="preserve"> (cca 115 mil. Kč), které projekty realizovaly především formou dotací. Nejvýznamnějším realizátorem projektů formou veřejných zakázek </w:t>
      </w:r>
      <w:r w:rsidR="00E421B2" w:rsidRPr="00742EAE">
        <w:rPr>
          <w:rFonts w:asciiTheme="minorHAnsi" w:hAnsiTheme="minorHAnsi" w:cstheme="minorHAnsi"/>
        </w:rPr>
        <w:t>(</w:t>
      </w:r>
      <w:r w:rsidR="0079086F">
        <w:rPr>
          <w:rFonts w:asciiTheme="minorHAnsi" w:hAnsiTheme="minorHAnsi" w:cstheme="minorHAnsi"/>
        </w:rPr>
        <w:t>d</w:t>
      </w:r>
      <w:r w:rsidR="00E421B2" w:rsidRPr="00742EAE">
        <w:rPr>
          <w:rFonts w:asciiTheme="minorHAnsi" w:hAnsiTheme="minorHAnsi" w:cstheme="minorHAnsi"/>
        </w:rPr>
        <w:t xml:space="preserve">ále také „VZ“) </w:t>
      </w:r>
      <w:r w:rsidRPr="00742EAE">
        <w:rPr>
          <w:rFonts w:asciiTheme="minorHAnsi" w:hAnsiTheme="minorHAnsi" w:cstheme="minorHAnsi"/>
        </w:rPr>
        <w:t>byla společnost Dekonta</w:t>
      </w:r>
      <w:r w:rsidRPr="00742EAE">
        <w:rPr>
          <w:rStyle w:val="Znakapoznpodarou"/>
          <w:rFonts w:asciiTheme="minorHAnsi" w:hAnsiTheme="minorHAnsi" w:cstheme="minorHAnsi"/>
        </w:rPr>
        <w:footnoteReference w:id="21"/>
      </w:r>
      <w:r w:rsidRPr="00742EAE">
        <w:rPr>
          <w:rFonts w:asciiTheme="minorHAnsi" w:hAnsiTheme="minorHAnsi" w:cstheme="minorHAnsi"/>
        </w:rPr>
        <w:t xml:space="preserve"> (cca 68 mil. Kč).</w:t>
      </w:r>
    </w:p>
    <w:p w14:paraId="0228F57B" w14:textId="73AFB721" w:rsidR="00D71F7F" w:rsidRPr="00742EAE" w:rsidRDefault="00D71F7F" w:rsidP="0077669B">
      <w:pPr>
        <w:spacing w:before="120" w:after="120"/>
        <w:jc w:val="both"/>
        <w:rPr>
          <w:rFonts w:asciiTheme="minorHAnsi" w:hAnsiTheme="minorHAnsi" w:cstheme="minorHAnsi"/>
        </w:rPr>
      </w:pPr>
      <w:r w:rsidRPr="00742EAE">
        <w:rPr>
          <w:rFonts w:asciiTheme="minorHAnsi" w:hAnsiTheme="minorHAnsi" w:cstheme="minorHAnsi"/>
        </w:rPr>
        <w:t xml:space="preserve">Téměř dvě třetiny </w:t>
      </w:r>
      <w:r w:rsidR="00AE5606" w:rsidRPr="00742EAE">
        <w:rPr>
          <w:rFonts w:asciiTheme="minorHAnsi" w:hAnsiTheme="minorHAnsi" w:cstheme="minorHAnsi"/>
        </w:rPr>
        <w:t xml:space="preserve">(cca 687 mil. Kč) </w:t>
      </w:r>
      <w:r w:rsidRPr="00742EAE">
        <w:rPr>
          <w:rFonts w:asciiTheme="minorHAnsi" w:hAnsiTheme="minorHAnsi" w:cstheme="minorHAnsi"/>
        </w:rPr>
        <w:t xml:space="preserve">celkového čerpání bilaterální projektové spolupráce </w:t>
      </w:r>
      <w:r w:rsidR="00AE5606" w:rsidRPr="00742EAE">
        <w:rPr>
          <w:rFonts w:asciiTheme="minorHAnsi" w:hAnsiTheme="minorHAnsi" w:cstheme="minorHAnsi"/>
        </w:rPr>
        <w:t>za</w:t>
      </w:r>
      <w:r w:rsidR="00CE3988">
        <w:rPr>
          <w:rFonts w:asciiTheme="minorHAnsi" w:hAnsiTheme="minorHAnsi" w:cstheme="minorHAnsi"/>
        </w:rPr>
        <w:t xml:space="preserve"> </w:t>
      </w:r>
      <w:r w:rsidR="00AE5606" w:rsidRPr="00742EAE">
        <w:rPr>
          <w:rFonts w:asciiTheme="minorHAnsi" w:hAnsiTheme="minorHAnsi" w:cstheme="minorHAnsi"/>
        </w:rPr>
        <w:t>období let 2012</w:t>
      </w:r>
      <w:r w:rsidR="0079086F">
        <w:rPr>
          <w:rFonts w:asciiTheme="minorHAnsi" w:hAnsiTheme="minorHAnsi" w:cstheme="minorHAnsi"/>
        </w:rPr>
        <w:t>–</w:t>
      </w:r>
      <w:r w:rsidR="00AE5606" w:rsidRPr="00742EAE">
        <w:rPr>
          <w:rFonts w:asciiTheme="minorHAnsi" w:hAnsiTheme="minorHAnsi" w:cstheme="minorHAnsi"/>
        </w:rPr>
        <w:t xml:space="preserve">2014 </w:t>
      </w:r>
      <w:r w:rsidRPr="00742EAE">
        <w:rPr>
          <w:rFonts w:asciiTheme="minorHAnsi" w:hAnsiTheme="minorHAnsi" w:cstheme="minorHAnsi"/>
        </w:rPr>
        <w:t>představovala podpora projektů ve čtyřech zemích, a</w:t>
      </w:r>
      <w:r w:rsidR="00CE3988">
        <w:rPr>
          <w:rFonts w:asciiTheme="minorHAnsi" w:hAnsiTheme="minorHAnsi" w:cstheme="minorHAnsi"/>
        </w:rPr>
        <w:t xml:space="preserve"> </w:t>
      </w:r>
      <w:r w:rsidR="00AE5606" w:rsidRPr="00742EAE">
        <w:rPr>
          <w:rFonts w:asciiTheme="minorHAnsi" w:hAnsiTheme="minorHAnsi" w:cstheme="minorHAnsi"/>
        </w:rPr>
        <w:t>to</w:t>
      </w:r>
      <w:r w:rsidR="00CE3988">
        <w:rPr>
          <w:rFonts w:asciiTheme="minorHAnsi" w:hAnsiTheme="minorHAnsi" w:cstheme="minorHAnsi"/>
        </w:rPr>
        <w:t xml:space="preserve"> </w:t>
      </w:r>
      <w:r w:rsidR="00BD2D10" w:rsidRPr="00742EAE">
        <w:rPr>
          <w:rFonts w:asciiTheme="minorHAnsi" w:hAnsiTheme="minorHAnsi" w:cstheme="minorHAnsi"/>
        </w:rPr>
        <w:t>v </w:t>
      </w:r>
      <w:r w:rsidRPr="00742EAE">
        <w:rPr>
          <w:rFonts w:asciiTheme="minorHAnsi" w:hAnsiTheme="minorHAnsi" w:cstheme="minorHAnsi"/>
        </w:rPr>
        <w:t>Moldavsku, Mongolsku, Etiopii a Bosně a Hercegovině</w:t>
      </w:r>
      <w:r w:rsidR="00AE5606" w:rsidRPr="00742EAE">
        <w:rPr>
          <w:rFonts w:asciiTheme="minorHAnsi" w:hAnsiTheme="minorHAnsi" w:cstheme="minorHAnsi"/>
        </w:rPr>
        <w:t xml:space="preserve"> (</w:t>
      </w:r>
      <w:r w:rsidRPr="00742EAE">
        <w:rPr>
          <w:rFonts w:asciiTheme="minorHAnsi" w:hAnsiTheme="minorHAnsi" w:cstheme="minorHAnsi"/>
        </w:rPr>
        <w:t>prioritní země s programem spolupráce</w:t>
      </w:r>
      <w:r w:rsidR="00AE5606" w:rsidRPr="00742EAE">
        <w:rPr>
          <w:rFonts w:asciiTheme="minorHAnsi" w:hAnsiTheme="minorHAnsi" w:cstheme="minorHAnsi"/>
        </w:rPr>
        <w:t>)</w:t>
      </w:r>
      <w:r w:rsidRPr="00742EAE">
        <w:rPr>
          <w:rFonts w:asciiTheme="minorHAnsi" w:hAnsiTheme="minorHAnsi" w:cstheme="minorHAnsi"/>
        </w:rPr>
        <w:t>. Naopak podpora projektů v Angole, Jemenu a Vietnamu</w:t>
      </w:r>
      <w:r w:rsidR="00AE5606" w:rsidRPr="00742EAE">
        <w:rPr>
          <w:rFonts w:asciiTheme="minorHAnsi" w:hAnsiTheme="minorHAnsi" w:cstheme="minorHAnsi"/>
        </w:rPr>
        <w:t xml:space="preserve"> (</w:t>
      </w:r>
      <w:r w:rsidRPr="00742EAE">
        <w:rPr>
          <w:rFonts w:asciiTheme="minorHAnsi" w:hAnsiTheme="minorHAnsi" w:cstheme="minorHAnsi"/>
        </w:rPr>
        <w:t>zem</w:t>
      </w:r>
      <w:r w:rsidR="00AE5606" w:rsidRPr="00742EAE">
        <w:rPr>
          <w:rFonts w:asciiTheme="minorHAnsi" w:hAnsiTheme="minorHAnsi" w:cstheme="minorHAnsi"/>
        </w:rPr>
        <w:t xml:space="preserve">ě </w:t>
      </w:r>
      <w:r w:rsidR="00F57808">
        <w:rPr>
          <w:rFonts w:asciiTheme="minorHAnsi" w:hAnsiTheme="minorHAnsi" w:cstheme="minorHAnsi"/>
        </w:rPr>
        <w:t>s </w:t>
      </w:r>
      <w:r w:rsidR="00AE5606" w:rsidRPr="00742EAE">
        <w:rPr>
          <w:rFonts w:asciiTheme="minorHAnsi" w:hAnsiTheme="minorHAnsi" w:cstheme="minorHAnsi"/>
        </w:rPr>
        <w:t>postupným ukončování</w:t>
      </w:r>
      <w:r w:rsidR="00BB1CF2" w:rsidRPr="00742EAE">
        <w:rPr>
          <w:rFonts w:asciiTheme="minorHAnsi" w:hAnsiTheme="minorHAnsi" w:cstheme="minorHAnsi"/>
        </w:rPr>
        <w:t>m</w:t>
      </w:r>
      <w:r w:rsidR="00AE5606" w:rsidRPr="00742EAE">
        <w:rPr>
          <w:rFonts w:asciiTheme="minorHAnsi" w:hAnsiTheme="minorHAnsi" w:cstheme="minorHAnsi"/>
        </w:rPr>
        <w:t xml:space="preserve"> </w:t>
      </w:r>
      <w:r w:rsidRPr="00742EAE">
        <w:rPr>
          <w:rFonts w:asciiTheme="minorHAnsi" w:hAnsiTheme="minorHAnsi" w:cstheme="minorHAnsi"/>
        </w:rPr>
        <w:t>ZRS</w:t>
      </w:r>
      <w:r w:rsidR="00AE5606" w:rsidRPr="00742EAE">
        <w:rPr>
          <w:rFonts w:asciiTheme="minorHAnsi" w:hAnsiTheme="minorHAnsi" w:cstheme="minorHAnsi"/>
        </w:rPr>
        <w:t>)</w:t>
      </w:r>
      <w:r w:rsidRPr="00742EAE">
        <w:rPr>
          <w:rFonts w:asciiTheme="minorHAnsi" w:hAnsiTheme="minorHAnsi" w:cstheme="minorHAnsi"/>
        </w:rPr>
        <w:t xml:space="preserve"> činila souhrnně pouze 4,5 %</w:t>
      </w:r>
      <w:r w:rsidR="00AE5606" w:rsidRPr="00742EAE">
        <w:rPr>
          <w:rFonts w:asciiTheme="minorHAnsi" w:hAnsiTheme="minorHAnsi" w:cstheme="minorHAnsi"/>
        </w:rPr>
        <w:t xml:space="preserve"> (cca 48 mil. Kč)</w:t>
      </w:r>
      <w:r w:rsidRPr="00742EAE">
        <w:rPr>
          <w:rFonts w:asciiTheme="minorHAnsi" w:hAnsiTheme="minorHAnsi" w:cstheme="minorHAnsi"/>
        </w:rPr>
        <w:t xml:space="preserve">. S výjimkou mimořádné pomoci Ukrajině v roce 2014 </w:t>
      </w:r>
      <w:r w:rsidR="00AE5606" w:rsidRPr="00742EAE">
        <w:rPr>
          <w:rFonts w:asciiTheme="minorHAnsi" w:hAnsiTheme="minorHAnsi" w:cstheme="minorHAnsi"/>
        </w:rPr>
        <w:t xml:space="preserve">(cca 2 mil. Kč) </w:t>
      </w:r>
      <w:r w:rsidRPr="00742EAE">
        <w:rPr>
          <w:rFonts w:asciiTheme="minorHAnsi" w:hAnsiTheme="minorHAnsi" w:cstheme="minorHAnsi"/>
        </w:rPr>
        <w:t>směřovala veškerá podpora bilaterálních projektů do z</w:t>
      </w:r>
      <w:r w:rsidR="008977B9" w:rsidRPr="00742EAE">
        <w:rPr>
          <w:rFonts w:asciiTheme="minorHAnsi" w:hAnsiTheme="minorHAnsi" w:cstheme="minorHAnsi"/>
        </w:rPr>
        <w:t>emí určených Koncepcí</w:t>
      </w:r>
      <w:r w:rsidRPr="00742EAE">
        <w:rPr>
          <w:rFonts w:asciiTheme="minorHAnsi" w:hAnsiTheme="minorHAnsi" w:cstheme="minorHAnsi"/>
        </w:rPr>
        <w:t>.</w:t>
      </w:r>
    </w:p>
    <w:p w14:paraId="785E281A" w14:textId="77777777" w:rsidR="00600230" w:rsidRPr="00742EAE" w:rsidRDefault="00600230" w:rsidP="0077669B">
      <w:pPr>
        <w:spacing w:before="120"/>
        <w:jc w:val="both"/>
        <w:rPr>
          <w:rFonts w:asciiTheme="minorHAnsi" w:hAnsiTheme="minorHAnsi" w:cstheme="minorHAnsi"/>
        </w:rPr>
      </w:pPr>
      <w:r w:rsidRPr="00742EAE">
        <w:rPr>
          <w:rFonts w:asciiTheme="minorHAnsi" w:hAnsiTheme="minorHAnsi" w:cstheme="minorHAnsi"/>
        </w:rPr>
        <w:t>Zhruba 45 % celkového čerpání bilaterální projektové spolupráce představovala v letech 2012</w:t>
      </w:r>
      <w:r w:rsidR="0079086F">
        <w:rPr>
          <w:rFonts w:asciiTheme="minorHAnsi" w:hAnsiTheme="minorHAnsi" w:cstheme="minorHAnsi"/>
        </w:rPr>
        <w:t>–</w:t>
      </w:r>
      <w:r w:rsidRPr="00742EAE">
        <w:rPr>
          <w:rFonts w:asciiTheme="minorHAnsi" w:hAnsiTheme="minorHAnsi" w:cstheme="minorHAnsi"/>
        </w:rPr>
        <w:t xml:space="preserve">2014 podpora dvou sektorů, a </w:t>
      </w:r>
      <w:r w:rsidR="00BD2D10" w:rsidRPr="00742EAE">
        <w:rPr>
          <w:rFonts w:asciiTheme="minorHAnsi" w:hAnsiTheme="minorHAnsi" w:cstheme="minorHAnsi"/>
        </w:rPr>
        <w:t>to</w:t>
      </w:r>
      <w:r w:rsidRPr="00742EAE">
        <w:rPr>
          <w:rFonts w:asciiTheme="minorHAnsi" w:hAnsiTheme="minorHAnsi" w:cstheme="minorHAnsi"/>
        </w:rPr>
        <w:t xml:space="preserve"> sektorů voda a sanitace</w:t>
      </w:r>
      <w:r w:rsidR="00BD2D10" w:rsidRPr="00742EAE">
        <w:rPr>
          <w:rFonts w:asciiTheme="minorHAnsi" w:hAnsiTheme="minorHAnsi" w:cstheme="minorHAnsi"/>
        </w:rPr>
        <w:t xml:space="preserve"> (cca 275 mil. Kč)</w:t>
      </w:r>
      <w:r w:rsidRPr="00742EAE">
        <w:rPr>
          <w:rFonts w:asciiTheme="minorHAnsi" w:hAnsiTheme="minorHAnsi" w:cstheme="minorHAnsi"/>
        </w:rPr>
        <w:t xml:space="preserve"> a</w:t>
      </w:r>
      <w:r w:rsidR="00BD2D10" w:rsidRPr="00742EAE">
        <w:rPr>
          <w:rFonts w:asciiTheme="minorHAnsi" w:hAnsiTheme="minorHAnsi" w:cstheme="minorHAnsi"/>
        </w:rPr>
        <w:t> </w:t>
      </w:r>
      <w:r w:rsidRPr="00742EAE">
        <w:rPr>
          <w:rFonts w:asciiTheme="minorHAnsi" w:hAnsiTheme="minorHAnsi" w:cstheme="minorHAnsi"/>
        </w:rPr>
        <w:t>zemědělství</w:t>
      </w:r>
      <w:r w:rsidR="00BD2D10" w:rsidRPr="00742EAE">
        <w:rPr>
          <w:rFonts w:asciiTheme="minorHAnsi" w:hAnsiTheme="minorHAnsi" w:cstheme="minorHAnsi"/>
        </w:rPr>
        <w:t xml:space="preserve"> (cca 205 mil. Kč)</w:t>
      </w:r>
      <w:r w:rsidRPr="00742EAE">
        <w:rPr>
          <w:rFonts w:asciiTheme="minorHAnsi" w:hAnsiTheme="minorHAnsi" w:cstheme="minorHAnsi"/>
        </w:rPr>
        <w:t>.</w:t>
      </w:r>
      <w:r w:rsidR="00BD2D10" w:rsidRPr="00742EAE">
        <w:rPr>
          <w:rFonts w:asciiTheme="minorHAnsi" w:hAnsiTheme="minorHAnsi" w:cstheme="minorHAnsi"/>
        </w:rPr>
        <w:t xml:space="preserve"> Dále následovala energetika (cca 127 mil. Kč) a vzdělávání (cca 114 mil. Kč). </w:t>
      </w:r>
    </w:p>
    <w:p w14:paraId="4F356508" w14:textId="313DD211" w:rsidR="00D71F7F" w:rsidRDefault="00D71F7F" w:rsidP="0077669B">
      <w:pPr>
        <w:spacing w:before="120"/>
        <w:jc w:val="both"/>
        <w:rPr>
          <w:rFonts w:asciiTheme="minorHAnsi" w:hAnsiTheme="minorHAnsi" w:cstheme="minorHAnsi"/>
        </w:rPr>
      </w:pPr>
      <w:r w:rsidRPr="00742EAE">
        <w:rPr>
          <w:rFonts w:asciiTheme="minorHAnsi" w:hAnsiTheme="minorHAnsi" w:cstheme="minorHAnsi"/>
        </w:rPr>
        <w:t xml:space="preserve">Skupina kontrolujících </w:t>
      </w:r>
      <w:r w:rsidR="00E421B2" w:rsidRPr="00742EAE">
        <w:rPr>
          <w:rFonts w:asciiTheme="minorHAnsi" w:hAnsiTheme="minorHAnsi" w:cstheme="minorHAnsi"/>
        </w:rPr>
        <w:t xml:space="preserve">NKÚ </w:t>
      </w:r>
      <w:r w:rsidRPr="00742EAE">
        <w:rPr>
          <w:rFonts w:asciiTheme="minorHAnsi" w:hAnsiTheme="minorHAnsi" w:cstheme="minorHAnsi"/>
        </w:rPr>
        <w:t xml:space="preserve">ověřila, že ČRA plní povinnosti stanovené zákonem </w:t>
      </w:r>
      <w:r w:rsidR="00F03D19">
        <w:rPr>
          <w:rFonts w:asciiTheme="minorHAnsi" w:hAnsiTheme="minorHAnsi" w:cstheme="minorHAnsi"/>
        </w:rPr>
        <w:t xml:space="preserve">o ZRS </w:t>
      </w:r>
      <w:r w:rsidR="00F660AF">
        <w:rPr>
          <w:rFonts w:asciiTheme="minorHAnsi" w:hAnsiTheme="minorHAnsi" w:cstheme="minorHAnsi"/>
        </w:rPr>
        <w:t>a </w:t>
      </w:r>
      <w:r w:rsidRPr="00742EAE">
        <w:rPr>
          <w:rFonts w:asciiTheme="minorHAnsi" w:hAnsiTheme="minorHAnsi" w:cstheme="minorHAnsi"/>
        </w:rPr>
        <w:t xml:space="preserve">usneseními vlády k dané problematice. Vyhlášená zadávací řízení a dotační řízení odpovídají Koncepci ZRS, vládou schváleným </w:t>
      </w:r>
      <w:r w:rsidR="008977B9" w:rsidRPr="00742EAE">
        <w:rPr>
          <w:rFonts w:asciiTheme="minorHAnsi" w:hAnsiTheme="minorHAnsi" w:cstheme="minorHAnsi"/>
        </w:rPr>
        <w:t>p</w:t>
      </w:r>
      <w:r w:rsidRPr="00742EAE">
        <w:rPr>
          <w:rFonts w:asciiTheme="minorHAnsi" w:hAnsiTheme="minorHAnsi" w:cstheme="minorHAnsi"/>
        </w:rPr>
        <w:t>lánům ZRS na příslušný rok i příslušným usnesením vlády o</w:t>
      </w:r>
      <w:r w:rsidR="00C40026">
        <w:rPr>
          <w:rFonts w:asciiTheme="minorHAnsi" w:hAnsiTheme="minorHAnsi" w:cstheme="minorHAnsi"/>
        </w:rPr>
        <w:t xml:space="preserve"> h</w:t>
      </w:r>
      <w:r w:rsidRPr="00742EAE">
        <w:rPr>
          <w:rFonts w:asciiTheme="minorHAnsi" w:hAnsiTheme="minorHAnsi" w:cstheme="minorHAnsi"/>
        </w:rPr>
        <w:t xml:space="preserve">lavních oblastech státní dotační politiky vůči nestátním neziskovým organizacím. </w:t>
      </w:r>
      <w:r w:rsidR="008977B9" w:rsidRPr="00742EAE">
        <w:rPr>
          <w:rFonts w:asciiTheme="minorHAnsi" w:hAnsiTheme="minorHAnsi" w:cstheme="minorHAnsi"/>
        </w:rPr>
        <w:t>ČRA</w:t>
      </w:r>
      <w:r w:rsidRPr="00742EAE">
        <w:rPr>
          <w:rFonts w:asciiTheme="minorHAnsi" w:hAnsiTheme="minorHAnsi" w:cstheme="minorHAnsi"/>
        </w:rPr>
        <w:t xml:space="preserve"> podporuje projekty v souladu s teritoriálními a</w:t>
      </w:r>
      <w:r w:rsidR="008977B9" w:rsidRPr="00742EAE">
        <w:rPr>
          <w:rFonts w:asciiTheme="minorHAnsi" w:hAnsiTheme="minorHAnsi" w:cstheme="minorHAnsi"/>
        </w:rPr>
        <w:t> </w:t>
      </w:r>
      <w:r w:rsidRPr="00742EAE">
        <w:rPr>
          <w:rFonts w:asciiTheme="minorHAnsi" w:hAnsiTheme="minorHAnsi" w:cstheme="minorHAnsi"/>
        </w:rPr>
        <w:t xml:space="preserve">sektorovými </w:t>
      </w:r>
      <w:r w:rsidR="008977B9" w:rsidRPr="00742EAE">
        <w:rPr>
          <w:rFonts w:asciiTheme="minorHAnsi" w:hAnsiTheme="minorHAnsi" w:cstheme="minorHAnsi"/>
        </w:rPr>
        <w:t>prioritami stanovenými Koncepcí</w:t>
      </w:r>
      <w:r w:rsidRPr="00742EAE">
        <w:rPr>
          <w:rFonts w:asciiTheme="minorHAnsi" w:hAnsiTheme="minorHAnsi" w:cstheme="minorHAnsi"/>
        </w:rPr>
        <w:t>.</w:t>
      </w:r>
    </w:p>
    <w:p w14:paraId="4E71D0ED" w14:textId="77777777" w:rsidR="00F57808" w:rsidRPr="00742EAE" w:rsidRDefault="00F57808" w:rsidP="00F57808">
      <w:pPr>
        <w:jc w:val="both"/>
        <w:rPr>
          <w:rFonts w:asciiTheme="minorHAnsi" w:hAnsiTheme="minorHAnsi" w:cstheme="minorHAnsi"/>
        </w:rPr>
      </w:pPr>
    </w:p>
    <w:p w14:paraId="1F2D709F" w14:textId="77777777" w:rsidR="00C95C87" w:rsidRDefault="00C95C87">
      <w:pPr>
        <w:rPr>
          <w:rFonts w:asciiTheme="minorHAnsi" w:hAnsiTheme="minorHAnsi" w:cstheme="minorHAnsi"/>
          <w:b/>
        </w:rPr>
      </w:pPr>
      <w:r>
        <w:rPr>
          <w:rFonts w:asciiTheme="minorHAnsi" w:hAnsiTheme="minorHAnsi" w:cstheme="minorHAnsi"/>
          <w:b/>
        </w:rPr>
        <w:br w:type="page"/>
      </w:r>
    </w:p>
    <w:p w14:paraId="7F68F8F3" w14:textId="0CCFE915" w:rsidR="00D71F7F" w:rsidRPr="00742EAE" w:rsidRDefault="00D71F7F" w:rsidP="0048312D">
      <w:pPr>
        <w:jc w:val="both"/>
        <w:rPr>
          <w:rFonts w:asciiTheme="minorHAnsi" w:hAnsiTheme="minorHAnsi" w:cstheme="minorHAnsi"/>
          <w:b/>
        </w:rPr>
      </w:pPr>
      <w:r w:rsidRPr="00742EAE">
        <w:rPr>
          <w:rFonts w:asciiTheme="minorHAnsi" w:hAnsiTheme="minorHAnsi" w:cstheme="minorHAnsi"/>
          <w:b/>
        </w:rPr>
        <w:lastRenderedPageBreak/>
        <w:t>2.2 Kontrola vybraných</w:t>
      </w:r>
      <w:r w:rsidR="007F414E" w:rsidRPr="00742EAE">
        <w:rPr>
          <w:rFonts w:asciiTheme="minorHAnsi" w:hAnsiTheme="minorHAnsi" w:cstheme="minorHAnsi"/>
          <w:b/>
        </w:rPr>
        <w:t xml:space="preserve"> bilaterálních</w:t>
      </w:r>
      <w:r w:rsidRPr="00742EAE">
        <w:rPr>
          <w:rFonts w:asciiTheme="minorHAnsi" w:hAnsiTheme="minorHAnsi" w:cstheme="minorHAnsi"/>
          <w:b/>
        </w:rPr>
        <w:t xml:space="preserve"> projektů</w:t>
      </w:r>
    </w:p>
    <w:p w14:paraId="79236ED8" w14:textId="34B6771E" w:rsidR="00D71F7F" w:rsidRPr="00742EAE" w:rsidRDefault="008977B9" w:rsidP="0077669B">
      <w:pPr>
        <w:spacing w:before="120"/>
        <w:jc w:val="both"/>
        <w:rPr>
          <w:rFonts w:asciiTheme="minorHAnsi" w:hAnsiTheme="minorHAnsi" w:cstheme="minorHAnsi"/>
        </w:rPr>
      </w:pPr>
      <w:r w:rsidRPr="00742EAE">
        <w:rPr>
          <w:rFonts w:asciiTheme="minorHAnsi" w:hAnsiTheme="minorHAnsi" w:cstheme="minorHAnsi"/>
        </w:rPr>
        <w:t>Peněžní</w:t>
      </w:r>
      <w:r w:rsidR="00D71F7F" w:rsidRPr="00742EAE">
        <w:rPr>
          <w:rFonts w:asciiTheme="minorHAnsi" w:hAnsiTheme="minorHAnsi" w:cstheme="minorHAnsi"/>
        </w:rPr>
        <w:t xml:space="preserve"> podporu bilaterálních projektů uskutečňuje ČRA formou </w:t>
      </w:r>
      <w:r w:rsidR="00E421B2" w:rsidRPr="00742EAE">
        <w:rPr>
          <w:rFonts w:asciiTheme="minorHAnsi" w:hAnsiTheme="minorHAnsi" w:cstheme="minorHAnsi"/>
        </w:rPr>
        <w:t>VZ</w:t>
      </w:r>
      <w:r w:rsidR="00D71F7F" w:rsidRPr="00742EAE">
        <w:rPr>
          <w:rFonts w:asciiTheme="minorHAnsi" w:hAnsiTheme="minorHAnsi" w:cstheme="minorHAnsi"/>
        </w:rPr>
        <w:t>, dotací a</w:t>
      </w:r>
      <w:r w:rsidR="00C40026">
        <w:rPr>
          <w:rFonts w:asciiTheme="minorHAnsi" w:hAnsiTheme="minorHAnsi" w:cstheme="minorHAnsi"/>
        </w:rPr>
        <w:t xml:space="preserve"> </w:t>
      </w:r>
      <w:r w:rsidR="00D71F7F" w:rsidRPr="00742EAE">
        <w:rPr>
          <w:rFonts w:asciiTheme="minorHAnsi" w:hAnsiTheme="minorHAnsi" w:cstheme="minorHAnsi"/>
        </w:rPr>
        <w:t>rozpočtových opatření</w:t>
      </w:r>
      <w:r w:rsidR="00F03D19">
        <w:rPr>
          <w:rStyle w:val="Znakapoznpodarou"/>
          <w:rFonts w:asciiTheme="minorHAnsi" w:hAnsiTheme="minorHAnsi" w:cstheme="minorHAnsi"/>
          <w:sz w:val="20"/>
          <w:szCs w:val="20"/>
        </w:rPr>
        <w:footnoteReference w:id="22"/>
      </w:r>
      <w:r w:rsidR="00D71F7F" w:rsidRPr="00742EAE">
        <w:rPr>
          <w:rFonts w:asciiTheme="minorHAnsi" w:hAnsiTheme="minorHAnsi" w:cstheme="minorHAnsi"/>
        </w:rPr>
        <w:t xml:space="preserve">. Počet realizovaných bilaterálních projektů a objem </w:t>
      </w:r>
      <w:r w:rsidR="00C40026">
        <w:rPr>
          <w:rFonts w:asciiTheme="minorHAnsi" w:hAnsiTheme="minorHAnsi" w:cstheme="minorHAnsi"/>
        </w:rPr>
        <w:t>pomoci po</w:t>
      </w:r>
      <w:r w:rsidR="00D71F7F" w:rsidRPr="00742EAE">
        <w:rPr>
          <w:rFonts w:asciiTheme="minorHAnsi" w:hAnsiTheme="minorHAnsi" w:cstheme="minorHAnsi"/>
        </w:rPr>
        <w:t xml:space="preserve">dle formy </w:t>
      </w:r>
      <w:r w:rsidR="00C40026">
        <w:rPr>
          <w:rFonts w:asciiTheme="minorHAnsi" w:hAnsiTheme="minorHAnsi" w:cstheme="minorHAnsi"/>
        </w:rPr>
        <w:t>poskytnutí prostředků</w:t>
      </w:r>
      <w:r w:rsidR="00D71F7F" w:rsidRPr="00742EAE">
        <w:rPr>
          <w:rFonts w:asciiTheme="minorHAnsi" w:hAnsiTheme="minorHAnsi" w:cstheme="minorHAnsi"/>
        </w:rPr>
        <w:t xml:space="preserve"> zobrazuje tabulka č. </w:t>
      </w:r>
      <w:r w:rsidR="00BB1CF2" w:rsidRPr="00742EAE">
        <w:rPr>
          <w:rFonts w:asciiTheme="minorHAnsi" w:hAnsiTheme="minorHAnsi" w:cstheme="minorHAnsi"/>
        </w:rPr>
        <w:t>8</w:t>
      </w:r>
      <w:r w:rsidR="00D71F7F" w:rsidRPr="00742EAE">
        <w:rPr>
          <w:rFonts w:asciiTheme="minorHAnsi" w:hAnsiTheme="minorHAnsi" w:cstheme="minorHAnsi"/>
        </w:rPr>
        <w:t>.</w:t>
      </w:r>
    </w:p>
    <w:p w14:paraId="5F605C50" w14:textId="570486A0" w:rsidR="00D71F7F" w:rsidRPr="00E978A4" w:rsidRDefault="00D71F7F" w:rsidP="00285A20">
      <w:pPr>
        <w:pStyle w:val="Titulek"/>
        <w:spacing w:before="120" w:after="0"/>
        <w:ind w:left="1418" w:hanging="1418"/>
        <w:rPr>
          <w:rFonts w:asciiTheme="minorHAnsi" w:hAnsiTheme="minorHAnsi" w:cstheme="minorHAnsi"/>
          <w:bCs w:val="0"/>
          <w:color w:val="auto"/>
          <w:sz w:val="24"/>
          <w:szCs w:val="24"/>
        </w:rPr>
      </w:pPr>
      <w:r w:rsidRPr="00E978A4">
        <w:rPr>
          <w:rFonts w:asciiTheme="minorHAnsi" w:hAnsiTheme="minorHAnsi" w:cstheme="minorHAnsi"/>
          <w:bCs w:val="0"/>
          <w:color w:val="auto"/>
          <w:sz w:val="24"/>
          <w:szCs w:val="24"/>
        </w:rPr>
        <w:t xml:space="preserve">Tabulka č. </w:t>
      </w:r>
      <w:r w:rsidR="00BB1CF2" w:rsidRPr="00E978A4">
        <w:rPr>
          <w:rFonts w:asciiTheme="minorHAnsi" w:hAnsiTheme="minorHAnsi" w:cstheme="minorHAnsi"/>
          <w:bCs w:val="0"/>
          <w:color w:val="auto"/>
          <w:sz w:val="24"/>
          <w:szCs w:val="24"/>
        </w:rPr>
        <w:t>8</w:t>
      </w:r>
      <w:r w:rsidR="00DB2C68">
        <w:rPr>
          <w:rFonts w:asciiTheme="minorHAnsi" w:hAnsiTheme="minorHAnsi" w:cstheme="minorHAnsi"/>
          <w:bCs w:val="0"/>
          <w:color w:val="auto"/>
          <w:sz w:val="24"/>
          <w:szCs w:val="24"/>
        </w:rPr>
        <w:t xml:space="preserve"> –</w:t>
      </w:r>
      <w:r w:rsidRPr="00E978A4">
        <w:rPr>
          <w:rFonts w:asciiTheme="minorHAnsi" w:hAnsiTheme="minorHAnsi" w:cstheme="minorHAnsi"/>
          <w:bCs w:val="0"/>
          <w:color w:val="auto"/>
          <w:sz w:val="24"/>
          <w:szCs w:val="24"/>
        </w:rPr>
        <w:t xml:space="preserve"> Počet a </w:t>
      </w:r>
      <w:r w:rsidR="00C40026">
        <w:rPr>
          <w:rFonts w:asciiTheme="minorHAnsi" w:hAnsiTheme="minorHAnsi" w:cstheme="minorHAnsi"/>
          <w:bCs w:val="0"/>
          <w:color w:val="auto"/>
          <w:sz w:val="24"/>
          <w:szCs w:val="24"/>
        </w:rPr>
        <w:t xml:space="preserve">finanční </w:t>
      </w:r>
      <w:r w:rsidRPr="00E978A4">
        <w:rPr>
          <w:rFonts w:asciiTheme="minorHAnsi" w:hAnsiTheme="minorHAnsi" w:cstheme="minorHAnsi"/>
          <w:bCs w:val="0"/>
          <w:color w:val="auto"/>
          <w:sz w:val="24"/>
          <w:szCs w:val="24"/>
        </w:rPr>
        <w:t xml:space="preserve">objem realizovaných bilaterálních projektů v letech </w:t>
      </w:r>
      <w:r w:rsidR="00C40026">
        <w:rPr>
          <w:rFonts w:asciiTheme="minorHAnsi" w:hAnsiTheme="minorHAnsi" w:cstheme="minorHAnsi"/>
          <w:bCs w:val="0"/>
          <w:color w:val="auto"/>
          <w:sz w:val="24"/>
          <w:szCs w:val="24"/>
        </w:rPr>
        <w:br/>
      </w:r>
      <w:r w:rsidRPr="00E978A4">
        <w:rPr>
          <w:rFonts w:asciiTheme="minorHAnsi" w:hAnsiTheme="minorHAnsi" w:cstheme="minorHAnsi"/>
          <w:bCs w:val="0"/>
          <w:color w:val="auto"/>
          <w:sz w:val="24"/>
          <w:szCs w:val="24"/>
        </w:rPr>
        <w:t>2010</w:t>
      </w:r>
      <w:r w:rsidR="00E978A4">
        <w:rPr>
          <w:rFonts w:asciiTheme="minorHAnsi" w:hAnsiTheme="minorHAnsi" w:cstheme="minorHAnsi"/>
          <w:bCs w:val="0"/>
          <w:color w:val="auto"/>
          <w:sz w:val="24"/>
          <w:szCs w:val="24"/>
        </w:rPr>
        <w:t>–</w:t>
      </w:r>
      <w:r w:rsidRPr="00E978A4">
        <w:rPr>
          <w:rFonts w:asciiTheme="minorHAnsi" w:hAnsiTheme="minorHAnsi" w:cstheme="minorHAnsi"/>
          <w:bCs w:val="0"/>
          <w:color w:val="auto"/>
          <w:sz w:val="24"/>
          <w:szCs w:val="24"/>
        </w:rPr>
        <w:t>2014</w:t>
      </w:r>
    </w:p>
    <w:tbl>
      <w:tblPr>
        <w:tblW w:w="4926" w:type="pct"/>
        <w:tblInd w:w="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98"/>
        <w:gridCol w:w="1175"/>
        <w:gridCol w:w="1309"/>
        <w:gridCol w:w="1309"/>
        <w:gridCol w:w="1311"/>
        <w:gridCol w:w="1274"/>
      </w:tblGrid>
      <w:tr w:rsidR="00BB1CF2" w:rsidRPr="00742EAE" w14:paraId="2C4EB9B3" w14:textId="77777777" w:rsidTr="00042A1E">
        <w:trPr>
          <w:trHeight w:val="20"/>
        </w:trPr>
        <w:tc>
          <w:tcPr>
            <w:tcW w:w="1486" w:type="pct"/>
            <w:shd w:val="clear" w:color="000000" w:fill="C5D9F1"/>
            <w:noWrap/>
            <w:vAlign w:val="center"/>
            <w:hideMark/>
          </w:tcPr>
          <w:p w14:paraId="0EC24F0B" w14:textId="77777777" w:rsidR="00BB1CF2" w:rsidRPr="00CF50DE" w:rsidRDefault="00BB1CF2" w:rsidP="0077669B">
            <w:pPr>
              <w:spacing w:after="120"/>
              <w:contextualSpacing/>
              <w:jc w:val="center"/>
              <w:rPr>
                <w:rFonts w:asciiTheme="minorHAnsi" w:hAnsiTheme="minorHAnsi" w:cstheme="minorHAnsi"/>
                <w:b/>
                <w:i/>
                <w:sz w:val="20"/>
                <w:szCs w:val="20"/>
              </w:rPr>
            </w:pPr>
          </w:p>
        </w:tc>
        <w:tc>
          <w:tcPr>
            <w:tcW w:w="647" w:type="pct"/>
            <w:shd w:val="clear" w:color="000000" w:fill="C5D9F1"/>
            <w:noWrap/>
            <w:vAlign w:val="center"/>
            <w:hideMark/>
          </w:tcPr>
          <w:p w14:paraId="4F5F14A3" w14:textId="77777777" w:rsidR="00BB1CF2" w:rsidRPr="00285A20" w:rsidRDefault="00BB1CF2" w:rsidP="0077669B">
            <w:pPr>
              <w:spacing w:after="120"/>
              <w:contextualSpacing/>
              <w:jc w:val="center"/>
              <w:rPr>
                <w:rFonts w:asciiTheme="minorHAnsi" w:hAnsiTheme="minorHAnsi" w:cstheme="minorHAnsi"/>
                <w:b/>
                <w:sz w:val="20"/>
                <w:szCs w:val="20"/>
              </w:rPr>
            </w:pPr>
            <w:r w:rsidRPr="00285A20">
              <w:rPr>
                <w:rFonts w:asciiTheme="minorHAnsi" w:hAnsiTheme="minorHAnsi" w:cstheme="minorHAnsi"/>
                <w:b/>
                <w:sz w:val="20"/>
                <w:szCs w:val="20"/>
              </w:rPr>
              <w:t>2010</w:t>
            </w:r>
          </w:p>
        </w:tc>
        <w:tc>
          <w:tcPr>
            <w:tcW w:w="721" w:type="pct"/>
            <w:shd w:val="clear" w:color="000000" w:fill="C5D9F1"/>
            <w:noWrap/>
            <w:vAlign w:val="center"/>
            <w:hideMark/>
          </w:tcPr>
          <w:p w14:paraId="0DA7A189" w14:textId="77777777" w:rsidR="00BB1CF2" w:rsidRPr="00285A20" w:rsidRDefault="00BB1CF2" w:rsidP="0077669B">
            <w:pPr>
              <w:spacing w:after="120"/>
              <w:contextualSpacing/>
              <w:jc w:val="center"/>
              <w:rPr>
                <w:rFonts w:asciiTheme="minorHAnsi" w:hAnsiTheme="minorHAnsi" w:cstheme="minorHAnsi"/>
                <w:b/>
                <w:sz w:val="20"/>
                <w:szCs w:val="20"/>
              </w:rPr>
            </w:pPr>
            <w:r w:rsidRPr="00285A20">
              <w:rPr>
                <w:rFonts w:asciiTheme="minorHAnsi" w:hAnsiTheme="minorHAnsi" w:cstheme="minorHAnsi"/>
                <w:b/>
                <w:sz w:val="20"/>
                <w:szCs w:val="20"/>
              </w:rPr>
              <w:t>2011</w:t>
            </w:r>
          </w:p>
        </w:tc>
        <w:tc>
          <w:tcPr>
            <w:tcW w:w="721" w:type="pct"/>
            <w:shd w:val="clear" w:color="000000" w:fill="C5D9F1"/>
            <w:noWrap/>
            <w:vAlign w:val="center"/>
            <w:hideMark/>
          </w:tcPr>
          <w:p w14:paraId="72ECC2F5" w14:textId="77777777" w:rsidR="00BB1CF2" w:rsidRPr="00285A20" w:rsidRDefault="00BB1CF2" w:rsidP="0077669B">
            <w:pPr>
              <w:spacing w:after="120"/>
              <w:contextualSpacing/>
              <w:jc w:val="center"/>
              <w:rPr>
                <w:rFonts w:asciiTheme="minorHAnsi" w:hAnsiTheme="minorHAnsi" w:cstheme="minorHAnsi"/>
                <w:b/>
                <w:sz w:val="20"/>
                <w:szCs w:val="20"/>
              </w:rPr>
            </w:pPr>
            <w:r w:rsidRPr="00285A20">
              <w:rPr>
                <w:rFonts w:asciiTheme="minorHAnsi" w:hAnsiTheme="minorHAnsi" w:cstheme="minorHAnsi"/>
                <w:b/>
                <w:sz w:val="20"/>
                <w:szCs w:val="20"/>
              </w:rPr>
              <w:t>2012</w:t>
            </w:r>
          </w:p>
        </w:tc>
        <w:tc>
          <w:tcPr>
            <w:tcW w:w="722" w:type="pct"/>
            <w:shd w:val="clear" w:color="000000" w:fill="C5D9F1"/>
            <w:noWrap/>
            <w:vAlign w:val="center"/>
            <w:hideMark/>
          </w:tcPr>
          <w:p w14:paraId="00002812" w14:textId="77777777" w:rsidR="00BB1CF2" w:rsidRPr="00285A20" w:rsidRDefault="00BB1CF2" w:rsidP="0077669B">
            <w:pPr>
              <w:spacing w:after="120"/>
              <w:contextualSpacing/>
              <w:jc w:val="center"/>
              <w:rPr>
                <w:rFonts w:asciiTheme="minorHAnsi" w:hAnsiTheme="minorHAnsi" w:cstheme="minorHAnsi"/>
                <w:b/>
                <w:sz w:val="20"/>
                <w:szCs w:val="20"/>
              </w:rPr>
            </w:pPr>
            <w:r w:rsidRPr="00285A20">
              <w:rPr>
                <w:rFonts w:asciiTheme="minorHAnsi" w:hAnsiTheme="minorHAnsi" w:cstheme="minorHAnsi"/>
                <w:b/>
                <w:sz w:val="20"/>
                <w:szCs w:val="20"/>
              </w:rPr>
              <w:t>2013</w:t>
            </w:r>
          </w:p>
        </w:tc>
        <w:tc>
          <w:tcPr>
            <w:tcW w:w="701" w:type="pct"/>
            <w:shd w:val="clear" w:color="000000" w:fill="C5D9F1"/>
            <w:noWrap/>
            <w:vAlign w:val="center"/>
            <w:hideMark/>
          </w:tcPr>
          <w:p w14:paraId="210DDFC8" w14:textId="77777777" w:rsidR="00BB1CF2" w:rsidRPr="00285A20" w:rsidRDefault="00BB1CF2" w:rsidP="0077669B">
            <w:pPr>
              <w:spacing w:after="120"/>
              <w:contextualSpacing/>
              <w:jc w:val="center"/>
              <w:rPr>
                <w:rFonts w:asciiTheme="minorHAnsi" w:hAnsiTheme="minorHAnsi" w:cstheme="minorHAnsi"/>
                <w:b/>
                <w:sz w:val="20"/>
                <w:szCs w:val="20"/>
              </w:rPr>
            </w:pPr>
            <w:r w:rsidRPr="00285A20">
              <w:rPr>
                <w:rFonts w:asciiTheme="minorHAnsi" w:hAnsiTheme="minorHAnsi" w:cstheme="minorHAnsi"/>
                <w:b/>
                <w:sz w:val="20"/>
                <w:szCs w:val="20"/>
              </w:rPr>
              <w:t>2014</w:t>
            </w:r>
          </w:p>
        </w:tc>
      </w:tr>
      <w:tr w:rsidR="00BB1CF2" w:rsidRPr="00742EAE" w14:paraId="31337FBD" w14:textId="77777777" w:rsidTr="00042A1E">
        <w:trPr>
          <w:trHeight w:val="20"/>
        </w:trPr>
        <w:tc>
          <w:tcPr>
            <w:tcW w:w="1486" w:type="pct"/>
            <w:shd w:val="clear" w:color="000000" w:fill="C5D9F1"/>
            <w:noWrap/>
            <w:vAlign w:val="center"/>
            <w:hideMark/>
          </w:tcPr>
          <w:p w14:paraId="6336D893" w14:textId="77777777" w:rsidR="00BB1CF2" w:rsidRPr="00CF50DE" w:rsidRDefault="00BB1CF2" w:rsidP="0077669B">
            <w:pPr>
              <w:spacing w:after="120"/>
              <w:contextualSpacing/>
              <w:jc w:val="center"/>
              <w:rPr>
                <w:rFonts w:asciiTheme="minorHAnsi" w:hAnsiTheme="minorHAnsi" w:cstheme="minorHAnsi"/>
                <w:b/>
                <w:i/>
                <w:sz w:val="20"/>
                <w:szCs w:val="20"/>
              </w:rPr>
            </w:pPr>
          </w:p>
        </w:tc>
        <w:tc>
          <w:tcPr>
            <w:tcW w:w="3513" w:type="pct"/>
            <w:gridSpan w:val="5"/>
            <w:shd w:val="clear" w:color="000000" w:fill="C5D9F1"/>
            <w:vAlign w:val="center"/>
          </w:tcPr>
          <w:p w14:paraId="4A1F635B" w14:textId="77777777" w:rsidR="00BB1CF2" w:rsidRPr="00285A20" w:rsidRDefault="00BB1CF2" w:rsidP="00285A20">
            <w:pPr>
              <w:spacing w:after="120"/>
              <w:contextualSpacing/>
              <w:jc w:val="center"/>
              <w:rPr>
                <w:rFonts w:asciiTheme="minorHAnsi" w:hAnsiTheme="minorHAnsi" w:cstheme="minorHAnsi"/>
                <w:b/>
                <w:sz w:val="20"/>
                <w:szCs w:val="20"/>
              </w:rPr>
            </w:pPr>
            <w:r w:rsidRPr="00285A20">
              <w:rPr>
                <w:rFonts w:asciiTheme="minorHAnsi" w:hAnsiTheme="minorHAnsi" w:cstheme="minorHAnsi"/>
                <w:b/>
                <w:sz w:val="20"/>
                <w:szCs w:val="20"/>
              </w:rPr>
              <w:t>Počet realizovaných bilaterálních projektů</w:t>
            </w:r>
          </w:p>
        </w:tc>
      </w:tr>
      <w:tr w:rsidR="00BB1CF2" w:rsidRPr="00742EAE" w14:paraId="67320387" w14:textId="77777777" w:rsidTr="00042A1E">
        <w:trPr>
          <w:trHeight w:val="20"/>
        </w:trPr>
        <w:tc>
          <w:tcPr>
            <w:tcW w:w="1486" w:type="pct"/>
            <w:shd w:val="clear" w:color="auto" w:fill="auto"/>
            <w:noWrap/>
            <w:vAlign w:val="bottom"/>
            <w:hideMark/>
          </w:tcPr>
          <w:p w14:paraId="1FB83BCC" w14:textId="77777777" w:rsidR="00BB1CF2" w:rsidRPr="00CF50DE" w:rsidRDefault="008977B9" w:rsidP="0077669B">
            <w:pPr>
              <w:spacing w:after="120"/>
              <w:contextualSpacing/>
              <w:rPr>
                <w:rFonts w:asciiTheme="minorHAnsi" w:hAnsiTheme="minorHAnsi" w:cstheme="minorHAnsi"/>
                <w:sz w:val="20"/>
                <w:szCs w:val="20"/>
              </w:rPr>
            </w:pPr>
            <w:r w:rsidRPr="00CF50DE">
              <w:rPr>
                <w:rFonts w:asciiTheme="minorHAnsi" w:hAnsiTheme="minorHAnsi" w:cstheme="minorHAnsi"/>
                <w:sz w:val="20"/>
                <w:szCs w:val="20"/>
              </w:rPr>
              <w:t>Víceleté pokračující</w:t>
            </w:r>
            <w:r w:rsidR="00BB1CF2" w:rsidRPr="00CF50DE">
              <w:rPr>
                <w:rFonts w:asciiTheme="minorHAnsi" w:hAnsiTheme="minorHAnsi" w:cstheme="minorHAnsi"/>
                <w:sz w:val="20"/>
                <w:szCs w:val="20"/>
              </w:rPr>
              <w:t xml:space="preserve"> projekty</w:t>
            </w:r>
          </w:p>
        </w:tc>
        <w:tc>
          <w:tcPr>
            <w:tcW w:w="647" w:type="pct"/>
            <w:shd w:val="clear" w:color="auto" w:fill="auto"/>
            <w:noWrap/>
            <w:vAlign w:val="bottom"/>
            <w:hideMark/>
          </w:tcPr>
          <w:p w14:paraId="79DAB52E"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7</w:t>
            </w:r>
          </w:p>
        </w:tc>
        <w:tc>
          <w:tcPr>
            <w:tcW w:w="721" w:type="pct"/>
            <w:shd w:val="clear" w:color="auto" w:fill="auto"/>
            <w:noWrap/>
            <w:vAlign w:val="bottom"/>
            <w:hideMark/>
          </w:tcPr>
          <w:p w14:paraId="5665AF21"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24</w:t>
            </w:r>
          </w:p>
        </w:tc>
        <w:tc>
          <w:tcPr>
            <w:tcW w:w="721" w:type="pct"/>
            <w:shd w:val="clear" w:color="auto" w:fill="auto"/>
            <w:noWrap/>
            <w:vAlign w:val="bottom"/>
            <w:hideMark/>
          </w:tcPr>
          <w:p w14:paraId="15FC63ED"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59</w:t>
            </w:r>
          </w:p>
        </w:tc>
        <w:tc>
          <w:tcPr>
            <w:tcW w:w="722" w:type="pct"/>
            <w:shd w:val="clear" w:color="auto" w:fill="auto"/>
            <w:noWrap/>
            <w:vAlign w:val="bottom"/>
            <w:hideMark/>
          </w:tcPr>
          <w:p w14:paraId="0E9233E6"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54</w:t>
            </w:r>
          </w:p>
        </w:tc>
        <w:tc>
          <w:tcPr>
            <w:tcW w:w="702" w:type="pct"/>
            <w:shd w:val="clear" w:color="auto" w:fill="auto"/>
            <w:noWrap/>
            <w:vAlign w:val="bottom"/>
            <w:hideMark/>
          </w:tcPr>
          <w:p w14:paraId="19DDA5E5"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74</w:t>
            </w:r>
          </w:p>
        </w:tc>
      </w:tr>
      <w:tr w:rsidR="00BB1CF2" w:rsidRPr="00742EAE" w14:paraId="32AD1035" w14:textId="77777777" w:rsidTr="00042A1E">
        <w:trPr>
          <w:trHeight w:val="20"/>
        </w:trPr>
        <w:tc>
          <w:tcPr>
            <w:tcW w:w="1486" w:type="pct"/>
            <w:shd w:val="clear" w:color="auto" w:fill="auto"/>
            <w:noWrap/>
            <w:vAlign w:val="bottom"/>
            <w:hideMark/>
          </w:tcPr>
          <w:p w14:paraId="04BE3ADF" w14:textId="77777777" w:rsidR="00BB1CF2" w:rsidRPr="00CF50DE" w:rsidRDefault="00BB1CF2" w:rsidP="0077669B">
            <w:pPr>
              <w:spacing w:after="120"/>
              <w:contextualSpacing/>
              <w:rPr>
                <w:rFonts w:asciiTheme="minorHAnsi" w:hAnsiTheme="minorHAnsi" w:cstheme="minorHAnsi"/>
                <w:sz w:val="20"/>
                <w:szCs w:val="20"/>
              </w:rPr>
            </w:pPr>
            <w:r w:rsidRPr="00CF50DE">
              <w:rPr>
                <w:rFonts w:asciiTheme="minorHAnsi" w:hAnsiTheme="minorHAnsi" w:cstheme="minorHAnsi"/>
                <w:sz w:val="20"/>
                <w:szCs w:val="20"/>
              </w:rPr>
              <w:t>Nov</w:t>
            </w:r>
            <w:r w:rsidR="008977B9" w:rsidRPr="00CF50DE">
              <w:rPr>
                <w:rFonts w:asciiTheme="minorHAnsi" w:hAnsiTheme="minorHAnsi" w:cstheme="minorHAnsi"/>
                <w:sz w:val="20"/>
                <w:szCs w:val="20"/>
              </w:rPr>
              <w:t>ě zahájené</w:t>
            </w:r>
            <w:r w:rsidRPr="00CF50DE">
              <w:rPr>
                <w:rFonts w:asciiTheme="minorHAnsi" w:hAnsiTheme="minorHAnsi" w:cstheme="minorHAnsi"/>
                <w:sz w:val="20"/>
                <w:szCs w:val="20"/>
              </w:rPr>
              <w:t xml:space="preserve"> projekty</w:t>
            </w:r>
          </w:p>
        </w:tc>
        <w:tc>
          <w:tcPr>
            <w:tcW w:w="647" w:type="pct"/>
            <w:shd w:val="clear" w:color="auto" w:fill="auto"/>
            <w:noWrap/>
            <w:vAlign w:val="bottom"/>
            <w:hideMark/>
          </w:tcPr>
          <w:p w14:paraId="10E534E9"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31</w:t>
            </w:r>
          </w:p>
        </w:tc>
        <w:tc>
          <w:tcPr>
            <w:tcW w:w="721" w:type="pct"/>
            <w:shd w:val="clear" w:color="auto" w:fill="auto"/>
            <w:noWrap/>
            <w:vAlign w:val="bottom"/>
            <w:hideMark/>
          </w:tcPr>
          <w:p w14:paraId="442B9574"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47</w:t>
            </w:r>
          </w:p>
        </w:tc>
        <w:tc>
          <w:tcPr>
            <w:tcW w:w="721" w:type="pct"/>
            <w:shd w:val="clear" w:color="auto" w:fill="auto"/>
            <w:noWrap/>
            <w:vAlign w:val="bottom"/>
            <w:hideMark/>
          </w:tcPr>
          <w:p w14:paraId="57114F91"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35</w:t>
            </w:r>
          </w:p>
        </w:tc>
        <w:tc>
          <w:tcPr>
            <w:tcW w:w="722" w:type="pct"/>
            <w:shd w:val="clear" w:color="auto" w:fill="auto"/>
            <w:noWrap/>
            <w:vAlign w:val="bottom"/>
            <w:hideMark/>
          </w:tcPr>
          <w:p w14:paraId="4E265201"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40</w:t>
            </w:r>
          </w:p>
        </w:tc>
        <w:tc>
          <w:tcPr>
            <w:tcW w:w="702" w:type="pct"/>
            <w:shd w:val="clear" w:color="auto" w:fill="auto"/>
            <w:noWrap/>
            <w:vAlign w:val="bottom"/>
            <w:hideMark/>
          </w:tcPr>
          <w:p w14:paraId="2F24D285"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49</w:t>
            </w:r>
          </w:p>
        </w:tc>
      </w:tr>
      <w:tr w:rsidR="00BB1CF2" w:rsidRPr="00742EAE" w14:paraId="472572B0" w14:textId="77777777" w:rsidTr="00042A1E">
        <w:trPr>
          <w:trHeight w:val="20"/>
        </w:trPr>
        <w:tc>
          <w:tcPr>
            <w:tcW w:w="1486" w:type="pct"/>
            <w:shd w:val="clear" w:color="auto" w:fill="auto"/>
            <w:noWrap/>
            <w:vAlign w:val="bottom"/>
            <w:hideMark/>
          </w:tcPr>
          <w:p w14:paraId="34539D91" w14:textId="77777777" w:rsidR="00BB1CF2" w:rsidRPr="00CF50DE" w:rsidRDefault="00BB1CF2" w:rsidP="0077669B">
            <w:pPr>
              <w:spacing w:after="120"/>
              <w:contextualSpacing/>
              <w:rPr>
                <w:rFonts w:asciiTheme="minorHAnsi" w:hAnsiTheme="minorHAnsi" w:cstheme="minorHAnsi"/>
                <w:bCs/>
                <w:sz w:val="20"/>
                <w:szCs w:val="20"/>
              </w:rPr>
            </w:pPr>
            <w:r w:rsidRPr="00CF50DE">
              <w:rPr>
                <w:rFonts w:asciiTheme="minorHAnsi" w:hAnsiTheme="minorHAnsi" w:cstheme="minorHAnsi"/>
                <w:bCs/>
                <w:sz w:val="20"/>
                <w:szCs w:val="20"/>
              </w:rPr>
              <w:t>Celkem</w:t>
            </w:r>
            <w:r w:rsidR="008977B9" w:rsidRPr="00CF50DE">
              <w:rPr>
                <w:rFonts w:asciiTheme="minorHAnsi" w:hAnsiTheme="minorHAnsi" w:cstheme="minorHAnsi"/>
                <w:bCs/>
                <w:sz w:val="20"/>
                <w:szCs w:val="20"/>
              </w:rPr>
              <w:t xml:space="preserve"> projektů</w:t>
            </w:r>
            <w:r w:rsidR="00F17282" w:rsidRPr="00CF50DE">
              <w:rPr>
                <w:rFonts w:asciiTheme="minorHAnsi" w:hAnsiTheme="minorHAnsi" w:cstheme="minorHAnsi"/>
                <w:bCs/>
                <w:sz w:val="20"/>
                <w:szCs w:val="20"/>
              </w:rPr>
              <w:t xml:space="preserve"> v daném roce</w:t>
            </w:r>
          </w:p>
        </w:tc>
        <w:tc>
          <w:tcPr>
            <w:tcW w:w="647" w:type="pct"/>
            <w:shd w:val="clear" w:color="auto" w:fill="auto"/>
            <w:noWrap/>
            <w:vAlign w:val="bottom"/>
            <w:hideMark/>
          </w:tcPr>
          <w:p w14:paraId="06D09520" w14:textId="77777777" w:rsidR="00BB1CF2" w:rsidRPr="00CF50DE" w:rsidRDefault="00BB1CF2" w:rsidP="0077669B">
            <w:pPr>
              <w:spacing w:after="120"/>
              <w:contextualSpacing/>
              <w:jc w:val="right"/>
              <w:rPr>
                <w:rFonts w:asciiTheme="minorHAnsi" w:hAnsiTheme="minorHAnsi" w:cstheme="minorHAnsi"/>
                <w:bCs/>
                <w:sz w:val="20"/>
                <w:szCs w:val="20"/>
              </w:rPr>
            </w:pPr>
            <w:r w:rsidRPr="00CF50DE">
              <w:rPr>
                <w:rFonts w:asciiTheme="minorHAnsi" w:hAnsiTheme="minorHAnsi" w:cstheme="minorHAnsi"/>
                <w:bCs/>
                <w:sz w:val="20"/>
                <w:szCs w:val="20"/>
              </w:rPr>
              <w:t>38</w:t>
            </w:r>
          </w:p>
        </w:tc>
        <w:tc>
          <w:tcPr>
            <w:tcW w:w="721" w:type="pct"/>
            <w:shd w:val="clear" w:color="auto" w:fill="auto"/>
            <w:noWrap/>
            <w:vAlign w:val="bottom"/>
            <w:hideMark/>
          </w:tcPr>
          <w:p w14:paraId="0AF5B11D" w14:textId="77777777" w:rsidR="00BB1CF2" w:rsidRPr="00CF50DE" w:rsidRDefault="00BB1CF2" w:rsidP="0077669B">
            <w:pPr>
              <w:spacing w:after="120"/>
              <w:contextualSpacing/>
              <w:jc w:val="right"/>
              <w:rPr>
                <w:rFonts w:asciiTheme="minorHAnsi" w:hAnsiTheme="minorHAnsi" w:cstheme="minorHAnsi"/>
                <w:bCs/>
                <w:sz w:val="20"/>
                <w:szCs w:val="20"/>
              </w:rPr>
            </w:pPr>
            <w:r w:rsidRPr="00CF50DE">
              <w:rPr>
                <w:rFonts w:asciiTheme="minorHAnsi" w:hAnsiTheme="minorHAnsi" w:cstheme="minorHAnsi"/>
                <w:bCs/>
                <w:sz w:val="20"/>
                <w:szCs w:val="20"/>
              </w:rPr>
              <w:t>71</w:t>
            </w:r>
          </w:p>
        </w:tc>
        <w:tc>
          <w:tcPr>
            <w:tcW w:w="721" w:type="pct"/>
            <w:shd w:val="clear" w:color="auto" w:fill="auto"/>
            <w:noWrap/>
            <w:vAlign w:val="bottom"/>
            <w:hideMark/>
          </w:tcPr>
          <w:p w14:paraId="0E9859C3" w14:textId="77777777" w:rsidR="00BB1CF2" w:rsidRPr="00CF50DE" w:rsidRDefault="00BB1CF2" w:rsidP="0077669B">
            <w:pPr>
              <w:spacing w:after="120"/>
              <w:contextualSpacing/>
              <w:jc w:val="right"/>
              <w:rPr>
                <w:rFonts w:asciiTheme="minorHAnsi" w:hAnsiTheme="minorHAnsi" w:cstheme="minorHAnsi"/>
                <w:bCs/>
                <w:sz w:val="20"/>
                <w:szCs w:val="20"/>
              </w:rPr>
            </w:pPr>
            <w:r w:rsidRPr="00CF50DE">
              <w:rPr>
                <w:rFonts w:asciiTheme="minorHAnsi" w:hAnsiTheme="minorHAnsi" w:cstheme="minorHAnsi"/>
                <w:bCs/>
                <w:sz w:val="20"/>
                <w:szCs w:val="20"/>
              </w:rPr>
              <w:t>94</w:t>
            </w:r>
          </w:p>
        </w:tc>
        <w:tc>
          <w:tcPr>
            <w:tcW w:w="722" w:type="pct"/>
            <w:shd w:val="clear" w:color="auto" w:fill="auto"/>
            <w:noWrap/>
            <w:vAlign w:val="bottom"/>
            <w:hideMark/>
          </w:tcPr>
          <w:p w14:paraId="05B85879" w14:textId="77777777" w:rsidR="00BB1CF2" w:rsidRPr="00CF50DE" w:rsidRDefault="00BB1CF2" w:rsidP="0077669B">
            <w:pPr>
              <w:spacing w:after="120"/>
              <w:contextualSpacing/>
              <w:jc w:val="right"/>
              <w:rPr>
                <w:rFonts w:asciiTheme="minorHAnsi" w:hAnsiTheme="minorHAnsi" w:cstheme="minorHAnsi"/>
                <w:bCs/>
                <w:sz w:val="20"/>
                <w:szCs w:val="20"/>
              </w:rPr>
            </w:pPr>
            <w:r w:rsidRPr="00CF50DE">
              <w:rPr>
                <w:rFonts w:asciiTheme="minorHAnsi" w:hAnsiTheme="minorHAnsi" w:cstheme="minorHAnsi"/>
                <w:bCs/>
                <w:sz w:val="20"/>
                <w:szCs w:val="20"/>
              </w:rPr>
              <w:t>94</w:t>
            </w:r>
          </w:p>
        </w:tc>
        <w:tc>
          <w:tcPr>
            <w:tcW w:w="702" w:type="pct"/>
            <w:shd w:val="clear" w:color="auto" w:fill="auto"/>
            <w:noWrap/>
            <w:vAlign w:val="bottom"/>
            <w:hideMark/>
          </w:tcPr>
          <w:p w14:paraId="0C26CA24" w14:textId="77777777" w:rsidR="00BB1CF2" w:rsidRPr="00CF50DE" w:rsidRDefault="00BB1CF2" w:rsidP="0077669B">
            <w:pPr>
              <w:spacing w:after="120"/>
              <w:contextualSpacing/>
              <w:jc w:val="right"/>
              <w:rPr>
                <w:rFonts w:asciiTheme="minorHAnsi" w:hAnsiTheme="minorHAnsi" w:cstheme="minorHAnsi"/>
                <w:bCs/>
                <w:sz w:val="20"/>
                <w:szCs w:val="20"/>
              </w:rPr>
            </w:pPr>
            <w:r w:rsidRPr="00CF50DE">
              <w:rPr>
                <w:rFonts w:asciiTheme="minorHAnsi" w:hAnsiTheme="minorHAnsi" w:cstheme="minorHAnsi"/>
                <w:bCs/>
                <w:sz w:val="20"/>
                <w:szCs w:val="20"/>
              </w:rPr>
              <w:t>123</w:t>
            </w:r>
          </w:p>
        </w:tc>
      </w:tr>
      <w:tr w:rsidR="00BB1CF2" w:rsidRPr="00742EAE" w14:paraId="5264AB16" w14:textId="77777777" w:rsidTr="00042A1E">
        <w:trPr>
          <w:trHeight w:val="20"/>
        </w:trPr>
        <w:tc>
          <w:tcPr>
            <w:tcW w:w="1486" w:type="pct"/>
            <w:shd w:val="clear" w:color="000000" w:fill="C5D9F1"/>
            <w:noWrap/>
            <w:vAlign w:val="center"/>
            <w:hideMark/>
          </w:tcPr>
          <w:p w14:paraId="02AD98D7" w14:textId="77777777" w:rsidR="00BB1CF2" w:rsidRPr="00CF50DE" w:rsidRDefault="00BB1CF2" w:rsidP="0077669B">
            <w:pPr>
              <w:spacing w:after="120"/>
              <w:contextualSpacing/>
              <w:jc w:val="center"/>
              <w:rPr>
                <w:rFonts w:asciiTheme="minorHAnsi" w:hAnsiTheme="minorHAnsi" w:cstheme="minorHAnsi"/>
                <w:b/>
                <w:i/>
                <w:sz w:val="20"/>
                <w:szCs w:val="20"/>
              </w:rPr>
            </w:pPr>
          </w:p>
        </w:tc>
        <w:tc>
          <w:tcPr>
            <w:tcW w:w="3513" w:type="pct"/>
            <w:gridSpan w:val="5"/>
            <w:shd w:val="clear" w:color="000000" w:fill="C5D9F1"/>
            <w:vAlign w:val="center"/>
          </w:tcPr>
          <w:p w14:paraId="58CD2DD8" w14:textId="63AD81F6" w:rsidR="00BB1CF2" w:rsidRPr="00285A20" w:rsidRDefault="00E35793" w:rsidP="00431C37">
            <w:pPr>
              <w:rPr>
                <w:rFonts w:asciiTheme="minorHAnsi" w:hAnsiTheme="minorHAnsi" w:cstheme="minorHAnsi"/>
                <w:b/>
                <w:sz w:val="20"/>
                <w:szCs w:val="20"/>
              </w:rPr>
            </w:pPr>
            <w:r>
              <w:rPr>
                <w:rFonts w:asciiTheme="minorHAnsi" w:hAnsiTheme="minorHAnsi" w:cstheme="minorHAnsi"/>
                <w:b/>
                <w:sz w:val="20"/>
                <w:szCs w:val="20"/>
              </w:rPr>
              <w:t xml:space="preserve">Přehled poskytnutých </w:t>
            </w:r>
            <w:r w:rsidR="00431C37">
              <w:rPr>
                <w:rFonts w:asciiTheme="minorHAnsi" w:hAnsiTheme="minorHAnsi" w:cstheme="minorHAnsi"/>
                <w:b/>
                <w:sz w:val="20"/>
                <w:szCs w:val="20"/>
              </w:rPr>
              <w:t>prostředků v členění dle formy poskytnutí</w:t>
            </w:r>
            <w:r w:rsidR="00BB1CF2" w:rsidRPr="00285A20">
              <w:rPr>
                <w:rFonts w:asciiTheme="minorHAnsi" w:hAnsiTheme="minorHAnsi" w:cstheme="minorHAnsi"/>
                <w:b/>
                <w:sz w:val="20"/>
                <w:szCs w:val="20"/>
              </w:rPr>
              <w:t xml:space="preserve"> </w:t>
            </w:r>
            <w:r w:rsidR="00C40026">
              <w:rPr>
                <w:rFonts w:asciiTheme="minorHAnsi" w:hAnsiTheme="minorHAnsi" w:cstheme="minorHAnsi"/>
                <w:b/>
                <w:sz w:val="20"/>
                <w:szCs w:val="20"/>
              </w:rPr>
              <w:t>(</w:t>
            </w:r>
            <w:r w:rsidR="00BB1CF2" w:rsidRPr="00285A20">
              <w:rPr>
                <w:rFonts w:asciiTheme="minorHAnsi" w:hAnsiTheme="minorHAnsi" w:cstheme="minorHAnsi"/>
                <w:b/>
                <w:sz w:val="20"/>
                <w:szCs w:val="20"/>
              </w:rPr>
              <w:t>v tis. Kč</w:t>
            </w:r>
            <w:r w:rsidR="00C40026">
              <w:rPr>
                <w:rFonts w:asciiTheme="minorHAnsi" w:hAnsiTheme="minorHAnsi" w:cstheme="minorHAnsi"/>
                <w:b/>
                <w:sz w:val="20"/>
                <w:szCs w:val="20"/>
              </w:rPr>
              <w:t>)</w:t>
            </w:r>
          </w:p>
        </w:tc>
      </w:tr>
      <w:tr w:rsidR="00BB1CF2" w:rsidRPr="00742EAE" w14:paraId="6DCC56CB" w14:textId="77777777" w:rsidTr="00042A1E">
        <w:trPr>
          <w:trHeight w:val="20"/>
        </w:trPr>
        <w:tc>
          <w:tcPr>
            <w:tcW w:w="1486" w:type="pct"/>
            <w:shd w:val="clear" w:color="auto" w:fill="auto"/>
            <w:noWrap/>
            <w:vAlign w:val="bottom"/>
            <w:hideMark/>
          </w:tcPr>
          <w:p w14:paraId="7B043FE2" w14:textId="77777777" w:rsidR="00BB1CF2" w:rsidRPr="00CF50DE" w:rsidRDefault="00BB1CF2" w:rsidP="0077669B">
            <w:pPr>
              <w:spacing w:after="120"/>
              <w:contextualSpacing/>
              <w:rPr>
                <w:rFonts w:asciiTheme="minorHAnsi" w:hAnsiTheme="minorHAnsi" w:cstheme="minorHAnsi"/>
                <w:sz w:val="20"/>
                <w:szCs w:val="20"/>
              </w:rPr>
            </w:pPr>
            <w:r w:rsidRPr="00CF50DE">
              <w:rPr>
                <w:rFonts w:asciiTheme="minorHAnsi" w:hAnsiTheme="minorHAnsi" w:cstheme="minorHAnsi"/>
                <w:sz w:val="20"/>
                <w:szCs w:val="20"/>
              </w:rPr>
              <w:t>Dotace</w:t>
            </w:r>
          </w:p>
        </w:tc>
        <w:tc>
          <w:tcPr>
            <w:tcW w:w="647" w:type="pct"/>
            <w:shd w:val="clear" w:color="auto" w:fill="auto"/>
            <w:noWrap/>
            <w:vAlign w:val="bottom"/>
            <w:hideMark/>
          </w:tcPr>
          <w:p w14:paraId="6D13B995"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17 812,8</w:t>
            </w:r>
          </w:p>
        </w:tc>
        <w:tc>
          <w:tcPr>
            <w:tcW w:w="721" w:type="pct"/>
            <w:shd w:val="clear" w:color="auto" w:fill="auto"/>
            <w:noWrap/>
            <w:vAlign w:val="bottom"/>
            <w:hideMark/>
          </w:tcPr>
          <w:p w14:paraId="28C38C55"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120 416,8</w:t>
            </w:r>
          </w:p>
        </w:tc>
        <w:tc>
          <w:tcPr>
            <w:tcW w:w="721" w:type="pct"/>
            <w:shd w:val="clear" w:color="auto" w:fill="auto"/>
            <w:noWrap/>
            <w:vAlign w:val="bottom"/>
            <w:hideMark/>
          </w:tcPr>
          <w:p w14:paraId="70EB4E73"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141 146,7</w:t>
            </w:r>
          </w:p>
        </w:tc>
        <w:tc>
          <w:tcPr>
            <w:tcW w:w="722" w:type="pct"/>
            <w:shd w:val="clear" w:color="auto" w:fill="auto"/>
            <w:noWrap/>
            <w:vAlign w:val="bottom"/>
            <w:hideMark/>
          </w:tcPr>
          <w:p w14:paraId="0E2D8D1D"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146 696,0</w:t>
            </w:r>
          </w:p>
        </w:tc>
        <w:tc>
          <w:tcPr>
            <w:tcW w:w="701" w:type="pct"/>
            <w:shd w:val="clear" w:color="000000" w:fill="FFFFFF"/>
            <w:noWrap/>
            <w:vAlign w:val="bottom"/>
            <w:hideMark/>
          </w:tcPr>
          <w:p w14:paraId="048B446A"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129 623,1</w:t>
            </w:r>
          </w:p>
        </w:tc>
      </w:tr>
      <w:tr w:rsidR="00BB1CF2" w:rsidRPr="00742EAE" w14:paraId="2C65C7D6" w14:textId="77777777" w:rsidTr="00042A1E">
        <w:trPr>
          <w:trHeight w:val="20"/>
        </w:trPr>
        <w:tc>
          <w:tcPr>
            <w:tcW w:w="1486" w:type="pct"/>
            <w:shd w:val="clear" w:color="auto" w:fill="auto"/>
            <w:noWrap/>
            <w:vAlign w:val="bottom"/>
            <w:hideMark/>
          </w:tcPr>
          <w:p w14:paraId="532AA41A" w14:textId="77777777" w:rsidR="00BB1CF2" w:rsidRPr="00CF50DE" w:rsidRDefault="00BB1CF2" w:rsidP="0077669B">
            <w:pPr>
              <w:spacing w:after="120"/>
              <w:contextualSpacing/>
              <w:rPr>
                <w:rFonts w:asciiTheme="minorHAnsi" w:hAnsiTheme="minorHAnsi" w:cstheme="minorHAnsi"/>
                <w:sz w:val="20"/>
                <w:szCs w:val="20"/>
              </w:rPr>
            </w:pPr>
            <w:r w:rsidRPr="00CF50DE">
              <w:rPr>
                <w:rFonts w:asciiTheme="minorHAnsi" w:hAnsiTheme="minorHAnsi" w:cstheme="minorHAnsi"/>
                <w:sz w:val="20"/>
                <w:szCs w:val="20"/>
              </w:rPr>
              <w:t>Veřejná zakázka</w:t>
            </w:r>
          </w:p>
        </w:tc>
        <w:tc>
          <w:tcPr>
            <w:tcW w:w="647" w:type="pct"/>
            <w:shd w:val="clear" w:color="auto" w:fill="auto"/>
            <w:noWrap/>
            <w:vAlign w:val="bottom"/>
            <w:hideMark/>
          </w:tcPr>
          <w:p w14:paraId="25E66B1D"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141 543,9</w:t>
            </w:r>
          </w:p>
        </w:tc>
        <w:tc>
          <w:tcPr>
            <w:tcW w:w="721" w:type="pct"/>
            <w:shd w:val="clear" w:color="auto" w:fill="auto"/>
            <w:noWrap/>
            <w:vAlign w:val="bottom"/>
            <w:hideMark/>
          </w:tcPr>
          <w:p w14:paraId="13A80012"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207 916,2</w:t>
            </w:r>
          </w:p>
        </w:tc>
        <w:tc>
          <w:tcPr>
            <w:tcW w:w="721" w:type="pct"/>
            <w:shd w:val="clear" w:color="auto" w:fill="auto"/>
            <w:noWrap/>
            <w:vAlign w:val="bottom"/>
            <w:hideMark/>
          </w:tcPr>
          <w:p w14:paraId="2F175F6C"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197 203,8</w:t>
            </w:r>
          </w:p>
        </w:tc>
        <w:tc>
          <w:tcPr>
            <w:tcW w:w="722" w:type="pct"/>
            <w:shd w:val="clear" w:color="auto" w:fill="auto"/>
            <w:noWrap/>
            <w:vAlign w:val="bottom"/>
            <w:hideMark/>
          </w:tcPr>
          <w:p w14:paraId="2EB48482"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170 938,9</w:t>
            </w:r>
          </w:p>
        </w:tc>
        <w:tc>
          <w:tcPr>
            <w:tcW w:w="701" w:type="pct"/>
            <w:shd w:val="clear" w:color="000000" w:fill="FFFFFF"/>
            <w:noWrap/>
            <w:vAlign w:val="bottom"/>
            <w:hideMark/>
          </w:tcPr>
          <w:p w14:paraId="5E4C33A2"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182 670,9</w:t>
            </w:r>
          </w:p>
        </w:tc>
      </w:tr>
      <w:tr w:rsidR="00BB1CF2" w:rsidRPr="00742EAE" w14:paraId="57CB55F0" w14:textId="77777777" w:rsidTr="00042A1E">
        <w:trPr>
          <w:trHeight w:val="20"/>
        </w:trPr>
        <w:tc>
          <w:tcPr>
            <w:tcW w:w="1486" w:type="pct"/>
            <w:shd w:val="clear" w:color="auto" w:fill="auto"/>
            <w:noWrap/>
            <w:vAlign w:val="bottom"/>
            <w:hideMark/>
          </w:tcPr>
          <w:p w14:paraId="57B02B7E" w14:textId="77777777" w:rsidR="00BB1CF2" w:rsidRPr="00CF50DE" w:rsidRDefault="00BB1CF2" w:rsidP="0077669B">
            <w:pPr>
              <w:spacing w:after="120"/>
              <w:contextualSpacing/>
              <w:rPr>
                <w:rFonts w:asciiTheme="minorHAnsi" w:hAnsiTheme="minorHAnsi" w:cstheme="minorHAnsi"/>
                <w:sz w:val="20"/>
                <w:szCs w:val="20"/>
              </w:rPr>
            </w:pPr>
            <w:r w:rsidRPr="00CF50DE">
              <w:rPr>
                <w:rFonts w:asciiTheme="minorHAnsi" w:hAnsiTheme="minorHAnsi" w:cstheme="minorHAnsi"/>
                <w:sz w:val="20"/>
                <w:szCs w:val="20"/>
              </w:rPr>
              <w:t>Rozpočtové opatření</w:t>
            </w:r>
          </w:p>
        </w:tc>
        <w:tc>
          <w:tcPr>
            <w:tcW w:w="647" w:type="pct"/>
            <w:shd w:val="clear" w:color="auto" w:fill="auto"/>
            <w:noWrap/>
            <w:vAlign w:val="bottom"/>
            <w:hideMark/>
          </w:tcPr>
          <w:p w14:paraId="1C8156F2"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0</w:t>
            </w:r>
          </w:p>
        </w:tc>
        <w:tc>
          <w:tcPr>
            <w:tcW w:w="721" w:type="pct"/>
            <w:shd w:val="clear" w:color="auto" w:fill="auto"/>
            <w:noWrap/>
            <w:vAlign w:val="bottom"/>
            <w:hideMark/>
          </w:tcPr>
          <w:p w14:paraId="28F1310C"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37 000,0</w:t>
            </w:r>
          </w:p>
        </w:tc>
        <w:tc>
          <w:tcPr>
            <w:tcW w:w="721" w:type="pct"/>
            <w:shd w:val="clear" w:color="auto" w:fill="auto"/>
            <w:noWrap/>
            <w:vAlign w:val="bottom"/>
            <w:hideMark/>
          </w:tcPr>
          <w:p w14:paraId="47F35680"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38 109,0</w:t>
            </w:r>
          </w:p>
        </w:tc>
        <w:tc>
          <w:tcPr>
            <w:tcW w:w="722" w:type="pct"/>
            <w:shd w:val="clear" w:color="auto" w:fill="auto"/>
            <w:noWrap/>
            <w:vAlign w:val="bottom"/>
            <w:hideMark/>
          </w:tcPr>
          <w:p w14:paraId="5D4A4EBB"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38 978,6</w:t>
            </w:r>
          </w:p>
        </w:tc>
        <w:tc>
          <w:tcPr>
            <w:tcW w:w="701" w:type="pct"/>
            <w:shd w:val="clear" w:color="000000" w:fill="FFFFFF"/>
            <w:noWrap/>
            <w:vAlign w:val="bottom"/>
            <w:hideMark/>
          </w:tcPr>
          <w:p w14:paraId="06BB3ACC" w14:textId="77777777" w:rsidR="00BB1CF2" w:rsidRPr="00CF50DE" w:rsidRDefault="00BB1CF2" w:rsidP="0077669B">
            <w:pPr>
              <w:spacing w:after="120"/>
              <w:contextualSpacing/>
              <w:jc w:val="right"/>
              <w:rPr>
                <w:rFonts w:asciiTheme="minorHAnsi" w:hAnsiTheme="minorHAnsi" w:cstheme="minorHAnsi"/>
                <w:sz w:val="20"/>
                <w:szCs w:val="20"/>
              </w:rPr>
            </w:pPr>
            <w:r w:rsidRPr="00CF50DE">
              <w:rPr>
                <w:rFonts w:asciiTheme="minorHAnsi" w:hAnsiTheme="minorHAnsi" w:cstheme="minorHAnsi"/>
                <w:sz w:val="20"/>
                <w:szCs w:val="20"/>
              </w:rPr>
              <w:t>45 967,5</w:t>
            </w:r>
          </w:p>
        </w:tc>
      </w:tr>
      <w:tr w:rsidR="00BB1CF2" w:rsidRPr="00742EAE" w14:paraId="2B4CCA67" w14:textId="77777777" w:rsidTr="00042A1E">
        <w:trPr>
          <w:trHeight w:val="20"/>
        </w:trPr>
        <w:tc>
          <w:tcPr>
            <w:tcW w:w="1486" w:type="pct"/>
            <w:shd w:val="clear" w:color="auto" w:fill="auto"/>
            <w:noWrap/>
            <w:vAlign w:val="bottom"/>
            <w:hideMark/>
          </w:tcPr>
          <w:p w14:paraId="2EACAA03" w14:textId="77777777" w:rsidR="00BB1CF2" w:rsidRPr="00CF50DE" w:rsidRDefault="00BB1CF2" w:rsidP="0077669B">
            <w:pPr>
              <w:spacing w:after="120"/>
              <w:contextualSpacing/>
              <w:rPr>
                <w:rFonts w:asciiTheme="minorHAnsi" w:hAnsiTheme="minorHAnsi" w:cstheme="minorHAnsi"/>
                <w:bCs/>
                <w:sz w:val="20"/>
                <w:szCs w:val="20"/>
              </w:rPr>
            </w:pPr>
            <w:r w:rsidRPr="00CF50DE">
              <w:rPr>
                <w:rFonts w:asciiTheme="minorHAnsi" w:hAnsiTheme="minorHAnsi" w:cstheme="minorHAnsi"/>
                <w:bCs/>
                <w:sz w:val="20"/>
                <w:szCs w:val="20"/>
              </w:rPr>
              <w:t>Celkem</w:t>
            </w:r>
            <w:r w:rsidR="00A37BD3" w:rsidRPr="00CF50DE">
              <w:rPr>
                <w:rFonts w:asciiTheme="minorHAnsi" w:hAnsiTheme="minorHAnsi" w:cstheme="minorHAnsi"/>
                <w:bCs/>
                <w:sz w:val="20"/>
                <w:szCs w:val="20"/>
              </w:rPr>
              <w:t xml:space="preserve"> projekty</w:t>
            </w:r>
          </w:p>
        </w:tc>
        <w:tc>
          <w:tcPr>
            <w:tcW w:w="647" w:type="pct"/>
            <w:shd w:val="clear" w:color="auto" w:fill="auto"/>
            <w:noWrap/>
            <w:vAlign w:val="bottom"/>
            <w:hideMark/>
          </w:tcPr>
          <w:p w14:paraId="3102F60E" w14:textId="77777777" w:rsidR="00BB1CF2" w:rsidRPr="00CF50DE" w:rsidRDefault="00BB1CF2" w:rsidP="0077669B">
            <w:pPr>
              <w:spacing w:after="120"/>
              <w:contextualSpacing/>
              <w:jc w:val="right"/>
              <w:rPr>
                <w:rFonts w:asciiTheme="minorHAnsi" w:hAnsiTheme="minorHAnsi" w:cstheme="minorHAnsi"/>
                <w:bCs/>
                <w:sz w:val="20"/>
                <w:szCs w:val="20"/>
              </w:rPr>
            </w:pPr>
            <w:r w:rsidRPr="00CF50DE">
              <w:rPr>
                <w:rFonts w:asciiTheme="minorHAnsi" w:hAnsiTheme="minorHAnsi" w:cstheme="minorHAnsi"/>
                <w:bCs/>
                <w:sz w:val="20"/>
                <w:szCs w:val="20"/>
              </w:rPr>
              <w:t>159 356,7</w:t>
            </w:r>
          </w:p>
        </w:tc>
        <w:tc>
          <w:tcPr>
            <w:tcW w:w="721" w:type="pct"/>
            <w:shd w:val="clear" w:color="auto" w:fill="auto"/>
            <w:noWrap/>
            <w:vAlign w:val="bottom"/>
            <w:hideMark/>
          </w:tcPr>
          <w:p w14:paraId="59A63D11" w14:textId="77777777" w:rsidR="00BB1CF2" w:rsidRPr="00CF50DE" w:rsidRDefault="00BB1CF2" w:rsidP="0077669B">
            <w:pPr>
              <w:spacing w:after="120"/>
              <w:contextualSpacing/>
              <w:jc w:val="right"/>
              <w:rPr>
                <w:rFonts w:asciiTheme="minorHAnsi" w:hAnsiTheme="minorHAnsi" w:cstheme="minorHAnsi"/>
                <w:bCs/>
                <w:sz w:val="20"/>
                <w:szCs w:val="20"/>
              </w:rPr>
            </w:pPr>
            <w:r w:rsidRPr="00CF50DE">
              <w:rPr>
                <w:rFonts w:asciiTheme="minorHAnsi" w:hAnsiTheme="minorHAnsi" w:cstheme="minorHAnsi"/>
                <w:bCs/>
                <w:sz w:val="20"/>
                <w:szCs w:val="20"/>
              </w:rPr>
              <w:t>365 332,9</w:t>
            </w:r>
          </w:p>
        </w:tc>
        <w:tc>
          <w:tcPr>
            <w:tcW w:w="721" w:type="pct"/>
            <w:shd w:val="clear" w:color="auto" w:fill="auto"/>
            <w:noWrap/>
            <w:vAlign w:val="bottom"/>
            <w:hideMark/>
          </w:tcPr>
          <w:p w14:paraId="5981A80A" w14:textId="77777777" w:rsidR="00BB1CF2" w:rsidRPr="00CF50DE" w:rsidRDefault="00BB1CF2" w:rsidP="0077669B">
            <w:pPr>
              <w:spacing w:after="120"/>
              <w:contextualSpacing/>
              <w:jc w:val="right"/>
              <w:rPr>
                <w:rFonts w:asciiTheme="minorHAnsi" w:hAnsiTheme="minorHAnsi" w:cstheme="minorHAnsi"/>
                <w:bCs/>
                <w:sz w:val="20"/>
                <w:szCs w:val="20"/>
              </w:rPr>
            </w:pPr>
            <w:r w:rsidRPr="00CF50DE">
              <w:rPr>
                <w:rFonts w:asciiTheme="minorHAnsi" w:hAnsiTheme="minorHAnsi" w:cstheme="minorHAnsi"/>
                <w:bCs/>
                <w:sz w:val="20"/>
                <w:szCs w:val="20"/>
              </w:rPr>
              <w:t>376 459,5</w:t>
            </w:r>
          </w:p>
        </w:tc>
        <w:tc>
          <w:tcPr>
            <w:tcW w:w="722" w:type="pct"/>
            <w:shd w:val="clear" w:color="auto" w:fill="auto"/>
            <w:noWrap/>
            <w:vAlign w:val="bottom"/>
            <w:hideMark/>
          </w:tcPr>
          <w:p w14:paraId="5E1872EE" w14:textId="77777777" w:rsidR="00BB1CF2" w:rsidRPr="00CF50DE" w:rsidRDefault="00BB1CF2" w:rsidP="0077669B">
            <w:pPr>
              <w:spacing w:after="120"/>
              <w:contextualSpacing/>
              <w:jc w:val="right"/>
              <w:rPr>
                <w:rFonts w:asciiTheme="minorHAnsi" w:hAnsiTheme="minorHAnsi" w:cstheme="minorHAnsi"/>
                <w:bCs/>
                <w:sz w:val="20"/>
                <w:szCs w:val="20"/>
              </w:rPr>
            </w:pPr>
            <w:r w:rsidRPr="00CF50DE">
              <w:rPr>
                <w:rFonts w:asciiTheme="minorHAnsi" w:hAnsiTheme="minorHAnsi" w:cstheme="minorHAnsi"/>
                <w:bCs/>
                <w:sz w:val="20"/>
                <w:szCs w:val="20"/>
              </w:rPr>
              <w:t>356 613,5</w:t>
            </w:r>
          </w:p>
        </w:tc>
        <w:tc>
          <w:tcPr>
            <w:tcW w:w="701" w:type="pct"/>
            <w:shd w:val="clear" w:color="auto" w:fill="auto"/>
            <w:noWrap/>
            <w:vAlign w:val="bottom"/>
            <w:hideMark/>
          </w:tcPr>
          <w:p w14:paraId="6AFDF27E" w14:textId="77777777" w:rsidR="00BB1CF2" w:rsidRPr="00CF50DE" w:rsidRDefault="00BB1CF2" w:rsidP="0077669B">
            <w:pPr>
              <w:spacing w:after="120"/>
              <w:contextualSpacing/>
              <w:jc w:val="right"/>
              <w:rPr>
                <w:rFonts w:asciiTheme="minorHAnsi" w:hAnsiTheme="minorHAnsi" w:cstheme="minorHAnsi"/>
                <w:bCs/>
                <w:sz w:val="20"/>
                <w:szCs w:val="20"/>
              </w:rPr>
            </w:pPr>
            <w:r w:rsidRPr="00CF50DE">
              <w:rPr>
                <w:rFonts w:asciiTheme="minorHAnsi" w:hAnsiTheme="minorHAnsi" w:cstheme="minorHAnsi"/>
                <w:bCs/>
                <w:sz w:val="20"/>
                <w:szCs w:val="20"/>
              </w:rPr>
              <w:t>358 261,5</w:t>
            </w:r>
          </w:p>
        </w:tc>
      </w:tr>
      <w:tr w:rsidR="00BB1CF2" w:rsidRPr="00742EAE" w14:paraId="6F0F5FD6" w14:textId="77777777" w:rsidTr="00042A1E">
        <w:trPr>
          <w:trHeight w:val="20"/>
        </w:trPr>
        <w:tc>
          <w:tcPr>
            <w:tcW w:w="1486" w:type="pct"/>
            <w:shd w:val="clear" w:color="auto" w:fill="auto"/>
            <w:noWrap/>
            <w:vAlign w:val="bottom"/>
            <w:hideMark/>
          </w:tcPr>
          <w:p w14:paraId="3BFDAA5C" w14:textId="77777777" w:rsidR="00BB1CF2" w:rsidRPr="00CF50DE" w:rsidRDefault="00BB1CF2" w:rsidP="0077669B">
            <w:pPr>
              <w:spacing w:after="120"/>
              <w:contextualSpacing/>
              <w:rPr>
                <w:rFonts w:asciiTheme="minorHAnsi" w:hAnsiTheme="minorHAnsi" w:cstheme="minorHAnsi"/>
                <w:b/>
                <w:bCs/>
                <w:i/>
                <w:sz w:val="20"/>
                <w:szCs w:val="20"/>
              </w:rPr>
            </w:pPr>
            <w:r w:rsidRPr="00CF50DE">
              <w:rPr>
                <w:rFonts w:asciiTheme="minorHAnsi" w:hAnsiTheme="minorHAnsi" w:cstheme="minorHAnsi"/>
                <w:b/>
                <w:bCs/>
                <w:i/>
                <w:sz w:val="20"/>
                <w:szCs w:val="20"/>
              </w:rPr>
              <w:t>Roční průměr na 1 projekt</w:t>
            </w:r>
            <w:r w:rsidRPr="00CF50DE">
              <w:rPr>
                <w:rFonts w:asciiTheme="minorHAnsi" w:hAnsiTheme="minorHAnsi" w:cstheme="minorHAnsi"/>
                <w:b/>
                <w:i/>
                <w:sz w:val="20"/>
                <w:szCs w:val="20"/>
              </w:rPr>
              <w:t>*</w:t>
            </w:r>
          </w:p>
        </w:tc>
        <w:tc>
          <w:tcPr>
            <w:tcW w:w="647" w:type="pct"/>
            <w:shd w:val="clear" w:color="auto" w:fill="auto"/>
            <w:noWrap/>
            <w:vAlign w:val="bottom"/>
            <w:hideMark/>
          </w:tcPr>
          <w:p w14:paraId="0D7D5634" w14:textId="77777777" w:rsidR="00BB1CF2" w:rsidRPr="00CF50DE" w:rsidRDefault="00BB1CF2" w:rsidP="0077669B">
            <w:pPr>
              <w:spacing w:after="120"/>
              <w:contextualSpacing/>
              <w:jc w:val="right"/>
              <w:rPr>
                <w:rFonts w:asciiTheme="minorHAnsi" w:hAnsiTheme="minorHAnsi" w:cstheme="minorHAnsi"/>
                <w:b/>
                <w:bCs/>
                <w:i/>
                <w:sz w:val="20"/>
                <w:szCs w:val="20"/>
              </w:rPr>
            </w:pPr>
            <w:r w:rsidRPr="00CF50DE">
              <w:rPr>
                <w:rFonts w:asciiTheme="minorHAnsi" w:hAnsiTheme="minorHAnsi" w:cstheme="minorHAnsi"/>
                <w:b/>
                <w:bCs/>
                <w:i/>
                <w:sz w:val="20"/>
                <w:szCs w:val="20"/>
              </w:rPr>
              <w:t>4 193,6</w:t>
            </w:r>
          </w:p>
        </w:tc>
        <w:tc>
          <w:tcPr>
            <w:tcW w:w="721" w:type="pct"/>
            <w:shd w:val="clear" w:color="auto" w:fill="auto"/>
            <w:noWrap/>
            <w:vAlign w:val="bottom"/>
            <w:hideMark/>
          </w:tcPr>
          <w:p w14:paraId="1C60C702" w14:textId="77777777" w:rsidR="00BB1CF2" w:rsidRPr="00CF50DE" w:rsidRDefault="00BB1CF2" w:rsidP="0077669B">
            <w:pPr>
              <w:spacing w:after="120"/>
              <w:contextualSpacing/>
              <w:jc w:val="right"/>
              <w:rPr>
                <w:rFonts w:asciiTheme="minorHAnsi" w:hAnsiTheme="minorHAnsi" w:cstheme="minorHAnsi"/>
                <w:b/>
                <w:bCs/>
                <w:i/>
                <w:sz w:val="20"/>
                <w:szCs w:val="20"/>
              </w:rPr>
            </w:pPr>
            <w:r w:rsidRPr="00CF50DE">
              <w:rPr>
                <w:rFonts w:asciiTheme="minorHAnsi" w:hAnsiTheme="minorHAnsi" w:cstheme="minorHAnsi"/>
                <w:b/>
                <w:bCs/>
                <w:i/>
                <w:sz w:val="20"/>
                <w:szCs w:val="20"/>
              </w:rPr>
              <w:t>5 145,5</w:t>
            </w:r>
          </w:p>
        </w:tc>
        <w:tc>
          <w:tcPr>
            <w:tcW w:w="721" w:type="pct"/>
            <w:shd w:val="clear" w:color="auto" w:fill="auto"/>
            <w:noWrap/>
            <w:vAlign w:val="bottom"/>
            <w:hideMark/>
          </w:tcPr>
          <w:p w14:paraId="47BF6175" w14:textId="77777777" w:rsidR="00BB1CF2" w:rsidRPr="00CF50DE" w:rsidRDefault="00BB1CF2" w:rsidP="0077669B">
            <w:pPr>
              <w:spacing w:after="120"/>
              <w:contextualSpacing/>
              <w:jc w:val="right"/>
              <w:rPr>
                <w:rFonts w:asciiTheme="minorHAnsi" w:hAnsiTheme="minorHAnsi" w:cstheme="minorHAnsi"/>
                <w:b/>
                <w:bCs/>
                <w:i/>
                <w:sz w:val="20"/>
                <w:szCs w:val="20"/>
              </w:rPr>
            </w:pPr>
            <w:r w:rsidRPr="00CF50DE">
              <w:rPr>
                <w:rFonts w:asciiTheme="minorHAnsi" w:hAnsiTheme="minorHAnsi" w:cstheme="minorHAnsi"/>
                <w:b/>
                <w:bCs/>
                <w:i/>
                <w:sz w:val="20"/>
                <w:szCs w:val="20"/>
              </w:rPr>
              <w:t>4 004,9</w:t>
            </w:r>
          </w:p>
        </w:tc>
        <w:tc>
          <w:tcPr>
            <w:tcW w:w="722" w:type="pct"/>
            <w:shd w:val="clear" w:color="auto" w:fill="auto"/>
            <w:noWrap/>
            <w:vAlign w:val="bottom"/>
            <w:hideMark/>
          </w:tcPr>
          <w:p w14:paraId="140A9528" w14:textId="77777777" w:rsidR="00BB1CF2" w:rsidRPr="00CF50DE" w:rsidRDefault="00BB1CF2" w:rsidP="0077669B">
            <w:pPr>
              <w:spacing w:after="120"/>
              <w:contextualSpacing/>
              <w:jc w:val="right"/>
              <w:rPr>
                <w:rFonts w:asciiTheme="minorHAnsi" w:hAnsiTheme="minorHAnsi" w:cstheme="minorHAnsi"/>
                <w:b/>
                <w:bCs/>
                <w:i/>
                <w:sz w:val="20"/>
                <w:szCs w:val="20"/>
              </w:rPr>
            </w:pPr>
            <w:r w:rsidRPr="00CF50DE">
              <w:rPr>
                <w:rFonts w:asciiTheme="minorHAnsi" w:hAnsiTheme="minorHAnsi" w:cstheme="minorHAnsi"/>
                <w:b/>
                <w:bCs/>
                <w:i/>
                <w:sz w:val="20"/>
                <w:szCs w:val="20"/>
              </w:rPr>
              <w:t>3 793,8</w:t>
            </w:r>
          </w:p>
        </w:tc>
        <w:tc>
          <w:tcPr>
            <w:tcW w:w="701" w:type="pct"/>
            <w:shd w:val="clear" w:color="auto" w:fill="auto"/>
            <w:noWrap/>
            <w:vAlign w:val="bottom"/>
            <w:hideMark/>
          </w:tcPr>
          <w:p w14:paraId="7508D63A" w14:textId="77777777" w:rsidR="00BB1CF2" w:rsidRPr="00CF50DE" w:rsidRDefault="00BB1CF2" w:rsidP="0077669B">
            <w:pPr>
              <w:spacing w:after="120"/>
              <w:contextualSpacing/>
              <w:jc w:val="right"/>
              <w:rPr>
                <w:rFonts w:asciiTheme="minorHAnsi" w:hAnsiTheme="minorHAnsi" w:cstheme="minorHAnsi"/>
                <w:b/>
                <w:bCs/>
                <w:i/>
                <w:sz w:val="20"/>
                <w:szCs w:val="20"/>
              </w:rPr>
            </w:pPr>
            <w:r w:rsidRPr="00CF50DE">
              <w:rPr>
                <w:rFonts w:asciiTheme="minorHAnsi" w:hAnsiTheme="minorHAnsi" w:cstheme="minorHAnsi"/>
                <w:b/>
                <w:bCs/>
                <w:i/>
                <w:sz w:val="20"/>
                <w:szCs w:val="20"/>
              </w:rPr>
              <w:t>2 912,7</w:t>
            </w:r>
          </w:p>
        </w:tc>
      </w:tr>
    </w:tbl>
    <w:p w14:paraId="3BDC7CD1" w14:textId="7C4BF2CE" w:rsidR="00600230" w:rsidRPr="00E978A4" w:rsidRDefault="00600230" w:rsidP="0077669B">
      <w:pPr>
        <w:spacing w:after="120"/>
        <w:contextualSpacing/>
        <w:rPr>
          <w:rFonts w:asciiTheme="minorHAnsi" w:hAnsiTheme="minorHAnsi" w:cstheme="minorHAnsi"/>
          <w:sz w:val="20"/>
          <w:szCs w:val="20"/>
        </w:rPr>
      </w:pPr>
      <w:r w:rsidRPr="00F660AF">
        <w:rPr>
          <w:rFonts w:asciiTheme="minorHAnsi" w:hAnsiTheme="minorHAnsi" w:cstheme="minorHAnsi"/>
          <w:b/>
          <w:sz w:val="20"/>
          <w:szCs w:val="20"/>
        </w:rPr>
        <w:t>Zdroj:</w:t>
      </w:r>
      <w:r w:rsidRPr="00E978A4">
        <w:rPr>
          <w:rFonts w:asciiTheme="minorHAnsi" w:hAnsiTheme="minorHAnsi" w:cstheme="minorHAnsi"/>
          <w:sz w:val="20"/>
          <w:szCs w:val="20"/>
        </w:rPr>
        <w:t xml:space="preserve"> </w:t>
      </w:r>
      <w:r w:rsidR="00C40026">
        <w:rPr>
          <w:rFonts w:asciiTheme="minorHAnsi" w:hAnsiTheme="minorHAnsi" w:cstheme="minorHAnsi"/>
          <w:sz w:val="20"/>
          <w:szCs w:val="20"/>
        </w:rPr>
        <w:t>i</w:t>
      </w:r>
      <w:r w:rsidRPr="00E978A4">
        <w:rPr>
          <w:rFonts w:asciiTheme="minorHAnsi" w:hAnsiTheme="minorHAnsi" w:cstheme="minorHAnsi"/>
          <w:sz w:val="20"/>
          <w:szCs w:val="20"/>
        </w:rPr>
        <w:t xml:space="preserve">nformace ČRA a </w:t>
      </w:r>
      <w:r w:rsidR="00C40026">
        <w:rPr>
          <w:rFonts w:asciiTheme="minorHAnsi" w:hAnsiTheme="minorHAnsi" w:cstheme="minorHAnsi"/>
          <w:sz w:val="20"/>
          <w:szCs w:val="20"/>
        </w:rPr>
        <w:t>v</w:t>
      </w:r>
      <w:r w:rsidRPr="00E978A4">
        <w:rPr>
          <w:rFonts w:asciiTheme="minorHAnsi" w:hAnsiTheme="minorHAnsi" w:cstheme="minorHAnsi"/>
          <w:sz w:val="20"/>
          <w:szCs w:val="20"/>
        </w:rPr>
        <w:t xml:space="preserve">ýroční zprávy ČRA za roky 2012 až 2014. </w:t>
      </w:r>
    </w:p>
    <w:p w14:paraId="14AD434F" w14:textId="3AB0695E" w:rsidR="00D71F7F" w:rsidRPr="00E978A4" w:rsidRDefault="00D71F7F" w:rsidP="0077669B">
      <w:pPr>
        <w:rPr>
          <w:rFonts w:asciiTheme="minorHAnsi" w:hAnsiTheme="minorHAnsi" w:cstheme="minorHAnsi"/>
          <w:sz w:val="20"/>
          <w:szCs w:val="20"/>
        </w:rPr>
      </w:pPr>
      <w:r w:rsidRPr="00E978A4">
        <w:rPr>
          <w:rFonts w:asciiTheme="minorHAnsi" w:hAnsiTheme="minorHAnsi" w:cstheme="minorHAnsi"/>
          <w:sz w:val="20"/>
          <w:szCs w:val="20"/>
        </w:rPr>
        <w:t>*</w:t>
      </w:r>
      <w:r w:rsidR="00C40026">
        <w:rPr>
          <w:rFonts w:asciiTheme="minorHAnsi" w:hAnsiTheme="minorHAnsi" w:cstheme="minorHAnsi"/>
          <w:sz w:val="20"/>
          <w:szCs w:val="20"/>
        </w:rPr>
        <w:t xml:space="preserve"> </w:t>
      </w:r>
      <w:r w:rsidRPr="00E978A4">
        <w:rPr>
          <w:rFonts w:asciiTheme="minorHAnsi" w:hAnsiTheme="minorHAnsi" w:cstheme="minorHAnsi"/>
          <w:sz w:val="20"/>
          <w:szCs w:val="20"/>
        </w:rPr>
        <w:t xml:space="preserve">Jedná se o průměrný objem podpory </w:t>
      </w:r>
      <w:r w:rsidR="00BB1CF2" w:rsidRPr="00E978A4">
        <w:rPr>
          <w:rFonts w:asciiTheme="minorHAnsi" w:hAnsiTheme="minorHAnsi" w:cstheme="minorHAnsi"/>
          <w:sz w:val="20"/>
          <w:szCs w:val="20"/>
        </w:rPr>
        <w:t>jednoho</w:t>
      </w:r>
      <w:r w:rsidRPr="00E978A4">
        <w:rPr>
          <w:rFonts w:asciiTheme="minorHAnsi" w:hAnsiTheme="minorHAnsi" w:cstheme="minorHAnsi"/>
          <w:sz w:val="20"/>
          <w:szCs w:val="20"/>
        </w:rPr>
        <w:t xml:space="preserve"> projektu v</w:t>
      </w:r>
      <w:r w:rsidR="003063AC" w:rsidRPr="00E978A4">
        <w:rPr>
          <w:rFonts w:asciiTheme="minorHAnsi" w:hAnsiTheme="minorHAnsi" w:cstheme="minorHAnsi"/>
          <w:sz w:val="20"/>
          <w:szCs w:val="20"/>
        </w:rPr>
        <w:t xml:space="preserve"> příslušném </w:t>
      </w:r>
      <w:r w:rsidRPr="00E978A4">
        <w:rPr>
          <w:rFonts w:asciiTheme="minorHAnsi" w:hAnsiTheme="minorHAnsi" w:cstheme="minorHAnsi"/>
          <w:sz w:val="20"/>
          <w:szCs w:val="20"/>
        </w:rPr>
        <w:t>roce</w:t>
      </w:r>
      <w:r w:rsidR="00C06CF9">
        <w:rPr>
          <w:rFonts w:asciiTheme="minorHAnsi" w:hAnsiTheme="minorHAnsi" w:cstheme="minorHAnsi"/>
          <w:sz w:val="20"/>
          <w:szCs w:val="20"/>
        </w:rPr>
        <w:t>.</w:t>
      </w:r>
      <w:r w:rsidRPr="00E978A4">
        <w:rPr>
          <w:rFonts w:asciiTheme="minorHAnsi" w:hAnsiTheme="minorHAnsi" w:cstheme="minorHAnsi"/>
          <w:sz w:val="20"/>
          <w:szCs w:val="20"/>
        </w:rPr>
        <w:t xml:space="preserve"> </w:t>
      </w:r>
    </w:p>
    <w:p w14:paraId="55FBD7F5" w14:textId="77777777" w:rsidR="00A37BD3" w:rsidRPr="00742EAE" w:rsidRDefault="00F17282" w:rsidP="0077669B">
      <w:pPr>
        <w:spacing w:before="120"/>
        <w:jc w:val="both"/>
        <w:rPr>
          <w:rFonts w:asciiTheme="minorHAnsi" w:hAnsiTheme="minorHAnsi" w:cstheme="minorHAnsi"/>
        </w:rPr>
      </w:pPr>
      <w:r w:rsidRPr="00742EAE">
        <w:rPr>
          <w:rFonts w:asciiTheme="minorHAnsi" w:hAnsiTheme="minorHAnsi" w:cstheme="minorHAnsi"/>
        </w:rPr>
        <w:t>V</w:t>
      </w:r>
      <w:r w:rsidR="00A37BD3" w:rsidRPr="00742EAE">
        <w:rPr>
          <w:rFonts w:asciiTheme="minorHAnsi" w:hAnsiTheme="minorHAnsi" w:cstheme="minorHAnsi"/>
        </w:rPr>
        <w:t> období let 2010</w:t>
      </w:r>
      <w:r w:rsidR="0079086F">
        <w:rPr>
          <w:rFonts w:asciiTheme="minorHAnsi" w:hAnsiTheme="minorHAnsi" w:cstheme="minorHAnsi"/>
        </w:rPr>
        <w:t>–</w:t>
      </w:r>
      <w:r w:rsidR="00A37BD3" w:rsidRPr="00742EAE">
        <w:rPr>
          <w:rFonts w:asciiTheme="minorHAnsi" w:hAnsiTheme="minorHAnsi" w:cstheme="minorHAnsi"/>
        </w:rPr>
        <w:t xml:space="preserve">2014 bylo </w:t>
      </w:r>
      <w:r w:rsidRPr="00742EAE">
        <w:rPr>
          <w:rFonts w:asciiTheme="minorHAnsi" w:hAnsiTheme="minorHAnsi" w:cstheme="minorHAnsi"/>
        </w:rPr>
        <w:t xml:space="preserve">formou </w:t>
      </w:r>
      <w:r w:rsidR="003E6387" w:rsidRPr="00742EAE">
        <w:rPr>
          <w:rFonts w:asciiTheme="minorHAnsi" w:hAnsiTheme="minorHAnsi" w:cstheme="minorHAnsi"/>
        </w:rPr>
        <w:t>VZ r</w:t>
      </w:r>
      <w:r w:rsidR="00A37BD3" w:rsidRPr="00742EAE">
        <w:rPr>
          <w:rFonts w:asciiTheme="minorHAnsi" w:hAnsiTheme="minorHAnsi" w:cstheme="minorHAnsi"/>
        </w:rPr>
        <w:t xml:space="preserve">ealizováno 51 % bilaterálních projektů, formou dotací 36 % bilaterálních projektů a 13 % </w:t>
      </w:r>
      <w:r w:rsidR="00984E9E" w:rsidRPr="00742EAE">
        <w:rPr>
          <w:rFonts w:asciiTheme="minorHAnsi" w:hAnsiTheme="minorHAnsi" w:cstheme="minorHAnsi"/>
        </w:rPr>
        <w:t xml:space="preserve">formou rozpočtových opatření. </w:t>
      </w:r>
    </w:p>
    <w:p w14:paraId="3998BCED" w14:textId="1CC70FAC" w:rsidR="00984E9E" w:rsidRDefault="00A37BD3" w:rsidP="00285A20">
      <w:pPr>
        <w:spacing w:before="120"/>
        <w:jc w:val="both"/>
        <w:rPr>
          <w:rFonts w:asciiTheme="minorHAnsi" w:hAnsiTheme="minorHAnsi" w:cstheme="minorHAnsi"/>
        </w:rPr>
      </w:pPr>
      <w:r w:rsidRPr="00742EAE">
        <w:rPr>
          <w:rFonts w:asciiTheme="minorHAnsi" w:hAnsiTheme="minorHAnsi" w:cstheme="minorHAnsi"/>
        </w:rPr>
        <w:t>U</w:t>
      </w:r>
      <w:r w:rsidR="00984E9E" w:rsidRPr="00742EAE">
        <w:rPr>
          <w:rFonts w:asciiTheme="minorHAnsi" w:hAnsiTheme="minorHAnsi" w:cstheme="minorHAnsi"/>
        </w:rPr>
        <w:t> počtu realizovaných bilaterálních projektů je zřejmý výrazn</w:t>
      </w:r>
      <w:r w:rsidR="00C40026">
        <w:rPr>
          <w:rFonts w:asciiTheme="minorHAnsi" w:hAnsiTheme="minorHAnsi" w:cstheme="minorHAnsi"/>
        </w:rPr>
        <w:t>ý</w:t>
      </w:r>
      <w:r w:rsidR="00984E9E" w:rsidRPr="00742EAE">
        <w:rPr>
          <w:rFonts w:asciiTheme="minorHAnsi" w:hAnsiTheme="minorHAnsi" w:cstheme="minorHAnsi"/>
        </w:rPr>
        <w:t xml:space="preserve"> </w:t>
      </w:r>
      <w:r w:rsidR="00F17282" w:rsidRPr="00742EAE">
        <w:rPr>
          <w:rFonts w:asciiTheme="minorHAnsi" w:hAnsiTheme="minorHAnsi" w:cstheme="minorHAnsi"/>
        </w:rPr>
        <w:t>nárůst</w:t>
      </w:r>
      <w:r w:rsidR="00984E9E" w:rsidRPr="00742EAE">
        <w:rPr>
          <w:rFonts w:asciiTheme="minorHAnsi" w:hAnsiTheme="minorHAnsi" w:cstheme="minorHAnsi"/>
        </w:rPr>
        <w:t xml:space="preserve">, když v roce 2014 realizovala </w:t>
      </w:r>
      <w:r w:rsidR="00F660AF" w:rsidRPr="00742EAE">
        <w:rPr>
          <w:rFonts w:asciiTheme="minorHAnsi" w:hAnsiTheme="minorHAnsi" w:cstheme="minorHAnsi"/>
        </w:rPr>
        <w:t xml:space="preserve">ČRA </w:t>
      </w:r>
      <w:r w:rsidR="00984E9E" w:rsidRPr="00742EAE">
        <w:rPr>
          <w:rFonts w:asciiTheme="minorHAnsi" w:hAnsiTheme="minorHAnsi" w:cstheme="minorHAnsi"/>
        </w:rPr>
        <w:t>více než trojnásobek bilaterálních projektů oproti roku 2010</w:t>
      </w:r>
      <w:r w:rsidR="00F17282" w:rsidRPr="00742EAE">
        <w:rPr>
          <w:rFonts w:asciiTheme="minorHAnsi" w:hAnsiTheme="minorHAnsi" w:cstheme="minorHAnsi"/>
        </w:rPr>
        <w:t xml:space="preserve">, což se projevilo </w:t>
      </w:r>
      <w:r w:rsidR="00160E42" w:rsidRPr="00742EAE">
        <w:rPr>
          <w:rFonts w:asciiTheme="minorHAnsi" w:hAnsiTheme="minorHAnsi" w:cstheme="minorHAnsi"/>
        </w:rPr>
        <w:t xml:space="preserve">ve snížení </w:t>
      </w:r>
      <w:r w:rsidR="00984E9E" w:rsidRPr="00742EAE">
        <w:rPr>
          <w:rFonts w:asciiTheme="minorHAnsi" w:hAnsiTheme="minorHAnsi" w:cstheme="minorHAnsi"/>
        </w:rPr>
        <w:t>průměrné</w:t>
      </w:r>
      <w:r w:rsidR="00160E42" w:rsidRPr="00742EAE">
        <w:rPr>
          <w:rFonts w:asciiTheme="minorHAnsi" w:hAnsiTheme="minorHAnsi" w:cstheme="minorHAnsi"/>
        </w:rPr>
        <w:t>ho</w:t>
      </w:r>
      <w:r w:rsidR="00984E9E" w:rsidRPr="00742EAE">
        <w:rPr>
          <w:rFonts w:asciiTheme="minorHAnsi" w:hAnsiTheme="minorHAnsi" w:cstheme="minorHAnsi"/>
        </w:rPr>
        <w:t xml:space="preserve"> roční</w:t>
      </w:r>
      <w:r w:rsidR="00160E42" w:rsidRPr="00742EAE">
        <w:rPr>
          <w:rFonts w:asciiTheme="minorHAnsi" w:hAnsiTheme="minorHAnsi" w:cstheme="minorHAnsi"/>
        </w:rPr>
        <w:t>ho</w:t>
      </w:r>
      <w:r w:rsidR="00984E9E" w:rsidRPr="00742EAE">
        <w:rPr>
          <w:rFonts w:asciiTheme="minorHAnsi" w:hAnsiTheme="minorHAnsi" w:cstheme="minorHAnsi"/>
        </w:rPr>
        <w:t xml:space="preserve"> </w:t>
      </w:r>
      <w:r w:rsidR="00160E42" w:rsidRPr="00742EAE">
        <w:rPr>
          <w:rFonts w:asciiTheme="minorHAnsi" w:hAnsiTheme="minorHAnsi" w:cstheme="minorHAnsi"/>
        </w:rPr>
        <w:t xml:space="preserve">objemu peněžních prostředků na </w:t>
      </w:r>
      <w:r w:rsidR="00984E9E" w:rsidRPr="00742EAE">
        <w:rPr>
          <w:rFonts w:asciiTheme="minorHAnsi" w:hAnsiTheme="minorHAnsi" w:cstheme="minorHAnsi"/>
        </w:rPr>
        <w:t>realizovaný</w:t>
      </w:r>
      <w:r w:rsidR="00160E42" w:rsidRPr="00742EAE">
        <w:rPr>
          <w:rFonts w:asciiTheme="minorHAnsi" w:hAnsiTheme="minorHAnsi" w:cstheme="minorHAnsi"/>
        </w:rPr>
        <w:t xml:space="preserve"> bilaterální</w:t>
      </w:r>
      <w:r w:rsidR="00984E9E" w:rsidRPr="00742EAE">
        <w:rPr>
          <w:rFonts w:asciiTheme="minorHAnsi" w:hAnsiTheme="minorHAnsi" w:cstheme="minorHAnsi"/>
        </w:rPr>
        <w:t xml:space="preserve"> projekt</w:t>
      </w:r>
      <w:r w:rsidRPr="00742EAE">
        <w:rPr>
          <w:rFonts w:asciiTheme="minorHAnsi" w:hAnsiTheme="minorHAnsi" w:cstheme="minorHAnsi"/>
        </w:rPr>
        <w:t xml:space="preserve"> (</w:t>
      </w:r>
      <w:r w:rsidR="00F57808">
        <w:rPr>
          <w:rFonts w:asciiTheme="minorHAnsi" w:hAnsiTheme="minorHAnsi" w:cstheme="minorHAnsi"/>
        </w:rPr>
        <w:t>v </w:t>
      </w:r>
      <w:r w:rsidR="00984E9E" w:rsidRPr="00742EAE">
        <w:rPr>
          <w:rFonts w:asciiTheme="minorHAnsi" w:hAnsiTheme="minorHAnsi" w:cstheme="minorHAnsi"/>
        </w:rPr>
        <w:t>ro</w:t>
      </w:r>
      <w:r w:rsidR="00160E42" w:rsidRPr="00742EAE">
        <w:rPr>
          <w:rFonts w:asciiTheme="minorHAnsi" w:hAnsiTheme="minorHAnsi" w:cstheme="minorHAnsi"/>
        </w:rPr>
        <w:t>ce</w:t>
      </w:r>
      <w:r w:rsidR="00984E9E" w:rsidRPr="00742EAE">
        <w:rPr>
          <w:rFonts w:asciiTheme="minorHAnsi" w:hAnsiTheme="minorHAnsi" w:cstheme="minorHAnsi"/>
        </w:rPr>
        <w:t xml:space="preserve"> 2011 činil více než 5 mil. Kč </w:t>
      </w:r>
      <w:r w:rsidR="00160E42" w:rsidRPr="00742EAE">
        <w:rPr>
          <w:rFonts w:asciiTheme="minorHAnsi" w:hAnsiTheme="minorHAnsi" w:cstheme="minorHAnsi"/>
        </w:rPr>
        <w:t>a v roce 2014 činil</w:t>
      </w:r>
      <w:r w:rsidR="00984E9E" w:rsidRPr="00742EAE">
        <w:rPr>
          <w:rFonts w:asciiTheme="minorHAnsi" w:hAnsiTheme="minorHAnsi" w:cstheme="minorHAnsi"/>
        </w:rPr>
        <w:t xml:space="preserve"> méně než 3 mil. Kč</w:t>
      </w:r>
      <w:r w:rsidRPr="00742EAE">
        <w:rPr>
          <w:rFonts w:asciiTheme="minorHAnsi" w:hAnsiTheme="minorHAnsi" w:cstheme="minorHAnsi"/>
        </w:rPr>
        <w:t>)</w:t>
      </w:r>
      <w:r w:rsidR="00984E9E" w:rsidRPr="00742EAE">
        <w:rPr>
          <w:rFonts w:asciiTheme="minorHAnsi" w:hAnsiTheme="minorHAnsi" w:cstheme="minorHAnsi"/>
        </w:rPr>
        <w:t>.</w:t>
      </w:r>
    </w:p>
    <w:p w14:paraId="3394B1A8" w14:textId="77777777" w:rsidR="00F57808" w:rsidRDefault="00F57808" w:rsidP="0077669B">
      <w:pPr>
        <w:jc w:val="both"/>
        <w:rPr>
          <w:rFonts w:asciiTheme="minorHAnsi" w:hAnsiTheme="minorHAnsi" w:cstheme="minorHAnsi"/>
        </w:rPr>
      </w:pPr>
    </w:p>
    <w:p w14:paraId="6A704089" w14:textId="77777777" w:rsidR="00254644" w:rsidRPr="00742EAE" w:rsidRDefault="00254644" w:rsidP="00F57808">
      <w:pPr>
        <w:jc w:val="both"/>
        <w:rPr>
          <w:rFonts w:asciiTheme="minorHAnsi" w:hAnsiTheme="minorHAnsi" w:cstheme="minorHAnsi"/>
          <w:b/>
        </w:rPr>
      </w:pPr>
      <w:r w:rsidRPr="00742EAE">
        <w:rPr>
          <w:rFonts w:asciiTheme="minorHAnsi" w:hAnsiTheme="minorHAnsi" w:cstheme="minorHAnsi"/>
          <w:b/>
        </w:rPr>
        <w:t>2.2.1</w:t>
      </w:r>
      <w:r w:rsidR="00AF1D5C" w:rsidRPr="00742EAE">
        <w:rPr>
          <w:rFonts w:asciiTheme="minorHAnsi" w:hAnsiTheme="minorHAnsi" w:cstheme="minorHAnsi"/>
          <w:b/>
        </w:rPr>
        <w:t xml:space="preserve"> Kontrola projektů realizovaných formou dotace</w:t>
      </w:r>
    </w:p>
    <w:p w14:paraId="6F68C50C" w14:textId="1BB0E8C4" w:rsidR="002A2E8A" w:rsidRPr="00742EAE" w:rsidRDefault="002A2E8A" w:rsidP="0077669B">
      <w:pPr>
        <w:spacing w:before="120"/>
        <w:jc w:val="both"/>
        <w:rPr>
          <w:rFonts w:asciiTheme="minorHAnsi" w:hAnsiTheme="minorHAnsi" w:cstheme="minorHAnsi"/>
        </w:rPr>
      </w:pPr>
      <w:r w:rsidRPr="00742EAE">
        <w:rPr>
          <w:rFonts w:asciiTheme="minorHAnsi" w:hAnsiTheme="minorHAnsi" w:cstheme="minorHAnsi"/>
        </w:rPr>
        <w:t xml:space="preserve">Ke kontrole </w:t>
      </w:r>
      <w:r w:rsidR="00984E9E" w:rsidRPr="00742EAE">
        <w:rPr>
          <w:rFonts w:asciiTheme="minorHAnsi" w:hAnsiTheme="minorHAnsi" w:cstheme="minorHAnsi"/>
        </w:rPr>
        <w:t xml:space="preserve">u ČRA </w:t>
      </w:r>
      <w:r w:rsidRPr="00742EAE">
        <w:rPr>
          <w:rFonts w:asciiTheme="minorHAnsi" w:hAnsiTheme="minorHAnsi" w:cstheme="minorHAnsi"/>
        </w:rPr>
        <w:t xml:space="preserve">bylo vybráno celkem devět projektů se souhrnným objemem </w:t>
      </w:r>
      <w:r w:rsidR="00160E42" w:rsidRPr="00742EAE">
        <w:rPr>
          <w:rFonts w:asciiTheme="minorHAnsi" w:hAnsiTheme="minorHAnsi" w:cstheme="minorHAnsi"/>
        </w:rPr>
        <w:t>poskytnuté</w:t>
      </w:r>
      <w:r w:rsidRPr="00742EAE">
        <w:rPr>
          <w:rFonts w:asciiTheme="minorHAnsi" w:hAnsiTheme="minorHAnsi" w:cstheme="minorHAnsi"/>
        </w:rPr>
        <w:t xml:space="preserve"> dotace ve</w:t>
      </w:r>
      <w:r w:rsidR="00B71701">
        <w:rPr>
          <w:rFonts w:asciiTheme="minorHAnsi" w:hAnsiTheme="minorHAnsi" w:cstheme="minorHAnsi"/>
        </w:rPr>
        <w:t xml:space="preserve"> </w:t>
      </w:r>
      <w:r w:rsidRPr="00742EAE">
        <w:rPr>
          <w:rFonts w:asciiTheme="minorHAnsi" w:hAnsiTheme="minorHAnsi" w:cstheme="minorHAnsi"/>
        </w:rPr>
        <w:t>výši 5</w:t>
      </w:r>
      <w:r w:rsidR="005E1F5C" w:rsidRPr="00742EAE">
        <w:rPr>
          <w:rFonts w:asciiTheme="minorHAnsi" w:hAnsiTheme="minorHAnsi" w:cstheme="minorHAnsi"/>
        </w:rPr>
        <w:t>7 mil</w:t>
      </w:r>
      <w:r w:rsidRPr="00742EAE">
        <w:rPr>
          <w:rFonts w:asciiTheme="minorHAnsi" w:hAnsiTheme="minorHAnsi" w:cstheme="minorHAnsi"/>
        </w:rPr>
        <w:t xml:space="preserve">. Kč; z toho šest </w:t>
      </w:r>
      <w:r w:rsidR="00991599" w:rsidRPr="00742EAE">
        <w:rPr>
          <w:rFonts w:asciiTheme="minorHAnsi" w:hAnsiTheme="minorHAnsi" w:cstheme="minorHAnsi"/>
        </w:rPr>
        <w:t xml:space="preserve">bilaterálních </w:t>
      </w:r>
      <w:r w:rsidR="00A37BD3" w:rsidRPr="00742EAE">
        <w:rPr>
          <w:rFonts w:asciiTheme="minorHAnsi" w:hAnsiTheme="minorHAnsi" w:cstheme="minorHAnsi"/>
        </w:rPr>
        <w:t xml:space="preserve">zahraničních </w:t>
      </w:r>
      <w:r w:rsidRPr="00742EAE">
        <w:rPr>
          <w:rFonts w:asciiTheme="minorHAnsi" w:hAnsiTheme="minorHAnsi" w:cstheme="minorHAnsi"/>
        </w:rPr>
        <w:t xml:space="preserve">projektů </w:t>
      </w:r>
      <w:r w:rsidR="00294383" w:rsidRPr="00742EAE">
        <w:rPr>
          <w:rFonts w:asciiTheme="minorHAnsi" w:hAnsiTheme="minorHAnsi" w:cstheme="minorHAnsi"/>
        </w:rPr>
        <w:t>(</w:t>
      </w:r>
      <w:r w:rsidRPr="00742EAE">
        <w:rPr>
          <w:rFonts w:asciiTheme="minorHAnsi" w:hAnsiTheme="minorHAnsi" w:cstheme="minorHAnsi"/>
        </w:rPr>
        <w:t>52 </w:t>
      </w:r>
      <w:r w:rsidR="005E1F5C" w:rsidRPr="00742EAE">
        <w:rPr>
          <w:rFonts w:asciiTheme="minorHAnsi" w:hAnsiTheme="minorHAnsi" w:cstheme="minorHAnsi"/>
        </w:rPr>
        <w:t>mil</w:t>
      </w:r>
      <w:r w:rsidRPr="00742EAE">
        <w:rPr>
          <w:rFonts w:asciiTheme="minorHAnsi" w:hAnsiTheme="minorHAnsi" w:cstheme="minorHAnsi"/>
        </w:rPr>
        <w:t>. Kč</w:t>
      </w:r>
      <w:r w:rsidR="00294383" w:rsidRPr="00742EAE">
        <w:rPr>
          <w:rFonts w:asciiTheme="minorHAnsi" w:hAnsiTheme="minorHAnsi" w:cstheme="minorHAnsi"/>
        </w:rPr>
        <w:t>)</w:t>
      </w:r>
      <w:r w:rsidRPr="00742EAE">
        <w:rPr>
          <w:rFonts w:asciiTheme="minorHAnsi" w:hAnsiTheme="minorHAnsi" w:cstheme="minorHAnsi"/>
        </w:rPr>
        <w:t xml:space="preserve"> a tři tuzemské projekty </w:t>
      </w:r>
      <w:r w:rsidR="00294383" w:rsidRPr="00742EAE">
        <w:rPr>
          <w:rFonts w:asciiTheme="minorHAnsi" w:hAnsiTheme="minorHAnsi" w:cstheme="minorHAnsi"/>
        </w:rPr>
        <w:t>(</w:t>
      </w:r>
      <w:r w:rsidR="005E1F5C" w:rsidRPr="00742EAE">
        <w:rPr>
          <w:rFonts w:asciiTheme="minorHAnsi" w:hAnsiTheme="minorHAnsi" w:cstheme="minorHAnsi"/>
        </w:rPr>
        <w:t>5</w:t>
      </w:r>
      <w:r w:rsidRPr="00742EAE">
        <w:rPr>
          <w:rFonts w:asciiTheme="minorHAnsi" w:hAnsiTheme="minorHAnsi" w:cstheme="minorHAnsi"/>
        </w:rPr>
        <w:t> </w:t>
      </w:r>
      <w:r w:rsidR="005E1F5C" w:rsidRPr="00742EAE">
        <w:rPr>
          <w:rFonts w:asciiTheme="minorHAnsi" w:hAnsiTheme="minorHAnsi" w:cstheme="minorHAnsi"/>
        </w:rPr>
        <w:t>mil</w:t>
      </w:r>
      <w:r w:rsidRPr="00742EAE">
        <w:rPr>
          <w:rFonts w:asciiTheme="minorHAnsi" w:hAnsiTheme="minorHAnsi" w:cstheme="minorHAnsi"/>
        </w:rPr>
        <w:t>. Kč</w:t>
      </w:r>
      <w:r w:rsidR="00294383" w:rsidRPr="00742EAE">
        <w:rPr>
          <w:rFonts w:asciiTheme="minorHAnsi" w:hAnsiTheme="minorHAnsi" w:cstheme="minorHAnsi"/>
        </w:rPr>
        <w:t>)</w:t>
      </w:r>
      <w:r w:rsidRPr="00742EAE">
        <w:rPr>
          <w:rFonts w:asciiTheme="minorHAnsi" w:hAnsiTheme="minorHAnsi" w:cstheme="minorHAnsi"/>
        </w:rPr>
        <w:t>.</w:t>
      </w:r>
    </w:p>
    <w:p w14:paraId="215C522D" w14:textId="37D28120" w:rsidR="00254644" w:rsidRPr="00742EAE" w:rsidRDefault="00254644" w:rsidP="0077669B">
      <w:pPr>
        <w:spacing w:before="120"/>
        <w:jc w:val="both"/>
        <w:rPr>
          <w:rFonts w:asciiTheme="minorHAnsi" w:hAnsiTheme="minorHAnsi" w:cstheme="minorHAnsi"/>
          <w:iCs/>
        </w:rPr>
      </w:pPr>
      <w:r w:rsidRPr="00742EAE">
        <w:rPr>
          <w:rFonts w:asciiTheme="minorHAnsi" w:hAnsiTheme="minorHAnsi" w:cstheme="minorHAnsi"/>
        </w:rPr>
        <w:t xml:space="preserve">ČRA </w:t>
      </w:r>
      <w:r w:rsidRPr="00742EAE">
        <w:rPr>
          <w:rFonts w:asciiTheme="minorHAnsi" w:hAnsiTheme="minorHAnsi" w:cstheme="minorHAnsi"/>
          <w:iCs/>
        </w:rPr>
        <w:t>poskytovala dotace na základě rozhodnutí o</w:t>
      </w:r>
      <w:r w:rsidR="00FC63B0">
        <w:rPr>
          <w:rFonts w:asciiTheme="minorHAnsi" w:hAnsiTheme="minorHAnsi" w:cstheme="minorHAnsi"/>
          <w:iCs/>
        </w:rPr>
        <w:t xml:space="preserve"> </w:t>
      </w:r>
      <w:r w:rsidRPr="00742EAE">
        <w:rPr>
          <w:rFonts w:asciiTheme="minorHAnsi" w:hAnsiTheme="minorHAnsi" w:cstheme="minorHAnsi"/>
          <w:iCs/>
        </w:rPr>
        <w:t>poskytnutí dotace ze státního rozpočtu</w:t>
      </w:r>
      <w:r w:rsidRPr="00742EAE">
        <w:rPr>
          <w:rStyle w:val="Znakapoznpodarou"/>
          <w:rFonts w:asciiTheme="minorHAnsi" w:hAnsiTheme="minorHAnsi" w:cstheme="minorHAnsi"/>
          <w:iCs/>
        </w:rPr>
        <w:footnoteReference w:id="23"/>
      </w:r>
      <w:r w:rsidR="006838C8">
        <w:rPr>
          <w:rFonts w:asciiTheme="minorHAnsi" w:hAnsiTheme="minorHAnsi" w:cstheme="minorHAnsi"/>
          <w:iCs/>
        </w:rPr>
        <w:t xml:space="preserve"> a </w:t>
      </w:r>
      <w:r w:rsidRPr="00742EAE">
        <w:rPr>
          <w:rFonts w:asciiTheme="minorHAnsi" w:hAnsiTheme="minorHAnsi" w:cstheme="minorHAnsi"/>
          <w:iCs/>
        </w:rPr>
        <w:t>kontrolovala jejich plnění ze strany příjemce dotace.</w:t>
      </w:r>
      <w:r w:rsidR="001A56DA" w:rsidRPr="00742EAE">
        <w:rPr>
          <w:rFonts w:asciiTheme="minorHAnsi" w:hAnsiTheme="minorHAnsi" w:cstheme="minorHAnsi"/>
          <w:iCs/>
        </w:rPr>
        <w:t xml:space="preserve"> </w:t>
      </w:r>
      <w:r w:rsidRPr="00742EAE">
        <w:rPr>
          <w:rFonts w:asciiTheme="minorHAnsi" w:hAnsiTheme="minorHAnsi" w:cstheme="minorHAnsi"/>
          <w:iCs/>
        </w:rPr>
        <w:t xml:space="preserve">V případě víceletých projektů poskytla </w:t>
      </w:r>
      <w:r w:rsidR="00B71701" w:rsidRPr="00742EAE">
        <w:rPr>
          <w:rFonts w:asciiTheme="minorHAnsi" w:hAnsiTheme="minorHAnsi" w:cstheme="minorHAnsi"/>
          <w:iCs/>
        </w:rPr>
        <w:t xml:space="preserve">ČRA </w:t>
      </w:r>
      <w:r w:rsidRPr="00742EAE">
        <w:rPr>
          <w:rFonts w:asciiTheme="minorHAnsi" w:hAnsiTheme="minorHAnsi" w:cstheme="minorHAnsi"/>
          <w:iCs/>
        </w:rPr>
        <w:t>finanční prostředky na realizaci projektu v následujícím roce vždy až</w:t>
      </w:r>
      <w:r w:rsidR="00B71701">
        <w:rPr>
          <w:rFonts w:asciiTheme="minorHAnsi" w:hAnsiTheme="minorHAnsi" w:cstheme="minorHAnsi"/>
          <w:iCs/>
        </w:rPr>
        <w:t xml:space="preserve"> </w:t>
      </w:r>
      <w:r w:rsidRPr="00742EAE">
        <w:rPr>
          <w:rFonts w:asciiTheme="minorHAnsi" w:hAnsiTheme="minorHAnsi" w:cstheme="minorHAnsi"/>
          <w:iCs/>
        </w:rPr>
        <w:t>na základě kladně vyhodnocené roční zprávy z předchozího roku.</w:t>
      </w:r>
    </w:p>
    <w:p w14:paraId="11FDB153" w14:textId="77777777" w:rsidR="00C95C87" w:rsidRDefault="00C95C87">
      <w:pPr>
        <w:rPr>
          <w:rFonts w:asciiTheme="minorHAnsi" w:hAnsiTheme="minorHAnsi" w:cstheme="minorHAnsi"/>
        </w:rPr>
      </w:pPr>
      <w:r>
        <w:rPr>
          <w:rFonts w:asciiTheme="minorHAnsi" w:hAnsiTheme="minorHAnsi" w:cstheme="minorHAnsi"/>
        </w:rPr>
        <w:br w:type="page"/>
      </w:r>
    </w:p>
    <w:p w14:paraId="6DC942B7" w14:textId="5F2E65A1" w:rsidR="00160E42" w:rsidRPr="00742EAE" w:rsidRDefault="00160E42" w:rsidP="0077669B">
      <w:pPr>
        <w:spacing w:before="120"/>
        <w:jc w:val="both"/>
        <w:rPr>
          <w:rFonts w:asciiTheme="minorHAnsi" w:hAnsiTheme="minorHAnsi" w:cstheme="minorHAnsi"/>
        </w:rPr>
      </w:pPr>
      <w:r w:rsidRPr="00742EAE">
        <w:rPr>
          <w:rFonts w:asciiTheme="minorHAnsi" w:hAnsiTheme="minorHAnsi" w:cstheme="minorHAnsi"/>
        </w:rPr>
        <w:lastRenderedPageBreak/>
        <w:t>Kontrolou bylo zjištěno:</w:t>
      </w:r>
    </w:p>
    <w:p w14:paraId="5D11536D" w14:textId="21B080BE" w:rsidR="001A56DA" w:rsidRPr="00742EAE" w:rsidRDefault="004339DA" w:rsidP="0077669B">
      <w:pPr>
        <w:pStyle w:val="Odstavecseseznamem"/>
        <w:numPr>
          <w:ilvl w:val="0"/>
          <w:numId w:val="11"/>
        </w:numPr>
        <w:ind w:left="284" w:hanging="284"/>
        <w:jc w:val="both"/>
        <w:rPr>
          <w:rFonts w:asciiTheme="minorHAnsi" w:hAnsiTheme="minorHAnsi" w:cstheme="minorHAnsi"/>
        </w:rPr>
      </w:pPr>
      <w:r>
        <w:rPr>
          <w:rFonts w:asciiTheme="minorHAnsi" w:hAnsiTheme="minorHAnsi" w:cstheme="minorHAnsi"/>
        </w:rPr>
        <w:t xml:space="preserve">U </w:t>
      </w:r>
      <w:r w:rsidR="008C3703">
        <w:rPr>
          <w:rFonts w:asciiTheme="minorHAnsi" w:hAnsiTheme="minorHAnsi" w:cstheme="minorHAnsi"/>
        </w:rPr>
        <w:t xml:space="preserve">čtyř </w:t>
      </w:r>
      <w:r>
        <w:rPr>
          <w:rFonts w:asciiTheme="minorHAnsi" w:hAnsiTheme="minorHAnsi" w:cstheme="minorHAnsi"/>
        </w:rPr>
        <w:t>zahraničních projektů</w:t>
      </w:r>
      <w:r w:rsidR="00254644" w:rsidRPr="00742EAE">
        <w:rPr>
          <w:rFonts w:asciiTheme="minorHAnsi" w:hAnsiTheme="minorHAnsi" w:cstheme="minorHAnsi"/>
        </w:rPr>
        <w:t xml:space="preserve"> byly cíle projekt</w:t>
      </w:r>
      <w:r w:rsidR="00B71701">
        <w:rPr>
          <w:rFonts w:asciiTheme="minorHAnsi" w:hAnsiTheme="minorHAnsi" w:cstheme="minorHAnsi"/>
        </w:rPr>
        <w:t>u</w:t>
      </w:r>
      <w:r w:rsidR="00254644" w:rsidRPr="00742EAE">
        <w:rPr>
          <w:rFonts w:asciiTheme="minorHAnsi" w:hAnsiTheme="minorHAnsi" w:cstheme="minorHAnsi"/>
        </w:rPr>
        <w:t xml:space="preserve"> stanoveny tak, že byly obtížně vyhodnotitelné</w:t>
      </w:r>
      <w:r w:rsidR="00F17282" w:rsidRPr="00742EAE">
        <w:rPr>
          <w:rFonts w:asciiTheme="minorHAnsi" w:hAnsiTheme="minorHAnsi" w:cstheme="minorHAnsi"/>
        </w:rPr>
        <w:t xml:space="preserve">. </w:t>
      </w:r>
      <w:r w:rsidR="00254644" w:rsidRPr="00742EAE">
        <w:rPr>
          <w:rFonts w:asciiTheme="minorHAnsi" w:hAnsiTheme="minorHAnsi" w:cstheme="minorHAnsi"/>
        </w:rPr>
        <w:t>Např.</w:t>
      </w:r>
      <w:r w:rsidR="001A56DA" w:rsidRPr="00742EAE">
        <w:rPr>
          <w:rFonts w:asciiTheme="minorHAnsi" w:hAnsiTheme="minorHAnsi" w:cstheme="minorHAnsi"/>
        </w:rPr>
        <w:t>:</w:t>
      </w:r>
    </w:p>
    <w:p w14:paraId="7CBA5AA1" w14:textId="21C510F0" w:rsidR="00254644" w:rsidRPr="00742EAE" w:rsidRDefault="00254644" w:rsidP="006D1438">
      <w:pPr>
        <w:pStyle w:val="Odstavecseseznamem"/>
        <w:numPr>
          <w:ilvl w:val="0"/>
          <w:numId w:val="24"/>
        </w:numPr>
        <w:ind w:left="567" w:hanging="283"/>
        <w:jc w:val="both"/>
        <w:rPr>
          <w:rFonts w:asciiTheme="minorHAnsi" w:hAnsiTheme="minorHAnsi" w:cstheme="minorHAnsi"/>
        </w:rPr>
      </w:pPr>
      <w:r w:rsidRPr="00742EAE">
        <w:rPr>
          <w:rFonts w:asciiTheme="minorHAnsi" w:hAnsiTheme="minorHAnsi" w:cstheme="minorHAnsi"/>
        </w:rPr>
        <w:t xml:space="preserve">u projektu </w:t>
      </w:r>
      <w:r w:rsidRPr="00742EAE">
        <w:rPr>
          <w:rFonts w:asciiTheme="minorHAnsi" w:hAnsiTheme="minorHAnsi" w:cstheme="minorHAnsi"/>
          <w:i/>
        </w:rPr>
        <w:t xml:space="preserve">Lidé </w:t>
      </w:r>
      <w:r w:rsidR="00F57808">
        <w:rPr>
          <w:rFonts w:asciiTheme="minorHAnsi" w:hAnsiTheme="minorHAnsi" w:cstheme="minorHAnsi"/>
          <w:i/>
        </w:rPr>
        <w:t>s </w:t>
      </w:r>
      <w:r w:rsidRPr="00742EAE">
        <w:rPr>
          <w:rFonts w:asciiTheme="minorHAnsi" w:hAnsiTheme="minorHAnsi" w:cstheme="minorHAnsi"/>
          <w:i/>
        </w:rPr>
        <w:t>postižením: samozřejmá a respektovaná skupina společnosti</w:t>
      </w:r>
      <w:r w:rsidRPr="00742EAE">
        <w:rPr>
          <w:rFonts w:asciiTheme="minorHAnsi" w:hAnsiTheme="minorHAnsi" w:cstheme="minorHAnsi"/>
        </w:rPr>
        <w:t xml:space="preserve"> </w:t>
      </w:r>
      <w:r w:rsidR="001A56DA" w:rsidRPr="00742EAE">
        <w:rPr>
          <w:rFonts w:asciiTheme="minorHAnsi" w:hAnsiTheme="minorHAnsi" w:cstheme="minorHAnsi"/>
        </w:rPr>
        <w:t>(</w:t>
      </w:r>
      <w:r w:rsidR="005E1F5C" w:rsidRPr="00742EAE">
        <w:rPr>
          <w:rFonts w:asciiTheme="minorHAnsi" w:hAnsiTheme="minorHAnsi" w:cstheme="minorHAnsi"/>
        </w:rPr>
        <w:t>Gruzie</w:t>
      </w:r>
      <w:r w:rsidR="001A56DA" w:rsidRPr="00742EAE">
        <w:rPr>
          <w:rFonts w:asciiTheme="minorHAnsi" w:hAnsiTheme="minorHAnsi" w:cstheme="minorHAnsi"/>
        </w:rPr>
        <w:t>)</w:t>
      </w:r>
      <w:r w:rsidR="008C3703">
        <w:rPr>
          <w:rFonts w:asciiTheme="minorHAnsi" w:hAnsiTheme="minorHAnsi" w:cstheme="minorHAnsi"/>
        </w:rPr>
        <w:t xml:space="preserve"> v hodnotě cca 6 mil. Kč</w:t>
      </w:r>
      <w:r w:rsidR="001A56DA" w:rsidRPr="00742EAE">
        <w:rPr>
          <w:rFonts w:asciiTheme="minorHAnsi" w:hAnsiTheme="minorHAnsi" w:cstheme="minorHAnsi"/>
        </w:rPr>
        <w:t xml:space="preserve"> </w:t>
      </w:r>
      <w:r w:rsidRPr="00742EAE">
        <w:rPr>
          <w:rFonts w:asciiTheme="minorHAnsi" w:hAnsiTheme="minorHAnsi" w:cstheme="minorHAnsi"/>
        </w:rPr>
        <w:t xml:space="preserve">realizátor </w:t>
      </w:r>
      <w:r w:rsidR="00F57808">
        <w:rPr>
          <w:rFonts w:asciiTheme="minorHAnsi" w:hAnsiTheme="minorHAnsi" w:cstheme="minorHAnsi"/>
        </w:rPr>
        <w:t>z </w:t>
      </w:r>
      <w:r w:rsidRPr="00742EAE">
        <w:rPr>
          <w:rFonts w:asciiTheme="minorHAnsi" w:hAnsiTheme="minorHAnsi" w:cstheme="minorHAnsi"/>
        </w:rPr>
        <w:t>důvodu nedostatku konkrétních dat nevyhodnotil plnění stanoven</w:t>
      </w:r>
      <w:r w:rsidR="00B71701">
        <w:rPr>
          <w:rFonts w:asciiTheme="minorHAnsi" w:hAnsiTheme="minorHAnsi" w:cstheme="minorHAnsi"/>
        </w:rPr>
        <w:t>ých</w:t>
      </w:r>
      <w:r w:rsidRPr="00742EAE">
        <w:rPr>
          <w:rFonts w:asciiTheme="minorHAnsi" w:hAnsiTheme="minorHAnsi" w:cstheme="minorHAnsi"/>
        </w:rPr>
        <w:t xml:space="preserve"> cíl</w:t>
      </w:r>
      <w:r w:rsidR="00B71701">
        <w:rPr>
          <w:rFonts w:asciiTheme="minorHAnsi" w:hAnsiTheme="minorHAnsi" w:cstheme="minorHAnsi"/>
        </w:rPr>
        <w:t>ů</w:t>
      </w:r>
      <w:r w:rsidRPr="00742EAE">
        <w:rPr>
          <w:rFonts w:asciiTheme="minorHAnsi" w:hAnsiTheme="minorHAnsi" w:cstheme="minorHAnsi"/>
        </w:rPr>
        <w:t xml:space="preserve">, </w:t>
      </w:r>
      <w:r w:rsidR="00140EA2">
        <w:rPr>
          <w:rFonts w:asciiTheme="minorHAnsi" w:hAnsiTheme="minorHAnsi" w:cstheme="minorHAnsi"/>
        </w:rPr>
        <w:t>jednalo se o cíle</w:t>
      </w:r>
      <w:r w:rsidRPr="00742EAE">
        <w:rPr>
          <w:rFonts w:asciiTheme="minorHAnsi" w:hAnsiTheme="minorHAnsi" w:cstheme="minorHAnsi"/>
        </w:rPr>
        <w:t xml:space="preserve"> zvýš</w:t>
      </w:r>
      <w:r w:rsidR="00B71701">
        <w:rPr>
          <w:rFonts w:asciiTheme="minorHAnsi" w:hAnsiTheme="minorHAnsi" w:cstheme="minorHAnsi"/>
        </w:rPr>
        <w:t>it</w:t>
      </w:r>
      <w:r w:rsidRPr="00742EAE">
        <w:rPr>
          <w:rFonts w:asciiTheme="minorHAnsi" w:hAnsiTheme="minorHAnsi" w:cstheme="minorHAnsi"/>
        </w:rPr>
        <w:t xml:space="preserve"> povědomí o lidech </w:t>
      </w:r>
      <w:r w:rsidR="00F57808">
        <w:rPr>
          <w:rFonts w:asciiTheme="minorHAnsi" w:hAnsiTheme="minorHAnsi" w:cstheme="minorHAnsi"/>
        </w:rPr>
        <w:t>s </w:t>
      </w:r>
      <w:r w:rsidRPr="00742EAE">
        <w:rPr>
          <w:rFonts w:asciiTheme="minorHAnsi" w:hAnsiTheme="minorHAnsi" w:cstheme="minorHAnsi"/>
        </w:rPr>
        <w:t>postižením mezi státními institucemi, zaměstnavateli a širokou veřejností a</w:t>
      </w:r>
      <w:r w:rsidR="00B71701">
        <w:rPr>
          <w:rFonts w:asciiTheme="minorHAnsi" w:hAnsiTheme="minorHAnsi" w:cstheme="minorHAnsi"/>
        </w:rPr>
        <w:t xml:space="preserve"> </w:t>
      </w:r>
      <w:r w:rsidRPr="00742EAE">
        <w:rPr>
          <w:rFonts w:asciiTheme="minorHAnsi" w:hAnsiTheme="minorHAnsi" w:cstheme="minorHAnsi"/>
        </w:rPr>
        <w:t xml:space="preserve">vytvořit podklady pro potřebné změny </w:t>
      </w:r>
      <w:r w:rsidR="00F57808">
        <w:rPr>
          <w:rFonts w:asciiTheme="minorHAnsi" w:hAnsiTheme="minorHAnsi" w:cstheme="minorHAnsi"/>
        </w:rPr>
        <w:t>v </w:t>
      </w:r>
      <w:r w:rsidRPr="00742EAE">
        <w:rPr>
          <w:rFonts w:asciiTheme="minorHAnsi" w:hAnsiTheme="minorHAnsi" w:cstheme="minorHAnsi"/>
        </w:rPr>
        <w:t>legislativě tak, aby přispěl</w:t>
      </w:r>
      <w:r w:rsidR="00F614B3" w:rsidRPr="00742EAE">
        <w:rPr>
          <w:rFonts w:asciiTheme="minorHAnsi" w:hAnsiTheme="minorHAnsi" w:cstheme="minorHAnsi"/>
        </w:rPr>
        <w:t>y</w:t>
      </w:r>
      <w:r w:rsidRPr="00742EAE">
        <w:rPr>
          <w:rFonts w:asciiTheme="minorHAnsi" w:hAnsiTheme="minorHAnsi" w:cstheme="minorHAnsi"/>
        </w:rPr>
        <w:t xml:space="preserve"> </w:t>
      </w:r>
      <w:r w:rsidR="00F57808">
        <w:rPr>
          <w:rFonts w:asciiTheme="minorHAnsi" w:hAnsiTheme="minorHAnsi" w:cstheme="minorHAnsi"/>
        </w:rPr>
        <w:t>k</w:t>
      </w:r>
      <w:r w:rsidR="00B71701">
        <w:rPr>
          <w:rFonts w:asciiTheme="minorHAnsi" w:hAnsiTheme="minorHAnsi" w:cstheme="minorHAnsi"/>
        </w:rPr>
        <w:t xml:space="preserve">e </w:t>
      </w:r>
      <w:r w:rsidRPr="00742EAE">
        <w:rPr>
          <w:rFonts w:asciiTheme="minorHAnsi" w:hAnsiTheme="minorHAnsi" w:cstheme="minorHAnsi"/>
        </w:rPr>
        <w:t>zlepšení podmínek pro</w:t>
      </w:r>
      <w:r w:rsidR="00FC63B0">
        <w:rPr>
          <w:rFonts w:asciiTheme="minorHAnsi" w:hAnsiTheme="minorHAnsi" w:cstheme="minorHAnsi"/>
        </w:rPr>
        <w:t xml:space="preserve"> </w:t>
      </w:r>
      <w:r w:rsidRPr="00742EAE">
        <w:rPr>
          <w:rFonts w:asciiTheme="minorHAnsi" w:hAnsiTheme="minorHAnsi" w:cstheme="minorHAnsi"/>
        </w:rPr>
        <w:t>zaměstnávání lidí s</w:t>
      </w:r>
      <w:r w:rsidR="001A56DA" w:rsidRPr="00742EAE">
        <w:rPr>
          <w:rFonts w:asciiTheme="minorHAnsi" w:hAnsiTheme="minorHAnsi" w:cstheme="minorHAnsi"/>
        </w:rPr>
        <w:t> </w:t>
      </w:r>
      <w:r w:rsidRPr="00742EAE">
        <w:rPr>
          <w:rFonts w:asciiTheme="minorHAnsi" w:hAnsiTheme="minorHAnsi" w:cstheme="minorHAnsi"/>
        </w:rPr>
        <w:t>postižením</w:t>
      </w:r>
      <w:r w:rsidR="001A56DA" w:rsidRPr="00742EAE">
        <w:rPr>
          <w:rFonts w:asciiTheme="minorHAnsi" w:hAnsiTheme="minorHAnsi" w:cstheme="minorHAnsi"/>
        </w:rPr>
        <w:t>;</w:t>
      </w:r>
      <w:r w:rsidRPr="00742EAE">
        <w:rPr>
          <w:rFonts w:asciiTheme="minorHAnsi" w:hAnsiTheme="minorHAnsi" w:cstheme="minorHAnsi"/>
        </w:rPr>
        <w:t xml:space="preserve"> </w:t>
      </w:r>
    </w:p>
    <w:p w14:paraId="1433D11F" w14:textId="77777777" w:rsidR="00254644" w:rsidRPr="00742EAE" w:rsidRDefault="001A56DA" w:rsidP="006D1438">
      <w:pPr>
        <w:pStyle w:val="Odstavecseseznamem"/>
        <w:numPr>
          <w:ilvl w:val="0"/>
          <w:numId w:val="24"/>
        </w:numPr>
        <w:ind w:left="567" w:hanging="283"/>
        <w:jc w:val="both"/>
        <w:rPr>
          <w:rFonts w:asciiTheme="minorHAnsi" w:hAnsiTheme="minorHAnsi" w:cstheme="minorHAnsi"/>
        </w:rPr>
      </w:pPr>
      <w:r w:rsidRPr="00742EAE">
        <w:rPr>
          <w:rFonts w:asciiTheme="minorHAnsi" w:hAnsiTheme="minorHAnsi" w:cstheme="minorHAnsi"/>
        </w:rPr>
        <w:t>u</w:t>
      </w:r>
      <w:r w:rsidR="00254644" w:rsidRPr="00742EAE">
        <w:rPr>
          <w:rFonts w:asciiTheme="minorHAnsi" w:hAnsiTheme="minorHAnsi" w:cstheme="minorHAnsi"/>
        </w:rPr>
        <w:t xml:space="preserve"> projektu </w:t>
      </w:r>
      <w:r w:rsidR="00254644" w:rsidRPr="00742EAE">
        <w:rPr>
          <w:rFonts w:asciiTheme="minorHAnsi" w:hAnsiTheme="minorHAnsi" w:cstheme="minorHAnsi"/>
          <w:i/>
        </w:rPr>
        <w:t xml:space="preserve">Zvýšení kvality zemědělské produkce </w:t>
      </w:r>
      <w:r w:rsidR="00F57808">
        <w:rPr>
          <w:rFonts w:asciiTheme="minorHAnsi" w:hAnsiTheme="minorHAnsi" w:cstheme="minorHAnsi"/>
          <w:i/>
        </w:rPr>
        <w:t>v </w:t>
      </w:r>
      <w:r w:rsidR="00254644" w:rsidRPr="00742EAE">
        <w:rPr>
          <w:rFonts w:asciiTheme="minorHAnsi" w:hAnsiTheme="minorHAnsi" w:cstheme="minorHAnsi"/>
          <w:i/>
        </w:rPr>
        <w:t>okresu Zare</w:t>
      </w:r>
      <w:r w:rsidR="00254644" w:rsidRPr="00742EAE">
        <w:rPr>
          <w:rFonts w:asciiTheme="minorHAnsi" w:hAnsiTheme="minorHAnsi" w:cstheme="minorHAnsi"/>
        </w:rPr>
        <w:t xml:space="preserve"> </w:t>
      </w:r>
      <w:r w:rsidRPr="00742EAE">
        <w:rPr>
          <w:rFonts w:asciiTheme="minorHAnsi" w:hAnsiTheme="minorHAnsi" w:cstheme="minorHAnsi"/>
        </w:rPr>
        <w:t>(</w:t>
      </w:r>
      <w:r w:rsidR="005E1F5C" w:rsidRPr="00742EAE">
        <w:rPr>
          <w:rFonts w:asciiTheme="minorHAnsi" w:hAnsiTheme="minorHAnsi" w:cstheme="minorHAnsi"/>
        </w:rPr>
        <w:t xml:space="preserve">Afghánistán) </w:t>
      </w:r>
      <w:r w:rsidR="008C3703">
        <w:rPr>
          <w:rFonts w:asciiTheme="minorHAnsi" w:hAnsiTheme="minorHAnsi" w:cstheme="minorHAnsi"/>
        </w:rPr>
        <w:t xml:space="preserve">v hodnotě cca 14 mil. Kč </w:t>
      </w:r>
      <w:r w:rsidR="00F614B3" w:rsidRPr="00742EAE">
        <w:rPr>
          <w:rFonts w:asciiTheme="minorHAnsi" w:hAnsiTheme="minorHAnsi" w:cstheme="minorHAnsi"/>
        </w:rPr>
        <w:t>realizátor ne</w:t>
      </w:r>
      <w:r w:rsidR="00254644" w:rsidRPr="00742EAE">
        <w:rPr>
          <w:rFonts w:asciiTheme="minorHAnsi" w:hAnsiTheme="minorHAnsi" w:cstheme="minorHAnsi"/>
        </w:rPr>
        <w:t>vyhodno</w:t>
      </w:r>
      <w:r w:rsidR="00F614B3" w:rsidRPr="00742EAE">
        <w:rPr>
          <w:rFonts w:asciiTheme="minorHAnsi" w:hAnsiTheme="minorHAnsi" w:cstheme="minorHAnsi"/>
        </w:rPr>
        <w:t>til</w:t>
      </w:r>
      <w:r w:rsidR="00254644" w:rsidRPr="00742EAE">
        <w:rPr>
          <w:rFonts w:asciiTheme="minorHAnsi" w:hAnsiTheme="minorHAnsi" w:cstheme="minorHAnsi"/>
        </w:rPr>
        <w:t xml:space="preserve"> ukazatel </w:t>
      </w:r>
      <w:r w:rsidR="00F57808">
        <w:rPr>
          <w:rFonts w:asciiTheme="minorHAnsi" w:hAnsiTheme="minorHAnsi" w:cstheme="minorHAnsi"/>
        </w:rPr>
        <w:t>v </w:t>
      </w:r>
      <w:r w:rsidR="00254644" w:rsidRPr="00742EAE">
        <w:rPr>
          <w:rFonts w:asciiTheme="minorHAnsi" w:hAnsiTheme="minorHAnsi" w:cstheme="minorHAnsi"/>
        </w:rPr>
        <w:t>podobě míry zvýšení příjmů domácností, k</w:t>
      </w:r>
      <w:r w:rsidR="005E1F5C" w:rsidRPr="00742EAE">
        <w:rPr>
          <w:rFonts w:asciiTheme="minorHAnsi" w:hAnsiTheme="minorHAnsi" w:cstheme="minorHAnsi"/>
        </w:rPr>
        <w:t>terá měla činit alespoň 20 %</w:t>
      </w:r>
      <w:r w:rsidR="00F614B3" w:rsidRPr="00742EAE">
        <w:rPr>
          <w:rFonts w:asciiTheme="minorHAnsi" w:hAnsiTheme="minorHAnsi" w:cstheme="minorHAnsi"/>
        </w:rPr>
        <w:t>.</w:t>
      </w:r>
      <w:r w:rsidR="00254644" w:rsidRPr="00742EAE">
        <w:rPr>
          <w:rFonts w:asciiTheme="minorHAnsi" w:hAnsiTheme="minorHAnsi" w:cstheme="minorHAnsi"/>
        </w:rPr>
        <w:t xml:space="preserve"> </w:t>
      </w:r>
    </w:p>
    <w:p w14:paraId="22EA44D7" w14:textId="77777777" w:rsidR="00254644" w:rsidRPr="00742EAE" w:rsidRDefault="004339DA" w:rsidP="0077669B">
      <w:pPr>
        <w:pStyle w:val="Odstavecseseznamem"/>
        <w:numPr>
          <w:ilvl w:val="0"/>
          <w:numId w:val="34"/>
        </w:numPr>
        <w:ind w:left="284" w:hanging="284"/>
        <w:jc w:val="both"/>
        <w:rPr>
          <w:rFonts w:asciiTheme="minorHAnsi" w:hAnsiTheme="minorHAnsi" w:cstheme="minorHAnsi"/>
          <w:b/>
          <w:bCs/>
          <w:iCs/>
        </w:rPr>
      </w:pPr>
      <w:r>
        <w:rPr>
          <w:rFonts w:asciiTheme="minorHAnsi" w:hAnsiTheme="minorHAnsi" w:cstheme="minorHAnsi"/>
        </w:rPr>
        <w:t>U</w:t>
      </w:r>
      <w:r w:rsidR="00254644" w:rsidRPr="00742EAE">
        <w:rPr>
          <w:rFonts w:asciiTheme="minorHAnsi" w:hAnsiTheme="minorHAnsi" w:cstheme="minorHAnsi"/>
        </w:rPr>
        <w:t xml:space="preserve"> </w:t>
      </w:r>
      <w:r>
        <w:rPr>
          <w:rFonts w:asciiTheme="minorHAnsi" w:hAnsiTheme="minorHAnsi" w:cstheme="minorHAnsi"/>
        </w:rPr>
        <w:t xml:space="preserve">tří </w:t>
      </w:r>
      <w:r w:rsidR="00254644" w:rsidRPr="00742EAE">
        <w:rPr>
          <w:rFonts w:asciiTheme="minorHAnsi" w:hAnsiTheme="minorHAnsi" w:cstheme="minorHAnsi"/>
        </w:rPr>
        <w:t xml:space="preserve">tuzemských </w:t>
      </w:r>
      <w:r w:rsidR="00F614B3" w:rsidRPr="00742EAE">
        <w:rPr>
          <w:rFonts w:asciiTheme="minorHAnsi" w:hAnsiTheme="minorHAnsi" w:cstheme="minorHAnsi"/>
        </w:rPr>
        <w:t>projektů</w:t>
      </w:r>
      <w:r w:rsidR="00254644" w:rsidRPr="00742EAE">
        <w:rPr>
          <w:rFonts w:asciiTheme="minorHAnsi" w:hAnsiTheme="minorHAnsi" w:cstheme="minorHAnsi"/>
        </w:rPr>
        <w:t xml:space="preserve"> </w:t>
      </w:r>
      <w:r w:rsidR="00D4695F">
        <w:rPr>
          <w:rFonts w:asciiTheme="minorHAnsi" w:hAnsiTheme="minorHAnsi" w:cstheme="minorHAnsi"/>
        </w:rPr>
        <w:t>v</w:t>
      </w:r>
      <w:r w:rsidR="008C3703">
        <w:rPr>
          <w:rFonts w:asciiTheme="minorHAnsi" w:hAnsiTheme="minorHAnsi" w:cstheme="minorHAnsi"/>
        </w:rPr>
        <w:t xml:space="preserve"> celkové </w:t>
      </w:r>
      <w:r w:rsidR="00D4695F">
        <w:rPr>
          <w:rFonts w:asciiTheme="minorHAnsi" w:hAnsiTheme="minorHAnsi" w:cstheme="minorHAnsi"/>
        </w:rPr>
        <w:t xml:space="preserve">hodnotě cca 4 mil. Kč </w:t>
      </w:r>
      <w:r w:rsidR="005E1F5C" w:rsidRPr="00742EAE">
        <w:rPr>
          <w:rFonts w:asciiTheme="minorHAnsi" w:hAnsiTheme="minorHAnsi" w:cstheme="minorHAnsi"/>
        </w:rPr>
        <w:t>(</w:t>
      </w:r>
      <w:r w:rsidR="005E1F5C" w:rsidRPr="00742EAE">
        <w:rPr>
          <w:rFonts w:asciiTheme="minorHAnsi" w:hAnsiTheme="minorHAnsi" w:cstheme="minorHAnsi"/>
          <w:bCs/>
          <w:i/>
          <w:iCs/>
        </w:rPr>
        <w:t>Letní škola rozvojové spolupráce</w:t>
      </w:r>
      <w:r w:rsidR="005E1F5C" w:rsidRPr="00742EAE">
        <w:rPr>
          <w:rFonts w:asciiTheme="minorHAnsi" w:hAnsiTheme="minorHAnsi" w:cstheme="minorHAnsi"/>
          <w:bCs/>
          <w:iCs/>
        </w:rPr>
        <w:t xml:space="preserve"> </w:t>
      </w:r>
      <w:r w:rsidR="00F57808">
        <w:rPr>
          <w:rFonts w:asciiTheme="minorHAnsi" w:hAnsiTheme="minorHAnsi" w:cstheme="minorHAnsi"/>
          <w:bCs/>
          <w:iCs/>
        </w:rPr>
        <w:t>v </w:t>
      </w:r>
      <w:r w:rsidR="005E1F5C" w:rsidRPr="00742EAE">
        <w:rPr>
          <w:rFonts w:asciiTheme="minorHAnsi" w:hAnsiTheme="minorHAnsi" w:cstheme="minorHAnsi"/>
          <w:bCs/>
          <w:iCs/>
        </w:rPr>
        <w:t xml:space="preserve">roce 2013, </w:t>
      </w:r>
      <w:r w:rsidR="005E1F5C" w:rsidRPr="00742EAE">
        <w:rPr>
          <w:rFonts w:asciiTheme="minorHAnsi" w:hAnsiTheme="minorHAnsi" w:cstheme="minorHAnsi"/>
          <w:bCs/>
          <w:i/>
          <w:iCs/>
        </w:rPr>
        <w:t>Fotbal pro rozvoj</w:t>
      </w:r>
      <w:r w:rsidR="005E1F5C" w:rsidRPr="00742EAE">
        <w:rPr>
          <w:rFonts w:asciiTheme="minorHAnsi" w:hAnsiTheme="minorHAnsi" w:cstheme="minorHAnsi"/>
          <w:bCs/>
          <w:iCs/>
        </w:rPr>
        <w:t xml:space="preserve"> v letech 2013 a 2014 a </w:t>
      </w:r>
      <w:r w:rsidR="005E1F5C" w:rsidRPr="00742EAE">
        <w:rPr>
          <w:rFonts w:asciiTheme="minorHAnsi" w:hAnsiTheme="minorHAnsi" w:cstheme="minorHAnsi"/>
          <w:bCs/>
          <w:i/>
          <w:iCs/>
        </w:rPr>
        <w:t>Rozšiřování participativní výuky globálních témat na 1.</w:t>
      </w:r>
      <w:r w:rsidR="007C4B11">
        <w:rPr>
          <w:rFonts w:asciiTheme="minorHAnsi" w:hAnsiTheme="minorHAnsi" w:cstheme="minorHAnsi"/>
          <w:bCs/>
          <w:i/>
          <w:iCs/>
        </w:rPr>
        <w:t> </w:t>
      </w:r>
      <w:r w:rsidR="005E1F5C" w:rsidRPr="00742EAE">
        <w:rPr>
          <w:rFonts w:asciiTheme="minorHAnsi" w:hAnsiTheme="minorHAnsi" w:cstheme="minorHAnsi"/>
          <w:bCs/>
          <w:i/>
          <w:iCs/>
        </w:rPr>
        <w:t>stupni ZŠ metodou storylines</w:t>
      </w:r>
      <w:r w:rsidR="005E1F5C" w:rsidRPr="00742EAE">
        <w:rPr>
          <w:rFonts w:asciiTheme="minorHAnsi" w:hAnsiTheme="minorHAnsi" w:cstheme="minorHAnsi"/>
          <w:bCs/>
          <w:iCs/>
        </w:rPr>
        <w:t xml:space="preserve"> v letech 2013 a 2014) </w:t>
      </w:r>
      <w:r w:rsidR="00254644" w:rsidRPr="00742EAE">
        <w:rPr>
          <w:rFonts w:asciiTheme="minorHAnsi" w:hAnsiTheme="minorHAnsi" w:cstheme="minorHAnsi"/>
        </w:rPr>
        <w:t>byl</w:t>
      </w:r>
      <w:r w:rsidR="00C267BE" w:rsidRPr="00742EAE">
        <w:rPr>
          <w:rFonts w:asciiTheme="minorHAnsi" w:hAnsiTheme="minorHAnsi" w:cstheme="minorHAnsi"/>
        </w:rPr>
        <w:t>y</w:t>
      </w:r>
      <w:r w:rsidR="00991599" w:rsidRPr="00742EAE">
        <w:rPr>
          <w:rFonts w:asciiTheme="minorHAnsi" w:hAnsiTheme="minorHAnsi" w:cstheme="minorHAnsi"/>
        </w:rPr>
        <w:t xml:space="preserve"> </w:t>
      </w:r>
      <w:r w:rsidR="00F614B3" w:rsidRPr="00742EAE">
        <w:rPr>
          <w:rFonts w:asciiTheme="minorHAnsi" w:hAnsiTheme="minorHAnsi" w:cstheme="minorHAnsi"/>
        </w:rPr>
        <w:t>v</w:t>
      </w:r>
      <w:r w:rsidR="003063AC" w:rsidRPr="00742EAE">
        <w:rPr>
          <w:rFonts w:asciiTheme="minorHAnsi" w:hAnsiTheme="minorHAnsi" w:cstheme="minorHAnsi"/>
        </w:rPr>
        <w:t xml:space="preserve">ýstupy a aktivity </w:t>
      </w:r>
      <w:r w:rsidR="00C267BE" w:rsidRPr="00742EAE">
        <w:rPr>
          <w:rFonts w:asciiTheme="minorHAnsi" w:hAnsiTheme="minorHAnsi" w:cstheme="minorHAnsi"/>
        </w:rPr>
        <w:t>vymezeny pouze o</w:t>
      </w:r>
      <w:r w:rsidR="003063AC" w:rsidRPr="00742EAE">
        <w:rPr>
          <w:rFonts w:asciiTheme="minorHAnsi" w:hAnsiTheme="minorHAnsi" w:cstheme="minorHAnsi"/>
        </w:rPr>
        <w:t>becn</w:t>
      </w:r>
      <w:r w:rsidR="00C267BE" w:rsidRPr="00742EAE">
        <w:rPr>
          <w:rFonts w:asciiTheme="minorHAnsi" w:hAnsiTheme="minorHAnsi" w:cstheme="minorHAnsi"/>
        </w:rPr>
        <w:t>ě</w:t>
      </w:r>
      <w:r w:rsidR="003063AC" w:rsidRPr="00742EAE">
        <w:rPr>
          <w:rFonts w:asciiTheme="minorHAnsi" w:hAnsiTheme="minorHAnsi" w:cstheme="minorHAnsi"/>
        </w:rPr>
        <w:t xml:space="preserve"> </w:t>
      </w:r>
      <w:r w:rsidR="00C267BE" w:rsidRPr="00742EAE">
        <w:rPr>
          <w:rFonts w:asciiTheme="minorHAnsi" w:hAnsiTheme="minorHAnsi" w:cstheme="minorHAnsi"/>
        </w:rPr>
        <w:t xml:space="preserve">bez </w:t>
      </w:r>
      <w:r w:rsidR="00254644" w:rsidRPr="00742EAE">
        <w:rPr>
          <w:rFonts w:asciiTheme="minorHAnsi" w:hAnsiTheme="minorHAnsi" w:cstheme="minorHAnsi"/>
        </w:rPr>
        <w:t>objektivně ověřiteln</w:t>
      </w:r>
      <w:r w:rsidR="00C267BE" w:rsidRPr="00742EAE">
        <w:rPr>
          <w:rFonts w:asciiTheme="minorHAnsi" w:hAnsiTheme="minorHAnsi" w:cstheme="minorHAnsi"/>
        </w:rPr>
        <w:t>ých</w:t>
      </w:r>
      <w:r w:rsidR="00254644" w:rsidRPr="00742EAE">
        <w:rPr>
          <w:rFonts w:asciiTheme="minorHAnsi" w:hAnsiTheme="minorHAnsi" w:cstheme="minorHAnsi"/>
        </w:rPr>
        <w:t xml:space="preserve"> ukazatel</w:t>
      </w:r>
      <w:r w:rsidR="00C267BE" w:rsidRPr="00742EAE">
        <w:rPr>
          <w:rFonts w:asciiTheme="minorHAnsi" w:hAnsiTheme="minorHAnsi" w:cstheme="minorHAnsi"/>
        </w:rPr>
        <w:t>ů</w:t>
      </w:r>
      <w:r w:rsidR="00254644" w:rsidRPr="00742EAE">
        <w:rPr>
          <w:rFonts w:asciiTheme="minorHAnsi" w:hAnsiTheme="minorHAnsi" w:cstheme="minorHAnsi"/>
        </w:rPr>
        <w:t xml:space="preserve">. </w:t>
      </w:r>
    </w:p>
    <w:p w14:paraId="105FB6E3" w14:textId="77777777" w:rsidR="002A2E8A" w:rsidRPr="00742EAE" w:rsidRDefault="002A2E8A" w:rsidP="0077669B">
      <w:pPr>
        <w:spacing w:before="240"/>
        <w:jc w:val="both"/>
        <w:rPr>
          <w:rFonts w:asciiTheme="minorHAnsi" w:hAnsiTheme="minorHAnsi" w:cstheme="minorHAnsi"/>
          <w:b/>
        </w:rPr>
      </w:pPr>
      <w:r w:rsidRPr="00742EAE">
        <w:rPr>
          <w:rFonts w:asciiTheme="minorHAnsi" w:hAnsiTheme="minorHAnsi" w:cstheme="minorHAnsi"/>
          <w:b/>
        </w:rPr>
        <w:t>2.2.2</w:t>
      </w:r>
      <w:r w:rsidR="00AF1D5C" w:rsidRPr="00742EAE">
        <w:rPr>
          <w:rFonts w:asciiTheme="minorHAnsi" w:hAnsiTheme="minorHAnsi" w:cstheme="minorHAnsi"/>
          <w:b/>
        </w:rPr>
        <w:t xml:space="preserve"> Kontrola projektů realizovaných formou veřejné zakázky</w:t>
      </w:r>
    </w:p>
    <w:p w14:paraId="42F7E095" w14:textId="77777777" w:rsidR="002A2E8A" w:rsidRPr="00742EAE" w:rsidRDefault="005E1F5C" w:rsidP="0077669B">
      <w:pPr>
        <w:spacing w:before="120"/>
        <w:jc w:val="both"/>
        <w:rPr>
          <w:rFonts w:asciiTheme="minorHAnsi" w:hAnsiTheme="minorHAnsi" w:cstheme="minorHAnsi"/>
        </w:rPr>
      </w:pPr>
      <w:r w:rsidRPr="00742EAE">
        <w:rPr>
          <w:rFonts w:asciiTheme="minorHAnsi" w:hAnsiTheme="minorHAnsi" w:cstheme="minorHAnsi"/>
        </w:rPr>
        <w:t xml:space="preserve">Ke kontrole u ČRA bylo vybráno celkem sedm </w:t>
      </w:r>
      <w:r w:rsidR="00FE2DF9" w:rsidRPr="00742EAE">
        <w:rPr>
          <w:rFonts w:asciiTheme="minorHAnsi" w:hAnsiTheme="minorHAnsi" w:cstheme="minorHAnsi"/>
        </w:rPr>
        <w:t xml:space="preserve">bilaterálních </w:t>
      </w:r>
      <w:r w:rsidRPr="00742EAE">
        <w:rPr>
          <w:rFonts w:asciiTheme="minorHAnsi" w:hAnsiTheme="minorHAnsi" w:cstheme="minorHAnsi"/>
        </w:rPr>
        <w:t xml:space="preserve">projektů realizovaných formou </w:t>
      </w:r>
      <w:r w:rsidR="003E6387" w:rsidRPr="00742EAE">
        <w:rPr>
          <w:rFonts w:asciiTheme="minorHAnsi" w:hAnsiTheme="minorHAnsi" w:cstheme="minorHAnsi"/>
        </w:rPr>
        <w:t xml:space="preserve">VZ </w:t>
      </w:r>
      <w:r w:rsidRPr="00742EAE">
        <w:rPr>
          <w:rFonts w:asciiTheme="minorHAnsi" w:hAnsiTheme="minorHAnsi" w:cstheme="minorHAnsi"/>
        </w:rPr>
        <w:t>se souhrnným objemem poskytnuté dotace ve výši 157 mil. Kč</w:t>
      </w:r>
      <w:r w:rsidR="002A2E8A" w:rsidRPr="00742EAE">
        <w:rPr>
          <w:rFonts w:asciiTheme="minorHAnsi" w:hAnsiTheme="minorHAnsi" w:cstheme="minorHAnsi"/>
        </w:rPr>
        <w:t xml:space="preserve">. </w:t>
      </w:r>
    </w:p>
    <w:p w14:paraId="3A6F7DDC" w14:textId="2A312D65" w:rsidR="00E26CB8" w:rsidRPr="00742EAE" w:rsidRDefault="00140EA2" w:rsidP="0077669B">
      <w:pPr>
        <w:spacing w:before="120"/>
        <w:jc w:val="both"/>
        <w:rPr>
          <w:rFonts w:asciiTheme="minorHAnsi" w:hAnsiTheme="minorHAnsi" w:cstheme="minorHAnsi"/>
        </w:rPr>
      </w:pPr>
      <w:r>
        <w:rPr>
          <w:rFonts w:asciiTheme="minorHAnsi" w:hAnsiTheme="minorHAnsi" w:cstheme="minorHAnsi"/>
        </w:rPr>
        <w:t>U projektů zařazených do</w:t>
      </w:r>
      <w:r w:rsidR="00E26CB8" w:rsidRPr="00742EAE">
        <w:rPr>
          <w:rFonts w:asciiTheme="minorHAnsi" w:hAnsiTheme="minorHAnsi" w:cstheme="minorHAnsi"/>
        </w:rPr>
        <w:t xml:space="preserve"> kontrolní</w:t>
      </w:r>
      <w:r>
        <w:rPr>
          <w:rFonts w:asciiTheme="minorHAnsi" w:hAnsiTheme="minorHAnsi" w:cstheme="minorHAnsi"/>
        </w:rPr>
        <w:t>ho</w:t>
      </w:r>
      <w:r w:rsidR="00E26CB8" w:rsidRPr="00742EAE">
        <w:rPr>
          <w:rFonts w:asciiTheme="minorHAnsi" w:hAnsiTheme="minorHAnsi" w:cstheme="minorHAnsi"/>
        </w:rPr>
        <w:t xml:space="preserve"> vzorku </w:t>
      </w:r>
      <w:r w:rsidR="00E1689B" w:rsidRPr="00742EAE">
        <w:rPr>
          <w:rFonts w:asciiTheme="minorHAnsi" w:hAnsiTheme="minorHAnsi" w:cstheme="minorHAnsi"/>
        </w:rPr>
        <w:t>postupovala ČRA vždy v souladu se zákonem o</w:t>
      </w:r>
      <w:r w:rsidR="00FC3084">
        <w:rPr>
          <w:rFonts w:asciiTheme="minorHAnsi" w:hAnsiTheme="minorHAnsi" w:cstheme="minorHAnsi"/>
        </w:rPr>
        <w:t> </w:t>
      </w:r>
      <w:r w:rsidR="00E1689B" w:rsidRPr="00742EAE">
        <w:rPr>
          <w:rFonts w:asciiTheme="minorHAnsi" w:hAnsiTheme="minorHAnsi" w:cstheme="minorHAnsi"/>
        </w:rPr>
        <w:t>veřejných zakázkách</w:t>
      </w:r>
      <w:r w:rsidR="00E26CB8" w:rsidRPr="00742EAE">
        <w:rPr>
          <w:rFonts w:asciiTheme="minorHAnsi" w:hAnsiTheme="minorHAnsi" w:cstheme="minorHAnsi"/>
          <w:iCs/>
        </w:rPr>
        <w:t xml:space="preserve">. </w:t>
      </w:r>
      <w:r w:rsidR="00294383" w:rsidRPr="00742EAE">
        <w:rPr>
          <w:rFonts w:asciiTheme="minorHAnsi" w:hAnsiTheme="minorHAnsi" w:cstheme="minorHAnsi"/>
        </w:rPr>
        <w:t>U</w:t>
      </w:r>
      <w:r w:rsidR="00E26CB8" w:rsidRPr="00742EAE">
        <w:rPr>
          <w:rFonts w:asciiTheme="minorHAnsi" w:hAnsiTheme="minorHAnsi" w:cstheme="minorHAnsi"/>
        </w:rPr>
        <w:t xml:space="preserve">zavřené smlouvy o realizaci projektu </w:t>
      </w:r>
      <w:r w:rsidR="00294383" w:rsidRPr="00742EAE">
        <w:rPr>
          <w:rFonts w:asciiTheme="minorHAnsi" w:hAnsiTheme="minorHAnsi" w:cstheme="minorHAnsi"/>
        </w:rPr>
        <w:t xml:space="preserve">obsahovaly </w:t>
      </w:r>
      <w:r w:rsidR="00E26CB8" w:rsidRPr="00742EAE">
        <w:rPr>
          <w:rFonts w:asciiTheme="minorHAnsi" w:hAnsiTheme="minorHAnsi" w:cstheme="minorHAnsi"/>
        </w:rPr>
        <w:t>mj. etapový rozpočet, časový harmonogram a</w:t>
      </w:r>
      <w:r w:rsidR="00E1689B" w:rsidRPr="00742EAE">
        <w:rPr>
          <w:rFonts w:asciiTheme="minorHAnsi" w:hAnsiTheme="minorHAnsi" w:cstheme="minorHAnsi"/>
        </w:rPr>
        <w:t> </w:t>
      </w:r>
      <w:r w:rsidR="00E26CB8" w:rsidRPr="00742EAE">
        <w:rPr>
          <w:rFonts w:asciiTheme="minorHAnsi" w:hAnsiTheme="minorHAnsi" w:cstheme="minorHAnsi"/>
        </w:rPr>
        <w:t>technick</w:t>
      </w:r>
      <w:r w:rsidR="00294383" w:rsidRPr="00742EAE">
        <w:rPr>
          <w:rFonts w:asciiTheme="minorHAnsi" w:hAnsiTheme="minorHAnsi" w:cstheme="minorHAnsi"/>
        </w:rPr>
        <w:t>ou</w:t>
      </w:r>
      <w:r w:rsidR="00E26CB8" w:rsidRPr="00742EAE">
        <w:rPr>
          <w:rFonts w:asciiTheme="minorHAnsi" w:hAnsiTheme="minorHAnsi" w:cstheme="minorHAnsi"/>
        </w:rPr>
        <w:t xml:space="preserve"> část nabídky realizátora. Součástí byla i matice logického rámce, </w:t>
      </w:r>
      <w:r w:rsidR="004339DA">
        <w:rPr>
          <w:rFonts w:asciiTheme="minorHAnsi" w:hAnsiTheme="minorHAnsi" w:cstheme="minorHAnsi"/>
        </w:rPr>
        <w:t>která stanovovala</w:t>
      </w:r>
      <w:r w:rsidR="00E26CB8" w:rsidRPr="00742EAE">
        <w:rPr>
          <w:rFonts w:asciiTheme="minorHAnsi" w:hAnsiTheme="minorHAnsi" w:cstheme="minorHAnsi"/>
        </w:rPr>
        <w:t xml:space="preserve"> záměr, cíle, výstupy a aktivity projektu a objektivně ověřitelné ukazatele.</w:t>
      </w:r>
    </w:p>
    <w:p w14:paraId="623C3092" w14:textId="77777777" w:rsidR="0056106D" w:rsidRPr="00742EAE" w:rsidRDefault="00E26CB8" w:rsidP="0077669B">
      <w:pPr>
        <w:spacing w:before="120"/>
        <w:jc w:val="both"/>
        <w:rPr>
          <w:rFonts w:asciiTheme="minorHAnsi" w:hAnsiTheme="minorHAnsi" w:cstheme="minorHAnsi"/>
        </w:rPr>
      </w:pPr>
      <w:r w:rsidRPr="00742EAE">
        <w:rPr>
          <w:rFonts w:asciiTheme="minorHAnsi" w:hAnsiTheme="minorHAnsi" w:cstheme="minorHAnsi"/>
        </w:rPr>
        <w:t xml:space="preserve">Plánované aktivity a harmonogram se v průběhu realizace u některých projektů </w:t>
      </w:r>
      <w:r w:rsidR="0056106D" w:rsidRPr="00742EAE">
        <w:rPr>
          <w:rFonts w:asciiTheme="minorHAnsi" w:hAnsiTheme="minorHAnsi" w:cstheme="minorHAnsi"/>
        </w:rPr>
        <w:t xml:space="preserve">realizovaných formou </w:t>
      </w:r>
      <w:r w:rsidR="003E6387" w:rsidRPr="00742EAE">
        <w:rPr>
          <w:rFonts w:asciiTheme="minorHAnsi" w:hAnsiTheme="minorHAnsi" w:cstheme="minorHAnsi"/>
        </w:rPr>
        <w:t>VZ</w:t>
      </w:r>
      <w:r w:rsidR="0056106D" w:rsidRPr="00742EAE">
        <w:rPr>
          <w:rFonts w:asciiTheme="minorHAnsi" w:hAnsiTheme="minorHAnsi" w:cstheme="minorHAnsi"/>
        </w:rPr>
        <w:t xml:space="preserve"> </w:t>
      </w:r>
      <w:r w:rsidRPr="00742EAE">
        <w:rPr>
          <w:rFonts w:asciiTheme="minorHAnsi" w:hAnsiTheme="minorHAnsi" w:cstheme="minorHAnsi"/>
        </w:rPr>
        <w:t xml:space="preserve">měnily. Veškeré změny byly vždy ze strany ČRA schváleny. </w:t>
      </w:r>
    </w:p>
    <w:p w14:paraId="3A202E1A" w14:textId="170FD70E" w:rsidR="00E26CB8" w:rsidRDefault="00E26CB8" w:rsidP="0077669B">
      <w:pPr>
        <w:spacing w:before="120"/>
        <w:jc w:val="both"/>
        <w:rPr>
          <w:rFonts w:asciiTheme="minorHAnsi" w:hAnsiTheme="minorHAnsi" w:cstheme="minorHAnsi"/>
        </w:rPr>
      </w:pPr>
      <w:r w:rsidRPr="00742EAE">
        <w:rPr>
          <w:rFonts w:asciiTheme="minorHAnsi" w:hAnsiTheme="minorHAnsi" w:cstheme="minorHAnsi"/>
        </w:rPr>
        <w:t xml:space="preserve">ČRA průběh realizace projektů </w:t>
      </w:r>
      <w:r w:rsidR="00FC3084">
        <w:rPr>
          <w:rFonts w:asciiTheme="minorHAnsi" w:hAnsiTheme="minorHAnsi" w:cstheme="minorHAnsi"/>
        </w:rPr>
        <w:t>uskutečňovaných</w:t>
      </w:r>
      <w:r w:rsidR="0056106D" w:rsidRPr="00742EAE">
        <w:rPr>
          <w:rFonts w:asciiTheme="minorHAnsi" w:hAnsiTheme="minorHAnsi" w:cstheme="minorHAnsi"/>
        </w:rPr>
        <w:t xml:space="preserve"> formou </w:t>
      </w:r>
      <w:r w:rsidR="003E6387" w:rsidRPr="00742EAE">
        <w:rPr>
          <w:rFonts w:asciiTheme="minorHAnsi" w:hAnsiTheme="minorHAnsi" w:cstheme="minorHAnsi"/>
        </w:rPr>
        <w:t xml:space="preserve">VZ </w:t>
      </w:r>
      <w:r w:rsidRPr="00742EAE">
        <w:rPr>
          <w:rFonts w:asciiTheme="minorHAnsi" w:hAnsiTheme="minorHAnsi" w:cstheme="minorHAnsi"/>
        </w:rPr>
        <w:t>monitorovala především prostřednictvím průběžných</w:t>
      </w:r>
      <w:r w:rsidR="00D31EF2">
        <w:rPr>
          <w:rFonts w:asciiTheme="minorHAnsi" w:hAnsiTheme="minorHAnsi" w:cstheme="minorHAnsi"/>
        </w:rPr>
        <w:t>,</w:t>
      </w:r>
      <w:r w:rsidRPr="00742EAE">
        <w:rPr>
          <w:rFonts w:asciiTheme="minorHAnsi" w:hAnsiTheme="minorHAnsi" w:cstheme="minorHAnsi"/>
        </w:rPr>
        <w:t xml:space="preserve"> ročních </w:t>
      </w:r>
      <w:r w:rsidR="00D31EF2">
        <w:rPr>
          <w:rFonts w:asciiTheme="minorHAnsi" w:hAnsiTheme="minorHAnsi" w:cstheme="minorHAnsi"/>
        </w:rPr>
        <w:t>a závěrečných zpráv</w:t>
      </w:r>
      <w:r w:rsidRPr="00742EAE">
        <w:rPr>
          <w:rFonts w:asciiTheme="minorHAnsi" w:hAnsiTheme="minorHAnsi" w:cstheme="minorHAnsi"/>
        </w:rPr>
        <w:t xml:space="preserve"> vypracovaných jednotlivými realizátory. </w:t>
      </w:r>
      <w:r w:rsidR="00D7694F">
        <w:rPr>
          <w:rFonts w:asciiTheme="minorHAnsi" w:hAnsiTheme="minorHAnsi" w:cstheme="minorHAnsi"/>
        </w:rPr>
        <w:t>Z těchto zpráv vyplýv</w:t>
      </w:r>
      <w:r w:rsidR="008C3703">
        <w:rPr>
          <w:rFonts w:asciiTheme="minorHAnsi" w:hAnsiTheme="minorHAnsi" w:cstheme="minorHAnsi"/>
        </w:rPr>
        <w:t>ají některé nedostatky, např.</w:t>
      </w:r>
      <w:r w:rsidR="00D7694F">
        <w:rPr>
          <w:rFonts w:asciiTheme="minorHAnsi" w:hAnsiTheme="minorHAnsi" w:cstheme="minorHAnsi"/>
        </w:rPr>
        <w:t>:</w:t>
      </w:r>
    </w:p>
    <w:p w14:paraId="7F9565D8" w14:textId="493C225F" w:rsidR="00E26CB8" w:rsidRPr="00742EAE" w:rsidRDefault="00D309E3" w:rsidP="0077669B">
      <w:pPr>
        <w:pStyle w:val="Odstavecseseznamem"/>
        <w:numPr>
          <w:ilvl w:val="0"/>
          <w:numId w:val="34"/>
        </w:numPr>
        <w:ind w:left="284" w:hanging="284"/>
        <w:jc w:val="both"/>
        <w:rPr>
          <w:rFonts w:asciiTheme="minorHAnsi" w:hAnsiTheme="minorHAnsi" w:cstheme="minorHAnsi"/>
        </w:rPr>
      </w:pPr>
      <w:r>
        <w:rPr>
          <w:rFonts w:asciiTheme="minorHAnsi" w:hAnsiTheme="minorHAnsi" w:cstheme="minorHAnsi"/>
        </w:rPr>
        <w:t>Vyskytly se p</w:t>
      </w:r>
      <w:r w:rsidR="000007B6" w:rsidRPr="00742EAE">
        <w:rPr>
          <w:rFonts w:asciiTheme="minorHAnsi" w:hAnsiTheme="minorHAnsi" w:cstheme="minorHAnsi"/>
        </w:rPr>
        <w:t xml:space="preserve">roblémy </w:t>
      </w:r>
      <w:r w:rsidR="00FA72C9" w:rsidRPr="00742EAE">
        <w:rPr>
          <w:rFonts w:asciiTheme="minorHAnsi" w:hAnsiTheme="minorHAnsi" w:cstheme="minorHAnsi"/>
        </w:rPr>
        <w:t xml:space="preserve">s udržitelností </w:t>
      </w:r>
      <w:r w:rsidR="008C3703">
        <w:rPr>
          <w:rFonts w:asciiTheme="minorHAnsi" w:hAnsiTheme="minorHAnsi" w:cstheme="minorHAnsi"/>
        </w:rPr>
        <w:t xml:space="preserve">některých </w:t>
      </w:r>
      <w:r w:rsidR="00FA72C9" w:rsidRPr="00742EAE">
        <w:rPr>
          <w:rFonts w:asciiTheme="minorHAnsi" w:hAnsiTheme="minorHAnsi" w:cstheme="minorHAnsi"/>
        </w:rPr>
        <w:t>p</w:t>
      </w:r>
      <w:r w:rsidR="00E1689B" w:rsidRPr="00742EAE">
        <w:rPr>
          <w:rFonts w:asciiTheme="minorHAnsi" w:hAnsiTheme="minorHAnsi" w:cstheme="minorHAnsi"/>
        </w:rPr>
        <w:t>rojektů</w:t>
      </w:r>
      <w:r>
        <w:rPr>
          <w:rFonts w:asciiTheme="minorHAnsi" w:hAnsiTheme="minorHAnsi" w:cstheme="minorHAnsi"/>
        </w:rPr>
        <w:t>, a to</w:t>
      </w:r>
      <w:r w:rsidR="008C3703">
        <w:rPr>
          <w:rFonts w:asciiTheme="minorHAnsi" w:hAnsiTheme="minorHAnsi" w:cstheme="minorHAnsi"/>
        </w:rPr>
        <w:t xml:space="preserve"> </w:t>
      </w:r>
      <w:r w:rsidR="00E26CB8" w:rsidRPr="00742EAE">
        <w:rPr>
          <w:rFonts w:asciiTheme="minorHAnsi" w:hAnsiTheme="minorHAnsi" w:cstheme="minorHAnsi"/>
        </w:rPr>
        <w:t xml:space="preserve">především </w:t>
      </w:r>
      <w:r w:rsidR="00E1689B" w:rsidRPr="00742EAE">
        <w:rPr>
          <w:rFonts w:asciiTheme="minorHAnsi" w:hAnsiTheme="minorHAnsi" w:cstheme="minorHAnsi"/>
        </w:rPr>
        <w:t>z</w:t>
      </w:r>
      <w:r w:rsidR="00F614B3" w:rsidRPr="00742EAE">
        <w:rPr>
          <w:rFonts w:asciiTheme="minorHAnsi" w:hAnsiTheme="minorHAnsi" w:cstheme="minorHAnsi"/>
        </w:rPr>
        <w:t> </w:t>
      </w:r>
      <w:r w:rsidR="00E1689B" w:rsidRPr="00742EAE">
        <w:rPr>
          <w:rFonts w:asciiTheme="minorHAnsi" w:hAnsiTheme="minorHAnsi" w:cstheme="minorHAnsi"/>
        </w:rPr>
        <w:t>důvod</w:t>
      </w:r>
      <w:r>
        <w:rPr>
          <w:rFonts w:asciiTheme="minorHAnsi" w:hAnsiTheme="minorHAnsi" w:cstheme="minorHAnsi"/>
        </w:rPr>
        <w:t>u</w:t>
      </w:r>
      <w:r w:rsidR="00E26CB8" w:rsidRPr="00742EAE">
        <w:rPr>
          <w:rFonts w:asciiTheme="minorHAnsi" w:hAnsiTheme="minorHAnsi" w:cstheme="minorHAnsi"/>
        </w:rPr>
        <w:t xml:space="preserve"> neplnění závazků stanovených </w:t>
      </w:r>
      <w:r w:rsidR="00E26CB8" w:rsidRPr="00742EAE">
        <w:rPr>
          <w:rFonts w:asciiTheme="minorHAnsi" w:hAnsiTheme="minorHAnsi" w:cstheme="minorHAnsi"/>
          <w:i/>
        </w:rPr>
        <w:t>Memorandem o spolupráci</w:t>
      </w:r>
      <w:r w:rsidR="00E1689B" w:rsidRPr="00285A20">
        <w:rPr>
          <w:rStyle w:val="Znakapoznpodarou"/>
          <w:rFonts w:asciiTheme="minorHAnsi" w:hAnsiTheme="minorHAnsi" w:cstheme="minorHAnsi"/>
        </w:rPr>
        <w:footnoteReference w:id="24"/>
      </w:r>
      <w:r w:rsidR="00E26CB8" w:rsidRPr="00742EAE">
        <w:rPr>
          <w:rFonts w:asciiTheme="minorHAnsi" w:hAnsiTheme="minorHAnsi" w:cstheme="minorHAnsi"/>
        </w:rPr>
        <w:t xml:space="preserve"> ze strany místního partnera. </w:t>
      </w:r>
      <w:r w:rsidR="00FE2DF9" w:rsidRPr="00742EAE">
        <w:rPr>
          <w:rFonts w:asciiTheme="minorHAnsi" w:hAnsiTheme="minorHAnsi" w:cstheme="minorHAnsi"/>
        </w:rPr>
        <w:t xml:space="preserve">ČRA </w:t>
      </w:r>
      <w:r w:rsidR="00F614B3" w:rsidRPr="00742EAE">
        <w:rPr>
          <w:rFonts w:asciiTheme="minorHAnsi" w:hAnsiTheme="minorHAnsi" w:cstheme="minorHAnsi"/>
        </w:rPr>
        <w:t xml:space="preserve">ani </w:t>
      </w:r>
      <w:r w:rsidR="00FE2DF9" w:rsidRPr="00742EAE">
        <w:rPr>
          <w:rFonts w:asciiTheme="minorHAnsi" w:hAnsiTheme="minorHAnsi" w:cstheme="minorHAnsi"/>
        </w:rPr>
        <w:t>r</w:t>
      </w:r>
      <w:r w:rsidR="00E26CB8" w:rsidRPr="00742EAE">
        <w:rPr>
          <w:rFonts w:asciiTheme="minorHAnsi" w:hAnsiTheme="minorHAnsi" w:cstheme="minorHAnsi"/>
        </w:rPr>
        <w:t xml:space="preserve">ealizátor projektu nebyli schopni </w:t>
      </w:r>
      <w:r>
        <w:rPr>
          <w:rFonts w:asciiTheme="minorHAnsi" w:hAnsiTheme="minorHAnsi" w:cstheme="minorHAnsi"/>
        </w:rPr>
        <w:t>vymoci</w:t>
      </w:r>
      <w:r w:rsidR="00F614B3" w:rsidRPr="00742EAE">
        <w:rPr>
          <w:rFonts w:asciiTheme="minorHAnsi" w:hAnsiTheme="minorHAnsi" w:cstheme="minorHAnsi"/>
        </w:rPr>
        <w:t xml:space="preserve"> </w:t>
      </w:r>
      <w:r w:rsidR="008801B3">
        <w:rPr>
          <w:rFonts w:asciiTheme="minorHAnsi" w:hAnsiTheme="minorHAnsi" w:cstheme="minorHAnsi"/>
        </w:rPr>
        <w:t>s</w:t>
      </w:r>
      <w:r w:rsidR="00E26CB8" w:rsidRPr="00742EAE">
        <w:rPr>
          <w:rFonts w:asciiTheme="minorHAnsi" w:hAnsiTheme="minorHAnsi" w:cstheme="minorHAnsi"/>
        </w:rPr>
        <w:t>plnění povinností</w:t>
      </w:r>
      <w:r w:rsidR="008C7FA3" w:rsidRPr="00742EAE">
        <w:rPr>
          <w:rFonts w:asciiTheme="minorHAnsi" w:hAnsiTheme="minorHAnsi" w:cstheme="minorHAnsi"/>
        </w:rPr>
        <w:t>, které byly stanoveny</w:t>
      </w:r>
      <w:r w:rsidR="00FE2DF9" w:rsidRPr="00742EAE">
        <w:rPr>
          <w:rFonts w:asciiTheme="minorHAnsi" w:hAnsiTheme="minorHAnsi" w:cstheme="minorHAnsi"/>
        </w:rPr>
        <w:t xml:space="preserve"> místním</w:t>
      </w:r>
      <w:r w:rsidR="008C7FA3" w:rsidRPr="00742EAE">
        <w:rPr>
          <w:rFonts w:asciiTheme="minorHAnsi" w:hAnsiTheme="minorHAnsi" w:cstheme="minorHAnsi"/>
        </w:rPr>
        <w:t>u</w:t>
      </w:r>
      <w:r w:rsidR="00FE2DF9" w:rsidRPr="00742EAE">
        <w:rPr>
          <w:rFonts w:asciiTheme="minorHAnsi" w:hAnsiTheme="minorHAnsi" w:cstheme="minorHAnsi"/>
        </w:rPr>
        <w:t xml:space="preserve"> partnerovi</w:t>
      </w:r>
      <w:r w:rsidR="008C7FA3" w:rsidRPr="00742EAE">
        <w:rPr>
          <w:rFonts w:asciiTheme="minorHAnsi" w:hAnsiTheme="minorHAnsi" w:cstheme="minorHAnsi"/>
        </w:rPr>
        <w:t xml:space="preserve"> a</w:t>
      </w:r>
      <w:r w:rsidR="00E26CB8" w:rsidRPr="00742EAE">
        <w:rPr>
          <w:rFonts w:asciiTheme="minorHAnsi" w:hAnsiTheme="minorHAnsi" w:cstheme="minorHAnsi"/>
        </w:rPr>
        <w:t xml:space="preserve"> </w:t>
      </w:r>
      <w:r w:rsidR="00F614B3" w:rsidRPr="00742EAE">
        <w:rPr>
          <w:rFonts w:asciiTheme="minorHAnsi" w:hAnsiTheme="minorHAnsi" w:cstheme="minorHAnsi"/>
        </w:rPr>
        <w:t>které</w:t>
      </w:r>
      <w:r w:rsidR="00FE2DF9" w:rsidRPr="00742EAE">
        <w:rPr>
          <w:rFonts w:asciiTheme="minorHAnsi" w:hAnsiTheme="minorHAnsi" w:cstheme="minorHAnsi"/>
        </w:rPr>
        <w:t xml:space="preserve"> </w:t>
      </w:r>
      <w:r w:rsidR="00E26CB8" w:rsidRPr="00742EAE">
        <w:rPr>
          <w:rFonts w:asciiTheme="minorHAnsi" w:hAnsiTheme="minorHAnsi" w:cstheme="minorHAnsi"/>
        </w:rPr>
        <w:t>byl</w:t>
      </w:r>
      <w:r w:rsidR="00F614B3" w:rsidRPr="00742EAE">
        <w:rPr>
          <w:rFonts w:asciiTheme="minorHAnsi" w:hAnsiTheme="minorHAnsi" w:cstheme="minorHAnsi"/>
        </w:rPr>
        <w:t>y</w:t>
      </w:r>
      <w:r w:rsidR="00E26CB8" w:rsidRPr="00742EAE">
        <w:rPr>
          <w:rFonts w:asciiTheme="minorHAnsi" w:hAnsiTheme="minorHAnsi" w:cstheme="minorHAnsi"/>
        </w:rPr>
        <w:t xml:space="preserve"> </w:t>
      </w:r>
      <w:r w:rsidR="008C7FA3" w:rsidRPr="00742EAE">
        <w:rPr>
          <w:rFonts w:asciiTheme="minorHAnsi" w:hAnsiTheme="minorHAnsi" w:cstheme="minorHAnsi"/>
        </w:rPr>
        <w:t xml:space="preserve">nezbytné </w:t>
      </w:r>
      <w:r w:rsidR="00E26CB8" w:rsidRPr="00742EAE">
        <w:rPr>
          <w:rFonts w:asciiTheme="minorHAnsi" w:hAnsiTheme="minorHAnsi" w:cstheme="minorHAnsi"/>
        </w:rPr>
        <w:t>pro fungování a</w:t>
      </w:r>
      <w:r w:rsidR="00E1689B" w:rsidRPr="00742EAE">
        <w:rPr>
          <w:rFonts w:asciiTheme="minorHAnsi" w:hAnsiTheme="minorHAnsi" w:cstheme="minorHAnsi"/>
        </w:rPr>
        <w:t> </w:t>
      </w:r>
      <w:r w:rsidR="00E26CB8" w:rsidRPr="00742EAE">
        <w:rPr>
          <w:rFonts w:asciiTheme="minorHAnsi" w:hAnsiTheme="minorHAnsi" w:cstheme="minorHAnsi"/>
        </w:rPr>
        <w:t>udržitelnost projekt</w:t>
      </w:r>
      <w:r w:rsidR="00BE57CA" w:rsidRPr="00742EAE">
        <w:rPr>
          <w:rFonts w:asciiTheme="minorHAnsi" w:hAnsiTheme="minorHAnsi" w:cstheme="minorHAnsi"/>
        </w:rPr>
        <w:t>u</w:t>
      </w:r>
      <w:r w:rsidR="00E26CB8" w:rsidRPr="00742EAE">
        <w:rPr>
          <w:rFonts w:asciiTheme="minorHAnsi" w:hAnsiTheme="minorHAnsi" w:cstheme="minorHAnsi"/>
        </w:rPr>
        <w:t xml:space="preserve">. </w:t>
      </w:r>
    </w:p>
    <w:p w14:paraId="21711DD6" w14:textId="3E5D6928" w:rsidR="00BE57CA" w:rsidRPr="00742EAE" w:rsidRDefault="00D7694F" w:rsidP="0077669B">
      <w:pPr>
        <w:pStyle w:val="Odstavecseseznamem"/>
        <w:numPr>
          <w:ilvl w:val="0"/>
          <w:numId w:val="34"/>
        </w:numPr>
        <w:ind w:left="284" w:hanging="284"/>
        <w:jc w:val="both"/>
        <w:rPr>
          <w:rFonts w:asciiTheme="minorHAnsi" w:hAnsiTheme="minorHAnsi" w:cstheme="minorHAnsi"/>
        </w:rPr>
      </w:pPr>
      <w:r>
        <w:rPr>
          <w:rFonts w:asciiTheme="minorHAnsi" w:hAnsiTheme="minorHAnsi" w:cstheme="minorHAnsi"/>
        </w:rPr>
        <w:t>U</w:t>
      </w:r>
      <w:r w:rsidR="00E26CB8" w:rsidRPr="00742EAE">
        <w:rPr>
          <w:rFonts w:asciiTheme="minorHAnsi" w:hAnsiTheme="minorHAnsi" w:cstheme="minorHAnsi"/>
        </w:rPr>
        <w:t xml:space="preserve"> projektu </w:t>
      </w:r>
      <w:r w:rsidR="00E26CB8" w:rsidRPr="00742EAE">
        <w:rPr>
          <w:rFonts w:asciiTheme="minorHAnsi" w:hAnsiTheme="minorHAnsi" w:cstheme="minorHAnsi"/>
          <w:i/>
        </w:rPr>
        <w:t>Zvýšení energetické efektivnosti při vytápění nemocnice ve městě Valjevo</w:t>
      </w:r>
      <w:r w:rsidR="00E26CB8" w:rsidRPr="00742EAE">
        <w:rPr>
          <w:rFonts w:asciiTheme="minorHAnsi" w:hAnsiTheme="minorHAnsi" w:cstheme="minorHAnsi"/>
        </w:rPr>
        <w:t xml:space="preserve"> </w:t>
      </w:r>
      <w:r w:rsidR="008C3703">
        <w:rPr>
          <w:rFonts w:asciiTheme="minorHAnsi" w:hAnsiTheme="minorHAnsi" w:cstheme="minorHAnsi"/>
        </w:rPr>
        <w:t xml:space="preserve">(Srbsko) v hodnotě cca 12,6 mil. Kč </w:t>
      </w:r>
      <w:r w:rsidR="00E26CB8" w:rsidRPr="00742EAE">
        <w:rPr>
          <w:rFonts w:asciiTheme="minorHAnsi" w:hAnsiTheme="minorHAnsi" w:cstheme="minorHAnsi"/>
        </w:rPr>
        <w:t>byl</w:t>
      </w:r>
      <w:r w:rsidR="006C6F83" w:rsidRPr="00742EAE">
        <w:rPr>
          <w:rFonts w:asciiTheme="minorHAnsi" w:hAnsiTheme="minorHAnsi" w:cstheme="minorHAnsi"/>
        </w:rPr>
        <w:t>o</w:t>
      </w:r>
      <w:r w:rsidR="00E26CB8" w:rsidRPr="00742EAE">
        <w:rPr>
          <w:rFonts w:asciiTheme="minorHAnsi" w:hAnsiTheme="minorHAnsi" w:cstheme="minorHAnsi"/>
        </w:rPr>
        <w:t xml:space="preserve"> jako jeden z objektivně ověřitelných ukazatelů plnění cíle projektu </w:t>
      </w:r>
      <w:r w:rsidR="006C6F83" w:rsidRPr="00742EAE">
        <w:rPr>
          <w:rFonts w:asciiTheme="minorHAnsi" w:hAnsiTheme="minorHAnsi" w:cstheme="minorHAnsi"/>
        </w:rPr>
        <w:t xml:space="preserve">stanoveno </w:t>
      </w:r>
      <w:r w:rsidR="00E26CB8" w:rsidRPr="00742EAE">
        <w:rPr>
          <w:rFonts w:asciiTheme="minorHAnsi" w:hAnsiTheme="minorHAnsi" w:cstheme="minorHAnsi"/>
        </w:rPr>
        <w:t xml:space="preserve">dosažení úspory emisí. Měření úspory emisí do doby ukončení kontroly </w:t>
      </w:r>
      <w:r w:rsidR="006838C8">
        <w:rPr>
          <w:rFonts w:asciiTheme="minorHAnsi" w:hAnsiTheme="minorHAnsi" w:cstheme="minorHAnsi"/>
        </w:rPr>
        <w:t xml:space="preserve">NKÚ </w:t>
      </w:r>
      <w:r w:rsidR="00E26CB8" w:rsidRPr="00742EAE">
        <w:rPr>
          <w:rFonts w:asciiTheme="minorHAnsi" w:hAnsiTheme="minorHAnsi" w:cstheme="minorHAnsi"/>
        </w:rPr>
        <w:t>neproběhlo</w:t>
      </w:r>
      <w:r w:rsidR="00BE57CA" w:rsidRPr="00742EAE">
        <w:rPr>
          <w:rFonts w:asciiTheme="minorHAnsi" w:hAnsiTheme="minorHAnsi" w:cstheme="minorHAnsi"/>
        </w:rPr>
        <w:t>,</w:t>
      </w:r>
      <w:r w:rsidR="00E1689B" w:rsidRPr="00742EAE">
        <w:rPr>
          <w:rFonts w:asciiTheme="minorHAnsi" w:hAnsiTheme="minorHAnsi" w:cstheme="minorHAnsi"/>
        </w:rPr>
        <w:t xml:space="preserve"> </w:t>
      </w:r>
      <w:r w:rsidR="00BE57CA" w:rsidRPr="00742EAE">
        <w:rPr>
          <w:rFonts w:asciiTheme="minorHAnsi" w:hAnsiTheme="minorHAnsi" w:cstheme="minorHAnsi"/>
        </w:rPr>
        <w:t xml:space="preserve">přestože </w:t>
      </w:r>
      <w:r w:rsidR="00D309E3" w:rsidRPr="00742EAE">
        <w:rPr>
          <w:rFonts w:asciiTheme="minorHAnsi" w:hAnsiTheme="minorHAnsi" w:cstheme="minorHAnsi"/>
        </w:rPr>
        <w:t xml:space="preserve">byl </w:t>
      </w:r>
      <w:r w:rsidR="00E1689B" w:rsidRPr="00742EAE">
        <w:rPr>
          <w:rFonts w:asciiTheme="minorHAnsi" w:hAnsiTheme="minorHAnsi" w:cstheme="minorHAnsi"/>
        </w:rPr>
        <w:t xml:space="preserve">projekt ukončen </w:t>
      </w:r>
      <w:r w:rsidR="00BE57CA" w:rsidRPr="00742EAE">
        <w:rPr>
          <w:rFonts w:asciiTheme="minorHAnsi" w:hAnsiTheme="minorHAnsi" w:cstheme="minorHAnsi"/>
        </w:rPr>
        <w:t xml:space="preserve">již </w:t>
      </w:r>
      <w:r w:rsidR="00E1689B" w:rsidRPr="00742EAE">
        <w:rPr>
          <w:rFonts w:asciiTheme="minorHAnsi" w:hAnsiTheme="minorHAnsi" w:cstheme="minorHAnsi"/>
        </w:rPr>
        <w:t xml:space="preserve">v roce </w:t>
      </w:r>
      <w:r w:rsidR="00E26CB8" w:rsidRPr="00742EAE">
        <w:rPr>
          <w:rFonts w:asciiTheme="minorHAnsi" w:hAnsiTheme="minorHAnsi" w:cstheme="minorHAnsi"/>
        </w:rPr>
        <w:t>2013</w:t>
      </w:r>
      <w:r w:rsidR="00D309E3">
        <w:rPr>
          <w:rFonts w:asciiTheme="minorHAnsi" w:hAnsiTheme="minorHAnsi" w:cstheme="minorHAnsi"/>
        </w:rPr>
        <w:t>.</w:t>
      </w:r>
    </w:p>
    <w:p w14:paraId="0B9252B8" w14:textId="77777777" w:rsidR="00BE57CA" w:rsidRPr="00742EAE" w:rsidRDefault="00D7694F" w:rsidP="0077669B">
      <w:pPr>
        <w:pStyle w:val="Odstavecseseznamem"/>
        <w:numPr>
          <w:ilvl w:val="0"/>
          <w:numId w:val="34"/>
        </w:numPr>
        <w:ind w:left="284" w:hanging="284"/>
        <w:jc w:val="both"/>
        <w:rPr>
          <w:rFonts w:asciiTheme="minorHAnsi" w:hAnsiTheme="minorHAnsi" w:cstheme="minorHAnsi"/>
        </w:rPr>
      </w:pPr>
      <w:r>
        <w:rPr>
          <w:rFonts w:asciiTheme="minorHAnsi" w:hAnsiTheme="minorHAnsi" w:cstheme="minorHAnsi"/>
        </w:rPr>
        <w:t>U</w:t>
      </w:r>
      <w:r w:rsidR="00BE57CA" w:rsidRPr="00742EAE">
        <w:rPr>
          <w:rFonts w:asciiTheme="minorHAnsi" w:hAnsiTheme="minorHAnsi" w:cstheme="minorHAnsi"/>
        </w:rPr>
        <w:t xml:space="preserve"> projektu</w:t>
      </w:r>
      <w:r w:rsidR="00BE57CA" w:rsidRPr="00742EAE">
        <w:rPr>
          <w:rFonts w:asciiTheme="minorHAnsi" w:hAnsiTheme="minorHAnsi" w:cstheme="minorHAnsi"/>
          <w:i/>
        </w:rPr>
        <w:t xml:space="preserve"> Podpora překonávání následků působení herbicidů/dioxinů ve Vietnamu</w:t>
      </w:r>
      <w:r w:rsidR="00BE57CA" w:rsidRPr="00742EAE">
        <w:rPr>
          <w:rFonts w:asciiTheme="minorHAnsi" w:hAnsiTheme="minorHAnsi" w:cstheme="minorHAnsi"/>
        </w:rPr>
        <w:t xml:space="preserve"> </w:t>
      </w:r>
      <w:r w:rsidR="008C3703" w:rsidRPr="008C3703">
        <w:rPr>
          <w:rFonts w:asciiTheme="minorHAnsi" w:hAnsiTheme="minorHAnsi" w:cstheme="minorHAnsi"/>
        </w:rPr>
        <w:t>v hodnotě 9,6 mil. Kč</w:t>
      </w:r>
      <w:r w:rsidR="008C3703">
        <w:rPr>
          <w:rFonts w:asciiTheme="minorHAnsi" w:hAnsiTheme="minorHAnsi" w:cstheme="minorHAnsi"/>
          <w:i/>
        </w:rPr>
        <w:t xml:space="preserve"> </w:t>
      </w:r>
      <w:r w:rsidR="00BA4813" w:rsidRPr="00742EAE">
        <w:rPr>
          <w:rFonts w:asciiTheme="minorHAnsi" w:hAnsiTheme="minorHAnsi" w:cstheme="minorHAnsi"/>
        </w:rPr>
        <w:t xml:space="preserve">nebyl prováděn pravidelný monitoring ohnisek znečištění. </w:t>
      </w:r>
    </w:p>
    <w:p w14:paraId="077C0443" w14:textId="77777777" w:rsidR="00F57808" w:rsidRDefault="00F57808" w:rsidP="00F57808">
      <w:pPr>
        <w:rPr>
          <w:rFonts w:asciiTheme="minorHAnsi" w:hAnsiTheme="minorHAnsi" w:cstheme="minorHAnsi"/>
          <w:b/>
        </w:rPr>
      </w:pPr>
      <w:bookmarkStart w:id="1" w:name="_Toc433714977"/>
    </w:p>
    <w:p w14:paraId="3BBC2048" w14:textId="77777777" w:rsidR="005B7E32" w:rsidRPr="00742EAE" w:rsidRDefault="005B7E32" w:rsidP="00285A20">
      <w:pPr>
        <w:keepNext/>
        <w:rPr>
          <w:rFonts w:asciiTheme="minorHAnsi" w:hAnsiTheme="minorHAnsi" w:cstheme="minorHAnsi"/>
          <w:b/>
        </w:rPr>
      </w:pPr>
      <w:r w:rsidRPr="00742EAE">
        <w:rPr>
          <w:rFonts w:asciiTheme="minorHAnsi" w:hAnsiTheme="minorHAnsi" w:cstheme="minorHAnsi"/>
          <w:b/>
        </w:rPr>
        <w:lastRenderedPageBreak/>
        <w:t>2.3 Veřejnosprávní kontrola u realizátorů</w:t>
      </w:r>
      <w:bookmarkEnd w:id="1"/>
    </w:p>
    <w:p w14:paraId="3B2F4EDC" w14:textId="04021E9E" w:rsidR="005B7E32" w:rsidRPr="00742EAE" w:rsidRDefault="005B7E32" w:rsidP="0077669B">
      <w:pPr>
        <w:spacing w:before="120"/>
        <w:jc w:val="both"/>
        <w:rPr>
          <w:rFonts w:asciiTheme="minorHAnsi" w:hAnsiTheme="minorHAnsi" w:cstheme="minorHAnsi"/>
        </w:rPr>
      </w:pPr>
      <w:r w:rsidRPr="00742EAE">
        <w:rPr>
          <w:rFonts w:asciiTheme="minorHAnsi" w:hAnsiTheme="minorHAnsi" w:cstheme="minorHAnsi"/>
        </w:rPr>
        <w:t xml:space="preserve">Dodržování podmínek stanovených </w:t>
      </w:r>
      <w:r w:rsidR="000C6D08" w:rsidRPr="00742EAE">
        <w:rPr>
          <w:rFonts w:asciiTheme="minorHAnsi" w:hAnsiTheme="minorHAnsi" w:cstheme="minorHAnsi"/>
        </w:rPr>
        <w:t>r</w:t>
      </w:r>
      <w:r w:rsidRPr="00742EAE">
        <w:rPr>
          <w:rFonts w:asciiTheme="minorHAnsi" w:hAnsiTheme="minorHAnsi" w:cstheme="minorHAnsi"/>
        </w:rPr>
        <w:t>ozhodnutím o poskytnutí dotace</w:t>
      </w:r>
      <w:r w:rsidR="000760C1" w:rsidRPr="00742EAE">
        <w:rPr>
          <w:rFonts w:asciiTheme="minorHAnsi" w:hAnsiTheme="minorHAnsi" w:cstheme="minorHAnsi"/>
        </w:rPr>
        <w:t xml:space="preserve">, popř. </w:t>
      </w:r>
      <w:r w:rsidR="000C6D08" w:rsidRPr="00742EAE">
        <w:rPr>
          <w:rFonts w:asciiTheme="minorHAnsi" w:hAnsiTheme="minorHAnsi" w:cstheme="minorHAnsi"/>
        </w:rPr>
        <w:t>s</w:t>
      </w:r>
      <w:r w:rsidR="000760C1" w:rsidRPr="00742EAE">
        <w:rPr>
          <w:rFonts w:asciiTheme="minorHAnsi" w:hAnsiTheme="minorHAnsi" w:cstheme="minorHAnsi"/>
        </w:rPr>
        <w:t>mlouvou o</w:t>
      </w:r>
      <w:r w:rsidR="00CF50DE">
        <w:rPr>
          <w:rFonts w:asciiTheme="minorHAnsi" w:hAnsiTheme="minorHAnsi" w:cstheme="minorHAnsi"/>
        </w:rPr>
        <w:t> </w:t>
      </w:r>
      <w:r w:rsidR="000760C1" w:rsidRPr="00742EAE">
        <w:rPr>
          <w:rFonts w:asciiTheme="minorHAnsi" w:hAnsiTheme="minorHAnsi" w:cstheme="minorHAnsi"/>
        </w:rPr>
        <w:t>realizaci projektu</w:t>
      </w:r>
      <w:r w:rsidR="000C6D08" w:rsidRPr="00742EAE">
        <w:rPr>
          <w:rFonts w:asciiTheme="minorHAnsi" w:hAnsiTheme="minorHAnsi" w:cstheme="minorHAnsi"/>
        </w:rPr>
        <w:t>,</w:t>
      </w:r>
      <w:r w:rsidRPr="00742EAE">
        <w:rPr>
          <w:rFonts w:asciiTheme="minorHAnsi" w:hAnsiTheme="minorHAnsi" w:cstheme="minorHAnsi"/>
        </w:rPr>
        <w:t xml:space="preserve"> a průběh realizace projektu kontroluje ČRA především prostřednictvím průběžných, ročních a závěrečných zpráv, které je realizátor projektu povinen předkládat. Ověření informací z těchto zpráv </w:t>
      </w:r>
      <w:r w:rsidR="0055421F">
        <w:rPr>
          <w:rFonts w:asciiTheme="minorHAnsi" w:hAnsiTheme="minorHAnsi" w:cstheme="minorHAnsi"/>
        </w:rPr>
        <w:t>provádí</w:t>
      </w:r>
      <w:r w:rsidRPr="00742EAE">
        <w:rPr>
          <w:rFonts w:asciiTheme="minorHAnsi" w:hAnsiTheme="minorHAnsi" w:cstheme="minorHAnsi"/>
        </w:rPr>
        <w:t xml:space="preserve"> ČRA i přímo na místě. U vybraných projektů a</w:t>
      </w:r>
      <w:r w:rsidR="00CF50DE">
        <w:rPr>
          <w:rFonts w:asciiTheme="minorHAnsi" w:hAnsiTheme="minorHAnsi" w:cstheme="minorHAnsi"/>
        </w:rPr>
        <w:t> </w:t>
      </w:r>
      <w:r w:rsidRPr="00742EAE">
        <w:rPr>
          <w:rFonts w:asciiTheme="minorHAnsi" w:hAnsiTheme="minorHAnsi" w:cstheme="minorHAnsi"/>
        </w:rPr>
        <w:t>programů ZRS probíhají navíc tzv.</w:t>
      </w:r>
      <w:r w:rsidR="0055421F">
        <w:rPr>
          <w:rFonts w:asciiTheme="minorHAnsi" w:hAnsiTheme="minorHAnsi" w:cstheme="minorHAnsi"/>
        </w:rPr>
        <w:t xml:space="preserve"> </w:t>
      </w:r>
      <w:r w:rsidR="00D223C8" w:rsidRPr="00742EAE">
        <w:rPr>
          <w:rFonts w:asciiTheme="minorHAnsi" w:hAnsiTheme="minorHAnsi" w:cstheme="minorHAnsi"/>
        </w:rPr>
        <w:t xml:space="preserve">externí </w:t>
      </w:r>
      <w:r w:rsidRPr="00742EAE">
        <w:rPr>
          <w:rFonts w:asciiTheme="minorHAnsi" w:hAnsiTheme="minorHAnsi" w:cstheme="minorHAnsi"/>
        </w:rPr>
        <w:t>evaluace.</w:t>
      </w:r>
    </w:p>
    <w:p w14:paraId="20F12C8F" w14:textId="7307ECFA" w:rsidR="000760C1" w:rsidRPr="00742EAE" w:rsidRDefault="005B7E32" w:rsidP="0077669B">
      <w:pPr>
        <w:spacing w:before="120"/>
        <w:jc w:val="both"/>
        <w:rPr>
          <w:rFonts w:asciiTheme="minorHAnsi" w:hAnsiTheme="minorHAnsi" w:cstheme="minorHAnsi"/>
        </w:rPr>
      </w:pPr>
      <w:r w:rsidRPr="00742EAE">
        <w:rPr>
          <w:rFonts w:asciiTheme="minorHAnsi" w:hAnsiTheme="minorHAnsi" w:cstheme="minorHAnsi"/>
        </w:rPr>
        <w:t xml:space="preserve">U vybraných projektů, které jsou realizovány formou dotace, </w:t>
      </w:r>
      <w:r w:rsidR="008C7FA3" w:rsidRPr="00742EAE">
        <w:rPr>
          <w:rFonts w:asciiTheme="minorHAnsi" w:hAnsiTheme="minorHAnsi" w:cstheme="minorHAnsi"/>
        </w:rPr>
        <w:t>provádí</w:t>
      </w:r>
      <w:r w:rsidRPr="00742EAE">
        <w:rPr>
          <w:rFonts w:asciiTheme="minorHAnsi" w:hAnsiTheme="minorHAnsi" w:cstheme="minorHAnsi"/>
        </w:rPr>
        <w:t xml:space="preserve"> ČRA </w:t>
      </w:r>
      <w:r w:rsidR="008C7FA3" w:rsidRPr="00742EAE">
        <w:rPr>
          <w:rFonts w:asciiTheme="minorHAnsi" w:hAnsiTheme="minorHAnsi" w:cstheme="minorHAnsi"/>
        </w:rPr>
        <w:t xml:space="preserve">kontrolu </w:t>
      </w:r>
      <w:r w:rsidRPr="00742EAE">
        <w:rPr>
          <w:rFonts w:asciiTheme="minorHAnsi" w:hAnsiTheme="minorHAnsi" w:cstheme="minorHAnsi"/>
        </w:rPr>
        <w:t>externími auditory</w:t>
      </w:r>
      <w:r w:rsidR="008C7FA3" w:rsidRPr="00742EAE">
        <w:rPr>
          <w:rFonts w:asciiTheme="minorHAnsi" w:hAnsiTheme="minorHAnsi" w:cstheme="minorHAnsi"/>
        </w:rPr>
        <w:t>, kteří prověřují</w:t>
      </w:r>
      <w:r w:rsidRPr="00742EAE">
        <w:rPr>
          <w:rFonts w:asciiTheme="minorHAnsi" w:hAnsiTheme="minorHAnsi" w:cstheme="minorHAnsi"/>
        </w:rPr>
        <w:t xml:space="preserve"> správnost </w:t>
      </w:r>
      <w:r w:rsidR="0048312D">
        <w:rPr>
          <w:rFonts w:asciiTheme="minorHAnsi" w:hAnsiTheme="minorHAnsi" w:cstheme="minorHAnsi"/>
        </w:rPr>
        <w:t>vynakládání</w:t>
      </w:r>
      <w:r w:rsidRPr="00742EAE">
        <w:rPr>
          <w:rFonts w:asciiTheme="minorHAnsi" w:hAnsiTheme="minorHAnsi" w:cstheme="minorHAnsi"/>
        </w:rPr>
        <w:t xml:space="preserve"> </w:t>
      </w:r>
      <w:r w:rsidR="008C7FA3" w:rsidRPr="00742EAE">
        <w:rPr>
          <w:rFonts w:asciiTheme="minorHAnsi" w:hAnsiTheme="minorHAnsi" w:cstheme="minorHAnsi"/>
        </w:rPr>
        <w:t>peněžních</w:t>
      </w:r>
      <w:r w:rsidRPr="00742EAE">
        <w:rPr>
          <w:rFonts w:asciiTheme="minorHAnsi" w:hAnsiTheme="minorHAnsi" w:cstheme="minorHAnsi"/>
        </w:rPr>
        <w:t xml:space="preserve"> prostředků. Tuto kontrolu však ČRA zajistila pouze u</w:t>
      </w:r>
      <w:r w:rsidR="000760C1" w:rsidRPr="00742EAE">
        <w:rPr>
          <w:rFonts w:asciiTheme="minorHAnsi" w:hAnsiTheme="minorHAnsi" w:cstheme="minorHAnsi"/>
        </w:rPr>
        <w:t> </w:t>
      </w:r>
      <w:r w:rsidRPr="00742EAE">
        <w:rPr>
          <w:rFonts w:asciiTheme="minorHAnsi" w:hAnsiTheme="minorHAnsi" w:cstheme="minorHAnsi"/>
        </w:rPr>
        <w:t xml:space="preserve">části bilaterálních projektů, u kterých je tato kontrola vyžadována </w:t>
      </w:r>
      <w:r w:rsidRPr="00742EAE">
        <w:rPr>
          <w:rFonts w:asciiTheme="minorHAnsi" w:hAnsiTheme="minorHAnsi" w:cstheme="minorHAnsi"/>
          <w:i/>
        </w:rPr>
        <w:t>Metodikou projektového cyklu</w:t>
      </w:r>
      <w:r w:rsidR="0056106D" w:rsidRPr="00742EAE">
        <w:rPr>
          <w:rFonts w:asciiTheme="minorHAnsi" w:hAnsiTheme="minorHAnsi" w:cstheme="minorHAnsi"/>
          <w:i/>
        </w:rPr>
        <w:t xml:space="preserve"> dvoustranných projektů zahraniční rozvojové spolupráce České republiky</w:t>
      </w:r>
      <w:r w:rsidR="0056106D" w:rsidRPr="00285A20">
        <w:rPr>
          <w:rStyle w:val="Znakapoznpodarou"/>
          <w:rFonts w:asciiTheme="minorHAnsi" w:hAnsiTheme="minorHAnsi" w:cstheme="minorHAnsi"/>
        </w:rPr>
        <w:footnoteReference w:id="25"/>
      </w:r>
      <w:r w:rsidRPr="0048312D">
        <w:rPr>
          <w:rFonts w:asciiTheme="minorHAnsi" w:hAnsiTheme="minorHAnsi" w:cstheme="minorHAnsi"/>
        </w:rPr>
        <w:t xml:space="preserve">. </w:t>
      </w:r>
    </w:p>
    <w:p w14:paraId="5F472D3C" w14:textId="121B3A5E" w:rsidR="005B7E32" w:rsidRDefault="005B7E32" w:rsidP="00285A20">
      <w:pPr>
        <w:spacing w:before="120"/>
        <w:jc w:val="both"/>
        <w:rPr>
          <w:rFonts w:asciiTheme="minorHAnsi" w:hAnsiTheme="minorHAnsi" w:cstheme="minorHAnsi"/>
        </w:rPr>
      </w:pPr>
      <w:r w:rsidRPr="00742EAE">
        <w:rPr>
          <w:rFonts w:asciiTheme="minorHAnsi" w:hAnsiTheme="minorHAnsi" w:cstheme="minorHAnsi"/>
        </w:rPr>
        <w:t>Kontroly správnosti vyna</w:t>
      </w:r>
      <w:r w:rsidR="0048312D">
        <w:rPr>
          <w:rFonts w:asciiTheme="minorHAnsi" w:hAnsiTheme="minorHAnsi" w:cstheme="minorHAnsi"/>
        </w:rPr>
        <w:t>kládání</w:t>
      </w:r>
      <w:r w:rsidRPr="00742EAE">
        <w:rPr>
          <w:rFonts w:asciiTheme="minorHAnsi" w:hAnsiTheme="minorHAnsi" w:cstheme="minorHAnsi"/>
        </w:rPr>
        <w:t xml:space="preserve"> </w:t>
      </w:r>
      <w:r w:rsidR="008C7FA3" w:rsidRPr="00742EAE">
        <w:rPr>
          <w:rFonts w:asciiTheme="minorHAnsi" w:hAnsiTheme="minorHAnsi" w:cstheme="minorHAnsi"/>
        </w:rPr>
        <w:t>peněžních</w:t>
      </w:r>
      <w:r w:rsidRPr="00742EAE">
        <w:rPr>
          <w:rFonts w:asciiTheme="minorHAnsi" w:hAnsiTheme="minorHAnsi" w:cstheme="minorHAnsi"/>
        </w:rPr>
        <w:t xml:space="preserve"> prostředků u realizátorů </w:t>
      </w:r>
      <w:r w:rsidR="00F57808">
        <w:rPr>
          <w:rFonts w:asciiTheme="minorHAnsi" w:hAnsiTheme="minorHAnsi" w:cstheme="minorHAnsi"/>
        </w:rPr>
        <w:t>v </w:t>
      </w:r>
      <w:r w:rsidRPr="00742EAE">
        <w:rPr>
          <w:rFonts w:asciiTheme="minorHAnsi" w:hAnsiTheme="minorHAnsi" w:cstheme="minorHAnsi"/>
        </w:rPr>
        <w:t xml:space="preserve">případě projektů realizovaných formou </w:t>
      </w:r>
      <w:r w:rsidR="003E6387" w:rsidRPr="00742EAE">
        <w:rPr>
          <w:rFonts w:asciiTheme="minorHAnsi" w:hAnsiTheme="minorHAnsi" w:cstheme="minorHAnsi"/>
        </w:rPr>
        <w:t>VZ</w:t>
      </w:r>
      <w:r w:rsidR="00AB2B00">
        <w:rPr>
          <w:rFonts w:asciiTheme="minorHAnsi" w:hAnsiTheme="minorHAnsi" w:cstheme="minorHAnsi"/>
        </w:rPr>
        <w:t>, na které bylo v období let 2012</w:t>
      </w:r>
      <w:r w:rsidR="00EA74AE">
        <w:rPr>
          <w:rFonts w:asciiTheme="minorHAnsi" w:hAnsiTheme="minorHAnsi" w:cstheme="minorHAnsi"/>
        </w:rPr>
        <w:t>–</w:t>
      </w:r>
      <w:r w:rsidR="00AB2B00">
        <w:rPr>
          <w:rFonts w:asciiTheme="minorHAnsi" w:hAnsiTheme="minorHAnsi" w:cstheme="minorHAnsi"/>
        </w:rPr>
        <w:t xml:space="preserve">2014 vynaloženo 550 mil. Kč, </w:t>
      </w:r>
      <w:r w:rsidR="00AB2B00" w:rsidRPr="00742EAE">
        <w:rPr>
          <w:rFonts w:asciiTheme="minorHAnsi" w:hAnsiTheme="minorHAnsi" w:cstheme="minorHAnsi"/>
        </w:rPr>
        <w:t xml:space="preserve">ČRA </w:t>
      </w:r>
      <w:r w:rsidRPr="00742EAE">
        <w:rPr>
          <w:rFonts w:asciiTheme="minorHAnsi" w:hAnsiTheme="minorHAnsi" w:cstheme="minorHAnsi"/>
        </w:rPr>
        <w:t xml:space="preserve">neprováděla a informace o konkrétním využití těchto finančních prostředků tak neměla k dispozici. </w:t>
      </w:r>
    </w:p>
    <w:p w14:paraId="489F34FB" w14:textId="77777777" w:rsidR="00F57808" w:rsidRPr="00742EAE" w:rsidRDefault="00F57808" w:rsidP="0077669B">
      <w:pPr>
        <w:jc w:val="both"/>
        <w:rPr>
          <w:rFonts w:asciiTheme="minorHAnsi" w:hAnsiTheme="minorHAnsi" w:cstheme="minorHAnsi"/>
        </w:rPr>
      </w:pPr>
    </w:p>
    <w:p w14:paraId="1EC06763" w14:textId="77777777" w:rsidR="00AE6CCF" w:rsidRPr="00742EAE" w:rsidRDefault="003F6195" w:rsidP="0048312D">
      <w:pPr>
        <w:pStyle w:val="Odstavecseseznamem"/>
        <w:numPr>
          <w:ilvl w:val="0"/>
          <w:numId w:val="23"/>
        </w:numPr>
        <w:ind w:left="284" w:hanging="284"/>
        <w:jc w:val="both"/>
        <w:rPr>
          <w:rFonts w:asciiTheme="minorHAnsi" w:hAnsiTheme="minorHAnsi" w:cstheme="minorHAnsi"/>
          <w:b/>
          <w:bCs/>
          <w:u w:val="single"/>
          <w:lang w:eastAsia="cs-CZ"/>
        </w:rPr>
      </w:pPr>
      <w:r w:rsidRPr="00742EAE">
        <w:rPr>
          <w:rFonts w:asciiTheme="minorHAnsi" w:hAnsiTheme="minorHAnsi" w:cstheme="minorHAnsi"/>
          <w:b/>
          <w:bCs/>
          <w:u w:val="single"/>
          <w:lang w:eastAsia="cs-CZ"/>
        </w:rPr>
        <w:t>Kontrola</w:t>
      </w:r>
      <w:r w:rsidR="00703B4C" w:rsidRPr="00742EAE">
        <w:rPr>
          <w:rFonts w:asciiTheme="minorHAnsi" w:hAnsiTheme="minorHAnsi" w:cstheme="minorHAnsi"/>
          <w:b/>
          <w:bCs/>
          <w:u w:val="single"/>
          <w:lang w:eastAsia="cs-CZ"/>
        </w:rPr>
        <w:t xml:space="preserve"> projektů </w:t>
      </w:r>
      <w:r w:rsidR="00A636FE" w:rsidRPr="00742EAE">
        <w:rPr>
          <w:rFonts w:asciiTheme="minorHAnsi" w:hAnsiTheme="minorHAnsi" w:cstheme="minorHAnsi"/>
          <w:b/>
          <w:bCs/>
          <w:u w:val="single"/>
          <w:lang w:eastAsia="cs-CZ"/>
        </w:rPr>
        <w:t>zahraniční rozvojové spolupráce</w:t>
      </w:r>
      <w:r w:rsidRPr="00742EAE">
        <w:rPr>
          <w:rFonts w:asciiTheme="minorHAnsi" w:hAnsiTheme="minorHAnsi" w:cstheme="minorHAnsi"/>
          <w:b/>
          <w:bCs/>
          <w:u w:val="single"/>
          <w:lang w:eastAsia="cs-CZ"/>
        </w:rPr>
        <w:t xml:space="preserve"> u realizátorů</w:t>
      </w:r>
    </w:p>
    <w:p w14:paraId="564B1183" w14:textId="77777777" w:rsidR="00EE2B3D" w:rsidRDefault="00424E5E" w:rsidP="0077669B">
      <w:pPr>
        <w:spacing w:before="120"/>
        <w:jc w:val="both"/>
        <w:rPr>
          <w:rFonts w:asciiTheme="minorHAnsi" w:hAnsiTheme="minorHAnsi" w:cstheme="minorHAnsi"/>
          <w:bCs/>
          <w:lang w:eastAsia="cs-CZ"/>
        </w:rPr>
      </w:pPr>
      <w:r w:rsidRPr="00742EAE">
        <w:rPr>
          <w:rFonts w:asciiTheme="minorHAnsi" w:hAnsiTheme="minorHAnsi" w:cstheme="minorHAnsi"/>
          <w:bCs/>
          <w:lang w:eastAsia="cs-CZ"/>
        </w:rPr>
        <w:t xml:space="preserve">Kontrole bylo </w:t>
      </w:r>
      <w:r w:rsidR="00151C09" w:rsidRPr="00742EAE">
        <w:rPr>
          <w:rFonts w:asciiTheme="minorHAnsi" w:hAnsiTheme="minorHAnsi" w:cstheme="minorHAnsi"/>
          <w:bCs/>
          <w:lang w:eastAsia="cs-CZ"/>
        </w:rPr>
        <w:t xml:space="preserve">u osmi realizátorů </w:t>
      </w:r>
      <w:r w:rsidRPr="00742EAE">
        <w:rPr>
          <w:rFonts w:asciiTheme="minorHAnsi" w:hAnsiTheme="minorHAnsi" w:cstheme="minorHAnsi"/>
          <w:bCs/>
          <w:lang w:eastAsia="cs-CZ"/>
        </w:rPr>
        <w:t xml:space="preserve">podrobeno celkem </w:t>
      </w:r>
      <w:r w:rsidR="00151C09" w:rsidRPr="00742EAE">
        <w:rPr>
          <w:rFonts w:asciiTheme="minorHAnsi" w:hAnsiTheme="minorHAnsi" w:cstheme="minorHAnsi"/>
          <w:bCs/>
          <w:lang w:eastAsia="cs-CZ"/>
        </w:rPr>
        <w:t>2</w:t>
      </w:r>
      <w:r w:rsidR="00D736C5" w:rsidRPr="00742EAE">
        <w:rPr>
          <w:rFonts w:asciiTheme="minorHAnsi" w:hAnsiTheme="minorHAnsi" w:cstheme="minorHAnsi"/>
          <w:bCs/>
          <w:lang w:eastAsia="cs-CZ"/>
        </w:rPr>
        <w:t>8</w:t>
      </w:r>
      <w:r w:rsidRPr="00742EAE">
        <w:rPr>
          <w:rFonts w:asciiTheme="minorHAnsi" w:hAnsiTheme="minorHAnsi" w:cstheme="minorHAnsi"/>
          <w:bCs/>
          <w:lang w:eastAsia="cs-CZ"/>
        </w:rPr>
        <w:t xml:space="preserve"> projektů v</w:t>
      </w:r>
      <w:r w:rsidR="000D3BD6" w:rsidRPr="00742EAE">
        <w:rPr>
          <w:rFonts w:asciiTheme="minorHAnsi" w:hAnsiTheme="minorHAnsi" w:cstheme="minorHAnsi"/>
          <w:bCs/>
          <w:lang w:eastAsia="cs-CZ"/>
        </w:rPr>
        <w:t> </w:t>
      </w:r>
      <w:r w:rsidR="006838C8">
        <w:rPr>
          <w:rFonts w:asciiTheme="minorHAnsi" w:hAnsiTheme="minorHAnsi" w:cstheme="minorHAnsi"/>
          <w:bCs/>
          <w:lang w:eastAsia="cs-CZ"/>
        </w:rPr>
        <w:t>celkov</w:t>
      </w:r>
      <w:r w:rsidR="000D3BD6" w:rsidRPr="00742EAE">
        <w:rPr>
          <w:rFonts w:asciiTheme="minorHAnsi" w:hAnsiTheme="minorHAnsi" w:cstheme="minorHAnsi"/>
          <w:bCs/>
          <w:lang w:eastAsia="cs-CZ"/>
        </w:rPr>
        <w:t>ém objemu</w:t>
      </w:r>
      <w:r w:rsidRPr="00742EAE">
        <w:rPr>
          <w:rFonts w:asciiTheme="minorHAnsi" w:hAnsiTheme="minorHAnsi" w:cstheme="minorHAnsi"/>
          <w:bCs/>
          <w:lang w:eastAsia="cs-CZ"/>
        </w:rPr>
        <w:t xml:space="preserve"> </w:t>
      </w:r>
      <w:r w:rsidR="006B202A" w:rsidRPr="00742EAE">
        <w:rPr>
          <w:rFonts w:asciiTheme="minorHAnsi" w:hAnsiTheme="minorHAnsi" w:cstheme="minorHAnsi"/>
          <w:bCs/>
          <w:lang w:eastAsia="cs-CZ"/>
        </w:rPr>
        <w:t>281</w:t>
      </w:r>
      <w:r w:rsidR="00EA74AE">
        <w:rPr>
          <w:rFonts w:asciiTheme="minorHAnsi" w:hAnsiTheme="minorHAnsi" w:cstheme="minorHAnsi"/>
          <w:bCs/>
          <w:lang w:eastAsia="cs-CZ"/>
        </w:rPr>
        <w:t> </w:t>
      </w:r>
      <w:r w:rsidR="00ED13A7" w:rsidRPr="00742EAE">
        <w:rPr>
          <w:rFonts w:asciiTheme="minorHAnsi" w:hAnsiTheme="minorHAnsi" w:cstheme="minorHAnsi"/>
          <w:bCs/>
          <w:lang w:eastAsia="cs-CZ"/>
        </w:rPr>
        <w:t>mil</w:t>
      </w:r>
      <w:r w:rsidRPr="00742EAE">
        <w:rPr>
          <w:rFonts w:asciiTheme="minorHAnsi" w:hAnsiTheme="minorHAnsi" w:cstheme="minorHAnsi"/>
          <w:bCs/>
          <w:lang w:eastAsia="cs-CZ"/>
        </w:rPr>
        <w:t>.</w:t>
      </w:r>
      <w:r w:rsidR="00EA74AE">
        <w:rPr>
          <w:rFonts w:asciiTheme="minorHAnsi" w:hAnsiTheme="minorHAnsi" w:cstheme="minorHAnsi"/>
          <w:bCs/>
          <w:lang w:eastAsia="cs-CZ"/>
        </w:rPr>
        <w:t> </w:t>
      </w:r>
      <w:r w:rsidRPr="00742EAE">
        <w:rPr>
          <w:rFonts w:asciiTheme="minorHAnsi" w:hAnsiTheme="minorHAnsi" w:cstheme="minorHAnsi"/>
          <w:bCs/>
          <w:lang w:eastAsia="cs-CZ"/>
        </w:rPr>
        <w:t xml:space="preserve">Kč. </w:t>
      </w:r>
    </w:p>
    <w:p w14:paraId="18EBB28C" w14:textId="77777777" w:rsidR="00F57808" w:rsidRPr="00742EAE" w:rsidRDefault="00F57808" w:rsidP="00F57808">
      <w:pPr>
        <w:jc w:val="both"/>
        <w:rPr>
          <w:rFonts w:asciiTheme="minorHAnsi" w:hAnsiTheme="minorHAnsi" w:cstheme="minorHAnsi"/>
        </w:rPr>
      </w:pPr>
    </w:p>
    <w:p w14:paraId="252D642D" w14:textId="77777777" w:rsidR="00E4476E" w:rsidRPr="00742EAE" w:rsidRDefault="00151C09" w:rsidP="0048312D">
      <w:pPr>
        <w:pStyle w:val="Odstavecseseznamem"/>
        <w:numPr>
          <w:ilvl w:val="1"/>
          <w:numId w:val="21"/>
        </w:numPr>
        <w:ind w:left="426" w:hanging="426"/>
        <w:jc w:val="both"/>
        <w:rPr>
          <w:rFonts w:asciiTheme="minorHAnsi" w:hAnsiTheme="minorHAnsi" w:cstheme="minorHAnsi"/>
          <w:b/>
          <w:bCs/>
        </w:rPr>
      </w:pPr>
      <w:bookmarkStart w:id="2" w:name="_Toc400533444"/>
      <w:r w:rsidRPr="00742EAE">
        <w:rPr>
          <w:rFonts w:asciiTheme="minorHAnsi" w:hAnsiTheme="minorHAnsi" w:cstheme="minorHAnsi"/>
          <w:b/>
          <w:bCs/>
        </w:rPr>
        <w:t xml:space="preserve">Projekty realizované </w:t>
      </w:r>
      <w:r w:rsidR="00A636FE" w:rsidRPr="00742EAE">
        <w:rPr>
          <w:rFonts w:asciiTheme="minorHAnsi" w:hAnsiTheme="minorHAnsi" w:cstheme="minorHAnsi"/>
          <w:b/>
          <w:bCs/>
        </w:rPr>
        <w:t>formou dotace</w:t>
      </w:r>
    </w:p>
    <w:bookmarkEnd w:id="2"/>
    <w:p w14:paraId="5968D87B" w14:textId="478BFD4C" w:rsidR="00AE6CCF" w:rsidRPr="00742EAE" w:rsidRDefault="00151C09" w:rsidP="0077669B">
      <w:pPr>
        <w:autoSpaceDE w:val="0"/>
        <w:autoSpaceDN w:val="0"/>
        <w:adjustRightInd w:val="0"/>
        <w:spacing w:before="120"/>
        <w:jc w:val="both"/>
        <w:rPr>
          <w:rFonts w:asciiTheme="minorHAnsi" w:hAnsiTheme="minorHAnsi" w:cstheme="minorHAnsi"/>
          <w:bCs/>
        </w:rPr>
      </w:pPr>
      <w:r w:rsidRPr="00742EAE">
        <w:rPr>
          <w:rFonts w:asciiTheme="minorHAnsi" w:hAnsiTheme="minorHAnsi" w:cstheme="minorHAnsi"/>
          <w:bCs/>
        </w:rPr>
        <w:t xml:space="preserve">Kontrole u </w:t>
      </w:r>
      <w:r w:rsidR="00A636FE" w:rsidRPr="00742EAE">
        <w:rPr>
          <w:rFonts w:asciiTheme="minorHAnsi" w:hAnsiTheme="minorHAnsi" w:cstheme="minorHAnsi"/>
          <w:bCs/>
        </w:rPr>
        <w:t xml:space="preserve">čtyř </w:t>
      </w:r>
      <w:r w:rsidRPr="00742EAE">
        <w:rPr>
          <w:rFonts w:asciiTheme="minorHAnsi" w:hAnsiTheme="minorHAnsi" w:cstheme="minorHAnsi"/>
          <w:bCs/>
        </w:rPr>
        <w:t>realizátorů bylo podrobeno 1</w:t>
      </w:r>
      <w:r w:rsidR="00D736C5" w:rsidRPr="00742EAE">
        <w:rPr>
          <w:rFonts w:asciiTheme="minorHAnsi" w:hAnsiTheme="minorHAnsi" w:cstheme="minorHAnsi"/>
          <w:bCs/>
        </w:rPr>
        <w:t>3</w:t>
      </w:r>
      <w:r w:rsidRPr="00742EAE">
        <w:rPr>
          <w:rFonts w:asciiTheme="minorHAnsi" w:hAnsiTheme="minorHAnsi" w:cstheme="minorHAnsi"/>
          <w:bCs/>
        </w:rPr>
        <w:t xml:space="preserve"> projektů (po dvou </w:t>
      </w:r>
      <w:r w:rsidR="000D3BD6" w:rsidRPr="00742EAE">
        <w:rPr>
          <w:rFonts w:asciiTheme="minorHAnsi" w:hAnsiTheme="minorHAnsi" w:cstheme="minorHAnsi"/>
          <w:bCs/>
        </w:rPr>
        <w:t xml:space="preserve">bilaterálních </w:t>
      </w:r>
      <w:r w:rsidRPr="00742EAE">
        <w:rPr>
          <w:rFonts w:asciiTheme="minorHAnsi" w:hAnsiTheme="minorHAnsi" w:cstheme="minorHAnsi"/>
          <w:bCs/>
        </w:rPr>
        <w:t>projekte</w:t>
      </w:r>
      <w:r w:rsidR="004409F0" w:rsidRPr="00742EAE">
        <w:rPr>
          <w:rFonts w:asciiTheme="minorHAnsi" w:hAnsiTheme="minorHAnsi" w:cstheme="minorHAnsi"/>
          <w:bCs/>
        </w:rPr>
        <w:t>ch</w:t>
      </w:r>
      <w:r w:rsidRPr="00742EAE">
        <w:rPr>
          <w:rFonts w:asciiTheme="minorHAnsi" w:hAnsiTheme="minorHAnsi" w:cstheme="minorHAnsi"/>
          <w:bCs/>
        </w:rPr>
        <w:t xml:space="preserve"> v Etiopii, Kambodži, Kosovu a Moldavsku</w:t>
      </w:r>
      <w:r w:rsidR="00AA0EDF">
        <w:rPr>
          <w:rFonts w:asciiTheme="minorHAnsi" w:hAnsiTheme="minorHAnsi" w:cstheme="minorHAnsi"/>
          <w:bCs/>
        </w:rPr>
        <w:t>,</w:t>
      </w:r>
      <w:r w:rsidRPr="00742EAE">
        <w:rPr>
          <w:rFonts w:asciiTheme="minorHAnsi" w:hAnsiTheme="minorHAnsi" w:cstheme="minorHAnsi"/>
          <w:bCs/>
        </w:rPr>
        <w:t xml:space="preserve"> po jednom </w:t>
      </w:r>
      <w:r w:rsidR="000D3BD6" w:rsidRPr="00742EAE">
        <w:rPr>
          <w:rFonts w:asciiTheme="minorHAnsi" w:hAnsiTheme="minorHAnsi" w:cstheme="minorHAnsi"/>
          <w:bCs/>
        </w:rPr>
        <w:t xml:space="preserve">bilaterálním </w:t>
      </w:r>
      <w:r w:rsidRPr="00742EAE">
        <w:rPr>
          <w:rFonts w:asciiTheme="minorHAnsi" w:hAnsiTheme="minorHAnsi" w:cstheme="minorHAnsi"/>
          <w:bCs/>
        </w:rPr>
        <w:t>projektu v Afghánistánu a</w:t>
      </w:r>
      <w:r w:rsidR="00AA0EDF">
        <w:rPr>
          <w:rFonts w:asciiTheme="minorHAnsi" w:hAnsiTheme="minorHAnsi" w:cstheme="minorHAnsi"/>
          <w:bCs/>
        </w:rPr>
        <w:t> </w:t>
      </w:r>
      <w:r w:rsidRPr="00742EAE">
        <w:rPr>
          <w:rFonts w:asciiTheme="minorHAnsi" w:hAnsiTheme="minorHAnsi" w:cstheme="minorHAnsi"/>
          <w:bCs/>
        </w:rPr>
        <w:t>Jemenu</w:t>
      </w:r>
      <w:r w:rsidR="00FA1642">
        <w:rPr>
          <w:rFonts w:asciiTheme="minorHAnsi" w:hAnsiTheme="minorHAnsi" w:cstheme="minorHAnsi"/>
          <w:bCs/>
        </w:rPr>
        <w:t xml:space="preserve"> a</w:t>
      </w:r>
      <w:r w:rsidRPr="00742EAE">
        <w:rPr>
          <w:rFonts w:asciiTheme="minorHAnsi" w:hAnsiTheme="minorHAnsi" w:cstheme="minorHAnsi"/>
          <w:bCs/>
        </w:rPr>
        <w:t xml:space="preserve"> tři </w:t>
      </w:r>
      <w:r w:rsidR="00FA1642" w:rsidRPr="00742EAE">
        <w:rPr>
          <w:rFonts w:asciiTheme="minorHAnsi" w:hAnsiTheme="minorHAnsi" w:cstheme="minorHAnsi"/>
          <w:bCs/>
        </w:rPr>
        <w:t xml:space="preserve">projekty </w:t>
      </w:r>
      <w:r w:rsidR="00AA0EDF">
        <w:rPr>
          <w:rFonts w:asciiTheme="minorHAnsi" w:hAnsiTheme="minorHAnsi" w:cstheme="minorHAnsi"/>
          <w:bCs/>
        </w:rPr>
        <w:t>v ČR</w:t>
      </w:r>
      <w:r w:rsidRPr="00742EAE">
        <w:rPr>
          <w:rFonts w:asciiTheme="minorHAnsi" w:hAnsiTheme="minorHAnsi" w:cstheme="minorHAnsi"/>
          <w:bCs/>
        </w:rPr>
        <w:t>)</w:t>
      </w:r>
      <w:r w:rsidR="00ED13A7" w:rsidRPr="00742EAE">
        <w:rPr>
          <w:rFonts w:asciiTheme="minorHAnsi" w:hAnsiTheme="minorHAnsi" w:cstheme="minorHAnsi"/>
          <w:bCs/>
        </w:rPr>
        <w:t xml:space="preserve"> v objemu </w:t>
      </w:r>
      <w:r w:rsidR="00A636FE" w:rsidRPr="00742EAE">
        <w:rPr>
          <w:rFonts w:asciiTheme="minorHAnsi" w:hAnsiTheme="minorHAnsi" w:cstheme="minorHAnsi"/>
          <w:bCs/>
        </w:rPr>
        <w:t xml:space="preserve">cca </w:t>
      </w:r>
      <w:r w:rsidR="001222D8" w:rsidRPr="00742EAE">
        <w:rPr>
          <w:rFonts w:asciiTheme="minorHAnsi" w:hAnsiTheme="minorHAnsi" w:cstheme="minorHAnsi"/>
          <w:bCs/>
        </w:rPr>
        <w:t>8</w:t>
      </w:r>
      <w:r w:rsidR="001222D8">
        <w:rPr>
          <w:rFonts w:asciiTheme="minorHAnsi" w:hAnsiTheme="minorHAnsi" w:cstheme="minorHAnsi"/>
          <w:bCs/>
        </w:rPr>
        <w:t>8,5</w:t>
      </w:r>
      <w:r w:rsidR="001222D8" w:rsidRPr="00742EAE">
        <w:rPr>
          <w:rFonts w:asciiTheme="minorHAnsi" w:hAnsiTheme="minorHAnsi" w:cstheme="minorHAnsi"/>
          <w:bCs/>
        </w:rPr>
        <w:t xml:space="preserve"> </w:t>
      </w:r>
      <w:r w:rsidR="00ED13A7" w:rsidRPr="00742EAE">
        <w:rPr>
          <w:rFonts w:asciiTheme="minorHAnsi" w:hAnsiTheme="minorHAnsi" w:cstheme="minorHAnsi"/>
          <w:bCs/>
        </w:rPr>
        <w:t>mil. Kč</w:t>
      </w:r>
      <w:r w:rsidRPr="00742EAE">
        <w:rPr>
          <w:rFonts w:asciiTheme="minorHAnsi" w:hAnsiTheme="minorHAnsi" w:cstheme="minorHAnsi"/>
          <w:bCs/>
        </w:rPr>
        <w:t>.</w:t>
      </w:r>
    </w:p>
    <w:p w14:paraId="2645C120" w14:textId="77777777" w:rsidR="00BF1C88" w:rsidRPr="00742EAE" w:rsidRDefault="00BF1C88" w:rsidP="00C95C87">
      <w:pPr>
        <w:autoSpaceDE w:val="0"/>
        <w:autoSpaceDN w:val="0"/>
        <w:adjustRightInd w:val="0"/>
        <w:spacing w:before="120" w:after="120"/>
        <w:jc w:val="both"/>
        <w:rPr>
          <w:rFonts w:asciiTheme="minorHAnsi" w:hAnsiTheme="minorHAnsi" w:cstheme="minorHAnsi"/>
          <w:bCs/>
        </w:rPr>
      </w:pPr>
      <w:r w:rsidRPr="00742EAE">
        <w:rPr>
          <w:rFonts w:asciiTheme="minorHAnsi" w:hAnsiTheme="minorHAnsi" w:cstheme="minorHAnsi"/>
          <w:bCs/>
        </w:rPr>
        <w:t xml:space="preserve">Na základě vydání rozhodnutí o poskytnutí dotace ze státního rozpočtu ČR byl realizátor povinen realizovat projekt za podmínek stanovených tímto rozhodnutím (plánovaný položkový rozpočet, záměr projektu, cíle, výstupy a aktivity, harmonogram průběhu realizace). </w:t>
      </w:r>
    </w:p>
    <w:p w14:paraId="0883210D" w14:textId="775CBF9F" w:rsidR="006D3A90" w:rsidRPr="00742EAE" w:rsidRDefault="00102325" w:rsidP="00285A20">
      <w:pPr>
        <w:autoSpaceDE w:val="0"/>
        <w:autoSpaceDN w:val="0"/>
        <w:adjustRightInd w:val="0"/>
        <w:jc w:val="both"/>
        <w:rPr>
          <w:rFonts w:asciiTheme="minorHAnsi" w:hAnsiTheme="minorHAnsi" w:cstheme="minorHAnsi"/>
        </w:rPr>
      </w:pPr>
      <w:r>
        <w:rPr>
          <w:rFonts w:asciiTheme="minorHAnsi" w:hAnsiTheme="minorHAnsi" w:cstheme="minorHAnsi"/>
        </w:rPr>
        <w:t>U</w:t>
      </w:r>
      <w:r w:rsidR="001222D8">
        <w:rPr>
          <w:rFonts w:asciiTheme="minorHAnsi" w:hAnsiTheme="minorHAnsi" w:cstheme="minorHAnsi"/>
        </w:rPr>
        <w:t xml:space="preserve"> čtyř</w:t>
      </w:r>
      <w:r w:rsidR="001222D8" w:rsidRPr="00742EAE">
        <w:rPr>
          <w:rFonts w:asciiTheme="minorHAnsi" w:hAnsiTheme="minorHAnsi" w:cstheme="minorHAnsi"/>
        </w:rPr>
        <w:t xml:space="preserve"> </w:t>
      </w:r>
      <w:r w:rsidR="002D4977" w:rsidRPr="00742EAE">
        <w:rPr>
          <w:rFonts w:asciiTheme="minorHAnsi" w:hAnsiTheme="minorHAnsi" w:cstheme="minorHAnsi"/>
        </w:rPr>
        <w:t>projektů</w:t>
      </w:r>
      <w:r w:rsidR="00AB2B00">
        <w:rPr>
          <w:rFonts w:asciiTheme="minorHAnsi" w:hAnsiTheme="minorHAnsi" w:cstheme="minorHAnsi"/>
        </w:rPr>
        <w:t xml:space="preserve">, na které bylo vynaloženo cca </w:t>
      </w:r>
      <w:r w:rsidR="00D4695F">
        <w:rPr>
          <w:rFonts w:asciiTheme="minorHAnsi" w:hAnsiTheme="minorHAnsi" w:cstheme="minorHAnsi"/>
        </w:rPr>
        <w:t>49,</w:t>
      </w:r>
      <w:r w:rsidR="001222D8">
        <w:rPr>
          <w:rFonts w:asciiTheme="minorHAnsi" w:hAnsiTheme="minorHAnsi" w:cstheme="minorHAnsi"/>
        </w:rPr>
        <w:t>8</w:t>
      </w:r>
      <w:r w:rsidR="00AB2B00">
        <w:rPr>
          <w:rFonts w:asciiTheme="minorHAnsi" w:hAnsiTheme="minorHAnsi" w:cstheme="minorHAnsi"/>
        </w:rPr>
        <w:t xml:space="preserve"> mil. Kč</w:t>
      </w:r>
      <w:r w:rsidR="00EA74AE">
        <w:rPr>
          <w:rFonts w:asciiTheme="minorHAnsi" w:hAnsiTheme="minorHAnsi" w:cstheme="minorHAnsi"/>
        </w:rPr>
        <w:t>,</w:t>
      </w:r>
      <w:r>
        <w:rPr>
          <w:rFonts w:asciiTheme="minorHAnsi" w:hAnsiTheme="minorHAnsi" w:cstheme="minorHAnsi"/>
        </w:rPr>
        <w:t xml:space="preserve"> byla zjištěna</w:t>
      </w:r>
      <w:r w:rsidR="002D4977" w:rsidRPr="00742EAE">
        <w:rPr>
          <w:rFonts w:asciiTheme="minorHAnsi" w:hAnsiTheme="minorHAnsi" w:cstheme="minorHAnsi"/>
        </w:rPr>
        <w:t xml:space="preserve"> </w:t>
      </w:r>
      <w:r w:rsidR="00A3125B">
        <w:rPr>
          <w:rFonts w:asciiTheme="minorHAnsi" w:hAnsiTheme="minorHAnsi" w:cstheme="minorHAnsi"/>
        </w:rPr>
        <w:t xml:space="preserve">tato </w:t>
      </w:r>
      <w:r w:rsidR="002D4977" w:rsidRPr="00742EAE">
        <w:rPr>
          <w:rFonts w:asciiTheme="minorHAnsi" w:hAnsiTheme="minorHAnsi" w:cstheme="minorHAnsi"/>
        </w:rPr>
        <w:t>rizika</w:t>
      </w:r>
      <w:r w:rsidR="006D3A90" w:rsidRPr="00742EAE">
        <w:rPr>
          <w:rFonts w:asciiTheme="minorHAnsi" w:hAnsiTheme="minorHAnsi" w:cstheme="minorHAnsi"/>
        </w:rPr>
        <w:t>:</w:t>
      </w:r>
    </w:p>
    <w:p w14:paraId="2997B050" w14:textId="03870EA4" w:rsidR="002D4977" w:rsidRPr="00742EAE" w:rsidRDefault="00A3125B" w:rsidP="00285A20">
      <w:pPr>
        <w:pStyle w:val="Odstavecseseznamem"/>
        <w:numPr>
          <w:ilvl w:val="0"/>
          <w:numId w:val="42"/>
        </w:numPr>
        <w:autoSpaceDE w:val="0"/>
        <w:autoSpaceDN w:val="0"/>
        <w:adjustRightInd w:val="0"/>
        <w:ind w:left="284" w:hanging="284"/>
        <w:jc w:val="both"/>
        <w:rPr>
          <w:rFonts w:asciiTheme="minorHAnsi" w:hAnsiTheme="minorHAnsi" w:cstheme="minorHAnsi"/>
        </w:rPr>
      </w:pPr>
      <w:r>
        <w:rPr>
          <w:rFonts w:asciiTheme="minorHAnsi" w:hAnsiTheme="minorHAnsi" w:cstheme="minorHAnsi"/>
        </w:rPr>
        <w:t>Riziko spočívající v</w:t>
      </w:r>
      <w:r w:rsidR="00F57808">
        <w:rPr>
          <w:rFonts w:asciiTheme="minorHAnsi" w:hAnsiTheme="minorHAnsi" w:cstheme="minorHAnsi"/>
        </w:rPr>
        <w:t> </w:t>
      </w:r>
      <w:r w:rsidR="00C82717" w:rsidRPr="00742EAE">
        <w:rPr>
          <w:rFonts w:asciiTheme="minorHAnsi" w:hAnsiTheme="minorHAnsi" w:cstheme="minorHAnsi"/>
        </w:rPr>
        <w:t>udržitel</w:t>
      </w:r>
      <w:r w:rsidR="002D4977" w:rsidRPr="00742EAE">
        <w:rPr>
          <w:rFonts w:asciiTheme="minorHAnsi" w:hAnsiTheme="minorHAnsi" w:cstheme="minorHAnsi"/>
        </w:rPr>
        <w:t>nost</w:t>
      </w:r>
      <w:r w:rsidR="00C82717" w:rsidRPr="00742EAE">
        <w:rPr>
          <w:rFonts w:asciiTheme="minorHAnsi" w:hAnsiTheme="minorHAnsi" w:cstheme="minorHAnsi"/>
        </w:rPr>
        <w:t>i</w:t>
      </w:r>
      <w:r>
        <w:rPr>
          <w:rFonts w:asciiTheme="minorHAnsi" w:hAnsiTheme="minorHAnsi" w:cstheme="minorHAnsi"/>
        </w:rPr>
        <w:t xml:space="preserve"> projektů</w:t>
      </w:r>
      <w:r w:rsidR="002D4977" w:rsidRPr="00742EAE">
        <w:rPr>
          <w:rFonts w:asciiTheme="minorHAnsi" w:hAnsiTheme="minorHAnsi" w:cstheme="minorHAnsi"/>
        </w:rPr>
        <w:t xml:space="preserve"> </w:t>
      </w:r>
      <w:r w:rsidR="00C82717" w:rsidRPr="00742EAE">
        <w:rPr>
          <w:rFonts w:asciiTheme="minorHAnsi" w:hAnsiTheme="minorHAnsi" w:cstheme="minorHAnsi"/>
        </w:rPr>
        <w:t>ve střednědobém horizontu,</w:t>
      </w:r>
      <w:r w:rsidR="00A636FE" w:rsidRPr="00742EAE">
        <w:rPr>
          <w:rFonts w:asciiTheme="minorHAnsi" w:hAnsiTheme="minorHAnsi" w:cstheme="minorHAnsi"/>
        </w:rPr>
        <w:t xml:space="preserve"> n</w:t>
      </w:r>
      <w:r w:rsidR="002D4977" w:rsidRPr="00742EAE">
        <w:rPr>
          <w:rFonts w:asciiTheme="minorHAnsi" w:hAnsiTheme="minorHAnsi" w:cstheme="minorHAnsi"/>
        </w:rPr>
        <w:t>apř.:</w:t>
      </w:r>
    </w:p>
    <w:p w14:paraId="3B53B691" w14:textId="44D3CFF6" w:rsidR="002D4977" w:rsidRPr="00742EAE" w:rsidRDefault="006D3A90" w:rsidP="0077669B">
      <w:pPr>
        <w:pStyle w:val="Odstavecseseznamem"/>
        <w:numPr>
          <w:ilvl w:val="0"/>
          <w:numId w:val="36"/>
        </w:numPr>
        <w:autoSpaceDE w:val="0"/>
        <w:autoSpaceDN w:val="0"/>
        <w:adjustRightInd w:val="0"/>
        <w:ind w:left="567" w:hanging="283"/>
        <w:jc w:val="both"/>
        <w:rPr>
          <w:rFonts w:asciiTheme="minorHAnsi" w:hAnsiTheme="minorHAnsi" w:cstheme="minorHAnsi"/>
        </w:rPr>
      </w:pPr>
      <w:r w:rsidRPr="00742EAE">
        <w:rPr>
          <w:rFonts w:asciiTheme="minorHAnsi" w:hAnsiTheme="minorHAnsi" w:cstheme="minorHAnsi"/>
        </w:rPr>
        <w:t xml:space="preserve">u </w:t>
      </w:r>
      <w:r w:rsidR="00A636FE" w:rsidRPr="00742EAE">
        <w:rPr>
          <w:rFonts w:asciiTheme="minorHAnsi" w:hAnsiTheme="minorHAnsi" w:cstheme="minorHAnsi"/>
        </w:rPr>
        <w:t>projekt</w:t>
      </w:r>
      <w:r w:rsidRPr="00742EAE">
        <w:rPr>
          <w:rFonts w:asciiTheme="minorHAnsi" w:hAnsiTheme="minorHAnsi" w:cstheme="minorHAnsi"/>
        </w:rPr>
        <w:t>u</w:t>
      </w:r>
      <w:r w:rsidR="00A636FE" w:rsidRPr="00742EAE">
        <w:rPr>
          <w:rFonts w:asciiTheme="minorHAnsi" w:hAnsiTheme="minorHAnsi" w:cstheme="minorHAnsi"/>
        </w:rPr>
        <w:t xml:space="preserve"> </w:t>
      </w:r>
      <w:r w:rsidR="002D4977" w:rsidRPr="00742EAE">
        <w:rPr>
          <w:rFonts w:asciiTheme="minorHAnsi" w:hAnsiTheme="minorHAnsi" w:cstheme="minorHAnsi"/>
          <w:i/>
        </w:rPr>
        <w:t xml:space="preserve">Zvyšování kvality středních zemědělských vzdělávacích institucí v Afghánistánu </w:t>
      </w:r>
      <w:r w:rsidRPr="00742EAE">
        <w:rPr>
          <w:rFonts w:asciiTheme="minorHAnsi" w:hAnsiTheme="minorHAnsi" w:cstheme="minorHAnsi"/>
        </w:rPr>
        <w:t>je</w:t>
      </w:r>
      <w:r w:rsidR="002D4977" w:rsidRPr="00742EAE">
        <w:rPr>
          <w:rFonts w:asciiTheme="minorHAnsi" w:hAnsiTheme="minorHAnsi" w:cstheme="minorHAnsi"/>
        </w:rPr>
        <w:t xml:space="preserve"> hlavním rizikem udržitelnosti výstupů nízká schopnost školského managementu řídit školu</w:t>
      </w:r>
      <w:r w:rsidR="003414C1" w:rsidRPr="00742EAE">
        <w:rPr>
          <w:rFonts w:asciiTheme="minorHAnsi" w:hAnsiTheme="minorHAnsi" w:cstheme="minorHAnsi"/>
        </w:rPr>
        <w:t>;</w:t>
      </w:r>
    </w:p>
    <w:p w14:paraId="158FB9C9" w14:textId="0CDDDAED" w:rsidR="002D4977" w:rsidRPr="00742EAE" w:rsidRDefault="006D3A90" w:rsidP="0077669B">
      <w:pPr>
        <w:pStyle w:val="Odstavecseseznamem"/>
        <w:numPr>
          <w:ilvl w:val="0"/>
          <w:numId w:val="36"/>
        </w:numPr>
        <w:autoSpaceDE w:val="0"/>
        <w:autoSpaceDN w:val="0"/>
        <w:adjustRightInd w:val="0"/>
        <w:ind w:left="567" w:hanging="283"/>
        <w:jc w:val="both"/>
        <w:rPr>
          <w:rFonts w:asciiTheme="minorHAnsi" w:hAnsiTheme="minorHAnsi" w:cstheme="minorHAnsi"/>
        </w:rPr>
      </w:pPr>
      <w:r w:rsidRPr="00742EAE">
        <w:rPr>
          <w:rFonts w:asciiTheme="minorHAnsi" w:hAnsiTheme="minorHAnsi" w:cstheme="minorHAnsi"/>
        </w:rPr>
        <w:t xml:space="preserve">u </w:t>
      </w:r>
      <w:r w:rsidR="002D4977" w:rsidRPr="00742EAE">
        <w:rPr>
          <w:rFonts w:asciiTheme="minorHAnsi" w:hAnsiTheme="minorHAnsi" w:cstheme="minorHAnsi"/>
        </w:rPr>
        <w:t>projekt</w:t>
      </w:r>
      <w:r w:rsidRPr="00742EAE">
        <w:rPr>
          <w:rFonts w:asciiTheme="minorHAnsi" w:hAnsiTheme="minorHAnsi" w:cstheme="minorHAnsi"/>
        </w:rPr>
        <w:t>u</w:t>
      </w:r>
      <w:r w:rsidR="002D4977" w:rsidRPr="00742EAE">
        <w:rPr>
          <w:rFonts w:asciiTheme="minorHAnsi" w:hAnsiTheme="minorHAnsi" w:cstheme="minorHAnsi"/>
        </w:rPr>
        <w:t xml:space="preserve"> </w:t>
      </w:r>
      <w:r w:rsidR="002D4977" w:rsidRPr="00742EAE">
        <w:rPr>
          <w:rFonts w:asciiTheme="minorHAnsi" w:hAnsiTheme="minorHAnsi" w:cstheme="minorHAnsi"/>
          <w:i/>
        </w:rPr>
        <w:t>Rozvoj tržního odvětví</w:t>
      </w:r>
      <w:r w:rsidR="004409F0" w:rsidRPr="00742EAE">
        <w:rPr>
          <w:rFonts w:asciiTheme="minorHAnsi" w:hAnsiTheme="minorHAnsi" w:cstheme="minorHAnsi"/>
          <w:i/>
        </w:rPr>
        <w:t xml:space="preserve"> </w:t>
      </w:r>
      <w:r w:rsidR="00F57808">
        <w:rPr>
          <w:rFonts w:asciiTheme="minorHAnsi" w:hAnsiTheme="minorHAnsi" w:cstheme="minorHAnsi"/>
          <w:i/>
        </w:rPr>
        <w:t>s </w:t>
      </w:r>
      <w:r w:rsidR="002D4977" w:rsidRPr="00742EAE">
        <w:rPr>
          <w:rFonts w:asciiTheme="minorHAnsi" w:hAnsiTheme="minorHAnsi" w:cstheme="minorHAnsi"/>
          <w:i/>
        </w:rPr>
        <w:t>bioplynárnami pro zajištění udržitelných zdrojů energie v Kambodži</w:t>
      </w:r>
      <w:r w:rsidR="002D4977" w:rsidRPr="00742EAE">
        <w:rPr>
          <w:rFonts w:asciiTheme="minorHAnsi" w:hAnsiTheme="minorHAnsi" w:cstheme="minorHAnsi"/>
        </w:rPr>
        <w:t xml:space="preserve"> </w:t>
      </w:r>
      <w:r w:rsidRPr="00742EAE">
        <w:rPr>
          <w:rFonts w:asciiTheme="minorHAnsi" w:hAnsiTheme="minorHAnsi" w:cstheme="minorHAnsi"/>
        </w:rPr>
        <w:t>je</w:t>
      </w:r>
      <w:r w:rsidR="00A636FE" w:rsidRPr="00742EAE">
        <w:rPr>
          <w:rFonts w:asciiTheme="minorHAnsi" w:hAnsiTheme="minorHAnsi" w:cstheme="minorHAnsi"/>
        </w:rPr>
        <w:t xml:space="preserve"> </w:t>
      </w:r>
      <w:r w:rsidR="002D4977" w:rsidRPr="00742EAE">
        <w:rPr>
          <w:rFonts w:asciiTheme="minorHAnsi" w:hAnsiTheme="minorHAnsi" w:cstheme="minorHAnsi"/>
        </w:rPr>
        <w:t xml:space="preserve">hlavním rizikem udržitelnosti </w:t>
      </w:r>
      <w:r w:rsidR="00A3125B">
        <w:rPr>
          <w:rFonts w:asciiTheme="minorHAnsi" w:hAnsiTheme="minorHAnsi" w:cstheme="minorHAnsi"/>
        </w:rPr>
        <w:t>nedořešená otázka</w:t>
      </w:r>
      <w:r w:rsidR="002D4977" w:rsidRPr="00742EAE">
        <w:rPr>
          <w:rFonts w:asciiTheme="minorHAnsi" w:hAnsiTheme="minorHAnsi" w:cstheme="minorHAnsi"/>
        </w:rPr>
        <w:t xml:space="preserve">, zda bude </w:t>
      </w:r>
      <w:r w:rsidR="007F4BBF" w:rsidRPr="00742EAE">
        <w:rPr>
          <w:rFonts w:asciiTheme="minorHAnsi" w:hAnsiTheme="minorHAnsi" w:cstheme="minorHAnsi"/>
        </w:rPr>
        <w:t xml:space="preserve">místním partnerem </w:t>
      </w:r>
      <w:r w:rsidR="00032345" w:rsidRPr="00742EAE">
        <w:rPr>
          <w:rFonts w:asciiTheme="minorHAnsi" w:hAnsiTheme="minorHAnsi" w:cstheme="minorHAnsi"/>
        </w:rPr>
        <w:t xml:space="preserve">zajištěn odpovídající </w:t>
      </w:r>
      <w:r w:rsidR="002D4977" w:rsidRPr="00742EAE">
        <w:rPr>
          <w:rFonts w:asciiTheme="minorHAnsi" w:hAnsiTheme="minorHAnsi" w:cstheme="minorHAnsi"/>
        </w:rPr>
        <w:t>funkční model nabídky a poptávky po bioplynárnách, který se v budoucnu obejde bez peněžní podpory</w:t>
      </w:r>
      <w:r w:rsidR="003414C1" w:rsidRPr="00742EAE">
        <w:rPr>
          <w:rFonts w:asciiTheme="minorHAnsi" w:hAnsiTheme="minorHAnsi" w:cstheme="minorHAnsi"/>
        </w:rPr>
        <w:t>;</w:t>
      </w:r>
    </w:p>
    <w:p w14:paraId="45D71715" w14:textId="36245F4F" w:rsidR="003414C1" w:rsidRPr="00742EAE" w:rsidRDefault="00355F8C" w:rsidP="0077669B">
      <w:pPr>
        <w:pStyle w:val="Odstavecseseznamem"/>
        <w:numPr>
          <w:ilvl w:val="0"/>
          <w:numId w:val="36"/>
        </w:numPr>
        <w:autoSpaceDE w:val="0"/>
        <w:autoSpaceDN w:val="0"/>
        <w:adjustRightInd w:val="0"/>
        <w:ind w:left="567" w:hanging="283"/>
        <w:jc w:val="both"/>
        <w:rPr>
          <w:rFonts w:asciiTheme="minorHAnsi" w:hAnsiTheme="minorHAnsi" w:cstheme="minorHAnsi"/>
        </w:rPr>
      </w:pPr>
      <w:r w:rsidRPr="00742EAE">
        <w:rPr>
          <w:rFonts w:asciiTheme="minorHAnsi" w:hAnsiTheme="minorHAnsi" w:cstheme="minorHAnsi"/>
        </w:rPr>
        <w:t xml:space="preserve">u </w:t>
      </w:r>
      <w:r w:rsidR="003414C1" w:rsidRPr="00742EAE">
        <w:rPr>
          <w:rFonts w:asciiTheme="minorHAnsi" w:hAnsiTheme="minorHAnsi" w:cstheme="minorHAnsi"/>
        </w:rPr>
        <w:t>projekt</w:t>
      </w:r>
      <w:r w:rsidRPr="00742EAE">
        <w:rPr>
          <w:rFonts w:asciiTheme="minorHAnsi" w:hAnsiTheme="minorHAnsi" w:cstheme="minorHAnsi"/>
        </w:rPr>
        <w:t>u</w:t>
      </w:r>
      <w:r w:rsidR="003414C1" w:rsidRPr="00742EAE">
        <w:rPr>
          <w:rFonts w:asciiTheme="minorHAnsi" w:hAnsiTheme="minorHAnsi" w:cstheme="minorHAnsi"/>
        </w:rPr>
        <w:t xml:space="preserve"> </w:t>
      </w:r>
      <w:r w:rsidR="003414C1" w:rsidRPr="00742EAE">
        <w:rPr>
          <w:rFonts w:asciiTheme="minorHAnsi" w:hAnsiTheme="minorHAnsi" w:cstheme="minorHAnsi"/>
          <w:i/>
        </w:rPr>
        <w:t>Rozvoj vodní infrastruktury v Alaba Special Woreda v regionu jižních národů, národností a lidu, Etiopie</w:t>
      </w:r>
      <w:r w:rsidR="00C83A09">
        <w:rPr>
          <w:rFonts w:asciiTheme="minorHAnsi" w:hAnsiTheme="minorHAnsi" w:cstheme="minorHAnsi"/>
          <w:i/>
        </w:rPr>
        <w:t>,</w:t>
      </w:r>
      <w:r w:rsidR="003414C1" w:rsidRPr="00742EAE">
        <w:rPr>
          <w:rFonts w:asciiTheme="minorHAnsi" w:hAnsiTheme="minorHAnsi" w:cstheme="minorHAnsi"/>
        </w:rPr>
        <w:t xml:space="preserve"> a</w:t>
      </w:r>
      <w:r w:rsidR="00A3125B">
        <w:rPr>
          <w:rFonts w:asciiTheme="minorHAnsi" w:hAnsiTheme="minorHAnsi" w:cstheme="minorHAnsi"/>
        </w:rPr>
        <w:t xml:space="preserve"> projektu</w:t>
      </w:r>
      <w:r w:rsidR="003414C1" w:rsidRPr="00742EAE">
        <w:rPr>
          <w:rFonts w:asciiTheme="minorHAnsi" w:hAnsiTheme="minorHAnsi" w:cstheme="minorHAnsi"/>
        </w:rPr>
        <w:t xml:space="preserve"> </w:t>
      </w:r>
      <w:r w:rsidR="003414C1" w:rsidRPr="00742EAE">
        <w:rPr>
          <w:rFonts w:asciiTheme="minorHAnsi" w:hAnsiTheme="minorHAnsi" w:cstheme="minorHAnsi"/>
          <w:bCs/>
          <w:i/>
          <w:iCs/>
        </w:rPr>
        <w:t xml:space="preserve">Dlouhodobý přístup </w:t>
      </w:r>
      <w:r w:rsidR="00F57808">
        <w:rPr>
          <w:rFonts w:asciiTheme="minorHAnsi" w:hAnsiTheme="minorHAnsi" w:cstheme="minorHAnsi"/>
          <w:bCs/>
          <w:i/>
          <w:iCs/>
        </w:rPr>
        <w:t>k </w:t>
      </w:r>
      <w:r w:rsidR="003414C1" w:rsidRPr="00742EAE">
        <w:rPr>
          <w:rFonts w:asciiTheme="minorHAnsi" w:hAnsiTheme="minorHAnsi" w:cstheme="minorHAnsi"/>
          <w:bCs/>
          <w:i/>
          <w:iCs/>
        </w:rPr>
        <w:t xml:space="preserve">vodě </w:t>
      </w:r>
      <w:r w:rsidR="00F57808">
        <w:rPr>
          <w:rFonts w:asciiTheme="minorHAnsi" w:hAnsiTheme="minorHAnsi" w:cstheme="minorHAnsi"/>
          <w:bCs/>
          <w:i/>
          <w:iCs/>
        </w:rPr>
        <w:t>v </w:t>
      </w:r>
      <w:r w:rsidR="003414C1" w:rsidRPr="00742EAE">
        <w:rPr>
          <w:rFonts w:asciiTheme="minorHAnsi" w:hAnsiTheme="minorHAnsi" w:cstheme="minorHAnsi"/>
          <w:bCs/>
          <w:i/>
          <w:iCs/>
        </w:rPr>
        <w:t>okrese Alaba, Etiopie</w:t>
      </w:r>
      <w:r w:rsidR="00C83A09">
        <w:rPr>
          <w:rFonts w:asciiTheme="minorHAnsi" w:hAnsiTheme="minorHAnsi" w:cstheme="minorHAnsi"/>
          <w:bCs/>
          <w:i/>
          <w:iCs/>
        </w:rPr>
        <w:t>,</w:t>
      </w:r>
      <w:r w:rsidR="003414C1" w:rsidRPr="00742EAE">
        <w:rPr>
          <w:rFonts w:asciiTheme="minorHAnsi" w:hAnsiTheme="minorHAnsi" w:cstheme="minorHAnsi"/>
          <w:bCs/>
          <w:iCs/>
        </w:rPr>
        <w:t xml:space="preserve"> </w:t>
      </w:r>
      <w:r w:rsidRPr="00742EAE">
        <w:rPr>
          <w:rFonts w:asciiTheme="minorHAnsi" w:hAnsiTheme="minorHAnsi" w:cstheme="minorHAnsi"/>
          <w:bCs/>
          <w:iCs/>
        </w:rPr>
        <w:t>je</w:t>
      </w:r>
      <w:r w:rsidR="003414C1" w:rsidRPr="00742EAE">
        <w:rPr>
          <w:rFonts w:asciiTheme="minorHAnsi" w:hAnsiTheme="minorHAnsi" w:cstheme="minorHAnsi"/>
        </w:rPr>
        <w:t xml:space="preserve"> hlavním rizikem udržitelnosti </w:t>
      </w:r>
      <w:r w:rsidR="00A3125B">
        <w:rPr>
          <w:rFonts w:asciiTheme="minorHAnsi" w:hAnsiTheme="minorHAnsi" w:cstheme="minorHAnsi"/>
        </w:rPr>
        <w:t xml:space="preserve">nedořešená otázka, zda se podaří vytvořit </w:t>
      </w:r>
      <w:r w:rsidR="003414C1" w:rsidRPr="00742EAE">
        <w:rPr>
          <w:rFonts w:asciiTheme="minorHAnsi" w:hAnsiTheme="minorHAnsi" w:cstheme="minorHAnsi"/>
        </w:rPr>
        <w:t xml:space="preserve">fungující </w:t>
      </w:r>
      <w:r w:rsidR="003414C1" w:rsidRPr="00742EAE">
        <w:rPr>
          <w:rFonts w:asciiTheme="minorHAnsi" w:hAnsiTheme="minorHAnsi" w:cstheme="minorHAnsi"/>
        </w:rPr>
        <w:lastRenderedPageBreak/>
        <w:t>systém správy a řízení vodních zdrojů, a to zejména z důvod</w:t>
      </w:r>
      <w:r w:rsidR="00A3125B">
        <w:rPr>
          <w:rFonts w:asciiTheme="minorHAnsi" w:hAnsiTheme="minorHAnsi" w:cstheme="minorHAnsi"/>
        </w:rPr>
        <w:t>u</w:t>
      </w:r>
      <w:r w:rsidR="003414C1" w:rsidRPr="00742EAE">
        <w:rPr>
          <w:rFonts w:asciiTheme="minorHAnsi" w:hAnsiTheme="minorHAnsi" w:cstheme="minorHAnsi"/>
        </w:rPr>
        <w:t xml:space="preserve"> závislosti na externích peněžních zdrojích (</w:t>
      </w:r>
      <w:r w:rsidR="00032345" w:rsidRPr="00742EAE">
        <w:rPr>
          <w:rFonts w:asciiTheme="minorHAnsi" w:hAnsiTheme="minorHAnsi" w:cstheme="minorHAnsi"/>
        </w:rPr>
        <w:t>funkční vodní komise a</w:t>
      </w:r>
      <w:r w:rsidR="00CF50DE">
        <w:rPr>
          <w:rFonts w:asciiTheme="minorHAnsi" w:hAnsiTheme="minorHAnsi" w:cstheme="minorHAnsi"/>
        </w:rPr>
        <w:t> </w:t>
      </w:r>
      <w:r w:rsidR="003414C1" w:rsidRPr="00742EAE">
        <w:rPr>
          <w:rFonts w:asciiTheme="minorHAnsi" w:hAnsiTheme="minorHAnsi" w:cstheme="minorHAnsi"/>
        </w:rPr>
        <w:t>nastavení sazeb za vodu na úrovni, která pokryje náklady a opravy).</w:t>
      </w:r>
    </w:p>
    <w:p w14:paraId="679D49E8" w14:textId="32556329" w:rsidR="00A636FE" w:rsidRPr="00742EAE" w:rsidRDefault="00A3125B" w:rsidP="0077669B">
      <w:pPr>
        <w:pStyle w:val="Odstavecseseznamem"/>
        <w:numPr>
          <w:ilvl w:val="0"/>
          <w:numId w:val="29"/>
        </w:numPr>
        <w:autoSpaceDE w:val="0"/>
        <w:autoSpaceDN w:val="0"/>
        <w:adjustRightInd w:val="0"/>
        <w:ind w:left="284" w:hanging="284"/>
        <w:jc w:val="both"/>
        <w:rPr>
          <w:rFonts w:asciiTheme="minorHAnsi" w:hAnsiTheme="minorHAnsi" w:cstheme="minorHAnsi"/>
        </w:rPr>
      </w:pPr>
      <w:r>
        <w:rPr>
          <w:rFonts w:asciiTheme="minorHAnsi" w:hAnsiTheme="minorHAnsi" w:cstheme="minorHAnsi"/>
        </w:rPr>
        <w:t>Riziko spočívající v</w:t>
      </w:r>
      <w:r w:rsidR="00F57808">
        <w:rPr>
          <w:rFonts w:asciiTheme="minorHAnsi" w:hAnsiTheme="minorHAnsi" w:cstheme="minorHAnsi"/>
        </w:rPr>
        <w:t> </w:t>
      </w:r>
      <w:r w:rsidR="00A636FE" w:rsidRPr="00742EAE">
        <w:rPr>
          <w:rFonts w:asciiTheme="minorHAnsi" w:hAnsiTheme="minorHAnsi" w:cstheme="minorHAnsi"/>
        </w:rPr>
        <w:t>nepřesn</w:t>
      </w:r>
      <w:r>
        <w:rPr>
          <w:rFonts w:asciiTheme="minorHAnsi" w:hAnsiTheme="minorHAnsi" w:cstheme="minorHAnsi"/>
        </w:rPr>
        <w:t>ém</w:t>
      </w:r>
      <w:r w:rsidR="00A636FE" w:rsidRPr="00742EAE">
        <w:rPr>
          <w:rFonts w:asciiTheme="minorHAnsi" w:hAnsiTheme="minorHAnsi" w:cstheme="minorHAnsi"/>
        </w:rPr>
        <w:t xml:space="preserve"> formul</w:t>
      </w:r>
      <w:r>
        <w:rPr>
          <w:rFonts w:asciiTheme="minorHAnsi" w:hAnsiTheme="minorHAnsi" w:cstheme="minorHAnsi"/>
        </w:rPr>
        <w:t>ování</w:t>
      </w:r>
      <w:r w:rsidR="00A636FE" w:rsidRPr="00742EAE">
        <w:rPr>
          <w:rFonts w:asciiTheme="minorHAnsi" w:hAnsiTheme="minorHAnsi" w:cstheme="minorHAnsi"/>
        </w:rPr>
        <w:t xml:space="preserve"> indikátorů, např.:</w:t>
      </w:r>
    </w:p>
    <w:p w14:paraId="18293BD9" w14:textId="10C9D811" w:rsidR="00066C8E" w:rsidRPr="003B245E" w:rsidRDefault="007F4BBF" w:rsidP="0077669B">
      <w:pPr>
        <w:pStyle w:val="Odstavecseseznamem"/>
        <w:numPr>
          <w:ilvl w:val="0"/>
          <w:numId w:val="37"/>
        </w:numPr>
        <w:autoSpaceDE w:val="0"/>
        <w:autoSpaceDN w:val="0"/>
        <w:adjustRightInd w:val="0"/>
        <w:ind w:left="567" w:hanging="283"/>
        <w:jc w:val="both"/>
        <w:rPr>
          <w:rFonts w:asciiTheme="minorHAnsi" w:hAnsiTheme="minorHAnsi" w:cstheme="minorHAnsi"/>
        </w:rPr>
      </w:pPr>
      <w:r w:rsidRPr="003B245E">
        <w:rPr>
          <w:rFonts w:asciiTheme="minorHAnsi" w:hAnsiTheme="minorHAnsi" w:cstheme="minorHAnsi"/>
        </w:rPr>
        <w:t xml:space="preserve">u </w:t>
      </w:r>
      <w:r w:rsidR="00066C8E" w:rsidRPr="003B245E">
        <w:rPr>
          <w:rFonts w:asciiTheme="minorHAnsi" w:hAnsiTheme="minorHAnsi" w:cstheme="minorHAnsi"/>
        </w:rPr>
        <w:t>projekt</w:t>
      </w:r>
      <w:r w:rsidRPr="003B245E">
        <w:rPr>
          <w:rFonts w:asciiTheme="minorHAnsi" w:hAnsiTheme="minorHAnsi" w:cstheme="minorHAnsi"/>
        </w:rPr>
        <w:t>u</w:t>
      </w:r>
      <w:r w:rsidR="00066C8E" w:rsidRPr="003B245E">
        <w:rPr>
          <w:rFonts w:asciiTheme="minorHAnsi" w:hAnsiTheme="minorHAnsi" w:cstheme="minorHAnsi"/>
        </w:rPr>
        <w:t xml:space="preserve"> </w:t>
      </w:r>
      <w:r w:rsidR="00066C8E" w:rsidRPr="003B245E">
        <w:rPr>
          <w:rFonts w:asciiTheme="minorHAnsi" w:hAnsiTheme="minorHAnsi" w:cstheme="minorHAnsi"/>
          <w:i/>
        </w:rPr>
        <w:t xml:space="preserve">Rozvoj vodní </w:t>
      </w:r>
      <w:r w:rsidR="004409F0" w:rsidRPr="003B245E">
        <w:rPr>
          <w:rFonts w:asciiTheme="minorHAnsi" w:hAnsiTheme="minorHAnsi" w:cstheme="minorHAnsi"/>
          <w:i/>
        </w:rPr>
        <w:t>infrastruktury</w:t>
      </w:r>
      <w:r w:rsidR="00066C8E" w:rsidRPr="003B245E">
        <w:rPr>
          <w:rFonts w:asciiTheme="minorHAnsi" w:hAnsiTheme="minorHAnsi" w:cstheme="minorHAnsi"/>
          <w:i/>
        </w:rPr>
        <w:t xml:space="preserve"> v Alaba Special Woreda v regionu jižních národů, národností a lidu, Etiopie</w:t>
      </w:r>
      <w:r w:rsidR="00C83A09" w:rsidRPr="003B245E">
        <w:rPr>
          <w:rFonts w:asciiTheme="minorHAnsi" w:hAnsiTheme="minorHAnsi" w:cstheme="minorHAnsi"/>
          <w:i/>
        </w:rPr>
        <w:t>,</w:t>
      </w:r>
      <w:r w:rsidR="00A636FE" w:rsidRPr="003B245E">
        <w:rPr>
          <w:rFonts w:asciiTheme="minorHAnsi" w:hAnsiTheme="minorHAnsi" w:cstheme="minorHAnsi"/>
        </w:rPr>
        <w:t xml:space="preserve"> </w:t>
      </w:r>
      <w:r w:rsidRPr="003B245E">
        <w:rPr>
          <w:rFonts w:asciiTheme="minorHAnsi" w:hAnsiTheme="minorHAnsi" w:cstheme="minorHAnsi"/>
        </w:rPr>
        <w:t>se jednalo o indikátor</w:t>
      </w:r>
      <w:r w:rsidR="00A3125B">
        <w:rPr>
          <w:rFonts w:asciiTheme="minorHAnsi" w:hAnsiTheme="minorHAnsi" w:cstheme="minorHAnsi"/>
        </w:rPr>
        <w:t>y</w:t>
      </w:r>
      <w:r w:rsidRPr="003B245E">
        <w:rPr>
          <w:rFonts w:asciiTheme="minorHAnsi" w:hAnsiTheme="minorHAnsi" w:cstheme="minorHAnsi"/>
        </w:rPr>
        <w:t xml:space="preserve"> „</w:t>
      </w:r>
      <w:r w:rsidR="00066C8E" w:rsidRPr="003B245E">
        <w:rPr>
          <w:rFonts w:asciiTheme="minorHAnsi" w:hAnsiTheme="minorHAnsi" w:cstheme="minorHAnsi"/>
        </w:rPr>
        <w:t>kvalita vody</w:t>
      </w:r>
      <w:r w:rsidRPr="003B245E">
        <w:rPr>
          <w:rFonts w:asciiTheme="minorHAnsi" w:hAnsiTheme="minorHAnsi" w:cstheme="minorHAnsi"/>
        </w:rPr>
        <w:t>“ či</w:t>
      </w:r>
      <w:r w:rsidR="00066C8E" w:rsidRPr="003B245E">
        <w:rPr>
          <w:rFonts w:asciiTheme="minorHAnsi" w:hAnsiTheme="minorHAnsi" w:cstheme="minorHAnsi"/>
        </w:rPr>
        <w:t xml:space="preserve"> </w:t>
      </w:r>
      <w:r w:rsidRPr="003B245E">
        <w:rPr>
          <w:rFonts w:asciiTheme="minorHAnsi" w:hAnsiTheme="minorHAnsi" w:cstheme="minorHAnsi"/>
        </w:rPr>
        <w:t>„</w:t>
      </w:r>
      <w:r w:rsidR="00066C8E" w:rsidRPr="003B245E">
        <w:rPr>
          <w:rFonts w:asciiTheme="minorHAnsi" w:hAnsiTheme="minorHAnsi" w:cstheme="minorHAnsi"/>
        </w:rPr>
        <w:t>vzdálenost vodního zdroje</w:t>
      </w:r>
      <w:r w:rsidRPr="003B245E">
        <w:rPr>
          <w:rFonts w:asciiTheme="minorHAnsi" w:hAnsiTheme="minorHAnsi" w:cstheme="minorHAnsi"/>
        </w:rPr>
        <w:t>“</w:t>
      </w:r>
      <w:r w:rsidR="00DC0634" w:rsidRPr="003B245E">
        <w:rPr>
          <w:rFonts w:asciiTheme="minorHAnsi" w:hAnsiTheme="minorHAnsi" w:cstheme="minorHAnsi"/>
        </w:rPr>
        <w:t>, které nebyly blíže specifikovány</w:t>
      </w:r>
      <w:r w:rsidR="003414C1" w:rsidRPr="003B245E">
        <w:rPr>
          <w:rFonts w:asciiTheme="minorHAnsi" w:hAnsiTheme="minorHAnsi" w:cstheme="minorHAnsi"/>
        </w:rPr>
        <w:t>;</w:t>
      </w:r>
    </w:p>
    <w:p w14:paraId="00E9C343" w14:textId="77777777" w:rsidR="00C82717" w:rsidRDefault="00C82717" w:rsidP="0077669B">
      <w:pPr>
        <w:pStyle w:val="Odstavecseseznamem"/>
        <w:numPr>
          <w:ilvl w:val="0"/>
          <w:numId w:val="37"/>
        </w:numPr>
        <w:ind w:left="567" w:hanging="283"/>
        <w:jc w:val="both"/>
        <w:rPr>
          <w:rFonts w:asciiTheme="minorHAnsi" w:hAnsiTheme="minorHAnsi" w:cstheme="minorHAnsi"/>
        </w:rPr>
      </w:pPr>
      <w:r w:rsidRPr="00742EAE">
        <w:rPr>
          <w:rFonts w:asciiTheme="minorHAnsi" w:hAnsiTheme="minorHAnsi" w:cstheme="minorHAnsi"/>
          <w:bCs/>
          <w:iCs/>
        </w:rPr>
        <w:t xml:space="preserve">u projektu </w:t>
      </w:r>
      <w:r w:rsidRPr="00742EAE">
        <w:rPr>
          <w:rFonts w:asciiTheme="minorHAnsi" w:hAnsiTheme="minorHAnsi" w:cstheme="minorHAnsi"/>
          <w:bCs/>
          <w:i/>
          <w:iCs/>
        </w:rPr>
        <w:t xml:space="preserve">Dlouhodobý přístup </w:t>
      </w:r>
      <w:r w:rsidR="00F57808">
        <w:rPr>
          <w:rFonts w:asciiTheme="minorHAnsi" w:hAnsiTheme="minorHAnsi" w:cstheme="minorHAnsi"/>
          <w:bCs/>
          <w:i/>
          <w:iCs/>
        </w:rPr>
        <w:t>k </w:t>
      </w:r>
      <w:r w:rsidRPr="00742EAE">
        <w:rPr>
          <w:rFonts w:asciiTheme="minorHAnsi" w:hAnsiTheme="minorHAnsi" w:cstheme="minorHAnsi"/>
          <w:bCs/>
          <w:i/>
          <w:iCs/>
        </w:rPr>
        <w:t xml:space="preserve">vodě </w:t>
      </w:r>
      <w:r w:rsidR="00F57808">
        <w:rPr>
          <w:rFonts w:asciiTheme="minorHAnsi" w:hAnsiTheme="minorHAnsi" w:cstheme="minorHAnsi"/>
          <w:bCs/>
          <w:i/>
          <w:iCs/>
        </w:rPr>
        <w:t>v </w:t>
      </w:r>
      <w:r w:rsidRPr="00742EAE">
        <w:rPr>
          <w:rFonts w:asciiTheme="minorHAnsi" w:hAnsiTheme="minorHAnsi" w:cstheme="minorHAnsi"/>
          <w:bCs/>
          <w:i/>
          <w:iCs/>
        </w:rPr>
        <w:t>okrese Alaba, Etiopie</w:t>
      </w:r>
      <w:r w:rsidR="00C83A09">
        <w:rPr>
          <w:rFonts w:asciiTheme="minorHAnsi" w:hAnsiTheme="minorHAnsi" w:cstheme="minorHAnsi"/>
          <w:bCs/>
          <w:i/>
          <w:iCs/>
        </w:rPr>
        <w:t>,</w:t>
      </w:r>
      <w:r w:rsidRPr="00742EAE">
        <w:rPr>
          <w:rFonts w:asciiTheme="minorHAnsi" w:hAnsiTheme="minorHAnsi" w:cstheme="minorHAnsi"/>
          <w:bCs/>
          <w:iCs/>
        </w:rPr>
        <w:t xml:space="preserve"> </w:t>
      </w:r>
      <w:r w:rsidR="000E3F1A" w:rsidRPr="00742EAE">
        <w:rPr>
          <w:rFonts w:asciiTheme="minorHAnsi" w:hAnsiTheme="minorHAnsi" w:cstheme="minorHAnsi"/>
          <w:bCs/>
          <w:iCs/>
        </w:rPr>
        <w:t xml:space="preserve">byl uveden </w:t>
      </w:r>
      <w:r w:rsidRPr="00742EAE">
        <w:rPr>
          <w:rFonts w:asciiTheme="minorHAnsi" w:hAnsiTheme="minorHAnsi" w:cstheme="minorHAnsi"/>
        </w:rPr>
        <w:t xml:space="preserve">indikátor </w:t>
      </w:r>
      <w:r w:rsidR="000E3F1A" w:rsidRPr="00742EAE">
        <w:rPr>
          <w:rFonts w:asciiTheme="minorHAnsi" w:hAnsiTheme="minorHAnsi" w:cstheme="minorHAnsi"/>
        </w:rPr>
        <w:t>„</w:t>
      </w:r>
      <w:r w:rsidRPr="00285A20">
        <w:rPr>
          <w:rFonts w:asciiTheme="minorHAnsi" w:hAnsiTheme="minorHAnsi" w:cstheme="minorHAnsi"/>
          <w:i/>
        </w:rPr>
        <w:t>zkrácení průměrné doby mezi poruchou a opravou vodních zdrojů o 25 %</w:t>
      </w:r>
      <w:r w:rsidR="000E3F1A" w:rsidRPr="00742EAE">
        <w:rPr>
          <w:rFonts w:asciiTheme="minorHAnsi" w:hAnsiTheme="minorHAnsi" w:cstheme="minorHAnsi"/>
        </w:rPr>
        <w:t>“, který</w:t>
      </w:r>
      <w:r w:rsidRPr="00742EAE">
        <w:rPr>
          <w:rFonts w:asciiTheme="minorHAnsi" w:hAnsiTheme="minorHAnsi" w:cstheme="minorHAnsi"/>
        </w:rPr>
        <w:t xml:space="preserve"> realizátor nemohl </w:t>
      </w:r>
      <w:r w:rsidR="004409F0" w:rsidRPr="00742EAE">
        <w:rPr>
          <w:rFonts w:asciiTheme="minorHAnsi" w:hAnsiTheme="minorHAnsi" w:cstheme="minorHAnsi"/>
        </w:rPr>
        <w:t>vyhodnotit</w:t>
      </w:r>
      <w:r w:rsidRPr="00742EAE">
        <w:rPr>
          <w:rFonts w:asciiTheme="minorHAnsi" w:hAnsiTheme="minorHAnsi" w:cstheme="minorHAnsi"/>
        </w:rPr>
        <w:t xml:space="preserve">, neboť neměl údaje o výchozím stavu. </w:t>
      </w:r>
    </w:p>
    <w:p w14:paraId="22F48322" w14:textId="77777777" w:rsidR="006838C8" w:rsidRPr="006838C8" w:rsidRDefault="006838C8" w:rsidP="0077669B">
      <w:pPr>
        <w:jc w:val="both"/>
        <w:rPr>
          <w:rFonts w:asciiTheme="minorHAnsi" w:hAnsiTheme="minorHAnsi" w:cstheme="minorHAnsi"/>
        </w:rPr>
      </w:pPr>
    </w:p>
    <w:p w14:paraId="1957861F" w14:textId="77777777" w:rsidR="00151C09" w:rsidRPr="00742EAE" w:rsidRDefault="00151C09" w:rsidP="005E0545">
      <w:pPr>
        <w:pStyle w:val="Odstavecseseznamem"/>
        <w:numPr>
          <w:ilvl w:val="1"/>
          <w:numId w:val="21"/>
        </w:numPr>
        <w:tabs>
          <w:tab w:val="decimal" w:pos="6096"/>
        </w:tabs>
        <w:ind w:left="426" w:hanging="426"/>
        <w:jc w:val="both"/>
        <w:rPr>
          <w:rFonts w:asciiTheme="minorHAnsi" w:hAnsiTheme="minorHAnsi" w:cstheme="minorHAnsi"/>
          <w:b/>
        </w:rPr>
      </w:pPr>
      <w:r w:rsidRPr="00742EAE">
        <w:rPr>
          <w:rFonts w:asciiTheme="minorHAnsi" w:hAnsiTheme="minorHAnsi" w:cstheme="minorHAnsi"/>
          <w:b/>
        </w:rPr>
        <w:t xml:space="preserve">Projekty realizované </w:t>
      </w:r>
      <w:r w:rsidR="00A636FE" w:rsidRPr="00742EAE">
        <w:rPr>
          <w:rFonts w:asciiTheme="minorHAnsi" w:hAnsiTheme="minorHAnsi" w:cstheme="minorHAnsi"/>
          <w:b/>
        </w:rPr>
        <w:t>formou</w:t>
      </w:r>
      <w:r w:rsidRPr="00742EAE">
        <w:rPr>
          <w:rFonts w:asciiTheme="minorHAnsi" w:hAnsiTheme="minorHAnsi" w:cstheme="minorHAnsi"/>
          <w:b/>
        </w:rPr>
        <w:t xml:space="preserve"> veřejné zakázky</w:t>
      </w:r>
    </w:p>
    <w:p w14:paraId="4DC11F47" w14:textId="0D2A7CC9" w:rsidR="00151C09" w:rsidRPr="00742EAE" w:rsidRDefault="00151C09" w:rsidP="0077669B">
      <w:pPr>
        <w:tabs>
          <w:tab w:val="decimal" w:pos="6096"/>
        </w:tabs>
        <w:spacing w:before="120"/>
        <w:jc w:val="both"/>
        <w:rPr>
          <w:rFonts w:asciiTheme="minorHAnsi" w:hAnsiTheme="minorHAnsi" w:cstheme="minorHAnsi"/>
          <w:bCs/>
        </w:rPr>
      </w:pPr>
      <w:r w:rsidRPr="00742EAE">
        <w:rPr>
          <w:rFonts w:asciiTheme="minorHAnsi" w:hAnsiTheme="minorHAnsi" w:cstheme="minorHAnsi"/>
          <w:bCs/>
        </w:rPr>
        <w:t xml:space="preserve">Kontrole u </w:t>
      </w:r>
      <w:r w:rsidR="00A636FE" w:rsidRPr="00742EAE">
        <w:rPr>
          <w:rFonts w:asciiTheme="minorHAnsi" w:hAnsiTheme="minorHAnsi" w:cstheme="minorHAnsi"/>
          <w:bCs/>
        </w:rPr>
        <w:t xml:space="preserve">šesti </w:t>
      </w:r>
      <w:r w:rsidRPr="00742EAE">
        <w:rPr>
          <w:rFonts w:asciiTheme="minorHAnsi" w:hAnsiTheme="minorHAnsi" w:cstheme="minorHAnsi"/>
          <w:bCs/>
        </w:rPr>
        <w:t xml:space="preserve">realizátorů bylo podrobeno </w:t>
      </w:r>
      <w:r w:rsidR="00ED13A7" w:rsidRPr="00742EAE">
        <w:rPr>
          <w:rFonts w:asciiTheme="minorHAnsi" w:hAnsiTheme="minorHAnsi" w:cstheme="minorHAnsi"/>
          <w:bCs/>
        </w:rPr>
        <w:t>1</w:t>
      </w:r>
      <w:r w:rsidR="00D736C5" w:rsidRPr="00742EAE">
        <w:rPr>
          <w:rFonts w:asciiTheme="minorHAnsi" w:hAnsiTheme="minorHAnsi" w:cstheme="minorHAnsi"/>
          <w:bCs/>
        </w:rPr>
        <w:t>3</w:t>
      </w:r>
      <w:r w:rsidRPr="00742EAE">
        <w:rPr>
          <w:rFonts w:asciiTheme="minorHAnsi" w:hAnsiTheme="minorHAnsi" w:cstheme="minorHAnsi"/>
          <w:bCs/>
        </w:rPr>
        <w:t xml:space="preserve"> projektů (</w:t>
      </w:r>
      <w:r w:rsidR="00DC025A" w:rsidRPr="00742EAE">
        <w:rPr>
          <w:rFonts w:asciiTheme="minorHAnsi" w:hAnsiTheme="minorHAnsi" w:cstheme="minorHAnsi"/>
          <w:bCs/>
        </w:rPr>
        <w:t xml:space="preserve">po třech </w:t>
      </w:r>
      <w:r w:rsidR="00032345" w:rsidRPr="00742EAE">
        <w:rPr>
          <w:rFonts w:asciiTheme="minorHAnsi" w:hAnsiTheme="minorHAnsi" w:cstheme="minorHAnsi"/>
          <w:bCs/>
        </w:rPr>
        <w:t xml:space="preserve">bilaterálních </w:t>
      </w:r>
      <w:r w:rsidR="00DC025A" w:rsidRPr="00742EAE">
        <w:rPr>
          <w:rFonts w:asciiTheme="minorHAnsi" w:hAnsiTheme="minorHAnsi" w:cstheme="minorHAnsi"/>
          <w:bCs/>
        </w:rPr>
        <w:t>projektech v Bosně a</w:t>
      </w:r>
      <w:r w:rsidR="00ED13A7" w:rsidRPr="00742EAE">
        <w:rPr>
          <w:rFonts w:asciiTheme="minorHAnsi" w:hAnsiTheme="minorHAnsi" w:cstheme="minorHAnsi"/>
          <w:bCs/>
        </w:rPr>
        <w:t> </w:t>
      </w:r>
      <w:r w:rsidR="00DC025A" w:rsidRPr="00742EAE">
        <w:rPr>
          <w:rFonts w:asciiTheme="minorHAnsi" w:hAnsiTheme="minorHAnsi" w:cstheme="minorHAnsi"/>
          <w:bCs/>
        </w:rPr>
        <w:t>Hercegovině a Moldavsku</w:t>
      </w:r>
      <w:r w:rsidR="00F30A99">
        <w:rPr>
          <w:rFonts w:asciiTheme="minorHAnsi" w:hAnsiTheme="minorHAnsi" w:cstheme="minorHAnsi"/>
          <w:bCs/>
        </w:rPr>
        <w:t>,</w:t>
      </w:r>
      <w:r w:rsidR="00DC025A" w:rsidRPr="00742EAE">
        <w:rPr>
          <w:rFonts w:asciiTheme="minorHAnsi" w:hAnsiTheme="minorHAnsi" w:cstheme="minorHAnsi"/>
          <w:bCs/>
        </w:rPr>
        <w:t xml:space="preserve"> </w:t>
      </w:r>
      <w:r w:rsidRPr="00742EAE">
        <w:rPr>
          <w:rFonts w:asciiTheme="minorHAnsi" w:hAnsiTheme="minorHAnsi" w:cstheme="minorHAnsi"/>
          <w:bCs/>
        </w:rPr>
        <w:t xml:space="preserve">po dvou </w:t>
      </w:r>
      <w:r w:rsidR="00032345" w:rsidRPr="00742EAE">
        <w:rPr>
          <w:rFonts w:asciiTheme="minorHAnsi" w:hAnsiTheme="minorHAnsi" w:cstheme="minorHAnsi"/>
          <w:bCs/>
        </w:rPr>
        <w:t xml:space="preserve">bilaterálních </w:t>
      </w:r>
      <w:r w:rsidRPr="00742EAE">
        <w:rPr>
          <w:rFonts w:asciiTheme="minorHAnsi" w:hAnsiTheme="minorHAnsi" w:cstheme="minorHAnsi"/>
          <w:bCs/>
        </w:rPr>
        <w:t>projekte</w:t>
      </w:r>
      <w:r w:rsidR="004409F0" w:rsidRPr="00742EAE">
        <w:rPr>
          <w:rFonts w:asciiTheme="minorHAnsi" w:hAnsiTheme="minorHAnsi" w:cstheme="minorHAnsi"/>
          <w:bCs/>
        </w:rPr>
        <w:t>ch</w:t>
      </w:r>
      <w:r w:rsidRPr="00742EAE">
        <w:rPr>
          <w:rFonts w:asciiTheme="minorHAnsi" w:hAnsiTheme="minorHAnsi" w:cstheme="minorHAnsi"/>
          <w:bCs/>
        </w:rPr>
        <w:t xml:space="preserve"> v</w:t>
      </w:r>
      <w:r w:rsidR="00D736C5" w:rsidRPr="00742EAE">
        <w:rPr>
          <w:rFonts w:asciiTheme="minorHAnsi" w:hAnsiTheme="minorHAnsi" w:cstheme="minorHAnsi"/>
          <w:bCs/>
        </w:rPr>
        <w:t xml:space="preserve"> Etiopii, </w:t>
      </w:r>
      <w:r w:rsidR="00DC025A" w:rsidRPr="00742EAE">
        <w:rPr>
          <w:rFonts w:asciiTheme="minorHAnsi" w:hAnsiTheme="minorHAnsi" w:cstheme="minorHAnsi"/>
          <w:bCs/>
        </w:rPr>
        <w:t>Srbsku a</w:t>
      </w:r>
      <w:r w:rsidR="00CF50DE">
        <w:rPr>
          <w:rFonts w:asciiTheme="minorHAnsi" w:hAnsiTheme="minorHAnsi" w:cstheme="minorHAnsi"/>
          <w:bCs/>
        </w:rPr>
        <w:t> </w:t>
      </w:r>
      <w:r w:rsidR="00DC025A" w:rsidRPr="00742EAE">
        <w:rPr>
          <w:rFonts w:asciiTheme="minorHAnsi" w:hAnsiTheme="minorHAnsi" w:cstheme="minorHAnsi"/>
          <w:bCs/>
        </w:rPr>
        <w:t>Zambii</w:t>
      </w:r>
      <w:r w:rsidR="00F30A99">
        <w:rPr>
          <w:rFonts w:asciiTheme="minorHAnsi" w:hAnsiTheme="minorHAnsi" w:cstheme="minorHAnsi"/>
          <w:bCs/>
        </w:rPr>
        <w:t xml:space="preserve"> a</w:t>
      </w:r>
      <w:r w:rsidR="00DC025A" w:rsidRPr="00742EAE">
        <w:rPr>
          <w:rFonts w:asciiTheme="minorHAnsi" w:hAnsiTheme="minorHAnsi" w:cstheme="minorHAnsi"/>
          <w:bCs/>
        </w:rPr>
        <w:t xml:space="preserve"> jed</w:t>
      </w:r>
      <w:r w:rsidR="00D736C5" w:rsidRPr="00742EAE">
        <w:rPr>
          <w:rFonts w:asciiTheme="minorHAnsi" w:hAnsiTheme="minorHAnsi" w:cstheme="minorHAnsi"/>
          <w:bCs/>
        </w:rPr>
        <w:t>e</w:t>
      </w:r>
      <w:r w:rsidR="00DC025A" w:rsidRPr="00742EAE">
        <w:rPr>
          <w:rFonts w:asciiTheme="minorHAnsi" w:hAnsiTheme="minorHAnsi" w:cstheme="minorHAnsi"/>
          <w:bCs/>
        </w:rPr>
        <w:t xml:space="preserve">n </w:t>
      </w:r>
      <w:r w:rsidR="00032345" w:rsidRPr="00742EAE">
        <w:rPr>
          <w:rFonts w:asciiTheme="minorHAnsi" w:hAnsiTheme="minorHAnsi" w:cstheme="minorHAnsi"/>
          <w:bCs/>
        </w:rPr>
        <w:t xml:space="preserve">bilaterální </w:t>
      </w:r>
      <w:r w:rsidR="00DC025A" w:rsidRPr="00742EAE">
        <w:rPr>
          <w:rFonts w:asciiTheme="minorHAnsi" w:hAnsiTheme="minorHAnsi" w:cstheme="minorHAnsi"/>
          <w:bCs/>
        </w:rPr>
        <w:t>projekt v</w:t>
      </w:r>
      <w:r w:rsidR="00D736C5" w:rsidRPr="00742EAE">
        <w:rPr>
          <w:rFonts w:asciiTheme="minorHAnsi" w:hAnsiTheme="minorHAnsi" w:cstheme="minorHAnsi"/>
          <w:bCs/>
        </w:rPr>
        <w:t>e</w:t>
      </w:r>
      <w:r w:rsidR="00DC025A" w:rsidRPr="00742EAE">
        <w:rPr>
          <w:rFonts w:asciiTheme="minorHAnsi" w:hAnsiTheme="minorHAnsi" w:cstheme="minorHAnsi"/>
          <w:bCs/>
        </w:rPr>
        <w:t xml:space="preserve"> Vietnamu)</w:t>
      </w:r>
      <w:r w:rsidR="00ED13A7" w:rsidRPr="00742EAE">
        <w:rPr>
          <w:rFonts w:asciiTheme="minorHAnsi" w:hAnsiTheme="minorHAnsi" w:cstheme="minorHAnsi"/>
          <w:bCs/>
        </w:rPr>
        <w:t xml:space="preserve"> v objemu </w:t>
      </w:r>
      <w:r w:rsidR="00A636FE" w:rsidRPr="00742EAE">
        <w:rPr>
          <w:rFonts w:asciiTheme="minorHAnsi" w:hAnsiTheme="minorHAnsi" w:cstheme="minorHAnsi"/>
          <w:bCs/>
        </w:rPr>
        <w:t xml:space="preserve">cca </w:t>
      </w:r>
      <w:r w:rsidR="001222D8" w:rsidRPr="00742EAE">
        <w:rPr>
          <w:rFonts w:asciiTheme="minorHAnsi" w:hAnsiTheme="minorHAnsi" w:cstheme="minorHAnsi"/>
          <w:bCs/>
        </w:rPr>
        <w:t>19</w:t>
      </w:r>
      <w:r w:rsidR="001222D8">
        <w:rPr>
          <w:rFonts w:asciiTheme="minorHAnsi" w:hAnsiTheme="minorHAnsi" w:cstheme="minorHAnsi"/>
          <w:bCs/>
        </w:rPr>
        <w:t>1,5</w:t>
      </w:r>
      <w:r w:rsidR="001222D8" w:rsidRPr="00742EAE">
        <w:rPr>
          <w:rFonts w:asciiTheme="minorHAnsi" w:hAnsiTheme="minorHAnsi" w:cstheme="minorHAnsi"/>
          <w:bCs/>
        </w:rPr>
        <w:t xml:space="preserve"> </w:t>
      </w:r>
      <w:r w:rsidR="00ED13A7" w:rsidRPr="00742EAE">
        <w:rPr>
          <w:rFonts w:asciiTheme="minorHAnsi" w:hAnsiTheme="minorHAnsi" w:cstheme="minorHAnsi"/>
          <w:bCs/>
        </w:rPr>
        <w:t>mil. Kč.</w:t>
      </w:r>
    </w:p>
    <w:p w14:paraId="04D9B7FB" w14:textId="7C630519" w:rsidR="004976D7" w:rsidRDefault="00537DB3" w:rsidP="0077669B">
      <w:pPr>
        <w:autoSpaceDE w:val="0"/>
        <w:autoSpaceDN w:val="0"/>
        <w:adjustRightInd w:val="0"/>
        <w:spacing w:before="120"/>
        <w:jc w:val="both"/>
        <w:rPr>
          <w:rFonts w:asciiTheme="minorHAnsi" w:hAnsiTheme="minorHAnsi" w:cstheme="minorHAnsi"/>
        </w:rPr>
      </w:pPr>
      <w:r w:rsidRPr="00742EAE">
        <w:rPr>
          <w:rFonts w:asciiTheme="minorHAnsi" w:hAnsiTheme="minorHAnsi" w:cstheme="minorHAnsi"/>
          <w:bCs/>
        </w:rPr>
        <w:t xml:space="preserve">Na základě </w:t>
      </w:r>
      <w:r w:rsidRPr="00742EAE">
        <w:rPr>
          <w:rFonts w:asciiTheme="minorHAnsi" w:hAnsiTheme="minorHAnsi" w:cstheme="minorHAnsi"/>
        </w:rPr>
        <w:t>uzavřené smlouvy k</w:t>
      </w:r>
      <w:r w:rsidR="003B245E">
        <w:rPr>
          <w:rFonts w:asciiTheme="minorHAnsi" w:hAnsiTheme="minorHAnsi" w:cstheme="minorHAnsi"/>
        </w:rPr>
        <w:t> veřejné zakázce</w:t>
      </w:r>
      <w:r w:rsidRPr="00742EAE">
        <w:rPr>
          <w:rFonts w:asciiTheme="minorHAnsi" w:hAnsiTheme="minorHAnsi" w:cstheme="minorHAnsi"/>
        </w:rPr>
        <w:t xml:space="preserve"> </w:t>
      </w:r>
      <w:r w:rsidRPr="00742EAE">
        <w:rPr>
          <w:rFonts w:asciiTheme="minorHAnsi" w:hAnsiTheme="minorHAnsi" w:cstheme="minorHAnsi"/>
          <w:bCs/>
        </w:rPr>
        <w:t xml:space="preserve">byl realizátor povinen realizovat projekt za podmínek stanovených touto smlouvou. </w:t>
      </w:r>
      <w:r w:rsidR="00ED6E68" w:rsidRPr="00742EAE">
        <w:rPr>
          <w:rFonts w:asciiTheme="minorHAnsi" w:hAnsiTheme="minorHAnsi" w:cstheme="minorHAnsi"/>
        </w:rPr>
        <w:t>Smluvní celková cena plnění uvedená ve</w:t>
      </w:r>
      <w:r w:rsidR="00F020BC">
        <w:rPr>
          <w:rFonts w:asciiTheme="minorHAnsi" w:hAnsiTheme="minorHAnsi" w:cstheme="minorHAnsi"/>
        </w:rPr>
        <w:t xml:space="preserve"> </w:t>
      </w:r>
      <w:r w:rsidR="00ED6E68" w:rsidRPr="00742EAE">
        <w:rPr>
          <w:rFonts w:asciiTheme="minorHAnsi" w:hAnsiTheme="minorHAnsi" w:cstheme="minorHAnsi"/>
        </w:rPr>
        <w:t xml:space="preserve">smlouvě byla specifikována </w:t>
      </w:r>
      <w:r w:rsidR="00F57808">
        <w:rPr>
          <w:rFonts w:asciiTheme="minorHAnsi" w:hAnsiTheme="minorHAnsi" w:cstheme="minorHAnsi"/>
        </w:rPr>
        <w:t>v </w:t>
      </w:r>
      <w:r w:rsidR="00ED6E68" w:rsidRPr="00742EAE">
        <w:rPr>
          <w:rFonts w:asciiTheme="minorHAnsi" w:hAnsiTheme="minorHAnsi" w:cstheme="minorHAnsi"/>
        </w:rPr>
        <w:t>rozpočtu na</w:t>
      </w:r>
      <w:r w:rsidR="00F30A99">
        <w:rPr>
          <w:rFonts w:asciiTheme="minorHAnsi" w:hAnsiTheme="minorHAnsi" w:cstheme="minorHAnsi"/>
        </w:rPr>
        <w:t xml:space="preserve"> </w:t>
      </w:r>
      <w:r w:rsidR="00ED6E68" w:rsidRPr="00742EAE">
        <w:rPr>
          <w:rFonts w:asciiTheme="minorHAnsi" w:hAnsiTheme="minorHAnsi" w:cstheme="minorHAnsi"/>
        </w:rPr>
        <w:t>jednotlivé etapy projektu v členění podle plánovaných aktivit pro dosažení výstupů projektu. Na</w:t>
      </w:r>
      <w:r w:rsidR="00F30A99">
        <w:rPr>
          <w:rFonts w:asciiTheme="minorHAnsi" w:hAnsiTheme="minorHAnsi" w:cstheme="minorHAnsi"/>
        </w:rPr>
        <w:t xml:space="preserve"> </w:t>
      </w:r>
      <w:r w:rsidR="00ED6E68" w:rsidRPr="00742EAE">
        <w:rPr>
          <w:rFonts w:asciiTheme="minorHAnsi" w:hAnsiTheme="minorHAnsi" w:cstheme="minorHAnsi"/>
        </w:rPr>
        <w:t>každý další rok realizace projektu byl uzavřen písemný dodatek smlouvy k veřejné zakázce.</w:t>
      </w:r>
    </w:p>
    <w:p w14:paraId="2F73D76D" w14:textId="77777777" w:rsidR="004976D7" w:rsidRPr="00600605" w:rsidRDefault="004976D7" w:rsidP="0077669B">
      <w:pPr>
        <w:autoSpaceDE w:val="0"/>
        <w:autoSpaceDN w:val="0"/>
        <w:adjustRightInd w:val="0"/>
        <w:spacing w:before="120"/>
        <w:jc w:val="both"/>
        <w:rPr>
          <w:rFonts w:asciiTheme="minorHAnsi" w:hAnsiTheme="minorHAnsi" w:cstheme="minorHAnsi"/>
        </w:rPr>
      </w:pPr>
      <w:r w:rsidRPr="004976D7">
        <w:rPr>
          <w:rFonts w:asciiTheme="minorHAnsi" w:hAnsiTheme="minorHAnsi" w:cstheme="minorHAnsi"/>
        </w:rPr>
        <w:t xml:space="preserve">Realizátoři projektů </w:t>
      </w:r>
      <w:r w:rsidR="00DC0634">
        <w:rPr>
          <w:rFonts w:asciiTheme="minorHAnsi" w:hAnsiTheme="minorHAnsi" w:cstheme="minorHAnsi"/>
        </w:rPr>
        <w:t>ve většině případů</w:t>
      </w:r>
      <w:r w:rsidR="00DC0634" w:rsidRPr="004976D7">
        <w:rPr>
          <w:rFonts w:asciiTheme="minorHAnsi" w:hAnsiTheme="minorHAnsi" w:cstheme="minorHAnsi"/>
        </w:rPr>
        <w:t xml:space="preserve"> </w:t>
      </w:r>
      <w:r w:rsidRPr="004976D7">
        <w:rPr>
          <w:rFonts w:asciiTheme="minorHAnsi" w:hAnsiTheme="minorHAnsi" w:cstheme="minorHAnsi"/>
        </w:rPr>
        <w:t xml:space="preserve">uskutečnili všechny plánované aktivity pro dosažení </w:t>
      </w:r>
      <w:r w:rsidRPr="00600605">
        <w:rPr>
          <w:rFonts w:asciiTheme="minorHAnsi" w:hAnsiTheme="minorHAnsi" w:cstheme="minorHAnsi"/>
        </w:rPr>
        <w:t xml:space="preserve">výstupů projektu a splnili podmínky pro realizaci projektu uvedené ve smlouvě k veřejné zakázce. Stanovené objektivně ověřitelné ukazatele (indikátory) pro výstupy projektu byly zpravidla rovněž dosaženy. Drobné odchylky v plnění plánovaných aktivit a výstupů projektu od uzavřené smlouvy byly realizátory projektu vždy řádně zdůvodněny a schváleny ČRA, významnější odchylky byly ošetřeny dodatkem smlouvy. </w:t>
      </w:r>
    </w:p>
    <w:p w14:paraId="0A1C2FC4" w14:textId="527D0C0C" w:rsidR="00ED6E68" w:rsidRPr="00742EAE" w:rsidRDefault="00ED6E68" w:rsidP="00285A20">
      <w:pPr>
        <w:keepNext/>
        <w:spacing w:before="120"/>
        <w:jc w:val="both"/>
        <w:rPr>
          <w:rFonts w:asciiTheme="minorHAnsi" w:hAnsiTheme="minorHAnsi" w:cstheme="minorHAnsi"/>
        </w:rPr>
      </w:pPr>
      <w:r w:rsidRPr="00742EAE">
        <w:rPr>
          <w:rFonts w:asciiTheme="minorHAnsi" w:hAnsiTheme="minorHAnsi" w:cstheme="minorHAnsi"/>
        </w:rPr>
        <w:t xml:space="preserve">Kontrolou </w:t>
      </w:r>
      <w:r w:rsidR="004976D7" w:rsidRPr="00742EAE">
        <w:rPr>
          <w:rFonts w:asciiTheme="minorHAnsi" w:hAnsiTheme="minorHAnsi" w:cstheme="minorHAnsi"/>
        </w:rPr>
        <w:t>byl</w:t>
      </w:r>
      <w:r w:rsidR="004976D7">
        <w:rPr>
          <w:rFonts w:asciiTheme="minorHAnsi" w:hAnsiTheme="minorHAnsi" w:cstheme="minorHAnsi"/>
        </w:rPr>
        <w:t>y</w:t>
      </w:r>
      <w:r w:rsidR="004976D7" w:rsidRPr="00742EAE">
        <w:rPr>
          <w:rFonts w:asciiTheme="minorHAnsi" w:hAnsiTheme="minorHAnsi" w:cstheme="minorHAnsi"/>
        </w:rPr>
        <w:t xml:space="preserve"> </w:t>
      </w:r>
      <w:r w:rsidRPr="00742EAE">
        <w:rPr>
          <w:rFonts w:asciiTheme="minorHAnsi" w:hAnsiTheme="minorHAnsi" w:cstheme="minorHAnsi"/>
        </w:rPr>
        <w:t>zjištěn</w:t>
      </w:r>
      <w:r w:rsidR="004976D7">
        <w:rPr>
          <w:rFonts w:asciiTheme="minorHAnsi" w:hAnsiTheme="minorHAnsi" w:cstheme="minorHAnsi"/>
        </w:rPr>
        <w:t xml:space="preserve">y nedostatky u </w:t>
      </w:r>
      <w:r w:rsidR="001222D8">
        <w:rPr>
          <w:rFonts w:asciiTheme="minorHAnsi" w:hAnsiTheme="minorHAnsi" w:cstheme="minorHAnsi"/>
        </w:rPr>
        <w:t>sedmi</w:t>
      </w:r>
      <w:r w:rsidR="004976D7">
        <w:rPr>
          <w:rFonts w:asciiTheme="minorHAnsi" w:hAnsiTheme="minorHAnsi" w:cstheme="minorHAnsi"/>
        </w:rPr>
        <w:t xml:space="preserve"> projektů, na které bylo vynaloženo cca</w:t>
      </w:r>
      <w:r w:rsidR="00A63F72">
        <w:rPr>
          <w:rFonts w:asciiTheme="minorHAnsi" w:hAnsiTheme="minorHAnsi" w:cstheme="minorHAnsi"/>
        </w:rPr>
        <w:t> </w:t>
      </w:r>
      <w:r w:rsidR="001222D8">
        <w:rPr>
          <w:rFonts w:asciiTheme="minorHAnsi" w:hAnsiTheme="minorHAnsi" w:cstheme="minorHAnsi"/>
        </w:rPr>
        <w:t>117,7</w:t>
      </w:r>
      <w:r w:rsidR="00EA74AE">
        <w:rPr>
          <w:rFonts w:asciiTheme="minorHAnsi" w:hAnsiTheme="minorHAnsi" w:cstheme="minorHAnsi"/>
        </w:rPr>
        <w:t> </w:t>
      </w:r>
      <w:r w:rsidR="004976D7">
        <w:rPr>
          <w:rFonts w:asciiTheme="minorHAnsi" w:hAnsiTheme="minorHAnsi" w:cstheme="minorHAnsi"/>
        </w:rPr>
        <w:t>mil.</w:t>
      </w:r>
      <w:r w:rsidR="00EA74AE">
        <w:rPr>
          <w:rFonts w:asciiTheme="minorHAnsi" w:hAnsiTheme="minorHAnsi" w:cstheme="minorHAnsi"/>
        </w:rPr>
        <w:t> </w:t>
      </w:r>
      <w:r w:rsidR="004976D7">
        <w:rPr>
          <w:rFonts w:asciiTheme="minorHAnsi" w:hAnsiTheme="minorHAnsi" w:cstheme="minorHAnsi"/>
        </w:rPr>
        <w:t>Kč</w:t>
      </w:r>
      <w:r w:rsidR="00537DB3" w:rsidRPr="00742EAE">
        <w:rPr>
          <w:rFonts w:asciiTheme="minorHAnsi" w:hAnsiTheme="minorHAnsi" w:cstheme="minorHAnsi"/>
        </w:rPr>
        <w:t>:</w:t>
      </w:r>
      <w:r w:rsidRPr="00742EAE">
        <w:rPr>
          <w:rFonts w:asciiTheme="minorHAnsi" w:hAnsiTheme="minorHAnsi" w:cstheme="minorHAnsi"/>
        </w:rPr>
        <w:t xml:space="preserve"> </w:t>
      </w:r>
    </w:p>
    <w:p w14:paraId="76612A65" w14:textId="7DC78A70" w:rsidR="00910F99" w:rsidRPr="00742EAE" w:rsidRDefault="00537DB3" w:rsidP="00285A20">
      <w:pPr>
        <w:pStyle w:val="Odstavecseseznamem"/>
        <w:keepNext/>
        <w:numPr>
          <w:ilvl w:val="0"/>
          <w:numId w:val="32"/>
        </w:numPr>
        <w:ind w:left="284" w:hanging="284"/>
        <w:jc w:val="both"/>
        <w:rPr>
          <w:rFonts w:asciiTheme="minorHAnsi" w:hAnsiTheme="minorHAnsi" w:cstheme="minorHAnsi"/>
        </w:rPr>
      </w:pPr>
      <w:r w:rsidRPr="00742EAE">
        <w:rPr>
          <w:rFonts w:asciiTheme="minorHAnsi" w:hAnsiTheme="minorHAnsi" w:cstheme="minorHAnsi"/>
        </w:rPr>
        <w:t>N</w:t>
      </w:r>
      <w:r w:rsidR="0080155F" w:rsidRPr="00742EAE">
        <w:rPr>
          <w:rFonts w:asciiTheme="minorHAnsi" w:hAnsiTheme="minorHAnsi" w:cstheme="minorHAnsi"/>
        </w:rPr>
        <w:t>ěkteré výstupy a cíle projektu byly stanoveny tak, že jejich splnění nemohl garantovat realizátor projektu. Tyto výstupy a cíle nebyly dosažitelné realizací projektu a závisely na</w:t>
      </w:r>
      <w:r w:rsidR="00370556">
        <w:rPr>
          <w:rFonts w:asciiTheme="minorHAnsi" w:hAnsiTheme="minorHAnsi" w:cstheme="minorHAnsi"/>
        </w:rPr>
        <w:t xml:space="preserve"> </w:t>
      </w:r>
      <w:r w:rsidR="0080155F" w:rsidRPr="00742EAE">
        <w:rPr>
          <w:rFonts w:asciiTheme="minorHAnsi" w:hAnsiTheme="minorHAnsi" w:cstheme="minorHAnsi"/>
        </w:rPr>
        <w:t>splnění závazků místních partnerských organizací v zemi příjemce</w:t>
      </w:r>
      <w:r w:rsidR="00FA72C9" w:rsidRPr="00742EAE">
        <w:rPr>
          <w:rStyle w:val="Znakapoznpodarou"/>
          <w:rFonts w:asciiTheme="minorHAnsi" w:hAnsiTheme="minorHAnsi" w:cstheme="minorHAnsi"/>
        </w:rPr>
        <w:footnoteReference w:id="26"/>
      </w:r>
      <w:r w:rsidR="005B4C22" w:rsidRPr="00742EAE">
        <w:rPr>
          <w:rFonts w:asciiTheme="minorHAnsi" w:hAnsiTheme="minorHAnsi" w:cstheme="minorHAnsi"/>
        </w:rPr>
        <w:t>, např.</w:t>
      </w:r>
      <w:r w:rsidR="00910F99" w:rsidRPr="00742EAE">
        <w:rPr>
          <w:rFonts w:asciiTheme="minorHAnsi" w:hAnsiTheme="minorHAnsi" w:cstheme="minorHAnsi"/>
        </w:rPr>
        <w:t xml:space="preserve">: </w:t>
      </w:r>
    </w:p>
    <w:p w14:paraId="08A46DBD" w14:textId="77777777" w:rsidR="0080155F" w:rsidRPr="00742EAE" w:rsidRDefault="005B4C22" w:rsidP="00926DB4">
      <w:pPr>
        <w:pStyle w:val="Odstavecseseznamem"/>
        <w:numPr>
          <w:ilvl w:val="0"/>
          <w:numId w:val="22"/>
        </w:numPr>
        <w:ind w:left="567" w:hanging="283"/>
        <w:jc w:val="both"/>
        <w:rPr>
          <w:rFonts w:asciiTheme="minorHAnsi" w:hAnsiTheme="minorHAnsi" w:cstheme="minorHAnsi"/>
        </w:rPr>
      </w:pPr>
      <w:r w:rsidRPr="00742EAE">
        <w:rPr>
          <w:rFonts w:asciiTheme="minorHAnsi" w:hAnsiTheme="minorHAnsi" w:cstheme="minorHAnsi"/>
        </w:rPr>
        <w:t>u</w:t>
      </w:r>
      <w:r w:rsidR="00910F99" w:rsidRPr="00742EAE">
        <w:rPr>
          <w:rFonts w:asciiTheme="minorHAnsi" w:hAnsiTheme="minorHAnsi" w:cstheme="minorHAnsi"/>
        </w:rPr>
        <w:t xml:space="preserve"> projektu </w:t>
      </w:r>
      <w:r w:rsidR="00910F99" w:rsidRPr="00742EAE">
        <w:rPr>
          <w:rFonts w:asciiTheme="minorHAnsi" w:hAnsiTheme="minorHAnsi" w:cstheme="minorHAnsi"/>
          <w:i/>
        </w:rPr>
        <w:t>Výstavba kanalizační sítě v obci Kruščica</w:t>
      </w:r>
      <w:r w:rsidR="00910F99" w:rsidRPr="00742EAE">
        <w:rPr>
          <w:rFonts w:asciiTheme="minorHAnsi" w:hAnsiTheme="minorHAnsi" w:cstheme="minorHAnsi"/>
        </w:rPr>
        <w:t xml:space="preserve"> </w:t>
      </w:r>
      <w:r w:rsidR="00647568" w:rsidRPr="00742EAE">
        <w:rPr>
          <w:rFonts w:asciiTheme="minorHAnsi" w:hAnsiTheme="minorHAnsi" w:cstheme="minorHAnsi"/>
        </w:rPr>
        <w:t xml:space="preserve">(Republika Srbsko) </w:t>
      </w:r>
      <w:r w:rsidR="00910F99" w:rsidRPr="00742EAE">
        <w:rPr>
          <w:rFonts w:asciiTheme="minorHAnsi" w:hAnsiTheme="minorHAnsi" w:cstheme="minorHAnsi"/>
        </w:rPr>
        <w:t>byl vybudován tlakový kanalizační systém (prosinec 2014)</w:t>
      </w:r>
      <w:r w:rsidR="00C43285" w:rsidRPr="00742EAE">
        <w:rPr>
          <w:rFonts w:asciiTheme="minorHAnsi" w:hAnsiTheme="minorHAnsi" w:cstheme="minorHAnsi"/>
        </w:rPr>
        <w:t>;</w:t>
      </w:r>
      <w:r w:rsidR="00910F99" w:rsidRPr="00742EAE">
        <w:rPr>
          <w:rFonts w:asciiTheme="minorHAnsi" w:hAnsiTheme="minorHAnsi" w:cstheme="minorHAnsi"/>
        </w:rPr>
        <w:t xml:space="preserve"> nebyl však uveden do provozu, neboť místní partnerské organizace nezajistily vybudování čistírny odpadních vod nezbytné pro zaústění kanalizace</w:t>
      </w:r>
      <w:r w:rsidR="00137AD0" w:rsidRPr="00742EAE">
        <w:rPr>
          <w:rFonts w:asciiTheme="minorHAnsi" w:hAnsiTheme="minorHAnsi" w:cstheme="minorHAnsi"/>
        </w:rPr>
        <w:t>;</w:t>
      </w:r>
    </w:p>
    <w:p w14:paraId="2712A7AE" w14:textId="671057A9" w:rsidR="00910F99" w:rsidRPr="00742EAE" w:rsidRDefault="005B4C22" w:rsidP="00926DB4">
      <w:pPr>
        <w:pStyle w:val="Odstavecseseznamem"/>
        <w:numPr>
          <w:ilvl w:val="0"/>
          <w:numId w:val="22"/>
        </w:numPr>
        <w:ind w:left="567" w:hanging="283"/>
        <w:jc w:val="both"/>
        <w:rPr>
          <w:rFonts w:asciiTheme="minorHAnsi" w:hAnsiTheme="minorHAnsi" w:cstheme="minorHAnsi"/>
        </w:rPr>
      </w:pPr>
      <w:r w:rsidRPr="00742EAE">
        <w:rPr>
          <w:rFonts w:asciiTheme="minorHAnsi" w:hAnsiTheme="minorHAnsi" w:cstheme="minorHAnsi"/>
        </w:rPr>
        <w:t>u projektu</w:t>
      </w:r>
      <w:r w:rsidR="00910F99" w:rsidRPr="00742EAE">
        <w:rPr>
          <w:rFonts w:asciiTheme="minorHAnsi" w:hAnsiTheme="minorHAnsi" w:cstheme="minorHAnsi"/>
        </w:rPr>
        <w:t xml:space="preserve"> </w:t>
      </w:r>
      <w:r w:rsidR="00910F99" w:rsidRPr="00742EAE">
        <w:rPr>
          <w:rFonts w:asciiTheme="minorHAnsi" w:hAnsiTheme="minorHAnsi" w:cstheme="minorHAnsi"/>
          <w:i/>
        </w:rPr>
        <w:t>Zavedení kontrolovaného systému umělé inseminace skotu pro drobné farmáře v Zambii</w:t>
      </w:r>
      <w:r w:rsidR="00910F99" w:rsidRPr="00742EAE">
        <w:rPr>
          <w:rFonts w:asciiTheme="minorHAnsi" w:hAnsiTheme="minorHAnsi" w:cstheme="minorHAnsi"/>
        </w:rPr>
        <w:t xml:space="preserve"> </w:t>
      </w:r>
      <w:r w:rsidR="00537DB3" w:rsidRPr="00742EAE">
        <w:rPr>
          <w:rFonts w:asciiTheme="minorHAnsi" w:hAnsiTheme="minorHAnsi" w:cstheme="minorHAnsi"/>
        </w:rPr>
        <w:t xml:space="preserve">nastaly </w:t>
      </w:r>
      <w:r w:rsidR="00910F99" w:rsidRPr="00742EAE">
        <w:rPr>
          <w:rFonts w:asciiTheme="minorHAnsi" w:hAnsiTheme="minorHAnsi" w:cstheme="minorHAnsi"/>
        </w:rPr>
        <w:t>problémy při</w:t>
      </w:r>
      <w:r w:rsidR="00F020BC">
        <w:rPr>
          <w:rFonts w:asciiTheme="minorHAnsi" w:hAnsiTheme="minorHAnsi" w:cstheme="minorHAnsi"/>
        </w:rPr>
        <w:t xml:space="preserve"> </w:t>
      </w:r>
      <w:r w:rsidR="00910F99" w:rsidRPr="00742EAE">
        <w:rPr>
          <w:rFonts w:asciiTheme="minorHAnsi" w:hAnsiTheme="minorHAnsi" w:cstheme="minorHAnsi"/>
        </w:rPr>
        <w:t>plnění aktivit závislých na splnění závazků místní partnerské organizace</w:t>
      </w:r>
      <w:r w:rsidR="00AF1D6B" w:rsidRPr="00742EAE">
        <w:rPr>
          <w:rFonts w:asciiTheme="minorHAnsi" w:hAnsiTheme="minorHAnsi" w:cstheme="minorHAnsi"/>
        </w:rPr>
        <w:t>, což bylo</w:t>
      </w:r>
      <w:r w:rsidR="00910F99" w:rsidRPr="00742EAE">
        <w:rPr>
          <w:rFonts w:asciiTheme="minorHAnsi" w:hAnsiTheme="minorHAnsi" w:cstheme="minorHAnsi"/>
        </w:rPr>
        <w:t xml:space="preserve"> Ministerstv</w:t>
      </w:r>
      <w:r w:rsidR="00AF1D6B" w:rsidRPr="00742EAE">
        <w:rPr>
          <w:rFonts w:asciiTheme="minorHAnsi" w:hAnsiTheme="minorHAnsi" w:cstheme="minorHAnsi"/>
        </w:rPr>
        <w:t>o</w:t>
      </w:r>
      <w:r w:rsidR="00910F99" w:rsidRPr="00742EAE">
        <w:rPr>
          <w:rFonts w:asciiTheme="minorHAnsi" w:hAnsiTheme="minorHAnsi" w:cstheme="minorHAnsi"/>
        </w:rPr>
        <w:t xml:space="preserve"> zemědělství a hospodářských zvířat </w:t>
      </w:r>
      <w:r w:rsidR="00AF1D6B" w:rsidRPr="00742EAE">
        <w:rPr>
          <w:rFonts w:asciiTheme="minorHAnsi" w:hAnsiTheme="minorHAnsi" w:cstheme="minorHAnsi"/>
        </w:rPr>
        <w:t xml:space="preserve">Zambie </w:t>
      </w:r>
      <w:r w:rsidR="00647568" w:rsidRPr="00742EAE">
        <w:rPr>
          <w:rFonts w:asciiTheme="minorHAnsi" w:hAnsiTheme="minorHAnsi" w:cstheme="minorHAnsi"/>
        </w:rPr>
        <w:t>(</w:t>
      </w:r>
      <w:r w:rsidR="00910F99" w:rsidRPr="00742EAE">
        <w:rPr>
          <w:rFonts w:asciiTheme="minorHAnsi" w:hAnsiTheme="minorHAnsi" w:cstheme="minorHAnsi"/>
        </w:rPr>
        <w:t>problémy v</w:t>
      </w:r>
      <w:r w:rsidR="00086122" w:rsidRPr="00742EAE">
        <w:rPr>
          <w:rFonts w:asciiTheme="minorHAnsi" w:hAnsiTheme="minorHAnsi" w:cstheme="minorHAnsi"/>
        </w:rPr>
        <w:t> </w:t>
      </w:r>
      <w:r w:rsidR="00910F99" w:rsidRPr="00742EAE">
        <w:rPr>
          <w:rFonts w:asciiTheme="minorHAnsi" w:hAnsiTheme="minorHAnsi" w:cstheme="minorHAnsi"/>
        </w:rPr>
        <w:t>oblasti zajištění produkce tekutého dusíku, poskytnutí 30</w:t>
      </w:r>
      <w:r w:rsidR="00926DB4">
        <w:rPr>
          <w:rFonts w:asciiTheme="minorHAnsi" w:hAnsiTheme="minorHAnsi" w:cstheme="minorHAnsi"/>
        </w:rPr>
        <w:t> </w:t>
      </w:r>
      <w:r w:rsidR="00910F99" w:rsidRPr="00742EAE">
        <w:rPr>
          <w:rFonts w:asciiTheme="minorHAnsi" w:hAnsiTheme="minorHAnsi" w:cstheme="minorHAnsi"/>
        </w:rPr>
        <w:t>motocyklů pro inseminační pracovníky v terénu a dvou vozidel pro přepravu dusíku, zajištění potřebného personálu, schválení a zavedení navrženého systému evidence skotu</w:t>
      </w:r>
      <w:r w:rsidR="00647568" w:rsidRPr="00742EAE">
        <w:rPr>
          <w:rFonts w:asciiTheme="minorHAnsi" w:hAnsiTheme="minorHAnsi" w:cstheme="minorHAnsi"/>
        </w:rPr>
        <w:t>)</w:t>
      </w:r>
      <w:r w:rsidR="00910F99" w:rsidRPr="00742EAE">
        <w:rPr>
          <w:rFonts w:asciiTheme="minorHAnsi" w:hAnsiTheme="minorHAnsi" w:cstheme="minorHAnsi"/>
        </w:rPr>
        <w:t xml:space="preserve">. </w:t>
      </w:r>
    </w:p>
    <w:p w14:paraId="11B784A6" w14:textId="77777777" w:rsidR="00690F50" w:rsidRPr="00742EAE" w:rsidRDefault="00137AD0" w:rsidP="00285A20">
      <w:pPr>
        <w:pStyle w:val="Odstavecseseznamem"/>
        <w:keepNext/>
        <w:numPr>
          <w:ilvl w:val="0"/>
          <w:numId w:val="33"/>
        </w:numPr>
        <w:ind w:left="284" w:hanging="284"/>
        <w:jc w:val="both"/>
        <w:rPr>
          <w:rFonts w:asciiTheme="minorHAnsi" w:hAnsiTheme="minorHAnsi" w:cstheme="minorHAnsi"/>
        </w:rPr>
      </w:pPr>
      <w:r w:rsidRPr="00742EAE">
        <w:rPr>
          <w:rFonts w:asciiTheme="minorHAnsi" w:hAnsiTheme="minorHAnsi" w:cstheme="minorHAnsi"/>
        </w:rPr>
        <w:lastRenderedPageBreak/>
        <w:t>N</w:t>
      </w:r>
      <w:r w:rsidR="0080155F" w:rsidRPr="00742EAE">
        <w:rPr>
          <w:rFonts w:asciiTheme="minorHAnsi" w:hAnsiTheme="minorHAnsi" w:cstheme="minorHAnsi"/>
        </w:rPr>
        <w:t>ěkteré ukazatele (indikátory)</w:t>
      </w:r>
      <w:r w:rsidR="00001857">
        <w:rPr>
          <w:rFonts w:asciiTheme="minorHAnsi" w:hAnsiTheme="minorHAnsi" w:cstheme="minorHAnsi"/>
        </w:rPr>
        <w:t xml:space="preserve"> pro cíle projektu</w:t>
      </w:r>
      <w:r w:rsidR="0080155F" w:rsidRPr="00742EAE">
        <w:rPr>
          <w:rFonts w:asciiTheme="minorHAnsi" w:hAnsiTheme="minorHAnsi" w:cstheme="minorHAnsi"/>
        </w:rPr>
        <w:t xml:space="preserve"> nebyly nastaveny </w:t>
      </w:r>
      <w:r w:rsidR="00BE57CA" w:rsidRPr="00742EAE">
        <w:rPr>
          <w:rFonts w:asciiTheme="minorHAnsi" w:hAnsiTheme="minorHAnsi" w:cstheme="minorHAnsi"/>
        </w:rPr>
        <w:t>jako měřitelné</w:t>
      </w:r>
      <w:r w:rsidR="005B4C22" w:rsidRPr="00742EAE">
        <w:rPr>
          <w:rFonts w:asciiTheme="minorHAnsi" w:hAnsiTheme="minorHAnsi" w:cstheme="minorHAnsi"/>
        </w:rPr>
        <w:t>,</w:t>
      </w:r>
      <w:r w:rsidR="0080155F" w:rsidRPr="00742EAE">
        <w:rPr>
          <w:rFonts w:asciiTheme="minorHAnsi" w:hAnsiTheme="minorHAnsi" w:cstheme="minorHAnsi"/>
        </w:rPr>
        <w:t xml:space="preserve"> </w:t>
      </w:r>
      <w:r w:rsidR="005B4C22" w:rsidRPr="00742EAE">
        <w:rPr>
          <w:rFonts w:asciiTheme="minorHAnsi" w:hAnsiTheme="minorHAnsi" w:cstheme="minorHAnsi"/>
        </w:rPr>
        <w:t>n</w:t>
      </w:r>
      <w:r w:rsidR="00910F99" w:rsidRPr="00742EAE">
        <w:rPr>
          <w:rFonts w:asciiTheme="minorHAnsi" w:hAnsiTheme="minorHAnsi" w:cstheme="minorHAnsi"/>
        </w:rPr>
        <w:t>apř.</w:t>
      </w:r>
      <w:r w:rsidR="00690F50" w:rsidRPr="00742EAE">
        <w:rPr>
          <w:rFonts w:asciiTheme="minorHAnsi" w:hAnsiTheme="minorHAnsi" w:cstheme="minorHAnsi"/>
        </w:rPr>
        <w:t>:</w:t>
      </w:r>
    </w:p>
    <w:p w14:paraId="48687DE4" w14:textId="01AAB4D3" w:rsidR="00086122" w:rsidRPr="00742EAE" w:rsidRDefault="00910F99" w:rsidP="006D1438">
      <w:pPr>
        <w:pStyle w:val="Odstavecseseznamem"/>
        <w:numPr>
          <w:ilvl w:val="0"/>
          <w:numId w:val="28"/>
        </w:numPr>
        <w:ind w:left="567" w:hanging="283"/>
        <w:jc w:val="both"/>
        <w:rPr>
          <w:rFonts w:asciiTheme="minorHAnsi" w:hAnsiTheme="minorHAnsi" w:cstheme="minorHAnsi"/>
        </w:rPr>
      </w:pPr>
      <w:r w:rsidRPr="00742EAE">
        <w:rPr>
          <w:rFonts w:asciiTheme="minorHAnsi" w:hAnsiTheme="minorHAnsi" w:cstheme="minorHAnsi"/>
        </w:rPr>
        <w:t xml:space="preserve">u projektu </w:t>
      </w:r>
      <w:r w:rsidRPr="00742EAE">
        <w:rPr>
          <w:rFonts w:asciiTheme="minorHAnsi" w:hAnsiTheme="minorHAnsi" w:cstheme="minorHAnsi"/>
          <w:i/>
        </w:rPr>
        <w:t>Podpora umělé inseminace a zvýšení užitkovosti místních plemen skotu</w:t>
      </w:r>
      <w:r w:rsidRPr="00742EAE">
        <w:rPr>
          <w:rFonts w:asciiTheme="minorHAnsi" w:hAnsiTheme="minorHAnsi" w:cstheme="minorHAnsi"/>
        </w:rPr>
        <w:t xml:space="preserve"> (Zambie) </w:t>
      </w:r>
      <w:r w:rsidR="00F30A99">
        <w:rPr>
          <w:rFonts w:asciiTheme="minorHAnsi" w:hAnsiTheme="minorHAnsi" w:cstheme="minorHAnsi"/>
        </w:rPr>
        <w:t xml:space="preserve">měly být sledovány tyto </w:t>
      </w:r>
      <w:r w:rsidR="00086122" w:rsidRPr="00742EAE">
        <w:rPr>
          <w:rFonts w:asciiTheme="minorHAnsi" w:hAnsiTheme="minorHAnsi" w:cstheme="minorHAnsi"/>
        </w:rPr>
        <w:t>ukazatele</w:t>
      </w:r>
      <w:r w:rsidR="00F30A99">
        <w:rPr>
          <w:rFonts w:asciiTheme="minorHAnsi" w:hAnsiTheme="minorHAnsi" w:cstheme="minorHAnsi"/>
        </w:rPr>
        <w:t>:</w:t>
      </w:r>
      <w:r w:rsidRPr="00742EAE">
        <w:rPr>
          <w:rFonts w:asciiTheme="minorHAnsi" w:hAnsiTheme="minorHAnsi" w:cstheme="minorHAnsi"/>
        </w:rPr>
        <w:t xml:space="preserve"> </w:t>
      </w:r>
      <w:r w:rsidR="00F30A99">
        <w:rPr>
          <w:rFonts w:asciiTheme="minorHAnsi" w:hAnsiTheme="minorHAnsi" w:cstheme="minorHAnsi"/>
        </w:rPr>
        <w:t>„</w:t>
      </w:r>
      <w:r w:rsidRPr="00285A20">
        <w:rPr>
          <w:rFonts w:asciiTheme="minorHAnsi" w:hAnsiTheme="minorHAnsi" w:cstheme="minorHAnsi"/>
          <w:i/>
        </w:rPr>
        <w:t>zvýšení počtu inseminovaných zvířat</w:t>
      </w:r>
      <w:r w:rsidR="00F30A99">
        <w:rPr>
          <w:rFonts w:asciiTheme="minorHAnsi" w:hAnsiTheme="minorHAnsi" w:cstheme="minorHAnsi"/>
        </w:rPr>
        <w:t>“</w:t>
      </w:r>
      <w:r w:rsidRPr="00742EAE">
        <w:rPr>
          <w:rFonts w:asciiTheme="minorHAnsi" w:hAnsiTheme="minorHAnsi" w:cstheme="minorHAnsi"/>
        </w:rPr>
        <w:t xml:space="preserve">, </w:t>
      </w:r>
      <w:r w:rsidR="00F30A99">
        <w:rPr>
          <w:rFonts w:asciiTheme="minorHAnsi" w:hAnsiTheme="minorHAnsi" w:cstheme="minorHAnsi"/>
        </w:rPr>
        <w:t>„</w:t>
      </w:r>
      <w:r w:rsidRPr="00285A20">
        <w:rPr>
          <w:rFonts w:asciiTheme="minorHAnsi" w:hAnsiTheme="minorHAnsi" w:cstheme="minorHAnsi"/>
          <w:i/>
        </w:rPr>
        <w:t>zvýšení mléčné užitkovosti skotu</w:t>
      </w:r>
      <w:r w:rsidR="00F30A99">
        <w:rPr>
          <w:rFonts w:asciiTheme="minorHAnsi" w:hAnsiTheme="minorHAnsi" w:cstheme="minorHAnsi"/>
        </w:rPr>
        <w:t>“</w:t>
      </w:r>
      <w:r w:rsidRPr="00742EAE">
        <w:rPr>
          <w:rFonts w:asciiTheme="minorHAnsi" w:hAnsiTheme="minorHAnsi" w:cstheme="minorHAnsi"/>
        </w:rPr>
        <w:t xml:space="preserve">, </w:t>
      </w:r>
      <w:r w:rsidR="00F30A99">
        <w:rPr>
          <w:rFonts w:asciiTheme="minorHAnsi" w:hAnsiTheme="minorHAnsi" w:cstheme="minorHAnsi"/>
        </w:rPr>
        <w:t>„</w:t>
      </w:r>
      <w:r w:rsidRPr="00285A20">
        <w:rPr>
          <w:rFonts w:asciiTheme="minorHAnsi" w:hAnsiTheme="minorHAnsi" w:cstheme="minorHAnsi"/>
          <w:i/>
        </w:rPr>
        <w:t>zvýšení produkce telat z</w:t>
      </w:r>
      <w:r w:rsidR="00F30A99" w:rsidRPr="00285A20">
        <w:rPr>
          <w:rFonts w:asciiTheme="minorHAnsi" w:hAnsiTheme="minorHAnsi" w:cstheme="minorHAnsi"/>
          <w:i/>
        </w:rPr>
        <w:t> </w:t>
      </w:r>
      <w:r w:rsidRPr="00285A20">
        <w:rPr>
          <w:rFonts w:asciiTheme="minorHAnsi" w:hAnsiTheme="minorHAnsi" w:cstheme="minorHAnsi"/>
          <w:i/>
        </w:rPr>
        <w:t>inseminace</w:t>
      </w:r>
      <w:r w:rsidR="00F30A99">
        <w:rPr>
          <w:rFonts w:asciiTheme="minorHAnsi" w:hAnsiTheme="minorHAnsi" w:cstheme="minorHAnsi"/>
        </w:rPr>
        <w:t>“;</w:t>
      </w:r>
      <w:r w:rsidRPr="00742EAE">
        <w:rPr>
          <w:rFonts w:asciiTheme="minorHAnsi" w:hAnsiTheme="minorHAnsi" w:cstheme="minorHAnsi"/>
        </w:rPr>
        <w:t xml:space="preserve"> </w:t>
      </w:r>
      <w:r w:rsidR="00F30A99">
        <w:rPr>
          <w:rFonts w:asciiTheme="minorHAnsi" w:hAnsiTheme="minorHAnsi" w:cstheme="minorHAnsi"/>
        </w:rPr>
        <w:t>p</w:t>
      </w:r>
      <w:r w:rsidRPr="00742EAE">
        <w:rPr>
          <w:rFonts w:asciiTheme="minorHAnsi" w:hAnsiTheme="minorHAnsi" w:cstheme="minorHAnsi"/>
        </w:rPr>
        <w:t xml:space="preserve">ro vyhodnocení </w:t>
      </w:r>
      <w:r w:rsidR="005564BF">
        <w:rPr>
          <w:rFonts w:asciiTheme="minorHAnsi" w:hAnsiTheme="minorHAnsi" w:cstheme="minorHAnsi"/>
        </w:rPr>
        <w:t>uvedených</w:t>
      </w:r>
      <w:r w:rsidRPr="00742EAE">
        <w:rPr>
          <w:rFonts w:asciiTheme="minorHAnsi" w:hAnsiTheme="minorHAnsi" w:cstheme="minorHAnsi"/>
        </w:rPr>
        <w:t xml:space="preserve"> ukazatelů </w:t>
      </w:r>
      <w:r w:rsidR="005564BF">
        <w:rPr>
          <w:rFonts w:asciiTheme="minorHAnsi" w:hAnsiTheme="minorHAnsi" w:cstheme="minorHAnsi"/>
        </w:rPr>
        <w:t xml:space="preserve">však </w:t>
      </w:r>
      <w:r w:rsidRPr="00742EAE">
        <w:rPr>
          <w:rFonts w:asciiTheme="minorHAnsi" w:hAnsiTheme="minorHAnsi" w:cstheme="minorHAnsi"/>
        </w:rPr>
        <w:t>nebyly stanoveny výchozí ani cílové hodnoty</w:t>
      </w:r>
      <w:r w:rsidR="00647568" w:rsidRPr="00742EAE">
        <w:rPr>
          <w:rFonts w:asciiTheme="minorHAnsi" w:hAnsiTheme="minorHAnsi" w:cstheme="minorHAnsi"/>
        </w:rPr>
        <w:t xml:space="preserve"> a</w:t>
      </w:r>
      <w:r w:rsidR="00D57E09">
        <w:rPr>
          <w:rFonts w:asciiTheme="minorHAnsi" w:hAnsiTheme="minorHAnsi" w:cstheme="minorHAnsi"/>
        </w:rPr>
        <w:t> </w:t>
      </w:r>
      <w:r w:rsidRPr="00742EAE">
        <w:rPr>
          <w:rFonts w:asciiTheme="minorHAnsi" w:hAnsiTheme="minorHAnsi" w:cstheme="minorHAnsi"/>
        </w:rPr>
        <w:t>ani časový horizont pro jejich dosažení</w:t>
      </w:r>
      <w:r w:rsidR="006F2442" w:rsidRPr="00742EAE">
        <w:rPr>
          <w:rFonts w:asciiTheme="minorHAnsi" w:hAnsiTheme="minorHAnsi" w:cstheme="minorHAnsi"/>
        </w:rPr>
        <w:t>;</w:t>
      </w:r>
      <w:r w:rsidRPr="00742EAE">
        <w:rPr>
          <w:rFonts w:asciiTheme="minorHAnsi" w:hAnsiTheme="minorHAnsi" w:cstheme="minorHAnsi"/>
        </w:rPr>
        <w:t xml:space="preserve"> </w:t>
      </w:r>
    </w:p>
    <w:p w14:paraId="6BB26666" w14:textId="04E30375" w:rsidR="00086122" w:rsidRPr="00742EAE" w:rsidRDefault="00086122" w:rsidP="006D1438">
      <w:pPr>
        <w:pStyle w:val="Odstavecseseznamem"/>
        <w:numPr>
          <w:ilvl w:val="0"/>
          <w:numId w:val="28"/>
        </w:numPr>
        <w:ind w:left="567" w:hanging="283"/>
        <w:jc w:val="both"/>
        <w:rPr>
          <w:rFonts w:asciiTheme="minorHAnsi" w:hAnsiTheme="minorHAnsi" w:cstheme="minorHAnsi"/>
        </w:rPr>
      </w:pPr>
      <w:r w:rsidRPr="00742EAE">
        <w:rPr>
          <w:rFonts w:asciiTheme="minorHAnsi" w:hAnsiTheme="minorHAnsi" w:cstheme="minorHAnsi"/>
        </w:rPr>
        <w:t xml:space="preserve">u projektu </w:t>
      </w:r>
      <w:r w:rsidRPr="00742EAE">
        <w:rPr>
          <w:rFonts w:asciiTheme="minorHAnsi" w:hAnsiTheme="minorHAnsi" w:cstheme="minorHAnsi"/>
          <w:i/>
          <w:iCs/>
        </w:rPr>
        <w:t xml:space="preserve">Rozvoj ekologické těžby dřeva a lesního hospodaření v Bosně a Hercegovině </w:t>
      </w:r>
      <w:r w:rsidR="00F30A99">
        <w:rPr>
          <w:rFonts w:asciiTheme="minorHAnsi" w:hAnsiTheme="minorHAnsi" w:cstheme="minorHAnsi"/>
        </w:rPr>
        <w:t xml:space="preserve">měl být sledován </w:t>
      </w:r>
      <w:r w:rsidRPr="00742EAE">
        <w:rPr>
          <w:rFonts w:asciiTheme="minorHAnsi" w:hAnsiTheme="minorHAnsi" w:cstheme="minorHAnsi"/>
        </w:rPr>
        <w:t>ukazatel „</w:t>
      </w:r>
      <w:r w:rsidRPr="00285A20">
        <w:rPr>
          <w:rFonts w:asciiTheme="minorHAnsi" w:hAnsiTheme="minorHAnsi" w:cstheme="minorHAnsi"/>
          <w:i/>
        </w:rPr>
        <w:t>nákup dalších lesních lanovek v Bosně a Hercegovině</w:t>
      </w:r>
      <w:r w:rsidRPr="00742EAE">
        <w:rPr>
          <w:rFonts w:asciiTheme="minorHAnsi" w:hAnsiTheme="minorHAnsi" w:cstheme="minorHAnsi"/>
        </w:rPr>
        <w:t>“</w:t>
      </w:r>
      <w:r w:rsidR="005564BF">
        <w:rPr>
          <w:rFonts w:asciiTheme="minorHAnsi" w:hAnsiTheme="minorHAnsi" w:cstheme="minorHAnsi"/>
        </w:rPr>
        <w:t>;</w:t>
      </w:r>
      <w:r w:rsidRPr="00742EAE">
        <w:rPr>
          <w:rFonts w:asciiTheme="minorHAnsi" w:hAnsiTheme="minorHAnsi" w:cstheme="minorHAnsi"/>
        </w:rPr>
        <w:t xml:space="preserve"> </w:t>
      </w:r>
      <w:r w:rsidR="005564BF">
        <w:rPr>
          <w:rFonts w:asciiTheme="minorHAnsi" w:hAnsiTheme="minorHAnsi" w:cstheme="minorHAnsi"/>
        </w:rPr>
        <w:t>p</w:t>
      </w:r>
      <w:r w:rsidRPr="00742EAE">
        <w:rPr>
          <w:rFonts w:asciiTheme="minorHAnsi" w:hAnsiTheme="minorHAnsi" w:cstheme="minorHAnsi"/>
        </w:rPr>
        <w:t xml:space="preserve">ro vyhodnocení tohoto ukazatele nebylo stanoveno množství lanovek ani termín splnění ukazatele. </w:t>
      </w:r>
    </w:p>
    <w:p w14:paraId="360F3757" w14:textId="77777777" w:rsidR="00690F50" w:rsidRPr="00742EAE" w:rsidRDefault="00137AD0" w:rsidP="0077669B">
      <w:pPr>
        <w:pStyle w:val="Odstavecseseznamem"/>
        <w:numPr>
          <w:ilvl w:val="0"/>
          <w:numId w:val="33"/>
        </w:numPr>
        <w:ind w:left="284" w:hanging="284"/>
        <w:jc w:val="both"/>
        <w:rPr>
          <w:rFonts w:asciiTheme="minorHAnsi" w:hAnsiTheme="minorHAnsi" w:cstheme="minorHAnsi"/>
        </w:rPr>
      </w:pPr>
      <w:r w:rsidRPr="00742EAE">
        <w:rPr>
          <w:rFonts w:asciiTheme="minorHAnsi" w:hAnsiTheme="minorHAnsi" w:cstheme="minorHAnsi"/>
        </w:rPr>
        <w:t>N</w:t>
      </w:r>
      <w:r w:rsidR="0080155F" w:rsidRPr="00742EAE">
        <w:rPr>
          <w:rFonts w:asciiTheme="minorHAnsi" w:hAnsiTheme="minorHAnsi" w:cstheme="minorHAnsi"/>
        </w:rPr>
        <w:t xml:space="preserve">ěkteré ukazatele (indikátory) </w:t>
      </w:r>
      <w:r w:rsidR="00001857">
        <w:rPr>
          <w:rFonts w:asciiTheme="minorHAnsi" w:hAnsiTheme="minorHAnsi" w:cstheme="minorHAnsi"/>
        </w:rPr>
        <w:t xml:space="preserve">pro cíle projektu </w:t>
      </w:r>
      <w:r w:rsidR="0080155F" w:rsidRPr="00742EAE">
        <w:rPr>
          <w:rFonts w:asciiTheme="minorHAnsi" w:hAnsiTheme="minorHAnsi" w:cstheme="minorHAnsi"/>
        </w:rPr>
        <w:t>byl</w:t>
      </w:r>
      <w:r w:rsidR="00DC0634">
        <w:rPr>
          <w:rFonts w:asciiTheme="minorHAnsi" w:hAnsiTheme="minorHAnsi" w:cstheme="minorHAnsi"/>
        </w:rPr>
        <w:t>y nastaveny dlouhodobě a nebyly vyhodnotitelné</w:t>
      </w:r>
      <w:r w:rsidR="00852264" w:rsidRPr="00742EAE">
        <w:rPr>
          <w:rFonts w:asciiTheme="minorHAnsi" w:hAnsiTheme="minorHAnsi" w:cstheme="minorHAnsi"/>
        </w:rPr>
        <w:t xml:space="preserve"> </w:t>
      </w:r>
      <w:r w:rsidR="006F2442" w:rsidRPr="00742EAE">
        <w:rPr>
          <w:rFonts w:asciiTheme="minorHAnsi" w:hAnsiTheme="minorHAnsi" w:cstheme="minorHAnsi"/>
        </w:rPr>
        <w:t>po</w:t>
      </w:r>
      <w:r w:rsidR="0080155F" w:rsidRPr="00742EAE">
        <w:rPr>
          <w:rFonts w:asciiTheme="minorHAnsi" w:hAnsiTheme="minorHAnsi" w:cstheme="minorHAnsi"/>
        </w:rPr>
        <w:t xml:space="preserve"> ukončení realizace projektu</w:t>
      </w:r>
      <w:r w:rsidR="00690F50" w:rsidRPr="00742EAE">
        <w:rPr>
          <w:rFonts w:asciiTheme="minorHAnsi" w:hAnsiTheme="minorHAnsi" w:cstheme="minorHAnsi"/>
        </w:rPr>
        <w:t>:</w:t>
      </w:r>
    </w:p>
    <w:p w14:paraId="00CAC7D2" w14:textId="1A116591" w:rsidR="007D0562" w:rsidRDefault="007D0562" w:rsidP="006D1438">
      <w:pPr>
        <w:pStyle w:val="Odstavecseseznamem"/>
        <w:numPr>
          <w:ilvl w:val="0"/>
          <w:numId w:val="27"/>
        </w:numPr>
        <w:ind w:left="567" w:hanging="283"/>
        <w:jc w:val="both"/>
        <w:rPr>
          <w:rFonts w:asciiTheme="minorHAnsi" w:hAnsiTheme="minorHAnsi" w:cstheme="minorHAnsi"/>
        </w:rPr>
      </w:pPr>
      <w:r w:rsidRPr="00742EAE">
        <w:rPr>
          <w:rFonts w:asciiTheme="minorHAnsi" w:hAnsiTheme="minorHAnsi" w:cstheme="minorHAnsi"/>
        </w:rPr>
        <w:t xml:space="preserve">u projektu </w:t>
      </w:r>
      <w:r w:rsidRPr="00742EAE">
        <w:rPr>
          <w:rFonts w:asciiTheme="minorHAnsi" w:hAnsiTheme="minorHAnsi" w:cstheme="minorHAnsi"/>
          <w:i/>
        </w:rPr>
        <w:t xml:space="preserve">Rozvoj odpadového hospodářství v municipalitách Doboj a Maglaj </w:t>
      </w:r>
      <w:r w:rsidRPr="00742EAE">
        <w:rPr>
          <w:rFonts w:asciiTheme="minorHAnsi" w:hAnsiTheme="minorHAnsi" w:cstheme="minorHAnsi"/>
        </w:rPr>
        <w:t>(Bosna</w:t>
      </w:r>
      <w:r w:rsidR="00086122" w:rsidRPr="00742EAE">
        <w:rPr>
          <w:rFonts w:asciiTheme="minorHAnsi" w:hAnsiTheme="minorHAnsi" w:cstheme="minorHAnsi"/>
        </w:rPr>
        <w:t xml:space="preserve"> a Hercegovina) </w:t>
      </w:r>
      <w:r w:rsidR="00A6330E">
        <w:rPr>
          <w:rFonts w:asciiTheme="minorHAnsi" w:hAnsiTheme="minorHAnsi" w:cstheme="minorHAnsi"/>
        </w:rPr>
        <w:t xml:space="preserve">se jednalo o </w:t>
      </w:r>
      <w:r w:rsidR="00086122" w:rsidRPr="00742EAE">
        <w:rPr>
          <w:rFonts w:asciiTheme="minorHAnsi" w:hAnsiTheme="minorHAnsi" w:cstheme="minorHAnsi"/>
        </w:rPr>
        <w:t>ukazatele</w:t>
      </w:r>
      <w:r w:rsidR="00A6330E">
        <w:rPr>
          <w:rFonts w:asciiTheme="minorHAnsi" w:hAnsiTheme="minorHAnsi" w:cstheme="minorHAnsi"/>
        </w:rPr>
        <w:t>:</w:t>
      </w:r>
      <w:r w:rsidRPr="00742EAE">
        <w:rPr>
          <w:rFonts w:asciiTheme="minorHAnsi" w:hAnsiTheme="minorHAnsi" w:cstheme="minorHAnsi"/>
        </w:rPr>
        <w:t xml:space="preserve"> </w:t>
      </w:r>
      <w:r w:rsidR="00A6330E">
        <w:rPr>
          <w:rFonts w:asciiTheme="minorHAnsi" w:hAnsiTheme="minorHAnsi" w:cstheme="minorHAnsi"/>
        </w:rPr>
        <w:t>„</w:t>
      </w:r>
      <w:r w:rsidRPr="00285A20">
        <w:rPr>
          <w:rFonts w:asciiTheme="minorHAnsi" w:hAnsiTheme="minorHAnsi" w:cstheme="minorHAnsi"/>
          <w:i/>
        </w:rPr>
        <w:t>získání půjčky od Světové banky</w:t>
      </w:r>
      <w:r w:rsidR="00A6330E">
        <w:rPr>
          <w:rFonts w:asciiTheme="minorHAnsi" w:hAnsiTheme="minorHAnsi" w:cstheme="minorHAnsi"/>
        </w:rPr>
        <w:t>“</w:t>
      </w:r>
      <w:r w:rsidRPr="00742EAE">
        <w:rPr>
          <w:rFonts w:asciiTheme="minorHAnsi" w:hAnsiTheme="minorHAnsi" w:cstheme="minorHAnsi"/>
        </w:rPr>
        <w:t xml:space="preserve">, </w:t>
      </w:r>
      <w:r w:rsidR="00A6330E">
        <w:rPr>
          <w:rFonts w:asciiTheme="minorHAnsi" w:hAnsiTheme="minorHAnsi" w:cstheme="minorHAnsi"/>
        </w:rPr>
        <w:t>„</w:t>
      </w:r>
      <w:r w:rsidRPr="00285A20">
        <w:rPr>
          <w:rFonts w:asciiTheme="minorHAnsi" w:hAnsiTheme="minorHAnsi" w:cstheme="minorHAnsi"/>
          <w:i/>
        </w:rPr>
        <w:t xml:space="preserve">zajištění pokrytí svozu odpadu 80 % </w:t>
      </w:r>
      <w:r w:rsidR="00647568" w:rsidRPr="00285A20">
        <w:rPr>
          <w:rFonts w:asciiTheme="minorHAnsi" w:hAnsiTheme="minorHAnsi" w:cstheme="minorHAnsi"/>
          <w:i/>
        </w:rPr>
        <w:t xml:space="preserve">na </w:t>
      </w:r>
      <w:r w:rsidRPr="00285A20">
        <w:rPr>
          <w:rFonts w:asciiTheme="minorHAnsi" w:hAnsiTheme="minorHAnsi" w:cstheme="minorHAnsi"/>
          <w:i/>
        </w:rPr>
        <w:t>dosud nepokrytém území</w:t>
      </w:r>
      <w:r w:rsidR="00A6330E">
        <w:rPr>
          <w:rFonts w:asciiTheme="minorHAnsi" w:hAnsiTheme="minorHAnsi" w:cstheme="minorHAnsi"/>
        </w:rPr>
        <w:t>“</w:t>
      </w:r>
      <w:r w:rsidRPr="00742EAE">
        <w:rPr>
          <w:rFonts w:asciiTheme="minorHAnsi" w:hAnsiTheme="minorHAnsi" w:cstheme="minorHAnsi"/>
        </w:rPr>
        <w:t xml:space="preserve"> a</w:t>
      </w:r>
      <w:r w:rsidR="00A6330E">
        <w:rPr>
          <w:rFonts w:asciiTheme="minorHAnsi" w:hAnsiTheme="minorHAnsi" w:cstheme="minorHAnsi"/>
        </w:rPr>
        <w:t xml:space="preserve"> „</w:t>
      </w:r>
      <w:r w:rsidRPr="00285A20">
        <w:rPr>
          <w:rFonts w:asciiTheme="minorHAnsi" w:hAnsiTheme="minorHAnsi" w:cstheme="minorHAnsi"/>
          <w:i/>
        </w:rPr>
        <w:t xml:space="preserve">snížení počtu černých skládek o 50 % do </w:t>
      </w:r>
      <w:r w:rsidR="00647568" w:rsidRPr="00285A20">
        <w:rPr>
          <w:rFonts w:asciiTheme="minorHAnsi" w:hAnsiTheme="minorHAnsi" w:cstheme="minorHAnsi"/>
          <w:i/>
        </w:rPr>
        <w:t>dvou</w:t>
      </w:r>
      <w:r w:rsidRPr="00285A20">
        <w:rPr>
          <w:rFonts w:asciiTheme="minorHAnsi" w:hAnsiTheme="minorHAnsi" w:cstheme="minorHAnsi"/>
          <w:i/>
        </w:rPr>
        <w:t xml:space="preserve"> let od ukončení projektu</w:t>
      </w:r>
      <w:r w:rsidR="00A6330E">
        <w:rPr>
          <w:rFonts w:asciiTheme="minorHAnsi" w:hAnsiTheme="minorHAnsi" w:cstheme="minorHAnsi"/>
        </w:rPr>
        <w:t>“</w:t>
      </w:r>
      <w:r w:rsidR="00852264" w:rsidRPr="00742EAE">
        <w:rPr>
          <w:rFonts w:asciiTheme="minorHAnsi" w:hAnsiTheme="minorHAnsi" w:cstheme="minorHAnsi"/>
        </w:rPr>
        <w:t>.</w:t>
      </w:r>
      <w:r w:rsidR="005B4C22" w:rsidRPr="00742EAE">
        <w:rPr>
          <w:rFonts w:asciiTheme="minorHAnsi" w:hAnsiTheme="minorHAnsi" w:cstheme="minorHAnsi"/>
        </w:rPr>
        <w:t xml:space="preserve"> </w:t>
      </w:r>
    </w:p>
    <w:p w14:paraId="7E607424" w14:textId="77777777" w:rsidR="003C08B7" w:rsidRPr="00600605" w:rsidRDefault="003C08B7" w:rsidP="0077669B">
      <w:pPr>
        <w:pStyle w:val="Odstavecseseznamem"/>
        <w:numPr>
          <w:ilvl w:val="0"/>
          <w:numId w:val="33"/>
        </w:numPr>
        <w:ind w:left="284" w:hanging="284"/>
        <w:jc w:val="both"/>
        <w:rPr>
          <w:rFonts w:asciiTheme="minorHAnsi" w:hAnsiTheme="minorHAnsi" w:cstheme="minorHAnsi"/>
        </w:rPr>
      </w:pPr>
      <w:r w:rsidRPr="00600605">
        <w:rPr>
          <w:rFonts w:asciiTheme="minorHAnsi" w:hAnsiTheme="minorHAnsi" w:cstheme="minorHAnsi"/>
        </w:rPr>
        <w:t xml:space="preserve">Některé ukazatele (indikátory) pro cíle projektu </w:t>
      </w:r>
      <w:r w:rsidRPr="003C08B7">
        <w:rPr>
          <w:rFonts w:asciiTheme="minorHAnsi" w:hAnsiTheme="minorHAnsi" w:cstheme="minorHAnsi"/>
        </w:rPr>
        <w:t>nebyly vyhodnotitelné vůbec</w:t>
      </w:r>
      <w:r w:rsidRPr="00600605">
        <w:rPr>
          <w:rFonts w:asciiTheme="minorHAnsi" w:hAnsiTheme="minorHAnsi" w:cstheme="minorHAnsi"/>
        </w:rPr>
        <w:t>:</w:t>
      </w:r>
    </w:p>
    <w:p w14:paraId="55547367" w14:textId="507BEFC4" w:rsidR="003C08B7" w:rsidRDefault="003C08B7" w:rsidP="006D1438">
      <w:pPr>
        <w:pStyle w:val="Odstavecseseznamem"/>
        <w:numPr>
          <w:ilvl w:val="0"/>
          <w:numId w:val="27"/>
        </w:numPr>
        <w:ind w:left="567" w:hanging="283"/>
        <w:jc w:val="both"/>
        <w:rPr>
          <w:rFonts w:asciiTheme="minorHAnsi" w:hAnsiTheme="minorHAnsi" w:cstheme="minorHAnsi"/>
        </w:rPr>
      </w:pPr>
      <w:r w:rsidRPr="00742EAE">
        <w:rPr>
          <w:rFonts w:asciiTheme="minorHAnsi" w:hAnsiTheme="minorHAnsi" w:cstheme="minorHAnsi"/>
        </w:rPr>
        <w:t xml:space="preserve">u projektů </w:t>
      </w:r>
      <w:r w:rsidRPr="00742EAE">
        <w:rPr>
          <w:rFonts w:asciiTheme="minorHAnsi" w:hAnsiTheme="minorHAnsi" w:cstheme="minorHAnsi"/>
          <w:i/>
        </w:rPr>
        <w:t>Zvýšení energetické efektivnosti při vytápění nemocnice ve městě Valjevo</w:t>
      </w:r>
      <w:r w:rsidRPr="00742EAE">
        <w:rPr>
          <w:rFonts w:asciiTheme="minorHAnsi" w:hAnsiTheme="minorHAnsi" w:cstheme="minorHAnsi"/>
        </w:rPr>
        <w:t xml:space="preserve"> (Republika Srbsko) a</w:t>
      </w:r>
      <w:r w:rsidR="00370556">
        <w:rPr>
          <w:rFonts w:asciiTheme="minorHAnsi" w:hAnsiTheme="minorHAnsi" w:cstheme="minorHAnsi"/>
        </w:rPr>
        <w:t xml:space="preserve"> </w:t>
      </w:r>
      <w:r w:rsidRPr="00742EAE">
        <w:rPr>
          <w:rFonts w:asciiTheme="minorHAnsi" w:hAnsiTheme="minorHAnsi" w:cstheme="minorHAnsi"/>
          <w:i/>
        </w:rPr>
        <w:t>Využití obnovitelných zdrojů energie pro systém centrálního zásobování teplem v obci Nemila, Bosna a Hercegovina</w:t>
      </w:r>
      <w:r>
        <w:rPr>
          <w:rFonts w:asciiTheme="minorHAnsi" w:hAnsiTheme="minorHAnsi" w:cstheme="minorHAnsi"/>
          <w:i/>
        </w:rPr>
        <w:t>,</w:t>
      </w:r>
      <w:r w:rsidRPr="00742EAE">
        <w:rPr>
          <w:rFonts w:asciiTheme="minorHAnsi" w:hAnsiTheme="minorHAnsi" w:cstheme="minorHAnsi"/>
        </w:rPr>
        <w:t xml:space="preserve"> bylo jedním z ukazatelů roční snížení emisí </w:t>
      </w:r>
      <w:r w:rsidR="00F57808">
        <w:rPr>
          <w:rFonts w:asciiTheme="minorHAnsi" w:hAnsiTheme="minorHAnsi" w:cstheme="minorHAnsi"/>
        </w:rPr>
        <w:t>v </w:t>
      </w:r>
      <w:r w:rsidRPr="00742EAE">
        <w:rPr>
          <w:rFonts w:asciiTheme="minorHAnsi" w:hAnsiTheme="minorHAnsi" w:cstheme="minorHAnsi"/>
        </w:rPr>
        <w:t>ovzduší oproti původnímu množství před realizací projektu. Pro vyhodnocení množství emisí před</w:t>
      </w:r>
      <w:r w:rsidR="00A6330E">
        <w:rPr>
          <w:rFonts w:asciiTheme="minorHAnsi" w:hAnsiTheme="minorHAnsi" w:cstheme="minorHAnsi"/>
        </w:rPr>
        <w:t xml:space="preserve"> realizací </w:t>
      </w:r>
      <w:r w:rsidRPr="00742EAE">
        <w:rPr>
          <w:rFonts w:asciiTheme="minorHAnsi" w:hAnsiTheme="minorHAnsi" w:cstheme="minorHAnsi"/>
        </w:rPr>
        <w:t>a</w:t>
      </w:r>
      <w:r w:rsidR="00A6330E">
        <w:rPr>
          <w:rFonts w:asciiTheme="minorHAnsi" w:hAnsiTheme="minorHAnsi" w:cstheme="minorHAnsi"/>
        </w:rPr>
        <w:t xml:space="preserve"> </w:t>
      </w:r>
      <w:r w:rsidRPr="00742EAE">
        <w:rPr>
          <w:rFonts w:asciiTheme="minorHAnsi" w:hAnsiTheme="minorHAnsi" w:cstheme="minorHAnsi"/>
        </w:rPr>
        <w:t>po</w:t>
      </w:r>
      <w:r w:rsidR="00A6330E">
        <w:rPr>
          <w:rFonts w:asciiTheme="minorHAnsi" w:hAnsiTheme="minorHAnsi" w:cstheme="minorHAnsi"/>
        </w:rPr>
        <w:t xml:space="preserve"> </w:t>
      </w:r>
      <w:r w:rsidRPr="00742EAE">
        <w:rPr>
          <w:rFonts w:asciiTheme="minorHAnsi" w:hAnsiTheme="minorHAnsi" w:cstheme="minorHAnsi"/>
        </w:rPr>
        <w:t>realizaci projektu neměl realizátor potřebné údaje</w:t>
      </w:r>
      <w:r>
        <w:rPr>
          <w:rFonts w:asciiTheme="minorHAnsi" w:hAnsiTheme="minorHAnsi" w:cstheme="minorHAnsi"/>
        </w:rPr>
        <w:t>.</w:t>
      </w:r>
    </w:p>
    <w:p w14:paraId="23DC1235" w14:textId="77777777" w:rsidR="004250BC" w:rsidRPr="004250BC" w:rsidRDefault="004250BC" w:rsidP="004250BC">
      <w:pPr>
        <w:jc w:val="both"/>
        <w:rPr>
          <w:rFonts w:asciiTheme="minorHAnsi" w:hAnsiTheme="minorHAnsi" w:cstheme="minorHAnsi"/>
        </w:rPr>
      </w:pPr>
    </w:p>
    <w:p w14:paraId="1402CBDB" w14:textId="77777777" w:rsidR="005940B0" w:rsidRPr="00742EAE" w:rsidRDefault="00151C09" w:rsidP="00616C88">
      <w:pPr>
        <w:tabs>
          <w:tab w:val="decimal" w:pos="6096"/>
        </w:tabs>
        <w:jc w:val="both"/>
        <w:rPr>
          <w:rFonts w:asciiTheme="minorHAnsi" w:hAnsiTheme="minorHAnsi" w:cstheme="minorHAnsi"/>
          <w:b/>
        </w:rPr>
      </w:pPr>
      <w:r w:rsidRPr="00742EAE">
        <w:rPr>
          <w:rFonts w:asciiTheme="minorHAnsi" w:hAnsiTheme="minorHAnsi" w:cstheme="minorHAnsi"/>
          <w:b/>
        </w:rPr>
        <w:t xml:space="preserve">3.3 </w:t>
      </w:r>
      <w:r w:rsidR="00371B27" w:rsidRPr="00742EAE">
        <w:rPr>
          <w:rFonts w:asciiTheme="minorHAnsi" w:hAnsiTheme="minorHAnsi" w:cstheme="minorHAnsi"/>
          <w:b/>
        </w:rPr>
        <w:t>Malé lokální projekty</w:t>
      </w:r>
    </w:p>
    <w:p w14:paraId="4A534229" w14:textId="11B4435E" w:rsidR="00E6668F" w:rsidRDefault="00ED13A7" w:rsidP="0077669B">
      <w:pPr>
        <w:spacing w:before="120"/>
        <w:jc w:val="both"/>
        <w:rPr>
          <w:rFonts w:asciiTheme="minorHAnsi" w:hAnsiTheme="minorHAnsi" w:cstheme="minorHAnsi"/>
        </w:rPr>
      </w:pPr>
      <w:r w:rsidRPr="00742EAE">
        <w:rPr>
          <w:rFonts w:asciiTheme="minorHAnsi" w:hAnsiTheme="minorHAnsi" w:cstheme="minorHAnsi"/>
        </w:rPr>
        <w:t>V rámci kontroly byly prověřeny dva malé lokální projekty</w:t>
      </w:r>
      <w:r w:rsidR="00647568" w:rsidRPr="00742EAE">
        <w:rPr>
          <w:rStyle w:val="Znakapoznpodarou"/>
          <w:rFonts w:asciiTheme="minorHAnsi" w:hAnsiTheme="minorHAnsi" w:cstheme="minorHAnsi"/>
        </w:rPr>
        <w:footnoteReference w:id="27"/>
      </w:r>
      <w:r w:rsidR="00647568" w:rsidRPr="00742EAE">
        <w:rPr>
          <w:rFonts w:asciiTheme="minorHAnsi" w:hAnsiTheme="minorHAnsi" w:cstheme="minorHAnsi"/>
        </w:rPr>
        <w:t xml:space="preserve"> </w:t>
      </w:r>
      <w:r w:rsidRPr="00742EAE">
        <w:rPr>
          <w:rFonts w:asciiTheme="minorHAnsi" w:hAnsiTheme="minorHAnsi" w:cstheme="minorHAnsi"/>
        </w:rPr>
        <w:t>v</w:t>
      </w:r>
      <w:r w:rsidR="00647568" w:rsidRPr="00742EAE">
        <w:rPr>
          <w:rFonts w:asciiTheme="minorHAnsi" w:hAnsiTheme="minorHAnsi" w:cstheme="minorHAnsi"/>
        </w:rPr>
        <w:t> </w:t>
      </w:r>
      <w:r w:rsidR="003D2FD2">
        <w:rPr>
          <w:rFonts w:asciiTheme="minorHAnsi" w:hAnsiTheme="minorHAnsi" w:cstheme="minorHAnsi"/>
        </w:rPr>
        <w:t>celkov</w:t>
      </w:r>
      <w:r w:rsidRPr="00742EAE">
        <w:rPr>
          <w:rFonts w:asciiTheme="minorHAnsi" w:hAnsiTheme="minorHAnsi" w:cstheme="minorHAnsi"/>
        </w:rPr>
        <w:t>ém objemu 0,8 mil.</w:t>
      </w:r>
      <w:r w:rsidR="007C4B11">
        <w:rPr>
          <w:rFonts w:asciiTheme="minorHAnsi" w:hAnsiTheme="minorHAnsi" w:cstheme="minorHAnsi"/>
        </w:rPr>
        <w:t> </w:t>
      </w:r>
      <w:r w:rsidRPr="00742EAE">
        <w:rPr>
          <w:rFonts w:asciiTheme="minorHAnsi" w:hAnsiTheme="minorHAnsi" w:cstheme="minorHAnsi"/>
        </w:rPr>
        <w:t>Kč realizované zastupitelským úřadem v</w:t>
      </w:r>
      <w:r w:rsidR="00647568" w:rsidRPr="00742EAE">
        <w:rPr>
          <w:rFonts w:asciiTheme="minorHAnsi" w:hAnsiTheme="minorHAnsi" w:cstheme="minorHAnsi"/>
        </w:rPr>
        <w:t> </w:t>
      </w:r>
      <w:r w:rsidRPr="00742EAE">
        <w:rPr>
          <w:rFonts w:asciiTheme="minorHAnsi" w:hAnsiTheme="minorHAnsi" w:cstheme="minorHAnsi"/>
        </w:rPr>
        <w:t>Kišiněv</w:t>
      </w:r>
      <w:r w:rsidR="00647568" w:rsidRPr="00742EAE">
        <w:rPr>
          <w:rFonts w:asciiTheme="minorHAnsi" w:hAnsiTheme="minorHAnsi" w:cstheme="minorHAnsi"/>
        </w:rPr>
        <w:t>ě (</w:t>
      </w:r>
      <w:r w:rsidRPr="00742EAE">
        <w:rPr>
          <w:rFonts w:asciiTheme="minorHAnsi" w:hAnsiTheme="minorHAnsi" w:cstheme="minorHAnsi"/>
        </w:rPr>
        <w:t>Moldavská republika</w:t>
      </w:r>
      <w:r w:rsidR="00647568" w:rsidRPr="00742EAE">
        <w:rPr>
          <w:rFonts w:asciiTheme="minorHAnsi" w:hAnsiTheme="minorHAnsi" w:cstheme="minorHAnsi"/>
        </w:rPr>
        <w:t>)</w:t>
      </w:r>
      <w:r w:rsidRPr="00742EAE">
        <w:rPr>
          <w:rFonts w:asciiTheme="minorHAnsi" w:hAnsiTheme="minorHAnsi" w:cstheme="minorHAnsi"/>
        </w:rPr>
        <w:t xml:space="preserve">. </w:t>
      </w:r>
      <w:r w:rsidR="005B4C22" w:rsidRPr="00742EAE">
        <w:rPr>
          <w:rFonts w:asciiTheme="minorHAnsi" w:hAnsiTheme="minorHAnsi" w:cstheme="minorHAnsi"/>
        </w:rPr>
        <w:t>Jejich c</w:t>
      </w:r>
      <w:r w:rsidR="00E6668F" w:rsidRPr="00742EAE">
        <w:rPr>
          <w:rFonts w:asciiTheme="minorHAnsi" w:hAnsiTheme="minorHAnsi" w:cstheme="minorHAnsi"/>
        </w:rPr>
        <w:t>ílem je doplňování velkých projektů ZRS v programo</w:t>
      </w:r>
      <w:r w:rsidR="00F57808">
        <w:rPr>
          <w:rFonts w:asciiTheme="minorHAnsi" w:hAnsiTheme="minorHAnsi" w:cstheme="minorHAnsi"/>
        </w:rPr>
        <w:t xml:space="preserve">vých a projektových zemích či </w:t>
      </w:r>
      <w:r w:rsidR="0050318C" w:rsidRPr="00742EAE">
        <w:rPr>
          <w:rFonts w:asciiTheme="minorHAnsi" w:hAnsiTheme="minorHAnsi" w:cstheme="minorHAnsi"/>
        </w:rPr>
        <w:t>v</w:t>
      </w:r>
      <w:r w:rsidR="00F57808">
        <w:rPr>
          <w:rFonts w:asciiTheme="minorHAnsi" w:hAnsiTheme="minorHAnsi" w:cstheme="minorHAnsi"/>
        </w:rPr>
        <w:t> </w:t>
      </w:r>
      <w:r w:rsidR="00E6668F" w:rsidRPr="00742EAE">
        <w:rPr>
          <w:rFonts w:asciiTheme="minorHAnsi" w:hAnsiTheme="minorHAnsi" w:cstheme="minorHAnsi"/>
        </w:rPr>
        <w:t>zemí</w:t>
      </w:r>
      <w:r w:rsidR="0050318C" w:rsidRPr="00742EAE">
        <w:rPr>
          <w:rFonts w:asciiTheme="minorHAnsi" w:hAnsiTheme="minorHAnsi" w:cstheme="minorHAnsi"/>
        </w:rPr>
        <w:t>ch</w:t>
      </w:r>
      <w:r w:rsidR="00E6668F" w:rsidRPr="00742EAE">
        <w:rPr>
          <w:rFonts w:asciiTheme="minorHAnsi" w:hAnsiTheme="minorHAnsi" w:cstheme="minorHAnsi"/>
        </w:rPr>
        <w:t xml:space="preserve">, </w:t>
      </w:r>
      <w:r w:rsidR="0050318C" w:rsidRPr="00742EAE">
        <w:rPr>
          <w:rFonts w:asciiTheme="minorHAnsi" w:hAnsiTheme="minorHAnsi" w:cstheme="minorHAnsi"/>
        </w:rPr>
        <w:t>kde</w:t>
      </w:r>
      <w:r w:rsidR="00E6668F" w:rsidRPr="00742EAE">
        <w:rPr>
          <w:rFonts w:asciiTheme="minorHAnsi" w:hAnsiTheme="minorHAnsi" w:cstheme="minorHAnsi"/>
        </w:rPr>
        <w:t xml:space="preserve"> ZRS neprobíhá</w:t>
      </w:r>
      <w:r w:rsidR="00371B27" w:rsidRPr="00742EAE">
        <w:rPr>
          <w:rStyle w:val="Znakapoznpodarou"/>
          <w:rFonts w:asciiTheme="minorHAnsi" w:hAnsiTheme="minorHAnsi" w:cstheme="minorHAnsi"/>
        </w:rPr>
        <w:footnoteReference w:id="28"/>
      </w:r>
      <w:r w:rsidR="00E6668F" w:rsidRPr="00742EAE">
        <w:rPr>
          <w:rFonts w:asciiTheme="minorHAnsi" w:hAnsiTheme="minorHAnsi" w:cstheme="minorHAnsi"/>
        </w:rPr>
        <w:t xml:space="preserve">. </w:t>
      </w:r>
      <w:r w:rsidR="005B4C22" w:rsidRPr="00742EAE">
        <w:rPr>
          <w:rFonts w:asciiTheme="minorHAnsi" w:hAnsiTheme="minorHAnsi" w:cstheme="minorHAnsi"/>
        </w:rPr>
        <w:t>Kontrolou nebyly zjištěny nedostatky.</w:t>
      </w:r>
    </w:p>
    <w:p w14:paraId="234C8D13" w14:textId="77777777" w:rsidR="007C54F3" w:rsidRDefault="007C54F3" w:rsidP="007C54F3">
      <w:pPr>
        <w:pStyle w:val="Odstavecseseznamem"/>
        <w:spacing w:before="360"/>
        <w:ind w:left="0"/>
        <w:rPr>
          <w:rFonts w:asciiTheme="minorHAnsi" w:hAnsiTheme="minorHAnsi" w:cstheme="minorHAnsi"/>
          <w:b/>
          <w:sz w:val="28"/>
          <w:szCs w:val="28"/>
        </w:rPr>
      </w:pPr>
      <w:r>
        <w:rPr>
          <w:rFonts w:asciiTheme="minorHAnsi" w:hAnsiTheme="minorHAnsi" w:cstheme="minorHAnsi"/>
          <w:b/>
          <w:sz w:val="28"/>
          <w:szCs w:val="28"/>
        </w:rPr>
        <w:br w:type="page"/>
      </w:r>
    </w:p>
    <w:p w14:paraId="771E022C" w14:textId="27EBFCC3" w:rsidR="001D4377" w:rsidRPr="00E978A4" w:rsidRDefault="00BC0E84" w:rsidP="00BC0E84">
      <w:pPr>
        <w:pStyle w:val="Odstavecseseznamem"/>
        <w:spacing w:before="360"/>
        <w:ind w:left="0"/>
        <w:jc w:val="center"/>
        <w:rPr>
          <w:rFonts w:asciiTheme="minorHAnsi" w:hAnsiTheme="minorHAnsi" w:cstheme="minorHAnsi"/>
          <w:b/>
          <w:sz w:val="28"/>
          <w:szCs w:val="28"/>
        </w:rPr>
      </w:pPr>
      <w:r>
        <w:rPr>
          <w:rFonts w:asciiTheme="minorHAnsi" w:hAnsiTheme="minorHAnsi" w:cstheme="minorHAnsi"/>
          <w:b/>
          <w:sz w:val="28"/>
          <w:szCs w:val="28"/>
        </w:rPr>
        <w:lastRenderedPageBreak/>
        <w:t xml:space="preserve">III. </w:t>
      </w:r>
      <w:r w:rsidR="001D4377" w:rsidRPr="00E978A4">
        <w:rPr>
          <w:rFonts w:asciiTheme="minorHAnsi" w:hAnsiTheme="minorHAnsi" w:cstheme="minorHAnsi"/>
          <w:b/>
          <w:sz w:val="28"/>
          <w:szCs w:val="28"/>
        </w:rPr>
        <w:t>Mezinárodní poznatky z kontrol</w:t>
      </w:r>
    </w:p>
    <w:p w14:paraId="03EBC2B6" w14:textId="186F14FF" w:rsidR="00621A26" w:rsidRPr="00C83A09" w:rsidRDefault="00E33493" w:rsidP="00285A20">
      <w:pPr>
        <w:tabs>
          <w:tab w:val="decimal" w:pos="6096"/>
        </w:tabs>
        <w:spacing w:before="120"/>
        <w:jc w:val="both"/>
        <w:rPr>
          <w:rFonts w:asciiTheme="minorHAnsi" w:hAnsiTheme="minorHAnsi" w:cstheme="minorHAnsi"/>
          <w:iCs/>
        </w:rPr>
      </w:pPr>
      <w:r w:rsidRPr="00742EAE">
        <w:rPr>
          <w:rFonts w:asciiTheme="minorHAnsi" w:hAnsiTheme="minorHAnsi" w:cstheme="minorHAnsi"/>
        </w:rPr>
        <w:t xml:space="preserve">Evropský účetní dvůr </w:t>
      </w:r>
      <w:r w:rsidR="001824DE" w:rsidRPr="00742EAE">
        <w:rPr>
          <w:rFonts w:asciiTheme="minorHAnsi" w:hAnsiTheme="minorHAnsi" w:cstheme="minorHAnsi"/>
        </w:rPr>
        <w:t xml:space="preserve">(dále také „EÚD“) </w:t>
      </w:r>
      <w:r w:rsidR="00852264" w:rsidRPr="00742EAE">
        <w:rPr>
          <w:rFonts w:asciiTheme="minorHAnsi" w:hAnsiTheme="minorHAnsi" w:cstheme="minorHAnsi"/>
        </w:rPr>
        <w:t>v</w:t>
      </w:r>
      <w:r w:rsidR="00231ED5" w:rsidRPr="00742EAE">
        <w:rPr>
          <w:rFonts w:asciiTheme="minorHAnsi" w:hAnsiTheme="minorHAnsi" w:cstheme="minorHAnsi"/>
        </w:rPr>
        <w:t xml:space="preserve"> oblasti rozvojové pomoci </w:t>
      </w:r>
      <w:r w:rsidRPr="00742EAE">
        <w:rPr>
          <w:rFonts w:asciiTheme="minorHAnsi" w:hAnsiTheme="minorHAnsi" w:cstheme="minorHAnsi"/>
        </w:rPr>
        <w:t xml:space="preserve">provedl v roce 2012 kontrolu </w:t>
      </w:r>
      <w:r w:rsidRPr="00742EAE">
        <w:rPr>
          <w:rFonts w:asciiTheme="minorHAnsi" w:hAnsiTheme="minorHAnsi" w:cstheme="minorHAnsi"/>
          <w:i/>
        </w:rPr>
        <w:t>Rozvojová pomoc Evropské unie na</w:t>
      </w:r>
      <w:r w:rsidR="00616C88">
        <w:rPr>
          <w:rFonts w:asciiTheme="minorHAnsi" w:hAnsiTheme="minorHAnsi" w:cstheme="minorHAnsi"/>
          <w:i/>
        </w:rPr>
        <w:t xml:space="preserve"> </w:t>
      </w:r>
      <w:r w:rsidRPr="00742EAE">
        <w:rPr>
          <w:rFonts w:asciiTheme="minorHAnsi" w:hAnsiTheme="minorHAnsi" w:cstheme="minorHAnsi"/>
          <w:i/>
        </w:rPr>
        <w:t xml:space="preserve">zásobování pitnou vodou a základní hygienická zařízení v zemích </w:t>
      </w:r>
      <w:r w:rsidR="00616C88">
        <w:rPr>
          <w:rFonts w:asciiTheme="minorHAnsi" w:hAnsiTheme="minorHAnsi" w:cstheme="minorHAnsi"/>
          <w:i/>
        </w:rPr>
        <w:t>s</w:t>
      </w:r>
      <w:r w:rsidRPr="00742EAE">
        <w:rPr>
          <w:rFonts w:asciiTheme="minorHAnsi" w:hAnsiTheme="minorHAnsi" w:cstheme="minorHAnsi"/>
          <w:i/>
        </w:rPr>
        <w:t>ubsaharské Afriky</w:t>
      </w:r>
      <w:r w:rsidRPr="00742EAE">
        <w:rPr>
          <w:rFonts w:asciiTheme="minorHAnsi" w:hAnsiTheme="minorHAnsi" w:cstheme="minorHAnsi"/>
        </w:rPr>
        <w:t xml:space="preserve">. </w:t>
      </w:r>
      <w:r w:rsidR="0057311D">
        <w:rPr>
          <w:rFonts w:asciiTheme="minorHAnsi" w:hAnsiTheme="minorHAnsi" w:cstheme="minorHAnsi"/>
        </w:rPr>
        <w:t xml:space="preserve">EÚD prověřil </w:t>
      </w:r>
      <w:r w:rsidR="0057311D" w:rsidRPr="00742EAE">
        <w:rPr>
          <w:rFonts w:asciiTheme="minorHAnsi" w:hAnsiTheme="minorHAnsi" w:cstheme="minorHAnsi"/>
          <w:iCs/>
        </w:rPr>
        <w:t xml:space="preserve">vzorek 23 projektů </w:t>
      </w:r>
      <w:r w:rsidR="00F57808">
        <w:rPr>
          <w:rFonts w:asciiTheme="minorHAnsi" w:hAnsiTheme="minorHAnsi" w:cstheme="minorHAnsi"/>
          <w:iCs/>
        </w:rPr>
        <w:t>v </w:t>
      </w:r>
      <w:r w:rsidR="0057311D" w:rsidRPr="00742EAE">
        <w:rPr>
          <w:rFonts w:asciiTheme="minorHAnsi" w:hAnsiTheme="minorHAnsi" w:cstheme="minorHAnsi"/>
          <w:iCs/>
        </w:rPr>
        <w:t xml:space="preserve">šesti zemích </w:t>
      </w:r>
      <w:r w:rsidR="00616C88">
        <w:rPr>
          <w:rFonts w:asciiTheme="minorHAnsi" w:hAnsiTheme="minorHAnsi" w:cstheme="minorHAnsi"/>
          <w:iCs/>
        </w:rPr>
        <w:t>s</w:t>
      </w:r>
      <w:r w:rsidR="0057311D" w:rsidRPr="00742EAE">
        <w:rPr>
          <w:rFonts w:asciiTheme="minorHAnsi" w:hAnsiTheme="minorHAnsi" w:cstheme="minorHAnsi"/>
          <w:iCs/>
        </w:rPr>
        <w:t>ubsaharské Afriky (Angola, Benin, Burkina Faso, Ghana, Nigérie a Tanzanie</w:t>
      </w:r>
      <w:r w:rsidR="00181981">
        <w:rPr>
          <w:rFonts w:asciiTheme="minorHAnsi" w:hAnsiTheme="minorHAnsi" w:cstheme="minorHAnsi"/>
          <w:iCs/>
        </w:rPr>
        <w:t>)</w:t>
      </w:r>
      <w:r w:rsidR="00181981" w:rsidRPr="00742EAE">
        <w:rPr>
          <w:rStyle w:val="Znakapoznpodarou"/>
          <w:rFonts w:asciiTheme="minorHAnsi" w:hAnsiTheme="minorHAnsi" w:cstheme="minorHAnsi"/>
        </w:rPr>
        <w:footnoteReference w:id="29"/>
      </w:r>
      <w:r w:rsidR="00181981">
        <w:rPr>
          <w:rStyle w:val="Znakapoznpodarou"/>
          <w:rFonts w:asciiTheme="minorHAnsi" w:hAnsiTheme="minorHAnsi" w:cstheme="minorHAnsi"/>
          <w:vertAlign w:val="baseline"/>
        </w:rPr>
        <w:t>.</w:t>
      </w:r>
      <w:r w:rsidR="00616C88">
        <w:rPr>
          <w:rFonts w:asciiTheme="minorHAnsi" w:hAnsiTheme="minorHAnsi" w:cstheme="minorHAnsi"/>
        </w:rPr>
        <w:t xml:space="preserve"> </w:t>
      </w:r>
      <w:r w:rsidR="00AF3571" w:rsidRPr="00742EAE">
        <w:rPr>
          <w:rFonts w:asciiTheme="minorHAnsi" w:hAnsiTheme="minorHAnsi" w:cstheme="minorHAnsi"/>
        </w:rPr>
        <w:t>Z výsledk</w:t>
      </w:r>
      <w:r w:rsidR="00242690" w:rsidRPr="00742EAE">
        <w:rPr>
          <w:rFonts w:asciiTheme="minorHAnsi" w:hAnsiTheme="minorHAnsi" w:cstheme="minorHAnsi"/>
        </w:rPr>
        <w:t>ů</w:t>
      </w:r>
      <w:r w:rsidR="00AF3571" w:rsidRPr="00742EAE">
        <w:rPr>
          <w:rFonts w:asciiTheme="minorHAnsi" w:hAnsiTheme="minorHAnsi" w:cstheme="minorHAnsi"/>
        </w:rPr>
        <w:t xml:space="preserve"> kontroly </w:t>
      </w:r>
      <w:r w:rsidR="003852E8">
        <w:rPr>
          <w:rFonts w:asciiTheme="minorHAnsi" w:hAnsiTheme="minorHAnsi" w:cstheme="minorHAnsi"/>
        </w:rPr>
        <w:t>EÚD</w:t>
      </w:r>
      <w:r w:rsidR="003852E8" w:rsidRPr="00742EAE">
        <w:rPr>
          <w:rFonts w:asciiTheme="minorHAnsi" w:hAnsiTheme="minorHAnsi" w:cstheme="minorHAnsi"/>
        </w:rPr>
        <w:t xml:space="preserve"> </w:t>
      </w:r>
      <w:r w:rsidR="00621A26" w:rsidRPr="00742EAE">
        <w:rPr>
          <w:rFonts w:asciiTheme="minorHAnsi" w:hAnsiTheme="minorHAnsi" w:cstheme="minorHAnsi"/>
        </w:rPr>
        <w:t xml:space="preserve">například </w:t>
      </w:r>
      <w:r w:rsidR="00242690" w:rsidRPr="00742EAE">
        <w:rPr>
          <w:rFonts w:asciiTheme="minorHAnsi" w:hAnsiTheme="minorHAnsi" w:cstheme="minorHAnsi"/>
        </w:rPr>
        <w:t>v oblasti vody a</w:t>
      </w:r>
      <w:r w:rsidR="00F57808">
        <w:rPr>
          <w:rFonts w:asciiTheme="minorHAnsi" w:hAnsiTheme="minorHAnsi" w:cstheme="minorHAnsi"/>
        </w:rPr>
        <w:t xml:space="preserve"> </w:t>
      </w:r>
      <w:r w:rsidR="00242690" w:rsidRPr="00742EAE">
        <w:rPr>
          <w:rFonts w:asciiTheme="minorHAnsi" w:hAnsiTheme="minorHAnsi" w:cstheme="minorHAnsi"/>
        </w:rPr>
        <w:t xml:space="preserve">hygienických zařízení </w:t>
      </w:r>
      <w:r w:rsidR="00AF3571" w:rsidRPr="00742EAE">
        <w:rPr>
          <w:rFonts w:asciiTheme="minorHAnsi" w:hAnsiTheme="minorHAnsi" w:cstheme="minorHAnsi"/>
        </w:rPr>
        <w:t>vyplynulo, že</w:t>
      </w:r>
      <w:r w:rsidR="0057311D">
        <w:rPr>
          <w:rFonts w:asciiTheme="minorHAnsi" w:hAnsiTheme="minorHAnsi" w:cstheme="minorHAnsi"/>
        </w:rPr>
        <w:t xml:space="preserve"> </w:t>
      </w:r>
      <w:r w:rsidR="001B72E4">
        <w:rPr>
          <w:rFonts w:asciiTheme="minorHAnsi" w:hAnsiTheme="minorHAnsi" w:cstheme="minorHAnsi"/>
        </w:rPr>
        <w:t xml:space="preserve">i </w:t>
      </w:r>
      <w:r w:rsidR="00616C88">
        <w:rPr>
          <w:rFonts w:asciiTheme="minorHAnsi" w:hAnsiTheme="minorHAnsi" w:cstheme="minorHAnsi"/>
        </w:rPr>
        <w:t>když</w:t>
      </w:r>
      <w:r w:rsidR="00C83A09" w:rsidRPr="00C83A09">
        <w:rPr>
          <w:rFonts w:asciiTheme="minorHAnsi" w:hAnsiTheme="minorHAnsi" w:cstheme="minorHAnsi"/>
          <w:iCs/>
        </w:rPr>
        <w:t xml:space="preserve"> </w:t>
      </w:r>
      <w:r w:rsidR="00621A26" w:rsidRPr="00C83A09">
        <w:rPr>
          <w:rFonts w:asciiTheme="minorHAnsi" w:hAnsiTheme="minorHAnsi" w:cstheme="minorHAnsi"/>
          <w:iCs/>
        </w:rPr>
        <w:t>zařízení byla nainstalována podle plánu a</w:t>
      </w:r>
      <w:r w:rsidR="00616C88">
        <w:rPr>
          <w:rFonts w:asciiTheme="minorHAnsi" w:hAnsiTheme="minorHAnsi" w:cstheme="minorHAnsi"/>
          <w:iCs/>
        </w:rPr>
        <w:t xml:space="preserve"> byla</w:t>
      </w:r>
      <w:r w:rsidR="00621A26" w:rsidRPr="00C83A09">
        <w:rPr>
          <w:rFonts w:asciiTheme="minorHAnsi" w:hAnsiTheme="minorHAnsi" w:cstheme="minorHAnsi"/>
          <w:iCs/>
        </w:rPr>
        <w:t xml:space="preserve"> provozuschopná</w:t>
      </w:r>
      <w:r w:rsidR="00242690" w:rsidRPr="00C83A09">
        <w:rPr>
          <w:rFonts w:asciiTheme="minorHAnsi" w:hAnsiTheme="minorHAnsi" w:cstheme="minorHAnsi"/>
          <w:iCs/>
        </w:rPr>
        <w:t xml:space="preserve"> </w:t>
      </w:r>
      <w:r w:rsidR="00C83A09" w:rsidRPr="00C83A09">
        <w:rPr>
          <w:rFonts w:asciiTheme="minorHAnsi" w:hAnsiTheme="minorHAnsi" w:cstheme="minorHAnsi"/>
          <w:iCs/>
        </w:rPr>
        <w:t>(</w:t>
      </w:r>
      <w:r w:rsidR="00242690" w:rsidRPr="00C83A09">
        <w:rPr>
          <w:rFonts w:asciiTheme="minorHAnsi" w:hAnsiTheme="minorHAnsi" w:cstheme="minorHAnsi"/>
          <w:iCs/>
        </w:rPr>
        <w:t>např. vrty na vodu se budovaly se snadnou údržbou</w:t>
      </w:r>
      <w:r w:rsidR="00C83A09" w:rsidRPr="00C83A09">
        <w:rPr>
          <w:rFonts w:asciiTheme="minorHAnsi" w:hAnsiTheme="minorHAnsi" w:cstheme="minorHAnsi"/>
          <w:iCs/>
        </w:rPr>
        <w:t>)</w:t>
      </w:r>
      <w:r w:rsidR="00616C88">
        <w:rPr>
          <w:rFonts w:asciiTheme="minorHAnsi" w:hAnsiTheme="minorHAnsi" w:cstheme="minorHAnsi"/>
          <w:iCs/>
        </w:rPr>
        <w:t>,</w:t>
      </w:r>
      <w:r w:rsidR="003852E8">
        <w:rPr>
          <w:rFonts w:asciiTheme="minorHAnsi" w:hAnsiTheme="minorHAnsi" w:cstheme="minorHAnsi"/>
          <w:iCs/>
        </w:rPr>
        <w:t xml:space="preserve"> hrozí riziko, že</w:t>
      </w:r>
      <w:r w:rsidR="00C83A09" w:rsidRPr="00C83A09">
        <w:rPr>
          <w:rFonts w:asciiTheme="minorHAnsi" w:hAnsiTheme="minorHAnsi" w:cstheme="minorHAnsi"/>
          <w:iCs/>
        </w:rPr>
        <w:t xml:space="preserve"> </w:t>
      </w:r>
      <w:r w:rsidR="00242690" w:rsidRPr="00C83A09">
        <w:rPr>
          <w:rFonts w:asciiTheme="minorHAnsi" w:hAnsiTheme="minorHAnsi" w:cstheme="minorHAnsi"/>
          <w:iCs/>
        </w:rPr>
        <w:t>v</w:t>
      </w:r>
      <w:r w:rsidR="00621A26" w:rsidRPr="00C83A09">
        <w:rPr>
          <w:rFonts w:asciiTheme="minorHAnsi" w:hAnsiTheme="minorHAnsi" w:cstheme="minorHAnsi"/>
          <w:iCs/>
        </w:rPr>
        <w:t>e střednědobém a dlouhodobém horizontu nebudou výsledky a př</w:t>
      </w:r>
      <w:r w:rsidR="00EC3E58" w:rsidRPr="00C83A09">
        <w:rPr>
          <w:rFonts w:asciiTheme="minorHAnsi" w:hAnsiTheme="minorHAnsi" w:cstheme="minorHAnsi"/>
          <w:iCs/>
        </w:rPr>
        <w:t>ínosy u většiny projektů trvalé</w:t>
      </w:r>
      <w:r w:rsidR="00C83A09">
        <w:rPr>
          <w:rFonts w:asciiTheme="minorHAnsi" w:hAnsiTheme="minorHAnsi" w:cstheme="minorHAnsi"/>
          <w:iCs/>
        </w:rPr>
        <w:t>. P</w:t>
      </w:r>
      <w:r w:rsidR="00621A26" w:rsidRPr="00C83A09">
        <w:rPr>
          <w:rFonts w:asciiTheme="minorHAnsi" w:hAnsiTheme="minorHAnsi" w:cstheme="minorHAnsi"/>
          <w:iCs/>
        </w:rPr>
        <w:t xml:space="preserve">ro fungování </w:t>
      </w:r>
      <w:r w:rsidR="00616C88">
        <w:rPr>
          <w:rFonts w:asciiTheme="minorHAnsi" w:hAnsiTheme="minorHAnsi" w:cstheme="minorHAnsi"/>
          <w:iCs/>
        </w:rPr>
        <w:t xml:space="preserve">vybudovaných </w:t>
      </w:r>
      <w:r w:rsidR="00621A26" w:rsidRPr="00C83A09">
        <w:rPr>
          <w:rFonts w:asciiTheme="minorHAnsi" w:hAnsiTheme="minorHAnsi" w:cstheme="minorHAnsi"/>
          <w:iCs/>
        </w:rPr>
        <w:t>vodních systémů musí být náklady pokryty z</w:t>
      </w:r>
      <w:r w:rsidR="00B0130A" w:rsidRPr="00C83A09">
        <w:rPr>
          <w:rFonts w:asciiTheme="minorHAnsi" w:hAnsiTheme="minorHAnsi" w:cstheme="minorHAnsi"/>
          <w:iCs/>
        </w:rPr>
        <w:t xml:space="preserve"> tržeb </w:t>
      </w:r>
      <w:r w:rsidR="00616C88">
        <w:rPr>
          <w:rFonts w:asciiTheme="minorHAnsi" w:hAnsiTheme="minorHAnsi" w:cstheme="minorHAnsi"/>
          <w:iCs/>
        </w:rPr>
        <w:t>z </w:t>
      </w:r>
      <w:r w:rsidR="00B0130A" w:rsidRPr="00C83A09">
        <w:rPr>
          <w:rFonts w:asciiTheme="minorHAnsi" w:hAnsiTheme="minorHAnsi" w:cstheme="minorHAnsi"/>
          <w:iCs/>
        </w:rPr>
        <w:t>poplatků</w:t>
      </w:r>
      <w:r w:rsidR="00621A26" w:rsidRPr="00C83A09">
        <w:rPr>
          <w:rFonts w:asciiTheme="minorHAnsi" w:hAnsiTheme="minorHAnsi" w:cstheme="minorHAnsi"/>
          <w:iCs/>
        </w:rPr>
        <w:t xml:space="preserve"> za </w:t>
      </w:r>
      <w:r w:rsidR="00B0130A" w:rsidRPr="00C83A09">
        <w:rPr>
          <w:rFonts w:asciiTheme="minorHAnsi" w:hAnsiTheme="minorHAnsi" w:cstheme="minorHAnsi"/>
          <w:iCs/>
        </w:rPr>
        <w:t>odběr vody</w:t>
      </w:r>
      <w:r w:rsidR="009373C8">
        <w:rPr>
          <w:rFonts w:asciiTheme="minorHAnsi" w:hAnsiTheme="minorHAnsi" w:cstheme="minorHAnsi"/>
          <w:iCs/>
        </w:rPr>
        <w:t>. Bylo však zjištěno, že</w:t>
      </w:r>
      <w:r w:rsidR="00621A26" w:rsidRPr="00C83A09">
        <w:rPr>
          <w:rFonts w:asciiTheme="minorHAnsi" w:hAnsiTheme="minorHAnsi" w:cstheme="minorHAnsi"/>
          <w:iCs/>
        </w:rPr>
        <w:t xml:space="preserve"> pouze u</w:t>
      </w:r>
      <w:r w:rsidR="007C54F3">
        <w:rPr>
          <w:rFonts w:asciiTheme="minorHAnsi" w:hAnsiTheme="minorHAnsi" w:cstheme="minorHAnsi"/>
          <w:iCs/>
        </w:rPr>
        <w:t xml:space="preserve"> </w:t>
      </w:r>
      <w:r w:rsidR="00621A26" w:rsidRPr="00C83A09">
        <w:rPr>
          <w:rFonts w:asciiTheme="minorHAnsi" w:hAnsiTheme="minorHAnsi" w:cstheme="minorHAnsi"/>
          <w:iCs/>
        </w:rPr>
        <w:t xml:space="preserve">čtyř </w:t>
      </w:r>
      <w:r w:rsidR="00F57808">
        <w:rPr>
          <w:rFonts w:asciiTheme="minorHAnsi" w:hAnsiTheme="minorHAnsi" w:cstheme="minorHAnsi"/>
          <w:iCs/>
        </w:rPr>
        <w:t>z </w:t>
      </w:r>
      <w:r w:rsidR="00621A26" w:rsidRPr="00C83A09">
        <w:rPr>
          <w:rFonts w:asciiTheme="minorHAnsi" w:hAnsiTheme="minorHAnsi" w:cstheme="minorHAnsi"/>
          <w:iCs/>
        </w:rPr>
        <w:t xml:space="preserve">23 projektů byly </w:t>
      </w:r>
      <w:r w:rsidR="00B0130A" w:rsidRPr="00C83A09">
        <w:rPr>
          <w:rFonts w:asciiTheme="minorHAnsi" w:hAnsiTheme="minorHAnsi" w:cstheme="minorHAnsi"/>
          <w:iCs/>
        </w:rPr>
        <w:t>sazby poplatků</w:t>
      </w:r>
      <w:r w:rsidR="00621A26" w:rsidRPr="00C83A09">
        <w:rPr>
          <w:rFonts w:asciiTheme="minorHAnsi" w:hAnsiTheme="minorHAnsi" w:cstheme="minorHAnsi"/>
          <w:iCs/>
        </w:rPr>
        <w:t xml:space="preserve"> stanoveny </w:t>
      </w:r>
      <w:r w:rsidR="00852264" w:rsidRPr="00C83A09">
        <w:rPr>
          <w:rFonts w:asciiTheme="minorHAnsi" w:hAnsiTheme="minorHAnsi" w:cstheme="minorHAnsi"/>
          <w:iCs/>
        </w:rPr>
        <w:t xml:space="preserve">tak, aby </w:t>
      </w:r>
      <w:r w:rsidR="00621A26" w:rsidRPr="00C83A09">
        <w:rPr>
          <w:rFonts w:asciiTheme="minorHAnsi" w:hAnsiTheme="minorHAnsi" w:cstheme="minorHAnsi"/>
          <w:iCs/>
        </w:rPr>
        <w:t>pokry</w:t>
      </w:r>
      <w:r w:rsidR="00B0130A" w:rsidRPr="00C83A09">
        <w:rPr>
          <w:rFonts w:asciiTheme="minorHAnsi" w:hAnsiTheme="minorHAnsi" w:cstheme="minorHAnsi"/>
          <w:iCs/>
        </w:rPr>
        <w:t>l</w:t>
      </w:r>
      <w:r w:rsidR="00852264" w:rsidRPr="00C83A09">
        <w:rPr>
          <w:rFonts w:asciiTheme="minorHAnsi" w:hAnsiTheme="minorHAnsi" w:cstheme="minorHAnsi"/>
          <w:iCs/>
        </w:rPr>
        <w:t>y</w:t>
      </w:r>
      <w:r w:rsidR="00621A26" w:rsidRPr="00C83A09">
        <w:rPr>
          <w:rFonts w:asciiTheme="minorHAnsi" w:hAnsiTheme="minorHAnsi" w:cstheme="minorHAnsi"/>
          <w:iCs/>
        </w:rPr>
        <w:t xml:space="preserve"> provozní náklady</w:t>
      </w:r>
      <w:r w:rsidR="00242690" w:rsidRPr="00C83A09">
        <w:rPr>
          <w:rFonts w:asciiTheme="minorHAnsi" w:hAnsiTheme="minorHAnsi" w:cstheme="minorHAnsi"/>
          <w:iCs/>
        </w:rPr>
        <w:t>.</w:t>
      </w:r>
      <w:r w:rsidR="00325150">
        <w:rPr>
          <w:rFonts w:asciiTheme="minorHAnsi" w:hAnsiTheme="minorHAnsi" w:cstheme="minorHAnsi"/>
          <w:iCs/>
        </w:rPr>
        <w:t xml:space="preserve"> </w:t>
      </w:r>
    </w:p>
    <w:p w14:paraId="069970D3" w14:textId="77777777" w:rsidR="00C11BE5" w:rsidRPr="00E978A4" w:rsidRDefault="00BC0E84" w:rsidP="00BC0E84">
      <w:pPr>
        <w:pStyle w:val="Odstavecseseznamem"/>
        <w:spacing w:before="360"/>
        <w:ind w:left="0"/>
        <w:jc w:val="center"/>
        <w:rPr>
          <w:rFonts w:asciiTheme="minorHAnsi" w:hAnsiTheme="minorHAnsi" w:cstheme="minorHAnsi"/>
          <w:b/>
          <w:sz w:val="28"/>
          <w:szCs w:val="28"/>
        </w:rPr>
      </w:pPr>
      <w:r>
        <w:rPr>
          <w:rFonts w:asciiTheme="minorHAnsi" w:hAnsiTheme="minorHAnsi" w:cstheme="minorHAnsi"/>
          <w:b/>
          <w:sz w:val="28"/>
          <w:szCs w:val="28"/>
        </w:rPr>
        <w:t xml:space="preserve">IV. </w:t>
      </w:r>
      <w:r w:rsidR="00D269A2" w:rsidRPr="00E978A4">
        <w:rPr>
          <w:rFonts w:asciiTheme="minorHAnsi" w:hAnsiTheme="minorHAnsi" w:cstheme="minorHAnsi"/>
          <w:b/>
          <w:sz w:val="28"/>
          <w:szCs w:val="28"/>
        </w:rPr>
        <w:t>V</w:t>
      </w:r>
      <w:r w:rsidR="00C11BE5" w:rsidRPr="00E978A4">
        <w:rPr>
          <w:rFonts w:asciiTheme="minorHAnsi" w:hAnsiTheme="minorHAnsi" w:cstheme="minorHAnsi"/>
          <w:b/>
          <w:sz w:val="28"/>
          <w:szCs w:val="28"/>
        </w:rPr>
        <w:t>yhodnocení skutečností zjištěných při kontrole</w:t>
      </w:r>
    </w:p>
    <w:p w14:paraId="478A04AD" w14:textId="1E81E165" w:rsidR="00662A0B" w:rsidRPr="003852E8" w:rsidRDefault="00662A0B" w:rsidP="0077669B">
      <w:pPr>
        <w:spacing w:before="120"/>
        <w:jc w:val="both"/>
        <w:rPr>
          <w:rFonts w:asciiTheme="minorHAnsi" w:hAnsiTheme="minorHAnsi" w:cstheme="minorHAnsi"/>
          <w:iCs/>
        </w:rPr>
      </w:pPr>
      <w:r w:rsidRPr="003852E8">
        <w:rPr>
          <w:rFonts w:asciiTheme="minorHAnsi" w:hAnsiTheme="minorHAnsi" w:cstheme="minorHAnsi"/>
          <w:iCs/>
        </w:rPr>
        <w:t xml:space="preserve">Po vstupu do EU </w:t>
      </w:r>
      <w:r w:rsidR="00F57808">
        <w:rPr>
          <w:rFonts w:asciiTheme="minorHAnsi" w:hAnsiTheme="minorHAnsi" w:cstheme="minorHAnsi"/>
          <w:iCs/>
        </w:rPr>
        <w:t>v </w:t>
      </w:r>
      <w:r w:rsidRPr="003852E8">
        <w:rPr>
          <w:rFonts w:asciiTheme="minorHAnsi" w:hAnsiTheme="minorHAnsi" w:cstheme="minorHAnsi"/>
          <w:iCs/>
        </w:rPr>
        <w:t>roce 2004 se ČR zavázala vyčlenit na oficiální rozvojovou pomoc do roku 2015 peněžní prostředky ve výši 0,33 % HNP. Tento poměr od roku 2010 nepřekročil 0,13</w:t>
      </w:r>
      <w:r w:rsidR="00E978A4" w:rsidRPr="003852E8">
        <w:rPr>
          <w:rFonts w:asciiTheme="minorHAnsi" w:hAnsiTheme="minorHAnsi" w:cstheme="minorHAnsi"/>
          <w:iCs/>
        </w:rPr>
        <w:t> </w:t>
      </w:r>
      <w:r w:rsidRPr="003852E8">
        <w:rPr>
          <w:rFonts w:asciiTheme="minorHAnsi" w:hAnsiTheme="minorHAnsi" w:cstheme="minorHAnsi"/>
          <w:iCs/>
        </w:rPr>
        <w:t xml:space="preserve">%, </w:t>
      </w:r>
      <w:r w:rsidR="00493FF1">
        <w:rPr>
          <w:rFonts w:asciiTheme="minorHAnsi" w:hAnsiTheme="minorHAnsi" w:cstheme="minorHAnsi"/>
          <w:iCs/>
        </w:rPr>
        <w:t xml:space="preserve">je tedy zřejmé, že </w:t>
      </w:r>
      <w:r w:rsidRPr="003852E8">
        <w:rPr>
          <w:rFonts w:asciiTheme="minorHAnsi" w:hAnsiTheme="minorHAnsi" w:cstheme="minorHAnsi"/>
          <w:iCs/>
        </w:rPr>
        <w:t xml:space="preserve">ČR </w:t>
      </w:r>
      <w:r w:rsidR="00493FF1">
        <w:rPr>
          <w:rFonts w:asciiTheme="minorHAnsi" w:hAnsiTheme="minorHAnsi" w:cstheme="minorHAnsi"/>
          <w:iCs/>
        </w:rPr>
        <w:t>uvedený</w:t>
      </w:r>
      <w:r w:rsidR="003C08B7" w:rsidRPr="003852E8">
        <w:rPr>
          <w:rFonts w:asciiTheme="minorHAnsi" w:hAnsiTheme="minorHAnsi" w:cstheme="minorHAnsi"/>
          <w:iCs/>
        </w:rPr>
        <w:t xml:space="preserve"> </w:t>
      </w:r>
      <w:r w:rsidRPr="003852E8">
        <w:rPr>
          <w:rFonts w:asciiTheme="minorHAnsi" w:hAnsiTheme="minorHAnsi" w:cstheme="minorHAnsi"/>
          <w:iCs/>
        </w:rPr>
        <w:t>mezinárodní závaz</w:t>
      </w:r>
      <w:r w:rsidR="003C08B7" w:rsidRPr="003852E8">
        <w:rPr>
          <w:rFonts w:asciiTheme="minorHAnsi" w:hAnsiTheme="minorHAnsi" w:cstheme="minorHAnsi"/>
          <w:iCs/>
        </w:rPr>
        <w:t>e</w:t>
      </w:r>
      <w:r w:rsidRPr="003852E8">
        <w:rPr>
          <w:rFonts w:asciiTheme="minorHAnsi" w:hAnsiTheme="minorHAnsi" w:cstheme="minorHAnsi"/>
          <w:iCs/>
        </w:rPr>
        <w:t>k neplní. V roce 2014 činil tento poměr pouze 0,11 %.</w:t>
      </w:r>
    </w:p>
    <w:p w14:paraId="14E23944" w14:textId="54BFF8DA" w:rsidR="00662A0B" w:rsidRPr="003852E8" w:rsidRDefault="00662A0B" w:rsidP="0077669B">
      <w:pPr>
        <w:spacing w:before="120"/>
        <w:jc w:val="both"/>
        <w:rPr>
          <w:rFonts w:asciiTheme="minorHAnsi" w:hAnsiTheme="minorHAnsi" w:cstheme="minorHAnsi"/>
        </w:rPr>
      </w:pPr>
      <w:r w:rsidRPr="003852E8">
        <w:rPr>
          <w:rFonts w:asciiTheme="minorHAnsi" w:hAnsiTheme="minorHAnsi" w:cstheme="minorHAnsi"/>
        </w:rPr>
        <w:t>Porovnání ČR se zeměmi rozšířené Visegrádské skupiny za</w:t>
      </w:r>
      <w:r w:rsidR="00694876">
        <w:rPr>
          <w:rFonts w:asciiTheme="minorHAnsi" w:hAnsiTheme="minorHAnsi" w:cstheme="minorHAnsi"/>
        </w:rPr>
        <w:t xml:space="preserve"> </w:t>
      </w:r>
      <w:r w:rsidRPr="003852E8">
        <w:rPr>
          <w:rFonts w:asciiTheme="minorHAnsi" w:hAnsiTheme="minorHAnsi" w:cstheme="minorHAnsi"/>
        </w:rPr>
        <w:t xml:space="preserve">kontrolované období let </w:t>
      </w:r>
      <w:r w:rsidR="00E978A4" w:rsidRPr="003852E8">
        <w:rPr>
          <w:rFonts w:asciiTheme="minorHAnsi" w:hAnsiTheme="minorHAnsi" w:cstheme="minorHAnsi"/>
        </w:rPr>
        <w:br/>
      </w:r>
      <w:r w:rsidRPr="003852E8">
        <w:rPr>
          <w:rFonts w:asciiTheme="minorHAnsi" w:hAnsiTheme="minorHAnsi" w:cstheme="minorHAnsi"/>
        </w:rPr>
        <w:t>2012</w:t>
      </w:r>
      <w:r w:rsidR="00E978A4" w:rsidRPr="003852E8">
        <w:rPr>
          <w:rFonts w:asciiTheme="minorHAnsi" w:hAnsiTheme="minorHAnsi" w:cstheme="minorHAnsi"/>
        </w:rPr>
        <w:t>–</w:t>
      </w:r>
      <w:r w:rsidRPr="003852E8">
        <w:rPr>
          <w:rFonts w:asciiTheme="minorHAnsi" w:hAnsiTheme="minorHAnsi" w:cstheme="minorHAnsi"/>
        </w:rPr>
        <w:t xml:space="preserve">2014 </w:t>
      </w:r>
      <w:r w:rsidR="00694876">
        <w:rPr>
          <w:rFonts w:asciiTheme="minorHAnsi" w:hAnsiTheme="minorHAnsi" w:cstheme="minorHAnsi"/>
        </w:rPr>
        <w:t xml:space="preserve">ukázalo, že </w:t>
      </w:r>
      <w:r w:rsidR="00694876" w:rsidRPr="003852E8">
        <w:rPr>
          <w:rFonts w:asciiTheme="minorHAnsi" w:hAnsiTheme="minorHAnsi" w:cstheme="minorHAnsi"/>
        </w:rPr>
        <w:t xml:space="preserve">ČR </w:t>
      </w:r>
      <w:r w:rsidR="00A002F1" w:rsidRPr="003852E8">
        <w:rPr>
          <w:rFonts w:asciiTheme="minorHAnsi" w:hAnsiTheme="minorHAnsi" w:cstheme="minorHAnsi"/>
        </w:rPr>
        <w:t xml:space="preserve">vynaložila </w:t>
      </w:r>
      <w:r w:rsidR="00694876">
        <w:rPr>
          <w:rFonts w:asciiTheme="minorHAnsi" w:hAnsiTheme="minorHAnsi" w:cstheme="minorHAnsi"/>
        </w:rPr>
        <w:t xml:space="preserve">v přepočtu na jednoho obyvatele </w:t>
      </w:r>
      <w:r w:rsidRPr="003852E8">
        <w:rPr>
          <w:rFonts w:asciiTheme="minorHAnsi" w:hAnsiTheme="minorHAnsi" w:cstheme="minorHAnsi"/>
        </w:rPr>
        <w:t>po Rakousku (průměr 136,1 USD) a Slovinsku (průměr 29,5 USD) třetí nejvyšší částku (průměr 20,7</w:t>
      </w:r>
      <w:r w:rsidR="00A002F1">
        <w:rPr>
          <w:rFonts w:asciiTheme="minorHAnsi" w:hAnsiTheme="minorHAnsi" w:cstheme="minorHAnsi"/>
        </w:rPr>
        <w:t> </w:t>
      </w:r>
      <w:r w:rsidRPr="003852E8">
        <w:rPr>
          <w:rFonts w:asciiTheme="minorHAnsi" w:hAnsiTheme="minorHAnsi" w:cstheme="minorHAnsi"/>
        </w:rPr>
        <w:t xml:space="preserve">USD). </w:t>
      </w:r>
    </w:p>
    <w:p w14:paraId="45BBA611" w14:textId="1B3F884A" w:rsidR="00A63511" w:rsidRPr="003852E8" w:rsidRDefault="007731F6" w:rsidP="0077669B">
      <w:pPr>
        <w:spacing w:before="120"/>
        <w:jc w:val="both"/>
        <w:rPr>
          <w:rFonts w:asciiTheme="minorHAnsi" w:hAnsiTheme="minorHAnsi" w:cstheme="minorHAnsi"/>
        </w:rPr>
      </w:pPr>
      <w:r w:rsidRPr="003852E8">
        <w:rPr>
          <w:rFonts w:asciiTheme="minorHAnsi" w:hAnsiTheme="minorHAnsi" w:cstheme="minorHAnsi"/>
        </w:rPr>
        <w:t>V</w:t>
      </w:r>
      <w:r w:rsidR="00A63511" w:rsidRPr="003852E8">
        <w:rPr>
          <w:rFonts w:asciiTheme="minorHAnsi" w:hAnsiTheme="minorHAnsi" w:cstheme="minorHAnsi"/>
        </w:rPr>
        <w:t>ýše</w:t>
      </w:r>
      <w:r w:rsidRPr="003852E8">
        <w:rPr>
          <w:rFonts w:asciiTheme="minorHAnsi" w:hAnsiTheme="minorHAnsi" w:cstheme="minorHAnsi"/>
        </w:rPr>
        <w:t xml:space="preserve"> ZRS </w:t>
      </w:r>
      <w:r w:rsidR="00682CE6">
        <w:rPr>
          <w:rFonts w:asciiTheme="minorHAnsi" w:hAnsiTheme="minorHAnsi" w:cstheme="minorHAnsi"/>
        </w:rPr>
        <w:t>dosahovala</w:t>
      </w:r>
      <w:r w:rsidR="00A63511" w:rsidRPr="003852E8">
        <w:rPr>
          <w:rFonts w:asciiTheme="minorHAnsi" w:hAnsiTheme="minorHAnsi" w:cstheme="minorHAnsi"/>
        </w:rPr>
        <w:t xml:space="preserve"> v kontrolovaném období </w:t>
      </w:r>
      <w:r w:rsidR="00682CE6">
        <w:rPr>
          <w:rFonts w:asciiTheme="minorHAnsi" w:hAnsiTheme="minorHAnsi" w:cstheme="minorHAnsi"/>
        </w:rPr>
        <w:t xml:space="preserve">let </w:t>
      </w:r>
      <w:r w:rsidRPr="003852E8">
        <w:rPr>
          <w:rFonts w:asciiTheme="minorHAnsi" w:hAnsiTheme="minorHAnsi" w:cstheme="minorHAnsi"/>
        </w:rPr>
        <w:t>2012</w:t>
      </w:r>
      <w:r w:rsidR="007C4B11" w:rsidRPr="003852E8">
        <w:rPr>
          <w:rFonts w:asciiTheme="minorHAnsi" w:hAnsiTheme="minorHAnsi" w:cstheme="minorHAnsi"/>
        </w:rPr>
        <w:t>–</w:t>
      </w:r>
      <w:r w:rsidRPr="003852E8">
        <w:rPr>
          <w:rFonts w:asciiTheme="minorHAnsi" w:hAnsiTheme="minorHAnsi" w:cstheme="minorHAnsi"/>
        </w:rPr>
        <w:t xml:space="preserve">2014 </w:t>
      </w:r>
      <w:r w:rsidR="00682CE6">
        <w:rPr>
          <w:rFonts w:asciiTheme="minorHAnsi" w:hAnsiTheme="minorHAnsi" w:cstheme="minorHAnsi"/>
        </w:rPr>
        <w:t>průměrné roční částky</w:t>
      </w:r>
      <w:r w:rsidR="00A63511" w:rsidRPr="003852E8">
        <w:rPr>
          <w:rFonts w:asciiTheme="minorHAnsi" w:hAnsiTheme="minorHAnsi" w:cstheme="minorHAnsi"/>
        </w:rPr>
        <w:t xml:space="preserve"> cca</w:t>
      </w:r>
      <w:r w:rsidR="00AA0F2F">
        <w:rPr>
          <w:rFonts w:asciiTheme="minorHAnsi" w:hAnsiTheme="minorHAnsi" w:cstheme="minorHAnsi"/>
        </w:rPr>
        <w:t> </w:t>
      </w:r>
      <w:r w:rsidR="00A63511" w:rsidRPr="003852E8">
        <w:rPr>
          <w:rFonts w:asciiTheme="minorHAnsi" w:hAnsiTheme="minorHAnsi" w:cstheme="minorHAnsi"/>
        </w:rPr>
        <w:t>4</w:t>
      </w:r>
      <w:r w:rsidR="00E978A4" w:rsidRPr="003852E8">
        <w:rPr>
          <w:rFonts w:asciiTheme="minorHAnsi" w:hAnsiTheme="minorHAnsi" w:cstheme="minorHAnsi"/>
        </w:rPr>
        <w:t> </w:t>
      </w:r>
      <w:r w:rsidR="00A63511" w:rsidRPr="003852E8">
        <w:rPr>
          <w:rFonts w:asciiTheme="minorHAnsi" w:hAnsiTheme="minorHAnsi" w:cstheme="minorHAnsi"/>
        </w:rPr>
        <w:t>260</w:t>
      </w:r>
      <w:r w:rsidR="00E978A4" w:rsidRPr="003852E8">
        <w:rPr>
          <w:rFonts w:asciiTheme="minorHAnsi" w:hAnsiTheme="minorHAnsi" w:cstheme="minorHAnsi"/>
        </w:rPr>
        <w:t> </w:t>
      </w:r>
      <w:r w:rsidR="00A63511" w:rsidRPr="003852E8">
        <w:rPr>
          <w:rFonts w:asciiTheme="minorHAnsi" w:hAnsiTheme="minorHAnsi" w:cstheme="minorHAnsi"/>
        </w:rPr>
        <w:t>mil. Kč (</w:t>
      </w:r>
      <w:r w:rsidR="00F57808">
        <w:rPr>
          <w:rFonts w:asciiTheme="minorHAnsi" w:hAnsiTheme="minorHAnsi" w:cstheme="minorHAnsi"/>
        </w:rPr>
        <w:t>z </w:t>
      </w:r>
      <w:r w:rsidR="00A63511" w:rsidRPr="003852E8">
        <w:rPr>
          <w:rFonts w:asciiTheme="minorHAnsi" w:hAnsiTheme="minorHAnsi" w:cstheme="minorHAnsi"/>
        </w:rPr>
        <w:t xml:space="preserve">toho multilaterální rozvojová spolupráce </w:t>
      </w:r>
      <w:r w:rsidR="00682CE6">
        <w:rPr>
          <w:rFonts w:asciiTheme="minorHAnsi" w:hAnsiTheme="minorHAnsi" w:cstheme="minorHAnsi"/>
        </w:rPr>
        <w:t>tvořila</w:t>
      </w:r>
      <w:r w:rsidR="00EC5574">
        <w:rPr>
          <w:rFonts w:asciiTheme="minorHAnsi" w:hAnsiTheme="minorHAnsi" w:cstheme="minorHAnsi"/>
        </w:rPr>
        <w:t xml:space="preserve"> </w:t>
      </w:r>
      <w:r w:rsidRPr="003852E8">
        <w:rPr>
          <w:rFonts w:asciiTheme="minorHAnsi" w:hAnsiTheme="minorHAnsi" w:cstheme="minorHAnsi"/>
        </w:rPr>
        <w:t xml:space="preserve">cca </w:t>
      </w:r>
      <w:r w:rsidR="00A63511" w:rsidRPr="003852E8">
        <w:rPr>
          <w:rFonts w:asciiTheme="minorHAnsi" w:hAnsiTheme="minorHAnsi" w:cstheme="minorHAnsi"/>
        </w:rPr>
        <w:t>71 % a bilaterální rozvojov</w:t>
      </w:r>
      <w:r w:rsidRPr="003852E8">
        <w:rPr>
          <w:rFonts w:asciiTheme="minorHAnsi" w:hAnsiTheme="minorHAnsi" w:cstheme="minorHAnsi"/>
        </w:rPr>
        <w:t>á</w:t>
      </w:r>
      <w:r w:rsidR="00A63511" w:rsidRPr="003852E8">
        <w:rPr>
          <w:rFonts w:asciiTheme="minorHAnsi" w:hAnsiTheme="minorHAnsi" w:cstheme="minorHAnsi"/>
        </w:rPr>
        <w:t xml:space="preserve"> spoluprác</w:t>
      </w:r>
      <w:r w:rsidRPr="003852E8">
        <w:rPr>
          <w:rFonts w:asciiTheme="minorHAnsi" w:hAnsiTheme="minorHAnsi" w:cstheme="minorHAnsi"/>
        </w:rPr>
        <w:t>e</w:t>
      </w:r>
      <w:r w:rsidR="00A63511" w:rsidRPr="003852E8">
        <w:rPr>
          <w:rFonts w:asciiTheme="minorHAnsi" w:hAnsiTheme="minorHAnsi" w:cstheme="minorHAnsi"/>
        </w:rPr>
        <w:t xml:space="preserve"> 29 %). Kontrolní akce č. 15/11 byla zaměřena zejména na</w:t>
      </w:r>
      <w:r w:rsidR="004C7C76">
        <w:rPr>
          <w:rFonts w:asciiTheme="minorHAnsi" w:hAnsiTheme="minorHAnsi" w:cstheme="minorHAnsi"/>
        </w:rPr>
        <w:t xml:space="preserve"> </w:t>
      </w:r>
      <w:r w:rsidR="00A63511" w:rsidRPr="003852E8">
        <w:rPr>
          <w:rFonts w:asciiTheme="minorHAnsi" w:hAnsiTheme="minorHAnsi" w:cstheme="minorHAnsi"/>
        </w:rPr>
        <w:t>dvoustranné zahraniční projekty.</w:t>
      </w:r>
    </w:p>
    <w:p w14:paraId="4ADEB523" w14:textId="070CB519" w:rsidR="00A63511" w:rsidRPr="003852E8" w:rsidRDefault="00A63511" w:rsidP="0077669B">
      <w:pPr>
        <w:spacing w:before="120"/>
        <w:jc w:val="both"/>
        <w:rPr>
          <w:rFonts w:asciiTheme="minorHAnsi" w:hAnsiTheme="minorHAnsi" w:cstheme="minorHAnsi"/>
        </w:rPr>
      </w:pPr>
      <w:r w:rsidRPr="003852E8">
        <w:rPr>
          <w:rFonts w:asciiTheme="minorHAnsi" w:hAnsiTheme="minorHAnsi" w:cstheme="minorHAnsi"/>
        </w:rPr>
        <w:t xml:space="preserve">Největšími příjemci v rámci bilaterální rozvojové spolupráce byly v kontrolovaném období Afghánistán, Moldavsko a Bosna a Hercegovina. </w:t>
      </w:r>
      <w:r w:rsidR="00EC5574">
        <w:rPr>
          <w:rFonts w:asciiTheme="minorHAnsi" w:hAnsiTheme="minorHAnsi" w:cstheme="minorHAnsi"/>
        </w:rPr>
        <w:t xml:space="preserve">Z hlediska </w:t>
      </w:r>
      <w:r w:rsidRPr="003852E8">
        <w:rPr>
          <w:rFonts w:asciiTheme="minorHAnsi" w:hAnsiTheme="minorHAnsi" w:cstheme="minorHAnsi"/>
        </w:rPr>
        <w:t xml:space="preserve">podpory sektorů byly peněžní prostředky </w:t>
      </w:r>
      <w:r w:rsidR="00EC5574" w:rsidRPr="003852E8">
        <w:rPr>
          <w:rFonts w:asciiTheme="minorHAnsi" w:hAnsiTheme="minorHAnsi" w:cstheme="minorHAnsi"/>
        </w:rPr>
        <w:t xml:space="preserve">využity zejména </w:t>
      </w:r>
      <w:r w:rsidR="00EC5574">
        <w:rPr>
          <w:rFonts w:asciiTheme="minorHAnsi" w:hAnsiTheme="minorHAnsi" w:cstheme="minorHAnsi"/>
        </w:rPr>
        <w:t>v oblastech</w:t>
      </w:r>
      <w:r w:rsidRPr="003852E8">
        <w:rPr>
          <w:rFonts w:asciiTheme="minorHAnsi" w:hAnsiTheme="minorHAnsi" w:cstheme="minorHAnsi"/>
        </w:rPr>
        <w:t xml:space="preserve"> vzdělávání, vod</w:t>
      </w:r>
      <w:r w:rsidR="00EC5574">
        <w:rPr>
          <w:rFonts w:asciiTheme="minorHAnsi" w:hAnsiTheme="minorHAnsi" w:cstheme="minorHAnsi"/>
        </w:rPr>
        <w:t>a</w:t>
      </w:r>
      <w:r w:rsidRPr="003852E8">
        <w:rPr>
          <w:rFonts w:asciiTheme="minorHAnsi" w:hAnsiTheme="minorHAnsi" w:cstheme="minorHAnsi"/>
        </w:rPr>
        <w:t xml:space="preserve"> a sanitac</w:t>
      </w:r>
      <w:r w:rsidR="00EC5574">
        <w:rPr>
          <w:rFonts w:asciiTheme="minorHAnsi" w:hAnsiTheme="minorHAnsi" w:cstheme="minorHAnsi"/>
        </w:rPr>
        <w:t>e</w:t>
      </w:r>
      <w:r w:rsidRPr="003852E8">
        <w:rPr>
          <w:rFonts w:asciiTheme="minorHAnsi" w:hAnsiTheme="minorHAnsi" w:cstheme="minorHAnsi"/>
        </w:rPr>
        <w:t>, státní správ</w:t>
      </w:r>
      <w:r w:rsidR="00EC5574">
        <w:rPr>
          <w:rFonts w:asciiTheme="minorHAnsi" w:hAnsiTheme="minorHAnsi" w:cstheme="minorHAnsi"/>
        </w:rPr>
        <w:t>a</w:t>
      </w:r>
      <w:r w:rsidRPr="003852E8">
        <w:rPr>
          <w:rFonts w:asciiTheme="minorHAnsi" w:hAnsiTheme="minorHAnsi" w:cstheme="minorHAnsi"/>
        </w:rPr>
        <w:t xml:space="preserve"> a</w:t>
      </w:r>
      <w:r w:rsidR="00EC5574">
        <w:rPr>
          <w:rFonts w:asciiTheme="minorHAnsi" w:hAnsiTheme="minorHAnsi" w:cstheme="minorHAnsi"/>
        </w:rPr>
        <w:t xml:space="preserve"> </w:t>
      </w:r>
      <w:r w:rsidRPr="003852E8">
        <w:rPr>
          <w:rFonts w:asciiTheme="minorHAnsi" w:hAnsiTheme="minorHAnsi" w:cstheme="minorHAnsi"/>
        </w:rPr>
        <w:t>občansk</w:t>
      </w:r>
      <w:r w:rsidR="00EC5574">
        <w:rPr>
          <w:rFonts w:asciiTheme="minorHAnsi" w:hAnsiTheme="minorHAnsi" w:cstheme="minorHAnsi"/>
        </w:rPr>
        <w:t>á</w:t>
      </w:r>
      <w:r w:rsidRPr="003852E8">
        <w:rPr>
          <w:rFonts w:asciiTheme="minorHAnsi" w:hAnsiTheme="minorHAnsi" w:cstheme="minorHAnsi"/>
        </w:rPr>
        <w:t xml:space="preserve"> společnost. </w:t>
      </w:r>
    </w:p>
    <w:p w14:paraId="5CD7ED2F" w14:textId="77777777" w:rsidR="00662A0B" w:rsidRPr="003852E8" w:rsidRDefault="00E1689B" w:rsidP="0077669B">
      <w:pPr>
        <w:spacing w:before="120"/>
        <w:jc w:val="both"/>
        <w:rPr>
          <w:rFonts w:asciiTheme="minorHAnsi" w:hAnsiTheme="minorHAnsi" w:cstheme="minorHAnsi"/>
          <w:iCs/>
        </w:rPr>
      </w:pPr>
      <w:r w:rsidRPr="003852E8">
        <w:rPr>
          <w:rFonts w:asciiTheme="minorHAnsi" w:hAnsiTheme="minorHAnsi" w:cstheme="minorHAnsi"/>
          <w:iCs/>
        </w:rPr>
        <w:t>Stanovené cíle jedno</w:t>
      </w:r>
      <w:r w:rsidR="00A63511" w:rsidRPr="003852E8">
        <w:rPr>
          <w:rFonts w:asciiTheme="minorHAnsi" w:hAnsiTheme="minorHAnsi" w:cstheme="minorHAnsi"/>
          <w:iCs/>
        </w:rPr>
        <w:t xml:space="preserve">tlivých </w:t>
      </w:r>
      <w:r w:rsidR="007731F6" w:rsidRPr="003852E8">
        <w:rPr>
          <w:rFonts w:asciiTheme="minorHAnsi" w:hAnsiTheme="minorHAnsi" w:cstheme="minorHAnsi"/>
          <w:iCs/>
        </w:rPr>
        <w:t xml:space="preserve">kontrolovaných </w:t>
      </w:r>
      <w:r w:rsidR="00A63511" w:rsidRPr="003852E8">
        <w:rPr>
          <w:rFonts w:asciiTheme="minorHAnsi" w:hAnsiTheme="minorHAnsi" w:cstheme="minorHAnsi"/>
          <w:iCs/>
        </w:rPr>
        <w:t xml:space="preserve">projektů se </w:t>
      </w:r>
      <w:r w:rsidR="003C08B7" w:rsidRPr="003852E8">
        <w:rPr>
          <w:rFonts w:asciiTheme="minorHAnsi" w:hAnsiTheme="minorHAnsi" w:cstheme="minorHAnsi"/>
          <w:iCs/>
        </w:rPr>
        <w:t xml:space="preserve">většinou </w:t>
      </w:r>
      <w:r w:rsidR="009373C8" w:rsidRPr="003852E8">
        <w:rPr>
          <w:rFonts w:asciiTheme="minorHAnsi" w:hAnsiTheme="minorHAnsi" w:cstheme="minorHAnsi"/>
          <w:iCs/>
        </w:rPr>
        <w:t>po</w:t>
      </w:r>
      <w:r w:rsidRPr="003852E8">
        <w:rPr>
          <w:rFonts w:asciiTheme="minorHAnsi" w:hAnsiTheme="minorHAnsi" w:cstheme="minorHAnsi"/>
          <w:iCs/>
        </w:rPr>
        <w:t>dařilo naplnit. V</w:t>
      </w:r>
      <w:r w:rsidR="00E978A4" w:rsidRPr="003852E8">
        <w:rPr>
          <w:rFonts w:asciiTheme="minorHAnsi" w:hAnsiTheme="minorHAnsi" w:cstheme="minorHAnsi"/>
          <w:iCs/>
        </w:rPr>
        <w:t> </w:t>
      </w:r>
      <w:r w:rsidRPr="003852E8">
        <w:rPr>
          <w:rFonts w:asciiTheme="minorHAnsi" w:hAnsiTheme="minorHAnsi" w:cstheme="minorHAnsi"/>
          <w:iCs/>
        </w:rPr>
        <w:t xml:space="preserve">některých případech </w:t>
      </w:r>
      <w:r w:rsidR="0057311D" w:rsidRPr="003852E8">
        <w:rPr>
          <w:rFonts w:asciiTheme="minorHAnsi" w:hAnsiTheme="minorHAnsi" w:cstheme="minorHAnsi"/>
          <w:iCs/>
        </w:rPr>
        <w:t xml:space="preserve">však </w:t>
      </w:r>
      <w:r w:rsidRPr="003852E8">
        <w:rPr>
          <w:rFonts w:asciiTheme="minorHAnsi" w:hAnsiTheme="minorHAnsi" w:cstheme="minorHAnsi"/>
          <w:iCs/>
        </w:rPr>
        <w:t xml:space="preserve">byly cíle projektů stanoveny tak, že byly obtížně vyhodnotitelné. </w:t>
      </w:r>
    </w:p>
    <w:p w14:paraId="62B30C5F" w14:textId="5A9C58E3" w:rsidR="00E1689B" w:rsidRPr="003852E8" w:rsidRDefault="00E1689B" w:rsidP="0077669B">
      <w:pPr>
        <w:spacing w:before="120"/>
        <w:jc w:val="both"/>
        <w:rPr>
          <w:rFonts w:asciiTheme="minorHAnsi" w:hAnsiTheme="minorHAnsi" w:cstheme="minorHAnsi"/>
          <w:iCs/>
        </w:rPr>
      </w:pPr>
      <w:r w:rsidRPr="003852E8">
        <w:rPr>
          <w:rFonts w:asciiTheme="minorHAnsi" w:hAnsiTheme="minorHAnsi" w:cstheme="minorHAnsi"/>
          <w:iCs/>
        </w:rPr>
        <w:t xml:space="preserve">Realizace některých </w:t>
      </w:r>
      <w:r w:rsidR="00A63511" w:rsidRPr="003852E8">
        <w:rPr>
          <w:rFonts w:asciiTheme="minorHAnsi" w:hAnsiTheme="minorHAnsi" w:cstheme="minorHAnsi"/>
          <w:iCs/>
        </w:rPr>
        <w:t xml:space="preserve">bilaterálních </w:t>
      </w:r>
      <w:r w:rsidRPr="003852E8">
        <w:rPr>
          <w:rFonts w:asciiTheme="minorHAnsi" w:hAnsiTheme="minorHAnsi" w:cstheme="minorHAnsi"/>
          <w:iCs/>
        </w:rPr>
        <w:t xml:space="preserve">projektů byla provázena významnými problémy a jejich udržitelnost </w:t>
      </w:r>
      <w:r w:rsidR="00A63511" w:rsidRPr="003852E8">
        <w:rPr>
          <w:rFonts w:asciiTheme="minorHAnsi" w:hAnsiTheme="minorHAnsi" w:cstheme="minorHAnsi"/>
          <w:iCs/>
        </w:rPr>
        <w:t xml:space="preserve">ve střednědobém horizontu </w:t>
      </w:r>
      <w:r w:rsidRPr="003852E8">
        <w:rPr>
          <w:rFonts w:asciiTheme="minorHAnsi" w:hAnsiTheme="minorHAnsi" w:cstheme="minorHAnsi"/>
          <w:iCs/>
        </w:rPr>
        <w:t xml:space="preserve">byla nízká. </w:t>
      </w:r>
      <w:r w:rsidR="00195675" w:rsidRPr="003852E8">
        <w:rPr>
          <w:rFonts w:asciiTheme="minorHAnsi" w:hAnsiTheme="minorHAnsi" w:cstheme="minorHAnsi"/>
          <w:iCs/>
        </w:rPr>
        <w:t xml:space="preserve">Jedním </w:t>
      </w:r>
      <w:r w:rsidR="00F57808">
        <w:rPr>
          <w:rFonts w:asciiTheme="minorHAnsi" w:hAnsiTheme="minorHAnsi" w:cstheme="minorHAnsi"/>
          <w:iCs/>
        </w:rPr>
        <w:t>z </w:t>
      </w:r>
      <w:r w:rsidR="00662A0B" w:rsidRPr="003852E8">
        <w:rPr>
          <w:rFonts w:asciiTheme="minorHAnsi" w:hAnsiTheme="minorHAnsi" w:cstheme="minorHAnsi"/>
          <w:iCs/>
        </w:rPr>
        <w:t xml:space="preserve">důvodů </w:t>
      </w:r>
      <w:r w:rsidRPr="003852E8">
        <w:rPr>
          <w:rFonts w:asciiTheme="minorHAnsi" w:hAnsiTheme="minorHAnsi" w:cstheme="minorHAnsi"/>
          <w:iCs/>
        </w:rPr>
        <w:t xml:space="preserve">bylo neplnění závazků stanovených </w:t>
      </w:r>
      <w:r w:rsidRPr="00285A20">
        <w:rPr>
          <w:rFonts w:asciiTheme="minorHAnsi" w:hAnsiTheme="minorHAnsi" w:cstheme="minorHAnsi"/>
          <w:i/>
          <w:iCs/>
        </w:rPr>
        <w:t>Memorandem o spolupráci</w:t>
      </w:r>
      <w:r w:rsidRPr="003852E8">
        <w:rPr>
          <w:rFonts w:asciiTheme="minorHAnsi" w:hAnsiTheme="minorHAnsi" w:cstheme="minorHAnsi"/>
          <w:iCs/>
        </w:rPr>
        <w:t xml:space="preserve"> </w:t>
      </w:r>
      <w:r w:rsidR="00001857" w:rsidRPr="003852E8">
        <w:rPr>
          <w:rFonts w:asciiTheme="minorHAnsi" w:hAnsiTheme="minorHAnsi" w:cstheme="minorHAnsi"/>
          <w:iCs/>
        </w:rPr>
        <w:t>ze strany místního partnera</w:t>
      </w:r>
      <w:r w:rsidRPr="003852E8">
        <w:rPr>
          <w:rFonts w:asciiTheme="minorHAnsi" w:hAnsiTheme="minorHAnsi" w:cstheme="minorHAnsi"/>
          <w:iCs/>
        </w:rPr>
        <w:t>. Memorandum není právně závazný dokument</w:t>
      </w:r>
      <w:r w:rsidR="007357DE">
        <w:rPr>
          <w:rFonts w:asciiTheme="minorHAnsi" w:hAnsiTheme="minorHAnsi" w:cstheme="minorHAnsi"/>
          <w:iCs/>
        </w:rPr>
        <w:t>,</w:t>
      </w:r>
      <w:r w:rsidR="00662A0B" w:rsidRPr="003852E8">
        <w:rPr>
          <w:rFonts w:asciiTheme="minorHAnsi" w:hAnsiTheme="minorHAnsi" w:cstheme="minorHAnsi"/>
          <w:iCs/>
        </w:rPr>
        <w:t xml:space="preserve"> a </w:t>
      </w:r>
      <w:r w:rsidR="007357DE">
        <w:rPr>
          <w:rFonts w:asciiTheme="minorHAnsi" w:hAnsiTheme="minorHAnsi" w:cstheme="minorHAnsi"/>
          <w:iCs/>
        </w:rPr>
        <w:t xml:space="preserve">proto </w:t>
      </w:r>
      <w:r w:rsidR="00662A0B" w:rsidRPr="003852E8">
        <w:rPr>
          <w:rFonts w:asciiTheme="minorHAnsi" w:hAnsiTheme="minorHAnsi" w:cstheme="minorHAnsi"/>
          <w:iCs/>
        </w:rPr>
        <w:t>r</w:t>
      </w:r>
      <w:r w:rsidRPr="003852E8">
        <w:rPr>
          <w:rFonts w:asciiTheme="minorHAnsi" w:hAnsiTheme="minorHAnsi" w:cstheme="minorHAnsi"/>
          <w:iCs/>
        </w:rPr>
        <w:t xml:space="preserve">ealizátor projektu ani ČRA nebyli schopni účinně na </w:t>
      </w:r>
      <w:r w:rsidRPr="003852E8">
        <w:rPr>
          <w:rFonts w:asciiTheme="minorHAnsi" w:hAnsiTheme="minorHAnsi" w:cstheme="minorHAnsi"/>
          <w:iCs/>
        </w:rPr>
        <w:lastRenderedPageBreak/>
        <w:t xml:space="preserve">místním partnerovi </w:t>
      </w:r>
      <w:r w:rsidR="007B1A5C">
        <w:rPr>
          <w:rFonts w:asciiTheme="minorHAnsi" w:hAnsiTheme="minorHAnsi" w:cstheme="minorHAnsi"/>
          <w:iCs/>
        </w:rPr>
        <w:t>vymoci</w:t>
      </w:r>
      <w:r w:rsidRPr="003852E8">
        <w:rPr>
          <w:rFonts w:asciiTheme="minorHAnsi" w:hAnsiTheme="minorHAnsi" w:cstheme="minorHAnsi"/>
          <w:iCs/>
        </w:rPr>
        <w:t xml:space="preserve"> </w:t>
      </w:r>
      <w:r w:rsidR="000B6C19">
        <w:rPr>
          <w:rFonts w:asciiTheme="minorHAnsi" w:hAnsiTheme="minorHAnsi" w:cstheme="minorHAnsi"/>
          <w:iCs/>
        </w:rPr>
        <w:t>s</w:t>
      </w:r>
      <w:r w:rsidRPr="003852E8">
        <w:rPr>
          <w:rFonts w:asciiTheme="minorHAnsi" w:hAnsiTheme="minorHAnsi" w:cstheme="minorHAnsi"/>
          <w:iCs/>
        </w:rPr>
        <w:t xml:space="preserve">plnění stanovených povinností, </w:t>
      </w:r>
      <w:r w:rsidR="00662A0B" w:rsidRPr="003852E8">
        <w:rPr>
          <w:rFonts w:asciiTheme="minorHAnsi" w:hAnsiTheme="minorHAnsi" w:cstheme="minorHAnsi"/>
          <w:iCs/>
        </w:rPr>
        <w:t xml:space="preserve">které jsou </w:t>
      </w:r>
      <w:r w:rsidRPr="003852E8">
        <w:rPr>
          <w:rFonts w:asciiTheme="minorHAnsi" w:hAnsiTheme="minorHAnsi" w:cstheme="minorHAnsi"/>
          <w:iCs/>
        </w:rPr>
        <w:t>pro fungování a</w:t>
      </w:r>
      <w:r w:rsidR="004E0D6B">
        <w:rPr>
          <w:rFonts w:asciiTheme="minorHAnsi" w:hAnsiTheme="minorHAnsi" w:cstheme="minorHAnsi"/>
          <w:iCs/>
        </w:rPr>
        <w:t> </w:t>
      </w:r>
      <w:r w:rsidRPr="003852E8">
        <w:rPr>
          <w:rFonts w:asciiTheme="minorHAnsi" w:hAnsiTheme="minorHAnsi" w:cstheme="minorHAnsi"/>
          <w:iCs/>
        </w:rPr>
        <w:t>udržitelnost projektu nezbytné.</w:t>
      </w:r>
      <w:r w:rsidR="00195675" w:rsidRPr="003852E8">
        <w:rPr>
          <w:rFonts w:asciiTheme="minorHAnsi" w:hAnsiTheme="minorHAnsi" w:cstheme="minorHAnsi"/>
          <w:iCs/>
        </w:rPr>
        <w:t xml:space="preserve"> Další</w:t>
      </w:r>
      <w:r w:rsidR="000D3B72" w:rsidRPr="003852E8">
        <w:rPr>
          <w:rFonts w:asciiTheme="minorHAnsi" w:hAnsiTheme="minorHAnsi" w:cstheme="minorHAnsi"/>
          <w:iCs/>
        </w:rPr>
        <w:t>m</w:t>
      </w:r>
      <w:r w:rsidR="00195675" w:rsidRPr="003852E8">
        <w:rPr>
          <w:rFonts w:asciiTheme="minorHAnsi" w:hAnsiTheme="minorHAnsi" w:cstheme="minorHAnsi"/>
          <w:iCs/>
        </w:rPr>
        <w:t xml:space="preserve"> </w:t>
      </w:r>
      <w:r w:rsidR="00EC3E58" w:rsidRPr="003852E8">
        <w:rPr>
          <w:rFonts w:asciiTheme="minorHAnsi" w:hAnsiTheme="minorHAnsi" w:cstheme="minorHAnsi"/>
          <w:iCs/>
        </w:rPr>
        <w:t>nedostatkem</w:t>
      </w:r>
      <w:r w:rsidR="00234AEF" w:rsidRPr="003852E8">
        <w:rPr>
          <w:rFonts w:asciiTheme="minorHAnsi" w:hAnsiTheme="minorHAnsi" w:cstheme="minorHAnsi"/>
          <w:iCs/>
        </w:rPr>
        <w:t xml:space="preserve"> u </w:t>
      </w:r>
      <w:r w:rsidR="007731F6" w:rsidRPr="003852E8">
        <w:rPr>
          <w:rFonts w:asciiTheme="minorHAnsi" w:hAnsiTheme="minorHAnsi" w:cstheme="minorHAnsi"/>
          <w:iCs/>
        </w:rPr>
        <w:t xml:space="preserve">udržitelnosti </w:t>
      </w:r>
      <w:r w:rsidR="00CD7F40" w:rsidRPr="003852E8">
        <w:rPr>
          <w:rFonts w:asciiTheme="minorHAnsi" w:hAnsiTheme="minorHAnsi" w:cstheme="minorHAnsi"/>
          <w:iCs/>
        </w:rPr>
        <w:t xml:space="preserve">projektů </w:t>
      </w:r>
      <w:r w:rsidR="007731F6" w:rsidRPr="003852E8">
        <w:rPr>
          <w:rFonts w:asciiTheme="minorHAnsi" w:hAnsiTheme="minorHAnsi" w:cstheme="minorHAnsi"/>
          <w:iCs/>
        </w:rPr>
        <w:t>v</w:t>
      </w:r>
      <w:r w:rsidR="000D3B72" w:rsidRPr="003852E8">
        <w:rPr>
          <w:rFonts w:asciiTheme="minorHAnsi" w:hAnsiTheme="minorHAnsi" w:cstheme="minorHAnsi"/>
          <w:iCs/>
        </w:rPr>
        <w:t> sektoru voda a</w:t>
      </w:r>
      <w:r w:rsidR="00543DAF">
        <w:rPr>
          <w:rFonts w:asciiTheme="minorHAnsi" w:hAnsiTheme="minorHAnsi" w:cstheme="minorHAnsi"/>
          <w:iCs/>
        </w:rPr>
        <w:t xml:space="preserve"> </w:t>
      </w:r>
      <w:r w:rsidR="000D3B72" w:rsidRPr="003852E8">
        <w:rPr>
          <w:rFonts w:asciiTheme="minorHAnsi" w:hAnsiTheme="minorHAnsi" w:cstheme="minorHAnsi"/>
          <w:iCs/>
        </w:rPr>
        <w:t>sanitace</w:t>
      </w:r>
      <w:r w:rsidR="00234AEF" w:rsidRPr="003852E8">
        <w:rPr>
          <w:rFonts w:asciiTheme="minorHAnsi" w:hAnsiTheme="minorHAnsi" w:cstheme="minorHAnsi"/>
          <w:iCs/>
        </w:rPr>
        <w:t xml:space="preserve"> </w:t>
      </w:r>
      <w:r w:rsidR="000D3B72" w:rsidRPr="003852E8">
        <w:rPr>
          <w:rFonts w:asciiTheme="minorHAnsi" w:hAnsiTheme="minorHAnsi" w:cstheme="minorHAnsi"/>
          <w:iCs/>
        </w:rPr>
        <w:t xml:space="preserve">bylo, že tržby z poplatků za vodu nepokryly náklady na </w:t>
      </w:r>
      <w:r w:rsidR="00234AEF" w:rsidRPr="003852E8">
        <w:rPr>
          <w:rFonts w:asciiTheme="minorHAnsi" w:hAnsiTheme="minorHAnsi" w:cstheme="minorHAnsi"/>
          <w:iCs/>
        </w:rPr>
        <w:t xml:space="preserve">provoz a opravy. </w:t>
      </w:r>
    </w:p>
    <w:p w14:paraId="09EE92B9" w14:textId="5E9ABC36" w:rsidR="00CD7F40" w:rsidRPr="003852E8" w:rsidRDefault="00CD7F40" w:rsidP="0077669B">
      <w:pPr>
        <w:tabs>
          <w:tab w:val="decimal" w:pos="6096"/>
        </w:tabs>
        <w:spacing w:before="120"/>
        <w:jc w:val="both"/>
        <w:rPr>
          <w:rFonts w:asciiTheme="minorHAnsi" w:hAnsiTheme="minorHAnsi" w:cstheme="minorHAnsi"/>
        </w:rPr>
      </w:pPr>
      <w:r w:rsidRPr="003852E8">
        <w:rPr>
          <w:rFonts w:asciiTheme="minorHAnsi" w:hAnsiTheme="minorHAnsi" w:cstheme="minorHAnsi"/>
        </w:rPr>
        <w:t xml:space="preserve">EÚD provedl v roce 2012 kontrolu zaměřenou na zásobování pitnou vodou a základní hygienická zařízení v zemích </w:t>
      </w:r>
      <w:r w:rsidR="007B1A5C">
        <w:rPr>
          <w:rFonts w:asciiTheme="minorHAnsi" w:hAnsiTheme="minorHAnsi" w:cstheme="minorHAnsi"/>
        </w:rPr>
        <w:t>s</w:t>
      </w:r>
      <w:r w:rsidRPr="003852E8">
        <w:rPr>
          <w:rFonts w:asciiTheme="minorHAnsi" w:hAnsiTheme="minorHAnsi" w:cstheme="minorHAnsi"/>
        </w:rPr>
        <w:t>ubsaharské Afrik</w:t>
      </w:r>
      <w:r w:rsidR="009373C8" w:rsidRPr="003852E8">
        <w:rPr>
          <w:rFonts w:asciiTheme="minorHAnsi" w:hAnsiTheme="minorHAnsi" w:cstheme="minorHAnsi"/>
        </w:rPr>
        <w:t>y</w:t>
      </w:r>
      <w:r w:rsidRPr="003852E8">
        <w:rPr>
          <w:rFonts w:asciiTheme="minorHAnsi" w:hAnsiTheme="minorHAnsi" w:cstheme="minorHAnsi"/>
        </w:rPr>
        <w:t>. Z</w:t>
      </w:r>
      <w:r w:rsidR="00B140DC" w:rsidRPr="003852E8">
        <w:rPr>
          <w:rFonts w:asciiTheme="minorHAnsi" w:hAnsiTheme="minorHAnsi" w:cstheme="minorHAnsi"/>
        </w:rPr>
        <w:t> výsledků vyplývá</w:t>
      </w:r>
      <w:r w:rsidRPr="003852E8">
        <w:rPr>
          <w:rFonts w:asciiTheme="minorHAnsi" w:hAnsiTheme="minorHAnsi" w:cstheme="minorHAnsi"/>
        </w:rPr>
        <w:t xml:space="preserve">, že </w:t>
      </w:r>
      <w:r w:rsidR="00B140DC" w:rsidRPr="003852E8">
        <w:rPr>
          <w:rFonts w:asciiTheme="minorHAnsi" w:hAnsiTheme="minorHAnsi" w:cstheme="minorHAnsi"/>
        </w:rPr>
        <w:t>u</w:t>
      </w:r>
      <w:r w:rsidRPr="003852E8">
        <w:rPr>
          <w:rFonts w:asciiTheme="minorHAnsi" w:hAnsiTheme="minorHAnsi" w:cstheme="minorHAnsi"/>
        </w:rPr>
        <w:t xml:space="preserve"> udržitelnosti projektů zásobování pitnou vodou ve střednědobém horizontu </w:t>
      </w:r>
      <w:r w:rsidR="00B140DC" w:rsidRPr="003852E8">
        <w:rPr>
          <w:rFonts w:asciiTheme="minorHAnsi" w:hAnsiTheme="minorHAnsi" w:cstheme="minorHAnsi"/>
        </w:rPr>
        <w:t xml:space="preserve">byly zjištěny obdobné </w:t>
      </w:r>
      <w:r w:rsidR="00133EC9" w:rsidRPr="003852E8">
        <w:rPr>
          <w:rFonts w:asciiTheme="minorHAnsi" w:hAnsiTheme="minorHAnsi" w:cstheme="minorHAnsi"/>
        </w:rPr>
        <w:t xml:space="preserve">dílčí </w:t>
      </w:r>
      <w:r w:rsidR="00B140DC" w:rsidRPr="003852E8">
        <w:rPr>
          <w:rFonts w:asciiTheme="minorHAnsi" w:hAnsiTheme="minorHAnsi" w:cstheme="minorHAnsi"/>
        </w:rPr>
        <w:t>nedostatky</w:t>
      </w:r>
      <w:r w:rsidR="007B1A5C">
        <w:rPr>
          <w:rFonts w:asciiTheme="minorHAnsi" w:hAnsiTheme="minorHAnsi" w:cstheme="minorHAnsi"/>
        </w:rPr>
        <w:t>, jaké odhalila</w:t>
      </w:r>
      <w:r w:rsidR="00B140DC" w:rsidRPr="003852E8">
        <w:rPr>
          <w:rFonts w:asciiTheme="minorHAnsi" w:hAnsiTheme="minorHAnsi" w:cstheme="minorHAnsi"/>
        </w:rPr>
        <w:t xml:space="preserve"> kontrol</w:t>
      </w:r>
      <w:r w:rsidR="007B1A5C">
        <w:rPr>
          <w:rFonts w:asciiTheme="minorHAnsi" w:hAnsiTheme="minorHAnsi" w:cstheme="minorHAnsi"/>
        </w:rPr>
        <w:t>a</w:t>
      </w:r>
      <w:r w:rsidR="00B140DC" w:rsidRPr="003852E8">
        <w:rPr>
          <w:rFonts w:asciiTheme="minorHAnsi" w:hAnsiTheme="minorHAnsi" w:cstheme="minorHAnsi"/>
        </w:rPr>
        <w:t xml:space="preserve"> </w:t>
      </w:r>
      <w:r w:rsidRPr="003852E8">
        <w:rPr>
          <w:rFonts w:asciiTheme="minorHAnsi" w:hAnsiTheme="minorHAnsi" w:cstheme="minorHAnsi"/>
        </w:rPr>
        <w:t>NKÚ.</w:t>
      </w:r>
      <w:r w:rsidRPr="003852E8">
        <w:rPr>
          <w:rFonts w:asciiTheme="minorHAnsi" w:hAnsiTheme="minorHAnsi" w:cstheme="minorHAnsi"/>
          <w:iCs/>
        </w:rPr>
        <w:t xml:space="preserve"> </w:t>
      </w:r>
    </w:p>
    <w:p w14:paraId="207F8080" w14:textId="71334612" w:rsidR="00E1689B" w:rsidRPr="003852E8" w:rsidRDefault="00E1689B" w:rsidP="0077669B">
      <w:pPr>
        <w:spacing w:before="120"/>
        <w:jc w:val="both"/>
        <w:rPr>
          <w:rFonts w:asciiTheme="minorHAnsi" w:hAnsiTheme="minorHAnsi" w:cstheme="minorHAnsi"/>
          <w:iCs/>
        </w:rPr>
      </w:pPr>
      <w:r w:rsidRPr="003852E8">
        <w:rPr>
          <w:rFonts w:asciiTheme="minorHAnsi" w:hAnsiTheme="minorHAnsi" w:cstheme="minorHAnsi"/>
          <w:iCs/>
        </w:rPr>
        <w:t xml:space="preserve">Kontroly správnosti vynaložení finančních prostředků </w:t>
      </w:r>
      <w:r w:rsidR="00B140DC" w:rsidRPr="003852E8">
        <w:rPr>
          <w:rFonts w:asciiTheme="minorHAnsi" w:hAnsiTheme="minorHAnsi" w:cstheme="minorHAnsi"/>
          <w:iCs/>
        </w:rPr>
        <w:t xml:space="preserve">u bilaterálních projektů realizovaných formou dotace </w:t>
      </w:r>
      <w:r w:rsidRPr="003852E8">
        <w:rPr>
          <w:rFonts w:asciiTheme="minorHAnsi" w:hAnsiTheme="minorHAnsi" w:cstheme="minorHAnsi"/>
          <w:iCs/>
        </w:rPr>
        <w:t xml:space="preserve">zajistila </w:t>
      </w:r>
      <w:r w:rsidR="00B140DC" w:rsidRPr="003852E8">
        <w:rPr>
          <w:rFonts w:asciiTheme="minorHAnsi" w:hAnsiTheme="minorHAnsi" w:cstheme="minorHAnsi"/>
          <w:iCs/>
        </w:rPr>
        <w:t xml:space="preserve">ČRA </w:t>
      </w:r>
      <w:r w:rsidRPr="003852E8">
        <w:rPr>
          <w:rFonts w:asciiTheme="minorHAnsi" w:hAnsiTheme="minorHAnsi" w:cstheme="minorHAnsi"/>
          <w:iCs/>
        </w:rPr>
        <w:t xml:space="preserve">pouze u </w:t>
      </w:r>
      <w:r w:rsidR="00B140DC" w:rsidRPr="003852E8">
        <w:rPr>
          <w:rFonts w:asciiTheme="minorHAnsi" w:hAnsiTheme="minorHAnsi" w:cstheme="minorHAnsi"/>
          <w:iCs/>
        </w:rPr>
        <w:t>části</w:t>
      </w:r>
      <w:r w:rsidRPr="003852E8">
        <w:rPr>
          <w:rFonts w:asciiTheme="minorHAnsi" w:hAnsiTheme="minorHAnsi" w:cstheme="minorHAnsi"/>
          <w:iCs/>
        </w:rPr>
        <w:t xml:space="preserve"> </w:t>
      </w:r>
      <w:r w:rsidR="00B140DC" w:rsidRPr="003852E8">
        <w:rPr>
          <w:rFonts w:asciiTheme="minorHAnsi" w:hAnsiTheme="minorHAnsi" w:cstheme="minorHAnsi"/>
          <w:iCs/>
        </w:rPr>
        <w:t>projektů.</w:t>
      </w:r>
      <w:r w:rsidRPr="003852E8">
        <w:rPr>
          <w:rFonts w:asciiTheme="minorHAnsi" w:hAnsiTheme="minorHAnsi" w:cstheme="minorHAnsi"/>
          <w:iCs/>
        </w:rPr>
        <w:t xml:space="preserve"> Kontroly správnosti vynaložení finančních prostředků u realizátorů </w:t>
      </w:r>
      <w:r w:rsidR="00F57808">
        <w:rPr>
          <w:rFonts w:asciiTheme="minorHAnsi" w:hAnsiTheme="minorHAnsi" w:cstheme="minorHAnsi"/>
          <w:iCs/>
        </w:rPr>
        <w:t>v </w:t>
      </w:r>
      <w:r w:rsidRPr="003852E8">
        <w:rPr>
          <w:rFonts w:asciiTheme="minorHAnsi" w:hAnsiTheme="minorHAnsi" w:cstheme="minorHAnsi"/>
          <w:iCs/>
        </w:rPr>
        <w:t xml:space="preserve">případě projektů realizovaných formou veřejné zakázky neprováděla </w:t>
      </w:r>
      <w:r w:rsidR="007B1A5C" w:rsidRPr="003852E8">
        <w:rPr>
          <w:rFonts w:asciiTheme="minorHAnsi" w:hAnsiTheme="minorHAnsi" w:cstheme="minorHAnsi"/>
          <w:iCs/>
        </w:rPr>
        <w:t xml:space="preserve">ČRA </w:t>
      </w:r>
      <w:r w:rsidR="0054250F" w:rsidRPr="003852E8">
        <w:rPr>
          <w:rFonts w:asciiTheme="minorHAnsi" w:hAnsiTheme="minorHAnsi" w:cstheme="minorHAnsi"/>
          <w:iCs/>
        </w:rPr>
        <w:t>vůbec.</w:t>
      </w:r>
      <w:r w:rsidRPr="003852E8">
        <w:rPr>
          <w:rFonts w:asciiTheme="minorHAnsi" w:hAnsiTheme="minorHAnsi" w:cstheme="minorHAnsi"/>
          <w:iCs/>
        </w:rPr>
        <w:t xml:space="preserve"> </w:t>
      </w:r>
    </w:p>
    <w:p w14:paraId="5671784E" w14:textId="4EB024C4" w:rsidR="004976D7" w:rsidRPr="003852E8" w:rsidRDefault="000E3F1A" w:rsidP="0077669B">
      <w:pPr>
        <w:pStyle w:val="Odstavecseseznamem"/>
        <w:spacing w:before="120"/>
        <w:ind w:left="0"/>
        <w:jc w:val="both"/>
        <w:rPr>
          <w:rFonts w:asciiTheme="minorHAnsi" w:hAnsiTheme="minorHAnsi" w:cstheme="minorHAnsi"/>
        </w:rPr>
      </w:pPr>
      <w:r w:rsidRPr="003852E8">
        <w:rPr>
          <w:rFonts w:asciiTheme="minorHAnsi" w:hAnsiTheme="minorHAnsi" w:cstheme="minorHAnsi"/>
        </w:rPr>
        <w:t>Stávající systém ZRS ČR</w:t>
      </w:r>
      <w:r w:rsidR="000B6DC5" w:rsidRPr="003852E8">
        <w:rPr>
          <w:rFonts w:asciiTheme="minorHAnsi" w:hAnsiTheme="minorHAnsi" w:cstheme="minorHAnsi"/>
        </w:rPr>
        <w:t>,</w:t>
      </w:r>
      <w:r w:rsidRPr="003852E8">
        <w:rPr>
          <w:rFonts w:asciiTheme="minorHAnsi" w:hAnsiTheme="minorHAnsi" w:cstheme="minorHAnsi"/>
        </w:rPr>
        <w:t xml:space="preserve"> vycházející z platného zákona </w:t>
      </w:r>
      <w:r w:rsidR="00543DAF">
        <w:rPr>
          <w:rFonts w:asciiTheme="minorHAnsi" w:hAnsiTheme="minorHAnsi" w:cstheme="minorHAnsi"/>
        </w:rPr>
        <w:t>o ZRS,</w:t>
      </w:r>
      <w:r w:rsidRPr="003852E8">
        <w:rPr>
          <w:rFonts w:asciiTheme="minorHAnsi" w:hAnsiTheme="minorHAnsi" w:cstheme="minorHAnsi"/>
        </w:rPr>
        <w:t xml:space="preserve"> </w:t>
      </w:r>
      <w:r w:rsidR="00543DAF">
        <w:rPr>
          <w:rFonts w:asciiTheme="minorHAnsi" w:hAnsiTheme="minorHAnsi" w:cstheme="minorHAnsi"/>
        </w:rPr>
        <w:t>z </w:t>
      </w:r>
      <w:r w:rsidRPr="003852E8">
        <w:rPr>
          <w:rFonts w:asciiTheme="minorHAnsi" w:hAnsiTheme="minorHAnsi" w:cstheme="minorHAnsi"/>
          <w:i/>
        </w:rPr>
        <w:t>Koncepce zahraniční rozvojové spolupráce České republiky na období 2010</w:t>
      </w:r>
      <w:r w:rsidR="00543DAF">
        <w:rPr>
          <w:rFonts w:asciiTheme="minorHAnsi" w:hAnsiTheme="minorHAnsi" w:cstheme="minorHAnsi"/>
          <w:i/>
        </w:rPr>
        <w:t>–</w:t>
      </w:r>
      <w:r w:rsidRPr="003852E8">
        <w:rPr>
          <w:rFonts w:asciiTheme="minorHAnsi" w:hAnsiTheme="minorHAnsi" w:cstheme="minorHAnsi"/>
          <w:i/>
        </w:rPr>
        <w:t>2017</w:t>
      </w:r>
      <w:r w:rsidRPr="003852E8">
        <w:rPr>
          <w:rFonts w:asciiTheme="minorHAnsi" w:hAnsiTheme="minorHAnsi" w:cstheme="minorHAnsi"/>
        </w:rPr>
        <w:t xml:space="preserve"> </w:t>
      </w:r>
      <w:r w:rsidR="00CD7F40" w:rsidRPr="003852E8">
        <w:rPr>
          <w:rFonts w:asciiTheme="minorHAnsi" w:hAnsiTheme="minorHAnsi" w:cstheme="minorHAnsi"/>
        </w:rPr>
        <w:t>schválen</w:t>
      </w:r>
      <w:r w:rsidR="000B6DC5" w:rsidRPr="003852E8">
        <w:rPr>
          <w:rFonts w:asciiTheme="minorHAnsi" w:hAnsiTheme="minorHAnsi" w:cstheme="minorHAnsi"/>
        </w:rPr>
        <w:t>é</w:t>
      </w:r>
      <w:r w:rsidR="00CD7F40" w:rsidRPr="003852E8">
        <w:rPr>
          <w:rFonts w:asciiTheme="minorHAnsi" w:hAnsiTheme="minorHAnsi" w:cstheme="minorHAnsi"/>
        </w:rPr>
        <w:t xml:space="preserve"> vládou ČR </w:t>
      </w:r>
      <w:r w:rsidRPr="003852E8">
        <w:rPr>
          <w:rFonts w:asciiTheme="minorHAnsi" w:hAnsiTheme="minorHAnsi" w:cstheme="minorHAnsi"/>
        </w:rPr>
        <w:t xml:space="preserve">a </w:t>
      </w:r>
      <w:r w:rsidR="00543DAF">
        <w:rPr>
          <w:rFonts w:asciiTheme="minorHAnsi" w:hAnsiTheme="minorHAnsi" w:cstheme="minorHAnsi"/>
        </w:rPr>
        <w:t>z </w:t>
      </w:r>
      <w:r w:rsidRPr="003852E8">
        <w:rPr>
          <w:rFonts w:asciiTheme="minorHAnsi" w:hAnsiTheme="minorHAnsi" w:cstheme="minorHAnsi"/>
        </w:rPr>
        <w:t>dalších souvisejících strategických dokumentů v této oblasti</w:t>
      </w:r>
      <w:r w:rsidR="000B6DC5" w:rsidRPr="003852E8">
        <w:rPr>
          <w:rFonts w:asciiTheme="minorHAnsi" w:hAnsiTheme="minorHAnsi" w:cstheme="minorHAnsi"/>
        </w:rPr>
        <w:t>,</w:t>
      </w:r>
      <w:r w:rsidRPr="003852E8">
        <w:rPr>
          <w:rFonts w:asciiTheme="minorHAnsi" w:hAnsiTheme="minorHAnsi" w:cstheme="minorHAnsi"/>
        </w:rPr>
        <w:t xml:space="preserve"> je funkční.</w:t>
      </w:r>
      <w:r w:rsidR="00662A0B" w:rsidRPr="003852E8">
        <w:rPr>
          <w:rFonts w:asciiTheme="minorHAnsi" w:hAnsiTheme="minorHAnsi" w:cstheme="minorHAnsi"/>
        </w:rPr>
        <w:t xml:space="preserve"> </w:t>
      </w:r>
      <w:r w:rsidR="004976D7" w:rsidRPr="003852E8">
        <w:rPr>
          <w:rFonts w:asciiTheme="minorHAnsi" w:hAnsiTheme="minorHAnsi" w:cstheme="minorHAnsi"/>
        </w:rPr>
        <w:t xml:space="preserve">NKÚ se ztotožňuje </w:t>
      </w:r>
      <w:r w:rsidR="00543DAF">
        <w:rPr>
          <w:rFonts w:asciiTheme="minorHAnsi" w:hAnsiTheme="minorHAnsi" w:cstheme="minorHAnsi"/>
        </w:rPr>
        <w:t>s MZV a s jeho</w:t>
      </w:r>
      <w:r w:rsidR="004976D7" w:rsidRPr="003852E8">
        <w:rPr>
          <w:rFonts w:asciiTheme="minorHAnsi" w:hAnsiTheme="minorHAnsi" w:cstheme="minorHAnsi"/>
        </w:rPr>
        <w:t xml:space="preserve"> závěry </w:t>
      </w:r>
      <w:r w:rsidR="00543DAF">
        <w:rPr>
          <w:rFonts w:asciiTheme="minorHAnsi" w:hAnsiTheme="minorHAnsi" w:cstheme="minorHAnsi"/>
        </w:rPr>
        <w:t xml:space="preserve">ze </w:t>
      </w:r>
      <w:r w:rsidR="004976D7" w:rsidRPr="003852E8">
        <w:rPr>
          <w:rFonts w:asciiTheme="minorHAnsi" w:hAnsiTheme="minorHAnsi" w:cstheme="minorHAnsi"/>
        </w:rPr>
        <w:t xml:space="preserve">střednědobého </w:t>
      </w:r>
      <w:r w:rsidR="0092430C" w:rsidRPr="003852E8">
        <w:rPr>
          <w:rFonts w:asciiTheme="minorHAnsi" w:hAnsiTheme="minorHAnsi" w:cstheme="minorHAnsi"/>
        </w:rPr>
        <w:t>vy</w:t>
      </w:r>
      <w:r w:rsidR="004976D7" w:rsidRPr="003852E8">
        <w:rPr>
          <w:rFonts w:asciiTheme="minorHAnsi" w:hAnsiTheme="minorHAnsi" w:cstheme="minorHAnsi"/>
        </w:rPr>
        <w:t>hodnocení Koncepce</w:t>
      </w:r>
      <w:r w:rsidR="00600605" w:rsidRPr="003852E8">
        <w:rPr>
          <w:rFonts w:asciiTheme="minorHAnsi" w:hAnsiTheme="minorHAnsi" w:cstheme="minorHAnsi"/>
        </w:rPr>
        <w:t>,</w:t>
      </w:r>
      <w:r w:rsidR="004976D7" w:rsidRPr="003852E8">
        <w:rPr>
          <w:rFonts w:asciiTheme="minorHAnsi" w:hAnsiTheme="minorHAnsi" w:cstheme="minorHAnsi"/>
        </w:rPr>
        <w:t xml:space="preserve"> </w:t>
      </w:r>
      <w:r w:rsidR="0092430C" w:rsidRPr="003852E8">
        <w:rPr>
          <w:rFonts w:asciiTheme="minorHAnsi" w:hAnsiTheme="minorHAnsi" w:cstheme="minorHAnsi"/>
        </w:rPr>
        <w:t>z </w:t>
      </w:r>
      <w:r w:rsidR="00543DAF">
        <w:rPr>
          <w:rFonts w:asciiTheme="minorHAnsi" w:hAnsiTheme="minorHAnsi" w:cstheme="minorHAnsi"/>
        </w:rPr>
        <w:t>nichž</w:t>
      </w:r>
      <w:r w:rsidR="0092430C" w:rsidRPr="003852E8">
        <w:rPr>
          <w:rFonts w:asciiTheme="minorHAnsi" w:hAnsiTheme="minorHAnsi" w:cstheme="minorHAnsi"/>
        </w:rPr>
        <w:t xml:space="preserve"> vyplývá zejména</w:t>
      </w:r>
      <w:r w:rsidR="004976D7" w:rsidRPr="003852E8">
        <w:rPr>
          <w:rFonts w:asciiTheme="minorHAnsi" w:hAnsiTheme="minorHAnsi" w:cstheme="minorHAnsi"/>
        </w:rPr>
        <w:t>:</w:t>
      </w:r>
    </w:p>
    <w:p w14:paraId="5A211EF4" w14:textId="6B1203CE" w:rsidR="004976D7" w:rsidRPr="003852E8" w:rsidRDefault="004976D7" w:rsidP="0077669B">
      <w:pPr>
        <w:pStyle w:val="Odstavecseseznamem"/>
        <w:numPr>
          <w:ilvl w:val="0"/>
          <w:numId w:val="44"/>
        </w:numPr>
        <w:ind w:left="284" w:hanging="284"/>
        <w:jc w:val="both"/>
        <w:rPr>
          <w:rFonts w:asciiTheme="minorHAnsi" w:hAnsiTheme="minorHAnsi" w:cstheme="minorHAnsi"/>
        </w:rPr>
      </w:pPr>
      <w:r w:rsidRPr="003852E8">
        <w:rPr>
          <w:rFonts w:asciiTheme="minorHAnsi" w:hAnsiTheme="minorHAnsi" w:cstheme="minorHAnsi"/>
        </w:rPr>
        <w:t xml:space="preserve">při přípravě </w:t>
      </w:r>
      <w:r w:rsidR="00543DAF">
        <w:rPr>
          <w:rFonts w:asciiTheme="minorHAnsi" w:hAnsiTheme="minorHAnsi" w:cstheme="minorHAnsi"/>
        </w:rPr>
        <w:t>k</w:t>
      </w:r>
      <w:r w:rsidRPr="003852E8">
        <w:rPr>
          <w:rFonts w:asciiTheme="minorHAnsi" w:hAnsiTheme="minorHAnsi" w:cstheme="minorHAnsi"/>
        </w:rPr>
        <w:t xml:space="preserve">oncepce zahraniční rozvojové spolupráce ČR na období od roku 2017 </w:t>
      </w:r>
      <w:r w:rsidR="00543DAF">
        <w:rPr>
          <w:rFonts w:asciiTheme="minorHAnsi" w:hAnsiTheme="minorHAnsi" w:cstheme="minorHAnsi"/>
        </w:rPr>
        <w:t xml:space="preserve">je třeba </w:t>
      </w:r>
      <w:r w:rsidRPr="003852E8">
        <w:rPr>
          <w:rFonts w:asciiTheme="minorHAnsi" w:hAnsiTheme="minorHAnsi" w:cstheme="minorHAnsi"/>
        </w:rPr>
        <w:t>akceptovat změny reagující na ekonomický a zahraničně-politický vývoj v jednotlivých zemích;</w:t>
      </w:r>
    </w:p>
    <w:p w14:paraId="43AD4F95" w14:textId="77777777" w:rsidR="004976D7" w:rsidRPr="003852E8" w:rsidRDefault="004976D7" w:rsidP="0077669B">
      <w:pPr>
        <w:pStyle w:val="Odstavecseseznamem"/>
        <w:numPr>
          <w:ilvl w:val="0"/>
          <w:numId w:val="44"/>
        </w:numPr>
        <w:ind w:left="284" w:hanging="284"/>
        <w:jc w:val="both"/>
        <w:rPr>
          <w:rFonts w:asciiTheme="minorHAnsi" w:hAnsiTheme="minorHAnsi" w:cs="Calibri"/>
        </w:rPr>
      </w:pPr>
      <w:r w:rsidRPr="003852E8">
        <w:rPr>
          <w:rFonts w:asciiTheme="minorHAnsi" w:hAnsiTheme="minorHAnsi" w:cs="Calibri"/>
        </w:rPr>
        <w:t>zvážit počet prioritních zemí;</w:t>
      </w:r>
    </w:p>
    <w:p w14:paraId="6AD2D1E8" w14:textId="77777777" w:rsidR="004976D7" w:rsidRPr="003852E8" w:rsidRDefault="004976D7" w:rsidP="0077669B">
      <w:pPr>
        <w:pStyle w:val="Odstavecseseznamem"/>
        <w:numPr>
          <w:ilvl w:val="0"/>
          <w:numId w:val="44"/>
        </w:numPr>
        <w:ind w:left="284" w:hanging="284"/>
        <w:jc w:val="both"/>
        <w:rPr>
          <w:rFonts w:asciiTheme="minorHAnsi" w:hAnsiTheme="minorHAnsi" w:cstheme="minorHAnsi"/>
        </w:rPr>
      </w:pPr>
      <w:r w:rsidRPr="003852E8">
        <w:rPr>
          <w:rFonts w:asciiTheme="minorHAnsi" w:hAnsiTheme="minorHAnsi" w:cstheme="minorHAnsi"/>
        </w:rPr>
        <w:t>v rámci sektorových priorit se zaměřit na oblasti,</w:t>
      </w:r>
      <w:r w:rsidR="00222045">
        <w:rPr>
          <w:rFonts w:asciiTheme="minorHAnsi" w:hAnsiTheme="minorHAnsi" w:cstheme="minorHAnsi"/>
        </w:rPr>
        <w:t xml:space="preserve"> kde ČR disponuje zkušenostmi a </w:t>
      </w:r>
      <w:r w:rsidRPr="003852E8">
        <w:rPr>
          <w:rFonts w:asciiTheme="minorHAnsi" w:hAnsiTheme="minorHAnsi" w:cstheme="minorHAnsi"/>
        </w:rPr>
        <w:t>dostatečnými kapacitami.</w:t>
      </w:r>
    </w:p>
    <w:p w14:paraId="34CB95C3" w14:textId="16CCF6E2" w:rsidR="00001857" w:rsidRPr="003852E8" w:rsidRDefault="00543DAF" w:rsidP="0077669B">
      <w:pPr>
        <w:spacing w:before="120"/>
        <w:jc w:val="both"/>
        <w:rPr>
          <w:rFonts w:asciiTheme="minorHAnsi" w:hAnsiTheme="minorHAnsi" w:cstheme="minorHAnsi"/>
        </w:rPr>
      </w:pPr>
      <w:r w:rsidRPr="003852E8">
        <w:rPr>
          <w:rFonts w:asciiTheme="minorHAnsi" w:hAnsiTheme="minorHAnsi" w:cstheme="minorHAnsi"/>
        </w:rPr>
        <w:t xml:space="preserve">NKÚ dále </w:t>
      </w:r>
      <w:r>
        <w:rPr>
          <w:rFonts w:asciiTheme="minorHAnsi" w:hAnsiTheme="minorHAnsi" w:cstheme="minorHAnsi"/>
        </w:rPr>
        <w:t>n</w:t>
      </w:r>
      <w:r w:rsidR="0092430C" w:rsidRPr="003852E8">
        <w:rPr>
          <w:rFonts w:asciiTheme="minorHAnsi" w:hAnsiTheme="minorHAnsi" w:cstheme="minorHAnsi"/>
        </w:rPr>
        <w:t>a základě výsledků kontroly doporučuje:</w:t>
      </w:r>
    </w:p>
    <w:p w14:paraId="013D23A6" w14:textId="77777777" w:rsidR="00987633" w:rsidRPr="003852E8" w:rsidRDefault="0057311D" w:rsidP="0077669B">
      <w:pPr>
        <w:pStyle w:val="Odstavecseseznamem"/>
        <w:numPr>
          <w:ilvl w:val="0"/>
          <w:numId w:val="45"/>
        </w:numPr>
        <w:ind w:left="284" w:hanging="284"/>
        <w:jc w:val="both"/>
        <w:rPr>
          <w:rFonts w:asciiTheme="minorHAnsi" w:hAnsiTheme="minorHAnsi" w:cstheme="minorHAnsi"/>
        </w:rPr>
      </w:pPr>
      <w:r w:rsidRPr="003852E8">
        <w:rPr>
          <w:rFonts w:asciiTheme="minorHAnsi" w:hAnsiTheme="minorHAnsi" w:cstheme="minorHAnsi"/>
        </w:rPr>
        <w:t>s</w:t>
      </w:r>
      <w:r w:rsidR="00987633" w:rsidRPr="003852E8">
        <w:rPr>
          <w:rFonts w:asciiTheme="minorHAnsi" w:hAnsiTheme="minorHAnsi" w:cstheme="minorHAnsi"/>
        </w:rPr>
        <w:t xml:space="preserve"> partnerskými zeměmi </w:t>
      </w:r>
      <w:r w:rsidR="00BA6CB2" w:rsidRPr="003852E8">
        <w:rPr>
          <w:rFonts w:asciiTheme="minorHAnsi" w:hAnsiTheme="minorHAnsi" w:cstheme="minorHAnsi"/>
        </w:rPr>
        <w:t xml:space="preserve">(místními partnerskými organizacemi) </w:t>
      </w:r>
      <w:r w:rsidR="00CD7F40" w:rsidRPr="003852E8">
        <w:rPr>
          <w:rFonts w:asciiTheme="minorHAnsi" w:hAnsiTheme="minorHAnsi" w:cstheme="minorHAnsi"/>
        </w:rPr>
        <w:t xml:space="preserve">spolupracovat na základě </w:t>
      </w:r>
      <w:r w:rsidR="00987633" w:rsidRPr="003852E8">
        <w:rPr>
          <w:rFonts w:asciiTheme="minorHAnsi" w:hAnsiTheme="minorHAnsi" w:cstheme="minorHAnsi"/>
        </w:rPr>
        <w:t xml:space="preserve">smluv, které </w:t>
      </w:r>
      <w:r w:rsidR="00CD7F40" w:rsidRPr="003852E8">
        <w:rPr>
          <w:rFonts w:asciiTheme="minorHAnsi" w:hAnsiTheme="minorHAnsi" w:cstheme="minorHAnsi"/>
        </w:rPr>
        <w:t xml:space="preserve">budou oboustranně </w:t>
      </w:r>
      <w:r w:rsidR="00987633" w:rsidRPr="003852E8">
        <w:rPr>
          <w:rFonts w:asciiTheme="minorHAnsi" w:hAnsiTheme="minorHAnsi" w:cstheme="minorHAnsi"/>
        </w:rPr>
        <w:t>právně závazn</w:t>
      </w:r>
      <w:r w:rsidR="00CD7F40" w:rsidRPr="003852E8">
        <w:rPr>
          <w:rFonts w:asciiTheme="minorHAnsi" w:hAnsiTheme="minorHAnsi" w:cstheme="minorHAnsi"/>
        </w:rPr>
        <w:t>é</w:t>
      </w:r>
      <w:r w:rsidRPr="003852E8">
        <w:rPr>
          <w:rFonts w:asciiTheme="minorHAnsi" w:hAnsiTheme="minorHAnsi" w:cstheme="minorHAnsi"/>
        </w:rPr>
        <w:t>;</w:t>
      </w:r>
    </w:p>
    <w:p w14:paraId="218D4790" w14:textId="296C17ED" w:rsidR="00857122" w:rsidRPr="003852E8" w:rsidRDefault="0057311D" w:rsidP="0077669B">
      <w:pPr>
        <w:pStyle w:val="Odstavecseseznamem"/>
        <w:numPr>
          <w:ilvl w:val="0"/>
          <w:numId w:val="45"/>
        </w:numPr>
        <w:ind w:left="284" w:hanging="284"/>
        <w:jc w:val="both"/>
        <w:rPr>
          <w:rFonts w:asciiTheme="minorHAnsi" w:hAnsiTheme="minorHAnsi" w:cstheme="minorHAnsi"/>
        </w:rPr>
      </w:pPr>
      <w:r w:rsidRPr="003852E8">
        <w:rPr>
          <w:rFonts w:asciiTheme="minorHAnsi" w:hAnsiTheme="minorHAnsi" w:cstheme="minorHAnsi"/>
        </w:rPr>
        <w:t>p</w:t>
      </w:r>
      <w:r w:rsidR="0029215C" w:rsidRPr="003852E8">
        <w:rPr>
          <w:rFonts w:asciiTheme="minorHAnsi" w:hAnsiTheme="minorHAnsi" w:cstheme="minorHAnsi"/>
        </w:rPr>
        <w:t xml:space="preserve">ři přípravě projektů bilaterální spolupráce se zaměřit zejména na kritérium </w:t>
      </w:r>
      <w:r w:rsidR="0029215C" w:rsidRPr="003852E8">
        <w:rPr>
          <w:rFonts w:asciiTheme="minorHAnsi" w:hAnsiTheme="minorHAnsi" w:cstheme="minorHAnsi"/>
          <w:i/>
        </w:rPr>
        <w:t>udržitelnosti</w:t>
      </w:r>
      <w:r w:rsidR="00B140DC" w:rsidRPr="003852E8">
        <w:rPr>
          <w:rFonts w:asciiTheme="minorHAnsi" w:hAnsiTheme="minorHAnsi" w:cstheme="minorHAnsi"/>
        </w:rPr>
        <w:t xml:space="preserve"> a</w:t>
      </w:r>
      <w:r w:rsidR="00857122" w:rsidRPr="003852E8">
        <w:rPr>
          <w:rFonts w:asciiTheme="minorHAnsi" w:hAnsiTheme="minorHAnsi" w:cstheme="minorHAnsi"/>
        </w:rPr>
        <w:t> </w:t>
      </w:r>
      <w:r w:rsidR="00B140DC" w:rsidRPr="003852E8">
        <w:rPr>
          <w:rFonts w:asciiTheme="minorHAnsi" w:hAnsiTheme="minorHAnsi" w:cstheme="minorHAnsi"/>
        </w:rPr>
        <w:t>ve</w:t>
      </w:r>
      <w:r w:rsidR="00543DAF">
        <w:rPr>
          <w:rFonts w:asciiTheme="minorHAnsi" w:hAnsiTheme="minorHAnsi" w:cstheme="minorHAnsi"/>
        </w:rPr>
        <w:t xml:space="preserve"> </w:t>
      </w:r>
      <w:r w:rsidR="00B140DC" w:rsidRPr="003852E8">
        <w:rPr>
          <w:rFonts w:asciiTheme="minorHAnsi" w:hAnsiTheme="minorHAnsi" w:cstheme="minorHAnsi"/>
        </w:rPr>
        <w:t xml:space="preserve">spolupráci s realizátory projektů stanovovat </w:t>
      </w:r>
      <w:r w:rsidR="00B140DC" w:rsidRPr="003852E8">
        <w:rPr>
          <w:rFonts w:asciiTheme="minorHAnsi" w:hAnsiTheme="minorHAnsi" w:cstheme="minorHAnsi"/>
          <w:i/>
        </w:rPr>
        <w:t>měřitelné ukazatele plnění cílů</w:t>
      </w:r>
      <w:r w:rsidR="00B140DC" w:rsidRPr="003852E8">
        <w:rPr>
          <w:rFonts w:asciiTheme="minorHAnsi" w:hAnsiTheme="minorHAnsi" w:cstheme="minorHAnsi"/>
        </w:rPr>
        <w:t xml:space="preserve"> projektů</w:t>
      </w:r>
      <w:r w:rsidR="00222045">
        <w:rPr>
          <w:rFonts w:asciiTheme="minorHAnsi" w:hAnsiTheme="minorHAnsi" w:cstheme="minorHAnsi"/>
        </w:rPr>
        <w:t xml:space="preserve"> a </w:t>
      </w:r>
      <w:r w:rsidR="00867560" w:rsidRPr="003852E8">
        <w:rPr>
          <w:rFonts w:asciiTheme="minorHAnsi" w:hAnsiTheme="minorHAnsi" w:cstheme="minorHAnsi"/>
        </w:rPr>
        <w:t xml:space="preserve">důsledně dbát na </w:t>
      </w:r>
      <w:r w:rsidR="00543DAF">
        <w:rPr>
          <w:rFonts w:asciiTheme="minorHAnsi" w:hAnsiTheme="minorHAnsi" w:cstheme="minorHAnsi"/>
        </w:rPr>
        <w:t>vyhodnocování těchto ukazatelů</w:t>
      </w:r>
      <w:r w:rsidRPr="003852E8">
        <w:rPr>
          <w:rFonts w:asciiTheme="minorHAnsi" w:hAnsiTheme="minorHAnsi" w:cstheme="minorHAnsi"/>
        </w:rPr>
        <w:t>;</w:t>
      </w:r>
      <w:r w:rsidR="00B140DC" w:rsidRPr="003852E8">
        <w:rPr>
          <w:rFonts w:asciiTheme="minorHAnsi" w:hAnsiTheme="minorHAnsi" w:cstheme="minorHAnsi"/>
        </w:rPr>
        <w:t xml:space="preserve"> </w:t>
      </w:r>
    </w:p>
    <w:p w14:paraId="43FF11E4" w14:textId="5DDF181C" w:rsidR="00600DD8" w:rsidRPr="003852E8" w:rsidRDefault="0057311D" w:rsidP="0077669B">
      <w:pPr>
        <w:pStyle w:val="Odstavecseseznamem"/>
        <w:numPr>
          <w:ilvl w:val="0"/>
          <w:numId w:val="45"/>
        </w:numPr>
        <w:ind w:left="284" w:hanging="284"/>
        <w:jc w:val="both"/>
        <w:rPr>
          <w:rFonts w:asciiTheme="minorHAnsi" w:hAnsiTheme="minorHAnsi" w:cstheme="minorHAnsi"/>
        </w:rPr>
      </w:pPr>
      <w:r w:rsidRPr="003852E8">
        <w:rPr>
          <w:rFonts w:asciiTheme="minorHAnsi" w:hAnsiTheme="minorHAnsi" w:cstheme="minorHAnsi"/>
        </w:rPr>
        <w:t>b</w:t>
      </w:r>
      <w:r w:rsidR="005C4C01" w:rsidRPr="003852E8">
        <w:rPr>
          <w:rFonts w:asciiTheme="minorHAnsi" w:hAnsiTheme="minorHAnsi" w:cstheme="minorHAnsi"/>
        </w:rPr>
        <w:t>ezprostředně reagovat na výsledky evaluací</w:t>
      </w:r>
      <w:r w:rsidR="00875A07" w:rsidRPr="003852E8">
        <w:rPr>
          <w:rFonts w:asciiTheme="minorHAnsi" w:hAnsiTheme="minorHAnsi" w:cstheme="minorHAnsi"/>
        </w:rPr>
        <w:t xml:space="preserve"> a </w:t>
      </w:r>
      <w:r w:rsidR="00C85D60" w:rsidRPr="003852E8">
        <w:rPr>
          <w:rFonts w:asciiTheme="minorHAnsi" w:hAnsiTheme="minorHAnsi" w:cstheme="minorHAnsi"/>
        </w:rPr>
        <w:t xml:space="preserve">zavádět </w:t>
      </w:r>
      <w:r w:rsidR="00875A07" w:rsidRPr="003852E8">
        <w:rPr>
          <w:rFonts w:asciiTheme="minorHAnsi" w:hAnsiTheme="minorHAnsi" w:cstheme="minorHAnsi"/>
        </w:rPr>
        <w:t>je</w:t>
      </w:r>
      <w:r w:rsidR="00543DAF">
        <w:rPr>
          <w:rFonts w:asciiTheme="minorHAnsi" w:hAnsiTheme="minorHAnsi" w:cstheme="minorHAnsi"/>
        </w:rPr>
        <w:t>jich poznatky</w:t>
      </w:r>
      <w:r w:rsidR="00875A07" w:rsidRPr="003852E8">
        <w:rPr>
          <w:rFonts w:asciiTheme="minorHAnsi" w:hAnsiTheme="minorHAnsi" w:cstheme="minorHAnsi"/>
        </w:rPr>
        <w:t xml:space="preserve"> do praxe</w:t>
      </w:r>
      <w:r w:rsidR="005C4C01" w:rsidRPr="003852E8">
        <w:rPr>
          <w:rFonts w:asciiTheme="minorHAnsi" w:hAnsiTheme="minorHAnsi" w:cstheme="minorHAnsi"/>
        </w:rPr>
        <w:t>.</w:t>
      </w:r>
    </w:p>
    <w:p w14:paraId="2B5E2E1C" w14:textId="77777777" w:rsidR="005C4C01" w:rsidRPr="003852E8" w:rsidRDefault="005C4C01" w:rsidP="0077669B">
      <w:pPr>
        <w:rPr>
          <w:rFonts w:asciiTheme="minorHAnsi" w:hAnsiTheme="minorHAnsi" w:cstheme="minorHAnsi"/>
          <w:u w:val="single"/>
        </w:rPr>
      </w:pPr>
    </w:p>
    <w:p w14:paraId="571BB4E6" w14:textId="77777777" w:rsidR="00E978A4" w:rsidRPr="003852E8" w:rsidRDefault="00E978A4" w:rsidP="0077669B">
      <w:pPr>
        <w:rPr>
          <w:rFonts w:asciiTheme="minorHAnsi" w:hAnsiTheme="minorHAnsi" w:cstheme="minorHAnsi"/>
          <w:u w:val="single"/>
        </w:rPr>
      </w:pPr>
      <w:r w:rsidRPr="003852E8">
        <w:rPr>
          <w:rFonts w:asciiTheme="minorHAnsi" w:hAnsiTheme="minorHAnsi" w:cstheme="minorHAnsi"/>
          <w:u w:val="single"/>
        </w:rPr>
        <w:br w:type="page"/>
      </w:r>
    </w:p>
    <w:p w14:paraId="5CF7B564" w14:textId="32DEB7AA" w:rsidR="00291E09" w:rsidRPr="00285A20" w:rsidRDefault="00291E09" w:rsidP="00285A20">
      <w:pPr>
        <w:spacing w:after="240"/>
        <w:jc w:val="both"/>
        <w:rPr>
          <w:rFonts w:asciiTheme="minorHAnsi" w:hAnsiTheme="minorHAnsi" w:cstheme="minorHAnsi"/>
          <w:b/>
          <w:sz w:val="28"/>
          <w:szCs w:val="28"/>
        </w:rPr>
      </w:pPr>
      <w:r w:rsidRPr="00285A20">
        <w:rPr>
          <w:rFonts w:asciiTheme="minorHAnsi" w:hAnsiTheme="minorHAnsi" w:cstheme="minorHAnsi"/>
          <w:b/>
          <w:sz w:val="28"/>
          <w:szCs w:val="28"/>
        </w:rPr>
        <w:lastRenderedPageBreak/>
        <w:t>Seznam zkratek</w:t>
      </w:r>
    </w:p>
    <w:p w14:paraId="25F6B55D" w14:textId="77777777" w:rsidR="001D25E4" w:rsidRPr="00742EAE" w:rsidRDefault="001D25E4" w:rsidP="00285A20">
      <w:pPr>
        <w:tabs>
          <w:tab w:val="left" w:pos="2127"/>
        </w:tabs>
        <w:spacing w:before="80"/>
        <w:rPr>
          <w:rFonts w:asciiTheme="minorHAnsi" w:hAnsiTheme="minorHAnsi" w:cstheme="minorHAnsi"/>
        </w:rPr>
      </w:pPr>
      <w:r w:rsidRPr="00742EAE">
        <w:rPr>
          <w:rFonts w:asciiTheme="minorHAnsi" w:hAnsiTheme="minorHAnsi" w:cstheme="minorHAnsi"/>
        </w:rPr>
        <w:t>ČR</w:t>
      </w:r>
      <w:r w:rsidRPr="00742EAE">
        <w:rPr>
          <w:rFonts w:asciiTheme="minorHAnsi" w:hAnsiTheme="minorHAnsi" w:cstheme="minorHAnsi"/>
        </w:rPr>
        <w:tab/>
        <w:t>Česká republika</w:t>
      </w:r>
    </w:p>
    <w:p w14:paraId="04988A2E" w14:textId="77777777" w:rsidR="001D25E4" w:rsidRPr="00742EAE" w:rsidRDefault="001D25E4" w:rsidP="00285A20">
      <w:pPr>
        <w:tabs>
          <w:tab w:val="left" w:pos="2127"/>
        </w:tabs>
        <w:spacing w:before="80"/>
        <w:rPr>
          <w:rFonts w:asciiTheme="minorHAnsi" w:hAnsiTheme="minorHAnsi" w:cstheme="minorHAnsi"/>
        </w:rPr>
      </w:pPr>
      <w:r w:rsidRPr="00742EAE">
        <w:rPr>
          <w:rFonts w:asciiTheme="minorHAnsi" w:hAnsiTheme="minorHAnsi" w:cstheme="minorHAnsi"/>
        </w:rPr>
        <w:t>ČRA</w:t>
      </w:r>
      <w:r w:rsidRPr="00742EAE">
        <w:rPr>
          <w:rFonts w:asciiTheme="minorHAnsi" w:hAnsiTheme="minorHAnsi" w:cstheme="minorHAnsi"/>
        </w:rPr>
        <w:tab/>
        <w:t>Česká rozvojová agentura</w:t>
      </w:r>
    </w:p>
    <w:p w14:paraId="6AF9AE92" w14:textId="77777777" w:rsidR="001D25E4" w:rsidRDefault="001D25E4" w:rsidP="00285A20">
      <w:pPr>
        <w:tabs>
          <w:tab w:val="left" w:pos="2127"/>
        </w:tabs>
        <w:spacing w:before="80"/>
        <w:ind w:left="2127" w:hanging="2127"/>
        <w:rPr>
          <w:rFonts w:asciiTheme="minorHAnsi" w:hAnsiTheme="minorHAnsi" w:cstheme="minorHAnsi"/>
        </w:rPr>
      </w:pPr>
      <w:r w:rsidRPr="00742EAE">
        <w:rPr>
          <w:rFonts w:asciiTheme="minorHAnsi" w:hAnsiTheme="minorHAnsi" w:cstheme="minorHAnsi"/>
        </w:rPr>
        <w:t>DAC</w:t>
      </w:r>
      <w:r w:rsidRPr="00742EAE">
        <w:rPr>
          <w:rFonts w:asciiTheme="minorHAnsi" w:hAnsiTheme="minorHAnsi" w:cstheme="minorHAnsi"/>
        </w:rPr>
        <w:tab/>
        <w:t>Výbor pro rozvojovou pomoc (</w:t>
      </w:r>
      <w:r w:rsidRPr="004E0D6B">
        <w:rPr>
          <w:rFonts w:asciiTheme="minorHAnsi" w:hAnsiTheme="minorHAnsi" w:cstheme="minorHAnsi"/>
          <w:lang w:val="en-GB"/>
        </w:rPr>
        <w:t>Development Assistance Committee</w:t>
      </w:r>
      <w:r w:rsidRPr="00742EAE">
        <w:rPr>
          <w:rFonts w:asciiTheme="minorHAnsi" w:hAnsiTheme="minorHAnsi" w:cstheme="minorHAnsi"/>
        </w:rPr>
        <w:t>)</w:t>
      </w:r>
      <w:r w:rsidR="00142FC0" w:rsidRPr="00742EAE">
        <w:rPr>
          <w:rFonts w:asciiTheme="minorHAnsi" w:hAnsiTheme="minorHAnsi" w:cstheme="minorHAnsi"/>
        </w:rPr>
        <w:t xml:space="preserve"> Organizace pro hospodářskou spolupráci a rozvoj (</w:t>
      </w:r>
      <w:r w:rsidR="00142FC0" w:rsidRPr="004E0D6B">
        <w:rPr>
          <w:rFonts w:asciiTheme="minorHAnsi" w:hAnsiTheme="minorHAnsi" w:cstheme="minorHAnsi"/>
          <w:lang w:val="en-GB"/>
        </w:rPr>
        <w:t>Organisation for Economic Co-operation and Development</w:t>
      </w:r>
      <w:r w:rsidR="00142FC0" w:rsidRPr="00742EAE">
        <w:rPr>
          <w:rFonts w:asciiTheme="minorHAnsi" w:hAnsiTheme="minorHAnsi" w:cstheme="minorHAnsi"/>
        </w:rPr>
        <w:t>)</w:t>
      </w:r>
    </w:p>
    <w:p w14:paraId="4104999A" w14:textId="68857213" w:rsidR="00831F9D" w:rsidRPr="00742EAE" w:rsidRDefault="00831F9D" w:rsidP="00285A20">
      <w:pPr>
        <w:tabs>
          <w:tab w:val="left" w:pos="2127"/>
        </w:tabs>
        <w:spacing w:before="80"/>
        <w:ind w:left="2127" w:hanging="2127"/>
        <w:rPr>
          <w:rFonts w:asciiTheme="minorHAnsi" w:hAnsiTheme="minorHAnsi" w:cstheme="minorHAnsi"/>
        </w:rPr>
      </w:pPr>
      <w:r>
        <w:rPr>
          <w:rFonts w:asciiTheme="minorHAnsi" w:hAnsiTheme="minorHAnsi" w:cstheme="minorHAnsi"/>
        </w:rPr>
        <w:t>EK</w:t>
      </w:r>
      <w:r>
        <w:rPr>
          <w:rFonts w:asciiTheme="minorHAnsi" w:hAnsiTheme="minorHAnsi" w:cstheme="minorHAnsi"/>
        </w:rPr>
        <w:tab/>
        <w:t>Evropská komise</w:t>
      </w:r>
    </w:p>
    <w:p w14:paraId="07AB0929" w14:textId="77777777" w:rsidR="001D25E4" w:rsidRPr="00742EAE" w:rsidRDefault="001D25E4" w:rsidP="00285A20">
      <w:pPr>
        <w:tabs>
          <w:tab w:val="left" w:pos="2127"/>
        </w:tabs>
        <w:spacing w:before="80"/>
        <w:rPr>
          <w:rFonts w:asciiTheme="minorHAnsi" w:hAnsiTheme="minorHAnsi" w:cstheme="minorHAnsi"/>
        </w:rPr>
      </w:pPr>
      <w:r w:rsidRPr="00742EAE">
        <w:rPr>
          <w:rFonts w:asciiTheme="minorHAnsi" w:hAnsiTheme="minorHAnsi" w:cstheme="minorHAnsi"/>
        </w:rPr>
        <w:t>EU</w:t>
      </w:r>
      <w:r w:rsidRPr="00742EAE">
        <w:rPr>
          <w:rFonts w:asciiTheme="minorHAnsi" w:hAnsiTheme="minorHAnsi" w:cstheme="minorHAnsi"/>
        </w:rPr>
        <w:tab/>
        <w:t>Evropská unie</w:t>
      </w:r>
    </w:p>
    <w:p w14:paraId="478B0F95" w14:textId="77777777" w:rsidR="00842A95" w:rsidRPr="00742EAE" w:rsidRDefault="00842A95" w:rsidP="00285A20">
      <w:pPr>
        <w:tabs>
          <w:tab w:val="left" w:pos="2127"/>
        </w:tabs>
        <w:spacing w:before="80"/>
        <w:rPr>
          <w:rFonts w:asciiTheme="minorHAnsi" w:hAnsiTheme="minorHAnsi" w:cstheme="minorHAnsi"/>
        </w:rPr>
      </w:pPr>
      <w:r w:rsidRPr="00742EAE">
        <w:rPr>
          <w:rFonts w:asciiTheme="minorHAnsi" w:hAnsiTheme="minorHAnsi" w:cstheme="minorHAnsi"/>
        </w:rPr>
        <w:t>EÚD</w:t>
      </w:r>
      <w:r w:rsidRPr="00742EAE">
        <w:rPr>
          <w:rFonts w:asciiTheme="minorHAnsi" w:hAnsiTheme="minorHAnsi" w:cstheme="minorHAnsi"/>
        </w:rPr>
        <w:tab/>
        <w:t>Evropský účetní dvůr</w:t>
      </w:r>
    </w:p>
    <w:p w14:paraId="3CE1AEFB" w14:textId="77777777" w:rsidR="001D25E4" w:rsidRPr="00742EAE" w:rsidRDefault="001D25E4" w:rsidP="00285A20">
      <w:pPr>
        <w:tabs>
          <w:tab w:val="left" w:pos="2127"/>
        </w:tabs>
        <w:spacing w:before="80"/>
        <w:rPr>
          <w:rFonts w:asciiTheme="minorHAnsi" w:hAnsiTheme="minorHAnsi" w:cstheme="minorHAnsi"/>
        </w:rPr>
      </w:pPr>
      <w:r w:rsidRPr="00742EAE">
        <w:rPr>
          <w:rFonts w:asciiTheme="minorHAnsi" w:hAnsiTheme="minorHAnsi" w:cstheme="minorHAnsi"/>
        </w:rPr>
        <w:t>HNP</w:t>
      </w:r>
      <w:r w:rsidRPr="00742EAE">
        <w:rPr>
          <w:rFonts w:asciiTheme="minorHAnsi" w:hAnsiTheme="minorHAnsi" w:cstheme="minorHAnsi"/>
        </w:rPr>
        <w:tab/>
        <w:t>hrubý národní produkt</w:t>
      </w:r>
    </w:p>
    <w:p w14:paraId="3902A395" w14:textId="77777777" w:rsidR="001D25E4" w:rsidRDefault="001D25E4" w:rsidP="00285A20">
      <w:pPr>
        <w:tabs>
          <w:tab w:val="left" w:pos="2127"/>
        </w:tabs>
        <w:spacing w:before="80"/>
        <w:rPr>
          <w:rFonts w:asciiTheme="minorHAnsi" w:hAnsiTheme="minorHAnsi" w:cstheme="minorHAnsi"/>
        </w:rPr>
      </w:pPr>
      <w:r w:rsidRPr="00742EAE">
        <w:rPr>
          <w:rFonts w:asciiTheme="minorHAnsi" w:hAnsiTheme="minorHAnsi" w:cstheme="minorHAnsi"/>
        </w:rPr>
        <w:t>Charita</w:t>
      </w:r>
      <w:r w:rsidRPr="00742EAE">
        <w:rPr>
          <w:rFonts w:asciiTheme="minorHAnsi" w:hAnsiTheme="minorHAnsi" w:cstheme="minorHAnsi"/>
        </w:rPr>
        <w:tab/>
        <w:t>Charita Česká republika, Praha</w:t>
      </w:r>
    </w:p>
    <w:p w14:paraId="62762787" w14:textId="4279BB81" w:rsidR="00831F9D" w:rsidRPr="00742EAE" w:rsidRDefault="00831F9D" w:rsidP="00285A20">
      <w:pPr>
        <w:tabs>
          <w:tab w:val="left" w:pos="2127"/>
        </w:tabs>
        <w:spacing w:before="80"/>
        <w:rPr>
          <w:rFonts w:asciiTheme="minorHAnsi" w:hAnsiTheme="minorHAnsi" w:cstheme="minorHAnsi"/>
        </w:rPr>
      </w:pPr>
      <w:r>
        <w:rPr>
          <w:rFonts w:asciiTheme="minorHAnsi" w:hAnsiTheme="minorHAnsi" w:cstheme="minorHAnsi"/>
        </w:rPr>
        <w:t>Komise</w:t>
      </w:r>
      <w:r>
        <w:rPr>
          <w:rFonts w:asciiTheme="minorHAnsi" w:hAnsiTheme="minorHAnsi" w:cstheme="minorHAnsi"/>
        </w:rPr>
        <w:tab/>
        <w:t>Evropská komise</w:t>
      </w:r>
    </w:p>
    <w:p w14:paraId="354A6126" w14:textId="0D9FE92C" w:rsidR="006B406E" w:rsidRPr="00742EAE" w:rsidRDefault="006B406E" w:rsidP="00285A20">
      <w:pPr>
        <w:tabs>
          <w:tab w:val="left" w:pos="2127"/>
        </w:tabs>
        <w:spacing w:before="80"/>
        <w:ind w:left="2127" w:hanging="2127"/>
        <w:rPr>
          <w:rFonts w:asciiTheme="minorHAnsi" w:hAnsiTheme="minorHAnsi" w:cstheme="minorHAnsi"/>
        </w:rPr>
      </w:pPr>
      <w:r w:rsidRPr="00742EAE">
        <w:rPr>
          <w:rFonts w:asciiTheme="minorHAnsi" w:hAnsiTheme="minorHAnsi" w:cstheme="minorHAnsi"/>
        </w:rPr>
        <w:t>Koncepce</w:t>
      </w:r>
      <w:r w:rsidR="004E0D6B">
        <w:rPr>
          <w:rFonts w:asciiTheme="minorHAnsi" w:hAnsiTheme="minorHAnsi" w:cstheme="minorHAnsi"/>
        </w:rPr>
        <w:t xml:space="preserve"> </w:t>
      </w:r>
      <w:r w:rsidRPr="00742EAE">
        <w:rPr>
          <w:rFonts w:asciiTheme="minorHAnsi" w:hAnsiTheme="minorHAnsi" w:cstheme="minorHAnsi"/>
        </w:rPr>
        <w:tab/>
      </w:r>
      <w:r w:rsidRPr="00285A20">
        <w:rPr>
          <w:rFonts w:asciiTheme="minorHAnsi" w:hAnsiTheme="minorHAnsi" w:cstheme="minorHAnsi"/>
          <w:i/>
        </w:rPr>
        <w:t>Koncepc</w:t>
      </w:r>
      <w:r w:rsidR="00831F9D" w:rsidRPr="00285A20">
        <w:rPr>
          <w:rFonts w:asciiTheme="minorHAnsi" w:hAnsiTheme="minorHAnsi" w:cstheme="minorHAnsi"/>
          <w:i/>
        </w:rPr>
        <w:t>e</w:t>
      </w:r>
      <w:r w:rsidRPr="00285A20">
        <w:rPr>
          <w:rFonts w:asciiTheme="minorHAnsi" w:hAnsiTheme="minorHAnsi" w:cstheme="minorHAnsi"/>
          <w:i/>
        </w:rPr>
        <w:t xml:space="preserve"> zahraniční rozvojové spolupráce České republiky na</w:t>
      </w:r>
      <w:r w:rsidR="00831F9D">
        <w:rPr>
          <w:rFonts w:asciiTheme="minorHAnsi" w:hAnsiTheme="minorHAnsi" w:cstheme="minorHAnsi"/>
          <w:i/>
        </w:rPr>
        <w:t xml:space="preserve"> </w:t>
      </w:r>
      <w:r w:rsidRPr="00285A20">
        <w:rPr>
          <w:rFonts w:asciiTheme="minorHAnsi" w:hAnsiTheme="minorHAnsi" w:cstheme="minorHAnsi"/>
          <w:i/>
        </w:rPr>
        <w:t>období 2010</w:t>
      </w:r>
      <w:r w:rsidR="00E978A4" w:rsidRPr="00285A20">
        <w:rPr>
          <w:rFonts w:asciiTheme="minorHAnsi" w:hAnsiTheme="minorHAnsi" w:cstheme="minorHAnsi"/>
          <w:i/>
        </w:rPr>
        <w:t>–</w:t>
      </w:r>
      <w:r w:rsidRPr="00285A20">
        <w:rPr>
          <w:rFonts w:asciiTheme="minorHAnsi" w:hAnsiTheme="minorHAnsi" w:cstheme="minorHAnsi"/>
          <w:i/>
        </w:rPr>
        <w:t>2017</w:t>
      </w:r>
    </w:p>
    <w:p w14:paraId="017DB65E" w14:textId="77777777" w:rsidR="001D25E4" w:rsidRPr="00742EAE" w:rsidRDefault="001D25E4" w:rsidP="00285A20">
      <w:pPr>
        <w:tabs>
          <w:tab w:val="left" w:pos="2127"/>
        </w:tabs>
        <w:spacing w:before="80"/>
        <w:rPr>
          <w:rFonts w:asciiTheme="minorHAnsi" w:hAnsiTheme="minorHAnsi" w:cstheme="minorHAnsi"/>
        </w:rPr>
      </w:pPr>
      <w:r w:rsidRPr="00742EAE">
        <w:rPr>
          <w:rFonts w:asciiTheme="minorHAnsi" w:hAnsiTheme="minorHAnsi" w:cstheme="minorHAnsi"/>
        </w:rPr>
        <w:t>MZV</w:t>
      </w:r>
      <w:r w:rsidRPr="00742EAE">
        <w:rPr>
          <w:rFonts w:asciiTheme="minorHAnsi" w:hAnsiTheme="minorHAnsi" w:cstheme="minorHAnsi"/>
        </w:rPr>
        <w:tab/>
        <w:t>Ministerstvo zahraničních věcí</w:t>
      </w:r>
    </w:p>
    <w:p w14:paraId="4EC9D32B" w14:textId="77777777" w:rsidR="008C6FF9" w:rsidRPr="00742EAE" w:rsidRDefault="00291E09" w:rsidP="00285A20">
      <w:pPr>
        <w:tabs>
          <w:tab w:val="left" w:pos="2127"/>
        </w:tabs>
        <w:spacing w:before="80"/>
        <w:rPr>
          <w:rFonts w:asciiTheme="minorHAnsi" w:hAnsiTheme="minorHAnsi" w:cstheme="minorHAnsi"/>
        </w:rPr>
      </w:pPr>
      <w:r w:rsidRPr="00742EAE">
        <w:rPr>
          <w:rFonts w:asciiTheme="minorHAnsi" w:hAnsiTheme="minorHAnsi" w:cstheme="minorHAnsi"/>
        </w:rPr>
        <w:t>NKÚ</w:t>
      </w:r>
      <w:r w:rsidRPr="00742EAE">
        <w:rPr>
          <w:rFonts w:asciiTheme="minorHAnsi" w:hAnsiTheme="minorHAnsi" w:cstheme="minorHAnsi"/>
        </w:rPr>
        <w:tab/>
        <w:t>N</w:t>
      </w:r>
      <w:r w:rsidR="008C6FF9" w:rsidRPr="00742EAE">
        <w:rPr>
          <w:rFonts w:asciiTheme="minorHAnsi" w:hAnsiTheme="minorHAnsi" w:cstheme="minorHAnsi"/>
        </w:rPr>
        <w:t>ejvyšší kontrolní úřad</w:t>
      </w:r>
    </w:p>
    <w:p w14:paraId="2FB6FA1B" w14:textId="43B4134A" w:rsidR="00E1689B" w:rsidRPr="00742EAE" w:rsidRDefault="00E1689B" w:rsidP="00285A20">
      <w:pPr>
        <w:tabs>
          <w:tab w:val="left" w:pos="2127"/>
        </w:tabs>
        <w:spacing w:before="80"/>
        <w:rPr>
          <w:rFonts w:asciiTheme="minorHAnsi" w:hAnsiTheme="minorHAnsi" w:cstheme="minorHAnsi"/>
        </w:rPr>
      </w:pPr>
      <w:r w:rsidRPr="00742EAE">
        <w:rPr>
          <w:rFonts w:asciiTheme="minorHAnsi" w:hAnsiTheme="minorHAnsi" w:cstheme="minorHAnsi"/>
        </w:rPr>
        <w:t>ODA</w:t>
      </w:r>
      <w:r w:rsidRPr="00742EAE">
        <w:rPr>
          <w:rFonts w:asciiTheme="minorHAnsi" w:hAnsiTheme="minorHAnsi" w:cstheme="minorHAnsi"/>
        </w:rPr>
        <w:tab/>
        <w:t>oficiální rozvojová spolupráce (</w:t>
      </w:r>
      <w:r w:rsidRPr="004E0D6B">
        <w:rPr>
          <w:rFonts w:asciiTheme="minorHAnsi" w:hAnsiTheme="minorHAnsi" w:cstheme="minorHAnsi"/>
          <w:lang w:val="en-GB"/>
        </w:rPr>
        <w:t>Official Development Assistance</w:t>
      </w:r>
      <w:r w:rsidRPr="00742EAE">
        <w:rPr>
          <w:rFonts w:asciiTheme="minorHAnsi" w:hAnsiTheme="minorHAnsi" w:cstheme="minorHAnsi"/>
        </w:rPr>
        <w:t>)</w:t>
      </w:r>
    </w:p>
    <w:p w14:paraId="19A5A8D1" w14:textId="77777777" w:rsidR="00E1689B" w:rsidRPr="00742EAE" w:rsidRDefault="00E1689B" w:rsidP="00285A20">
      <w:pPr>
        <w:tabs>
          <w:tab w:val="left" w:pos="2127"/>
        </w:tabs>
        <w:spacing w:before="80"/>
        <w:ind w:left="2127" w:hanging="2127"/>
        <w:rPr>
          <w:rFonts w:asciiTheme="minorHAnsi" w:hAnsiTheme="minorHAnsi" w:cstheme="minorHAnsi"/>
        </w:rPr>
      </w:pPr>
      <w:r w:rsidRPr="00742EAE">
        <w:rPr>
          <w:rFonts w:asciiTheme="minorHAnsi" w:hAnsiTheme="minorHAnsi" w:cstheme="minorHAnsi"/>
        </w:rPr>
        <w:t>OECD</w:t>
      </w:r>
      <w:r w:rsidRPr="00742EAE">
        <w:rPr>
          <w:rFonts w:asciiTheme="minorHAnsi" w:hAnsiTheme="minorHAnsi" w:cstheme="minorHAnsi"/>
        </w:rPr>
        <w:tab/>
        <w:t>Organizace pro hospodářskou spolupráci a rozvoj (</w:t>
      </w:r>
      <w:r w:rsidRPr="004E0D6B">
        <w:rPr>
          <w:rFonts w:asciiTheme="minorHAnsi" w:hAnsiTheme="minorHAnsi" w:cstheme="minorHAnsi"/>
          <w:lang w:val="en-GB"/>
        </w:rPr>
        <w:t>Organisation for Economic Co-operation and Development</w:t>
      </w:r>
      <w:r w:rsidRPr="00742EAE">
        <w:rPr>
          <w:rFonts w:asciiTheme="minorHAnsi" w:hAnsiTheme="minorHAnsi" w:cstheme="minorHAnsi"/>
        </w:rPr>
        <w:t>)</w:t>
      </w:r>
    </w:p>
    <w:p w14:paraId="034A0696" w14:textId="77777777" w:rsidR="001D25E4" w:rsidRPr="00742EAE" w:rsidRDefault="001D25E4" w:rsidP="00285A20">
      <w:pPr>
        <w:tabs>
          <w:tab w:val="left" w:pos="2127"/>
        </w:tabs>
        <w:spacing w:before="80"/>
        <w:rPr>
          <w:rFonts w:asciiTheme="minorHAnsi" w:hAnsiTheme="minorHAnsi" w:cstheme="minorHAnsi"/>
        </w:rPr>
      </w:pPr>
      <w:r w:rsidRPr="00742EAE">
        <w:rPr>
          <w:rFonts w:asciiTheme="minorHAnsi" w:hAnsiTheme="minorHAnsi" w:cstheme="minorHAnsi"/>
        </w:rPr>
        <w:t>ORS</w:t>
      </w:r>
      <w:r w:rsidRPr="00742EAE">
        <w:rPr>
          <w:rFonts w:asciiTheme="minorHAnsi" w:hAnsiTheme="minorHAnsi" w:cstheme="minorHAnsi"/>
        </w:rPr>
        <w:tab/>
        <w:t>Odbor rozvojové spolupráce a humanitární pomoci MZV</w:t>
      </w:r>
    </w:p>
    <w:p w14:paraId="49EB65DC" w14:textId="77777777" w:rsidR="001D25E4" w:rsidRPr="00742EAE" w:rsidRDefault="001D25E4" w:rsidP="00285A20">
      <w:pPr>
        <w:tabs>
          <w:tab w:val="left" w:pos="2127"/>
        </w:tabs>
        <w:spacing w:before="80"/>
        <w:rPr>
          <w:rFonts w:asciiTheme="minorHAnsi" w:hAnsiTheme="minorHAnsi" w:cstheme="minorHAnsi"/>
        </w:rPr>
      </w:pPr>
      <w:r w:rsidRPr="00742EAE">
        <w:rPr>
          <w:rFonts w:asciiTheme="minorHAnsi" w:hAnsiTheme="minorHAnsi" w:cstheme="minorHAnsi"/>
        </w:rPr>
        <w:t>OSN</w:t>
      </w:r>
      <w:r w:rsidRPr="00742EAE">
        <w:rPr>
          <w:rFonts w:asciiTheme="minorHAnsi" w:hAnsiTheme="minorHAnsi" w:cstheme="minorHAnsi"/>
        </w:rPr>
        <w:tab/>
        <w:t xml:space="preserve">Organizace spojených národů (United </w:t>
      </w:r>
      <w:r w:rsidRPr="004E0D6B">
        <w:rPr>
          <w:rFonts w:asciiTheme="minorHAnsi" w:hAnsiTheme="minorHAnsi" w:cstheme="minorHAnsi"/>
          <w:lang w:val="en-GB"/>
        </w:rPr>
        <w:t>Nations</w:t>
      </w:r>
      <w:r w:rsidRPr="00742EAE">
        <w:rPr>
          <w:rFonts w:asciiTheme="minorHAnsi" w:hAnsiTheme="minorHAnsi" w:cstheme="minorHAnsi"/>
        </w:rPr>
        <w:t>)</w:t>
      </w:r>
    </w:p>
    <w:p w14:paraId="66AF79B2" w14:textId="77777777" w:rsidR="00842A95" w:rsidRPr="00742EAE" w:rsidRDefault="00842A95" w:rsidP="00285A20">
      <w:pPr>
        <w:tabs>
          <w:tab w:val="left" w:pos="2127"/>
        </w:tabs>
        <w:spacing w:before="80"/>
        <w:ind w:left="2127" w:hanging="2127"/>
        <w:rPr>
          <w:rFonts w:asciiTheme="minorHAnsi" w:hAnsiTheme="minorHAnsi" w:cstheme="minorHAnsi"/>
        </w:rPr>
      </w:pPr>
      <w:r w:rsidRPr="00742EAE">
        <w:rPr>
          <w:rFonts w:asciiTheme="minorHAnsi" w:hAnsiTheme="minorHAnsi" w:cstheme="minorHAnsi"/>
        </w:rPr>
        <w:t>USD</w:t>
      </w:r>
      <w:r w:rsidRPr="00742EAE">
        <w:rPr>
          <w:rFonts w:asciiTheme="minorHAnsi" w:hAnsiTheme="minorHAnsi" w:cstheme="minorHAnsi"/>
        </w:rPr>
        <w:tab/>
        <w:t>americký dolar</w:t>
      </w:r>
    </w:p>
    <w:p w14:paraId="74DC8B29" w14:textId="77777777" w:rsidR="00662A0B" w:rsidRDefault="00662A0B" w:rsidP="00285A20">
      <w:pPr>
        <w:tabs>
          <w:tab w:val="left" w:pos="2127"/>
        </w:tabs>
        <w:spacing w:before="80"/>
        <w:rPr>
          <w:rFonts w:asciiTheme="minorHAnsi" w:hAnsiTheme="minorHAnsi" w:cstheme="minorHAnsi"/>
        </w:rPr>
      </w:pPr>
      <w:r w:rsidRPr="00742EAE">
        <w:rPr>
          <w:rFonts w:asciiTheme="minorHAnsi" w:hAnsiTheme="minorHAnsi" w:cstheme="minorHAnsi"/>
        </w:rPr>
        <w:t>VZ</w:t>
      </w:r>
      <w:r w:rsidRPr="00742EAE">
        <w:rPr>
          <w:rFonts w:asciiTheme="minorHAnsi" w:hAnsiTheme="minorHAnsi" w:cstheme="minorHAnsi"/>
        </w:rPr>
        <w:tab/>
        <w:t>veřejné zakázky</w:t>
      </w:r>
    </w:p>
    <w:p w14:paraId="5D919BCF" w14:textId="2A8CD15A" w:rsidR="00831F9D" w:rsidRPr="00742EAE" w:rsidRDefault="00831F9D" w:rsidP="00285A20">
      <w:pPr>
        <w:tabs>
          <w:tab w:val="left" w:pos="2127"/>
        </w:tabs>
        <w:spacing w:before="80"/>
        <w:ind w:left="2127" w:hanging="2127"/>
        <w:rPr>
          <w:rFonts w:asciiTheme="minorHAnsi" w:hAnsiTheme="minorHAnsi" w:cstheme="minorHAnsi"/>
        </w:rPr>
      </w:pPr>
      <w:r>
        <w:rPr>
          <w:rFonts w:asciiTheme="minorHAnsi" w:hAnsiTheme="minorHAnsi" w:cstheme="minorHAnsi"/>
        </w:rPr>
        <w:t>zákon o ZRS</w:t>
      </w:r>
      <w:r>
        <w:rPr>
          <w:rFonts w:asciiTheme="minorHAnsi" w:hAnsiTheme="minorHAnsi" w:cstheme="minorHAnsi"/>
        </w:rPr>
        <w:tab/>
      </w:r>
      <w:r w:rsidR="002E2DC8">
        <w:rPr>
          <w:rFonts w:asciiTheme="minorHAnsi" w:hAnsiTheme="minorHAnsi" w:cstheme="minorHAnsi"/>
        </w:rPr>
        <w:t>z</w:t>
      </w:r>
      <w:r w:rsidR="002E2DC8" w:rsidRPr="00742EAE">
        <w:rPr>
          <w:rFonts w:asciiTheme="minorHAnsi" w:hAnsiTheme="minorHAnsi" w:cstheme="minorHAnsi"/>
        </w:rPr>
        <w:t>ákon č. 151/2010 Sb., o zahraniční rozvojové spolupráci a humanitární pomoci poskytované do zahraničí a</w:t>
      </w:r>
      <w:r w:rsidR="002E2DC8">
        <w:rPr>
          <w:rFonts w:asciiTheme="minorHAnsi" w:hAnsiTheme="minorHAnsi" w:cstheme="minorHAnsi"/>
        </w:rPr>
        <w:t xml:space="preserve"> </w:t>
      </w:r>
      <w:r w:rsidR="002E2DC8" w:rsidRPr="00742EAE">
        <w:rPr>
          <w:rFonts w:asciiTheme="minorHAnsi" w:hAnsiTheme="minorHAnsi" w:cstheme="minorHAnsi"/>
        </w:rPr>
        <w:t>o změně souvisejících zákonů</w:t>
      </w:r>
    </w:p>
    <w:p w14:paraId="4BD39A81" w14:textId="77777777" w:rsidR="00842A95" w:rsidRPr="00742EAE" w:rsidRDefault="00842A95" w:rsidP="00285A20">
      <w:pPr>
        <w:tabs>
          <w:tab w:val="left" w:pos="2127"/>
        </w:tabs>
        <w:spacing w:before="80"/>
        <w:rPr>
          <w:rFonts w:asciiTheme="minorHAnsi" w:hAnsiTheme="minorHAnsi" w:cstheme="minorHAnsi"/>
        </w:rPr>
      </w:pPr>
      <w:r w:rsidRPr="00742EAE">
        <w:rPr>
          <w:rFonts w:asciiTheme="minorHAnsi" w:hAnsiTheme="minorHAnsi" w:cstheme="minorHAnsi"/>
        </w:rPr>
        <w:t>ZRS</w:t>
      </w:r>
      <w:r w:rsidRPr="00742EAE">
        <w:rPr>
          <w:rFonts w:asciiTheme="minorHAnsi" w:hAnsiTheme="minorHAnsi" w:cstheme="minorHAnsi"/>
        </w:rPr>
        <w:tab/>
        <w:t>zahraniční rozvojová spolupráce</w:t>
      </w:r>
    </w:p>
    <w:p w14:paraId="0FDB3563" w14:textId="4AC104D7" w:rsidR="00842A95" w:rsidRPr="00742EAE" w:rsidRDefault="00842A95" w:rsidP="00285A20">
      <w:pPr>
        <w:tabs>
          <w:tab w:val="left" w:pos="2127"/>
        </w:tabs>
        <w:spacing w:before="80"/>
        <w:rPr>
          <w:rFonts w:asciiTheme="minorHAnsi" w:hAnsiTheme="minorHAnsi" w:cstheme="minorHAnsi"/>
        </w:rPr>
      </w:pPr>
      <w:r w:rsidRPr="00742EAE">
        <w:rPr>
          <w:rFonts w:asciiTheme="minorHAnsi" w:hAnsiTheme="minorHAnsi" w:cstheme="minorHAnsi"/>
        </w:rPr>
        <w:t>ZRS ČR</w:t>
      </w:r>
      <w:r w:rsidRPr="00742EAE">
        <w:rPr>
          <w:rFonts w:asciiTheme="minorHAnsi" w:hAnsiTheme="minorHAnsi" w:cstheme="minorHAnsi"/>
        </w:rPr>
        <w:tab/>
        <w:t>zahraniční rozvojová spolupráce Č</w:t>
      </w:r>
      <w:r w:rsidR="00662A0B" w:rsidRPr="00742EAE">
        <w:rPr>
          <w:rFonts w:asciiTheme="minorHAnsi" w:hAnsiTheme="minorHAnsi" w:cstheme="minorHAnsi"/>
        </w:rPr>
        <w:t>eské republ</w:t>
      </w:r>
      <w:r w:rsidR="00831F9D">
        <w:rPr>
          <w:rFonts w:asciiTheme="minorHAnsi" w:hAnsiTheme="minorHAnsi" w:cstheme="minorHAnsi"/>
        </w:rPr>
        <w:t>i</w:t>
      </w:r>
      <w:r w:rsidR="00662A0B" w:rsidRPr="00742EAE">
        <w:rPr>
          <w:rFonts w:asciiTheme="minorHAnsi" w:hAnsiTheme="minorHAnsi" w:cstheme="minorHAnsi"/>
        </w:rPr>
        <w:t>ky</w:t>
      </w:r>
    </w:p>
    <w:p w14:paraId="679BC75E" w14:textId="77777777" w:rsidR="001D25E4" w:rsidRPr="00742EAE" w:rsidRDefault="001D25E4" w:rsidP="00285A20">
      <w:pPr>
        <w:tabs>
          <w:tab w:val="left" w:pos="2127"/>
        </w:tabs>
        <w:spacing w:before="80"/>
        <w:rPr>
          <w:rFonts w:asciiTheme="minorHAnsi" w:hAnsiTheme="minorHAnsi" w:cstheme="minorHAnsi"/>
        </w:rPr>
      </w:pPr>
      <w:r w:rsidRPr="00742EAE">
        <w:rPr>
          <w:rFonts w:asciiTheme="minorHAnsi" w:hAnsiTheme="minorHAnsi" w:cstheme="minorHAnsi"/>
        </w:rPr>
        <w:t>ZÚ</w:t>
      </w:r>
      <w:r w:rsidRPr="00742EAE">
        <w:rPr>
          <w:rFonts w:asciiTheme="minorHAnsi" w:hAnsiTheme="minorHAnsi" w:cstheme="minorHAnsi"/>
        </w:rPr>
        <w:tab/>
        <w:t>zastupitelský úřad</w:t>
      </w:r>
    </w:p>
    <w:p w14:paraId="5E3C4806" w14:textId="77777777" w:rsidR="00D53C37" w:rsidRPr="00742EAE" w:rsidRDefault="00D53C37" w:rsidP="00285A20">
      <w:pPr>
        <w:spacing w:before="80" w:after="120"/>
        <w:rPr>
          <w:rFonts w:asciiTheme="minorHAnsi" w:hAnsiTheme="minorHAnsi" w:cstheme="minorHAnsi"/>
          <w:b/>
        </w:rPr>
      </w:pPr>
    </w:p>
    <w:sectPr w:rsidR="00D53C37" w:rsidRPr="00742EAE" w:rsidSect="00742EAE">
      <w:footerReference w:type="even" r:id="rId16"/>
      <w:footerReference w:type="default" r:id="rId17"/>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79D23" w14:textId="77777777" w:rsidR="00285A20" w:rsidRDefault="00285A20">
      <w:r>
        <w:separator/>
      </w:r>
    </w:p>
  </w:endnote>
  <w:endnote w:type="continuationSeparator" w:id="0">
    <w:p w14:paraId="26A0AFCC" w14:textId="77777777" w:rsidR="00285A20" w:rsidRDefault="0028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E obyeejné">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1798F" w14:textId="77777777" w:rsidR="00285A20" w:rsidRDefault="00285A2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4F8143AE" w14:textId="77777777" w:rsidR="00285A20" w:rsidRDefault="00285A2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574A" w14:textId="77777777" w:rsidR="00285A20" w:rsidRPr="00111145" w:rsidRDefault="00285A20" w:rsidP="00111145">
    <w:pPr>
      <w:pStyle w:val="Zpat"/>
      <w:framePr w:wrap="around" w:vAnchor="text" w:hAnchor="page" w:x="6136" w:yAlign="bottom"/>
      <w:rPr>
        <w:rStyle w:val="slostrnky"/>
        <w:rFonts w:asciiTheme="minorHAnsi" w:hAnsiTheme="minorHAnsi" w:cstheme="minorHAnsi"/>
      </w:rPr>
    </w:pPr>
    <w:r w:rsidRPr="00111145">
      <w:rPr>
        <w:rStyle w:val="slostrnky"/>
        <w:rFonts w:asciiTheme="minorHAnsi" w:hAnsiTheme="minorHAnsi" w:cstheme="minorHAnsi"/>
      </w:rPr>
      <w:fldChar w:fldCharType="begin"/>
    </w:r>
    <w:r w:rsidRPr="00111145">
      <w:rPr>
        <w:rStyle w:val="slostrnky"/>
        <w:rFonts w:asciiTheme="minorHAnsi" w:hAnsiTheme="minorHAnsi" w:cstheme="minorHAnsi"/>
      </w:rPr>
      <w:instrText xml:space="preserve">PAGE  </w:instrText>
    </w:r>
    <w:r w:rsidRPr="00111145">
      <w:rPr>
        <w:rStyle w:val="slostrnky"/>
        <w:rFonts w:asciiTheme="minorHAnsi" w:hAnsiTheme="minorHAnsi" w:cstheme="minorHAnsi"/>
      </w:rPr>
      <w:fldChar w:fldCharType="separate"/>
    </w:r>
    <w:r w:rsidR="0034440E">
      <w:rPr>
        <w:rStyle w:val="slostrnky"/>
        <w:rFonts w:asciiTheme="minorHAnsi" w:hAnsiTheme="minorHAnsi" w:cstheme="minorHAnsi"/>
        <w:noProof/>
      </w:rPr>
      <w:t>2</w:t>
    </w:r>
    <w:r w:rsidRPr="00111145">
      <w:rPr>
        <w:rStyle w:val="slostrnky"/>
        <w:rFonts w:asciiTheme="minorHAnsi" w:hAnsiTheme="minorHAnsi" w:cstheme="minorHAnsi"/>
      </w:rPr>
      <w:fldChar w:fldCharType="end"/>
    </w:r>
  </w:p>
  <w:p w14:paraId="0B627818" w14:textId="77777777" w:rsidR="00285A20" w:rsidRDefault="00285A20" w:rsidP="00EA74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81488" w14:textId="77777777" w:rsidR="00285A20" w:rsidRDefault="00285A20">
      <w:r>
        <w:separator/>
      </w:r>
    </w:p>
  </w:footnote>
  <w:footnote w:type="continuationSeparator" w:id="0">
    <w:p w14:paraId="5A37C5E4" w14:textId="77777777" w:rsidR="00285A20" w:rsidRDefault="00285A20">
      <w:r>
        <w:continuationSeparator/>
      </w:r>
    </w:p>
  </w:footnote>
  <w:footnote w:id="1">
    <w:p w14:paraId="01A36918" w14:textId="69E38D5C" w:rsidR="00285A20" w:rsidRPr="00742EAE" w:rsidRDefault="00285A20" w:rsidP="00742EAE">
      <w:pPr>
        <w:pStyle w:val="Textpoznpodarou"/>
        <w:ind w:left="284" w:hanging="284"/>
        <w:jc w:val="both"/>
        <w:rPr>
          <w:rFonts w:asciiTheme="minorHAnsi" w:hAnsiTheme="minorHAnsi" w:cstheme="minorHAnsi"/>
        </w:rPr>
      </w:pPr>
      <w:r w:rsidRPr="00742EAE">
        <w:rPr>
          <w:rStyle w:val="Znakapoznpodarou"/>
          <w:rFonts w:asciiTheme="minorHAnsi" w:hAnsiTheme="minorHAnsi" w:cstheme="minorHAnsi"/>
        </w:rPr>
        <w:footnoteRef/>
      </w:r>
      <w:r w:rsidRPr="00742EAE">
        <w:rPr>
          <w:rFonts w:asciiTheme="minorHAnsi" w:hAnsiTheme="minorHAnsi" w:cstheme="minorHAnsi"/>
        </w:rPr>
        <w:t xml:space="preserve"> </w:t>
      </w:r>
      <w:r>
        <w:rPr>
          <w:rFonts w:asciiTheme="minorHAnsi" w:hAnsiTheme="minorHAnsi" w:cstheme="minorHAnsi"/>
        </w:rPr>
        <w:tab/>
      </w:r>
      <w:r w:rsidRPr="00742EAE">
        <w:rPr>
          <w:rFonts w:asciiTheme="minorHAnsi" w:hAnsiTheme="minorHAnsi" w:cstheme="minorHAnsi"/>
        </w:rPr>
        <w:t>Ustanovení § 2 písm. a) zákona č. 151/2010 Sb., o zahraniční rozvojové spolupráci a humanitární pomoci poskytované do zahraničí a o změně souvisejících zákonů.</w:t>
      </w:r>
    </w:p>
  </w:footnote>
  <w:footnote w:id="2">
    <w:p w14:paraId="7503650E" w14:textId="77777777" w:rsidR="00285A20" w:rsidRPr="00742EAE" w:rsidRDefault="00285A20" w:rsidP="00742EAE">
      <w:pPr>
        <w:pStyle w:val="Textpoznpodarou"/>
        <w:ind w:left="284" w:hanging="284"/>
        <w:jc w:val="both"/>
        <w:rPr>
          <w:rFonts w:asciiTheme="minorHAnsi" w:hAnsiTheme="minorHAnsi" w:cstheme="minorHAnsi"/>
        </w:rPr>
      </w:pPr>
      <w:r w:rsidRPr="00742EAE">
        <w:rPr>
          <w:rStyle w:val="Znakapoznpodarou"/>
          <w:rFonts w:asciiTheme="minorHAnsi" w:hAnsiTheme="minorHAnsi" w:cstheme="minorHAnsi"/>
        </w:rPr>
        <w:footnoteRef/>
      </w:r>
      <w:r w:rsidRPr="00742EAE">
        <w:rPr>
          <w:rFonts w:asciiTheme="minorHAnsi" w:hAnsiTheme="minorHAnsi" w:cstheme="minorHAnsi"/>
        </w:rPr>
        <w:t xml:space="preserve"> </w:t>
      </w:r>
      <w:r>
        <w:rPr>
          <w:rFonts w:asciiTheme="minorHAnsi" w:hAnsiTheme="minorHAnsi" w:cstheme="minorHAnsi"/>
        </w:rPr>
        <w:tab/>
      </w:r>
      <w:r w:rsidRPr="00742EAE">
        <w:rPr>
          <w:rFonts w:asciiTheme="minorHAnsi" w:hAnsiTheme="minorHAnsi" w:cstheme="minorHAnsi"/>
        </w:rPr>
        <w:t>Zákon č. 151/2010 Sb., o zahraniční rozvojové spolupráci a humanitární pomoci poskytované do zahraničí a</w:t>
      </w:r>
      <w:r>
        <w:rPr>
          <w:rFonts w:asciiTheme="minorHAnsi" w:hAnsiTheme="minorHAnsi" w:cstheme="minorHAnsi"/>
        </w:rPr>
        <w:t> </w:t>
      </w:r>
      <w:r w:rsidRPr="00742EAE">
        <w:rPr>
          <w:rFonts w:asciiTheme="minorHAnsi" w:hAnsiTheme="minorHAnsi" w:cstheme="minorHAnsi"/>
        </w:rPr>
        <w:t xml:space="preserve">o změně souvisejících zákonů (dále také „zákon o ZRS“). </w:t>
      </w:r>
    </w:p>
  </w:footnote>
  <w:footnote w:id="3">
    <w:p w14:paraId="1E48B1CA" w14:textId="77777777" w:rsidR="00285A20" w:rsidRPr="006C7EEB" w:rsidRDefault="00285A20" w:rsidP="006C7EEB">
      <w:pPr>
        <w:keepNext/>
        <w:keepLines/>
        <w:autoSpaceDE w:val="0"/>
        <w:autoSpaceDN w:val="0"/>
        <w:adjustRightInd w:val="0"/>
        <w:ind w:left="284" w:hanging="284"/>
        <w:contextualSpacing/>
        <w:jc w:val="both"/>
        <w:rPr>
          <w:rFonts w:asciiTheme="minorHAnsi" w:hAnsiTheme="minorHAnsi" w:cstheme="minorHAnsi"/>
          <w:sz w:val="20"/>
          <w:szCs w:val="20"/>
        </w:rPr>
      </w:pPr>
      <w:r w:rsidRPr="00742EAE">
        <w:rPr>
          <w:rStyle w:val="Znakapoznpodarou"/>
          <w:rFonts w:asciiTheme="minorHAnsi" w:hAnsiTheme="minorHAnsi" w:cstheme="minorHAnsi"/>
          <w:sz w:val="20"/>
          <w:szCs w:val="20"/>
        </w:rPr>
        <w:footnoteRef/>
      </w:r>
      <w:r w:rsidRPr="00742EAE">
        <w:rPr>
          <w:rFonts w:asciiTheme="minorHAnsi" w:hAnsiTheme="minorHAnsi" w:cstheme="minorHAnsi"/>
          <w:sz w:val="20"/>
          <w:szCs w:val="20"/>
        </w:rPr>
        <w:t xml:space="preserve"> </w:t>
      </w:r>
      <w:r>
        <w:rPr>
          <w:rFonts w:asciiTheme="minorHAnsi" w:hAnsiTheme="minorHAnsi" w:cstheme="minorHAnsi"/>
          <w:sz w:val="20"/>
          <w:szCs w:val="20"/>
        </w:rPr>
        <w:tab/>
        <w:t>OECD/</w:t>
      </w:r>
      <w:r w:rsidRPr="00742EAE">
        <w:rPr>
          <w:rFonts w:asciiTheme="minorHAnsi" w:hAnsiTheme="minorHAnsi" w:cstheme="minorHAnsi"/>
          <w:sz w:val="20"/>
          <w:szCs w:val="20"/>
        </w:rPr>
        <w:t xml:space="preserve">DAC </w:t>
      </w:r>
      <w:r>
        <w:rPr>
          <w:rFonts w:asciiTheme="minorHAnsi" w:hAnsiTheme="minorHAnsi" w:cstheme="minorHAnsi"/>
          <w:sz w:val="20"/>
          <w:szCs w:val="20"/>
        </w:rPr>
        <w:t>–</w:t>
      </w:r>
      <w:r w:rsidRPr="00742EAE">
        <w:rPr>
          <w:rFonts w:asciiTheme="minorHAnsi" w:hAnsiTheme="minorHAnsi" w:cstheme="minorHAnsi"/>
          <w:sz w:val="20"/>
          <w:szCs w:val="20"/>
        </w:rPr>
        <w:t xml:space="preserve"> Výbor pro rozvojovou pomoc </w:t>
      </w:r>
      <w:r w:rsidRPr="00600605">
        <w:rPr>
          <w:rFonts w:asciiTheme="minorHAnsi" w:hAnsiTheme="minorHAnsi" w:cstheme="minorHAnsi"/>
          <w:bCs/>
          <w:sz w:val="20"/>
        </w:rPr>
        <w:t>Organizace pro hospodářskou spolupráci a rozvoj</w:t>
      </w:r>
      <w:r w:rsidRPr="00600605">
        <w:rPr>
          <w:rFonts w:asciiTheme="minorHAnsi" w:hAnsiTheme="minorHAnsi" w:cstheme="minorHAnsi"/>
          <w:sz w:val="20"/>
        </w:rPr>
        <w:t xml:space="preserve"> </w:t>
      </w:r>
      <w:r w:rsidRPr="00742EAE">
        <w:rPr>
          <w:rFonts w:asciiTheme="minorHAnsi" w:hAnsiTheme="minorHAnsi" w:cstheme="minorHAnsi"/>
          <w:sz w:val="20"/>
          <w:szCs w:val="20"/>
        </w:rPr>
        <w:t>(</w:t>
      </w:r>
      <w:r w:rsidRPr="00237335">
        <w:rPr>
          <w:rFonts w:asciiTheme="minorHAnsi" w:hAnsiTheme="minorHAnsi" w:cstheme="minorHAnsi"/>
          <w:sz w:val="20"/>
          <w:szCs w:val="20"/>
          <w:lang w:val="en-GB"/>
        </w:rPr>
        <w:t xml:space="preserve">Development Assistance Committee </w:t>
      </w:r>
      <w:r w:rsidRPr="00237335">
        <w:rPr>
          <w:rFonts w:asciiTheme="minorHAnsi" w:hAnsiTheme="minorHAnsi" w:cstheme="minorHAnsi"/>
          <w:iCs/>
          <w:sz w:val="20"/>
          <w:szCs w:val="20"/>
          <w:lang w:val="en-GB"/>
        </w:rPr>
        <w:t>Organisation for Economic Co-operation and Development</w:t>
      </w:r>
      <w:r w:rsidRPr="006C7EEB">
        <w:rPr>
          <w:rFonts w:asciiTheme="minorHAnsi" w:hAnsiTheme="minorHAnsi" w:cstheme="minorHAnsi"/>
          <w:sz w:val="20"/>
          <w:szCs w:val="20"/>
        </w:rPr>
        <w:t>).</w:t>
      </w:r>
    </w:p>
  </w:footnote>
  <w:footnote w:id="4">
    <w:p w14:paraId="65D96062" w14:textId="77777777" w:rsidR="00285A20" w:rsidRPr="00742EAE" w:rsidRDefault="00285A20" w:rsidP="00742EAE">
      <w:pPr>
        <w:pStyle w:val="Textpoznpodarou"/>
        <w:ind w:left="284" w:hanging="284"/>
        <w:jc w:val="both"/>
        <w:rPr>
          <w:rFonts w:asciiTheme="minorHAnsi" w:hAnsiTheme="minorHAnsi" w:cstheme="minorHAnsi"/>
        </w:rPr>
      </w:pPr>
      <w:r w:rsidRPr="00742EAE">
        <w:rPr>
          <w:rStyle w:val="Znakapoznpodarou"/>
          <w:rFonts w:asciiTheme="minorHAnsi" w:hAnsiTheme="minorHAnsi" w:cstheme="minorHAnsi"/>
        </w:rPr>
        <w:footnoteRef/>
      </w:r>
      <w:r w:rsidRPr="00742EAE">
        <w:rPr>
          <w:rFonts w:asciiTheme="minorHAnsi" w:hAnsiTheme="minorHAnsi" w:cstheme="minorHAnsi"/>
        </w:rPr>
        <w:t xml:space="preserve"> </w:t>
      </w:r>
      <w:r>
        <w:rPr>
          <w:rFonts w:asciiTheme="minorHAnsi" w:hAnsiTheme="minorHAnsi" w:cstheme="minorHAnsi"/>
        </w:rPr>
        <w:tab/>
      </w:r>
      <w:r w:rsidRPr="00742EAE">
        <w:rPr>
          <w:rFonts w:asciiTheme="minorHAnsi" w:hAnsiTheme="minorHAnsi" w:cstheme="minorHAnsi"/>
        </w:rPr>
        <w:t>Usnesení vlády ČR ze dne 24. května 2010 č. 366</w:t>
      </w:r>
      <w:r>
        <w:rPr>
          <w:rFonts w:asciiTheme="minorHAnsi" w:hAnsiTheme="minorHAnsi" w:cstheme="minorHAnsi"/>
        </w:rPr>
        <w:t>,</w:t>
      </w:r>
      <w:r w:rsidRPr="00742EAE">
        <w:rPr>
          <w:rFonts w:asciiTheme="minorHAnsi" w:hAnsiTheme="minorHAnsi" w:cstheme="minorHAnsi"/>
        </w:rPr>
        <w:t xml:space="preserve"> </w:t>
      </w:r>
      <w:r w:rsidRPr="00285A20">
        <w:rPr>
          <w:rFonts w:asciiTheme="minorHAnsi" w:hAnsiTheme="minorHAnsi" w:cstheme="minorHAnsi"/>
          <w:i/>
        </w:rPr>
        <w:t>ke Koncepci zahraniční rozvojové spolupráce České republiky na období 2010–2017</w:t>
      </w:r>
      <w:r w:rsidRPr="00742EAE">
        <w:rPr>
          <w:rFonts w:asciiTheme="minorHAnsi" w:hAnsiTheme="minorHAnsi" w:cstheme="minorHAnsi"/>
        </w:rPr>
        <w:t>.</w:t>
      </w:r>
    </w:p>
  </w:footnote>
  <w:footnote w:id="5">
    <w:p w14:paraId="5F536CD0" w14:textId="77777777" w:rsidR="00285A20" w:rsidRPr="00742EAE" w:rsidRDefault="00285A20" w:rsidP="00742EAE">
      <w:pPr>
        <w:pStyle w:val="Textpoznpodarou"/>
        <w:ind w:left="284" w:hanging="284"/>
        <w:jc w:val="both"/>
        <w:rPr>
          <w:rFonts w:asciiTheme="minorHAnsi" w:hAnsiTheme="minorHAnsi" w:cstheme="minorHAnsi"/>
        </w:rPr>
      </w:pPr>
      <w:r w:rsidRPr="00742EAE">
        <w:rPr>
          <w:rStyle w:val="Znakapoznpodarou"/>
          <w:rFonts w:asciiTheme="minorHAnsi" w:hAnsiTheme="minorHAnsi" w:cstheme="minorHAnsi"/>
        </w:rPr>
        <w:footnoteRef/>
      </w:r>
      <w:r w:rsidRPr="00742EAE">
        <w:rPr>
          <w:rFonts w:asciiTheme="minorHAnsi" w:hAnsiTheme="minorHAnsi" w:cstheme="minorHAnsi"/>
        </w:rPr>
        <w:t xml:space="preserve"> </w:t>
      </w:r>
      <w:r>
        <w:rPr>
          <w:rFonts w:asciiTheme="minorHAnsi" w:hAnsiTheme="minorHAnsi" w:cstheme="minorHAnsi"/>
        </w:rPr>
        <w:tab/>
      </w:r>
      <w:r w:rsidRPr="00742EAE">
        <w:rPr>
          <w:rFonts w:asciiTheme="minorHAnsi" w:hAnsiTheme="minorHAnsi" w:cstheme="minorHAnsi"/>
        </w:rPr>
        <w:t>Usnesení vlády ČR ze dne 31. března 2004 č. 302</w:t>
      </w:r>
      <w:r>
        <w:rPr>
          <w:rFonts w:asciiTheme="minorHAnsi" w:hAnsiTheme="minorHAnsi" w:cstheme="minorHAnsi"/>
        </w:rPr>
        <w:t>,</w:t>
      </w:r>
      <w:r w:rsidRPr="00742EAE">
        <w:rPr>
          <w:rFonts w:asciiTheme="minorHAnsi" w:hAnsiTheme="minorHAnsi" w:cstheme="minorHAnsi"/>
        </w:rPr>
        <w:t xml:space="preserve"> </w:t>
      </w:r>
      <w:r w:rsidRPr="00285A20">
        <w:rPr>
          <w:rFonts w:asciiTheme="minorHAnsi" w:hAnsiTheme="minorHAnsi" w:cstheme="minorHAnsi"/>
          <w:i/>
        </w:rPr>
        <w:t>o Zásadách zahraniční rozvojové spolupráce po vstupu České republiky do Evropské unie</w:t>
      </w:r>
      <w:r>
        <w:rPr>
          <w:rFonts w:asciiTheme="minorHAnsi" w:hAnsiTheme="minorHAnsi" w:cstheme="minorHAnsi"/>
        </w:rPr>
        <w:t>,</w:t>
      </w:r>
      <w:r w:rsidRPr="00742EAE">
        <w:rPr>
          <w:rFonts w:asciiTheme="minorHAnsi" w:hAnsiTheme="minorHAnsi" w:cstheme="minorHAnsi"/>
        </w:rPr>
        <w:t xml:space="preserve"> a usnesení vlády ČR ze dne 12. října 2005 č. 1311</w:t>
      </w:r>
      <w:r>
        <w:rPr>
          <w:rFonts w:asciiTheme="minorHAnsi" w:hAnsiTheme="minorHAnsi" w:cstheme="minorHAnsi"/>
        </w:rPr>
        <w:t>,</w:t>
      </w:r>
      <w:r w:rsidRPr="00742EAE">
        <w:rPr>
          <w:rFonts w:asciiTheme="minorHAnsi" w:hAnsiTheme="minorHAnsi" w:cstheme="minorHAnsi"/>
        </w:rPr>
        <w:t xml:space="preserve"> </w:t>
      </w:r>
      <w:r w:rsidRPr="00285A20">
        <w:rPr>
          <w:rFonts w:asciiTheme="minorHAnsi" w:hAnsiTheme="minorHAnsi" w:cstheme="minorHAnsi"/>
          <w:i/>
        </w:rPr>
        <w:t>o Pravidlech pro výběr a financování bilaterálních projektů v rámci zahraniční rozvojové spolupráce České republiky</w:t>
      </w:r>
      <w:r w:rsidRPr="00742EAE">
        <w:rPr>
          <w:rFonts w:asciiTheme="minorHAnsi" w:hAnsiTheme="minorHAnsi" w:cstheme="minorHAnsi"/>
        </w:rPr>
        <w:t>.</w:t>
      </w:r>
    </w:p>
  </w:footnote>
  <w:footnote w:id="6">
    <w:p w14:paraId="1E823FE8" w14:textId="59B2F9C8" w:rsidR="00285A20" w:rsidRPr="00742EAE" w:rsidRDefault="00285A20" w:rsidP="00742EAE">
      <w:pPr>
        <w:pStyle w:val="Textpoznpodarou"/>
        <w:ind w:left="284" w:hanging="284"/>
        <w:jc w:val="both"/>
        <w:rPr>
          <w:rFonts w:asciiTheme="minorHAnsi" w:hAnsiTheme="minorHAnsi" w:cstheme="minorHAnsi"/>
        </w:rPr>
      </w:pPr>
      <w:r w:rsidRPr="00742EAE">
        <w:rPr>
          <w:rStyle w:val="Znakapoznpodarou"/>
          <w:rFonts w:asciiTheme="minorHAnsi" w:hAnsiTheme="minorHAnsi" w:cstheme="minorHAnsi"/>
        </w:rPr>
        <w:footnoteRef/>
      </w:r>
      <w:r w:rsidRPr="00742EAE">
        <w:rPr>
          <w:rFonts w:asciiTheme="minorHAnsi" w:hAnsiTheme="minorHAnsi" w:cstheme="minorHAnsi"/>
        </w:rPr>
        <w:t xml:space="preserve"> </w:t>
      </w:r>
      <w:r>
        <w:rPr>
          <w:rFonts w:asciiTheme="minorHAnsi" w:hAnsiTheme="minorHAnsi" w:cstheme="minorHAnsi"/>
        </w:rPr>
        <w:tab/>
      </w:r>
      <w:r w:rsidRPr="00742EAE">
        <w:rPr>
          <w:rFonts w:asciiTheme="minorHAnsi" w:hAnsiTheme="minorHAnsi" w:cstheme="minorHAnsi"/>
        </w:rPr>
        <w:t xml:space="preserve">ODA </w:t>
      </w:r>
      <w:r>
        <w:rPr>
          <w:rFonts w:asciiTheme="minorHAnsi" w:hAnsiTheme="minorHAnsi" w:cstheme="minorHAnsi"/>
        </w:rPr>
        <w:t>–</w:t>
      </w:r>
      <w:r w:rsidRPr="00742EAE">
        <w:rPr>
          <w:rFonts w:asciiTheme="minorHAnsi" w:hAnsiTheme="minorHAnsi" w:cstheme="minorHAnsi"/>
        </w:rPr>
        <w:t xml:space="preserve"> </w:t>
      </w:r>
      <w:r>
        <w:rPr>
          <w:rFonts w:asciiTheme="minorHAnsi" w:hAnsiTheme="minorHAnsi" w:cstheme="minorHAnsi"/>
        </w:rPr>
        <w:t>o</w:t>
      </w:r>
      <w:r w:rsidRPr="00742EAE">
        <w:rPr>
          <w:rFonts w:asciiTheme="minorHAnsi" w:hAnsiTheme="minorHAnsi" w:cstheme="minorHAnsi"/>
        </w:rPr>
        <w:t>ficiální rozvojová spolupráce (</w:t>
      </w:r>
      <w:r w:rsidRPr="00237335">
        <w:rPr>
          <w:rStyle w:val="Zdraznn"/>
          <w:rFonts w:asciiTheme="minorHAnsi" w:hAnsiTheme="minorHAnsi" w:cstheme="minorHAnsi"/>
          <w:b w:val="0"/>
          <w:lang w:val="en-GB"/>
        </w:rPr>
        <w:t>Official Development Assistance</w:t>
      </w:r>
      <w:r w:rsidRPr="00742EAE">
        <w:rPr>
          <w:rStyle w:val="Zdraznn"/>
          <w:rFonts w:asciiTheme="minorHAnsi" w:hAnsiTheme="minorHAnsi" w:cstheme="minorHAnsi"/>
          <w:b w:val="0"/>
        </w:rPr>
        <w:t>)</w:t>
      </w:r>
      <w:r w:rsidRPr="00742EAE">
        <w:rPr>
          <w:rFonts w:asciiTheme="minorHAnsi" w:hAnsiTheme="minorHAnsi" w:cstheme="minorHAnsi"/>
        </w:rPr>
        <w:t xml:space="preserve"> je termín </w:t>
      </w:r>
      <w:r>
        <w:rPr>
          <w:rFonts w:asciiTheme="minorHAnsi" w:hAnsiTheme="minorHAnsi" w:cstheme="minorHAnsi"/>
        </w:rPr>
        <w:t>používaný OECD/DAC</w:t>
      </w:r>
      <w:r w:rsidRPr="00742EAE">
        <w:rPr>
          <w:rFonts w:asciiTheme="minorHAnsi" w:hAnsiTheme="minorHAnsi" w:cstheme="minorHAnsi"/>
        </w:rPr>
        <w:t xml:space="preserve">. </w:t>
      </w:r>
      <w:r>
        <w:rPr>
          <w:rFonts w:asciiTheme="minorHAnsi" w:hAnsiTheme="minorHAnsi" w:cstheme="minorHAnsi"/>
        </w:rPr>
        <w:t>R</w:t>
      </w:r>
      <w:r w:rsidRPr="00742EAE">
        <w:rPr>
          <w:rFonts w:asciiTheme="minorHAnsi" w:hAnsiTheme="minorHAnsi" w:cstheme="minorHAnsi"/>
        </w:rPr>
        <w:t>ozumí</w:t>
      </w:r>
      <w:r>
        <w:rPr>
          <w:rFonts w:asciiTheme="minorHAnsi" w:hAnsiTheme="minorHAnsi" w:cstheme="minorHAnsi"/>
        </w:rPr>
        <w:t xml:space="preserve"> se tím</w:t>
      </w:r>
      <w:r w:rsidRPr="00742EAE">
        <w:rPr>
          <w:rFonts w:asciiTheme="minorHAnsi" w:hAnsiTheme="minorHAnsi" w:cstheme="minorHAnsi"/>
        </w:rPr>
        <w:t xml:space="preserve"> veškeré vykazatelné prostředky vydané </w:t>
      </w:r>
      <w:r>
        <w:rPr>
          <w:rFonts w:asciiTheme="minorHAnsi" w:hAnsiTheme="minorHAnsi" w:cstheme="minorHAnsi"/>
        </w:rPr>
        <w:t>z </w:t>
      </w:r>
      <w:r w:rsidRPr="00742EAE">
        <w:rPr>
          <w:rFonts w:asciiTheme="minorHAnsi" w:hAnsiTheme="minorHAnsi" w:cstheme="minorHAnsi"/>
        </w:rPr>
        <w:t>veřejných rozpočtů na účely socioekonomického rozvoje partnerských zemí v souladu s metodikou OECD/DAC.</w:t>
      </w:r>
    </w:p>
  </w:footnote>
  <w:footnote w:id="7">
    <w:p w14:paraId="05DA60AE" w14:textId="4225550F" w:rsidR="00285A20" w:rsidRPr="00742EAE" w:rsidRDefault="00285A20" w:rsidP="00742EAE">
      <w:pPr>
        <w:pStyle w:val="Textpoznpodarou"/>
        <w:ind w:left="284" w:hanging="284"/>
        <w:jc w:val="both"/>
        <w:rPr>
          <w:rFonts w:asciiTheme="minorHAnsi" w:hAnsiTheme="minorHAnsi" w:cstheme="minorHAnsi"/>
        </w:rPr>
      </w:pPr>
      <w:r w:rsidRPr="00742EAE">
        <w:rPr>
          <w:rStyle w:val="Znakapoznpodarou"/>
          <w:rFonts w:asciiTheme="minorHAnsi" w:hAnsiTheme="minorHAnsi" w:cstheme="minorHAnsi"/>
        </w:rPr>
        <w:footnoteRef/>
      </w:r>
      <w:r w:rsidRPr="00742EAE">
        <w:rPr>
          <w:rFonts w:asciiTheme="minorHAnsi" w:hAnsiTheme="minorHAnsi" w:cstheme="minorHAnsi"/>
        </w:rPr>
        <w:t xml:space="preserve"> </w:t>
      </w:r>
      <w:r>
        <w:rPr>
          <w:rFonts w:asciiTheme="minorHAnsi" w:hAnsiTheme="minorHAnsi" w:cstheme="minorHAnsi"/>
        </w:rPr>
        <w:tab/>
      </w:r>
      <w:r w:rsidRPr="00742EAE">
        <w:rPr>
          <w:rFonts w:asciiTheme="minorHAnsi" w:hAnsiTheme="minorHAnsi" w:cstheme="minorHAnsi"/>
          <w:lang w:eastAsia="cs-CZ"/>
        </w:rPr>
        <w:t xml:space="preserve">Priority ČR v mnohostranné ZRS jsou stanoveny ve </w:t>
      </w:r>
      <w:r w:rsidRPr="00742EAE">
        <w:rPr>
          <w:rFonts w:asciiTheme="minorHAnsi" w:hAnsiTheme="minorHAnsi" w:cstheme="minorHAnsi"/>
          <w:i/>
          <w:lang w:eastAsia="cs-CZ"/>
        </w:rPr>
        <w:t>Strategii mnohostranné ZRS ČR na období 2013</w:t>
      </w:r>
      <w:r>
        <w:rPr>
          <w:rFonts w:asciiTheme="minorHAnsi" w:hAnsiTheme="minorHAnsi" w:cstheme="minorHAnsi"/>
          <w:i/>
          <w:lang w:eastAsia="cs-CZ"/>
        </w:rPr>
        <w:t>–</w:t>
      </w:r>
      <w:r w:rsidRPr="00742EAE">
        <w:rPr>
          <w:rFonts w:asciiTheme="minorHAnsi" w:hAnsiTheme="minorHAnsi" w:cstheme="minorHAnsi"/>
          <w:i/>
          <w:lang w:eastAsia="cs-CZ"/>
        </w:rPr>
        <w:t>2017</w:t>
      </w:r>
      <w:r w:rsidRPr="00742EAE">
        <w:rPr>
          <w:rFonts w:asciiTheme="minorHAnsi" w:hAnsiTheme="minorHAnsi" w:cstheme="minorHAnsi"/>
          <w:lang w:eastAsia="cs-CZ"/>
        </w:rPr>
        <w:t xml:space="preserve"> (usnesení vlády </w:t>
      </w:r>
      <w:r>
        <w:rPr>
          <w:rFonts w:asciiTheme="minorHAnsi" w:hAnsiTheme="minorHAnsi" w:cstheme="minorHAnsi"/>
          <w:lang w:eastAsia="cs-CZ"/>
        </w:rPr>
        <w:t xml:space="preserve">ČR </w:t>
      </w:r>
      <w:r w:rsidRPr="00742EAE">
        <w:rPr>
          <w:rFonts w:asciiTheme="minorHAnsi" w:hAnsiTheme="minorHAnsi" w:cstheme="minorHAnsi"/>
          <w:lang w:eastAsia="cs-CZ"/>
        </w:rPr>
        <w:t xml:space="preserve">ze dne </w:t>
      </w:r>
      <w:r w:rsidRPr="00742EAE">
        <w:rPr>
          <w:rFonts w:asciiTheme="minorHAnsi" w:hAnsiTheme="minorHAnsi" w:cstheme="minorHAnsi"/>
        </w:rPr>
        <w:t>6. února 2013 č. 90</w:t>
      </w:r>
      <w:r>
        <w:rPr>
          <w:rFonts w:asciiTheme="minorHAnsi" w:hAnsiTheme="minorHAnsi" w:cstheme="minorHAnsi"/>
        </w:rPr>
        <w:t>,</w:t>
      </w:r>
      <w:r w:rsidRPr="00742EAE">
        <w:rPr>
          <w:rFonts w:asciiTheme="minorHAnsi" w:hAnsiTheme="minorHAnsi" w:cstheme="minorHAnsi"/>
        </w:rPr>
        <w:t xml:space="preserve"> </w:t>
      </w:r>
      <w:r w:rsidRPr="00285A20">
        <w:rPr>
          <w:rFonts w:asciiTheme="minorHAnsi" w:hAnsiTheme="minorHAnsi" w:cstheme="minorHAnsi"/>
          <w:i/>
          <w:lang w:eastAsia="cs-CZ"/>
        </w:rPr>
        <w:t>ke Strategii mnohostranné rozvojové spolupráce České republiky na období let 2013 až 2017</w:t>
      </w:r>
      <w:r w:rsidRPr="00742EAE">
        <w:rPr>
          <w:rFonts w:asciiTheme="minorHAnsi" w:hAnsiTheme="minorHAnsi" w:cstheme="minorHAnsi"/>
          <w:lang w:eastAsia="cs-CZ"/>
        </w:rPr>
        <w:t>). ČR spolupracuje s řadou mezinárodních organizací, které usilují o</w:t>
      </w:r>
      <w:r>
        <w:rPr>
          <w:rFonts w:asciiTheme="minorHAnsi" w:hAnsiTheme="minorHAnsi" w:cstheme="minorHAnsi"/>
          <w:lang w:eastAsia="cs-CZ"/>
        </w:rPr>
        <w:t> </w:t>
      </w:r>
      <w:r w:rsidRPr="00742EAE">
        <w:rPr>
          <w:rFonts w:asciiTheme="minorHAnsi" w:hAnsiTheme="minorHAnsi" w:cstheme="minorHAnsi"/>
          <w:lang w:eastAsia="cs-CZ"/>
        </w:rPr>
        <w:t>celosvětové snížení chudoby. Zapojuje se zejména do rozvojových aktivit OSN, EU, mezinárodních finančních institucí, OECD a dalších mezivládních organizací.</w:t>
      </w:r>
    </w:p>
  </w:footnote>
  <w:footnote w:id="8">
    <w:p w14:paraId="25BBABEF" w14:textId="156C50CD" w:rsidR="00285A20" w:rsidRPr="00742EAE" w:rsidRDefault="00285A20" w:rsidP="00742EAE">
      <w:pPr>
        <w:pStyle w:val="Textpoznpodarou"/>
        <w:ind w:left="284" w:hanging="284"/>
        <w:rPr>
          <w:rFonts w:asciiTheme="minorHAnsi" w:hAnsiTheme="minorHAnsi" w:cstheme="minorHAnsi"/>
        </w:rPr>
      </w:pPr>
      <w:r w:rsidRPr="00742EAE">
        <w:rPr>
          <w:rStyle w:val="Znakapoznpodarou"/>
          <w:rFonts w:asciiTheme="minorHAnsi" w:hAnsiTheme="minorHAnsi" w:cstheme="minorHAnsi"/>
        </w:rPr>
        <w:footnoteRef/>
      </w:r>
      <w:r w:rsidRPr="00742EAE">
        <w:rPr>
          <w:rFonts w:asciiTheme="minorHAnsi" w:hAnsiTheme="minorHAnsi" w:cstheme="minorHAnsi"/>
        </w:rPr>
        <w:t xml:space="preserve"> </w:t>
      </w:r>
      <w:r>
        <w:rPr>
          <w:rFonts w:asciiTheme="minorHAnsi" w:hAnsiTheme="minorHAnsi" w:cstheme="minorHAnsi"/>
        </w:rPr>
        <w:tab/>
      </w:r>
      <w:r w:rsidRPr="00742EAE">
        <w:rPr>
          <w:rFonts w:asciiTheme="minorHAnsi" w:hAnsiTheme="minorHAnsi" w:cstheme="minorHAnsi"/>
        </w:rPr>
        <w:t xml:space="preserve">Zejména </w:t>
      </w:r>
      <w:r w:rsidRPr="00285A20">
        <w:rPr>
          <w:rFonts w:asciiTheme="minorHAnsi" w:hAnsiTheme="minorHAnsi" w:cstheme="minorHAnsi"/>
          <w:i/>
        </w:rPr>
        <w:t>Evropský rozvojový fond</w:t>
      </w:r>
      <w:r w:rsidRPr="00742EAE">
        <w:rPr>
          <w:rFonts w:asciiTheme="minorHAnsi" w:hAnsiTheme="minorHAnsi" w:cstheme="minorHAnsi"/>
        </w:rPr>
        <w:t>, nástroje vnější spolupráce a Kancelář EK pro humanitární pomoc.</w:t>
      </w:r>
    </w:p>
  </w:footnote>
  <w:footnote w:id="9">
    <w:p w14:paraId="2BBFB68F" w14:textId="4A350F9B" w:rsidR="00285A20" w:rsidRPr="00742EAE" w:rsidRDefault="00285A20" w:rsidP="006C7EEB">
      <w:pPr>
        <w:pStyle w:val="Textpoznpodarou"/>
        <w:ind w:left="284" w:hanging="284"/>
        <w:jc w:val="both"/>
        <w:rPr>
          <w:rFonts w:asciiTheme="minorHAnsi" w:hAnsiTheme="minorHAnsi" w:cstheme="minorHAnsi"/>
        </w:rPr>
      </w:pPr>
      <w:r w:rsidRPr="00742EAE">
        <w:rPr>
          <w:rStyle w:val="Znakapoznpodarou"/>
          <w:rFonts w:asciiTheme="minorHAnsi" w:hAnsiTheme="minorHAnsi" w:cstheme="minorHAnsi"/>
        </w:rPr>
        <w:footnoteRef/>
      </w:r>
      <w:r w:rsidRPr="00742EAE">
        <w:rPr>
          <w:rFonts w:asciiTheme="minorHAnsi" w:hAnsiTheme="minorHAnsi" w:cstheme="minorHAnsi"/>
        </w:rPr>
        <w:t xml:space="preserve"> </w:t>
      </w:r>
      <w:r>
        <w:rPr>
          <w:rFonts w:asciiTheme="minorHAnsi" w:hAnsiTheme="minorHAnsi" w:cstheme="minorHAnsi"/>
        </w:rPr>
        <w:tab/>
      </w:r>
      <w:r w:rsidRPr="00742EAE">
        <w:rPr>
          <w:rFonts w:asciiTheme="minorHAnsi" w:hAnsiTheme="minorHAnsi" w:cstheme="minorHAnsi"/>
        </w:rPr>
        <w:t>OECD</w:t>
      </w:r>
      <w:r>
        <w:rPr>
          <w:rFonts w:asciiTheme="minorHAnsi" w:hAnsiTheme="minorHAnsi" w:cstheme="minorHAnsi"/>
        </w:rPr>
        <w:t xml:space="preserve"> –</w:t>
      </w:r>
      <w:r w:rsidRPr="00742EAE">
        <w:rPr>
          <w:rFonts w:asciiTheme="minorHAnsi" w:hAnsiTheme="minorHAnsi" w:cstheme="minorHAnsi"/>
        </w:rPr>
        <w:t xml:space="preserve"> </w:t>
      </w:r>
      <w:r w:rsidRPr="00742EAE">
        <w:rPr>
          <w:rFonts w:asciiTheme="minorHAnsi" w:hAnsiTheme="minorHAnsi" w:cstheme="minorHAnsi"/>
          <w:bCs/>
        </w:rPr>
        <w:t>Organizace pro hospodářskou spolupráci a rozvoj</w:t>
      </w:r>
      <w:r w:rsidRPr="00742EAE">
        <w:rPr>
          <w:rFonts w:asciiTheme="minorHAnsi" w:hAnsiTheme="minorHAnsi" w:cstheme="minorHAnsi"/>
        </w:rPr>
        <w:t xml:space="preserve"> (</w:t>
      </w:r>
      <w:r w:rsidRPr="00237335">
        <w:rPr>
          <w:rFonts w:asciiTheme="minorHAnsi" w:hAnsiTheme="minorHAnsi" w:cstheme="minorHAnsi"/>
          <w:iCs/>
          <w:lang w:val="en-GB"/>
        </w:rPr>
        <w:t>Organisation for Economic Co-operation and Development</w:t>
      </w:r>
      <w:r w:rsidRPr="00742EAE">
        <w:rPr>
          <w:rFonts w:asciiTheme="minorHAnsi" w:hAnsiTheme="minorHAnsi" w:cstheme="minorHAnsi"/>
        </w:rPr>
        <w:t xml:space="preserve">) je mezivládní organizace 34 ekonomicky nejrozvinutějších států na světě, které přijaly principy </w:t>
      </w:r>
      <w:hyperlink r:id="rId1" w:tooltip="Demokracie" w:history="1">
        <w:r w:rsidRPr="00742EAE">
          <w:rPr>
            <w:rStyle w:val="Hypertextovodkaz"/>
            <w:rFonts w:asciiTheme="minorHAnsi" w:hAnsiTheme="minorHAnsi" w:cstheme="minorHAnsi"/>
            <w:color w:val="auto"/>
            <w:u w:val="none"/>
          </w:rPr>
          <w:t>demokracie</w:t>
        </w:r>
      </w:hyperlink>
      <w:r w:rsidRPr="00742EAE">
        <w:rPr>
          <w:rFonts w:asciiTheme="minorHAnsi" w:hAnsiTheme="minorHAnsi" w:cstheme="minorHAnsi"/>
        </w:rPr>
        <w:t xml:space="preserve"> a tržní ekonomiky (ČR se stal</w:t>
      </w:r>
      <w:r>
        <w:rPr>
          <w:rFonts w:asciiTheme="minorHAnsi" w:hAnsiTheme="minorHAnsi" w:cstheme="minorHAnsi"/>
        </w:rPr>
        <w:t>a</w:t>
      </w:r>
      <w:r w:rsidRPr="00742EAE">
        <w:rPr>
          <w:rFonts w:asciiTheme="minorHAnsi" w:hAnsiTheme="minorHAnsi" w:cstheme="minorHAnsi"/>
        </w:rPr>
        <w:t xml:space="preserve"> pozorovatelem od roku 1996; členem je od 14. 5. 2013). OECD koordinuje ekonomickou a sociálně-politickou spolupráci členských zemí, zprostředkovává nové investice</w:t>
      </w:r>
      <w:r>
        <w:rPr>
          <w:rFonts w:asciiTheme="minorHAnsi" w:hAnsiTheme="minorHAnsi" w:cstheme="minorHAnsi"/>
        </w:rPr>
        <w:t xml:space="preserve"> a</w:t>
      </w:r>
      <w:r w:rsidRPr="00742EAE">
        <w:rPr>
          <w:rFonts w:asciiTheme="minorHAnsi" w:hAnsiTheme="minorHAnsi" w:cstheme="minorHAnsi"/>
        </w:rPr>
        <w:t xml:space="preserve"> prosazuje liberalizaci mezinárodního obchodu. Cílem OECD je napomáhat ekonomickému rozvoji, potlačení nezaměstnanosti, stabilizaci a rozvoji mezinárodních finančních trhů.</w:t>
      </w:r>
    </w:p>
  </w:footnote>
  <w:footnote w:id="10">
    <w:p w14:paraId="74CB5168" w14:textId="77777777" w:rsidR="00285A20" w:rsidRPr="00742EAE" w:rsidRDefault="00285A20" w:rsidP="00742EAE">
      <w:pPr>
        <w:pStyle w:val="Textpoznpodarou"/>
        <w:ind w:left="284" w:hanging="284"/>
        <w:jc w:val="both"/>
        <w:rPr>
          <w:rFonts w:asciiTheme="minorHAnsi" w:hAnsiTheme="minorHAnsi" w:cstheme="minorHAnsi"/>
        </w:rPr>
      </w:pPr>
      <w:r w:rsidRPr="00742EAE">
        <w:rPr>
          <w:rStyle w:val="Znakapoznpodarou"/>
          <w:rFonts w:asciiTheme="minorHAnsi" w:hAnsiTheme="minorHAnsi" w:cstheme="minorHAnsi"/>
        </w:rPr>
        <w:footnoteRef/>
      </w:r>
      <w:r w:rsidRPr="00742EAE">
        <w:rPr>
          <w:rFonts w:asciiTheme="minorHAnsi" w:hAnsiTheme="minorHAnsi" w:cstheme="minorHAnsi"/>
        </w:rPr>
        <w:t xml:space="preserve"> </w:t>
      </w:r>
      <w:r>
        <w:rPr>
          <w:rFonts w:asciiTheme="minorHAnsi" w:hAnsiTheme="minorHAnsi" w:cstheme="minorHAnsi"/>
        </w:rPr>
        <w:tab/>
      </w:r>
      <w:r w:rsidRPr="00742EAE">
        <w:rPr>
          <w:rFonts w:asciiTheme="minorHAnsi" w:hAnsiTheme="minorHAnsi" w:cstheme="minorHAnsi"/>
        </w:rPr>
        <w:t xml:space="preserve">OSN </w:t>
      </w:r>
      <w:r>
        <w:rPr>
          <w:rFonts w:asciiTheme="minorHAnsi" w:hAnsiTheme="minorHAnsi" w:cstheme="minorHAnsi"/>
        </w:rPr>
        <w:t>–</w:t>
      </w:r>
      <w:r w:rsidRPr="00742EAE">
        <w:rPr>
          <w:rFonts w:asciiTheme="minorHAnsi" w:hAnsiTheme="minorHAnsi" w:cstheme="minorHAnsi"/>
        </w:rPr>
        <w:t xml:space="preserve"> </w:t>
      </w:r>
      <w:r w:rsidRPr="00742EAE">
        <w:rPr>
          <w:rFonts w:asciiTheme="minorHAnsi" w:hAnsiTheme="minorHAnsi" w:cstheme="minorHAnsi"/>
          <w:bCs/>
        </w:rPr>
        <w:t>Organizace spojených národů</w:t>
      </w:r>
      <w:r w:rsidRPr="00742EAE">
        <w:rPr>
          <w:rFonts w:asciiTheme="minorHAnsi" w:hAnsiTheme="minorHAnsi" w:cstheme="minorHAnsi"/>
        </w:rPr>
        <w:t xml:space="preserve"> (</w:t>
      </w:r>
      <w:r w:rsidRPr="00742EAE">
        <w:rPr>
          <w:rFonts w:asciiTheme="minorHAnsi" w:hAnsiTheme="minorHAnsi" w:cstheme="minorHAnsi"/>
          <w:iCs/>
        </w:rPr>
        <w:t xml:space="preserve">United </w:t>
      </w:r>
      <w:r w:rsidRPr="00237335">
        <w:rPr>
          <w:rFonts w:asciiTheme="minorHAnsi" w:hAnsiTheme="minorHAnsi" w:cstheme="minorHAnsi"/>
          <w:iCs/>
          <w:lang w:val="en-GB"/>
        </w:rPr>
        <w:t>Nations</w:t>
      </w:r>
      <w:r w:rsidRPr="00742EAE">
        <w:rPr>
          <w:rFonts w:asciiTheme="minorHAnsi" w:hAnsiTheme="minorHAnsi" w:cstheme="minorHAnsi"/>
        </w:rPr>
        <w:t xml:space="preserve">) je </w:t>
      </w:r>
      <w:hyperlink r:id="rId2" w:tooltip="Mezinárodní organizace" w:history="1">
        <w:r w:rsidRPr="00742EAE">
          <w:rPr>
            <w:rStyle w:val="Hypertextovodkaz"/>
            <w:rFonts w:asciiTheme="minorHAnsi" w:hAnsiTheme="minorHAnsi" w:cstheme="minorHAnsi"/>
            <w:color w:val="auto"/>
            <w:u w:val="none"/>
          </w:rPr>
          <w:t>mezinárodní organizace</w:t>
        </w:r>
      </w:hyperlink>
      <w:r w:rsidRPr="00742EAE">
        <w:rPr>
          <w:rFonts w:asciiTheme="minorHAnsi" w:hAnsiTheme="minorHAnsi" w:cstheme="minorHAnsi"/>
        </w:rPr>
        <w:t xml:space="preserve">, jejímiž členy jsou téměř všechny státy světa. Cílem OSN je zachování mezinárodního míru, bezpečnosti a zajištění mezinárodní spolupráce – </w:t>
      </w:r>
      <w:r>
        <w:rPr>
          <w:rFonts w:asciiTheme="minorHAnsi" w:hAnsiTheme="minorHAnsi" w:cstheme="minorHAnsi"/>
        </w:rPr>
        <w:t xml:space="preserve">v rámci OSN funguje </w:t>
      </w:r>
      <w:r w:rsidRPr="00742EAE">
        <w:rPr>
          <w:rFonts w:asciiTheme="minorHAnsi" w:hAnsiTheme="minorHAnsi" w:cstheme="minorHAnsi"/>
        </w:rPr>
        <w:t xml:space="preserve">několik desítek organizací zaměřených na rozvojovou problematiku, např.: FAO </w:t>
      </w:r>
      <w:r>
        <w:rPr>
          <w:rFonts w:asciiTheme="minorHAnsi" w:hAnsiTheme="minorHAnsi" w:cstheme="minorHAnsi"/>
        </w:rPr>
        <w:t>–</w:t>
      </w:r>
      <w:r w:rsidRPr="00742EAE">
        <w:rPr>
          <w:rFonts w:asciiTheme="minorHAnsi" w:hAnsiTheme="minorHAnsi" w:cstheme="minorHAnsi"/>
        </w:rPr>
        <w:t xml:space="preserve"> Organizace OSN pro výživu a zemědělství (</w:t>
      </w:r>
      <w:r w:rsidRPr="00237335">
        <w:rPr>
          <w:rFonts w:asciiTheme="minorHAnsi" w:hAnsiTheme="minorHAnsi" w:cstheme="minorHAnsi"/>
          <w:lang w:val="en-GB"/>
        </w:rPr>
        <w:t>Food and Agriculture Organization of the United Nations</w:t>
      </w:r>
      <w:r w:rsidRPr="00742EAE">
        <w:rPr>
          <w:rFonts w:asciiTheme="minorHAnsi" w:hAnsiTheme="minorHAnsi" w:cstheme="minorHAnsi"/>
        </w:rPr>
        <w:t xml:space="preserve">), ILO </w:t>
      </w:r>
      <w:r>
        <w:rPr>
          <w:rFonts w:asciiTheme="minorHAnsi" w:hAnsiTheme="minorHAnsi" w:cstheme="minorHAnsi"/>
        </w:rPr>
        <w:t>–</w:t>
      </w:r>
      <w:r w:rsidRPr="00742EAE">
        <w:rPr>
          <w:rFonts w:asciiTheme="minorHAnsi" w:hAnsiTheme="minorHAnsi" w:cstheme="minorHAnsi"/>
        </w:rPr>
        <w:t xml:space="preserve"> Mezinárodní organizace práce (</w:t>
      </w:r>
      <w:r w:rsidRPr="00237335">
        <w:rPr>
          <w:rStyle w:val="st1"/>
          <w:rFonts w:asciiTheme="minorHAnsi" w:hAnsiTheme="minorHAnsi" w:cstheme="minorHAnsi"/>
          <w:lang w:val="en-GB"/>
        </w:rPr>
        <w:t>International Labour Organization</w:t>
      </w:r>
      <w:r w:rsidRPr="00742EAE">
        <w:rPr>
          <w:rStyle w:val="st1"/>
          <w:rFonts w:asciiTheme="minorHAnsi" w:hAnsiTheme="minorHAnsi" w:cstheme="minorHAnsi"/>
        </w:rPr>
        <w:t>)</w:t>
      </w:r>
      <w:r w:rsidRPr="00742EAE">
        <w:rPr>
          <w:rFonts w:asciiTheme="minorHAnsi" w:hAnsiTheme="minorHAnsi" w:cstheme="minorHAnsi"/>
        </w:rPr>
        <w:t xml:space="preserve">, WHO </w:t>
      </w:r>
      <w:r>
        <w:rPr>
          <w:rFonts w:asciiTheme="minorHAnsi" w:hAnsiTheme="minorHAnsi" w:cstheme="minorHAnsi"/>
        </w:rPr>
        <w:t>–</w:t>
      </w:r>
      <w:r w:rsidRPr="00742EAE">
        <w:rPr>
          <w:rFonts w:asciiTheme="minorHAnsi" w:hAnsiTheme="minorHAnsi" w:cstheme="minorHAnsi"/>
        </w:rPr>
        <w:t xml:space="preserve"> Světová zdravotnická organizace (</w:t>
      </w:r>
      <w:r w:rsidRPr="00237335">
        <w:rPr>
          <w:rFonts w:asciiTheme="minorHAnsi" w:hAnsiTheme="minorHAnsi" w:cstheme="minorHAnsi"/>
          <w:lang w:val="en-GB"/>
        </w:rPr>
        <w:t>World Health Organization</w:t>
      </w:r>
      <w:r w:rsidRPr="00742EAE">
        <w:rPr>
          <w:rFonts w:asciiTheme="minorHAnsi" w:hAnsiTheme="minorHAnsi" w:cstheme="minorHAnsi"/>
        </w:rPr>
        <w:t xml:space="preserve">), UNDP </w:t>
      </w:r>
      <w:r>
        <w:rPr>
          <w:rFonts w:asciiTheme="minorHAnsi" w:hAnsiTheme="minorHAnsi" w:cstheme="minorHAnsi"/>
        </w:rPr>
        <w:t>–</w:t>
      </w:r>
      <w:r w:rsidRPr="00742EAE">
        <w:rPr>
          <w:rFonts w:asciiTheme="minorHAnsi" w:hAnsiTheme="minorHAnsi" w:cstheme="minorHAnsi"/>
        </w:rPr>
        <w:t xml:space="preserve"> Rozvojový program OSN (</w:t>
      </w:r>
      <w:r w:rsidRPr="00237335">
        <w:rPr>
          <w:rFonts w:asciiTheme="minorHAnsi" w:hAnsiTheme="minorHAnsi" w:cstheme="minorHAnsi"/>
          <w:lang w:val="en-GB"/>
        </w:rPr>
        <w:t>United Nations Development Programme</w:t>
      </w:r>
      <w:r w:rsidRPr="00742EAE">
        <w:rPr>
          <w:rFonts w:asciiTheme="minorHAnsi" w:hAnsiTheme="minorHAnsi" w:cstheme="minorHAnsi"/>
        </w:rPr>
        <w:t xml:space="preserve">), UNV </w:t>
      </w:r>
      <w:r>
        <w:rPr>
          <w:rFonts w:asciiTheme="minorHAnsi" w:hAnsiTheme="minorHAnsi" w:cstheme="minorHAnsi"/>
        </w:rPr>
        <w:t>–</w:t>
      </w:r>
      <w:r w:rsidRPr="00742EAE">
        <w:rPr>
          <w:rFonts w:asciiTheme="minorHAnsi" w:hAnsiTheme="minorHAnsi" w:cstheme="minorHAnsi"/>
        </w:rPr>
        <w:t xml:space="preserve"> Organizace OSN pro dobrovolníky (</w:t>
      </w:r>
      <w:r w:rsidRPr="00237335">
        <w:rPr>
          <w:rFonts w:asciiTheme="minorHAnsi" w:hAnsiTheme="minorHAnsi" w:cstheme="minorHAnsi"/>
          <w:lang w:val="en-GB"/>
        </w:rPr>
        <w:t>United Nations Volunteers</w:t>
      </w:r>
      <w:r w:rsidRPr="00742EAE">
        <w:rPr>
          <w:rFonts w:asciiTheme="minorHAnsi" w:hAnsiTheme="minorHAnsi" w:cstheme="minorHAnsi"/>
        </w:rPr>
        <w:t xml:space="preserve">), </w:t>
      </w:r>
      <w:r>
        <w:rPr>
          <w:rFonts w:asciiTheme="minorHAnsi" w:hAnsiTheme="minorHAnsi" w:cstheme="minorHAnsi"/>
        </w:rPr>
        <w:br/>
      </w:r>
      <w:r w:rsidRPr="00742EAE">
        <w:rPr>
          <w:rFonts w:asciiTheme="minorHAnsi" w:hAnsiTheme="minorHAnsi" w:cstheme="minorHAnsi"/>
        </w:rPr>
        <w:t xml:space="preserve">UNICEF </w:t>
      </w:r>
      <w:r>
        <w:rPr>
          <w:rFonts w:asciiTheme="minorHAnsi" w:hAnsiTheme="minorHAnsi" w:cstheme="minorHAnsi"/>
        </w:rPr>
        <w:t>–</w:t>
      </w:r>
      <w:r w:rsidRPr="00742EAE">
        <w:rPr>
          <w:rFonts w:asciiTheme="minorHAnsi" w:hAnsiTheme="minorHAnsi" w:cstheme="minorHAnsi"/>
        </w:rPr>
        <w:t xml:space="preserve"> Dětský fond OSN (</w:t>
      </w:r>
      <w:r w:rsidRPr="00237335">
        <w:rPr>
          <w:rStyle w:val="cizojazycne"/>
          <w:rFonts w:asciiTheme="minorHAnsi" w:hAnsiTheme="minorHAnsi" w:cstheme="minorHAnsi"/>
          <w:lang w:val="en-GB"/>
        </w:rPr>
        <w:t>United Nations Children’s Fund</w:t>
      </w:r>
      <w:r w:rsidRPr="00742EAE">
        <w:rPr>
          <w:rStyle w:val="cizojazycne"/>
          <w:rFonts w:asciiTheme="minorHAnsi" w:hAnsiTheme="minorHAnsi" w:cstheme="minorHAnsi"/>
        </w:rPr>
        <w:t>)</w:t>
      </w:r>
      <w:r w:rsidRPr="00742EAE">
        <w:rPr>
          <w:rFonts w:asciiTheme="minorHAnsi" w:hAnsiTheme="minorHAnsi" w:cstheme="minorHAnsi"/>
        </w:rPr>
        <w:t xml:space="preserve">, UNIDO </w:t>
      </w:r>
      <w:r>
        <w:rPr>
          <w:rFonts w:asciiTheme="minorHAnsi" w:hAnsiTheme="minorHAnsi" w:cstheme="minorHAnsi"/>
        </w:rPr>
        <w:t>–</w:t>
      </w:r>
      <w:r w:rsidRPr="00742EAE">
        <w:rPr>
          <w:rFonts w:asciiTheme="minorHAnsi" w:hAnsiTheme="minorHAnsi" w:cstheme="minorHAnsi"/>
        </w:rPr>
        <w:t xml:space="preserve"> Organizace OSN pro průmyslový rozvoj (</w:t>
      </w:r>
      <w:r w:rsidRPr="00237335">
        <w:rPr>
          <w:rFonts w:asciiTheme="minorHAnsi" w:hAnsiTheme="minorHAnsi" w:cstheme="minorHAnsi"/>
          <w:lang w:val="en-GB"/>
        </w:rPr>
        <w:t>United Nations Industrial Development Organization</w:t>
      </w:r>
      <w:r w:rsidRPr="00742EAE">
        <w:rPr>
          <w:rFonts w:asciiTheme="minorHAnsi" w:hAnsiTheme="minorHAnsi" w:cstheme="minorHAnsi"/>
        </w:rPr>
        <w:t xml:space="preserve">), UNESCO </w:t>
      </w:r>
      <w:r>
        <w:rPr>
          <w:rFonts w:asciiTheme="minorHAnsi" w:hAnsiTheme="minorHAnsi" w:cstheme="minorHAnsi"/>
        </w:rPr>
        <w:t>–</w:t>
      </w:r>
      <w:r w:rsidRPr="00742EAE">
        <w:rPr>
          <w:rFonts w:asciiTheme="minorHAnsi" w:hAnsiTheme="minorHAnsi" w:cstheme="minorHAnsi"/>
        </w:rPr>
        <w:t xml:space="preserve"> Organizace OSN pro výchovu, vědu a výzkum (</w:t>
      </w:r>
      <w:r w:rsidRPr="00237335">
        <w:rPr>
          <w:rFonts w:asciiTheme="minorHAnsi" w:hAnsiTheme="minorHAnsi" w:cstheme="minorHAnsi"/>
          <w:iCs/>
          <w:lang w:val="en-GB"/>
        </w:rPr>
        <w:t>United Nations Educational, Scientific and Cultural Organization</w:t>
      </w:r>
      <w:r w:rsidRPr="00742EAE">
        <w:rPr>
          <w:rFonts w:asciiTheme="minorHAnsi" w:hAnsiTheme="minorHAnsi" w:cstheme="minorHAnsi"/>
          <w:iCs/>
        </w:rPr>
        <w:t xml:space="preserve">), </w:t>
      </w:r>
      <w:r w:rsidRPr="00742EAE">
        <w:rPr>
          <w:rFonts w:asciiTheme="minorHAnsi" w:hAnsiTheme="minorHAnsi" w:cstheme="minorHAnsi"/>
        </w:rPr>
        <w:t>atd.</w:t>
      </w:r>
    </w:p>
  </w:footnote>
  <w:footnote w:id="11">
    <w:p w14:paraId="36FEEB3B" w14:textId="77777777" w:rsidR="00285A20" w:rsidRPr="00215CB6" w:rsidRDefault="00285A20" w:rsidP="00215CB6">
      <w:pPr>
        <w:pStyle w:val="Textpoznpodarou"/>
        <w:ind w:left="284" w:hanging="284"/>
        <w:jc w:val="both"/>
        <w:rPr>
          <w:rFonts w:asciiTheme="minorHAnsi" w:hAnsiTheme="minorHAnsi" w:cstheme="minorHAnsi"/>
        </w:rPr>
      </w:pPr>
      <w:r w:rsidRPr="00215CB6">
        <w:rPr>
          <w:rStyle w:val="Znakapoznpodarou"/>
          <w:rFonts w:asciiTheme="minorHAnsi" w:hAnsiTheme="minorHAnsi" w:cstheme="minorHAnsi"/>
        </w:rPr>
        <w:footnoteRef/>
      </w:r>
      <w:r w:rsidRPr="00215CB6">
        <w:rPr>
          <w:rFonts w:asciiTheme="minorHAnsi" w:hAnsiTheme="minorHAnsi" w:cstheme="minorHAnsi"/>
        </w:rPr>
        <w:t xml:space="preserve"> </w:t>
      </w:r>
      <w:r>
        <w:rPr>
          <w:rFonts w:asciiTheme="minorHAnsi" w:hAnsiTheme="minorHAnsi" w:cstheme="minorHAnsi"/>
        </w:rPr>
        <w:tab/>
      </w:r>
      <w:r w:rsidRPr="00215CB6">
        <w:rPr>
          <w:rFonts w:asciiTheme="minorHAnsi" w:hAnsiTheme="minorHAnsi" w:cstheme="minorHAnsi"/>
        </w:rPr>
        <w:t xml:space="preserve">Zákon č. 2/1969 Sb., o zřízení ministerstev a jiných ústředních orgánů státní správy České republiky, ve znění pozdějších předpisů. </w:t>
      </w:r>
    </w:p>
  </w:footnote>
  <w:footnote w:id="12">
    <w:p w14:paraId="6C93185D" w14:textId="7354B01B" w:rsidR="00285A20" w:rsidRPr="00215CB6" w:rsidRDefault="00285A20" w:rsidP="00215CB6">
      <w:pPr>
        <w:pStyle w:val="Textpoznpodarou"/>
        <w:ind w:left="284" w:hanging="284"/>
        <w:jc w:val="both"/>
        <w:rPr>
          <w:rFonts w:asciiTheme="minorHAnsi" w:hAnsiTheme="minorHAnsi" w:cstheme="minorHAnsi"/>
        </w:rPr>
      </w:pPr>
      <w:r w:rsidRPr="00215CB6">
        <w:rPr>
          <w:rStyle w:val="Znakapoznpodarou"/>
          <w:rFonts w:asciiTheme="minorHAnsi" w:hAnsiTheme="minorHAnsi" w:cstheme="minorHAnsi"/>
        </w:rPr>
        <w:footnoteRef/>
      </w:r>
      <w:r w:rsidRPr="00215CB6">
        <w:rPr>
          <w:rFonts w:asciiTheme="minorHAnsi" w:hAnsiTheme="minorHAnsi" w:cstheme="minorHAnsi"/>
        </w:rPr>
        <w:t xml:space="preserve"> </w:t>
      </w:r>
      <w:r>
        <w:rPr>
          <w:rFonts w:asciiTheme="minorHAnsi" w:hAnsiTheme="minorHAnsi" w:cstheme="minorHAnsi"/>
        </w:rPr>
        <w:tab/>
      </w:r>
      <w:r w:rsidRPr="00215CB6">
        <w:rPr>
          <w:rFonts w:asciiTheme="minorHAnsi" w:hAnsiTheme="minorHAnsi" w:cstheme="minorHAnsi"/>
        </w:rPr>
        <w:t xml:space="preserve">Usnesení vlády </w:t>
      </w:r>
      <w:r>
        <w:rPr>
          <w:rFonts w:asciiTheme="minorHAnsi" w:hAnsiTheme="minorHAnsi" w:cstheme="minorHAnsi"/>
        </w:rPr>
        <w:t xml:space="preserve">ČR </w:t>
      </w:r>
      <w:r w:rsidRPr="00215CB6">
        <w:rPr>
          <w:rFonts w:asciiTheme="minorHAnsi" w:hAnsiTheme="minorHAnsi" w:cstheme="minorHAnsi"/>
        </w:rPr>
        <w:t>ze dne 19. září 2007 č. 1070</w:t>
      </w:r>
      <w:r>
        <w:rPr>
          <w:rFonts w:asciiTheme="minorHAnsi" w:hAnsiTheme="minorHAnsi" w:cstheme="minorHAnsi"/>
        </w:rPr>
        <w:t>,</w:t>
      </w:r>
      <w:r w:rsidRPr="00215CB6">
        <w:rPr>
          <w:rFonts w:asciiTheme="minorHAnsi" w:hAnsiTheme="minorHAnsi" w:cstheme="minorHAnsi"/>
        </w:rPr>
        <w:t xml:space="preserve"> </w:t>
      </w:r>
      <w:r w:rsidRPr="00285A20">
        <w:rPr>
          <w:rFonts w:asciiTheme="minorHAnsi" w:hAnsiTheme="minorHAnsi" w:cstheme="minorHAnsi"/>
          <w:i/>
        </w:rPr>
        <w:t>k transformaci systému zahraniční rozvojové spolupráce České republiky</w:t>
      </w:r>
      <w:r w:rsidRPr="00215CB6">
        <w:rPr>
          <w:rFonts w:asciiTheme="minorHAnsi" w:hAnsiTheme="minorHAnsi" w:cstheme="minorHAnsi"/>
        </w:rPr>
        <w:t>; sjednocení odpovědnosti a pravomocí v oblasti ZRS do gesce MZV; sjednocení rozpočtu na ZRS a</w:t>
      </w:r>
      <w:r>
        <w:rPr>
          <w:rFonts w:asciiTheme="minorHAnsi" w:hAnsiTheme="minorHAnsi" w:cstheme="minorHAnsi"/>
        </w:rPr>
        <w:t> </w:t>
      </w:r>
      <w:r w:rsidRPr="00215CB6">
        <w:rPr>
          <w:rFonts w:asciiTheme="minorHAnsi" w:hAnsiTheme="minorHAnsi" w:cstheme="minorHAnsi"/>
        </w:rPr>
        <w:t xml:space="preserve">jeho zahrnutí do kapitoly MZV; vznik samostatného odboru v rámci MZV; vznik Rady pro </w:t>
      </w:r>
      <w:r>
        <w:rPr>
          <w:rFonts w:asciiTheme="minorHAnsi" w:hAnsiTheme="minorHAnsi" w:cstheme="minorHAnsi"/>
        </w:rPr>
        <w:t>zahraniční rozvojovou spolupráci</w:t>
      </w:r>
      <w:r w:rsidRPr="00215CB6">
        <w:rPr>
          <w:rFonts w:asciiTheme="minorHAnsi" w:hAnsiTheme="minorHAnsi" w:cstheme="minorHAnsi"/>
        </w:rPr>
        <w:t xml:space="preserve"> jako meziresortní</w:t>
      </w:r>
      <w:r>
        <w:rPr>
          <w:rFonts w:asciiTheme="minorHAnsi" w:hAnsiTheme="minorHAnsi" w:cstheme="minorHAnsi"/>
        </w:rPr>
        <w:t>ho</w:t>
      </w:r>
      <w:r w:rsidRPr="00215CB6">
        <w:rPr>
          <w:rFonts w:asciiTheme="minorHAnsi" w:hAnsiTheme="minorHAnsi" w:cstheme="minorHAnsi"/>
        </w:rPr>
        <w:t xml:space="preserve"> koordinační</w:t>
      </w:r>
      <w:r>
        <w:rPr>
          <w:rFonts w:asciiTheme="minorHAnsi" w:hAnsiTheme="minorHAnsi" w:cstheme="minorHAnsi"/>
        </w:rPr>
        <w:t>ho</w:t>
      </w:r>
      <w:r w:rsidRPr="00215CB6">
        <w:rPr>
          <w:rFonts w:asciiTheme="minorHAnsi" w:hAnsiTheme="minorHAnsi" w:cstheme="minorHAnsi"/>
        </w:rPr>
        <w:t xml:space="preserve"> orgán</w:t>
      </w:r>
      <w:r>
        <w:rPr>
          <w:rFonts w:asciiTheme="minorHAnsi" w:hAnsiTheme="minorHAnsi" w:cstheme="minorHAnsi"/>
        </w:rPr>
        <w:t>u</w:t>
      </w:r>
      <w:r w:rsidRPr="00215CB6">
        <w:rPr>
          <w:rFonts w:asciiTheme="minorHAnsi" w:hAnsiTheme="minorHAnsi" w:cstheme="minorHAnsi"/>
        </w:rPr>
        <w:t>; důsledné oddělení koncepční a</w:t>
      </w:r>
      <w:r>
        <w:rPr>
          <w:rFonts w:asciiTheme="minorHAnsi" w:hAnsiTheme="minorHAnsi" w:cstheme="minorHAnsi"/>
        </w:rPr>
        <w:t> </w:t>
      </w:r>
      <w:r w:rsidRPr="00215CB6">
        <w:rPr>
          <w:rFonts w:asciiTheme="minorHAnsi" w:hAnsiTheme="minorHAnsi" w:cstheme="minorHAnsi"/>
        </w:rPr>
        <w:t>implementační funkce zřízením organizační složky státu (ČRA); přijetí zákona o zahraniční rozvojové spolupráci; atd.</w:t>
      </w:r>
    </w:p>
  </w:footnote>
  <w:footnote w:id="13">
    <w:p w14:paraId="621A9122" w14:textId="77777777" w:rsidR="00285A20" w:rsidRPr="00215CB6" w:rsidRDefault="00285A20" w:rsidP="00215CB6">
      <w:pPr>
        <w:pStyle w:val="Textpoznpodarou"/>
        <w:ind w:left="284" w:hanging="284"/>
        <w:jc w:val="both"/>
        <w:rPr>
          <w:rFonts w:asciiTheme="minorHAnsi" w:hAnsiTheme="minorHAnsi" w:cstheme="minorHAnsi"/>
        </w:rPr>
      </w:pPr>
      <w:r w:rsidRPr="00215CB6">
        <w:rPr>
          <w:rStyle w:val="Znakapoznpodarou"/>
          <w:rFonts w:asciiTheme="minorHAnsi" w:hAnsiTheme="minorHAnsi" w:cstheme="minorHAnsi"/>
        </w:rPr>
        <w:footnoteRef/>
      </w:r>
      <w:r w:rsidRPr="00215CB6">
        <w:rPr>
          <w:rFonts w:asciiTheme="minorHAnsi" w:hAnsiTheme="minorHAnsi" w:cstheme="minorHAnsi"/>
        </w:rPr>
        <w:t xml:space="preserve"> </w:t>
      </w:r>
      <w:r>
        <w:rPr>
          <w:rFonts w:asciiTheme="minorHAnsi" w:hAnsiTheme="minorHAnsi" w:cstheme="minorHAnsi"/>
        </w:rPr>
        <w:tab/>
      </w:r>
      <w:r w:rsidRPr="00215CB6">
        <w:rPr>
          <w:rFonts w:asciiTheme="minorHAnsi" w:hAnsiTheme="minorHAnsi" w:cstheme="minorHAnsi"/>
        </w:rPr>
        <w:t>Česká rozvojová agentura</w:t>
      </w:r>
      <w:r w:rsidRPr="00215CB6">
        <w:rPr>
          <w:rFonts w:asciiTheme="minorHAnsi" w:hAnsiTheme="minorHAnsi" w:cstheme="minorHAnsi"/>
          <w:b/>
        </w:rPr>
        <w:t xml:space="preserve"> </w:t>
      </w:r>
      <w:r w:rsidRPr="00215CB6">
        <w:rPr>
          <w:rFonts w:asciiTheme="minorHAnsi" w:hAnsiTheme="minorHAnsi" w:cstheme="minorHAnsi"/>
        </w:rPr>
        <w:t>byla zřízena zákonem č. 151/2010 Sb., je organizační složkou státu a účetní jednotkou. Zřizovatelem je MZV, z jehož rozpočtové kapitoly je činnost ČRA hrazena.</w:t>
      </w:r>
    </w:p>
  </w:footnote>
  <w:footnote w:id="14">
    <w:p w14:paraId="303EAE2D" w14:textId="5A77DC37" w:rsidR="00285A20" w:rsidRPr="00215CB6" w:rsidRDefault="00285A20" w:rsidP="00215CB6">
      <w:pPr>
        <w:pStyle w:val="Textpoznpodarou"/>
        <w:ind w:left="284" w:hanging="284"/>
        <w:jc w:val="both"/>
        <w:rPr>
          <w:rFonts w:asciiTheme="minorHAnsi" w:hAnsiTheme="minorHAnsi" w:cstheme="minorHAnsi"/>
        </w:rPr>
      </w:pPr>
      <w:r w:rsidRPr="00215CB6">
        <w:rPr>
          <w:rStyle w:val="Znakapoznpodarou"/>
          <w:rFonts w:asciiTheme="minorHAnsi" w:hAnsiTheme="minorHAnsi" w:cstheme="minorHAnsi"/>
        </w:rPr>
        <w:footnoteRef/>
      </w:r>
      <w:r w:rsidRPr="00215CB6">
        <w:rPr>
          <w:rFonts w:asciiTheme="minorHAnsi" w:hAnsiTheme="minorHAnsi" w:cstheme="minorHAnsi"/>
        </w:rPr>
        <w:t xml:space="preserve"> </w:t>
      </w:r>
      <w:r>
        <w:rPr>
          <w:rFonts w:asciiTheme="minorHAnsi" w:hAnsiTheme="minorHAnsi" w:cstheme="minorHAnsi"/>
        </w:rPr>
        <w:tab/>
      </w:r>
      <w:r w:rsidRPr="00215CB6">
        <w:rPr>
          <w:rFonts w:asciiTheme="minorHAnsi" w:hAnsiTheme="minorHAnsi" w:cstheme="minorHAnsi"/>
        </w:rPr>
        <w:t xml:space="preserve">Rada pro </w:t>
      </w:r>
      <w:r>
        <w:rPr>
          <w:rFonts w:asciiTheme="minorHAnsi" w:hAnsiTheme="minorHAnsi" w:cstheme="minorHAnsi"/>
        </w:rPr>
        <w:t>zahraniční rozvojovou spolupráci</w:t>
      </w:r>
      <w:r w:rsidRPr="00215CB6">
        <w:rPr>
          <w:rFonts w:asciiTheme="minorHAnsi" w:hAnsiTheme="minorHAnsi" w:cstheme="minorHAnsi"/>
        </w:rPr>
        <w:t xml:space="preserve"> vznikla k 1. 1. 2008 jako meziresortní koordinační orgán. Jejím posláním je zajišťovat koordinaci a koherenci rozvojové spolupráce. Vyjadřuje se ke všem zásadním dokumentům v oblasti ZRS, zejména pak k těm, které MZV předkládá vládě. Tvoří ji 15 členů (zástupci ministerstev, Úřadu vlády apod.).</w:t>
      </w:r>
    </w:p>
  </w:footnote>
  <w:footnote w:id="15">
    <w:p w14:paraId="6FACD29B" w14:textId="2B8EC61B" w:rsidR="00285A20" w:rsidRPr="00215CB6" w:rsidRDefault="00285A20" w:rsidP="00215CB6">
      <w:pPr>
        <w:pStyle w:val="Default"/>
        <w:ind w:left="284" w:hanging="284"/>
        <w:jc w:val="both"/>
        <w:rPr>
          <w:rFonts w:asciiTheme="minorHAnsi" w:hAnsiTheme="minorHAnsi" w:cstheme="minorHAnsi"/>
          <w:color w:val="auto"/>
          <w:sz w:val="20"/>
          <w:szCs w:val="20"/>
        </w:rPr>
      </w:pPr>
      <w:r w:rsidRPr="00215CB6">
        <w:rPr>
          <w:rStyle w:val="Znakapoznpodarou"/>
          <w:rFonts w:asciiTheme="minorHAnsi" w:hAnsiTheme="minorHAnsi" w:cstheme="minorHAnsi"/>
          <w:color w:val="auto"/>
          <w:sz w:val="20"/>
          <w:szCs w:val="20"/>
        </w:rPr>
        <w:footnoteRef/>
      </w:r>
      <w:r w:rsidRPr="00215CB6">
        <w:rPr>
          <w:rFonts w:asciiTheme="minorHAnsi" w:hAnsiTheme="minorHAnsi" w:cstheme="minorHAnsi"/>
          <w:color w:val="auto"/>
          <w:sz w:val="20"/>
          <w:szCs w:val="20"/>
        </w:rPr>
        <w:t xml:space="preserve"> </w:t>
      </w:r>
      <w:r>
        <w:rPr>
          <w:rFonts w:asciiTheme="minorHAnsi" w:hAnsiTheme="minorHAnsi" w:cstheme="minorHAnsi"/>
          <w:color w:val="auto"/>
          <w:sz w:val="20"/>
          <w:szCs w:val="20"/>
        </w:rPr>
        <w:tab/>
      </w:r>
      <w:r w:rsidRPr="00215CB6">
        <w:rPr>
          <w:rFonts w:asciiTheme="minorHAnsi" w:hAnsiTheme="minorHAnsi" w:cstheme="minorHAnsi"/>
          <w:color w:val="auto"/>
          <w:sz w:val="20"/>
          <w:szCs w:val="20"/>
        </w:rPr>
        <w:t>Rada Evropské unie, závěr zasedání Nové globální partnerství pro vymýcení chudoby a udržitelný rozvoj na období po roce 2015, dne</w:t>
      </w:r>
      <w:r>
        <w:rPr>
          <w:rFonts w:asciiTheme="minorHAnsi" w:hAnsiTheme="minorHAnsi" w:cstheme="minorHAnsi"/>
          <w:color w:val="auto"/>
          <w:sz w:val="20"/>
          <w:szCs w:val="20"/>
        </w:rPr>
        <w:t xml:space="preserve"> </w:t>
      </w:r>
      <w:r w:rsidRPr="00215CB6">
        <w:rPr>
          <w:rFonts w:asciiTheme="minorHAnsi" w:hAnsiTheme="minorHAnsi" w:cstheme="minorHAnsi"/>
          <w:color w:val="auto"/>
          <w:sz w:val="20"/>
          <w:szCs w:val="20"/>
        </w:rPr>
        <w:t xml:space="preserve">26. 5. 2015 čj. </w:t>
      </w:r>
      <w:r w:rsidRPr="00215CB6">
        <w:rPr>
          <w:rFonts w:asciiTheme="minorHAnsi" w:hAnsiTheme="minorHAnsi" w:cstheme="minorHAnsi"/>
          <w:bCs/>
          <w:color w:val="auto"/>
          <w:sz w:val="20"/>
          <w:szCs w:val="20"/>
        </w:rPr>
        <w:t>DEVGEN 81 ONU 70 ENV 341 ACP 85 RELEX 426 FIN 387 OCDE 12 WTO 116, odst. 30</w:t>
      </w:r>
      <w:r>
        <w:rPr>
          <w:rFonts w:asciiTheme="minorHAnsi" w:hAnsiTheme="minorHAnsi" w:cstheme="minorHAnsi"/>
          <w:bCs/>
          <w:color w:val="auto"/>
          <w:sz w:val="20"/>
          <w:szCs w:val="20"/>
        </w:rPr>
        <w:t>–</w:t>
      </w:r>
      <w:r w:rsidRPr="00215CB6">
        <w:rPr>
          <w:rFonts w:asciiTheme="minorHAnsi" w:hAnsiTheme="minorHAnsi" w:cstheme="minorHAnsi"/>
          <w:bCs/>
          <w:color w:val="auto"/>
          <w:sz w:val="20"/>
          <w:szCs w:val="20"/>
        </w:rPr>
        <w:t>35 závěr</w:t>
      </w:r>
      <w:r>
        <w:rPr>
          <w:rFonts w:asciiTheme="minorHAnsi" w:hAnsiTheme="minorHAnsi" w:cstheme="minorHAnsi"/>
          <w:bCs/>
          <w:color w:val="auto"/>
          <w:sz w:val="20"/>
          <w:szCs w:val="20"/>
        </w:rPr>
        <w:t>u</w:t>
      </w:r>
      <w:r w:rsidRPr="00215CB6">
        <w:rPr>
          <w:rFonts w:asciiTheme="minorHAnsi" w:hAnsiTheme="minorHAnsi" w:cstheme="minorHAnsi"/>
          <w:bCs/>
          <w:color w:val="auto"/>
          <w:sz w:val="20"/>
          <w:szCs w:val="20"/>
        </w:rPr>
        <w:t>;</w:t>
      </w:r>
      <w:r w:rsidRPr="00215CB6">
        <w:rPr>
          <w:rFonts w:asciiTheme="minorHAnsi" w:hAnsiTheme="minorHAnsi" w:cstheme="minorHAnsi"/>
          <w:b/>
          <w:bCs/>
          <w:color w:val="auto"/>
          <w:sz w:val="20"/>
          <w:szCs w:val="20"/>
        </w:rPr>
        <w:t xml:space="preserve"> </w:t>
      </w:r>
      <w:r w:rsidRPr="00215CB6">
        <w:rPr>
          <w:rFonts w:asciiTheme="minorHAnsi" w:hAnsiTheme="minorHAnsi" w:cstheme="minorHAnsi"/>
          <w:color w:val="auto"/>
          <w:sz w:val="20"/>
          <w:szCs w:val="20"/>
        </w:rPr>
        <w:t>odstavec 32 konkrétně uvádí</w:t>
      </w:r>
      <w:r>
        <w:rPr>
          <w:rFonts w:asciiTheme="minorHAnsi" w:hAnsiTheme="minorHAnsi" w:cstheme="minorHAnsi"/>
          <w:color w:val="auto"/>
          <w:sz w:val="20"/>
          <w:szCs w:val="20"/>
        </w:rPr>
        <w:t>, že se</w:t>
      </w:r>
      <w:r w:rsidRPr="00215CB6">
        <w:rPr>
          <w:rFonts w:asciiTheme="minorHAnsi" w:hAnsiTheme="minorHAnsi" w:cstheme="minorHAnsi"/>
          <w:color w:val="auto"/>
          <w:sz w:val="20"/>
          <w:szCs w:val="20"/>
        </w:rPr>
        <w:t xml:space="preserve"> EU kolektivně přihlásila </w:t>
      </w:r>
      <w:r>
        <w:rPr>
          <w:rFonts w:asciiTheme="minorHAnsi" w:hAnsiTheme="minorHAnsi" w:cstheme="minorHAnsi"/>
          <w:color w:val="auto"/>
          <w:sz w:val="20"/>
          <w:szCs w:val="20"/>
        </w:rPr>
        <w:t>k </w:t>
      </w:r>
      <w:r w:rsidRPr="00215CB6">
        <w:rPr>
          <w:rFonts w:asciiTheme="minorHAnsi" w:hAnsiTheme="minorHAnsi" w:cstheme="minorHAnsi"/>
          <w:color w:val="auto"/>
          <w:sz w:val="20"/>
          <w:szCs w:val="20"/>
        </w:rPr>
        <w:t>závazku 0,7</w:t>
      </w:r>
      <w:r>
        <w:rPr>
          <w:rFonts w:asciiTheme="minorHAnsi" w:hAnsiTheme="minorHAnsi" w:cstheme="minorHAnsi"/>
          <w:color w:val="auto"/>
          <w:sz w:val="20"/>
          <w:szCs w:val="20"/>
        </w:rPr>
        <w:t> </w:t>
      </w:r>
      <w:r w:rsidRPr="00215CB6">
        <w:rPr>
          <w:rFonts w:asciiTheme="minorHAnsi" w:hAnsiTheme="minorHAnsi" w:cstheme="minorHAnsi"/>
          <w:color w:val="auto"/>
          <w:sz w:val="20"/>
          <w:szCs w:val="20"/>
        </w:rPr>
        <w:t>% HNP na ODA; individuálně rozčleněno na</w:t>
      </w:r>
      <w:r>
        <w:rPr>
          <w:rFonts w:asciiTheme="minorHAnsi" w:hAnsiTheme="minorHAnsi" w:cstheme="minorHAnsi"/>
          <w:color w:val="auto"/>
          <w:sz w:val="20"/>
          <w:szCs w:val="20"/>
        </w:rPr>
        <w:t xml:space="preserve"> </w:t>
      </w:r>
      <w:r w:rsidRPr="00215CB6">
        <w:rPr>
          <w:rFonts w:asciiTheme="minorHAnsi" w:hAnsiTheme="minorHAnsi" w:cstheme="minorHAnsi"/>
          <w:color w:val="auto"/>
          <w:sz w:val="20"/>
          <w:szCs w:val="20"/>
        </w:rPr>
        <w:t>země EU-15, pro které platí 0,7</w:t>
      </w:r>
      <w:r>
        <w:rPr>
          <w:rFonts w:asciiTheme="minorHAnsi" w:hAnsiTheme="minorHAnsi" w:cstheme="minorHAnsi"/>
          <w:color w:val="auto"/>
          <w:sz w:val="20"/>
          <w:szCs w:val="20"/>
        </w:rPr>
        <w:t> </w:t>
      </w:r>
      <w:r w:rsidRPr="00215CB6">
        <w:rPr>
          <w:rFonts w:asciiTheme="minorHAnsi" w:hAnsiTheme="minorHAnsi" w:cstheme="minorHAnsi"/>
          <w:color w:val="auto"/>
          <w:sz w:val="20"/>
          <w:szCs w:val="20"/>
        </w:rPr>
        <w:t>%</w:t>
      </w:r>
      <w:r>
        <w:rPr>
          <w:rFonts w:asciiTheme="minorHAnsi" w:hAnsiTheme="minorHAnsi" w:cstheme="minorHAnsi"/>
          <w:color w:val="auto"/>
          <w:sz w:val="20"/>
          <w:szCs w:val="20"/>
        </w:rPr>
        <w:t>,</w:t>
      </w:r>
      <w:r w:rsidRPr="00215CB6">
        <w:rPr>
          <w:rFonts w:asciiTheme="minorHAnsi" w:hAnsiTheme="minorHAnsi" w:cstheme="minorHAnsi"/>
          <w:color w:val="auto"/>
          <w:sz w:val="20"/>
          <w:szCs w:val="20"/>
        </w:rPr>
        <w:t xml:space="preserve"> a země EU-13 (resp. země, jež vstoupily do EU po roce 2002, tj. včetně ČR), pro které nadále platí 0,33 %. Kolektivní závazek EU plní vzhledem k tomu, že některé země dávají i víc než 0,7 % a že se započítává i pomoc přes EU.</w:t>
      </w:r>
    </w:p>
  </w:footnote>
  <w:footnote w:id="16">
    <w:p w14:paraId="5418717A" w14:textId="4B8E5AC3" w:rsidR="00285A20" w:rsidRPr="00215CB6" w:rsidRDefault="00285A20" w:rsidP="00215CB6">
      <w:pPr>
        <w:pStyle w:val="Textpoznpodarou"/>
        <w:ind w:left="284" w:hanging="284"/>
        <w:jc w:val="both"/>
        <w:rPr>
          <w:rFonts w:asciiTheme="minorHAnsi" w:hAnsiTheme="minorHAnsi" w:cstheme="minorHAnsi"/>
        </w:rPr>
      </w:pPr>
      <w:r w:rsidRPr="00215CB6">
        <w:rPr>
          <w:rStyle w:val="Znakapoznpodarou"/>
          <w:rFonts w:asciiTheme="minorHAnsi" w:hAnsiTheme="minorHAnsi" w:cstheme="minorHAnsi"/>
        </w:rPr>
        <w:footnoteRef/>
      </w:r>
      <w:r w:rsidRPr="00215CB6">
        <w:rPr>
          <w:rFonts w:asciiTheme="minorHAnsi" w:hAnsiTheme="minorHAnsi" w:cstheme="minorHAnsi"/>
        </w:rPr>
        <w:t xml:space="preserve"> </w:t>
      </w:r>
      <w:r>
        <w:rPr>
          <w:rFonts w:asciiTheme="minorHAnsi" w:hAnsiTheme="minorHAnsi" w:cstheme="minorHAnsi"/>
        </w:rPr>
        <w:tab/>
      </w:r>
      <w:r w:rsidRPr="00215CB6">
        <w:rPr>
          <w:rFonts w:asciiTheme="minorHAnsi" w:hAnsiTheme="minorHAnsi" w:cstheme="minorHAnsi"/>
          <w:bCs/>
        </w:rPr>
        <w:t>Visegrádská skupina</w:t>
      </w:r>
      <w:r w:rsidRPr="00215CB6">
        <w:rPr>
          <w:rFonts w:asciiTheme="minorHAnsi" w:hAnsiTheme="minorHAnsi" w:cstheme="minorHAnsi"/>
        </w:rPr>
        <w:t xml:space="preserve"> je aliance čtyř států </w:t>
      </w:r>
      <w:hyperlink r:id="rId3" w:tooltip="Střední Evropa" w:history="1">
        <w:r w:rsidRPr="00215CB6">
          <w:rPr>
            <w:rStyle w:val="Hypertextovodkaz"/>
            <w:rFonts w:asciiTheme="minorHAnsi" w:hAnsiTheme="minorHAnsi" w:cstheme="minorHAnsi"/>
            <w:color w:val="auto"/>
            <w:u w:val="none"/>
          </w:rPr>
          <w:t>střední Evropy</w:t>
        </w:r>
      </w:hyperlink>
      <w:r>
        <w:rPr>
          <w:rStyle w:val="Hypertextovodkaz"/>
          <w:rFonts w:asciiTheme="minorHAnsi" w:hAnsiTheme="minorHAnsi" w:cstheme="minorHAnsi"/>
          <w:color w:val="auto"/>
          <w:u w:val="none"/>
        </w:rPr>
        <w:t>, a to</w:t>
      </w:r>
      <w:r w:rsidRPr="00215CB6">
        <w:rPr>
          <w:rStyle w:val="Hypertextovodkaz"/>
          <w:rFonts w:asciiTheme="minorHAnsi" w:hAnsiTheme="minorHAnsi" w:cstheme="minorHAnsi"/>
          <w:color w:val="auto"/>
          <w:u w:val="none"/>
        </w:rPr>
        <w:t xml:space="preserve"> </w:t>
      </w:r>
      <w:r w:rsidRPr="00215CB6">
        <w:rPr>
          <w:rFonts w:asciiTheme="minorHAnsi" w:hAnsiTheme="minorHAnsi" w:cstheme="minorHAnsi"/>
        </w:rPr>
        <w:t>Česk</w:t>
      </w:r>
      <w:r>
        <w:rPr>
          <w:rFonts w:asciiTheme="minorHAnsi" w:hAnsiTheme="minorHAnsi" w:cstheme="minorHAnsi"/>
        </w:rPr>
        <w:t>é</w:t>
      </w:r>
      <w:r w:rsidRPr="00215CB6">
        <w:rPr>
          <w:rFonts w:asciiTheme="minorHAnsi" w:hAnsiTheme="minorHAnsi" w:cstheme="minorHAnsi"/>
        </w:rPr>
        <w:t xml:space="preserve"> republik</w:t>
      </w:r>
      <w:r>
        <w:rPr>
          <w:rFonts w:asciiTheme="minorHAnsi" w:hAnsiTheme="minorHAnsi" w:cstheme="minorHAnsi"/>
        </w:rPr>
        <w:t>y</w:t>
      </w:r>
      <w:r w:rsidRPr="00215CB6">
        <w:rPr>
          <w:rFonts w:asciiTheme="minorHAnsi" w:hAnsiTheme="minorHAnsi" w:cstheme="minorHAnsi"/>
        </w:rPr>
        <w:t>, Slovensk</w:t>
      </w:r>
      <w:r>
        <w:rPr>
          <w:rFonts w:asciiTheme="minorHAnsi" w:hAnsiTheme="minorHAnsi" w:cstheme="minorHAnsi"/>
        </w:rPr>
        <w:t>é</w:t>
      </w:r>
      <w:r w:rsidRPr="00215CB6">
        <w:rPr>
          <w:rFonts w:asciiTheme="minorHAnsi" w:hAnsiTheme="minorHAnsi" w:cstheme="minorHAnsi"/>
        </w:rPr>
        <w:t xml:space="preserve"> republik</w:t>
      </w:r>
      <w:r>
        <w:rPr>
          <w:rFonts w:asciiTheme="minorHAnsi" w:hAnsiTheme="minorHAnsi" w:cstheme="minorHAnsi"/>
        </w:rPr>
        <w:t>y</w:t>
      </w:r>
      <w:r w:rsidRPr="00215CB6">
        <w:rPr>
          <w:rFonts w:asciiTheme="minorHAnsi" w:hAnsiTheme="minorHAnsi" w:cstheme="minorHAnsi"/>
        </w:rPr>
        <w:t>, Polsk</w:t>
      </w:r>
      <w:r>
        <w:rPr>
          <w:rFonts w:asciiTheme="minorHAnsi" w:hAnsiTheme="minorHAnsi" w:cstheme="minorHAnsi"/>
        </w:rPr>
        <w:t>é</w:t>
      </w:r>
      <w:r w:rsidRPr="00215CB6">
        <w:rPr>
          <w:rFonts w:asciiTheme="minorHAnsi" w:hAnsiTheme="minorHAnsi" w:cstheme="minorHAnsi"/>
        </w:rPr>
        <w:t xml:space="preserve"> republik</w:t>
      </w:r>
      <w:r>
        <w:rPr>
          <w:rFonts w:asciiTheme="minorHAnsi" w:hAnsiTheme="minorHAnsi" w:cstheme="minorHAnsi"/>
        </w:rPr>
        <w:t>y</w:t>
      </w:r>
      <w:r w:rsidRPr="00215CB6">
        <w:rPr>
          <w:rFonts w:asciiTheme="minorHAnsi" w:hAnsiTheme="minorHAnsi" w:cstheme="minorHAnsi"/>
        </w:rPr>
        <w:t xml:space="preserve"> </w:t>
      </w:r>
      <w:r>
        <w:rPr>
          <w:rFonts w:asciiTheme="minorHAnsi" w:hAnsiTheme="minorHAnsi" w:cstheme="minorHAnsi"/>
        </w:rPr>
        <w:t xml:space="preserve">a </w:t>
      </w:r>
      <w:r w:rsidRPr="00215CB6">
        <w:rPr>
          <w:rFonts w:asciiTheme="minorHAnsi" w:hAnsiTheme="minorHAnsi" w:cstheme="minorHAnsi"/>
        </w:rPr>
        <w:t>Maďarsk</w:t>
      </w:r>
      <w:r>
        <w:rPr>
          <w:rFonts w:asciiTheme="minorHAnsi" w:hAnsiTheme="minorHAnsi" w:cstheme="minorHAnsi"/>
        </w:rPr>
        <w:t>é</w:t>
      </w:r>
      <w:r w:rsidRPr="00215CB6">
        <w:rPr>
          <w:rFonts w:asciiTheme="minorHAnsi" w:hAnsiTheme="minorHAnsi" w:cstheme="minorHAnsi"/>
        </w:rPr>
        <w:t xml:space="preserve"> republik</w:t>
      </w:r>
      <w:r>
        <w:rPr>
          <w:rFonts w:asciiTheme="minorHAnsi" w:hAnsiTheme="minorHAnsi" w:cstheme="minorHAnsi"/>
        </w:rPr>
        <w:t>y</w:t>
      </w:r>
      <w:r w:rsidRPr="00215CB6">
        <w:rPr>
          <w:rFonts w:asciiTheme="minorHAnsi" w:hAnsiTheme="minorHAnsi" w:cstheme="minorHAnsi"/>
        </w:rPr>
        <w:t xml:space="preserve">. V rámci </w:t>
      </w:r>
      <w:r>
        <w:rPr>
          <w:rFonts w:asciiTheme="minorHAnsi" w:hAnsiTheme="minorHAnsi" w:cstheme="minorHAnsi"/>
        </w:rPr>
        <w:t xml:space="preserve">rozšířené </w:t>
      </w:r>
      <w:hyperlink r:id="rId4" w:tooltip="Visegrád plus (stránka neexistuje)" w:history="1">
        <w:r w:rsidRPr="00215CB6">
          <w:rPr>
            <w:rStyle w:val="Hypertextovodkaz"/>
            <w:rFonts w:asciiTheme="minorHAnsi" w:hAnsiTheme="minorHAnsi" w:cstheme="minorHAnsi"/>
            <w:color w:val="auto"/>
            <w:u w:val="none"/>
          </w:rPr>
          <w:t>Visegrád</w:t>
        </w:r>
        <w:r>
          <w:rPr>
            <w:rStyle w:val="Hypertextovodkaz"/>
            <w:rFonts w:asciiTheme="minorHAnsi" w:hAnsiTheme="minorHAnsi" w:cstheme="minorHAnsi"/>
            <w:color w:val="auto"/>
            <w:u w:val="none"/>
          </w:rPr>
          <w:t>ské skupiny</w:t>
        </w:r>
      </w:hyperlink>
      <w:r>
        <w:rPr>
          <w:rFonts w:asciiTheme="minorHAnsi" w:hAnsiTheme="minorHAnsi" w:cstheme="minorHAnsi"/>
        </w:rPr>
        <w:t xml:space="preserve"> </w:t>
      </w:r>
      <w:r w:rsidRPr="00215CB6">
        <w:rPr>
          <w:rFonts w:asciiTheme="minorHAnsi" w:hAnsiTheme="minorHAnsi" w:cstheme="minorHAnsi"/>
        </w:rPr>
        <w:t xml:space="preserve">se schůzek účastní i </w:t>
      </w:r>
      <w:hyperlink r:id="rId5" w:tooltip="Rakousko" w:history="1">
        <w:r w:rsidRPr="00215CB6">
          <w:rPr>
            <w:rStyle w:val="Hypertextovodkaz"/>
            <w:rFonts w:asciiTheme="minorHAnsi" w:hAnsiTheme="minorHAnsi" w:cstheme="minorHAnsi"/>
            <w:color w:val="auto"/>
            <w:u w:val="none"/>
          </w:rPr>
          <w:t>Rakouská</w:t>
        </w:r>
      </w:hyperlink>
      <w:r w:rsidRPr="00215CB6">
        <w:rPr>
          <w:rStyle w:val="Hypertextovodkaz"/>
          <w:rFonts w:asciiTheme="minorHAnsi" w:hAnsiTheme="minorHAnsi" w:cstheme="minorHAnsi"/>
          <w:color w:val="auto"/>
          <w:u w:val="none"/>
        </w:rPr>
        <w:t xml:space="preserve"> republika a Republika</w:t>
      </w:r>
      <w:r w:rsidRPr="00215CB6">
        <w:rPr>
          <w:rFonts w:asciiTheme="minorHAnsi" w:hAnsiTheme="minorHAnsi" w:cstheme="minorHAnsi"/>
        </w:rPr>
        <w:t xml:space="preserve"> </w:t>
      </w:r>
      <w:hyperlink r:id="rId6" w:tooltip="Slovinsko" w:history="1">
        <w:r w:rsidRPr="00215CB6">
          <w:rPr>
            <w:rStyle w:val="Hypertextovodkaz"/>
            <w:rFonts w:asciiTheme="minorHAnsi" w:hAnsiTheme="minorHAnsi" w:cstheme="minorHAnsi"/>
            <w:color w:val="auto"/>
            <w:u w:val="none"/>
          </w:rPr>
          <w:t>Slovinsko</w:t>
        </w:r>
      </w:hyperlink>
      <w:r w:rsidRPr="00215CB6">
        <w:rPr>
          <w:rStyle w:val="Hypertextovodkaz"/>
          <w:rFonts w:asciiTheme="minorHAnsi" w:hAnsiTheme="minorHAnsi" w:cstheme="minorHAnsi"/>
          <w:color w:val="auto"/>
          <w:u w:val="none"/>
        </w:rPr>
        <w:t>.</w:t>
      </w:r>
    </w:p>
  </w:footnote>
  <w:footnote w:id="17">
    <w:p w14:paraId="48C6482F" w14:textId="77777777" w:rsidR="00285A20" w:rsidRPr="00111145" w:rsidRDefault="00285A20" w:rsidP="00111145">
      <w:pPr>
        <w:pStyle w:val="Textpoznpodarou"/>
        <w:ind w:left="284" w:hanging="284"/>
        <w:jc w:val="both"/>
        <w:rPr>
          <w:rFonts w:asciiTheme="minorHAnsi" w:hAnsiTheme="minorHAnsi" w:cstheme="minorHAnsi"/>
        </w:rPr>
      </w:pPr>
      <w:r w:rsidRPr="00111145">
        <w:rPr>
          <w:rStyle w:val="Znakapoznpodarou"/>
          <w:rFonts w:asciiTheme="minorHAnsi" w:hAnsiTheme="minorHAnsi" w:cstheme="minorHAnsi"/>
        </w:rPr>
        <w:footnoteRef/>
      </w:r>
      <w:r w:rsidRPr="00111145">
        <w:rPr>
          <w:rFonts w:asciiTheme="minorHAnsi" w:hAnsiTheme="minorHAnsi" w:cstheme="minorHAnsi"/>
        </w:rPr>
        <w:t xml:space="preserve"> </w:t>
      </w:r>
      <w:r>
        <w:rPr>
          <w:rFonts w:asciiTheme="minorHAnsi" w:hAnsiTheme="minorHAnsi" w:cstheme="minorHAnsi"/>
        </w:rPr>
        <w:tab/>
      </w:r>
      <w:r w:rsidRPr="00111145">
        <w:rPr>
          <w:rFonts w:asciiTheme="minorHAnsi" w:hAnsiTheme="minorHAnsi" w:cstheme="minorHAnsi"/>
          <w:bCs/>
        </w:rPr>
        <w:t>Evaluace</w:t>
      </w:r>
      <w:r w:rsidRPr="00111145">
        <w:rPr>
          <w:rFonts w:asciiTheme="minorHAnsi" w:hAnsiTheme="minorHAnsi" w:cstheme="minorHAnsi"/>
        </w:rPr>
        <w:t xml:space="preserve"> je systematické posouzení kvality a hodnoty, popř. významu určitého objektu. Obvykle se vztahuje </w:t>
      </w:r>
      <w:r>
        <w:rPr>
          <w:rFonts w:asciiTheme="minorHAnsi" w:hAnsiTheme="minorHAnsi" w:cstheme="minorHAnsi"/>
        </w:rPr>
        <w:t>k </w:t>
      </w:r>
      <w:r w:rsidRPr="00111145">
        <w:rPr>
          <w:rFonts w:asciiTheme="minorHAnsi" w:hAnsiTheme="minorHAnsi" w:cstheme="minorHAnsi"/>
        </w:rPr>
        <w:t>tzv. programové evaluaci jako sociálně vědní aktivitě zaměřené na sběr, analýzu, interpretaci, syntézu a</w:t>
      </w:r>
      <w:r>
        <w:rPr>
          <w:rFonts w:asciiTheme="minorHAnsi" w:hAnsiTheme="minorHAnsi" w:cstheme="minorHAnsi"/>
        </w:rPr>
        <w:t> </w:t>
      </w:r>
      <w:r w:rsidRPr="00111145">
        <w:rPr>
          <w:rFonts w:asciiTheme="minorHAnsi" w:hAnsiTheme="minorHAnsi" w:cstheme="minorHAnsi"/>
        </w:rPr>
        <w:t>sdělování informací o činnosti a efektivitě veřejných politik a programů. Představují důležitý nástroj pro zvyšování efektivnosti, neboť cestou nezávislých závěrů a doporučení lze získat zpětnou vazbu pro přípravu nových projektů i pro celkové cílení a organizaci ZRS.</w:t>
      </w:r>
    </w:p>
    <w:p w14:paraId="79CC1E5E" w14:textId="77777777" w:rsidR="00285A20" w:rsidRPr="00111145" w:rsidRDefault="00285A20" w:rsidP="00111145">
      <w:pPr>
        <w:ind w:left="284" w:hanging="284"/>
        <w:jc w:val="both"/>
        <w:rPr>
          <w:rFonts w:asciiTheme="minorHAnsi" w:hAnsiTheme="minorHAnsi" w:cstheme="minorHAnsi"/>
          <w:bCs/>
          <w:sz w:val="20"/>
          <w:szCs w:val="20"/>
        </w:rPr>
      </w:pPr>
      <w:r>
        <w:rPr>
          <w:rFonts w:asciiTheme="minorHAnsi" w:hAnsiTheme="minorHAnsi" w:cstheme="minorHAnsi"/>
          <w:sz w:val="20"/>
          <w:szCs w:val="20"/>
        </w:rPr>
        <w:tab/>
      </w:r>
      <w:r w:rsidRPr="00111145">
        <w:rPr>
          <w:rFonts w:asciiTheme="minorHAnsi" w:hAnsiTheme="minorHAnsi" w:cstheme="minorHAnsi"/>
          <w:sz w:val="20"/>
          <w:szCs w:val="20"/>
        </w:rPr>
        <w:t xml:space="preserve">Evaluace projektů ZRS jsou příslušným odborem MZV realizovány na základě zákona o zahraniční rozvojové spolupráci a humanitární pomoci, dále </w:t>
      </w:r>
      <w:r w:rsidRPr="00285A20">
        <w:rPr>
          <w:rFonts w:asciiTheme="minorHAnsi" w:hAnsiTheme="minorHAnsi" w:cstheme="minorHAnsi"/>
          <w:sz w:val="20"/>
          <w:szCs w:val="20"/>
        </w:rPr>
        <w:t>Koncepce</w:t>
      </w:r>
      <w:r w:rsidRPr="00111145">
        <w:rPr>
          <w:rFonts w:asciiTheme="minorHAnsi" w:hAnsiTheme="minorHAnsi" w:cstheme="minorHAnsi"/>
          <w:i/>
          <w:sz w:val="20"/>
          <w:szCs w:val="20"/>
        </w:rPr>
        <w:t xml:space="preserve"> </w:t>
      </w:r>
      <w:r w:rsidRPr="00111145">
        <w:rPr>
          <w:rFonts w:asciiTheme="minorHAnsi" w:hAnsiTheme="minorHAnsi" w:cstheme="minorHAnsi"/>
          <w:sz w:val="20"/>
          <w:szCs w:val="20"/>
        </w:rPr>
        <w:t xml:space="preserve">a příslušných ustanovení </w:t>
      </w:r>
      <w:r w:rsidRPr="00111145">
        <w:rPr>
          <w:rFonts w:asciiTheme="minorHAnsi" w:hAnsiTheme="minorHAnsi" w:cstheme="minorHAnsi"/>
          <w:i/>
          <w:sz w:val="20"/>
          <w:szCs w:val="20"/>
        </w:rPr>
        <w:t>Metodiky projektového cyklu dvoustranných projektů zahraniční rozvojové spolupráce</w:t>
      </w:r>
      <w:r w:rsidRPr="00111145">
        <w:rPr>
          <w:rFonts w:asciiTheme="minorHAnsi" w:hAnsiTheme="minorHAnsi" w:cstheme="minorHAnsi"/>
          <w:sz w:val="20"/>
          <w:szCs w:val="20"/>
        </w:rPr>
        <w:t xml:space="preserve">. </w:t>
      </w:r>
    </w:p>
  </w:footnote>
  <w:footnote w:id="18">
    <w:p w14:paraId="26B6008C" w14:textId="77777777" w:rsidR="00285A20" w:rsidRPr="00111145" w:rsidRDefault="00285A20" w:rsidP="00111145">
      <w:pPr>
        <w:pStyle w:val="Textpoznpodarou"/>
        <w:ind w:left="284" w:hanging="284"/>
        <w:rPr>
          <w:rFonts w:asciiTheme="minorHAnsi" w:hAnsiTheme="minorHAnsi" w:cstheme="minorHAnsi"/>
        </w:rPr>
      </w:pPr>
      <w:r w:rsidRPr="00111145">
        <w:rPr>
          <w:rStyle w:val="Znakapoznpodarou"/>
          <w:rFonts w:asciiTheme="minorHAnsi" w:hAnsiTheme="minorHAnsi" w:cstheme="minorHAnsi"/>
        </w:rPr>
        <w:footnoteRef/>
      </w:r>
      <w:r w:rsidRPr="00111145">
        <w:rPr>
          <w:rFonts w:asciiTheme="minorHAnsi" w:hAnsiTheme="minorHAnsi" w:cstheme="minorHAnsi"/>
        </w:rPr>
        <w:t xml:space="preserve"> </w:t>
      </w:r>
      <w:r>
        <w:rPr>
          <w:rFonts w:asciiTheme="minorHAnsi" w:hAnsiTheme="minorHAnsi" w:cstheme="minorHAnsi"/>
        </w:rPr>
        <w:tab/>
      </w:r>
      <w:r w:rsidRPr="00111145">
        <w:rPr>
          <w:rFonts w:asciiTheme="minorHAnsi" w:hAnsiTheme="minorHAnsi" w:cstheme="minorHAnsi"/>
        </w:rPr>
        <w:t>Zákon č. 137/2006 Sb., o veřejných zakázkách.</w:t>
      </w:r>
    </w:p>
  </w:footnote>
  <w:footnote w:id="19">
    <w:p w14:paraId="2F3FD334" w14:textId="2F3CD16B" w:rsidR="00285A20" w:rsidRPr="00111145" w:rsidRDefault="00285A20" w:rsidP="00111145">
      <w:pPr>
        <w:ind w:left="284" w:hanging="284"/>
        <w:jc w:val="both"/>
        <w:rPr>
          <w:rFonts w:asciiTheme="minorHAnsi" w:hAnsiTheme="minorHAnsi" w:cstheme="minorHAnsi"/>
          <w:sz w:val="20"/>
          <w:szCs w:val="20"/>
        </w:rPr>
      </w:pPr>
      <w:r w:rsidRPr="00111145">
        <w:rPr>
          <w:rStyle w:val="Znakapoznpodarou"/>
          <w:rFonts w:asciiTheme="minorHAnsi" w:hAnsiTheme="minorHAnsi" w:cstheme="minorHAnsi"/>
          <w:sz w:val="20"/>
          <w:szCs w:val="20"/>
        </w:rPr>
        <w:footnoteRef/>
      </w:r>
      <w:r w:rsidRPr="00111145">
        <w:rPr>
          <w:rFonts w:asciiTheme="minorHAnsi" w:hAnsiTheme="minorHAnsi" w:cstheme="minorHAnsi"/>
          <w:sz w:val="20"/>
          <w:szCs w:val="20"/>
        </w:rPr>
        <w:t xml:space="preserve"> </w:t>
      </w:r>
      <w:r>
        <w:rPr>
          <w:rFonts w:asciiTheme="minorHAnsi" w:hAnsiTheme="minorHAnsi" w:cstheme="minorHAnsi"/>
          <w:sz w:val="20"/>
          <w:szCs w:val="20"/>
        </w:rPr>
        <w:tab/>
      </w:r>
      <w:r w:rsidRPr="00111145">
        <w:rPr>
          <w:rFonts w:asciiTheme="minorHAnsi" w:hAnsiTheme="minorHAnsi" w:cstheme="minorHAnsi"/>
          <w:sz w:val="20"/>
          <w:szCs w:val="20"/>
        </w:rPr>
        <w:t>Člověk v tísni, o.p.s., Praha; o</w:t>
      </w:r>
      <w:r w:rsidRPr="00111145">
        <w:rPr>
          <w:rStyle w:val="Siln"/>
          <w:rFonts w:asciiTheme="minorHAnsi" w:hAnsiTheme="minorHAnsi" w:cstheme="minorHAnsi"/>
          <w:b w:val="0"/>
          <w:sz w:val="20"/>
          <w:szCs w:val="20"/>
        </w:rPr>
        <w:t xml:space="preserve">becně prospěšná společnost </w:t>
      </w:r>
      <w:r>
        <w:rPr>
          <w:rStyle w:val="Siln"/>
          <w:rFonts w:asciiTheme="minorHAnsi" w:hAnsiTheme="minorHAnsi" w:cstheme="minorHAnsi"/>
          <w:b w:val="0"/>
          <w:sz w:val="20"/>
          <w:szCs w:val="20"/>
        </w:rPr>
        <w:t>–</w:t>
      </w:r>
      <w:r w:rsidRPr="00111145">
        <w:rPr>
          <w:rStyle w:val="Siln"/>
          <w:rFonts w:asciiTheme="minorHAnsi" w:hAnsiTheme="minorHAnsi" w:cstheme="minorHAnsi"/>
          <w:b w:val="0"/>
          <w:sz w:val="20"/>
          <w:szCs w:val="20"/>
        </w:rPr>
        <w:t xml:space="preserve"> nevládní nezisková organizace vycházející z</w:t>
      </w:r>
      <w:r>
        <w:rPr>
          <w:rStyle w:val="Siln"/>
          <w:rFonts w:asciiTheme="minorHAnsi" w:hAnsiTheme="minorHAnsi" w:cstheme="minorHAnsi"/>
          <w:b w:val="0"/>
          <w:sz w:val="20"/>
          <w:szCs w:val="20"/>
        </w:rPr>
        <w:t> </w:t>
      </w:r>
      <w:r w:rsidRPr="00111145">
        <w:rPr>
          <w:rStyle w:val="Siln"/>
          <w:rFonts w:asciiTheme="minorHAnsi" w:hAnsiTheme="minorHAnsi" w:cstheme="minorHAnsi"/>
          <w:b w:val="0"/>
          <w:sz w:val="20"/>
          <w:szCs w:val="20"/>
        </w:rPr>
        <w:t xml:space="preserve">myšlenek humanismu, svobody, rovnosti a solidarity. </w:t>
      </w:r>
    </w:p>
  </w:footnote>
  <w:footnote w:id="20">
    <w:p w14:paraId="3E962B49" w14:textId="2853C0E8" w:rsidR="00285A20" w:rsidRPr="00111145" w:rsidRDefault="00285A20" w:rsidP="00111145">
      <w:pPr>
        <w:pStyle w:val="Textpoznpodarou"/>
        <w:ind w:left="284" w:hanging="284"/>
        <w:jc w:val="both"/>
        <w:rPr>
          <w:rFonts w:asciiTheme="minorHAnsi" w:hAnsiTheme="minorHAnsi" w:cstheme="minorHAnsi"/>
        </w:rPr>
      </w:pPr>
      <w:r w:rsidRPr="00111145">
        <w:rPr>
          <w:rStyle w:val="Znakapoznpodarou"/>
          <w:rFonts w:asciiTheme="minorHAnsi" w:hAnsiTheme="minorHAnsi" w:cstheme="minorHAnsi"/>
        </w:rPr>
        <w:footnoteRef/>
      </w:r>
      <w:r w:rsidRPr="00111145">
        <w:rPr>
          <w:rFonts w:asciiTheme="minorHAnsi" w:hAnsiTheme="minorHAnsi" w:cstheme="minorHAnsi"/>
        </w:rPr>
        <w:t xml:space="preserve"> </w:t>
      </w:r>
      <w:r>
        <w:rPr>
          <w:rFonts w:asciiTheme="minorHAnsi" w:hAnsiTheme="minorHAnsi" w:cstheme="minorHAnsi"/>
        </w:rPr>
        <w:tab/>
      </w:r>
      <w:r w:rsidRPr="00111145">
        <w:rPr>
          <w:rFonts w:asciiTheme="minorHAnsi" w:hAnsiTheme="minorHAnsi" w:cstheme="minorHAnsi"/>
        </w:rPr>
        <w:t>Charita Česká republika</w:t>
      </w:r>
      <w:r w:rsidRPr="00111145">
        <w:rPr>
          <w:rStyle w:val="red-icon"/>
          <w:rFonts w:asciiTheme="minorHAnsi" w:hAnsiTheme="minorHAnsi" w:cstheme="minorHAnsi"/>
        </w:rPr>
        <w:t>, Praha</w:t>
      </w:r>
      <w:r w:rsidRPr="00111145">
        <w:rPr>
          <w:rStyle w:val="black-icon"/>
          <w:rFonts w:asciiTheme="minorHAnsi" w:hAnsiTheme="minorHAnsi" w:cstheme="minorHAnsi"/>
        </w:rPr>
        <w:t xml:space="preserve">; </w:t>
      </w:r>
      <w:r w:rsidRPr="00111145">
        <w:rPr>
          <w:rFonts w:asciiTheme="minorHAnsi" w:hAnsiTheme="minorHAnsi" w:cstheme="minorHAnsi"/>
        </w:rPr>
        <w:t xml:space="preserve">právnická osoba. Je součástí římskokatolické církve registrované </w:t>
      </w:r>
      <w:r>
        <w:rPr>
          <w:rFonts w:asciiTheme="minorHAnsi" w:hAnsiTheme="minorHAnsi" w:cstheme="minorHAnsi"/>
        </w:rPr>
        <w:t>v </w:t>
      </w:r>
      <w:r w:rsidRPr="00111145">
        <w:rPr>
          <w:rFonts w:asciiTheme="minorHAnsi" w:hAnsiTheme="minorHAnsi" w:cstheme="minorHAnsi"/>
        </w:rPr>
        <w:t xml:space="preserve">České republice podle </w:t>
      </w:r>
      <w:hyperlink r:id="rId7" w:anchor="local-content" w:tgtFrame="_blank" w:tooltip="Zákon č. 3/2002 Sb" w:history="1">
        <w:r w:rsidRPr="00111145">
          <w:rPr>
            <w:rStyle w:val="Hypertextovodkaz"/>
            <w:rFonts w:asciiTheme="minorHAnsi" w:hAnsiTheme="minorHAnsi" w:cstheme="minorHAnsi"/>
            <w:color w:val="auto"/>
            <w:u w:val="none"/>
          </w:rPr>
          <w:t>zákona č. 3/2002 Sb</w:t>
        </w:r>
      </w:hyperlink>
      <w:r w:rsidRPr="00111145">
        <w:rPr>
          <w:rFonts w:asciiTheme="minorHAnsi" w:hAnsiTheme="minorHAnsi" w:cstheme="minorHAnsi"/>
        </w:rPr>
        <w:t xml:space="preserve">., o svobodě náboženského vyznání a postavení církví a náboženských společností a o změně některých zákonů (zákon o církvích a náboženských společnostech). Zřizovatelem je </w:t>
      </w:r>
      <w:hyperlink r:id="rId8" w:tgtFrame="_blank" w:tooltip="O České biskupské konferenci na www.cikrev.cz" w:history="1">
        <w:r w:rsidRPr="00111145">
          <w:rPr>
            <w:rStyle w:val="Hypertextovodkaz"/>
            <w:rFonts w:asciiTheme="minorHAnsi" w:hAnsiTheme="minorHAnsi" w:cstheme="minorHAnsi"/>
            <w:color w:val="auto"/>
            <w:u w:val="none"/>
          </w:rPr>
          <w:t>Česká biskupská konference</w:t>
        </w:r>
      </w:hyperlink>
      <w:r w:rsidRPr="00111145">
        <w:rPr>
          <w:rFonts w:asciiTheme="minorHAnsi" w:hAnsiTheme="minorHAnsi" w:cstheme="minorHAnsi"/>
        </w:rPr>
        <w:t>. Evidence u MK ČR: 8/1-00-702/1999. Charita je sdružení arcidiecézních a</w:t>
      </w:r>
      <w:r>
        <w:rPr>
          <w:rFonts w:asciiTheme="minorHAnsi" w:hAnsiTheme="minorHAnsi" w:cstheme="minorHAnsi"/>
        </w:rPr>
        <w:t> </w:t>
      </w:r>
      <w:r w:rsidRPr="00111145">
        <w:rPr>
          <w:rFonts w:asciiTheme="minorHAnsi" w:hAnsiTheme="minorHAnsi" w:cstheme="minorHAnsi"/>
        </w:rPr>
        <w:t xml:space="preserve">diecézních charit a dalších právnických osob zřízených oprávněnými právnickými osobami </w:t>
      </w:r>
      <w:r>
        <w:rPr>
          <w:rFonts w:asciiTheme="minorHAnsi" w:hAnsiTheme="minorHAnsi" w:cstheme="minorHAnsi"/>
        </w:rPr>
        <w:t>c</w:t>
      </w:r>
      <w:r w:rsidRPr="00111145">
        <w:rPr>
          <w:rFonts w:asciiTheme="minorHAnsi" w:hAnsiTheme="minorHAnsi" w:cstheme="minorHAnsi"/>
        </w:rPr>
        <w:t>írkve a</w:t>
      </w:r>
      <w:r>
        <w:rPr>
          <w:rFonts w:asciiTheme="minorHAnsi" w:hAnsiTheme="minorHAnsi" w:cstheme="minorHAnsi"/>
        </w:rPr>
        <w:t> </w:t>
      </w:r>
      <w:r w:rsidRPr="00111145">
        <w:rPr>
          <w:rFonts w:asciiTheme="minorHAnsi" w:hAnsiTheme="minorHAnsi" w:cstheme="minorHAnsi"/>
        </w:rPr>
        <w:t>působící zejména v charitativní, humanitární, sociální a zdravotní oblasti.</w:t>
      </w:r>
    </w:p>
  </w:footnote>
  <w:footnote w:id="21">
    <w:p w14:paraId="22076E9B" w14:textId="3ABD377F" w:rsidR="00285A20" w:rsidRPr="00111145" w:rsidRDefault="00285A20" w:rsidP="00111145">
      <w:pPr>
        <w:ind w:left="284" w:hanging="284"/>
        <w:jc w:val="both"/>
        <w:rPr>
          <w:rFonts w:asciiTheme="minorHAnsi" w:hAnsiTheme="minorHAnsi" w:cstheme="minorHAnsi"/>
          <w:sz w:val="20"/>
          <w:szCs w:val="20"/>
        </w:rPr>
      </w:pPr>
      <w:r w:rsidRPr="00111145">
        <w:rPr>
          <w:rStyle w:val="Znakapoznpodarou"/>
          <w:rFonts w:asciiTheme="minorHAnsi" w:hAnsiTheme="minorHAnsi" w:cstheme="minorHAnsi"/>
          <w:sz w:val="20"/>
          <w:szCs w:val="20"/>
        </w:rPr>
        <w:footnoteRef/>
      </w:r>
      <w:r w:rsidRPr="00111145">
        <w:rPr>
          <w:rFonts w:asciiTheme="minorHAnsi" w:hAnsiTheme="minorHAnsi" w:cstheme="minorHAnsi"/>
          <w:sz w:val="20"/>
          <w:szCs w:val="20"/>
        </w:rPr>
        <w:t xml:space="preserve"> </w:t>
      </w:r>
      <w:r>
        <w:rPr>
          <w:rFonts w:asciiTheme="minorHAnsi" w:hAnsiTheme="minorHAnsi" w:cstheme="minorHAnsi"/>
          <w:sz w:val="20"/>
          <w:szCs w:val="20"/>
        </w:rPr>
        <w:tab/>
      </w:r>
      <w:r w:rsidRPr="00111145">
        <w:rPr>
          <w:rFonts w:asciiTheme="minorHAnsi" w:hAnsiTheme="minorHAnsi" w:cstheme="minorHAnsi"/>
          <w:bCs/>
          <w:sz w:val="20"/>
          <w:szCs w:val="20"/>
        </w:rPr>
        <w:t xml:space="preserve">DEKONTA, a.s., je společnost poskytující služby </w:t>
      </w:r>
      <w:r>
        <w:rPr>
          <w:rFonts w:asciiTheme="minorHAnsi" w:hAnsiTheme="minorHAnsi" w:cstheme="minorHAnsi"/>
          <w:bCs/>
          <w:sz w:val="20"/>
          <w:szCs w:val="20"/>
        </w:rPr>
        <w:t>v </w:t>
      </w:r>
      <w:r w:rsidRPr="00111145">
        <w:rPr>
          <w:rFonts w:asciiTheme="minorHAnsi" w:hAnsiTheme="minorHAnsi" w:cstheme="minorHAnsi"/>
          <w:bCs/>
          <w:sz w:val="20"/>
          <w:szCs w:val="20"/>
        </w:rPr>
        <w:t xml:space="preserve">oblasti ochrany životního prostředí: </w:t>
      </w:r>
      <w:r>
        <w:rPr>
          <w:rFonts w:asciiTheme="minorHAnsi" w:hAnsiTheme="minorHAnsi" w:cstheme="minorHAnsi"/>
          <w:sz w:val="20"/>
          <w:szCs w:val="20"/>
        </w:rPr>
        <w:t>průzkum a </w:t>
      </w:r>
      <w:hyperlink r:id="rId9" w:history="1">
        <w:r w:rsidRPr="00111145">
          <w:rPr>
            <w:rFonts w:asciiTheme="minorHAnsi" w:hAnsiTheme="minorHAnsi" w:cstheme="minorHAnsi"/>
            <w:sz w:val="20"/>
            <w:szCs w:val="20"/>
          </w:rPr>
          <w:t>dekontaminace</w:t>
        </w:r>
      </w:hyperlink>
      <w:r w:rsidRPr="00111145">
        <w:rPr>
          <w:rFonts w:asciiTheme="minorHAnsi" w:hAnsiTheme="minorHAnsi" w:cstheme="minorHAnsi"/>
          <w:sz w:val="20"/>
          <w:szCs w:val="20"/>
        </w:rPr>
        <w:t xml:space="preserve"> lokalit, </w:t>
      </w:r>
      <w:hyperlink r:id="rId10" w:history="1">
        <w:r w:rsidRPr="00111145">
          <w:rPr>
            <w:rFonts w:asciiTheme="minorHAnsi" w:hAnsiTheme="minorHAnsi" w:cstheme="minorHAnsi"/>
            <w:sz w:val="20"/>
            <w:szCs w:val="20"/>
          </w:rPr>
          <w:t>nebezpečný odpad</w:t>
        </w:r>
      </w:hyperlink>
      <w:r w:rsidRPr="00111145">
        <w:rPr>
          <w:rFonts w:asciiTheme="minorHAnsi" w:hAnsiTheme="minorHAnsi" w:cstheme="minorHAnsi"/>
          <w:sz w:val="20"/>
          <w:szCs w:val="20"/>
        </w:rPr>
        <w:t xml:space="preserve"> – likvidace, ekologická </w:t>
      </w:r>
      <w:hyperlink r:id="rId11" w:history="1">
        <w:r w:rsidRPr="00111145">
          <w:rPr>
            <w:rFonts w:asciiTheme="minorHAnsi" w:hAnsiTheme="minorHAnsi" w:cstheme="minorHAnsi"/>
            <w:sz w:val="20"/>
            <w:szCs w:val="20"/>
          </w:rPr>
          <w:t>havarijní služba</w:t>
        </w:r>
      </w:hyperlink>
      <w:r w:rsidRPr="00111145">
        <w:rPr>
          <w:rFonts w:asciiTheme="minorHAnsi" w:hAnsiTheme="minorHAnsi" w:cstheme="minorHAnsi"/>
          <w:sz w:val="20"/>
          <w:szCs w:val="20"/>
        </w:rPr>
        <w:t>, konzultační služby (</w:t>
      </w:r>
      <w:hyperlink r:id="rId12" w:history="1">
        <w:r w:rsidRPr="00111145">
          <w:rPr>
            <w:rFonts w:asciiTheme="minorHAnsi" w:hAnsiTheme="minorHAnsi" w:cstheme="minorHAnsi"/>
            <w:sz w:val="20"/>
            <w:szCs w:val="20"/>
          </w:rPr>
          <w:t>analýza rizik</w:t>
        </w:r>
      </w:hyperlink>
      <w:r w:rsidRPr="00111145">
        <w:rPr>
          <w:rFonts w:asciiTheme="minorHAnsi" w:hAnsiTheme="minorHAnsi" w:cstheme="minorHAnsi"/>
          <w:sz w:val="20"/>
          <w:szCs w:val="20"/>
        </w:rPr>
        <w:t xml:space="preserve"> </w:t>
      </w:r>
      <w:r>
        <w:rPr>
          <w:rFonts w:asciiTheme="minorHAnsi" w:hAnsiTheme="minorHAnsi" w:cstheme="minorHAnsi"/>
          <w:sz w:val="20"/>
          <w:szCs w:val="20"/>
        </w:rPr>
        <w:t>–</w:t>
      </w:r>
      <w:r w:rsidRPr="00111145">
        <w:rPr>
          <w:rFonts w:asciiTheme="minorHAnsi" w:hAnsiTheme="minorHAnsi" w:cstheme="minorHAnsi"/>
          <w:sz w:val="20"/>
          <w:szCs w:val="20"/>
        </w:rPr>
        <w:t xml:space="preserve"> ekologických i zdravotních, hlukové studie, supervize), </w:t>
      </w:r>
      <w:hyperlink r:id="rId13" w:history="1">
        <w:r w:rsidRPr="00111145">
          <w:rPr>
            <w:rFonts w:asciiTheme="minorHAnsi" w:hAnsiTheme="minorHAnsi" w:cstheme="minorHAnsi"/>
            <w:sz w:val="20"/>
            <w:szCs w:val="20"/>
          </w:rPr>
          <w:t>ekologická újma</w:t>
        </w:r>
      </w:hyperlink>
      <w:r w:rsidRPr="00111145">
        <w:rPr>
          <w:rFonts w:asciiTheme="minorHAnsi" w:hAnsiTheme="minorHAnsi" w:cstheme="minorHAnsi"/>
          <w:sz w:val="20"/>
          <w:szCs w:val="20"/>
        </w:rPr>
        <w:t xml:space="preserve"> </w:t>
      </w:r>
      <w:r>
        <w:rPr>
          <w:rFonts w:asciiTheme="minorHAnsi" w:hAnsiTheme="minorHAnsi" w:cstheme="minorHAnsi"/>
          <w:sz w:val="20"/>
          <w:szCs w:val="20"/>
        </w:rPr>
        <w:t>–</w:t>
      </w:r>
      <w:r w:rsidRPr="00111145">
        <w:rPr>
          <w:rFonts w:asciiTheme="minorHAnsi" w:hAnsiTheme="minorHAnsi" w:cstheme="minorHAnsi"/>
          <w:sz w:val="20"/>
          <w:szCs w:val="20"/>
        </w:rPr>
        <w:t xml:space="preserve"> hodnocení rizik, laboratorní služby (fyzikálně-chemické rozbory, analýzy, </w:t>
      </w:r>
      <w:hyperlink r:id="rId14" w:history="1">
        <w:r w:rsidRPr="00111145">
          <w:rPr>
            <w:rFonts w:asciiTheme="minorHAnsi" w:hAnsiTheme="minorHAnsi" w:cstheme="minorHAnsi"/>
            <w:sz w:val="20"/>
            <w:szCs w:val="20"/>
          </w:rPr>
          <w:t>vzorkování</w:t>
        </w:r>
      </w:hyperlink>
      <w:r w:rsidRPr="00111145">
        <w:rPr>
          <w:rFonts w:asciiTheme="minorHAnsi" w:hAnsiTheme="minorHAnsi" w:cstheme="minorHAnsi"/>
          <w:sz w:val="20"/>
          <w:szCs w:val="20"/>
        </w:rPr>
        <w:t>), dodávky technologií a</w:t>
      </w:r>
      <w:r>
        <w:rPr>
          <w:rFonts w:asciiTheme="minorHAnsi" w:hAnsiTheme="minorHAnsi" w:cstheme="minorHAnsi"/>
          <w:sz w:val="20"/>
          <w:szCs w:val="20"/>
        </w:rPr>
        <w:t xml:space="preserve"> </w:t>
      </w:r>
      <w:r w:rsidRPr="00111145">
        <w:rPr>
          <w:rFonts w:asciiTheme="minorHAnsi" w:hAnsiTheme="minorHAnsi" w:cstheme="minorHAnsi"/>
          <w:sz w:val="20"/>
          <w:szCs w:val="20"/>
        </w:rPr>
        <w:t>zařízení pro eliminaci průmyslových emisí (</w:t>
      </w:r>
      <w:hyperlink r:id="rId15" w:history="1">
        <w:r w:rsidRPr="00111145">
          <w:rPr>
            <w:rFonts w:asciiTheme="minorHAnsi" w:hAnsiTheme="minorHAnsi" w:cstheme="minorHAnsi"/>
            <w:sz w:val="20"/>
            <w:szCs w:val="20"/>
          </w:rPr>
          <w:t>bio filtry</w:t>
        </w:r>
      </w:hyperlink>
      <w:r w:rsidRPr="00111145">
        <w:rPr>
          <w:rFonts w:asciiTheme="minorHAnsi" w:hAnsiTheme="minorHAnsi" w:cstheme="minorHAnsi"/>
          <w:sz w:val="20"/>
          <w:szCs w:val="20"/>
        </w:rPr>
        <w:t xml:space="preserve">, </w:t>
      </w:r>
      <w:hyperlink r:id="rId16" w:history="1">
        <w:r w:rsidRPr="00111145">
          <w:rPr>
            <w:rFonts w:asciiTheme="minorHAnsi" w:hAnsiTheme="minorHAnsi" w:cstheme="minorHAnsi"/>
            <w:sz w:val="20"/>
            <w:szCs w:val="20"/>
          </w:rPr>
          <w:t>katalyticko-oxidační spalovny</w:t>
        </w:r>
      </w:hyperlink>
      <w:r w:rsidRPr="00111145">
        <w:rPr>
          <w:rFonts w:asciiTheme="minorHAnsi" w:hAnsiTheme="minorHAnsi" w:cstheme="minorHAnsi"/>
          <w:sz w:val="20"/>
          <w:szCs w:val="20"/>
        </w:rPr>
        <w:t xml:space="preserve">), výzkum </w:t>
      </w:r>
      <w:r>
        <w:rPr>
          <w:rFonts w:asciiTheme="minorHAnsi" w:hAnsiTheme="minorHAnsi" w:cstheme="minorHAnsi"/>
          <w:sz w:val="20"/>
          <w:szCs w:val="20"/>
        </w:rPr>
        <w:t>v </w:t>
      </w:r>
      <w:r w:rsidRPr="00111145">
        <w:rPr>
          <w:rFonts w:asciiTheme="minorHAnsi" w:hAnsiTheme="minorHAnsi" w:cstheme="minorHAnsi"/>
          <w:sz w:val="20"/>
          <w:szCs w:val="20"/>
        </w:rPr>
        <w:t xml:space="preserve">oblasti environmentálních technologií, </w:t>
      </w:r>
      <w:hyperlink r:id="rId17" w:history="1">
        <w:r w:rsidRPr="00111145">
          <w:rPr>
            <w:rFonts w:asciiTheme="minorHAnsi" w:hAnsiTheme="minorHAnsi" w:cstheme="minorHAnsi"/>
            <w:sz w:val="20"/>
            <w:szCs w:val="20"/>
          </w:rPr>
          <w:t>hydrogeologický průzkum</w:t>
        </w:r>
      </w:hyperlink>
      <w:r w:rsidRPr="00111145">
        <w:rPr>
          <w:rFonts w:asciiTheme="minorHAnsi" w:hAnsiTheme="minorHAnsi" w:cstheme="minorHAnsi"/>
          <w:sz w:val="20"/>
          <w:szCs w:val="20"/>
        </w:rPr>
        <w:t xml:space="preserve">, </w:t>
      </w:r>
      <w:hyperlink r:id="rId18" w:history="1">
        <w:r w:rsidRPr="00111145">
          <w:rPr>
            <w:rFonts w:asciiTheme="minorHAnsi" w:hAnsiTheme="minorHAnsi" w:cstheme="minorHAnsi"/>
            <w:sz w:val="20"/>
            <w:szCs w:val="20"/>
          </w:rPr>
          <w:t>terénní úpravy</w:t>
        </w:r>
      </w:hyperlink>
      <w:r w:rsidRPr="00111145">
        <w:rPr>
          <w:rFonts w:asciiTheme="minorHAnsi" w:hAnsiTheme="minorHAnsi" w:cstheme="minorHAnsi"/>
          <w:sz w:val="20"/>
          <w:szCs w:val="20"/>
        </w:rPr>
        <w:t xml:space="preserve"> a demolice.</w:t>
      </w:r>
    </w:p>
  </w:footnote>
  <w:footnote w:id="22">
    <w:p w14:paraId="122AF70B" w14:textId="0963DF7D" w:rsidR="00285A20" w:rsidRPr="00DD41AE" w:rsidRDefault="00285A20" w:rsidP="008C3703">
      <w:pPr>
        <w:pStyle w:val="Textpoznpodarou"/>
        <w:ind w:left="284" w:hanging="284"/>
        <w:jc w:val="both"/>
        <w:rPr>
          <w:rFonts w:asciiTheme="minorHAnsi" w:hAnsiTheme="minorHAnsi" w:cstheme="minorHAnsi"/>
          <w:szCs w:val="16"/>
        </w:rPr>
      </w:pPr>
      <w:r w:rsidRPr="00DD41AE">
        <w:rPr>
          <w:rStyle w:val="Znakapoznpodarou"/>
          <w:rFonts w:asciiTheme="minorHAnsi" w:hAnsiTheme="minorHAnsi" w:cstheme="minorHAnsi"/>
          <w:szCs w:val="16"/>
        </w:rPr>
        <w:footnoteRef/>
      </w:r>
      <w:r w:rsidRPr="00DD41AE">
        <w:rPr>
          <w:rFonts w:asciiTheme="minorHAnsi" w:hAnsiTheme="minorHAnsi" w:cstheme="minorHAnsi"/>
          <w:szCs w:val="16"/>
        </w:rPr>
        <w:t xml:space="preserve"> </w:t>
      </w:r>
      <w:r>
        <w:rPr>
          <w:rFonts w:asciiTheme="minorHAnsi" w:hAnsiTheme="minorHAnsi" w:cstheme="minorHAnsi"/>
          <w:szCs w:val="16"/>
        </w:rPr>
        <w:tab/>
      </w:r>
      <w:r w:rsidRPr="00DD41AE">
        <w:rPr>
          <w:rFonts w:asciiTheme="minorHAnsi" w:hAnsiTheme="minorHAnsi" w:cstheme="minorHAnsi"/>
          <w:szCs w:val="16"/>
        </w:rPr>
        <w:t xml:space="preserve">Některé bilaterální projekty podporuje ČRA formou rozpočtového opatření. Po stanovení a odsouhlasení podmínek realizace projektu </w:t>
      </w:r>
      <w:r>
        <w:rPr>
          <w:rFonts w:asciiTheme="minorHAnsi" w:hAnsiTheme="minorHAnsi" w:cstheme="minorHAnsi"/>
          <w:szCs w:val="16"/>
        </w:rPr>
        <w:t xml:space="preserve">převede </w:t>
      </w:r>
      <w:r w:rsidRPr="00DD41AE">
        <w:rPr>
          <w:rFonts w:asciiTheme="minorHAnsi" w:hAnsiTheme="minorHAnsi" w:cstheme="minorHAnsi"/>
          <w:szCs w:val="16"/>
        </w:rPr>
        <w:t>ČRA peněžní prostředky na realizaci ze svého rozpočtu přímo do rozpočtové kapitoly realizátora</w:t>
      </w:r>
      <w:r>
        <w:rPr>
          <w:rFonts w:asciiTheme="minorHAnsi" w:hAnsiTheme="minorHAnsi" w:cstheme="minorHAnsi"/>
          <w:szCs w:val="16"/>
        </w:rPr>
        <w:t>, kterým je například Ministerstvo vnitra nebo Ministerstvo školství, mládeže a tělovýchovy</w:t>
      </w:r>
      <w:r w:rsidRPr="00DD41AE">
        <w:rPr>
          <w:rFonts w:asciiTheme="minorHAnsi" w:hAnsiTheme="minorHAnsi" w:cstheme="minorHAnsi"/>
          <w:szCs w:val="16"/>
        </w:rPr>
        <w:t>.</w:t>
      </w:r>
    </w:p>
  </w:footnote>
  <w:footnote w:id="23">
    <w:p w14:paraId="15542675" w14:textId="49AFCA6F" w:rsidR="00285A20" w:rsidRPr="00E978A4" w:rsidRDefault="00285A20" w:rsidP="00E978A4">
      <w:pPr>
        <w:pStyle w:val="Textpoznpodarou"/>
        <w:ind w:left="284" w:hanging="284"/>
        <w:jc w:val="both"/>
        <w:rPr>
          <w:rFonts w:asciiTheme="minorHAnsi" w:hAnsiTheme="minorHAnsi" w:cstheme="minorHAnsi"/>
        </w:rPr>
      </w:pPr>
      <w:r w:rsidRPr="00E978A4">
        <w:rPr>
          <w:rStyle w:val="Znakapoznpodarou"/>
          <w:rFonts w:asciiTheme="minorHAnsi" w:hAnsiTheme="minorHAnsi" w:cstheme="minorHAnsi"/>
        </w:rPr>
        <w:footnoteRef/>
      </w:r>
      <w:r w:rsidRPr="00E978A4">
        <w:rPr>
          <w:rFonts w:asciiTheme="minorHAnsi" w:hAnsiTheme="minorHAnsi" w:cstheme="minorHAnsi"/>
        </w:rPr>
        <w:t xml:space="preserve"> </w:t>
      </w:r>
      <w:r>
        <w:rPr>
          <w:rFonts w:asciiTheme="minorHAnsi" w:hAnsiTheme="minorHAnsi" w:cstheme="minorHAnsi"/>
        </w:rPr>
        <w:tab/>
      </w:r>
      <w:r w:rsidRPr="00E978A4">
        <w:rPr>
          <w:rFonts w:asciiTheme="minorHAnsi" w:hAnsiTheme="minorHAnsi" w:cstheme="minorHAnsi"/>
          <w:iCs/>
        </w:rPr>
        <w:t>Rozhodnutí o poskytnutí dotace ze státního rozpočtu České republiky obsahovala všechny náležitosti dle ustanovení §</w:t>
      </w:r>
      <w:r>
        <w:rPr>
          <w:rFonts w:asciiTheme="minorHAnsi" w:hAnsiTheme="minorHAnsi" w:cstheme="minorHAnsi"/>
          <w:iCs/>
        </w:rPr>
        <w:t> </w:t>
      </w:r>
      <w:r w:rsidRPr="00E978A4">
        <w:rPr>
          <w:rFonts w:asciiTheme="minorHAnsi" w:hAnsiTheme="minorHAnsi" w:cstheme="minorHAnsi"/>
          <w:iCs/>
        </w:rPr>
        <w:t xml:space="preserve">14 odst. 4 zákona č. 218/2000 Sb., o rozpočtových pravidlech a o změně některých souvisejících zákonů (rozpočtová pravidla), </w:t>
      </w:r>
      <w:r>
        <w:rPr>
          <w:rFonts w:asciiTheme="minorHAnsi" w:hAnsiTheme="minorHAnsi" w:cstheme="minorHAnsi"/>
          <w:iCs/>
        </w:rPr>
        <w:t>i podle</w:t>
      </w:r>
      <w:r w:rsidRPr="00E978A4">
        <w:rPr>
          <w:rFonts w:asciiTheme="minorHAnsi" w:hAnsiTheme="minorHAnsi" w:cstheme="minorHAnsi"/>
          <w:iCs/>
        </w:rPr>
        <w:t xml:space="preserve"> ustanovení části druhé odst. 21 </w:t>
      </w:r>
      <w:r w:rsidRPr="00E978A4">
        <w:rPr>
          <w:rFonts w:asciiTheme="minorHAnsi" w:hAnsiTheme="minorHAnsi" w:cstheme="minorHAnsi"/>
          <w:i/>
          <w:iCs/>
        </w:rPr>
        <w:t xml:space="preserve">Zásad vlády pro poskytování dotací ze státního rozpočtu České republiky nestátním neziskovým organizacím ústředními orgány státní správy </w:t>
      </w:r>
      <w:r w:rsidRPr="00E978A4">
        <w:rPr>
          <w:rFonts w:asciiTheme="minorHAnsi" w:hAnsiTheme="minorHAnsi" w:cstheme="minorHAnsi"/>
          <w:iCs/>
        </w:rPr>
        <w:t>(usnesení vlády ČR ze dne 1. února 2010 č. 92).</w:t>
      </w:r>
    </w:p>
  </w:footnote>
  <w:footnote w:id="24">
    <w:p w14:paraId="58541897" w14:textId="3007EF88" w:rsidR="00285A20" w:rsidRPr="00E978A4" w:rsidRDefault="00285A20" w:rsidP="00E978A4">
      <w:pPr>
        <w:keepNext/>
        <w:keepLines/>
        <w:ind w:left="284" w:hanging="284"/>
        <w:jc w:val="both"/>
        <w:rPr>
          <w:rFonts w:asciiTheme="minorHAnsi" w:hAnsiTheme="minorHAnsi" w:cstheme="minorHAnsi"/>
          <w:sz w:val="20"/>
          <w:szCs w:val="20"/>
        </w:rPr>
      </w:pPr>
      <w:r w:rsidRPr="00E978A4">
        <w:rPr>
          <w:rStyle w:val="Znakapoznpodarou"/>
          <w:rFonts w:asciiTheme="minorHAnsi" w:hAnsiTheme="minorHAnsi" w:cstheme="minorHAnsi"/>
          <w:sz w:val="20"/>
          <w:szCs w:val="20"/>
        </w:rPr>
        <w:footnoteRef/>
      </w:r>
      <w:r w:rsidRPr="00E978A4">
        <w:rPr>
          <w:rFonts w:asciiTheme="minorHAnsi" w:hAnsiTheme="minorHAnsi" w:cstheme="minorHAnsi"/>
          <w:sz w:val="20"/>
          <w:szCs w:val="20"/>
        </w:rPr>
        <w:t xml:space="preserve"> </w:t>
      </w:r>
      <w:r>
        <w:rPr>
          <w:rFonts w:asciiTheme="minorHAnsi" w:hAnsiTheme="minorHAnsi" w:cstheme="minorHAnsi"/>
          <w:sz w:val="20"/>
          <w:szCs w:val="20"/>
        </w:rPr>
        <w:tab/>
      </w:r>
      <w:r w:rsidRPr="00E978A4">
        <w:rPr>
          <w:rFonts w:asciiTheme="minorHAnsi" w:hAnsiTheme="minorHAnsi" w:cstheme="minorHAnsi"/>
          <w:sz w:val="20"/>
          <w:szCs w:val="20"/>
        </w:rPr>
        <w:t>Memorandum o spolupráci (Memorandum of Understanding) je právně nezávaznou deklarací zájmu jednotlivých aktérů podílet se na</w:t>
      </w:r>
      <w:r>
        <w:rPr>
          <w:rFonts w:asciiTheme="minorHAnsi" w:hAnsiTheme="minorHAnsi" w:cstheme="minorHAnsi"/>
          <w:sz w:val="20"/>
          <w:szCs w:val="20"/>
        </w:rPr>
        <w:t xml:space="preserve"> </w:t>
      </w:r>
      <w:r w:rsidRPr="00E978A4">
        <w:rPr>
          <w:rFonts w:asciiTheme="minorHAnsi" w:hAnsiTheme="minorHAnsi" w:cstheme="minorHAnsi"/>
          <w:sz w:val="20"/>
          <w:szCs w:val="20"/>
        </w:rPr>
        <w:t>úspěšné realizaci bilate</w:t>
      </w:r>
      <w:r>
        <w:rPr>
          <w:rFonts w:asciiTheme="minorHAnsi" w:hAnsiTheme="minorHAnsi" w:cstheme="minorHAnsi"/>
          <w:sz w:val="20"/>
          <w:szCs w:val="20"/>
        </w:rPr>
        <w:t>rál</w:t>
      </w:r>
      <w:r w:rsidRPr="00E978A4">
        <w:rPr>
          <w:rFonts w:asciiTheme="minorHAnsi" w:hAnsiTheme="minorHAnsi" w:cstheme="minorHAnsi"/>
          <w:sz w:val="20"/>
          <w:szCs w:val="20"/>
        </w:rPr>
        <w:t>ního projektu, tj. plnění závazků, ke kterým se místní partnerské organizace zavázaly. Plnění závazků nelze právně vymáhat.</w:t>
      </w:r>
    </w:p>
  </w:footnote>
  <w:footnote w:id="25">
    <w:p w14:paraId="2D403AA3" w14:textId="77777777" w:rsidR="00285A20" w:rsidRPr="00E978A4" w:rsidRDefault="00285A20" w:rsidP="00E978A4">
      <w:pPr>
        <w:pStyle w:val="Textpoznpodarou"/>
        <w:ind w:left="284" w:hanging="284"/>
        <w:jc w:val="both"/>
      </w:pPr>
      <w:r w:rsidRPr="00E978A4">
        <w:rPr>
          <w:rStyle w:val="Znakapoznpodarou"/>
          <w:rFonts w:asciiTheme="minorHAnsi" w:hAnsiTheme="minorHAnsi" w:cstheme="minorHAnsi"/>
        </w:rPr>
        <w:footnoteRef/>
      </w:r>
      <w:r w:rsidRPr="00E978A4">
        <w:rPr>
          <w:rFonts w:asciiTheme="minorHAnsi" w:hAnsiTheme="minorHAnsi" w:cstheme="minorHAnsi"/>
        </w:rPr>
        <w:t xml:space="preserve"> </w:t>
      </w:r>
      <w:r>
        <w:rPr>
          <w:rFonts w:asciiTheme="minorHAnsi" w:hAnsiTheme="minorHAnsi" w:cstheme="minorHAnsi"/>
        </w:rPr>
        <w:tab/>
      </w:r>
      <w:r w:rsidRPr="00E978A4">
        <w:rPr>
          <w:rFonts w:asciiTheme="minorHAnsi" w:hAnsiTheme="minorHAnsi" w:cstheme="minorHAnsi"/>
        </w:rPr>
        <w:t xml:space="preserve">Část 3.4 </w:t>
      </w:r>
      <w:r w:rsidRPr="00285A20">
        <w:rPr>
          <w:rFonts w:asciiTheme="minorHAnsi" w:hAnsiTheme="minorHAnsi" w:cstheme="minorHAnsi"/>
          <w:i/>
        </w:rPr>
        <w:t>Fáze realizace a monitoring</w:t>
      </w:r>
      <w:r w:rsidRPr="00E978A4">
        <w:rPr>
          <w:rFonts w:asciiTheme="minorHAnsi" w:hAnsiTheme="minorHAnsi" w:cstheme="minorHAnsi"/>
        </w:rPr>
        <w:t xml:space="preserve">, bod III. </w:t>
      </w:r>
      <w:r w:rsidRPr="00E978A4">
        <w:rPr>
          <w:rFonts w:asciiTheme="minorHAnsi" w:hAnsiTheme="minorHAnsi" w:cstheme="minorHAnsi"/>
          <w:i/>
        </w:rPr>
        <w:t>Metodiky projektového cyklu dvoustranných projektů zahraniční rozvojové spolupráce České republiky</w:t>
      </w:r>
      <w:r w:rsidRPr="00E978A4">
        <w:rPr>
          <w:rFonts w:asciiTheme="minorHAnsi" w:hAnsiTheme="minorHAnsi" w:cstheme="minorHAnsi"/>
        </w:rPr>
        <w:t xml:space="preserve"> </w:t>
      </w:r>
      <w:r>
        <w:rPr>
          <w:rFonts w:asciiTheme="minorHAnsi" w:hAnsiTheme="minorHAnsi" w:cstheme="minorHAnsi"/>
        </w:rPr>
        <w:t>–</w:t>
      </w:r>
      <w:r w:rsidRPr="00E978A4">
        <w:rPr>
          <w:rFonts w:asciiTheme="minorHAnsi" w:hAnsiTheme="minorHAnsi" w:cstheme="minorHAnsi"/>
        </w:rPr>
        <w:t xml:space="preserve"> jedná se o pracovní manuál </w:t>
      </w:r>
      <w:r>
        <w:rPr>
          <w:rFonts w:asciiTheme="minorHAnsi" w:hAnsiTheme="minorHAnsi" w:cstheme="minorHAnsi"/>
        </w:rPr>
        <w:t>k </w:t>
      </w:r>
      <w:r w:rsidRPr="00E978A4">
        <w:rPr>
          <w:rFonts w:asciiTheme="minorHAnsi" w:hAnsiTheme="minorHAnsi" w:cstheme="minorHAnsi"/>
        </w:rPr>
        <w:t>ZRS, který stanovuje role a</w:t>
      </w:r>
      <w:r>
        <w:rPr>
          <w:rFonts w:asciiTheme="minorHAnsi" w:hAnsiTheme="minorHAnsi" w:cstheme="minorHAnsi"/>
        </w:rPr>
        <w:t> </w:t>
      </w:r>
      <w:r w:rsidRPr="00E978A4">
        <w:rPr>
          <w:rFonts w:asciiTheme="minorHAnsi" w:hAnsiTheme="minorHAnsi" w:cstheme="minorHAnsi"/>
        </w:rPr>
        <w:t xml:space="preserve">standardní postupy. Je koncipována v souladu </w:t>
      </w:r>
      <w:r>
        <w:rPr>
          <w:rFonts w:asciiTheme="minorHAnsi" w:hAnsiTheme="minorHAnsi" w:cstheme="minorHAnsi"/>
        </w:rPr>
        <w:t>s </w:t>
      </w:r>
      <w:r w:rsidRPr="00E978A4">
        <w:rPr>
          <w:rFonts w:asciiTheme="minorHAnsi" w:hAnsiTheme="minorHAnsi" w:cstheme="minorHAnsi"/>
        </w:rPr>
        <w:t>projektovým cyklem a zahrnuje tyto fáze: programování, identifikace, formulace, realizace a monitoring, evaluace.</w:t>
      </w:r>
    </w:p>
  </w:footnote>
  <w:footnote w:id="26">
    <w:p w14:paraId="14165AA1" w14:textId="18AEC512" w:rsidR="00285A20" w:rsidRPr="00E978A4" w:rsidRDefault="00285A20" w:rsidP="00E978A4">
      <w:pPr>
        <w:pStyle w:val="Textpoznpodarou"/>
        <w:ind w:left="284" w:hanging="284"/>
        <w:rPr>
          <w:rFonts w:asciiTheme="minorHAnsi" w:hAnsiTheme="minorHAnsi" w:cstheme="minorHAnsi"/>
        </w:rPr>
      </w:pPr>
      <w:r w:rsidRPr="00E978A4">
        <w:rPr>
          <w:rStyle w:val="Znakapoznpodarou"/>
          <w:rFonts w:asciiTheme="minorHAnsi" w:hAnsiTheme="minorHAnsi" w:cstheme="minorHAnsi"/>
        </w:rPr>
        <w:footnoteRef/>
      </w:r>
      <w:r w:rsidRPr="00E978A4">
        <w:rPr>
          <w:rFonts w:asciiTheme="minorHAnsi" w:hAnsiTheme="minorHAnsi" w:cstheme="minorHAnsi"/>
        </w:rPr>
        <w:t xml:space="preserve"> </w:t>
      </w:r>
      <w:r>
        <w:rPr>
          <w:rFonts w:asciiTheme="minorHAnsi" w:hAnsiTheme="minorHAnsi" w:cstheme="minorHAnsi"/>
        </w:rPr>
        <w:tab/>
      </w:r>
      <w:r w:rsidRPr="00E978A4">
        <w:rPr>
          <w:rFonts w:asciiTheme="minorHAnsi" w:hAnsiTheme="minorHAnsi" w:cstheme="minorHAnsi"/>
        </w:rPr>
        <w:t xml:space="preserve">Viz </w:t>
      </w:r>
      <w:r>
        <w:rPr>
          <w:rFonts w:asciiTheme="minorHAnsi" w:hAnsiTheme="minorHAnsi" w:cstheme="minorHAnsi"/>
        </w:rPr>
        <w:t xml:space="preserve">část II.2.2.2 tohoto kontrolního závěru vč. </w:t>
      </w:r>
      <w:r w:rsidRPr="00E978A4">
        <w:rPr>
          <w:rFonts w:asciiTheme="minorHAnsi" w:hAnsiTheme="minorHAnsi" w:cstheme="minorHAnsi"/>
        </w:rPr>
        <w:t>poznámk</w:t>
      </w:r>
      <w:r>
        <w:rPr>
          <w:rFonts w:asciiTheme="minorHAnsi" w:hAnsiTheme="minorHAnsi" w:cstheme="minorHAnsi"/>
        </w:rPr>
        <w:t>y</w:t>
      </w:r>
      <w:r w:rsidRPr="00E978A4">
        <w:rPr>
          <w:rFonts w:asciiTheme="minorHAnsi" w:hAnsiTheme="minorHAnsi" w:cstheme="minorHAnsi"/>
        </w:rPr>
        <w:t xml:space="preserve"> pod čarou č. 2</w:t>
      </w:r>
      <w:r>
        <w:rPr>
          <w:rFonts w:asciiTheme="minorHAnsi" w:hAnsiTheme="minorHAnsi" w:cstheme="minorHAnsi"/>
        </w:rPr>
        <w:t>4</w:t>
      </w:r>
      <w:r w:rsidRPr="00E978A4">
        <w:rPr>
          <w:rFonts w:asciiTheme="minorHAnsi" w:hAnsiTheme="minorHAnsi" w:cstheme="minorHAnsi"/>
        </w:rPr>
        <w:t>.</w:t>
      </w:r>
    </w:p>
  </w:footnote>
  <w:footnote w:id="27">
    <w:p w14:paraId="389F9D0B" w14:textId="59636EFC" w:rsidR="00285A20" w:rsidRPr="00E978A4" w:rsidRDefault="00285A20" w:rsidP="003852E8">
      <w:pPr>
        <w:pStyle w:val="Textpoznpodarou"/>
        <w:ind w:left="284" w:hanging="284"/>
        <w:jc w:val="both"/>
        <w:rPr>
          <w:rFonts w:asciiTheme="minorHAnsi" w:hAnsiTheme="minorHAnsi" w:cstheme="minorHAnsi"/>
        </w:rPr>
      </w:pPr>
      <w:r w:rsidRPr="00E978A4">
        <w:rPr>
          <w:rStyle w:val="Znakapoznpodarou"/>
          <w:rFonts w:asciiTheme="minorHAnsi" w:hAnsiTheme="minorHAnsi" w:cstheme="minorHAnsi"/>
        </w:rPr>
        <w:footnoteRef/>
      </w:r>
      <w:r w:rsidRPr="00E978A4">
        <w:rPr>
          <w:rFonts w:asciiTheme="minorHAnsi" w:hAnsiTheme="minorHAnsi" w:cstheme="minorHAnsi"/>
        </w:rPr>
        <w:t xml:space="preserve"> </w:t>
      </w:r>
      <w:r>
        <w:rPr>
          <w:rFonts w:asciiTheme="minorHAnsi" w:hAnsiTheme="minorHAnsi" w:cstheme="minorHAnsi"/>
        </w:rPr>
        <w:tab/>
      </w:r>
      <w:r w:rsidRPr="00E978A4">
        <w:rPr>
          <w:rFonts w:asciiTheme="minorHAnsi" w:hAnsiTheme="minorHAnsi" w:cstheme="minorHAnsi"/>
        </w:rPr>
        <w:t>Maximální rozpočet mal</w:t>
      </w:r>
      <w:r>
        <w:rPr>
          <w:rFonts w:asciiTheme="minorHAnsi" w:hAnsiTheme="minorHAnsi" w:cstheme="minorHAnsi"/>
        </w:rPr>
        <w:t>ého</w:t>
      </w:r>
      <w:r w:rsidRPr="00E978A4">
        <w:rPr>
          <w:rFonts w:asciiTheme="minorHAnsi" w:hAnsiTheme="minorHAnsi" w:cstheme="minorHAnsi"/>
        </w:rPr>
        <w:t xml:space="preserve"> lokální</w:t>
      </w:r>
      <w:r>
        <w:rPr>
          <w:rFonts w:asciiTheme="minorHAnsi" w:hAnsiTheme="minorHAnsi" w:cstheme="minorHAnsi"/>
        </w:rPr>
        <w:t>ho</w:t>
      </w:r>
      <w:r w:rsidRPr="00E978A4">
        <w:rPr>
          <w:rFonts w:asciiTheme="minorHAnsi" w:hAnsiTheme="minorHAnsi" w:cstheme="minorHAnsi"/>
        </w:rPr>
        <w:t xml:space="preserve"> projekt</w:t>
      </w:r>
      <w:r>
        <w:rPr>
          <w:rFonts w:asciiTheme="minorHAnsi" w:hAnsiTheme="minorHAnsi" w:cstheme="minorHAnsi"/>
        </w:rPr>
        <w:t>u</w:t>
      </w:r>
      <w:r w:rsidRPr="00E978A4">
        <w:rPr>
          <w:rFonts w:asciiTheme="minorHAnsi" w:hAnsiTheme="minorHAnsi" w:cstheme="minorHAnsi"/>
        </w:rPr>
        <w:t xml:space="preserve"> </w:t>
      </w:r>
      <w:r>
        <w:rPr>
          <w:rFonts w:asciiTheme="minorHAnsi" w:hAnsiTheme="minorHAnsi" w:cstheme="minorHAnsi"/>
        </w:rPr>
        <w:t xml:space="preserve">se pohybuje </w:t>
      </w:r>
      <w:r w:rsidRPr="00E978A4">
        <w:rPr>
          <w:rFonts w:asciiTheme="minorHAnsi" w:hAnsiTheme="minorHAnsi" w:cstheme="minorHAnsi"/>
        </w:rPr>
        <w:t>zpravidla do 0,5 mil. Kč. Projekty schvaluje MZV, odbor ORS, a realizují ZÚ.</w:t>
      </w:r>
      <w:r>
        <w:rPr>
          <w:rFonts w:asciiTheme="minorHAnsi" w:hAnsiTheme="minorHAnsi" w:cstheme="minorHAnsi"/>
        </w:rPr>
        <w:t xml:space="preserve"> V prvním případě se jednalo o nákup traktoru s přívěsem za účelem rozvoje města a dořešení odpadového hospodaření a pro rekonstrukci parku a odvoz domovního odpadu obyvatel (420 tis. Kč). V druhém případě se jednalo o rekonstrukci toalet, topení, instalaci bezpečnostních kamer, pořízení nábytku a vybavení za účelem zkvalitnění bydlení opuštěných dětí v dětském domově (423 tis. Kč).</w:t>
      </w:r>
    </w:p>
  </w:footnote>
  <w:footnote w:id="28">
    <w:p w14:paraId="5E587E92" w14:textId="065BC6EE" w:rsidR="00285A20" w:rsidRPr="00E978A4" w:rsidRDefault="00285A20" w:rsidP="00E978A4">
      <w:pPr>
        <w:pStyle w:val="Textpoznpodarou"/>
        <w:ind w:left="284" w:hanging="284"/>
        <w:jc w:val="both"/>
        <w:rPr>
          <w:rFonts w:asciiTheme="minorHAnsi" w:hAnsiTheme="minorHAnsi" w:cstheme="minorHAnsi"/>
        </w:rPr>
      </w:pPr>
      <w:r w:rsidRPr="00E978A4">
        <w:rPr>
          <w:rStyle w:val="Znakapoznpodarou"/>
          <w:rFonts w:asciiTheme="minorHAnsi" w:hAnsiTheme="minorHAnsi" w:cstheme="minorHAnsi"/>
        </w:rPr>
        <w:footnoteRef/>
      </w:r>
      <w:r w:rsidRPr="00E978A4">
        <w:rPr>
          <w:rFonts w:asciiTheme="minorHAnsi" w:hAnsiTheme="minorHAnsi" w:cstheme="minorHAnsi"/>
        </w:rPr>
        <w:t xml:space="preserve"> </w:t>
      </w:r>
      <w:r>
        <w:rPr>
          <w:rFonts w:asciiTheme="minorHAnsi" w:hAnsiTheme="minorHAnsi" w:cstheme="minorHAnsi"/>
        </w:rPr>
        <w:tab/>
      </w:r>
      <w:r w:rsidRPr="00E978A4">
        <w:rPr>
          <w:rFonts w:asciiTheme="minorHAnsi" w:hAnsiTheme="minorHAnsi" w:cstheme="minorHAnsi"/>
        </w:rPr>
        <w:t xml:space="preserve">Programové země (Afghánistán, Bosna a Hercegovina, Etiopie, Moldavsko a Mongolsko), projektové země (Gruzie, Kambodža, Kosovo, Srbsko a </w:t>
      </w:r>
      <w:r>
        <w:rPr>
          <w:rFonts w:asciiTheme="minorHAnsi" w:hAnsiTheme="minorHAnsi" w:cstheme="minorHAnsi"/>
        </w:rPr>
        <w:t>p</w:t>
      </w:r>
      <w:r w:rsidRPr="00E978A4">
        <w:rPr>
          <w:rFonts w:asciiTheme="minorHAnsi" w:hAnsiTheme="minorHAnsi" w:cstheme="minorHAnsi"/>
        </w:rPr>
        <w:t xml:space="preserve">alestinská autonomní území) a ostatní země </w:t>
      </w:r>
      <w:r>
        <w:rPr>
          <w:rFonts w:asciiTheme="minorHAnsi" w:hAnsiTheme="minorHAnsi" w:cstheme="minorHAnsi"/>
        </w:rPr>
        <w:br/>
      </w:r>
      <w:r w:rsidRPr="00E978A4">
        <w:rPr>
          <w:rFonts w:asciiTheme="minorHAnsi" w:hAnsiTheme="minorHAnsi" w:cstheme="minorHAnsi"/>
        </w:rPr>
        <w:t>(</w:t>
      </w:r>
      <w:r>
        <w:rPr>
          <w:rFonts w:asciiTheme="minorHAnsi" w:hAnsiTheme="minorHAnsi" w:cstheme="minorHAnsi"/>
        </w:rPr>
        <w:t>s</w:t>
      </w:r>
      <w:r w:rsidRPr="00E978A4">
        <w:rPr>
          <w:rFonts w:asciiTheme="minorHAnsi" w:hAnsiTheme="minorHAnsi" w:cstheme="minorHAnsi"/>
        </w:rPr>
        <w:t xml:space="preserve">ubsaharská Afrika – Angola, JAR, Rwanda, Uganda aj.; </w:t>
      </w:r>
      <w:r>
        <w:rPr>
          <w:rFonts w:asciiTheme="minorHAnsi" w:hAnsiTheme="minorHAnsi" w:cstheme="minorHAnsi"/>
        </w:rPr>
        <w:t>S</w:t>
      </w:r>
      <w:r w:rsidRPr="00E978A4">
        <w:rPr>
          <w:rFonts w:asciiTheme="minorHAnsi" w:hAnsiTheme="minorHAnsi" w:cstheme="minorHAnsi"/>
        </w:rPr>
        <w:t xml:space="preserve">třední </w:t>
      </w:r>
      <w:r>
        <w:rPr>
          <w:rFonts w:asciiTheme="minorHAnsi" w:hAnsiTheme="minorHAnsi" w:cstheme="minorHAnsi"/>
        </w:rPr>
        <w:t xml:space="preserve">Amerika </w:t>
      </w:r>
      <w:r w:rsidRPr="00E978A4">
        <w:rPr>
          <w:rFonts w:asciiTheme="minorHAnsi" w:hAnsiTheme="minorHAnsi" w:cstheme="minorHAnsi"/>
        </w:rPr>
        <w:t xml:space="preserve">a </w:t>
      </w:r>
      <w:r>
        <w:rPr>
          <w:rFonts w:asciiTheme="minorHAnsi" w:hAnsiTheme="minorHAnsi" w:cstheme="minorHAnsi"/>
        </w:rPr>
        <w:t>J</w:t>
      </w:r>
      <w:r w:rsidRPr="00E978A4">
        <w:rPr>
          <w:rFonts w:asciiTheme="minorHAnsi" w:hAnsiTheme="minorHAnsi" w:cstheme="minorHAnsi"/>
        </w:rPr>
        <w:t>ižní Amerika – Bolívie, Haiti, Kuba, Peru</w:t>
      </w:r>
      <w:r>
        <w:rPr>
          <w:rFonts w:asciiTheme="minorHAnsi" w:hAnsiTheme="minorHAnsi" w:cstheme="minorHAnsi"/>
        </w:rPr>
        <w:t> </w:t>
      </w:r>
      <w:r w:rsidRPr="00E978A4">
        <w:rPr>
          <w:rFonts w:asciiTheme="minorHAnsi" w:hAnsiTheme="minorHAnsi" w:cstheme="minorHAnsi"/>
        </w:rPr>
        <w:t xml:space="preserve">aj.; Asie a Oceánie – Filipíny, Pákistán, Srí Lanka aj.; Blízký východ a severní Afrika – Egypt, Írán, Jordánsko aj.; </w:t>
      </w:r>
      <w:r>
        <w:rPr>
          <w:rFonts w:asciiTheme="minorHAnsi" w:hAnsiTheme="minorHAnsi" w:cstheme="minorHAnsi"/>
        </w:rPr>
        <w:t>z</w:t>
      </w:r>
      <w:r w:rsidRPr="00E978A4">
        <w:rPr>
          <w:rFonts w:asciiTheme="minorHAnsi" w:hAnsiTheme="minorHAnsi" w:cstheme="minorHAnsi"/>
        </w:rPr>
        <w:t>ápadní Balkán – Albánie, Makedonie aj.; východní Evropa – Bělorusko, Ukrajina aj.).</w:t>
      </w:r>
    </w:p>
  </w:footnote>
  <w:footnote w:id="29">
    <w:p w14:paraId="03FC7D23" w14:textId="2717CC0F" w:rsidR="00285A20" w:rsidRPr="00E978A4" w:rsidRDefault="00285A20" w:rsidP="00181981">
      <w:pPr>
        <w:keepNext/>
        <w:keepLines/>
        <w:tabs>
          <w:tab w:val="num" w:pos="720"/>
          <w:tab w:val="decimal" w:pos="6096"/>
        </w:tabs>
        <w:ind w:left="284" w:hanging="284"/>
        <w:jc w:val="both"/>
        <w:rPr>
          <w:rFonts w:asciiTheme="minorHAnsi" w:hAnsiTheme="minorHAnsi" w:cstheme="minorHAnsi"/>
          <w:sz w:val="20"/>
          <w:szCs w:val="20"/>
        </w:rPr>
      </w:pPr>
      <w:r w:rsidRPr="00E978A4">
        <w:rPr>
          <w:rStyle w:val="Znakapoznpodarou"/>
          <w:rFonts w:asciiTheme="minorHAnsi" w:hAnsiTheme="minorHAnsi" w:cstheme="minorHAnsi"/>
          <w:sz w:val="20"/>
          <w:szCs w:val="20"/>
        </w:rPr>
        <w:footnoteRef/>
      </w:r>
      <w:r w:rsidRPr="00E978A4">
        <w:rPr>
          <w:rFonts w:asciiTheme="minorHAnsi" w:hAnsiTheme="minorHAnsi" w:cstheme="minorHAnsi"/>
          <w:sz w:val="20"/>
          <w:szCs w:val="20"/>
        </w:rPr>
        <w:t xml:space="preserve"> </w:t>
      </w:r>
      <w:r>
        <w:rPr>
          <w:rFonts w:asciiTheme="minorHAnsi" w:hAnsiTheme="minorHAnsi" w:cstheme="minorHAnsi"/>
          <w:sz w:val="20"/>
          <w:szCs w:val="20"/>
        </w:rPr>
        <w:tab/>
      </w:r>
      <w:r w:rsidRPr="00E978A4">
        <w:rPr>
          <w:rFonts w:asciiTheme="minorHAnsi" w:hAnsiTheme="minorHAnsi" w:cstheme="minorHAnsi"/>
          <w:sz w:val="20"/>
          <w:szCs w:val="20"/>
        </w:rPr>
        <w:t xml:space="preserve">Evropský účetní dvůr </w:t>
      </w:r>
      <w:r>
        <w:rPr>
          <w:rFonts w:asciiTheme="minorHAnsi" w:hAnsiTheme="minorHAnsi" w:cstheme="minorHAnsi"/>
          <w:sz w:val="20"/>
          <w:szCs w:val="20"/>
        </w:rPr>
        <w:t>–</w:t>
      </w:r>
      <w:r w:rsidRPr="00E978A4">
        <w:rPr>
          <w:rFonts w:asciiTheme="minorHAnsi" w:hAnsiTheme="minorHAnsi" w:cstheme="minorHAnsi"/>
          <w:sz w:val="20"/>
          <w:szCs w:val="20"/>
        </w:rPr>
        <w:t xml:space="preserve"> </w:t>
      </w:r>
      <w:r>
        <w:rPr>
          <w:rFonts w:asciiTheme="minorHAnsi" w:hAnsiTheme="minorHAnsi" w:cstheme="minorHAnsi"/>
          <w:sz w:val="20"/>
          <w:szCs w:val="20"/>
        </w:rPr>
        <w:t>z</w:t>
      </w:r>
      <w:r w:rsidRPr="00D91162">
        <w:rPr>
          <w:rFonts w:asciiTheme="minorHAnsi" w:hAnsiTheme="minorHAnsi" w:cstheme="minorHAnsi"/>
          <w:sz w:val="20"/>
          <w:szCs w:val="20"/>
        </w:rPr>
        <w:t>vláštní zpráva EÚD č. 13/2012</w:t>
      </w:r>
      <w:r w:rsidRPr="00E978A4">
        <w:rPr>
          <w:rFonts w:asciiTheme="minorHAnsi" w:hAnsiTheme="minorHAnsi" w:cstheme="minorHAnsi"/>
          <w:sz w:val="20"/>
          <w:szCs w:val="20"/>
        </w:rPr>
        <w:t xml:space="preserve">; </w:t>
      </w:r>
    </w:p>
    <w:p w14:paraId="08594FE1" w14:textId="77777777" w:rsidR="00285A20" w:rsidRPr="00E978A4" w:rsidRDefault="00285A20" w:rsidP="00181981">
      <w:pPr>
        <w:keepNext/>
        <w:keepLines/>
        <w:tabs>
          <w:tab w:val="num" w:pos="720"/>
          <w:tab w:val="decimal" w:pos="6096"/>
        </w:tabs>
        <w:ind w:left="284" w:hanging="284"/>
        <w:jc w:val="both"/>
        <w:rPr>
          <w:rFonts w:asciiTheme="minorHAnsi" w:hAnsiTheme="minorHAnsi" w:cstheme="minorHAnsi"/>
          <w:iCs/>
          <w:sz w:val="20"/>
          <w:szCs w:val="20"/>
        </w:rPr>
      </w:pPr>
      <w:r>
        <w:rPr>
          <w:rFonts w:asciiTheme="minorHAnsi" w:hAnsiTheme="minorHAnsi" w:cstheme="minorHAnsi"/>
          <w:iCs/>
          <w:sz w:val="20"/>
          <w:szCs w:val="20"/>
        </w:rPr>
        <w:tab/>
      </w:r>
      <w:r w:rsidRPr="00E978A4">
        <w:rPr>
          <w:rFonts w:asciiTheme="minorHAnsi" w:hAnsiTheme="minorHAnsi" w:cstheme="minorHAnsi"/>
          <w:iCs/>
          <w:sz w:val="20"/>
          <w:szCs w:val="20"/>
        </w:rPr>
        <w:t>Z hlavních auditních zjištění vyplynulo, že:</w:t>
      </w:r>
    </w:p>
    <w:p w14:paraId="655A2C00" w14:textId="77777777" w:rsidR="00285A20" w:rsidRPr="00E978A4" w:rsidRDefault="00285A20" w:rsidP="00181981">
      <w:pPr>
        <w:pStyle w:val="Odstavecseseznamem"/>
        <w:keepNext/>
        <w:keepLines/>
        <w:numPr>
          <w:ilvl w:val="0"/>
          <w:numId w:val="19"/>
        </w:numPr>
        <w:ind w:left="426" w:hanging="142"/>
        <w:jc w:val="both"/>
        <w:rPr>
          <w:rFonts w:asciiTheme="minorHAnsi" w:hAnsiTheme="minorHAnsi" w:cstheme="minorHAnsi"/>
          <w:iCs/>
          <w:sz w:val="20"/>
          <w:szCs w:val="20"/>
        </w:rPr>
      </w:pPr>
      <w:r w:rsidRPr="00E978A4">
        <w:rPr>
          <w:rFonts w:asciiTheme="minorHAnsi" w:hAnsiTheme="minorHAnsi" w:cstheme="minorHAnsi"/>
          <w:iCs/>
          <w:sz w:val="20"/>
          <w:szCs w:val="20"/>
        </w:rPr>
        <w:t>obecně platí, že zařízení byla nainstalována podle plánu a byla provozuschopná;</w:t>
      </w:r>
    </w:p>
    <w:p w14:paraId="4F56DDDB" w14:textId="56FC1A17" w:rsidR="00285A20" w:rsidRPr="00E978A4" w:rsidRDefault="00285A20" w:rsidP="00181981">
      <w:pPr>
        <w:pStyle w:val="Odstavecseseznamem"/>
        <w:keepNext/>
        <w:keepLines/>
        <w:numPr>
          <w:ilvl w:val="0"/>
          <w:numId w:val="19"/>
        </w:numPr>
        <w:ind w:left="426" w:hanging="142"/>
        <w:jc w:val="both"/>
        <w:rPr>
          <w:rFonts w:asciiTheme="minorHAnsi" w:hAnsiTheme="minorHAnsi" w:cstheme="minorHAnsi"/>
          <w:iCs/>
          <w:sz w:val="20"/>
          <w:szCs w:val="20"/>
        </w:rPr>
      </w:pPr>
      <w:r w:rsidRPr="00E978A4">
        <w:rPr>
          <w:rFonts w:asciiTheme="minorHAnsi" w:hAnsiTheme="minorHAnsi" w:cstheme="minorHAnsi"/>
          <w:iCs/>
          <w:sz w:val="20"/>
          <w:szCs w:val="20"/>
        </w:rPr>
        <w:t>méně než polovina prověřovaných projektů dosáhla výsledků, které naplňovaly potřeby příjemců;</w:t>
      </w:r>
    </w:p>
    <w:p w14:paraId="5289FCF0" w14:textId="2B8FDFAB" w:rsidR="00285A20" w:rsidRDefault="00285A20" w:rsidP="00181981">
      <w:pPr>
        <w:pStyle w:val="Odstavecseseznamem"/>
        <w:keepNext/>
        <w:keepLines/>
        <w:numPr>
          <w:ilvl w:val="0"/>
          <w:numId w:val="19"/>
        </w:numPr>
        <w:ind w:left="426" w:hanging="142"/>
        <w:jc w:val="both"/>
        <w:rPr>
          <w:rFonts w:asciiTheme="minorHAnsi" w:hAnsiTheme="minorHAnsi" w:cstheme="minorHAnsi"/>
          <w:iCs/>
          <w:sz w:val="20"/>
          <w:szCs w:val="20"/>
        </w:rPr>
      </w:pPr>
      <w:r w:rsidRPr="00E978A4">
        <w:rPr>
          <w:rFonts w:asciiTheme="minorHAnsi" w:hAnsiTheme="minorHAnsi" w:cstheme="minorHAnsi"/>
          <w:iCs/>
          <w:sz w:val="20"/>
          <w:szCs w:val="20"/>
        </w:rPr>
        <w:t>obecně platí, že prověřované projekty podporovaly využívání standardních technologií a</w:t>
      </w:r>
      <w:r>
        <w:rPr>
          <w:rFonts w:asciiTheme="minorHAnsi" w:hAnsiTheme="minorHAnsi" w:cstheme="minorHAnsi"/>
          <w:iCs/>
          <w:sz w:val="20"/>
          <w:szCs w:val="20"/>
        </w:rPr>
        <w:t xml:space="preserve"> </w:t>
      </w:r>
      <w:r w:rsidRPr="00E978A4">
        <w:rPr>
          <w:rFonts w:asciiTheme="minorHAnsi" w:hAnsiTheme="minorHAnsi" w:cstheme="minorHAnsi"/>
          <w:iCs/>
          <w:sz w:val="20"/>
          <w:szCs w:val="20"/>
        </w:rPr>
        <w:t>dostupných místní</w:t>
      </w:r>
      <w:r>
        <w:rPr>
          <w:rFonts w:asciiTheme="minorHAnsi" w:hAnsiTheme="minorHAnsi" w:cstheme="minorHAnsi"/>
          <w:iCs/>
          <w:sz w:val="20"/>
          <w:szCs w:val="20"/>
        </w:rPr>
        <w:t>ch</w:t>
      </w:r>
      <w:r w:rsidRPr="00E978A4">
        <w:rPr>
          <w:rFonts w:asciiTheme="minorHAnsi" w:hAnsiTheme="minorHAnsi" w:cstheme="minorHAnsi"/>
          <w:iCs/>
          <w:sz w:val="20"/>
          <w:szCs w:val="20"/>
        </w:rPr>
        <w:t xml:space="preserve"> materiálů;</w:t>
      </w:r>
    </w:p>
    <w:p w14:paraId="12B96FFD" w14:textId="49845C71" w:rsidR="00285A20" w:rsidRDefault="00285A20" w:rsidP="00181981">
      <w:pPr>
        <w:pStyle w:val="Odstavecseseznamem"/>
        <w:keepNext/>
        <w:keepLines/>
        <w:numPr>
          <w:ilvl w:val="0"/>
          <w:numId w:val="19"/>
        </w:numPr>
        <w:ind w:left="426" w:hanging="142"/>
        <w:jc w:val="both"/>
        <w:rPr>
          <w:rFonts w:asciiTheme="minorHAnsi" w:hAnsiTheme="minorHAnsi" w:cstheme="minorHAnsi"/>
          <w:iCs/>
          <w:sz w:val="20"/>
          <w:szCs w:val="20"/>
        </w:rPr>
      </w:pPr>
      <w:r w:rsidRPr="00E978A4">
        <w:rPr>
          <w:rFonts w:asciiTheme="minorHAnsi" w:hAnsiTheme="minorHAnsi" w:cstheme="minorHAnsi"/>
          <w:iCs/>
          <w:sz w:val="20"/>
          <w:szCs w:val="20"/>
        </w:rPr>
        <w:t xml:space="preserve">výsledky a přínosy většiny projektů nebudou ve střednědobém a dlouhodobém výhledu trvalé, pokud nebudou zajištěny příjmy z jiných zdrojů než z poplatků, </w:t>
      </w:r>
      <w:r>
        <w:rPr>
          <w:rFonts w:asciiTheme="minorHAnsi" w:hAnsiTheme="minorHAnsi" w:cstheme="minorHAnsi"/>
          <w:iCs/>
          <w:sz w:val="20"/>
          <w:szCs w:val="20"/>
        </w:rPr>
        <w:t>příp. nebudou trvalé</w:t>
      </w:r>
      <w:r w:rsidRPr="00E978A4">
        <w:rPr>
          <w:rFonts w:asciiTheme="minorHAnsi" w:hAnsiTheme="minorHAnsi" w:cstheme="minorHAnsi"/>
          <w:iCs/>
          <w:sz w:val="20"/>
          <w:szCs w:val="20"/>
        </w:rPr>
        <w:t xml:space="preserve"> z důvodu institucionálních</w:t>
      </w:r>
      <w:r>
        <w:rPr>
          <w:rFonts w:asciiTheme="minorHAnsi" w:hAnsiTheme="minorHAnsi" w:cstheme="minorHAnsi"/>
          <w:iCs/>
          <w:sz w:val="20"/>
          <w:szCs w:val="20"/>
        </w:rPr>
        <w:t xml:space="preserve"> nedostatků;</w:t>
      </w:r>
    </w:p>
    <w:p w14:paraId="6F09E67E" w14:textId="75DB332A" w:rsidR="00285A20" w:rsidRPr="005C0CC2" w:rsidRDefault="00285A20" w:rsidP="00181981">
      <w:pPr>
        <w:pStyle w:val="Odstavecseseznamem"/>
        <w:keepNext/>
        <w:keepLines/>
        <w:numPr>
          <w:ilvl w:val="0"/>
          <w:numId w:val="19"/>
        </w:numPr>
        <w:tabs>
          <w:tab w:val="decimal" w:pos="6096"/>
        </w:tabs>
        <w:ind w:left="426" w:hanging="142"/>
        <w:jc w:val="both"/>
        <w:rPr>
          <w:rFonts w:asciiTheme="minorHAnsi" w:hAnsiTheme="minorHAnsi" w:cstheme="minorHAnsi"/>
          <w:sz w:val="20"/>
          <w:szCs w:val="20"/>
        </w:rPr>
      </w:pPr>
      <w:r w:rsidRPr="005C0CC2">
        <w:rPr>
          <w:rFonts w:asciiTheme="minorHAnsi" w:hAnsiTheme="minorHAnsi" w:cstheme="minorHAnsi"/>
          <w:iCs/>
          <w:sz w:val="20"/>
          <w:szCs w:val="20"/>
        </w:rPr>
        <w:t>postupy pro řízení projektů uceleně zohledňují udržitelnost projektů</w:t>
      </w:r>
      <w:r>
        <w:rPr>
          <w:rFonts w:asciiTheme="minorHAnsi" w:hAnsiTheme="minorHAnsi" w:cstheme="minorHAnsi"/>
          <w:iCs/>
          <w:sz w:val="20"/>
          <w:szCs w:val="20"/>
        </w:rPr>
        <w:t>,</w:t>
      </w:r>
      <w:r w:rsidRPr="005C0CC2">
        <w:rPr>
          <w:rFonts w:asciiTheme="minorHAnsi" w:hAnsiTheme="minorHAnsi" w:cstheme="minorHAnsi"/>
          <w:iCs/>
          <w:sz w:val="20"/>
          <w:szCs w:val="20"/>
        </w:rPr>
        <w:t xml:space="preserve"> Komise je však nedokázala dobře využít k tomu, aby zvýšila pravděpodobnost, že přínosy projektů budou trvalé.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E3E94"/>
    <w:multiLevelType w:val="hybridMultilevel"/>
    <w:tmpl w:val="E032A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F60B6E"/>
    <w:multiLevelType w:val="hybridMultilevel"/>
    <w:tmpl w:val="0EFC3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2C1527"/>
    <w:multiLevelType w:val="hybridMultilevel"/>
    <w:tmpl w:val="5FF4A634"/>
    <w:lvl w:ilvl="0" w:tplc="A2CCF75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FC35EA"/>
    <w:multiLevelType w:val="hybridMultilevel"/>
    <w:tmpl w:val="3550B8FC"/>
    <w:lvl w:ilvl="0" w:tplc="A2CCF758">
      <w:start w:val="1"/>
      <w:numFmt w:val="bullet"/>
      <w:lvlText w:val="-"/>
      <w:lvlJc w:val="left"/>
      <w:pPr>
        <w:ind w:left="720" w:hanging="360"/>
      </w:pPr>
      <w:rPr>
        <w:rFonts w:ascii="Arial" w:hAnsi="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326A8F"/>
    <w:multiLevelType w:val="multilevel"/>
    <w:tmpl w:val="ADA2C588"/>
    <w:lvl w:ilvl="0">
      <w:start w:val="1"/>
      <w:numFmt w:val="upperRoman"/>
      <w:pStyle w:val="lnek1"/>
      <w:suff w:val="nothing"/>
      <w:lvlText w:val="Čl. %1"/>
      <w:lvlJc w:val="left"/>
      <w:pPr>
        <w:ind w:left="486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lnek2"/>
      <w:isLgl/>
      <w:lvlText w:val="%1.%2"/>
      <w:lvlJc w:val="left"/>
      <w:pPr>
        <w:tabs>
          <w:tab w:val="num" w:pos="624"/>
        </w:tabs>
        <w:ind w:left="624" w:hanging="624"/>
      </w:pPr>
      <w:rPr>
        <w:rFonts w:ascii="Times New Roman" w:hAnsi="Times New Roman" w:hint="default"/>
        <w:b/>
        <w:i w:val="0"/>
      </w:rPr>
    </w:lvl>
    <w:lvl w:ilvl="2">
      <w:start w:val="1"/>
      <w:numFmt w:val="decimal"/>
      <w:pStyle w:val="lnek3"/>
      <w:isLgl/>
      <w:lvlText w:val="%1.%2.%3"/>
      <w:lvlJc w:val="left"/>
      <w:pPr>
        <w:tabs>
          <w:tab w:val="num" w:pos="1277"/>
        </w:tabs>
        <w:ind w:left="653" w:hanging="113"/>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lowerLetter"/>
      <w:lvlText w:val="%4)"/>
      <w:lvlJc w:val="left"/>
      <w:pPr>
        <w:tabs>
          <w:tab w:val="num" w:pos="1721"/>
        </w:tabs>
        <w:ind w:left="1721" w:hanging="360"/>
      </w:pPr>
      <w:rPr>
        <w:rFonts w:hint="default"/>
        <w:b/>
        <w:i w:val="0"/>
        <w:sz w:val="28"/>
        <w:szCs w:val="28"/>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3EF6555"/>
    <w:multiLevelType w:val="hybridMultilevel"/>
    <w:tmpl w:val="954400EE"/>
    <w:lvl w:ilvl="0" w:tplc="A2CCF758">
      <w:start w:val="1"/>
      <w:numFmt w:val="bullet"/>
      <w:lvlText w:val="-"/>
      <w:lvlJc w:val="left"/>
      <w:pPr>
        <w:ind w:left="720" w:hanging="360"/>
      </w:pPr>
      <w:rPr>
        <w:rFonts w:ascii="Arial" w:hAnsi="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3479D4"/>
    <w:multiLevelType w:val="hybridMultilevel"/>
    <w:tmpl w:val="0A3C148C"/>
    <w:lvl w:ilvl="0" w:tplc="A2CCF75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581A9F"/>
    <w:multiLevelType w:val="hybridMultilevel"/>
    <w:tmpl w:val="F2BA88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C9F40D0"/>
    <w:multiLevelType w:val="hybridMultilevel"/>
    <w:tmpl w:val="7F8E0EA8"/>
    <w:lvl w:ilvl="0" w:tplc="A2CCF758">
      <w:start w:val="1"/>
      <w:numFmt w:val="bullet"/>
      <w:lvlText w:val="-"/>
      <w:lvlJc w:val="left"/>
      <w:pPr>
        <w:ind w:left="770" w:hanging="360"/>
      </w:pPr>
      <w:rPr>
        <w:rFonts w:ascii="Arial" w:hAnsi="Aria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9">
    <w:nsid w:val="229A2B9B"/>
    <w:multiLevelType w:val="hybridMultilevel"/>
    <w:tmpl w:val="0C86D5DE"/>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10">
    <w:nsid w:val="240E7573"/>
    <w:multiLevelType w:val="hybridMultilevel"/>
    <w:tmpl w:val="3FDC59C4"/>
    <w:lvl w:ilvl="0" w:tplc="A2CCF758">
      <w:start w:val="1"/>
      <w:numFmt w:val="bullet"/>
      <w:lvlText w:val="-"/>
      <w:lvlJc w:val="left"/>
      <w:pPr>
        <w:ind w:left="1080" w:hanging="360"/>
      </w:pPr>
      <w:rPr>
        <w:rFonts w:ascii="Arial" w:hAnsi="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27C572BD"/>
    <w:multiLevelType w:val="hybridMultilevel"/>
    <w:tmpl w:val="3DEAB37E"/>
    <w:lvl w:ilvl="0" w:tplc="A2CCF758">
      <w:start w:val="1"/>
      <w:numFmt w:val="bullet"/>
      <w:lvlText w:val="-"/>
      <w:lvlJc w:val="left"/>
      <w:pPr>
        <w:ind w:left="770" w:hanging="360"/>
      </w:pPr>
      <w:rPr>
        <w:rFonts w:ascii="Arial" w:hAnsi="Aria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2">
    <w:nsid w:val="29D16977"/>
    <w:multiLevelType w:val="hybridMultilevel"/>
    <w:tmpl w:val="B51C73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A0074B5"/>
    <w:multiLevelType w:val="hybridMultilevel"/>
    <w:tmpl w:val="04021C86"/>
    <w:lvl w:ilvl="0" w:tplc="A2CCF75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A694A63"/>
    <w:multiLevelType w:val="multilevel"/>
    <w:tmpl w:val="0FCE9ABA"/>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5">
    <w:nsid w:val="2C737CD5"/>
    <w:multiLevelType w:val="hybridMultilevel"/>
    <w:tmpl w:val="B860B7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F3D709C"/>
    <w:multiLevelType w:val="hybridMultilevel"/>
    <w:tmpl w:val="D4B244B8"/>
    <w:lvl w:ilvl="0" w:tplc="A2CCF758">
      <w:start w:val="1"/>
      <w:numFmt w:val="bullet"/>
      <w:lvlText w:val="-"/>
      <w:lvlJc w:val="left"/>
      <w:pPr>
        <w:ind w:left="720" w:hanging="360"/>
      </w:pPr>
      <w:rPr>
        <w:rFonts w:ascii="Arial" w:hAnsi="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26D3727"/>
    <w:multiLevelType w:val="hybridMultilevel"/>
    <w:tmpl w:val="3E3049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70D1C81"/>
    <w:multiLevelType w:val="multilevel"/>
    <w:tmpl w:val="879E36A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9CF7DD1"/>
    <w:multiLevelType w:val="hybridMultilevel"/>
    <w:tmpl w:val="39EC7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A4E6F7B"/>
    <w:multiLevelType w:val="hybridMultilevel"/>
    <w:tmpl w:val="AE6600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B28282B"/>
    <w:multiLevelType w:val="hybridMultilevel"/>
    <w:tmpl w:val="4AB2DECC"/>
    <w:lvl w:ilvl="0" w:tplc="A2CCF758">
      <w:start w:val="1"/>
      <w:numFmt w:val="bullet"/>
      <w:lvlText w:val="-"/>
      <w:lvlJc w:val="left"/>
      <w:pPr>
        <w:ind w:left="720" w:hanging="360"/>
      </w:pPr>
      <w:rPr>
        <w:rFonts w:ascii="Arial" w:hAnsi="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B822D1C"/>
    <w:multiLevelType w:val="hybridMultilevel"/>
    <w:tmpl w:val="7BAA9E40"/>
    <w:lvl w:ilvl="0" w:tplc="A2CCF75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BAC7409"/>
    <w:multiLevelType w:val="hybridMultilevel"/>
    <w:tmpl w:val="951E499E"/>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4">
    <w:nsid w:val="41104A10"/>
    <w:multiLevelType w:val="hybridMultilevel"/>
    <w:tmpl w:val="212E6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1564A93"/>
    <w:multiLevelType w:val="multilevel"/>
    <w:tmpl w:val="1152D3D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8ED784D"/>
    <w:multiLevelType w:val="hybridMultilevel"/>
    <w:tmpl w:val="C80AD36E"/>
    <w:lvl w:ilvl="0" w:tplc="A2CCF75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BB649D6"/>
    <w:multiLevelType w:val="hybridMultilevel"/>
    <w:tmpl w:val="C9484900"/>
    <w:lvl w:ilvl="0" w:tplc="3F92483E">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nsid w:val="54BD2ED2"/>
    <w:multiLevelType w:val="multilevel"/>
    <w:tmpl w:val="1152D3D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4D41E6E"/>
    <w:multiLevelType w:val="multilevel"/>
    <w:tmpl w:val="3F342DAE"/>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0">
    <w:nsid w:val="585908FF"/>
    <w:multiLevelType w:val="multilevel"/>
    <w:tmpl w:val="58121FDE"/>
    <w:lvl w:ilvl="0">
      <w:start w:val="1"/>
      <w:numFmt w:val="decimal"/>
      <w:lvlText w:val="%1."/>
      <w:lvlJc w:val="left"/>
      <w:pPr>
        <w:ind w:left="360" w:hanging="360"/>
      </w:pPr>
      <w:rPr>
        <w:rFonts w:hint="default"/>
        <w:color w:val="auto"/>
      </w:rPr>
    </w:lvl>
    <w:lvl w:ilvl="1">
      <w:start w:val="2"/>
      <w:numFmt w:val="decimal"/>
      <w:lvlText w:val="%1.%2"/>
      <w:lvlJc w:val="left"/>
      <w:pPr>
        <w:ind w:left="502" w:hanging="360"/>
      </w:pPr>
      <w:rPr>
        <w:rFonts w:hint="default"/>
        <w:b/>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31">
    <w:nsid w:val="59C77EA4"/>
    <w:multiLevelType w:val="hybridMultilevel"/>
    <w:tmpl w:val="70CCA63E"/>
    <w:lvl w:ilvl="0" w:tplc="A2CCF758">
      <w:start w:val="1"/>
      <w:numFmt w:val="bullet"/>
      <w:lvlText w:val="-"/>
      <w:lvlJc w:val="left"/>
      <w:pPr>
        <w:ind w:left="1080" w:hanging="360"/>
      </w:pPr>
      <w:rPr>
        <w:rFonts w:ascii="Arial" w:hAnsi="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nsid w:val="5CAF74C8"/>
    <w:multiLevelType w:val="hybridMultilevel"/>
    <w:tmpl w:val="EE6A0C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D7229C2"/>
    <w:multiLevelType w:val="hybridMultilevel"/>
    <w:tmpl w:val="5B74D9CA"/>
    <w:lvl w:ilvl="0" w:tplc="A2CCF75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DEA333D"/>
    <w:multiLevelType w:val="hybridMultilevel"/>
    <w:tmpl w:val="CDB2CB78"/>
    <w:lvl w:ilvl="0" w:tplc="A2CCF75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5D26B00"/>
    <w:multiLevelType w:val="hybridMultilevel"/>
    <w:tmpl w:val="5BD801D0"/>
    <w:lvl w:ilvl="0" w:tplc="A2CCF758">
      <w:start w:val="1"/>
      <w:numFmt w:val="bullet"/>
      <w:lvlText w:val="-"/>
      <w:lvlJc w:val="left"/>
      <w:pPr>
        <w:ind w:left="720" w:hanging="360"/>
      </w:pPr>
      <w:rPr>
        <w:rFonts w:ascii="Arial" w:hAnsi="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7225362"/>
    <w:multiLevelType w:val="hybridMultilevel"/>
    <w:tmpl w:val="4BEE5602"/>
    <w:lvl w:ilvl="0" w:tplc="A2CCF758">
      <w:start w:val="1"/>
      <w:numFmt w:val="bullet"/>
      <w:lvlText w:val="-"/>
      <w:lvlJc w:val="left"/>
      <w:pPr>
        <w:ind w:left="720" w:hanging="360"/>
      </w:pPr>
      <w:rPr>
        <w:rFonts w:ascii="Arial" w:hAnsi="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91B774F"/>
    <w:multiLevelType w:val="hybridMultilevel"/>
    <w:tmpl w:val="64963762"/>
    <w:lvl w:ilvl="0" w:tplc="2E60659C">
      <w:start w:val="1"/>
      <w:numFmt w:val="bullet"/>
      <w:pStyle w:val="Fous"/>
      <w:lvlText w:val=""/>
      <w:lvlJc w:val="left"/>
      <w:pPr>
        <w:tabs>
          <w:tab w:val="num" w:pos="722"/>
        </w:tabs>
        <w:ind w:left="722" w:hanging="382"/>
      </w:pPr>
      <w:rPr>
        <w:rFonts w:ascii="Symbol" w:hAnsi="Symbol" w:hint="default"/>
      </w:rPr>
    </w:lvl>
    <w:lvl w:ilvl="1" w:tplc="04050003" w:tentative="1">
      <w:start w:val="1"/>
      <w:numFmt w:val="bullet"/>
      <w:lvlText w:val="o"/>
      <w:lvlJc w:val="left"/>
      <w:pPr>
        <w:tabs>
          <w:tab w:val="num" w:pos="1442"/>
        </w:tabs>
        <w:ind w:left="1442" w:hanging="360"/>
      </w:pPr>
      <w:rPr>
        <w:rFonts w:ascii="Courier New" w:hAnsi="Courier New" w:hint="default"/>
      </w:rPr>
    </w:lvl>
    <w:lvl w:ilvl="2" w:tplc="04050005" w:tentative="1">
      <w:start w:val="1"/>
      <w:numFmt w:val="bullet"/>
      <w:lvlText w:val=""/>
      <w:lvlJc w:val="left"/>
      <w:pPr>
        <w:tabs>
          <w:tab w:val="num" w:pos="2162"/>
        </w:tabs>
        <w:ind w:left="2162" w:hanging="360"/>
      </w:pPr>
      <w:rPr>
        <w:rFonts w:ascii="Wingdings" w:hAnsi="Wingdings" w:hint="default"/>
      </w:rPr>
    </w:lvl>
    <w:lvl w:ilvl="3" w:tplc="04050001" w:tentative="1">
      <w:start w:val="1"/>
      <w:numFmt w:val="bullet"/>
      <w:lvlText w:val=""/>
      <w:lvlJc w:val="left"/>
      <w:pPr>
        <w:tabs>
          <w:tab w:val="num" w:pos="2882"/>
        </w:tabs>
        <w:ind w:left="2882" w:hanging="360"/>
      </w:pPr>
      <w:rPr>
        <w:rFonts w:ascii="Symbol" w:hAnsi="Symbol" w:hint="default"/>
      </w:rPr>
    </w:lvl>
    <w:lvl w:ilvl="4" w:tplc="04050003" w:tentative="1">
      <w:start w:val="1"/>
      <w:numFmt w:val="bullet"/>
      <w:lvlText w:val="o"/>
      <w:lvlJc w:val="left"/>
      <w:pPr>
        <w:tabs>
          <w:tab w:val="num" w:pos="3602"/>
        </w:tabs>
        <w:ind w:left="3602" w:hanging="360"/>
      </w:pPr>
      <w:rPr>
        <w:rFonts w:ascii="Courier New" w:hAnsi="Courier New" w:hint="default"/>
      </w:rPr>
    </w:lvl>
    <w:lvl w:ilvl="5" w:tplc="04050005" w:tentative="1">
      <w:start w:val="1"/>
      <w:numFmt w:val="bullet"/>
      <w:lvlText w:val=""/>
      <w:lvlJc w:val="left"/>
      <w:pPr>
        <w:tabs>
          <w:tab w:val="num" w:pos="4322"/>
        </w:tabs>
        <w:ind w:left="4322" w:hanging="360"/>
      </w:pPr>
      <w:rPr>
        <w:rFonts w:ascii="Wingdings" w:hAnsi="Wingdings" w:hint="default"/>
      </w:rPr>
    </w:lvl>
    <w:lvl w:ilvl="6" w:tplc="04050001" w:tentative="1">
      <w:start w:val="1"/>
      <w:numFmt w:val="bullet"/>
      <w:lvlText w:val=""/>
      <w:lvlJc w:val="left"/>
      <w:pPr>
        <w:tabs>
          <w:tab w:val="num" w:pos="5042"/>
        </w:tabs>
        <w:ind w:left="5042" w:hanging="360"/>
      </w:pPr>
      <w:rPr>
        <w:rFonts w:ascii="Symbol" w:hAnsi="Symbol" w:hint="default"/>
      </w:rPr>
    </w:lvl>
    <w:lvl w:ilvl="7" w:tplc="04050003" w:tentative="1">
      <w:start w:val="1"/>
      <w:numFmt w:val="bullet"/>
      <w:lvlText w:val="o"/>
      <w:lvlJc w:val="left"/>
      <w:pPr>
        <w:tabs>
          <w:tab w:val="num" w:pos="5762"/>
        </w:tabs>
        <w:ind w:left="5762" w:hanging="360"/>
      </w:pPr>
      <w:rPr>
        <w:rFonts w:ascii="Courier New" w:hAnsi="Courier New" w:hint="default"/>
      </w:rPr>
    </w:lvl>
    <w:lvl w:ilvl="8" w:tplc="04050005" w:tentative="1">
      <w:start w:val="1"/>
      <w:numFmt w:val="bullet"/>
      <w:lvlText w:val=""/>
      <w:lvlJc w:val="left"/>
      <w:pPr>
        <w:tabs>
          <w:tab w:val="num" w:pos="6482"/>
        </w:tabs>
        <w:ind w:left="6482" w:hanging="360"/>
      </w:pPr>
      <w:rPr>
        <w:rFonts w:ascii="Wingdings" w:hAnsi="Wingdings" w:hint="default"/>
      </w:rPr>
    </w:lvl>
  </w:abstractNum>
  <w:abstractNum w:abstractNumId="38">
    <w:nsid w:val="695002C5"/>
    <w:multiLevelType w:val="hybridMultilevel"/>
    <w:tmpl w:val="EE002020"/>
    <w:lvl w:ilvl="0" w:tplc="CCCE7948">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A7736E8"/>
    <w:multiLevelType w:val="multilevel"/>
    <w:tmpl w:val="FE56E9E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C1F2B47"/>
    <w:multiLevelType w:val="hybridMultilevel"/>
    <w:tmpl w:val="199247B8"/>
    <w:lvl w:ilvl="0" w:tplc="A2CCF75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3B702BB"/>
    <w:multiLevelType w:val="hybridMultilevel"/>
    <w:tmpl w:val="DA2A18E4"/>
    <w:lvl w:ilvl="0" w:tplc="A2CCF758">
      <w:start w:val="1"/>
      <w:numFmt w:val="bullet"/>
      <w:lvlText w:val="-"/>
      <w:lvlJc w:val="left"/>
      <w:pPr>
        <w:ind w:left="720" w:hanging="360"/>
      </w:pPr>
      <w:rPr>
        <w:rFonts w:ascii="Arial" w:hAnsi="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5854C70"/>
    <w:multiLevelType w:val="hybridMultilevel"/>
    <w:tmpl w:val="35F6868A"/>
    <w:lvl w:ilvl="0" w:tplc="A2CCF758">
      <w:start w:val="1"/>
      <w:numFmt w:val="bullet"/>
      <w:lvlText w:val="-"/>
      <w:lvlJc w:val="left"/>
      <w:pPr>
        <w:ind w:left="720" w:hanging="360"/>
      </w:pPr>
      <w:rPr>
        <w:rFonts w:ascii="Arial" w:hAnsi="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8830BAB"/>
    <w:multiLevelType w:val="hybridMultilevel"/>
    <w:tmpl w:val="C80611B8"/>
    <w:lvl w:ilvl="0" w:tplc="A2CCF75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AAD095F"/>
    <w:multiLevelType w:val="hybridMultilevel"/>
    <w:tmpl w:val="6EA646EA"/>
    <w:lvl w:ilvl="0" w:tplc="A2CCF75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37"/>
  </w:num>
  <w:num w:numId="4">
    <w:abstractNumId w:val="39"/>
  </w:num>
  <w:num w:numId="5">
    <w:abstractNumId w:val="18"/>
  </w:num>
  <w:num w:numId="6">
    <w:abstractNumId w:val="14"/>
  </w:num>
  <w:num w:numId="7">
    <w:abstractNumId w:val="9"/>
  </w:num>
  <w:num w:numId="8">
    <w:abstractNumId w:val="10"/>
  </w:num>
  <w:num w:numId="9">
    <w:abstractNumId w:val="31"/>
  </w:num>
  <w:num w:numId="10">
    <w:abstractNumId w:val="22"/>
  </w:num>
  <w:num w:numId="11">
    <w:abstractNumId w:val="0"/>
  </w:num>
  <w:num w:numId="12">
    <w:abstractNumId w:val="38"/>
  </w:num>
  <w:num w:numId="13">
    <w:abstractNumId w:val="19"/>
  </w:num>
  <w:num w:numId="14">
    <w:abstractNumId w:val="21"/>
  </w:num>
  <w:num w:numId="15">
    <w:abstractNumId w:val="27"/>
  </w:num>
  <w:num w:numId="16">
    <w:abstractNumId w:val="41"/>
  </w:num>
  <w:num w:numId="17">
    <w:abstractNumId w:val="35"/>
  </w:num>
  <w:num w:numId="18">
    <w:abstractNumId w:val="36"/>
  </w:num>
  <w:num w:numId="19">
    <w:abstractNumId w:val="42"/>
  </w:num>
  <w:num w:numId="20">
    <w:abstractNumId w:val="5"/>
  </w:num>
  <w:num w:numId="21">
    <w:abstractNumId w:val="29"/>
  </w:num>
  <w:num w:numId="22">
    <w:abstractNumId w:val="3"/>
  </w:num>
  <w:num w:numId="23">
    <w:abstractNumId w:val="30"/>
  </w:num>
  <w:num w:numId="24">
    <w:abstractNumId w:val="16"/>
  </w:num>
  <w:num w:numId="25">
    <w:abstractNumId w:val="34"/>
  </w:num>
  <w:num w:numId="26">
    <w:abstractNumId w:val="13"/>
  </w:num>
  <w:num w:numId="27">
    <w:abstractNumId w:val="11"/>
  </w:num>
  <w:num w:numId="28">
    <w:abstractNumId w:val="8"/>
  </w:num>
  <w:num w:numId="29">
    <w:abstractNumId w:val="20"/>
  </w:num>
  <w:num w:numId="30">
    <w:abstractNumId w:val="7"/>
  </w:num>
  <w:num w:numId="31">
    <w:abstractNumId w:val="44"/>
  </w:num>
  <w:num w:numId="32">
    <w:abstractNumId w:val="15"/>
  </w:num>
  <w:num w:numId="33">
    <w:abstractNumId w:val="17"/>
  </w:num>
  <w:num w:numId="34">
    <w:abstractNumId w:val="1"/>
  </w:num>
  <w:num w:numId="35">
    <w:abstractNumId w:val="12"/>
  </w:num>
  <w:num w:numId="36">
    <w:abstractNumId w:val="26"/>
  </w:num>
  <w:num w:numId="37">
    <w:abstractNumId w:val="40"/>
  </w:num>
  <w:num w:numId="38">
    <w:abstractNumId w:val="25"/>
  </w:num>
  <w:num w:numId="39">
    <w:abstractNumId w:val="6"/>
  </w:num>
  <w:num w:numId="40">
    <w:abstractNumId w:val="32"/>
  </w:num>
  <w:num w:numId="41">
    <w:abstractNumId w:val="24"/>
  </w:num>
  <w:num w:numId="42">
    <w:abstractNumId w:val="23"/>
  </w:num>
  <w:num w:numId="43">
    <w:abstractNumId w:val="33"/>
  </w:num>
  <w:num w:numId="44">
    <w:abstractNumId w:val="2"/>
  </w:num>
  <w:num w:numId="45">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cs-CZ" w:vendorID="7" w:dllVersion="514" w:checkStyle="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79D"/>
    <w:rsid w:val="0000071F"/>
    <w:rsid w:val="0000078B"/>
    <w:rsid w:val="000007B6"/>
    <w:rsid w:val="00000E58"/>
    <w:rsid w:val="00001857"/>
    <w:rsid w:val="00005502"/>
    <w:rsid w:val="000056A1"/>
    <w:rsid w:val="000056EE"/>
    <w:rsid w:val="00005B38"/>
    <w:rsid w:val="00005EE2"/>
    <w:rsid w:val="0000766C"/>
    <w:rsid w:val="00010274"/>
    <w:rsid w:val="00010E85"/>
    <w:rsid w:val="000111CC"/>
    <w:rsid w:val="00011CD5"/>
    <w:rsid w:val="000126B1"/>
    <w:rsid w:val="00013321"/>
    <w:rsid w:val="00013C1B"/>
    <w:rsid w:val="00013E64"/>
    <w:rsid w:val="00014120"/>
    <w:rsid w:val="00014AEF"/>
    <w:rsid w:val="00015BA0"/>
    <w:rsid w:val="000175C0"/>
    <w:rsid w:val="0002027C"/>
    <w:rsid w:val="00022443"/>
    <w:rsid w:val="00022857"/>
    <w:rsid w:val="00022956"/>
    <w:rsid w:val="000241EF"/>
    <w:rsid w:val="000245AE"/>
    <w:rsid w:val="00024931"/>
    <w:rsid w:val="0002494B"/>
    <w:rsid w:val="00024AB6"/>
    <w:rsid w:val="000252DC"/>
    <w:rsid w:val="00025348"/>
    <w:rsid w:val="00025F25"/>
    <w:rsid w:val="0002729F"/>
    <w:rsid w:val="000308D2"/>
    <w:rsid w:val="00030D85"/>
    <w:rsid w:val="00031D58"/>
    <w:rsid w:val="000322A9"/>
    <w:rsid w:val="00032345"/>
    <w:rsid w:val="000324FA"/>
    <w:rsid w:val="00032BC2"/>
    <w:rsid w:val="00034A67"/>
    <w:rsid w:val="000357CC"/>
    <w:rsid w:val="00037C59"/>
    <w:rsid w:val="00041014"/>
    <w:rsid w:val="000411BB"/>
    <w:rsid w:val="000418DE"/>
    <w:rsid w:val="00042A1E"/>
    <w:rsid w:val="000445F7"/>
    <w:rsid w:val="00044B22"/>
    <w:rsid w:val="00045383"/>
    <w:rsid w:val="0004551B"/>
    <w:rsid w:val="00045BA9"/>
    <w:rsid w:val="00046A22"/>
    <w:rsid w:val="00046B07"/>
    <w:rsid w:val="00046CDB"/>
    <w:rsid w:val="00047A41"/>
    <w:rsid w:val="0005066C"/>
    <w:rsid w:val="00050FEB"/>
    <w:rsid w:val="000526A0"/>
    <w:rsid w:val="0005452A"/>
    <w:rsid w:val="00054646"/>
    <w:rsid w:val="000551EE"/>
    <w:rsid w:val="00055548"/>
    <w:rsid w:val="0005779F"/>
    <w:rsid w:val="00057E6C"/>
    <w:rsid w:val="0006057D"/>
    <w:rsid w:val="00062888"/>
    <w:rsid w:val="00064464"/>
    <w:rsid w:val="00064563"/>
    <w:rsid w:val="000658A6"/>
    <w:rsid w:val="00065A69"/>
    <w:rsid w:val="00066C8E"/>
    <w:rsid w:val="00066F4A"/>
    <w:rsid w:val="0006734B"/>
    <w:rsid w:val="0006751F"/>
    <w:rsid w:val="00067E30"/>
    <w:rsid w:val="00070207"/>
    <w:rsid w:val="00070CF6"/>
    <w:rsid w:val="00070D63"/>
    <w:rsid w:val="00070DA5"/>
    <w:rsid w:val="00070FC9"/>
    <w:rsid w:val="00071083"/>
    <w:rsid w:val="000736CB"/>
    <w:rsid w:val="000747F6"/>
    <w:rsid w:val="000749B6"/>
    <w:rsid w:val="000760C1"/>
    <w:rsid w:val="000769C6"/>
    <w:rsid w:val="00076CFC"/>
    <w:rsid w:val="000770BA"/>
    <w:rsid w:val="00077BD1"/>
    <w:rsid w:val="000807A8"/>
    <w:rsid w:val="0008250B"/>
    <w:rsid w:val="00083064"/>
    <w:rsid w:val="00083851"/>
    <w:rsid w:val="00083964"/>
    <w:rsid w:val="00086122"/>
    <w:rsid w:val="0008693E"/>
    <w:rsid w:val="00086D7A"/>
    <w:rsid w:val="00087338"/>
    <w:rsid w:val="00087E5A"/>
    <w:rsid w:val="000908A3"/>
    <w:rsid w:val="000964DC"/>
    <w:rsid w:val="00096DCF"/>
    <w:rsid w:val="000A011D"/>
    <w:rsid w:val="000A0CAF"/>
    <w:rsid w:val="000A144D"/>
    <w:rsid w:val="000A1AAA"/>
    <w:rsid w:val="000A2B27"/>
    <w:rsid w:val="000A32E9"/>
    <w:rsid w:val="000A3D79"/>
    <w:rsid w:val="000A4777"/>
    <w:rsid w:val="000A5851"/>
    <w:rsid w:val="000A6356"/>
    <w:rsid w:val="000A6BE7"/>
    <w:rsid w:val="000A7309"/>
    <w:rsid w:val="000B23F4"/>
    <w:rsid w:val="000B2671"/>
    <w:rsid w:val="000B39C2"/>
    <w:rsid w:val="000B3C53"/>
    <w:rsid w:val="000B426B"/>
    <w:rsid w:val="000B55EF"/>
    <w:rsid w:val="000B5C6E"/>
    <w:rsid w:val="000B6C19"/>
    <w:rsid w:val="000B6DC5"/>
    <w:rsid w:val="000B6F32"/>
    <w:rsid w:val="000B793E"/>
    <w:rsid w:val="000B79F4"/>
    <w:rsid w:val="000B7A09"/>
    <w:rsid w:val="000B7AA3"/>
    <w:rsid w:val="000B7FE7"/>
    <w:rsid w:val="000C0396"/>
    <w:rsid w:val="000C28BE"/>
    <w:rsid w:val="000C3097"/>
    <w:rsid w:val="000C5349"/>
    <w:rsid w:val="000C5842"/>
    <w:rsid w:val="000C5B2F"/>
    <w:rsid w:val="000C63CD"/>
    <w:rsid w:val="000C6537"/>
    <w:rsid w:val="000C6D08"/>
    <w:rsid w:val="000C7922"/>
    <w:rsid w:val="000D0DF0"/>
    <w:rsid w:val="000D0F31"/>
    <w:rsid w:val="000D1311"/>
    <w:rsid w:val="000D1471"/>
    <w:rsid w:val="000D2192"/>
    <w:rsid w:val="000D23EE"/>
    <w:rsid w:val="000D3B72"/>
    <w:rsid w:val="000D3BD4"/>
    <w:rsid w:val="000D3BD6"/>
    <w:rsid w:val="000D55DC"/>
    <w:rsid w:val="000D6116"/>
    <w:rsid w:val="000D6D4A"/>
    <w:rsid w:val="000D755B"/>
    <w:rsid w:val="000D7BD3"/>
    <w:rsid w:val="000E16BB"/>
    <w:rsid w:val="000E16F2"/>
    <w:rsid w:val="000E1D9F"/>
    <w:rsid w:val="000E269C"/>
    <w:rsid w:val="000E2C64"/>
    <w:rsid w:val="000E38F7"/>
    <w:rsid w:val="000E3F1A"/>
    <w:rsid w:val="000E47DF"/>
    <w:rsid w:val="000E5FC0"/>
    <w:rsid w:val="000E62D4"/>
    <w:rsid w:val="000E6459"/>
    <w:rsid w:val="000F0F9F"/>
    <w:rsid w:val="000F1536"/>
    <w:rsid w:val="000F2344"/>
    <w:rsid w:val="000F2C28"/>
    <w:rsid w:val="000F39DD"/>
    <w:rsid w:val="000F3BB7"/>
    <w:rsid w:val="000F51B7"/>
    <w:rsid w:val="000F5311"/>
    <w:rsid w:val="000F545C"/>
    <w:rsid w:val="000F5EE4"/>
    <w:rsid w:val="000F6362"/>
    <w:rsid w:val="000F6805"/>
    <w:rsid w:val="000F7B2B"/>
    <w:rsid w:val="00102319"/>
    <w:rsid w:val="00102325"/>
    <w:rsid w:val="00102F1A"/>
    <w:rsid w:val="001037DF"/>
    <w:rsid w:val="00103FBE"/>
    <w:rsid w:val="00104440"/>
    <w:rsid w:val="0010640D"/>
    <w:rsid w:val="001067E0"/>
    <w:rsid w:val="00107703"/>
    <w:rsid w:val="00107CEE"/>
    <w:rsid w:val="00110666"/>
    <w:rsid w:val="00110699"/>
    <w:rsid w:val="00111145"/>
    <w:rsid w:val="00111456"/>
    <w:rsid w:val="001121C2"/>
    <w:rsid w:val="00112AB6"/>
    <w:rsid w:val="001145E6"/>
    <w:rsid w:val="0011602F"/>
    <w:rsid w:val="001178E3"/>
    <w:rsid w:val="00117CE8"/>
    <w:rsid w:val="001211B3"/>
    <w:rsid w:val="00121A14"/>
    <w:rsid w:val="00121F87"/>
    <w:rsid w:val="001222D8"/>
    <w:rsid w:val="001229B7"/>
    <w:rsid w:val="00122FDC"/>
    <w:rsid w:val="00123CF0"/>
    <w:rsid w:val="00123D7D"/>
    <w:rsid w:val="001246E9"/>
    <w:rsid w:val="00125CFD"/>
    <w:rsid w:val="00126495"/>
    <w:rsid w:val="00126668"/>
    <w:rsid w:val="00126D94"/>
    <w:rsid w:val="00127BD5"/>
    <w:rsid w:val="001324B6"/>
    <w:rsid w:val="001326A4"/>
    <w:rsid w:val="0013301C"/>
    <w:rsid w:val="00133EC9"/>
    <w:rsid w:val="001348AA"/>
    <w:rsid w:val="00135063"/>
    <w:rsid w:val="00135191"/>
    <w:rsid w:val="001353BB"/>
    <w:rsid w:val="00135603"/>
    <w:rsid w:val="00135C6F"/>
    <w:rsid w:val="00136879"/>
    <w:rsid w:val="001369BF"/>
    <w:rsid w:val="00136B8F"/>
    <w:rsid w:val="00137307"/>
    <w:rsid w:val="00137AD0"/>
    <w:rsid w:val="00140028"/>
    <w:rsid w:val="0014095D"/>
    <w:rsid w:val="00140EA2"/>
    <w:rsid w:val="00142587"/>
    <w:rsid w:val="001428C6"/>
    <w:rsid w:val="00142D2A"/>
    <w:rsid w:val="00142EDB"/>
    <w:rsid w:val="00142FC0"/>
    <w:rsid w:val="0014314D"/>
    <w:rsid w:val="001434BA"/>
    <w:rsid w:val="00144A9E"/>
    <w:rsid w:val="00145A67"/>
    <w:rsid w:val="00145E58"/>
    <w:rsid w:val="00146D13"/>
    <w:rsid w:val="001474C2"/>
    <w:rsid w:val="0015002E"/>
    <w:rsid w:val="001505CD"/>
    <w:rsid w:val="00151C09"/>
    <w:rsid w:val="00151FE7"/>
    <w:rsid w:val="00154CC7"/>
    <w:rsid w:val="001564B7"/>
    <w:rsid w:val="001566BD"/>
    <w:rsid w:val="001571A1"/>
    <w:rsid w:val="0015781C"/>
    <w:rsid w:val="00160297"/>
    <w:rsid w:val="0016048A"/>
    <w:rsid w:val="00160A52"/>
    <w:rsid w:val="00160E42"/>
    <w:rsid w:val="00162A36"/>
    <w:rsid w:val="0016368F"/>
    <w:rsid w:val="001638E5"/>
    <w:rsid w:val="0016393E"/>
    <w:rsid w:val="001643E5"/>
    <w:rsid w:val="0016482A"/>
    <w:rsid w:val="00164E93"/>
    <w:rsid w:val="00165372"/>
    <w:rsid w:val="00167248"/>
    <w:rsid w:val="00167E6C"/>
    <w:rsid w:val="001711B8"/>
    <w:rsid w:val="00171D66"/>
    <w:rsid w:val="00171D91"/>
    <w:rsid w:val="00172F0F"/>
    <w:rsid w:val="0017363A"/>
    <w:rsid w:val="001736B4"/>
    <w:rsid w:val="001739D3"/>
    <w:rsid w:val="00173B95"/>
    <w:rsid w:val="00173C89"/>
    <w:rsid w:val="00173FA1"/>
    <w:rsid w:val="0017447D"/>
    <w:rsid w:val="00175C48"/>
    <w:rsid w:val="00175CC8"/>
    <w:rsid w:val="001762EE"/>
    <w:rsid w:val="0017690D"/>
    <w:rsid w:val="00176C25"/>
    <w:rsid w:val="00177426"/>
    <w:rsid w:val="00177FCD"/>
    <w:rsid w:val="001810CF"/>
    <w:rsid w:val="001814AC"/>
    <w:rsid w:val="00181981"/>
    <w:rsid w:val="00181F5D"/>
    <w:rsid w:val="0018217E"/>
    <w:rsid w:val="001824DE"/>
    <w:rsid w:val="00182C06"/>
    <w:rsid w:val="00182D0A"/>
    <w:rsid w:val="00182EE3"/>
    <w:rsid w:val="0018388C"/>
    <w:rsid w:val="00184EA3"/>
    <w:rsid w:val="00185EAE"/>
    <w:rsid w:val="0019068A"/>
    <w:rsid w:val="00191159"/>
    <w:rsid w:val="00191E07"/>
    <w:rsid w:val="0019288D"/>
    <w:rsid w:val="001929A1"/>
    <w:rsid w:val="00192F16"/>
    <w:rsid w:val="00194D62"/>
    <w:rsid w:val="00195206"/>
    <w:rsid w:val="001953A8"/>
    <w:rsid w:val="00195675"/>
    <w:rsid w:val="00197557"/>
    <w:rsid w:val="00197581"/>
    <w:rsid w:val="00197A1E"/>
    <w:rsid w:val="00197C31"/>
    <w:rsid w:val="001A28AB"/>
    <w:rsid w:val="001A2C77"/>
    <w:rsid w:val="001A362A"/>
    <w:rsid w:val="001A3ABA"/>
    <w:rsid w:val="001A470B"/>
    <w:rsid w:val="001A4762"/>
    <w:rsid w:val="001A56DA"/>
    <w:rsid w:val="001A5E6F"/>
    <w:rsid w:val="001A5E89"/>
    <w:rsid w:val="001A5F5B"/>
    <w:rsid w:val="001A6829"/>
    <w:rsid w:val="001A6A95"/>
    <w:rsid w:val="001A6EC4"/>
    <w:rsid w:val="001B0662"/>
    <w:rsid w:val="001B0797"/>
    <w:rsid w:val="001B0EB0"/>
    <w:rsid w:val="001B131B"/>
    <w:rsid w:val="001B15C3"/>
    <w:rsid w:val="001B1749"/>
    <w:rsid w:val="001B1809"/>
    <w:rsid w:val="001B1D5B"/>
    <w:rsid w:val="001B2261"/>
    <w:rsid w:val="001B2B5B"/>
    <w:rsid w:val="001B3844"/>
    <w:rsid w:val="001B403E"/>
    <w:rsid w:val="001B4425"/>
    <w:rsid w:val="001B586C"/>
    <w:rsid w:val="001B65CB"/>
    <w:rsid w:val="001B6903"/>
    <w:rsid w:val="001B72E4"/>
    <w:rsid w:val="001B739A"/>
    <w:rsid w:val="001C0AE4"/>
    <w:rsid w:val="001C1615"/>
    <w:rsid w:val="001C17C4"/>
    <w:rsid w:val="001C2C4F"/>
    <w:rsid w:val="001C40F5"/>
    <w:rsid w:val="001C5E46"/>
    <w:rsid w:val="001C6AF2"/>
    <w:rsid w:val="001C7582"/>
    <w:rsid w:val="001C765C"/>
    <w:rsid w:val="001D047D"/>
    <w:rsid w:val="001D1714"/>
    <w:rsid w:val="001D25E4"/>
    <w:rsid w:val="001D2A41"/>
    <w:rsid w:val="001D32D7"/>
    <w:rsid w:val="001D3B6F"/>
    <w:rsid w:val="001D4377"/>
    <w:rsid w:val="001D5396"/>
    <w:rsid w:val="001D54F4"/>
    <w:rsid w:val="001D5EB4"/>
    <w:rsid w:val="001D6455"/>
    <w:rsid w:val="001D7028"/>
    <w:rsid w:val="001D706D"/>
    <w:rsid w:val="001D71A9"/>
    <w:rsid w:val="001D729C"/>
    <w:rsid w:val="001D76F9"/>
    <w:rsid w:val="001E299C"/>
    <w:rsid w:val="001E2F14"/>
    <w:rsid w:val="001E35CF"/>
    <w:rsid w:val="001E3C2F"/>
    <w:rsid w:val="001E4595"/>
    <w:rsid w:val="001E4CD4"/>
    <w:rsid w:val="001E5763"/>
    <w:rsid w:val="001E5C3D"/>
    <w:rsid w:val="001E6B51"/>
    <w:rsid w:val="001E74E5"/>
    <w:rsid w:val="001E7853"/>
    <w:rsid w:val="001F0652"/>
    <w:rsid w:val="001F102A"/>
    <w:rsid w:val="001F154E"/>
    <w:rsid w:val="001F2393"/>
    <w:rsid w:val="001F3064"/>
    <w:rsid w:val="001F4428"/>
    <w:rsid w:val="001F505C"/>
    <w:rsid w:val="001F5540"/>
    <w:rsid w:val="001F58EF"/>
    <w:rsid w:val="001F5BC3"/>
    <w:rsid w:val="001F5E74"/>
    <w:rsid w:val="001F6C55"/>
    <w:rsid w:val="001F7158"/>
    <w:rsid w:val="001F7295"/>
    <w:rsid w:val="00200D00"/>
    <w:rsid w:val="00200E22"/>
    <w:rsid w:val="00201027"/>
    <w:rsid w:val="00201301"/>
    <w:rsid w:val="00201CB7"/>
    <w:rsid w:val="00202884"/>
    <w:rsid w:val="0020395A"/>
    <w:rsid w:val="00204D88"/>
    <w:rsid w:val="00204E3A"/>
    <w:rsid w:val="00205285"/>
    <w:rsid w:val="00206B91"/>
    <w:rsid w:val="00210E17"/>
    <w:rsid w:val="0021179D"/>
    <w:rsid w:val="00212712"/>
    <w:rsid w:val="002128FD"/>
    <w:rsid w:val="002134D7"/>
    <w:rsid w:val="00214021"/>
    <w:rsid w:val="00214245"/>
    <w:rsid w:val="0021449D"/>
    <w:rsid w:val="00215147"/>
    <w:rsid w:val="00215C22"/>
    <w:rsid w:val="00215CB6"/>
    <w:rsid w:val="00217343"/>
    <w:rsid w:val="0022069B"/>
    <w:rsid w:val="002207BE"/>
    <w:rsid w:val="00221979"/>
    <w:rsid w:val="00222045"/>
    <w:rsid w:val="00222578"/>
    <w:rsid w:val="0022319A"/>
    <w:rsid w:val="002236E5"/>
    <w:rsid w:val="002243CB"/>
    <w:rsid w:val="00224ECB"/>
    <w:rsid w:val="00224FFB"/>
    <w:rsid w:val="00225166"/>
    <w:rsid w:val="002252D5"/>
    <w:rsid w:val="00225B9F"/>
    <w:rsid w:val="0023116F"/>
    <w:rsid w:val="00231A45"/>
    <w:rsid w:val="00231ED5"/>
    <w:rsid w:val="00232773"/>
    <w:rsid w:val="00232A01"/>
    <w:rsid w:val="00234AED"/>
    <w:rsid w:val="00234AEF"/>
    <w:rsid w:val="002357B2"/>
    <w:rsid w:val="00235BDF"/>
    <w:rsid w:val="00236B4D"/>
    <w:rsid w:val="00236EDF"/>
    <w:rsid w:val="00236F31"/>
    <w:rsid w:val="00237335"/>
    <w:rsid w:val="00237F01"/>
    <w:rsid w:val="00240464"/>
    <w:rsid w:val="00241146"/>
    <w:rsid w:val="00241171"/>
    <w:rsid w:val="00242690"/>
    <w:rsid w:val="002426FA"/>
    <w:rsid w:val="002432CB"/>
    <w:rsid w:val="00243C40"/>
    <w:rsid w:val="00243E5C"/>
    <w:rsid w:val="00245460"/>
    <w:rsid w:val="002456A4"/>
    <w:rsid w:val="00245DC0"/>
    <w:rsid w:val="00245EC6"/>
    <w:rsid w:val="0024683D"/>
    <w:rsid w:val="00246BBE"/>
    <w:rsid w:val="00247861"/>
    <w:rsid w:val="00250E0A"/>
    <w:rsid w:val="00253273"/>
    <w:rsid w:val="002533BA"/>
    <w:rsid w:val="0025389B"/>
    <w:rsid w:val="002544CE"/>
    <w:rsid w:val="00254644"/>
    <w:rsid w:val="00254A4A"/>
    <w:rsid w:val="00255439"/>
    <w:rsid w:val="00256B57"/>
    <w:rsid w:val="0026032B"/>
    <w:rsid w:val="002618E3"/>
    <w:rsid w:val="002629E1"/>
    <w:rsid w:val="00262F5B"/>
    <w:rsid w:val="00264B9C"/>
    <w:rsid w:val="00264D77"/>
    <w:rsid w:val="0026567A"/>
    <w:rsid w:val="002659C5"/>
    <w:rsid w:val="002667CD"/>
    <w:rsid w:val="002668F1"/>
    <w:rsid w:val="0026772E"/>
    <w:rsid w:val="002706C1"/>
    <w:rsid w:val="00272025"/>
    <w:rsid w:val="00272F57"/>
    <w:rsid w:val="0027430C"/>
    <w:rsid w:val="002756FA"/>
    <w:rsid w:val="00275CB3"/>
    <w:rsid w:val="00276677"/>
    <w:rsid w:val="00276751"/>
    <w:rsid w:val="00276AC0"/>
    <w:rsid w:val="002776D1"/>
    <w:rsid w:val="00277854"/>
    <w:rsid w:val="002816FE"/>
    <w:rsid w:val="00281BAC"/>
    <w:rsid w:val="00283245"/>
    <w:rsid w:val="0028460B"/>
    <w:rsid w:val="00285A20"/>
    <w:rsid w:val="00285DB9"/>
    <w:rsid w:val="00286E9F"/>
    <w:rsid w:val="00287311"/>
    <w:rsid w:val="002876FF"/>
    <w:rsid w:val="00290676"/>
    <w:rsid w:val="00291E09"/>
    <w:rsid w:val="0029215C"/>
    <w:rsid w:val="00292B6A"/>
    <w:rsid w:val="00292DD9"/>
    <w:rsid w:val="00292E08"/>
    <w:rsid w:val="002930D9"/>
    <w:rsid w:val="00293AC5"/>
    <w:rsid w:val="00294383"/>
    <w:rsid w:val="002950E7"/>
    <w:rsid w:val="00295B72"/>
    <w:rsid w:val="00295B95"/>
    <w:rsid w:val="0029716C"/>
    <w:rsid w:val="002979D9"/>
    <w:rsid w:val="002A060C"/>
    <w:rsid w:val="002A0D43"/>
    <w:rsid w:val="002A12A0"/>
    <w:rsid w:val="002A26A7"/>
    <w:rsid w:val="002A2E8A"/>
    <w:rsid w:val="002A3248"/>
    <w:rsid w:val="002A37DB"/>
    <w:rsid w:val="002A527E"/>
    <w:rsid w:val="002A64C3"/>
    <w:rsid w:val="002A7426"/>
    <w:rsid w:val="002B0421"/>
    <w:rsid w:val="002B0F0D"/>
    <w:rsid w:val="002B1CF9"/>
    <w:rsid w:val="002B2C44"/>
    <w:rsid w:val="002B47C6"/>
    <w:rsid w:val="002B55FB"/>
    <w:rsid w:val="002B6257"/>
    <w:rsid w:val="002B70E0"/>
    <w:rsid w:val="002B7286"/>
    <w:rsid w:val="002C025C"/>
    <w:rsid w:val="002C07AA"/>
    <w:rsid w:val="002C3824"/>
    <w:rsid w:val="002C422D"/>
    <w:rsid w:val="002C6508"/>
    <w:rsid w:val="002C6F82"/>
    <w:rsid w:val="002C7F8F"/>
    <w:rsid w:val="002D0B24"/>
    <w:rsid w:val="002D0B39"/>
    <w:rsid w:val="002D2E58"/>
    <w:rsid w:val="002D3B71"/>
    <w:rsid w:val="002D48F7"/>
    <w:rsid w:val="002D4977"/>
    <w:rsid w:val="002D5F39"/>
    <w:rsid w:val="002D663C"/>
    <w:rsid w:val="002D720F"/>
    <w:rsid w:val="002D72DC"/>
    <w:rsid w:val="002D7844"/>
    <w:rsid w:val="002D78E0"/>
    <w:rsid w:val="002E0677"/>
    <w:rsid w:val="002E0DBF"/>
    <w:rsid w:val="002E1791"/>
    <w:rsid w:val="002E2DC8"/>
    <w:rsid w:val="002E4284"/>
    <w:rsid w:val="002E460D"/>
    <w:rsid w:val="002E4811"/>
    <w:rsid w:val="002E4EDE"/>
    <w:rsid w:val="002E5E05"/>
    <w:rsid w:val="002E67C7"/>
    <w:rsid w:val="002E7AA5"/>
    <w:rsid w:val="002E7C7A"/>
    <w:rsid w:val="002E7D3D"/>
    <w:rsid w:val="002E7FD2"/>
    <w:rsid w:val="002F06F9"/>
    <w:rsid w:val="002F2118"/>
    <w:rsid w:val="002F364A"/>
    <w:rsid w:val="002F47F4"/>
    <w:rsid w:val="002F59BD"/>
    <w:rsid w:val="002F5C1B"/>
    <w:rsid w:val="002F64C3"/>
    <w:rsid w:val="002F6587"/>
    <w:rsid w:val="002F65AE"/>
    <w:rsid w:val="002F6943"/>
    <w:rsid w:val="002F770D"/>
    <w:rsid w:val="00302C25"/>
    <w:rsid w:val="00302CBA"/>
    <w:rsid w:val="00302F62"/>
    <w:rsid w:val="003036C4"/>
    <w:rsid w:val="00304867"/>
    <w:rsid w:val="0030515E"/>
    <w:rsid w:val="0030566F"/>
    <w:rsid w:val="00305790"/>
    <w:rsid w:val="0030619D"/>
    <w:rsid w:val="00306361"/>
    <w:rsid w:val="003063AC"/>
    <w:rsid w:val="0030766D"/>
    <w:rsid w:val="0030776B"/>
    <w:rsid w:val="0031069A"/>
    <w:rsid w:val="0031095B"/>
    <w:rsid w:val="003121E2"/>
    <w:rsid w:val="0031231C"/>
    <w:rsid w:val="003130D9"/>
    <w:rsid w:val="003140AE"/>
    <w:rsid w:val="00314426"/>
    <w:rsid w:val="003151E0"/>
    <w:rsid w:val="00315239"/>
    <w:rsid w:val="00316576"/>
    <w:rsid w:val="00316A9E"/>
    <w:rsid w:val="00317351"/>
    <w:rsid w:val="00317AC9"/>
    <w:rsid w:val="00317DB3"/>
    <w:rsid w:val="003203E2"/>
    <w:rsid w:val="00321A4A"/>
    <w:rsid w:val="003227EC"/>
    <w:rsid w:val="00322C57"/>
    <w:rsid w:val="00322D1A"/>
    <w:rsid w:val="00324927"/>
    <w:rsid w:val="00324B35"/>
    <w:rsid w:val="00324CE9"/>
    <w:rsid w:val="00324D49"/>
    <w:rsid w:val="00324D59"/>
    <w:rsid w:val="00325150"/>
    <w:rsid w:val="003257BE"/>
    <w:rsid w:val="00326336"/>
    <w:rsid w:val="003265E9"/>
    <w:rsid w:val="00326981"/>
    <w:rsid w:val="003302CB"/>
    <w:rsid w:val="00330911"/>
    <w:rsid w:val="00332063"/>
    <w:rsid w:val="00334137"/>
    <w:rsid w:val="00336348"/>
    <w:rsid w:val="00337BFE"/>
    <w:rsid w:val="00337E52"/>
    <w:rsid w:val="00340118"/>
    <w:rsid w:val="003402DB"/>
    <w:rsid w:val="0034048A"/>
    <w:rsid w:val="003405C1"/>
    <w:rsid w:val="003414C1"/>
    <w:rsid w:val="00341761"/>
    <w:rsid w:val="00341794"/>
    <w:rsid w:val="00341832"/>
    <w:rsid w:val="00341A20"/>
    <w:rsid w:val="0034304E"/>
    <w:rsid w:val="00343411"/>
    <w:rsid w:val="00344134"/>
    <w:rsid w:val="0034428B"/>
    <w:rsid w:val="0034440E"/>
    <w:rsid w:val="00344E51"/>
    <w:rsid w:val="00344EF7"/>
    <w:rsid w:val="00345516"/>
    <w:rsid w:val="00345B02"/>
    <w:rsid w:val="0034611F"/>
    <w:rsid w:val="00351FA2"/>
    <w:rsid w:val="003520B9"/>
    <w:rsid w:val="00352D60"/>
    <w:rsid w:val="00352DB9"/>
    <w:rsid w:val="00352EF8"/>
    <w:rsid w:val="00353167"/>
    <w:rsid w:val="003545D9"/>
    <w:rsid w:val="00354EA3"/>
    <w:rsid w:val="003556B1"/>
    <w:rsid w:val="0035580B"/>
    <w:rsid w:val="00355F8C"/>
    <w:rsid w:val="00356E2C"/>
    <w:rsid w:val="0035739D"/>
    <w:rsid w:val="00357FE6"/>
    <w:rsid w:val="0036087D"/>
    <w:rsid w:val="00360AB7"/>
    <w:rsid w:val="00360E2A"/>
    <w:rsid w:val="0036107A"/>
    <w:rsid w:val="00361391"/>
    <w:rsid w:val="003618DD"/>
    <w:rsid w:val="00362740"/>
    <w:rsid w:val="00362BEF"/>
    <w:rsid w:val="003634E6"/>
    <w:rsid w:val="00363594"/>
    <w:rsid w:val="0036397E"/>
    <w:rsid w:val="00363CEE"/>
    <w:rsid w:val="0036534C"/>
    <w:rsid w:val="00365C82"/>
    <w:rsid w:val="00366150"/>
    <w:rsid w:val="00366AB0"/>
    <w:rsid w:val="00370556"/>
    <w:rsid w:val="0037139F"/>
    <w:rsid w:val="003719C4"/>
    <w:rsid w:val="00371B27"/>
    <w:rsid w:val="0037204F"/>
    <w:rsid w:val="003735C8"/>
    <w:rsid w:val="00373D05"/>
    <w:rsid w:val="00373E10"/>
    <w:rsid w:val="00374E7F"/>
    <w:rsid w:val="003751C7"/>
    <w:rsid w:val="00376114"/>
    <w:rsid w:val="00376392"/>
    <w:rsid w:val="00376735"/>
    <w:rsid w:val="00376E6A"/>
    <w:rsid w:val="00380A15"/>
    <w:rsid w:val="003815FC"/>
    <w:rsid w:val="00382310"/>
    <w:rsid w:val="003845B5"/>
    <w:rsid w:val="00384674"/>
    <w:rsid w:val="003852E8"/>
    <w:rsid w:val="003857EA"/>
    <w:rsid w:val="00386DC9"/>
    <w:rsid w:val="00386E5E"/>
    <w:rsid w:val="003875A4"/>
    <w:rsid w:val="00387AB3"/>
    <w:rsid w:val="00387E07"/>
    <w:rsid w:val="00391057"/>
    <w:rsid w:val="003915BB"/>
    <w:rsid w:val="00391C79"/>
    <w:rsid w:val="00392955"/>
    <w:rsid w:val="00392C99"/>
    <w:rsid w:val="00394D06"/>
    <w:rsid w:val="003957B8"/>
    <w:rsid w:val="00395931"/>
    <w:rsid w:val="00397488"/>
    <w:rsid w:val="003976FE"/>
    <w:rsid w:val="00397731"/>
    <w:rsid w:val="00397D8B"/>
    <w:rsid w:val="003A0E7F"/>
    <w:rsid w:val="003A24CB"/>
    <w:rsid w:val="003A26B4"/>
    <w:rsid w:val="003A2949"/>
    <w:rsid w:val="003A36AC"/>
    <w:rsid w:val="003A3CF5"/>
    <w:rsid w:val="003A4BA0"/>
    <w:rsid w:val="003A6781"/>
    <w:rsid w:val="003A6E3C"/>
    <w:rsid w:val="003A73E7"/>
    <w:rsid w:val="003A761B"/>
    <w:rsid w:val="003B0185"/>
    <w:rsid w:val="003B0CD8"/>
    <w:rsid w:val="003B19CF"/>
    <w:rsid w:val="003B1E4F"/>
    <w:rsid w:val="003B2034"/>
    <w:rsid w:val="003B240A"/>
    <w:rsid w:val="003B245E"/>
    <w:rsid w:val="003B2CB9"/>
    <w:rsid w:val="003B3010"/>
    <w:rsid w:val="003B527D"/>
    <w:rsid w:val="003B594C"/>
    <w:rsid w:val="003B59D6"/>
    <w:rsid w:val="003B5B9C"/>
    <w:rsid w:val="003B70D5"/>
    <w:rsid w:val="003B7BF4"/>
    <w:rsid w:val="003B7F0E"/>
    <w:rsid w:val="003C01DB"/>
    <w:rsid w:val="003C07AA"/>
    <w:rsid w:val="003C08B7"/>
    <w:rsid w:val="003C0E91"/>
    <w:rsid w:val="003C14CC"/>
    <w:rsid w:val="003C169B"/>
    <w:rsid w:val="003C19FC"/>
    <w:rsid w:val="003C1DEF"/>
    <w:rsid w:val="003C20A0"/>
    <w:rsid w:val="003C26B5"/>
    <w:rsid w:val="003C3D17"/>
    <w:rsid w:val="003C5A9E"/>
    <w:rsid w:val="003C5C75"/>
    <w:rsid w:val="003C6437"/>
    <w:rsid w:val="003C69C7"/>
    <w:rsid w:val="003C6AD2"/>
    <w:rsid w:val="003C6AFA"/>
    <w:rsid w:val="003C7F64"/>
    <w:rsid w:val="003D005B"/>
    <w:rsid w:val="003D03D0"/>
    <w:rsid w:val="003D1749"/>
    <w:rsid w:val="003D2113"/>
    <w:rsid w:val="003D296A"/>
    <w:rsid w:val="003D2FD2"/>
    <w:rsid w:val="003D3010"/>
    <w:rsid w:val="003D3452"/>
    <w:rsid w:val="003D3909"/>
    <w:rsid w:val="003D4CB4"/>
    <w:rsid w:val="003D5791"/>
    <w:rsid w:val="003D5C52"/>
    <w:rsid w:val="003D5C98"/>
    <w:rsid w:val="003D61E5"/>
    <w:rsid w:val="003D6639"/>
    <w:rsid w:val="003D6906"/>
    <w:rsid w:val="003D7D89"/>
    <w:rsid w:val="003E07A9"/>
    <w:rsid w:val="003E225A"/>
    <w:rsid w:val="003E3245"/>
    <w:rsid w:val="003E354D"/>
    <w:rsid w:val="003E3C10"/>
    <w:rsid w:val="003E3E49"/>
    <w:rsid w:val="003E4C89"/>
    <w:rsid w:val="003E604E"/>
    <w:rsid w:val="003E6387"/>
    <w:rsid w:val="003E6623"/>
    <w:rsid w:val="003E68DE"/>
    <w:rsid w:val="003E705F"/>
    <w:rsid w:val="003E7D22"/>
    <w:rsid w:val="003F0393"/>
    <w:rsid w:val="003F0609"/>
    <w:rsid w:val="003F0CFB"/>
    <w:rsid w:val="003F0E19"/>
    <w:rsid w:val="003F18FB"/>
    <w:rsid w:val="003F1EEA"/>
    <w:rsid w:val="003F2261"/>
    <w:rsid w:val="003F23A3"/>
    <w:rsid w:val="003F2F34"/>
    <w:rsid w:val="003F46DC"/>
    <w:rsid w:val="003F52BD"/>
    <w:rsid w:val="003F5395"/>
    <w:rsid w:val="003F6054"/>
    <w:rsid w:val="003F6195"/>
    <w:rsid w:val="003F7030"/>
    <w:rsid w:val="003F73AD"/>
    <w:rsid w:val="003F73E0"/>
    <w:rsid w:val="003F76B8"/>
    <w:rsid w:val="003F7BFD"/>
    <w:rsid w:val="0040227F"/>
    <w:rsid w:val="00402C3F"/>
    <w:rsid w:val="00403655"/>
    <w:rsid w:val="00403982"/>
    <w:rsid w:val="0040423A"/>
    <w:rsid w:val="004042D1"/>
    <w:rsid w:val="00407703"/>
    <w:rsid w:val="00410B68"/>
    <w:rsid w:val="00410C4F"/>
    <w:rsid w:val="00411A7E"/>
    <w:rsid w:val="00412802"/>
    <w:rsid w:val="00412858"/>
    <w:rsid w:val="00412AB6"/>
    <w:rsid w:val="00413C2B"/>
    <w:rsid w:val="004142E0"/>
    <w:rsid w:val="0041674D"/>
    <w:rsid w:val="00417731"/>
    <w:rsid w:val="004179C8"/>
    <w:rsid w:val="00420060"/>
    <w:rsid w:val="004203CB"/>
    <w:rsid w:val="004206E0"/>
    <w:rsid w:val="00421126"/>
    <w:rsid w:val="00422336"/>
    <w:rsid w:val="0042273C"/>
    <w:rsid w:val="004238FB"/>
    <w:rsid w:val="00424615"/>
    <w:rsid w:val="00424E5E"/>
    <w:rsid w:val="004250BC"/>
    <w:rsid w:val="0042527F"/>
    <w:rsid w:val="004257CF"/>
    <w:rsid w:val="004266ED"/>
    <w:rsid w:val="00427157"/>
    <w:rsid w:val="0043075B"/>
    <w:rsid w:val="00431168"/>
    <w:rsid w:val="004312D4"/>
    <w:rsid w:val="00431C37"/>
    <w:rsid w:val="004326F1"/>
    <w:rsid w:val="00432B83"/>
    <w:rsid w:val="0043301E"/>
    <w:rsid w:val="004339DA"/>
    <w:rsid w:val="0043402F"/>
    <w:rsid w:val="00434541"/>
    <w:rsid w:val="00435729"/>
    <w:rsid w:val="00435BB4"/>
    <w:rsid w:val="00435DEA"/>
    <w:rsid w:val="00436C07"/>
    <w:rsid w:val="00436E6E"/>
    <w:rsid w:val="0044087C"/>
    <w:rsid w:val="004409F0"/>
    <w:rsid w:val="00442BC9"/>
    <w:rsid w:val="0044344A"/>
    <w:rsid w:val="00444434"/>
    <w:rsid w:val="004447D7"/>
    <w:rsid w:val="00445138"/>
    <w:rsid w:val="004451C4"/>
    <w:rsid w:val="004458C7"/>
    <w:rsid w:val="00445C88"/>
    <w:rsid w:val="00445CE4"/>
    <w:rsid w:val="004464DB"/>
    <w:rsid w:val="00446B72"/>
    <w:rsid w:val="00446ED8"/>
    <w:rsid w:val="00447DAA"/>
    <w:rsid w:val="004514A5"/>
    <w:rsid w:val="00451BF7"/>
    <w:rsid w:val="004538D6"/>
    <w:rsid w:val="0045410C"/>
    <w:rsid w:val="00454660"/>
    <w:rsid w:val="00456EFB"/>
    <w:rsid w:val="00456F3F"/>
    <w:rsid w:val="00457258"/>
    <w:rsid w:val="00460078"/>
    <w:rsid w:val="00460A32"/>
    <w:rsid w:val="00460AFC"/>
    <w:rsid w:val="004613CC"/>
    <w:rsid w:val="004640BA"/>
    <w:rsid w:val="0046468F"/>
    <w:rsid w:val="00464CD4"/>
    <w:rsid w:val="004656A0"/>
    <w:rsid w:val="004662E8"/>
    <w:rsid w:val="00466FED"/>
    <w:rsid w:val="0046709A"/>
    <w:rsid w:val="00467AED"/>
    <w:rsid w:val="0047061A"/>
    <w:rsid w:val="004713F5"/>
    <w:rsid w:val="00473924"/>
    <w:rsid w:val="004739C1"/>
    <w:rsid w:val="00473B87"/>
    <w:rsid w:val="00473BBC"/>
    <w:rsid w:val="00474405"/>
    <w:rsid w:val="00474C64"/>
    <w:rsid w:val="00475B7C"/>
    <w:rsid w:val="00475BB5"/>
    <w:rsid w:val="0047667B"/>
    <w:rsid w:val="004774A3"/>
    <w:rsid w:val="0048010F"/>
    <w:rsid w:val="0048312D"/>
    <w:rsid w:val="00483517"/>
    <w:rsid w:val="00484192"/>
    <w:rsid w:val="00486650"/>
    <w:rsid w:val="0048745C"/>
    <w:rsid w:val="004901AD"/>
    <w:rsid w:val="004904E2"/>
    <w:rsid w:val="004914D3"/>
    <w:rsid w:val="00491804"/>
    <w:rsid w:val="00491BE3"/>
    <w:rsid w:val="0049242A"/>
    <w:rsid w:val="00493FF1"/>
    <w:rsid w:val="004957F5"/>
    <w:rsid w:val="0049594E"/>
    <w:rsid w:val="00496608"/>
    <w:rsid w:val="004966E1"/>
    <w:rsid w:val="004976D7"/>
    <w:rsid w:val="0049778B"/>
    <w:rsid w:val="00497E27"/>
    <w:rsid w:val="004A0140"/>
    <w:rsid w:val="004A0BC4"/>
    <w:rsid w:val="004A1557"/>
    <w:rsid w:val="004A1913"/>
    <w:rsid w:val="004A30FA"/>
    <w:rsid w:val="004A35B5"/>
    <w:rsid w:val="004A4742"/>
    <w:rsid w:val="004A5744"/>
    <w:rsid w:val="004A646B"/>
    <w:rsid w:val="004A687B"/>
    <w:rsid w:val="004A7416"/>
    <w:rsid w:val="004A7AA1"/>
    <w:rsid w:val="004B16DC"/>
    <w:rsid w:val="004B2B53"/>
    <w:rsid w:val="004B38E6"/>
    <w:rsid w:val="004B3DE6"/>
    <w:rsid w:val="004B4A47"/>
    <w:rsid w:val="004B4AEE"/>
    <w:rsid w:val="004B5138"/>
    <w:rsid w:val="004B5A40"/>
    <w:rsid w:val="004B777F"/>
    <w:rsid w:val="004B7FC9"/>
    <w:rsid w:val="004C05CF"/>
    <w:rsid w:val="004C0A66"/>
    <w:rsid w:val="004C129D"/>
    <w:rsid w:val="004C21AF"/>
    <w:rsid w:val="004C5BD0"/>
    <w:rsid w:val="004C6495"/>
    <w:rsid w:val="004C6850"/>
    <w:rsid w:val="004C70C2"/>
    <w:rsid w:val="004C7C76"/>
    <w:rsid w:val="004C7E0F"/>
    <w:rsid w:val="004D23A9"/>
    <w:rsid w:val="004D34BE"/>
    <w:rsid w:val="004D5823"/>
    <w:rsid w:val="004D6536"/>
    <w:rsid w:val="004D68FF"/>
    <w:rsid w:val="004D7025"/>
    <w:rsid w:val="004D7AA0"/>
    <w:rsid w:val="004D7E62"/>
    <w:rsid w:val="004E00CA"/>
    <w:rsid w:val="004E0211"/>
    <w:rsid w:val="004E0960"/>
    <w:rsid w:val="004E0B56"/>
    <w:rsid w:val="004E0D6B"/>
    <w:rsid w:val="004E19DF"/>
    <w:rsid w:val="004E21AA"/>
    <w:rsid w:val="004E2676"/>
    <w:rsid w:val="004E27B2"/>
    <w:rsid w:val="004E2D15"/>
    <w:rsid w:val="004E3193"/>
    <w:rsid w:val="004E3447"/>
    <w:rsid w:val="004E379F"/>
    <w:rsid w:val="004E3A74"/>
    <w:rsid w:val="004E3CF0"/>
    <w:rsid w:val="004E46F9"/>
    <w:rsid w:val="004E49B3"/>
    <w:rsid w:val="004E4D79"/>
    <w:rsid w:val="004E4E02"/>
    <w:rsid w:val="004E5665"/>
    <w:rsid w:val="004E5AD9"/>
    <w:rsid w:val="004E6135"/>
    <w:rsid w:val="004E613B"/>
    <w:rsid w:val="004E66B3"/>
    <w:rsid w:val="004E72F6"/>
    <w:rsid w:val="004E7675"/>
    <w:rsid w:val="004E7AA8"/>
    <w:rsid w:val="004E7D6A"/>
    <w:rsid w:val="004F0032"/>
    <w:rsid w:val="004F0192"/>
    <w:rsid w:val="004F01C9"/>
    <w:rsid w:val="004F07D5"/>
    <w:rsid w:val="004F14EF"/>
    <w:rsid w:val="004F1613"/>
    <w:rsid w:val="004F1D45"/>
    <w:rsid w:val="004F2096"/>
    <w:rsid w:val="004F2BDF"/>
    <w:rsid w:val="004F4A08"/>
    <w:rsid w:val="004F4CC4"/>
    <w:rsid w:val="004F5BFC"/>
    <w:rsid w:val="004F5D43"/>
    <w:rsid w:val="004F5D93"/>
    <w:rsid w:val="004F5D99"/>
    <w:rsid w:val="004F6426"/>
    <w:rsid w:val="004F647E"/>
    <w:rsid w:val="004F6AE6"/>
    <w:rsid w:val="004F7079"/>
    <w:rsid w:val="004F77DB"/>
    <w:rsid w:val="004F7D56"/>
    <w:rsid w:val="00500176"/>
    <w:rsid w:val="005005BF"/>
    <w:rsid w:val="0050095F"/>
    <w:rsid w:val="00500C65"/>
    <w:rsid w:val="00500D6A"/>
    <w:rsid w:val="00502D51"/>
    <w:rsid w:val="0050318C"/>
    <w:rsid w:val="0050414E"/>
    <w:rsid w:val="00504DEB"/>
    <w:rsid w:val="00506154"/>
    <w:rsid w:val="005066CD"/>
    <w:rsid w:val="00507CBE"/>
    <w:rsid w:val="0051000E"/>
    <w:rsid w:val="00512A87"/>
    <w:rsid w:val="0051319A"/>
    <w:rsid w:val="005144F0"/>
    <w:rsid w:val="005145A2"/>
    <w:rsid w:val="0051576B"/>
    <w:rsid w:val="00517DB7"/>
    <w:rsid w:val="00520F4C"/>
    <w:rsid w:val="00522FA0"/>
    <w:rsid w:val="00524340"/>
    <w:rsid w:val="00524AB2"/>
    <w:rsid w:val="005308C6"/>
    <w:rsid w:val="00530CE6"/>
    <w:rsid w:val="005314C3"/>
    <w:rsid w:val="00531873"/>
    <w:rsid w:val="00533028"/>
    <w:rsid w:val="005332F9"/>
    <w:rsid w:val="005336DD"/>
    <w:rsid w:val="005348F6"/>
    <w:rsid w:val="00534FDB"/>
    <w:rsid w:val="005351A6"/>
    <w:rsid w:val="005351AA"/>
    <w:rsid w:val="005354C4"/>
    <w:rsid w:val="00535DCB"/>
    <w:rsid w:val="005362C8"/>
    <w:rsid w:val="00536343"/>
    <w:rsid w:val="005369FC"/>
    <w:rsid w:val="00537256"/>
    <w:rsid w:val="005373A8"/>
    <w:rsid w:val="00537DB3"/>
    <w:rsid w:val="0054250F"/>
    <w:rsid w:val="00542ADF"/>
    <w:rsid w:val="00543DAF"/>
    <w:rsid w:val="00544FD9"/>
    <w:rsid w:val="00545EA7"/>
    <w:rsid w:val="00546574"/>
    <w:rsid w:val="005468E1"/>
    <w:rsid w:val="00546FA3"/>
    <w:rsid w:val="0054713E"/>
    <w:rsid w:val="00547511"/>
    <w:rsid w:val="005475A9"/>
    <w:rsid w:val="00550DE9"/>
    <w:rsid w:val="00552F96"/>
    <w:rsid w:val="0055421F"/>
    <w:rsid w:val="0055479D"/>
    <w:rsid w:val="00554BAD"/>
    <w:rsid w:val="0055636A"/>
    <w:rsid w:val="005564BF"/>
    <w:rsid w:val="00556726"/>
    <w:rsid w:val="00556D99"/>
    <w:rsid w:val="00556E90"/>
    <w:rsid w:val="00556ECC"/>
    <w:rsid w:val="00557254"/>
    <w:rsid w:val="005602B7"/>
    <w:rsid w:val="0056106D"/>
    <w:rsid w:val="00563110"/>
    <w:rsid w:val="00563129"/>
    <w:rsid w:val="00563813"/>
    <w:rsid w:val="00563971"/>
    <w:rsid w:val="00564C24"/>
    <w:rsid w:val="00564CBC"/>
    <w:rsid w:val="005655BE"/>
    <w:rsid w:val="00567156"/>
    <w:rsid w:val="005705FD"/>
    <w:rsid w:val="00570730"/>
    <w:rsid w:val="00570C48"/>
    <w:rsid w:val="00570F81"/>
    <w:rsid w:val="00572478"/>
    <w:rsid w:val="0057257D"/>
    <w:rsid w:val="0057311D"/>
    <w:rsid w:val="005744A3"/>
    <w:rsid w:val="00574A81"/>
    <w:rsid w:val="00574FA0"/>
    <w:rsid w:val="005752EE"/>
    <w:rsid w:val="00576244"/>
    <w:rsid w:val="0057733D"/>
    <w:rsid w:val="005774DC"/>
    <w:rsid w:val="005779F2"/>
    <w:rsid w:val="0058139F"/>
    <w:rsid w:val="00581DCC"/>
    <w:rsid w:val="00583624"/>
    <w:rsid w:val="005836FC"/>
    <w:rsid w:val="00584033"/>
    <w:rsid w:val="0058539F"/>
    <w:rsid w:val="0058571C"/>
    <w:rsid w:val="00585A01"/>
    <w:rsid w:val="00586D78"/>
    <w:rsid w:val="00587772"/>
    <w:rsid w:val="0059007F"/>
    <w:rsid w:val="00590BD5"/>
    <w:rsid w:val="00590ED5"/>
    <w:rsid w:val="005912FA"/>
    <w:rsid w:val="00592026"/>
    <w:rsid w:val="00592B8E"/>
    <w:rsid w:val="00592EAE"/>
    <w:rsid w:val="00593EFE"/>
    <w:rsid w:val="005940B0"/>
    <w:rsid w:val="00595B9C"/>
    <w:rsid w:val="005970AB"/>
    <w:rsid w:val="005A0403"/>
    <w:rsid w:val="005A18B1"/>
    <w:rsid w:val="005A39E3"/>
    <w:rsid w:val="005A3A9F"/>
    <w:rsid w:val="005A3F0D"/>
    <w:rsid w:val="005A4797"/>
    <w:rsid w:val="005A6E3F"/>
    <w:rsid w:val="005A6EF1"/>
    <w:rsid w:val="005A7D38"/>
    <w:rsid w:val="005B0EB2"/>
    <w:rsid w:val="005B0F31"/>
    <w:rsid w:val="005B0FDB"/>
    <w:rsid w:val="005B1DF4"/>
    <w:rsid w:val="005B25FE"/>
    <w:rsid w:val="005B27E1"/>
    <w:rsid w:val="005B2C74"/>
    <w:rsid w:val="005B2C84"/>
    <w:rsid w:val="005B3B16"/>
    <w:rsid w:val="005B42BC"/>
    <w:rsid w:val="005B4C22"/>
    <w:rsid w:val="005B584B"/>
    <w:rsid w:val="005B6C40"/>
    <w:rsid w:val="005B79BF"/>
    <w:rsid w:val="005B7E32"/>
    <w:rsid w:val="005C004C"/>
    <w:rsid w:val="005C03C3"/>
    <w:rsid w:val="005C095A"/>
    <w:rsid w:val="005C0CC2"/>
    <w:rsid w:val="005C1793"/>
    <w:rsid w:val="005C2D2D"/>
    <w:rsid w:val="005C2E63"/>
    <w:rsid w:val="005C3ED1"/>
    <w:rsid w:val="005C3FAA"/>
    <w:rsid w:val="005C43D3"/>
    <w:rsid w:val="005C45BA"/>
    <w:rsid w:val="005C4C01"/>
    <w:rsid w:val="005C536A"/>
    <w:rsid w:val="005C6EFF"/>
    <w:rsid w:val="005D016E"/>
    <w:rsid w:val="005D1E56"/>
    <w:rsid w:val="005D2628"/>
    <w:rsid w:val="005D2896"/>
    <w:rsid w:val="005D51C9"/>
    <w:rsid w:val="005D6102"/>
    <w:rsid w:val="005D70A8"/>
    <w:rsid w:val="005D7464"/>
    <w:rsid w:val="005E0545"/>
    <w:rsid w:val="005E1862"/>
    <w:rsid w:val="005E1A65"/>
    <w:rsid w:val="005E1C72"/>
    <w:rsid w:val="005E1F5C"/>
    <w:rsid w:val="005E2BF7"/>
    <w:rsid w:val="005E5166"/>
    <w:rsid w:val="005E549D"/>
    <w:rsid w:val="005E55CC"/>
    <w:rsid w:val="005E5803"/>
    <w:rsid w:val="005E599F"/>
    <w:rsid w:val="005E6409"/>
    <w:rsid w:val="005E6543"/>
    <w:rsid w:val="005E7493"/>
    <w:rsid w:val="005E7AD7"/>
    <w:rsid w:val="005F012E"/>
    <w:rsid w:val="005F024F"/>
    <w:rsid w:val="005F0264"/>
    <w:rsid w:val="005F16B4"/>
    <w:rsid w:val="005F16B7"/>
    <w:rsid w:val="005F27C8"/>
    <w:rsid w:val="005F44D5"/>
    <w:rsid w:val="005F5AB8"/>
    <w:rsid w:val="00600230"/>
    <w:rsid w:val="006002B4"/>
    <w:rsid w:val="00600605"/>
    <w:rsid w:val="00600DD8"/>
    <w:rsid w:val="00601406"/>
    <w:rsid w:val="006021BD"/>
    <w:rsid w:val="006049A6"/>
    <w:rsid w:val="006066DD"/>
    <w:rsid w:val="00610BFE"/>
    <w:rsid w:val="00611038"/>
    <w:rsid w:val="006120D8"/>
    <w:rsid w:val="006139E2"/>
    <w:rsid w:val="006143F4"/>
    <w:rsid w:val="00615160"/>
    <w:rsid w:val="0061558B"/>
    <w:rsid w:val="00615810"/>
    <w:rsid w:val="00616C88"/>
    <w:rsid w:val="00617DFA"/>
    <w:rsid w:val="00617E2F"/>
    <w:rsid w:val="00617F5F"/>
    <w:rsid w:val="006201D9"/>
    <w:rsid w:val="006205D1"/>
    <w:rsid w:val="00620AD6"/>
    <w:rsid w:val="006210FD"/>
    <w:rsid w:val="00621A26"/>
    <w:rsid w:val="00621BA6"/>
    <w:rsid w:val="006222B6"/>
    <w:rsid w:val="006224A4"/>
    <w:rsid w:val="0062306F"/>
    <w:rsid w:val="006230E6"/>
    <w:rsid w:val="006230EF"/>
    <w:rsid w:val="006244B8"/>
    <w:rsid w:val="006248D4"/>
    <w:rsid w:val="00624FA0"/>
    <w:rsid w:val="00625461"/>
    <w:rsid w:val="00627C72"/>
    <w:rsid w:val="0063061A"/>
    <w:rsid w:val="006317CD"/>
    <w:rsid w:val="00631B28"/>
    <w:rsid w:val="00631E8C"/>
    <w:rsid w:val="006324E8"/>
    <w:rsid w:val="006334C6"/>
    <w:rsid w:val="006336A9"/>
    <w:rsid w:val="00633AC5"/>
    <w:rsid w:val="00634E6F"/>
    <w:rsid w:val="00635122"/>
    <w:rsid w:val="00636852"/>
    <w:rsid w:val="0063731B"/>
    <w:rsid w:val="00640414"/>
    <w:rsid w:val="00640752"/>
    <w:rsid w:val="0064096E"/>
    <w:rsid w:val="00640B6E"/>
    <w:rsid w:val="00641BB2"/>
    <w:rsid w:val="0064234D"/>
    <w:rsid w:val="0064386B"/>
    <w:rsid w:val="00644656"/>
    <w:rsid w:val="00645905"/>
    <w:rsid w:val="006461F5"/>
    <w:rsid w:val="00646EC8"/>
    <w:rsid w:val="006472E4"/>
    <w:rsid w:val="00647568"/>
    <w:rsid w:val="00650455"/>
    <w:rsid w:val="00650D15"/>
    <w:rsid w:val="00651DEB"/>
    <w:rsid w:val="00651F90"/>
    <w:rsid w:val="00653708"/>
    <w:rsid w:val="00653C46"/>
    <w:rsid w:val="00653E2C"/>
    <w:rsid w:val="00653FFD"/>
    <w:rsid w:val="006542A8"/>
    <w:rsid w:val="00655DE1"/>
    <w:rsid w:val="006565C0"/>
    <w:rsid w:val="00656769"/>
    <w:rsid w:val="00656E78"/>
    <w:rsid w:val="00657719"/>
    <w:rsid w:val="00660081"/>
    <w:rsid w:val="00660428"/>
    <w:rsid w:val="00660E4A"/>
    <w:rsid w:val="0066104E"/>
    <w:rsid w:val="00662199"/>
    <w:rsid w:val="0066268D"/>
    <w:rsid w:val="00662A0B"/>
    <w:rsid w:val="00662F04"/>
    <w:rsid w:val="00663700"/>
    <w:rsid w:val="00664893"/>
    <w:rsid w:val="00664C56"/>
    <w:rsid w:val="00665471"/>
    <w:rsid w:val="00665635"/>
    <w:rsid w:val="00665921"/>
    <w:rsid w:val="00666086"/>
    <w:rsid w:val="00666BC0"/>
    <w:rsid w:val="00667027"/>
    <w:rsid w:val="00671960"/>
    <w:rsid w:val="00671CE9"/>
    <w:rsid w:val="00672426"/>
    <w:rsid w:val="00672CC4"/>
    <w:rsid w:val="00673C5F"/>
    <w:rsid w:val="00674474"/>
    <w:rsid w:val="006744C9"/>
    <w:rsid w:val="006748BE"/>
    <w:rsid w:val="0067494C"/>
    <w:rsid w:val="0067513B"/>
    <w:rsid w:val="00675AB9"/>
    <w:rsid w:val="00676C0F"/>
    <w:rsid w:val="00676C95"/>
    <w:rsid w:val="00677164"/>
    <w:rsid w:val="006809DA"/>
    <w:rsid w:val="00680AD7"/>
    <w:rsid w:val="006819A9"/>
    <w:rsid w:val="006826FA"/>
    <w:rsid w:val="00682CE6"/>
    <w:rsid w:val="00683266"/>
    <w:rsid w:val="006837CD"/>
    <w:rsid w:val="006838C8"/>
    <w:rsid w:val="00683AB3"/>
    <w:rsid w:val="00684BFC"/>
    <w:rsid w:val="006852A7"/>
    <w:rsid w:val="00685509"/>
    <w:rsid w:val="00686027"/>
    <w:rsid w:val="006861C8"/>
    <w:rsid w:val="00687886"/>
    <w:rsid w:val="00690219"/>
    <w:rsid w:val="00690E49"/>
    <w:rsid w:val="00690F50"/>
    <w:rsid w:val="00691B1A"/>
    <w:rsid w:val="00691B26"/>
    <w:rsid w:val="0069254D"/>
    <w:rsid w:val="00692582"/>
    <w:rsid w:val="00692596"/>
    <w:rsid w:val="00692B18"/>
    <w:rsid w:val="00694876"/>
    <w:rsid w:val="006951B5"/>
    <w:rsid w:val="006957DD"/>
    <w:rsid w:val="0069657C"/>
    <w:rsid w:val="0069753A"/>
    <w:rsid w:val="006A03F7"/>
    <w:rsid w:val="006A06BA"/>
    <w:rsid w:val="006A0F4E"/>
    <w:rsid w:val="006A2AA8"/>
    <w:rsid w:val="006A4634"/>
    <w:rsid w:val="006A4FF7"/>
    <w:rsid w:val="006A754C"/>
    <w:rsid w:val="006A7A90"/>
    <w:rsid w:val="006A7C3A"/>
    <w:rsid w:val="006A7F16"/>
    <w:rsid w:val="006A7F58"/>
    <w:rsid w:val="006B1165"/>
    <w:rsid w:val="006B1825"/>
    <w:rsid w:val="006B202A"/>
    <w:rsid w:val="006B2A6E"/>
    <w:rsid w:val="006B3B73"/>
    <w:rsid w:val="006B406E"/>
    <w:rsid w:val="006B6A51"/>
    <w:rsid w:val="006B6D28"/>
    <w:rsid w:val="006B6F83"/>
    <w:rsid w:val="006B7906"/>
    <w:rsid w:val="006B79D0"/>
    <w:rsid w:val="006B7A71"/>
    <w:rsid w:val="006B7D37"/>
    <w:rsid w:val="006C209C"/>
    <w:rsid w:val="006C392F"/>
    <w:rsid w:val="006C3B4A"/>
    <w:rsid w:val="006C58C3"/>
    <w:rsid w:val="006C6014"/>
    <w:rsid w:val="006C6328"/>
    <w:rsid w:val="006C6C6A"/>
    <w:rsid w:val="006C6F83"/>
    <w:rsid w:val="006C74F7"/>
    <w:rsid w:val="006C7921"/>
    <w:rsid w:val="006C79A8"/>
    <w:rsid w:val="006C7EEB"/>
    <w:rsid w:val="006D0BDC"/>
    <w:rsid w:val="006D0D38"/>
    <w:rsid w:val="006D13CF"/>
    <w:rsid w:val="006D1438"/>
    <w:rsid w:val="006D21DC"/>
    <w:rsid w:val="006D2734"/>
    <w:rsid w:val="006D3A90"/>
    <w:rsid w:val="006D3BF3"/>
    <w:rsid w:val="006D3E83"/>
    <w:rsid w:val="006D5036"/>
    <w:rsid w:val="006D5E20"/>
    <w:rsid w:val="006D632C"/>
    <w:rsid w:val="006D66EA"/>
    <w:rsid w:val="006D7369"/>
    <w:rsid w:val="006D7764"/>
    <w:rsid w:val="006E01DA"/>
    <w:rsid w:val="006E0D0E"/>
    <w:rsid w:val="006E0F90"/>
    <w:rsid w:val="006E1C05"/>
    <w:rsid w:val="006E24B0"/>
    <w:rsid w:val="006E26AF"/>
    <w:rsid w:val="006E274F"/>
    <w:rsid w:val="006E32BD"/>
    <w:rsid w:val="006E5833"/>
    <w:rsid w:val="006E6458"/>
    <w:rsid w:val="006E66B3"/>
    <w:rsid w:val="006E707C"/>
    <w:rsid w:val="006E730B"/>
    <w:rsid w:val="006E7754"/>
    <w:rsid w:val="006F1024"/>
    <w:rsid w:val="006F2442"/>
    <w:rsid w:val="006F50BE"/>
    <w:rsid w:val="006F5BB1"/>
    <w:rsid w:val="006F5D2B"/>
    <w:rsid w:val="006F5E2E"/>
    <w:rsid w:val="006F6BD9"/>
    <w:rsid w:val="006F6EA3"/>
    <w:rsid w:val="006F7079"/>
    <w:rsid w:val="006F7C6D"/>
    <w:rsid w:val="00700E71"/>
    <w:rsid w:val="00701266"/>
    <w:rsid w:val="007012F8"/>
    <w:rsid w:val="007020BD"/>
    <w:rsid w:val="00703B4C"/>
    <w:rsid w:val="00703D80"/>
    <w:rsid w:val="007040BB"/>
    <w:rsid w:val="00704AB5"/>
    <w:rsid w:val="00705BF8"/>
    <w:rsid w:val="0070679B"/>
    <w:rsid w:val="00706D2B"/>
    <w:rsid w:val="00706F84"/>
    <w:rsid w:val="0070726E"/>
    <w:rsid w:val="00707638"/>
    <w:rsid w:val="00710046"/>
    <w:rsid w:val="0071091C"/>
    <w:rsid w:val="0071112B"/>
    <w:rsid w:val="00711742"/>
    <w:rsid w:val="00711943"/>
    <w:rsid w:val="00711CD0"/>
    <w:rsid w:val="007128FB"/>
    <w:rsid w:val="007153EE"/>
    <w:rsid w:val="007159E9"/>
    <w:rsid w:val="007161AE"/>
    <w:rsid w:val="00716414"/>
    <w:rsid w:val="00716CCE"/>
    <w:rsid w:val="00717A3F"/>
    <w:rsid w:val="0072009D"/>
    <w:rsid w:val="0072086B"/>
    <w:rsid w:val="007215C7"/>
    <w:rsid w:val="00721AA5"/>
    <w:rsid w:val="00721F1F"/>
    <w:rsid w:val="00723EB6"/>
    <w:rsid w:val="0072467C"/>
    <w:rsid w:val="00724C6B"/>
    <w:rsid w:val="00731EEA"/>
    <w:rsid w:val="00732091"/>
    <w:rsid w:val="00732C54"/>
    <w:rsid w:val="00732E5E"/>
    <w:rsid w:val="00733081"/>
    <w:rsid w:val="00733146"/>
    <w:rsid w:val="007332E1"/>
    <w:rsid w:val="007335F7"/>
    <w:rsid w:val="007337CF"/>
    <w:rsid w:val="00734F2E"/>
    <w:rsid w:val="007357DE"/>
    <w:rsid w:val="00737399"/>
    <w:rsid w:val="00741135"/>
    <w:rsid w:val="00741E15"/>
    <w:rsid w:val="0074221F"/>
    <w:rsid w:val="00742DF7"/>
    <w:rsid w:val="00742EAE"/>
    <w:rsid w:val="007432FD"/>
    <w:rsid w:val="007441A4"/>
    <w:rsid w:val="00744CBC"/>
    <w:rsid w:val="00745E2D"/>
    <w:rsid w:val="00745F6B"/>
    <w:rsid w:val="00746E5D"/>
    <w:rsid w:val="007474E6"/>
    <w:rsid w:val="00747AA7"/>
    <w:rsid w:val="00747AF6"/>
    <w:rsid w:val="007521A1"/>
    <w:rsid w:val="007521FC"/>
    <w:rsid w:val="007526E4"/>
    <w:rsid w:val="00752996"/>
    <w:rsid w:val="00752AEB"/>
    <w:rsid w:val="00753160"/>
    <w:rsid w:val="007538DD"/>
    <w:rsid w:val="00753BB2"/>
    <w:rsid w:val="007552FA"/>
    <w:rsid w:val="0075545D"/>
    <w:rsid w:val="00755A8D"/>
    <w:rsid w:val="007560AC"/>
    <w:rsid w:val="007568B4"/>
    <w:rsid w:val="00756C25"/>
    <w:rsid w:val="00757326"/>
    <w:rsid w:val="00757DD8"/>
    <w:rsid w:val="00760D4F"/>
    <w:rsid w:val="007613A4"/>
    <w:rsid w:val="00761A43"/>
    <w:rsid w:val="0076244E"/>
    <w:rsid w:val="007628DA"/>
    <w:rsid w:val="00762B41"/>
    <w:rsid w:val="007631DB"/>
    <w:rsid w:val="007639F0"/>
    <w:rsid w:val="00763F26"/>
    <w:rsid w:val="007640D7"/>
    <w:rsid w:val="00764BE7"/>
    <w:rsid w:val="007654FA"/>
    <w:rsid w:val="0076593D"/>
    <w:rsid w:val="00770309"/>
    <w:rsid w:val="007709EE"/>
    <w:rsid w:val="00771BF2"/>
    <w:rsid w:val="00771D6B"/>
    <w:rsid w:val="00772BBB"/>
    <w:rsid w:val="007731F6"/>
    <w:rsid w:val="00773D46"/>
    <w:rsid w:val="00774D6E"/>
    <w:rsid w:val="00776463"/>
    <w:rsid w:val="0077646B"/>
    <w:rsid w:val="0077669B"/>
    <w:rsid w:val="00776D89"/>
    <w:rsid w:val="007773AF"/>
    <w:rsid w:val="00780EC4"/>
    <w:rsid w:val="00780EC8"/>
    <w:rsid w:val="007815B5"/>
    <w:rsid w:val="00781977"/>
    <w:rsid w:val="0078232F"/>
    <w:rsid w:val="00782FA4"/>
    <w:rsid w:val="007838DB"/>
    <w:rsid w:val="00784B25"/>
    <w:rsid w:val="00784CF4"/>
    <w:rsid w:val="00785DDF"/>
    <w:rsid w:val="00786481"/>
    <w:rsid w:val="007867C7"/>
    <w:rsid w:val="007875B8"/>
    <w:rsid w:val="0079086F"/>
    <w:rsid w:val="00790F75"/>
    <w:rsid w:val="00792A2A"/>
    <w:rsid w:val="00793A70"/>
    <w:rsid w:val="0079403E"/>
    <w:rsid w:val="0079504F"/>
    <w:rsid w:val="007952B0"/>
    <w:rsid w:val="007A3E1B"/>
    <w:rsid w:val="007A5C77"/>
    <w:rsid w:val="007A5DFB"/>
    <w:rsid w:val="007A685E"/>
    <w:rsid w:val="007B04BC"/>
    <w:rsid w:val="007B1A5C"/>
    <w:rsid w:val="007B2261"/>
    <w:rsid w:val="007B2610"/>
    <w:rsid w:val="007B2C04"/>
    <w:rsid w:val="007B2CEC"/>
    <w:rsid w:val="007B4587"/>
    <w:rsid w:val="007B4C86"/>
    <w:rsid w:val="007B6889"/>
    <w:rsid w:val="007B6D4F"/>
    <w:rsid w:val="007B7FB6"/>
    <w:rsid w:val="007C08B4"/>
    <w:rsid w:val="007C1145"/>
    <w:rsid w:val="007C3B18"/>
    <w:rsid w:val="007C3B4F"/>
    <w:rsid w:val="007C4B11"/>
    <w:rsid w:val="007C54F3"/>
    <w:rsid w:val="007C7126"/>
    <w:rsid w:val="007C766C"/>
    <w:rsid w:val="007C7A4A"/>
    <w:rsid w:val="007D035B"/>
    <w:rsid w:val="007D0562"/>
    <w:rsid w:val="007D3547"/>
    <w:rsid w:val="007D3638"/>
    <w:rsid w:val="007D43B4"/>
    <w:rsid w:val="007D4491"/>
    <w:rsid w:val="007D4E2C"/>
    <w:rsid w:val="007D56E2"/>
    <w:rsid w:val="007D59FE"/>
    <w:rsid w:val="007D623D"/>
    <w:rsid w:val="007D70B5"/>
    <w:rsid w:val="007D7CCF"/>
    <w:rsid w:val="007E1432"/>
    <w:rsid w:val="007E178B"/>
    <w:rsid w:val="007E1A1A"/>
    <w:rsid w:val="007E2296"/>
    <w:rsid w:val="007E3104"/>
    <w:rsid w:val="007E33F3"/>
    <w:rsid w:val="007E34FA"/>
    <w:rsid w:val="007E4BC8"/>
    <w:rsid w:val="007E5F33"/>
    <w:rsid w:val="007E63E6"/>
    <w:rsid w:val="007E6895"/>
    <w:rsid w:val="007E73B7"/>
    <w:rsid w:val="007F103C"/>
    <w:rsid w:val="007F16E3"/>
    <w:rsid w:val="007F2E2B"/>
    <w:rsid w:val="007F34BC"/>
    <w:rsid w:val="007F37A2"/>
    <w:rsid w:val="007F3F20"/>
    <w:rsid w:val="007F414E"/>
    <w:rsid w:val="007F4BBF"/>
    <w:rsid w:val="007F609C"/>
    <w:rsid w:val="007F662F"/>
    <w:rsid w:val="00800851"/>
    <w:rsid w:val="0080155F"/>
    <w:rsid w:val="0080185C"/>
    <w:rsid w:val="00802368"/>
    <w:rsid w:val="008042FF"/>
    <w:rsid w:val="00804AB3"/>
    <w:rsid w:val="00805130"/>
    <w:rsid w:val="00805867"/>
    <w:rsid w:val="0080605B"/>
    <w:rsid w:val="008066AA"/>
    <w:rsid w:val="00806DBB"/>
    <w:rsid w:val="00807D9F"/>
    <w:rsid w:val="00812801"/>
    <w:rsid w:val="00812FDD"/>
    <w:rsid w:val="00813650"/>
    <w:rsid w:val="00813811"/>
    <w:rsid w:val="008140E1"/>
    <w:rsid w:val="00814C74"/>
    <w:rsid w:val="008177C7"/>
    <w:rsid w:val="008178FB"/>
    <w:rsid w:val="00821FA7"/>
    <w:rsid w:val="00823485"/>
    <w:rsid w:val="00823841"/>
    <w:rsid w:val="00824D90"/>
    <w:rsid w:val="00826ADF"/>
    <w:rsid w:val="00826B06"/>
    <w:rsid w:val="00827B47"/>
    <w:rsid w:val="00831E37"/>
    <w:rsid w:val="00831F9D"/>
    <w:rsid w:val="008326CA"/>
    <w:rsid w:val="00832855"/>
    <w:rsid w:val="008328CD"/>
    <w:rsid w:val="00834C0F"/>
    <w:rsid w:val="00834E70"/>
    <w:rsid w:val="00835478"/>
    <w:rsid w:val="00835CDC"/>
    <w:rsid w:val="00835DA1"/>
    <w:rsid w:val="00837423"/>
    <w:rsid w:val="0083792E"/>
    <w:rsid w:val="00837C67"/>
    <w:rsid w:val="008410D1"/>
    <w:rsid w:val="00842A95"/>
    <w:rsid w:val="0084383E"/>
    <w:rsid w:val="008438D5"/>
    <w:rsid w:val="00843A85"/>
    <w:rsid w:val="00844B79"/>
    <w:rsid w:val="0084515C"/>
    <w:rsid w:val="00845855"/>
    <w:rsid w:val="00846EE9"/>
    <w:rsid w:val="00850258"/>
    <w:rsid w:val="00850D53"/>
    <w:rsid w:val="008510A3"/>
    <w:rsid w:val="00852264"/>
    <w:rsid w:val="00852845"/>
    <w:rsid w:val="00853F25"/>
    <w:rsid w:val="00854805"/>
    <w:rsid w:val="00854922"/>
    <w:rsid w:val="00856365"/>
    <w:rsid w:val="00856B18"/>
    <w:rsid w:val="00856D8D"/>
    <w:rsid w:val="00857122"/>
    <w:rsid w:val="00861835"/>
    <w:rsid w:val="0086222F"/>
    <w:rsid w:val="00862BB3"/>
    <w:rsid w:val="00862DDB"/>
    <w:rsid w:val="008642B1"/>
    <w:rsid w:val="008644EE"/>
    <w:rsid w:val="00864C8E"/>
    <w:rsid w:val="00865322"/>
    <w:rsid w:val="0086585A"/>
    <w:rsid w:val="00865916"/>
    <w:rsid w:val="00866991"/>
    <w:rsid w:val="00867560"/>
    <w:rsid w:val="00870EAC"/>
    <w:rsid w:val="00871EAB"/>
    <w:rsid w:val="008720C6"/>
    <w:rsid w:val="008726EA"/>
    <w:rsid w:val="008750D8"/>
    <w:rsid w:val="00875A07"/>
    <w:rsid w:val="0087727C"/>
    <w:rsid w:val="008801B3"/>
    <w:rsid w:val="00881913"/>
    <w:rsid w:val="008825EC"/>
    <w:rsid w:val="00882DCF"/>
    <w:rsid w:val="00883023"/>
    <w:rsid w:val="00883E2D"/>
    <w:rsid w:val="00884B11"/>
    <w:rsid w:val="00885681"/>
    <w:rsid w:val="00885BDE"/>
    <w:rsid w:val="0088607E"/>
    <w:rsid w:val="008863DB"/>
    <w:rsid w:val="00886541"/>
    <w:rsid w:val="00886808"/>
    <w:rsid w:val="008869AE"/>
    <w:rsid w:val="0088707C"/>
    <w:rsid w:val="008873A9"/>
    <w:rsid w:val="008874A8"/>
    <w:rsid w:val="00890263"/>
    <w:rsid w:val="008902D6"/>
    <w:rsid w:val="0089046E"/>
    <w:rsid w:val="00890D94"/>
    <w:rsid w:val="008910BA"/>
    <w:rsid w:val="00891AB3"/>
    <w:rsid w:val="00892A4E"/>
    <w:rsid w:val="00892C0A"/>
    <w:rsid w:val="00892E03"/>
    <w:rsid w:val="0089318A"/>
    <w:rsid w:val="0089376A"/>
    <w:rsid w:val="00893BFB"/>
    <w:rsid w:val="00894687"/>
    <w:rsid w:val="0089598F"/>
    <w:rsid w:val="00895E89"/>
    <w:rsid w:val="00896F32"/>
    <w:rsid w:val="00896FE9"/>
    <w:rsid w:val="00897564"/>
    <w:rsid w:val="008977B9"/>
    <w:rsid w:val="008A091F"/>
    <w:rsid w:val="008A1736"/>
    <w:rsid w:val="008A1A1E"/>
    <w:rsid w:val="008A2503"/>
    <w:rsid w:val="008A2601"/>
    <w:rsid w:val="008A3D7C"/>
    <w:rsid w:val="008A445C"/>
    <w:rsid w:val="008A4827"/>
    <w:rsid w:val="008A5022"/>
    <w:rsid w:val="008A593D"/>
    <w:rsid w:val="008A6DF0"/>
    <w:rsid w:val="008B075A"/>
    <w:rsid w:val="008B1193"/>
    <w:rsid w:val="008B15E4"/>
    <w:rsid w:val="008B2BD0"/>
    <w:rsid w:val="008B3D21"/>
    <w:rsid w:val="008B3F4B"/>
    <w:rsid w:val="008B558F"/>
    <w:rsid w:val="008B5B27"/>
    <w:rsid w:val="008B6047"/>
    <w:rsid w:val="008B67C7"/>
    <w:rsid w:val="008B69B9"/>
    <w:rsid w:val="008B6BC0"/>
    <w:rsid w:val="008B7267"/>
    <w:rsid w:val="008C01E9"/>
    <w:rsid w:val="008C05D5"/>
    <w:rsid w:val="008C0882"/>
    <w:rsid w:val="008C2145"/>
    <w:rsid w:val="008C214A"/>
    <w:rsid w:val="008C3703"/>
    <w:rsid w:val="008C3E92"/>
    <w:rsid w:val="008C51A9"/>
    <w:rsid w:val="008C559D"/>
    <w:rsid w:val="008C5DC3"/>
    <w:rsid w:val="008C69A7"/>
    <w:rsid w:val="008C6EF7"/>
    <w:rsid w:val="008C6FF9"/>
    <w:rsid w:val="008C7C8A"/>
    <w:rsid w:val="008C7FA3"/>
    <w:rsid w:val="008D0B72"/>
    <w:rsid w:val="008D1897"/>
    <w:rsid w:val="008D25D4"/>
    <w:rsid w:val="008D281F"/>
    <w:rsid w:val="008D2E20"/>
    <w:rsid w:val="008D3AB3"/>
    <w:rsid w:val="008D3B88"/>
    <w:rsid w:val="008D3BA5"/>
    <w:rsid w:val="008D6A2D"/>
    <w:rsid w:val="008D6C18"/>
    <w:rsid w:val="008D7542"/>
    <w:rsid w:val="008D7578"/>
    <w:rsid w:val="008E1873"/>
    <w:rsid w:val="008E1950"/>
    <w:rsid w:val="008E24EA"/>
    <w:rsid w:val="008E28AD"/>
    <w:rsid w:val="008E341D"/>
    <w:rsid w:val="008E5077"/>
    <w:rsid w:val="008E5F81"/>
    <w:rsid w:val="008E65FC"/>
    <w:rsid w:val="008F01B4"/>
    <w:rsid w:val="008F0875"/>
    <w:rsid w:val="008F27A6"/>
    <w:rsid w:val="008F29D0"/>
    <w:rsid w:val="008F2D1A"/>
    <w:rsid w:val="008F31EA"/>
    <w:rsid w:val="008F32B5"/>
    <w:rsid w:val="008F3B91"/>
    <w:rsid w:val="008F4F1A"/>
    <w:rsid w:val="008F56B4"/>
    <w:rsid w:val="008F5B92"/>
    <w:rsid w:val="008F6310"/>
    <w:rsid w:val="008F67A6"/>
    <w:rsid w:val="0090058B"/>
    <w:rsid w:val="00900B29"/>
    <w:rsid w:val="0090174A"/>
    <w:rsid w:val="00901763"/>
    <w:rsid w:val="00901843"/>
    <w:rsid w:val="00901DEF"/>
    <w:rsid w:val="00902B10"/>
    <w:rsid w:val="00902E52"/>
    <w:rsid w:val="00903EA1"/>
    <w:rsid w:val="009056F3"/>
    <w:rsid w:val="00906000"/>
    <w:rsid w:val="00907206"/>
    <w:rsid w:val="00907B06"/>
    <w:rsid w:val="00907C23"/>
    <w:rsid w:val="00907E69"/>
    <w:rsid w:val="00910F99"/>
    <w:rsid w:val="00912107"/>
    <w:rsid w:val="0091230D"/>
    <w:rsid w:val="00912BE9"/>
    <w:rsid w:val="00912DB9"/>
    <w:rsid w:val="0091348B"/>
    <w:rsid w:val="00915C64"/>
    <w:rsid w:val="00915CAF"/>
    <w:rsid w:val="00916698"/>
    <w:rsid w:val="0091673D"/>
    <w:rsid w:val="00920059"/>
    <w:rsid w:val="00920710"/>
    <w:rsid w:val="00920812"/>
    <w:rsid w:val="00920BFB"/>
    <w:rsid w:val="00921252"/>
    <w:rsid w:val="00922667"/>
    <w:rsid w:val="00923C2B"/>
    <w:rsid w:val="0092430C"/>
    <w:rsid w:val="00924E04"/>
    <w:rsid w:val="009250C1"/>
    <w:rsid w:val="00925C1C"/>
    <w:rsid w:val="00926261"/>
    <w:rsid w:val="00926296"/>
    <w:rsid w:val="00926DB4"/>
    <w:rsid w:val="009275B3"/>
    <w:rsid w:val="009301A8"/>
    <w:rsid w:val="009303EF"/>
    <w:rsid w:val="0093217F"/>
    <w:rsid w:val="009329CD"/>
    <w:rsid w:val="00933DE6"/>
    <w:rsid w:val="00934457"/>
    <w:rsid w:val="0093487A"/>
    <w:rsid w:val="00934979"/>
    <w:rsid w:val="00934AAF"/>
    <w:rsid w:val="00936A3D"/>
    <w:rsid w:val="009373C8"/>
    <w:rsid w:val="009374A6"/>
    <w:rsid w:val="00937EBC"/>
    <w:rsid w:val="00940C75"/>
    <w:rsid w:val="009413E8"/>
    <w:rsid w:val="009425CB"/>
    <w:rsid w:val="009436F2"/>
    <w:rsid w:val="00943ACA"/>
    <w:rsid w:val="00945E94"/>
    <w:rsid w:val="00946480"/>
    <w:rsid w:val="009467F4"/>
    <w:rsid w:val="00946AC1"/>
    <w:rsid w:val="00946EF5"/>
    <w:rsid w:val="009477F7"/>
    <w:rsid w:val="00950681"/>
    <w:rsid w:val="009510B6"/>
    <w:rsid w:val="00953B3A"/>
    <w:rsid w:val="00953D9D"/>
    <w:rsid w:val="0095449C"/>
    <w:rsid w:val="00954944"/>
    <w:rsid w:val="00954CD4"/>
    <w:rsid w:val="00955392"/>
    <w:rsid w:val="009564B5"/>
    <w:rsid w:val="0095684A"/>
    <w:rsid w:val="00957A1B"/>
    <w:rsid w:val="00957D86"/>
    <w:rsid w:val="0096016F"/>
    <w:rsid w:val="00960406"/>
    <w:rsid w:val="0096210E"/>
    <w:rsid w:val="00962BC5"/>
    <w:rsid w:val="00962C28"/>
    <w:rsid w:val="00962FB2"/>
    <w:rsid w:val="00964FEE"/>
    <w:rsid w:val="00966354"/>
    <w:rsid w:val="0096771C"/>
    <w:rsid w:val="00967EA5"/>
    <w:rsid w:val="00970CE1"/>
    <w:rsid w:val="00972952"/>
    <w:rsid w:val="00972B8A"/>
    <w:rsid w:val="00973E69"/>
    <w:rsid w:val="00974CA8"/>
    <w:rsid w:val="00976071"/>
    <w:rsid w:val="00976CDE"/>
    <w:rsid w:val="00981FD2"/>
    <w:rsid w:val="00982893"/>
    <w:rsid w:val="00982A57"/>
    <w:rsid w:val="00983750"/>
    <w:rsid w:val="00983897"/>
    <w:rsid w:val="00983B47"/>
    <w:rsid w:val="00983CF8"/>
    <w:rsid w:val="00984E9E"/>
    <w:rsid w:val="00984F28"/>
    <w:rsid w:val="00985535"/>
    <w:rsid w:val="0098629C"/>
    <w:rsid w:val="00986CC2"/>
    <w:rsid w:val="00987633"/>
    <w:rsid w:val="00991599"/>
    <w:rsid w:val="00991B30"/>
    <w:rsid w:val="00991DBF"/>
    <w:rsid w:val="00992AD1"/>
    <w:rsid w:val="00995636"/>
    <w:rsid w:val="009959EA"/>
    <w:rsid w:val="00995B65"/>
    <w:rsid w:val="00996362"/>
    <w:rsid w:val="009964B2"/>
    <w:rsid w:val="00996D3F"/>
    <w:rsid w:val="00997974"/>
    <w:rsid w:val="009A0596"/>
    <w:rsid w:val="009A1783"/>
    <w:rsid w:val="009A1E1A"/>
    <w:rsid w:val="009A26B5"/>
    <w:rsid w:val="009A27AC"/>
    <w:rsid w:val="009A3A4F"/>
    <w:rsid w:val="009A4BD1"/>
    <w:rsid w:val="009A5151"/>
    <w:rsid w:val="009A52E2"/>
    <w:rsid w:val="009A5341"/>
    <w:rsid w:val="009A59F6"/>
    <w:rsid w:val="009A5B2F"/>
    <w:rsid w:val="009A785E"/>
    <w:rsid w:val="009B13FF"/>
    <w:rsid w:val="009B1561"/>
    <w:rsid w:val="009B254E"/>
    <w:rsid w:val="009B284E"/>
    <w:rsid w:val="009B2D68"/>
    <w:rsid w:val="009B529B"/>
    <w:rsid w:val="009B53D1"/>
    <w:rsid w:val="009B54E7"/>
    <w:rsid w:val="009B6234"/>
    <w:rsid w:val="009B6C3D"/>
    <w:rsid w:val="009B6F69"/>
    <w:rsid w:val="009B7448"/>
    <w:rsid w:val="009B7772"/>
    <w:rsid w:val="009B7976"/>
    <w:rsid w:val="009C0386"/>
    <w:rsid w:val="009C0759"/>
    <w:rsid w:val="009C0BA6"/>
    <w:rsid w:val="009C1BC4"/>
    <w:rsid w:val="009C2BE5"/>
    <w:rsid w:val="009C3A23"/>
    <w:rsid w:val="009C46CF"/>
    <w:rsid w:val="009C4DD6"/>
    <w:rsid w:val="009C5727"/>
    <w:rsid w:val="009C5AD1"/>
    <w:rsid w:val="009C66A5"/>
    <w:rsid w:val="009D1587"/>
    <w:rsid w:val="009D1AF6"/>
    <w:rsid w:val="009D20C5"/>
    <w:rsid w:val="009D219E"/>
    <w:rsid w:val="009D25AA"/>
    <w:rsid w:val="009D38F3"/>
    <w:rsid w:val="009D3A54"/>
    <w:rsid w:val="009D3B0D"/>
    <w:rsid w:val="009D3F9C"/>
    <w:rsid w:val="009D53E8"/>
    <w:rsid w:val="009D582D"/>
    <w:rsid w:val="009D5A93"/>
    <w:rsid w:val="009D6BA3"/>
    <w:rsid w:val="009D6C11"/>
    <w:rsid w:val="009E1DEE"/>
    <w:rsid w:val="009E2FE7"/>
    <w:rsid w:val="009E35A2"/>
    <w:rsid w:val="009E3D66"/>
    <w:rsid w:val="009E4518"/>
    <w:rsid w:val="009E729C"/>
    <w:rsid w:val="009E7DF6"/>
    <w:rsid w:val="009F0200"/>
    <w:rsid w:val="009F0FE0"/>
    <w:rsid w:val="009F17FE"/>
    <w:rsid w:val="009F1828"/>
    <w:rsid w:val="009F1A0E"/>
    <w:rsid w:val="009F237C"/>
    <w:rsid w:val="009F3007"/>
    <w:rsid w:val="009F3D20"/>
    <w:rsid w:val="009F5E04"/>
    <w:rsid w:val="009F60BD"/>
    <w:rsid w:val="009F6B0D"/>
    <w:rsid w:val="00A002F1"/>
    <w:rsid w:val="00A0155C"/>
    <w:rsid w:val="00A01781"/>
    <w:rsid w:val="00A01C81"/>
    <w:rsid w:val="00A02F06"/>
    <w:rsid w:val="00A031DC"/>
    <w:rsid w:val="00A049F3"/>
    <w:rsid w:val="00A05A8D"/>
    <w:rsid w:val="00A06E9E"/>
    <w:rsid w:val="00A06EE3"/>
    <w:rsid w:val="00A0799C"/>
    <w:rsid w:val="00A07DD8"/>
    <w:rsid w:val="00A12167"/>
    <w:rsid w:val="00A1242F"/>
    <w:rsid w:val="00A12822"/>
    <w:rsid w:val="00A128B3"/>
    <w:rsid w:val="00A1366E"/>
    <w:rsid w:val="00A138B8"/>
    <w:rsid w:val="00A13D56"/>
    <w:rsid w:val="00A14075"/>
    <w:rsid w:val="00A14981"/>
    <w:rsid w:val="00A15453"/>
    <w:rsid w:val="00A154DD"/>
    <w:rsid w:val="00A15A67"/>
    <w:rsid w:val="00A15DB0"/>
    <w:rsid w:val="00A17AEE"/>
    <w:rsid w:val="00A2139C"/>
    <w:rsid w:val="00A21D3F"/>
    <w:rsid w:val="00A22D73"/>
    <w:rsid w:val="00A22DB2"/>
    <w:rsid w:val="00A24861"/>
    <w:rsid w:val="00A25F17"/>
    <w:rsid w:val="00A26221"/>
    <w:rsid w:val="00A26CCC"/>
    <w:rsid w:val="00A3001B"/>
    <w:rsid w:val="00A30A34"/>
    <w:rsid w:val="00A30E79"/>
    <w:rsid w:val="00A3125B"/>
    <w:rsid w:val="00A31549"/>
    <w:rsid w:val="00A317C5"/>
    <w:rsid w:val="00A318A4"/>
    <w:rsid w:val="00A341F2"/>
    <w:rsid w:val="00A34A0D"/>
    <w:rsid w:val="00A34EAF"/>
    <w:rsid w:val="00A353A8"/>
    <w:rsid w:val="00A35FBA"/>
    <w:rsid w:val="00A3667B"/>
    <w:rsid w:val="00A375F1"/>
    <w:rsid w:val="00A377CC"/>
    <w:rsid w:val="00A37BD3"/>
    <w:rsid w:val="00A37E6A"/>
    <w:rsid w:val="00A40C12"/>
    <w:rsid w:val="00A40D11"/>
    <w:rsid w:val="00A41044"/>
    <w:rsid w:val="00A41DF1"/>
    <w:rsid w:val="00A42209"/>
    <w:rsid w:val="00A42A14"/>
    <w:rsid w:val="00A43006"/>
    <w:rsid w:val="00A43B62"/>
    <w:rsid w:val="00A44DE7"/>
    <w:rsid w:val="00A44E21"/>
    <w:rsid w:val="00A451AD"/>
    <w:rsid w:val="00A455B2"/>
    <w:rsid w:val="00A46215"/>
    <w:rsid w:val="00A46956"/>
    <w:rsid w:val="00A47762"/>
    <w:rsid w:val="00A47E61"/>
    <w:rsid w:val="00A5001C"/>
    <w:rsid w:val="00A512F0"/>
    <w:rsid w:val="00A53F32"/>
    <w:rsid w:val="00A541C0"/>
    <w:rsid w:val="00A56C00"/>
    <w:rsid w:val="00A57CF4"/>
    <w:rsid w:val="00A57F51"/>
    <w:rsid w:val="00A61A25"/>
    <w:rsid w:val="00A61FF0"/>
    <w:rsid w:val="00A62295"/>
    <w:rsid w:val="00A62F93"/>
    <w:rsid w:val="00A6330E"/>
    <w:rsid w:val="00A63511"/>
    <w:rsid w:val="00A636FE"/>
    <w:rsid w:val="00A63F72"/>
    <w:rsid w:val="00A65822"/>
    <w:rsid w:val="00A707AC"/>
    <w:rsid w:val="00A7135B"/>
    <w:rsid w:val="00A72C28"/>
    <w:rsid w:val="00A73AEA"/>
    <w:rsid w:val="00A74247"/>
    <w:rsid w:val="00A7583A"/>
    <w:rsid w:val="00A75D25"/>
    <w:rsid w:val="00A75F24"/>
    <w:rsid w:val="00A75FE4"/>
    <w:rsid w:val="00A76D11"/>
    <w:rsid w:val="00A77590"/>
    <w:rsid w:val="00A77931"/>
    <w:rsid w:val="00A80BC0"/>
    <w:rsid w:val="00A81565"/>
    <w:rsid w:val="00A822D2"/>
    <w:rsid w:val="00A8265B"/>
    <w:rsid w:val="00A83385"/>
    <w:rsid w:val="00A83BE2"/>
    <w:rsid w:val="00A84B67"/>
    <w:rsid w:val="00A84D37"/>
    <w:rsid w:val="00A8557A"/>
    <w:rsid w:val="00A8570F"/>
    <w:rsid w:val="00A857E7"/>
    <w:rsid w:val="00A85CD8"/>
    <w:rsid w:val="00A86D25"/>
    <w:rsid w:val="00A86FCE"/>
    <w:rsid w:val="00A87758"/>
    <w:rsid w:val="00A90A4A"/>
    <w:rsid w:val="00A910AC"/>
    <w:rsid w:val="00A91E58"/>
    <w:rsid w:val="00A92C5A"/>
    <w:rsid w:val="00A92C8E"/>
    <w:rsid w:val="00A95399"/>
    <w:rsid w:val="00A95A1F"/>
    <w:rsid w:val="00A97285"/>
    <w:rsid w:val="00A97BF1"/>
    <w:rsid w:val="00AA08DB"/>
    <w:rsid w:val="00AA09DD"/>
    <w:rsid w:val="00AA0B85"/>
    <w:rsid w:val="00AA0BB6"/>
    <w:rsid w:val="00AA0EDF"/>
    <w:rsid w:val="00AA0F2F"/>
    <w:rsid w:val="00AA1FA0"/>
    <w:rsid w:val="00AA394D"/>
    <w:rsid w:val="00AA39DA"/>
    <w:rsid w:val="00AA3CA5"/>
    <w:rsid w:val="00AA4EA4"/>
    <w:rsid w:val="00AA5DB5"/>
    <w:rsid w:val="00AA6CD5"/>
    <w:rsid w:val="00AA6F53"/>
    <w:rsid w:val="00AA702C"/>
    <w:rsid w:val="00AA740B"/>
    <w:rsid w:val="00AB0E1A"/>
    <w:rsid w:val="00AB1705"/>
    <w:rsid w:val="00AB2B00"/>
    <w:rsid w:val="00AB31D1"/>
    <w:rsid w:val="00AB3A71"/>
    <w:rsid w:val="00AB3A72"/>
    <w:rsid w:val="00AB51BF"/>
    <w:rsid w:val="00AB54BA"/>
    <w:rsid w:val="00AB59C6"/>
    <w:rsid w:val="00AB5C38"/>
    <w:rsid w:val="00AB6E5E"/>
    <w:rsid w:val="00AB79D2"/>
    <w:rsid w:val="00AC0574"/>
    <w:rsid w:val="00AC1A06"/>
    <w:rsid w:val="00AC1AA9"/>
    <w:rsid w:val="00AC1ADB"/>
    <w:rsid w:val="00AC1D6A"/>
    <w:rsid w:val="00AC4422"/>
    <w:rsid w:val="00AC44DC"/>
    <w:rsid w:val="00AC4A19"/>
    <w:rsid w:val="00AC585C"/>
    <w:rsid w:val="00AC77A4"/>
    <w:rsid w:val="00AC78CD"/>
    <w:rsid w:val="00AC7F0D"/>
    <w:rsid w:val="00AD196F"/>
    <w:rsid w:val="00AD1E71"/>
    <w:rsid w:val="00AD2BDE"/>
    <w:rsid w:val="00AD3476"/>
    <w:rsid w:val="00AD3D32"/>
    <w:rsid w:val="00AD55E7"/>
    <w:rsid w:val="00AE1176"/>
    <w:rsid w:val="00AE166B"/>
    <w:rsid w:val="00AE31ED"/>
    <w:rsid w:val="00AE3825"/>
    <w:rsid w:val="00AE49E6"/>
    <w:rsid w:val="00AE4A1C"/>
    <w:rsid w:val="00AE5606"/>
    <w:rsid w:val="00AE5DEA"/>
    <w:rsid w:val="00AE62FC"/>
    <w:rsid w:val="00AE6CCF"/>
    <w:rsid w:val="00AE7058"/>
    <w:rsid w:val="00AE73E2"/>
    <w:rsid w:val="00AE7D0E"/>
    <w:rsid w:val="00AF0EA5"/>
    <w:rsid w:val="00AF1052"/>
    <w:rsid w:val="00AF10E7"/>
    <w:rsid w:val="00AF1A13"/>
    <w:rsid w:val="00AF1D5C"/>
    <w:rsid w:val="00AF1D6B"/>
    <w:rsid w:val="00AF2381"/>
    <w:rsid w:val="00AF2A4B"/>
    <w:rsid w:val="00AF2ED7"/>
    <w:rsid w:val="00AF3262"/>
    <w:rsid w:val="00AF3571"/>
    <w:rsid w:val="00AF3E34"/>
    <w:rsid w:val="00AF5AED"/>
    <w:rsid w:val="00AF6212"/>
    <w:rsid w:val="00AF7E6B"/>
    <w:rsid w:val="00B00E0A"/>
    <w:rsid w:val="00B0130A"/>
    <w:rsid w:val="00B0144C"/>
    <w:rsid w:val="00B0190E"/>
    <w:rsid w:val="00B04879"/>
    <w:rsid w:val="00B05521"/>
    <w:rsid w:val="00B05931"/>
    <w:rsid w:val="00B05D07"/>
    <w:rsid w:val="00B06211"/>
    <w:rsid w:val="00B06663"/>
    <w:rsid w:val="00B06B3E"/>
    <w:rsid w:val="00B07768"/>
    <w:rsid w:val="00B07AB4"/>
    <w:rsid w:val="00B07FB4"/>
    <w:rsid w:val="00B1071C"/>
    <w:rsid w:val="00B118B0"/>
    <w:rsid w:val="00B11AD2"/>
    <w:rsid w:val="00B11C80"/>
    <w:rsid w:val="00B12322"/>
    <w:rsid w:val="00B13455"/>
    <w:rsid w:val="00B13B13"/>
    <w:rsid w:val="00B140DC"/>
    <w:rsid w:val="00B14274"/>
    <w:rsid w:val="00B1430F"/>
    <w:rsid w:val="00B14844"/>
    <w:rsid w:val="00B154E3"/>
    <w:rsid w:val="00B15770"/>
    <w:rsid w:val="00B1624A"/>
    <w:rsid w:val="00B172EB"/>
    <w:rsid w:val="00B2044F"/>
    <w:rsid w:val="00B22D87"/>
    <w:rsid w:val="00B230E6"/>
    <w:rsid w:val="00B24A2F"/>
    <w:rsid w:val="00B25C20"/>
    <w:rsid w:val="00B26847"/>
    <w:rsid w:val="00B26C3B"/>
    <w:rsid w:val="00B26DF6"/>
    <w:rsid w:val="00B2741A"/>
    <w:rsid w:val="00B27983"/>
    <w:rsid w:val="00B27ABE"/>
    <w:rsid w:val="00B30107"/>
    <w:rsid w:val="00B30842"/>
    <w:rsid w:val="00B30B38"/>
    <w:rsid w:val="00B30CC0"/>
    <w:rsid w:val="00B31011"/>
    <w:rsid w:val="00B33013"/>
    <w:rsid w:val="00B337CC"/>
    <w:rsid w:val="00B359A4"/>
    <w:rsid w:val="00B35C94"/>
    <w:rsid w:val="00B365F8"/>
    <w:rsid w:val="00B369E9"/>
    <w:rsid w:val="00B37001"/>
    <w:rsid w:val="00B379A5"/>
    <w:rsid w:val="00B40A3F"/>
    <w:rsid w:val="00B42314"/>
    <w:rsid w:val="00B42501"/>
    <w:rsid w:val="00B4329B"/>
    <w:rsid w:val="00B4426D"/>
    <w:rsid w:val="00B445FC"/>
    <w:rsid w:val="00B4479D"/>
    <w:rsid w:val="00B45669"/>
    <w:rsid w:val="00B458E4"/>
    <w:rsid w:val="00B47F39"/>
    <w:rsid w:val="00B50524"/>
    <w:rsid w:val="00B5147F"/>
    <w:rsid w:val="00B515AA"/>
    <w:rsid w:val="00B5341D"/>
    <w:rsid w:val="00B54C92"/>
    <w:rsid w:val="00B54FFB"/>
    <w:rsid w:val="00B5695B"/>
    <w:rsid w:val="00B602B6"/>
    <w:rsid w:val="00B61B9B"/>
    <w:rsid w:val="00B62288"/>
    <w:rsid w:val="00B63224"/>
    <w:rsid w:val="00B650F2"/>
    <w:rsid w:val="00B6721C"/>
    <w:rsid w:val="00B67B36"/>
    <w:rsid w:val="00B70A38"/>
    <w:rsid w:val="00B70D63"/>
    <w:rsid w:val="00B70D67"/>
    <w:rsid w:val="00B71701"/>
    <w:rsid w:val="00B71BE2"/>
    <w:rsid w:val="00B726AE"/>
    <w:rsid w:val="00B7387B"/>
    <w:rsid w:val="00B73E3D"/>
    <w:rsid w:val="00B74271"/>
    <w:rsid w:val="00B7639D"/>
    <w:rsid w:val="00B76C6E"/>
    <w:rsid w:val="00B7735C"/>
    <w:rsid w:val="00B77826"/>
    <w:rsid w:val="00B80D36"/>
    <w:rsid w:val="00B8245A"/>
    <w:rsid w:val="00B82E09"/>
    <w:rsid w:val="00B83479"/>
    <w:rsid w:val="00B83B67"/>
    <w:rsid w:val="00B84755"/>
    <w:rsid w:val="00B84874"/>
    <w:rsid w:val="00B85135"/>
    <w:rsid w:val="00B852E7"/>
    <w:rsid w:val="00B85377"/>
    <w:rsid w:val="00B860B3"/>
    <w:rsid w:val="00B861C7"/>
    <w:rsid w:val="00B87FE3"/>
    <w:rsid w:val="00B9009E"/>
    <w:rsid w:val="00B912BC"/>
    <w:rsid w:val="00B93D5A"/>
    <w:rsid w:val="00B954AB"/>
    <w:rsid w:val="00B96163"/>
    <w:rsid w:val="00B961FA"/>
    <w:rsid w:val="00B97159"/>
    <w:rsid w:val="00BA20B0"/>
    <w:rsid w:val="00BA2121"/>
    <w:rsid w:val="00BA229F"/>
    <w:rsid w:val="00BA2D95"/>
    <w:rsid w:val="00BA3F56"/>
    <w:rsid w:val="00BA47B3"/>
    <w:rsid w:val="00BA4813"/>
    <w:rsid w:val="00BA4847"/>
    <w:rsid w:val="00BA56D6"/>
    <w:rsid w:val="00BA5B3E"/>
    <w:rsid w:val="00BA6119"/>
    <w:rsid w:val="00BA6CB2"/>
    <w:rsid w:val="00BA6EAB"/>
    <w:rsid w:val="00BA7C12"/>
    <w:rsid w:val="00BB0B76"/>
    <w:rsid w:val="00BB115E"/>
    <w:rsid w:val="00BB18EF"/>
    <w:rsid w:val="00BB1CF2"/>
    <w:rsid w:val="00BB28F2"/>
    <w:rsid w:val="00BB2C07"/>
    <w:rsid w:val="00BB2DCB"/>
    <w:rsid w:val="00BB2EF5"/>
    <w:rsid w:val="00BB3410"/>
    <w:rsid w:val="00BB3F1F"/>
    <w:rsid w:val="00BB43F0"/>
    <w:rsid w:val="00BB5E39"/>
    <w:rsid w:val="00BB60E4"/>
    <w:rsid w:val="00BB6612"/>
    <w:rsid w:val="00BB66F7"/>
    <w:rsid w:val="00BB6A67"/>
    <w:rsid w:val="00BB7EBC"/>
    <w:rsid w:val="00BB7F9B"/>
    <w:rsid w:val="00BC0E84"/>
    <w:rsid w:val="00BC160A"/>
    <w:rsid w:val="00BC197A"/>
    <w:rsid w:val="00BC1D62"/>
    <w:rsid w:val="00BC2954"/>
    <w:rsid w:val="00BC2A88"/>
    <w:rsid w:val="00BC56D5"/>
    <w:rsid w:val="00BC5E3B"/>
    <w:rsid w:val="00BC69CA"/>
    <w:rsid w:val="00BD024F"/>
    <w:rsid w:val="00BD04B9"/>
    <w:rsid w:val="00BD1C36"/>
    <w:rsid w:val="00BD25CD"/>
    <w:rsid w:val="00BD2CD0"/>
    <w:rsid w:val="00BD2D10"/>
    <w:rsid w:val="00BD5C9A"/>
    <w:rsid w:val="00BD6C9D"/>
    <w:rsid w:val="00BD7155"/>
    <w:rsid w:val="00BD7ADE"/>
    <w:rsid w:val="00BE0939"/>
    <w:rsid w:val="00BE0C79"/>
    <w:rsid w:val="00BE1231"/>
    <w:rsid w:val="00BE1AAF"/>
    <w:rsid w:val="00BE1FF5"/>
    <w:rsid w:val="00BE2120"/>
    <w:rsid w:val="00BE2730"/>
    <w:rsid w:val="00BE2DDB"/>
    <w:rsid w:val="00BE343A"/>
    <w:rsid w:val="00BE4B03"/>
    <w:rsid w:val="00BE57CA"/>
    <w:rsid w:val="00BE5C61"/>
    <w:rsid w:val="00BE6473"/>
    <w:rsid w:val="00BE698F"/>
    <w:rsid w:val="00BE69AE"/>
    <w:rsid w:val="00BE757D"/>
    <w:rsid w:val="00BE7EBF"/>
    <w:rsid w:val="00BF1711"/>
    <w:rsid w:val="00BF188E"/>
    <w:rsid w:val="00BF1C74"/>
    <w:rsid w:val="00BF1C88"/>
    <w:rsid w:val="00BF259D"/>
    <w:rsid w:val="00BF2741"/>
    <w:rsid w:val="00BF2940"/>
    <w:rsid w:val="00BF2957"/>
    <w:rsid w:val="00BF372F"/>
    <w:rsid w:val="00BF3DB4"/>
    <w:rsid w:val="00BF3E93"/>
    <w:rsid w:val="00BF3EB2"/>
    <w:rsid w:val="00BF3F77"/>
    <w:rsid w:val="00BF4669"/>
    <w:rsid w:val="00BF5AFD"/>
    <w:rsid w:val="00BF62A7"/>
    <w:rsid w:val="00BF6C9A"/>
    <w:rsid w:val="00C00062"/>
    <w:rsid w:val="00C00964"/>
    <w:rsid w:val="00C01582"/>
    <w:rsid w:val="00C026A4"/>
    <w:rsid w:val="00C031C4"/>
    <w:rsid w:val="00C03EDE"/>
    <w:rsid w:val="00C047FD"/>
    <w:rsid w:val="00C04E46"/>
    <w:rsid w:val="00C05FA9"/>
    <w:rsid w:val="00C06555"/>
    <w:rsid w:val="00C0699D"/>
    <w:rsid w:val="00C06CF9"/>
    <w:rsid w:val="00C0757F"/>
    <w:rsid w:val="00C077E2"/>
    <w:rsid w:val="00C07F08"/>
    <w:rsid w:val="00C10CB9"/>
    <w:rsid w:val="00C11BE5"/>
    <w:rsid w:val="00C14C4A"/>
    <w:rsid w:val="00C14F17"/>
    <w:rsid w:val="00C150DE"/>
    <w:rsid w:val="00C152AF"/>
    <w:rsid w:val="00C15905"/>
    <w:rsid w:val="00C16361"/>
    <w:rsid w:val="00C163DE"/>
    <w:rsid w:val="00C1680A"/>
    <w:rsid w:val="00C16F0F"/>
    <w:rsid w:val="00C2052C"/>
    <w:rsid w:val="00C20715"/>
    <w:rsid w:val="00C20B7C"/>
    <w:rsid w:val="00C20ED8"/>
    <w:rsid w:val="00C21367"/>
    <w:rsid w:val="00C21AA0"/>
    <w:rsid w:val="00C21DCE"/>
    <w:rsid w:val="00C21DD1"/>
    <w:rsid w:val="00C21EE8"/>
    <w:rsid w:val="00C225AC"/>
    <w:rsid w:val="00C22761"/>
    <w:rsid w:val="00C22797"/>
    <w:rsid w:val="00C23310"/>
    <w:rsid w:val="00C235F4"/>
    <w:rsid w:val="00C2467C"/>
    <w:rsid w:val="00C24C0B"/>
    <w:rsid w:val="00C25013"/>
    <w:rsid w:val="00C25956"/>
    <w:rsid w:val="00C26002"/>
    <w:rsid w:val="00C265D3"/>
    <w:rsid w:val="00C267BE"/>
    <w:rsid w:val="00C26FF5"/>
    <w:rsid w:val="00C306C7"/>
    <w:rsid w:val="00C31669"/>
    <w:rsid w:val="00C31DE6"/>
    <w:rsid w:val="00C32242"/>
    <w:rsid w:val="00C32336"/>
    <w:rsid w:val="00C324AD"/>
    <w:rsid w:val="00C32F90"/>
    <w:rsid w:val="00C331C2"/>
    <w:rsid w:val="00C337F7"/>
    <w:rsid w:val="00C33A2F"/>
    <w:rsid w:val="00C342F1"/>
    <w:rsid w:val="00C34B40"/>
    <w:rsid w:val="00C34C95"/>
    <w:rsid w:val="00C35D0C"/>
    <w:rsid w:val="00C36467"/>
    <w:rsid w:val="00C364E6"/>
    <w:rsid w:val="00C36BE6"/>
    <w:rsid w:val="00C37832"/>
    <w:rsid w:val="00C40026"/>
    <w:rsid w:val="00C40172"/>
    <w:rsid w:val="00C40F2E"/>
    <w:rsid w:val="00C42F85"/>
    <w:rsid w:val="00C43285"/>
    <w:rsid w:val="00C440A1"/>
    <w:rsid w:val="00C45DB2"/>
    <w:rsid w:val="00C46023"/>
    <w:rsid w:val="00C462EC"/>
    <w:rsid w:val="00C464F5"/>
    <w:rsid w:val="00C50826"/>
    <w:rsid w:val="00C52016"/>
    <w:rsid w:val="00C53309"/>
    <w:rsid w:val="00C533FC"/>
    <w:rsid w:val="00C54A08"/>
    <w:rsid w:val="00C54C71"/>
    <w:rsid w:val="00C5531F"/>
    <w:rsid w:val="00C55A24"/>
    <w:rsid w:val="00C55DBA"/>
    <w:rsid w:val="00C563F8"/>
    <w:rsid w:val="00C56548"/>
    <w:rsid w:val="00C57615"/>
    <w:rsid w:val="00C57EE2"/>
    <w:rsid w:val="00C610A9"/>
    <w:rsid w:val="00C61464"/>
    <w:rsid w:val="00C61909"/>
    <w:rsid w:val="00C61BB9"/>
    <w:rsid w:val="00C61F2E"/>
    <w:rsid w:val="00C62341"/>
    <w:rsid w:val="00C62DF7"/>
    <w:rsid w:val="00C631CC"/>
    <w:rsid w:val="00C63389"/>
    <w:rsid w:val="00C63837"/>
    <w:rsid w:val="00C64112"/>
    <w:rsid w:val="00C6592C"/>
    <w:rsid w:val="00C65A35"/>
    <w:rsid w:val="00C663C4"/>
    <w:rsid w:val="00C66D95"/>
    <w:rsid w:val="00C70216"/>
    <w:rsid w:val="00C70717"/>
    <w:rsid w:val="00C709AC"/>
    <w:rsid w:val="00C709B7"/>
    <w:rsid w:val="00C713D1"/>
    <w:rsid w:val="00C71C3B"/>
    <w:rsid w:val="00C723A5"/>
    <w:rsid w:val="00C72F89"/>
    <w:rsid w:val="00C73922"/>
    <w:rsid w:val="00C73EBA"/>
    <w:rsid w:val="00C74047"/>
    <w:rsid w:val="00C7423E"/>
    <w:rsid w:val="00C74522"/>
    <w:rsid w:val="00C74D05"/>
    <w:rsid w:val="00C766B5"/>
    <w:rsid w:val="00C76B29"/>
    <w:rsid w:val="00C8089C"/>
    <w:rsid w:val="00C81D50"/>
    <w:rsid w:val="00C81DCF"/>
    <w:rsid w:val="00C821B8"/>
    <w:rsid w:val="00C822A8"/>
    <w:rsid w:val="00C82608"/>
    <w:rsid w:val="00C82717"/>
    <w:rsid w:val="00C82A0F"/>
    <w:rsid w:val="00C82CAC"/>
    <w:rsid w:val="00C833DB"/>
    <w:rsid w:val="00C83723"/>
    <w:rsid w:val="00C83A09"/>
    <w:rsid w:val="00C84D3D"/>
    <w:rsid w:val="00C85644"/>
    <w:rsid w:val="00C85D60"/>
    <w:rsid w:val="00C8648C"/>
    <w:rsid w:val="00C86F38"/>
    <w:rsid w:val="00C875DC"/>
    <w:rsid w:val="00C87E1D"/>
    <w:rsid w:val="00C9088D"/>
    <w:rsid w:val="00C91312"/>
    <w:rsid w:val="00C9171F"/>
    <w:rsid w:val="00C92350"/>
    <w:rsid w:val="00C92BDF"/>
    <w:rsid w:val="00C930CD"/>
    <w:rsid w:val="00C93472"/>
    <w:rsid w:val="00C93DF1"/>
    <w:rsid w:val="00C9425B"/>
    <w:rsid w:val="00C94FB4"/>
    <w:rsid w:val="00C95268"/>
    <w:rsid w:val="00C95A2F"/>
    <w:rsid w:val="00C95C87"/>
    <w:rsid w:val="00C96D34"/>
    <w:rsid w:val="00C97B38"/>
    <w:rsid w:val="00C97E59"/>
    <w:rsid w:val="00CA0593"/>
    <w:rsid w:val="00CA0AC4"/>
    <w:rsid w:val="00CA1CCA"/>
    <w:rsid w:val="00CA1EA6"/>
    <w:rsid w:val="00CA23FD"/>
    <w:rsid w:val="00CA3FD8"/>
    <w:rsid w:val="00CA5003"/>
    <w:rsid w:val="00CA61F2"/>
    <w:rsid w:val="00CA6F76"/>
    <w:rsid w:val="00CA7280"/>
    <w:rsid w:val="00CA7B83"/>
    <w:rsid w:val="00CB075A"/>
    <w:rsid w:val="00CB106B"/>
    <w:rsid w:val="00CB13E5"/>
    <w:rsid w:val="00CB2F33"/>
    <w:rsid w:val="00CB34C3"/>
    <w:rsid w:val="00CB393F"/>
    <w:rsid w:val="00CB3EDB"/>
    <w:rsid w:val="00CB5505"/>
    <w:rsid w:val="00CB580C"/>
    <w:rsid w:val="00CB5937"/>
    <w:rsid w:val="00CB63DD"/>
    <w:rsid w:val="00CB6CAF"/>
    <w:rsid w:val="00CB6CF5"/>
    <w:rsid w:val="00CB74F2"/>
    <w:rsid w:val="00CC05F5"/>
    <w:rsid w:val="00CC066B"/>
    <w:rsid w:val="00CC07C4"/>
    <w:rsid w:val="00CC09CA"/>
    <w:rsid w:val="00CC184E"/>
    <w:rsid w:val="00CC1DAB"/>
    <w:rsid w:val="00CC2654"/>
    <w:rsid w:val="00CC421B"/>
    <w:rsid w:val="00CC528C"/>
    <w:rsid w:val="00CC66F0"/>
    <w:rsid w:val="00CC73DE"/>
    <w:rsid w:val="00CC77E3"/>
    <w:rsid w:val="00CC7AD5"/>
    <w:rsid w:val="00CD0264"/>
    <w:rsid w:val="00CD05CD"/>
    <w:rsid w:val="00CD1655"/>
    <w:rsid w:val="00CD1F33"/>
    <w:rsid w:val="00CD27BB"/>
    <w:rsid w:val="00CD3276"/>
    <w:rsid w:val="00CD5856"/>
    <w:rsid w:val="00CD674E"/>
    <w:rsid w:val="00CD693D"/>
    <w:rsid w:val="00CD7373"/>
    <w:rsid w:val="00CD7F40"/>
    <w:rsid w:val="00CE0F91"/>
    <w:rsid w:val="00CE14DC"/>
    <w:rsid w:val="00CE1F02"/>
    <w:rsid w:val="00CE3988"/>
    <w:rsid w:val="00CE550D"/>
    <w:rsid w:val="00CE58E5"/>
    <w:rsid w:val="00CE6EB3"/>
    <w:rsid w:val="00CE727E"/>
    <w:rsid w:val="00CE7B4A"/>
    <w:rsid w:val="00CF0D65"/>
    <w:rsid w:val="00CF13B9"/>
    <w:rsid w:val="00CF204B"/>
    <w:rsid w:val="00CF26E3"/>
    <w:rsid w:val="00CF32DF"/>
    <w:rsid w:val="00CF3DDB"/>
    <w:rsid w:val="00CF472A"/>
    <w:rsid w:val="00CF4CFC"/>
    <w:rsid w:val="00CF50DE"/>
    <w:rsid w:val="00CF5D97"/>
    <w:rsid w:val="00CF6B10"/>
    <w:rsid w:val="00CF6CA5"/>
    <w:rsid w:val="00CF6DC8"/>
    <w:rsid w:val="00D00B8E"/>
    <w:rsid w:val="00D00CE7"/>
    <w:rsid w:val="00D01438"/>
    <w:rsid w:val="00D03233"/>
    <w:rsid w:val="00D0351C"/>
    <w:rsid w:val="00D03731"/>
    <w:rsid w:val="00D04493"/>
    <w:rsid w:val="00D05339"/>
    <w:rsid w:val="00D06DAC"/>
    <w:rsid w:val="00D10211"/>
    <w:rsid w:val="00D10571"/>
    <w:rsid w:val="00D1146C"/>
    <w:rsid w:val="00D133B9"/>
    <w:rsid w:val="00D14889"/>
    <w:rsid w:val="00D1605C"/>
    <w:rsid w:val="00D160BD"/>
    <w:rsid w:val="00D162D4"/>
    <w:rsid w:val="00D165B2"/>
    <w:rsid w:val="00D16A59"/>
    <w:rsid w:val="00D1723C"/>
    <w:rsid w:val="00D1784F"/>
    <w:rsid w:val="00D17A56"/>
    <w:rsid w:val="00D17FF9"/>
    <w:rsid w:val="00D201D2"/>
    <w:rsid w:val="00D20D58"/>
    <w:rsid w:val="00D20F98"/>
    <w:rsid w:val="00D2121E"/>
    <w:rsid w:val="00D21A5C"/>
    <w:rsid w:val="00D223C8"/>
    <w:rsid w:val="00D22B65"/>
    <w:rsid w:val="00D23838"/>
    <w:rsid w:val="00D24BF8"/>
    <w:rsid w:val="00D24C79"/>
    <w:rsid w:val="00D2587B"/>
    <w:rsid w:val="00D269A2"/>
    <w:rsid w:val="00D30243"/>
    <w:rsid w:val="00D309E3"/>
    <w:rsid w:val="00D30CF9"/>
    <w:rsid w:val="00D310C4"/>
    <w:rsid w:val="00D31512"/>
    <w:rsid w:val="00D31EF2"/>
    <w:rsid w:val="00D3236D"/>
    <w:rsid w:val="00D32F76"/>
    <w:rsid w:val="00D33BF8"/>
    <w:rsid w:val="00D34DD3"/>
    <w:rsid w:val="00D354E2"/>
    <w:rsid w:val="00D356C0"/>
    <w:rsid w:val="00D3770B"/>
    <w:rsid w:val="00D40EED"/>
    <w:rsid w:val="00D4250B"/>
    <w:rsid w:val="00D43255"/>
    <w:rsid w:val="00D43C4E"/>
    <w:rsid w:val="00D44E0B"/>
    <w:rsid w:val="00D4555B"/>
    <w:rsid w:val="00D462EE"/>
    <w:rsid w:val="00D4695F"/>
    <w:rsid w:val="00D50529"/>
    <w:rsid w:val="00D511F1"/>
    <w:rsid w:val="00D5130E"/>
    <w:rsid w:val="00D5336C"/>
    <w:rsid w:val="00D53C37"/>
    <w:rsid w:val="00D53D8D"/>
    <w:rsid w:val="00D54EAD"/>
    <w:rsid w:val="00D55AC6"/>
    <w:rsid w:val="00D55C19"/>
    <w:rsid w:val="00D57200"/>
    <w:rsid w:val="00D57609"/>
    <w:rsid w:val="00D577C6"/>
    <w:rsid w:val="00D57E09"/>
    <w:rsid w:val="00D602BA"/>
    <w:rsid w:val="00D613A2"/>
    <w:rsid w:val="00D62711"/>
    <w:rsid w:val="00D64E4F"/>
    <w:rsid w:val="00D65B06"/>
    <w:rsid w:val="00D65F40"/>
    <w:rsid w:val="00D66484"/>
    <w:rsid w:val="00D66C13"/>
    <w:rsid w:val="00D67A1F"/>
    <w:rsid w:val="00D67B36"/>
    <w:rsid w:val="00D67E17"/>
    <w:rsid w:val="00D70533"/>
    <w:rsid w:val="00D705AC"/>
    <w:rsid w:val="00D71019"/>
    <w:rsid w:val="00D71F7F"/>
    <w:rsid w:val="00D71FB1"/>
    <w:rsid w:val="00D72202"/>
    <w:rsid w:val="00D73029"/>
    <w:rsid w:val="00D7338C"/>
    <w:rsid w:val="00D736C5"/>
    <w:rsid w:val="00D73C86"/>
    <w:rsid w:val="00D74747"/>
    <w:rsid w:val="00D74965"/>
    <w:rsid w:val="00D75832"/>
    <w:rsid w:val="00D7694F"/>
    <w:rsid w:val="00D77016"/>
    <w:rsid w:val="00D779EB"/>
    <w:rsid w:val="00D8104C"/>
    <w:rsid w:val="00D8114D"/>
    <w:rsid w:val="00D81F79"/>
    <w:rsid w:val="00D826B2"/>
    <w:rsid w:val="00D82CBE"/>
    <w:rsid w:val="00D847E5"/>
    <w:rsid w:val="00D84874"/>
    <w:rsid w:val="00D84FAF"/>
    <w:rsid w:val="00D87698"/>
    <w:rsid w:val="00D8786D"/>
    <w:rsid w:val="00D906EC"/>
    <w:rsid w:val="00D91162"/>
    <w:rsid w:val="00D91FFC"/>
    <w:rsid w:val="00D92103"/>
    <w:rsid w:val="00D9277E"/>
    <w:rsid w:val="00D935F3"/>
    <w:rsid w:val="00D937B9"/>
    <w:rsid w:val="00D94481"/>
    <w:rsid w:val="00D945D4"/>
    <w:rsid w:val="00D9525C"/>
    <w:rsid w:val="00DA0151"/>
    <w:rsid w:val="00DA132C"/>
    <w:rsid w:val="00DA3EC5"/>
    <w:rsid w:val="00DA4EE7"/>
    <w:rsid w:val="00DA524A"/>
    <w:rsid w:val="00DA7A26"/>
    <w:rsid w:val="00DA7D4D"/>
    <w:rsid w:val="00DA7E7B"/>
    <w:rsid w:val="00DB017C"/>
    <w:rsid w:val="00DB0DE9"/>
    <w:rsid w:val="00DB1113"/>
    <w:rsid w:val="00DB1AF6"/>
    <w:rsid w:val="00DB2240"/>
    <w:rsid w:val="00DB2C68"/>
    <w:rsid w:val="00DB2D55"/>
    <w:rsid w:val="00DB389E"/>
    <w:rsid w:val="00DB48D5"/>
    <w:rsid w:val="00DB4A47"/>
    <w:rsid w:val="00DB5CA0"/>
    <w:rsid w:val="00DC025A"/>
    <w:rsid w:val="00DC02B1"/>
    <w:rsid w:val="00DC0617"/>
    <w:rsid w:val="00DC0634"/>
    <w:rsid w:val="00DC0F13"/>
    <w:rsid w:val="00DC1036"/>
    <w:rsid w:val="00DC1D7A"/>
    <w:rsid w:val="00DC24E4"/>
    <w:rsid w:val="00DC2E36"/>
    <w:rsid w:val="00DC32CD"/>
    <w:rsid w:val="00DC3599"/>
    <w:rsid w:val="00DC6938"/>
    <w:rsid w:val="00DC69DF"/>
    <w:rsid w:val="00DC76F7"/>
    <w:rsid w:val="00DD0156"/>
    <w:rsid w:val="00DD13E0"/>
    <w:rsid w:val="00DD1891"/>
    <w:rsid w:val="00DD2B1F"/>
    <w:rsid w:val="00DD2CBC"/>
    <w:rsid w:val="00DD3DA2"/>
    <w:rsid w:val="00DD4308"/>
    <w:rsid w:val="00DD43E8"/>
    <w:rsid w:val="00DD533C"/>
    <w:rsid w:val="00DD5376"/>
    <w:rsid w:val="00DD631A"/>
    <w:rsid w:val="00DD7761"/>
    <w:rsid w:val="00DE046D"/>
    <w:rsid w:val="00DE1B9F"/>
    <w:rsid w:val="00DE2882"/>
    <w:rsid w:val="00DE309B"/>
    <w:rsid w:val="00DE3524"/>
    <w:rsid w:val="00DE3E18"/>
    <w:rsid w:val="00DE5E49"/>
    <w:rsid w:val="00DE6687"/>
    <w:rsid w:val="00DE6ADB"/>
    <w:rsid w:val="00DF0AF2"/>
    <w:rsid w:val="00DF1AC1"/>
    <w:rsid w:val="00DF23F9"/>
    <w:rsid w:val="00DF2E5A"/>
    <w:rsid w:val="00DF6766"/>
    <w:rsid w:val="00DF694A"/>
    <w:rsid w:val="00DF6EAC"/>
    <w:rsid w:val="00DF7F4D"/>
    <w:rsid w:val="00E00009"/>
    <w:rsid w:val="00E005BB"/>
    <w:rsid w:val="00E00C68"/>
    <w:rsid w:val="00E017ED"/>
    <w:rsid w:val="00E020DD"/>
    <w:rsid w:val="00E024EA"/>
    <w:rsid w:val="00E02A39"/>
    <w:rsid w:val="00E02D33"/>
    <w:rsid w:val="00E0487B"/>
    <w:rsid w:val="00E04F10"/>
    <w:rsid w:val="00E052F9"/>
    <w:rsid w:val="00E05762"/>
    <w:rsid w:val="00E05CFE"/>
    <w:rsid w:val="00E06748"/>
    <w:rsid w:val="00E07B17"/>
    <w:rsid w:val="00E07B43"/>
    <w:rsid w:val="00E07C6A"/>
    <w:rsid w:val="00E10C84"/>
    <w:rsid w:val="00E10CF7"/>
    <w:rsid w:val="00E10F2D"/>
    <w:rsid w:val="00E11DA1"/>
    <w:rsid w:val="00E12E6A"/>
    <w:rsid w:val="00E1549C"/>
    <w:rsid w:val="00E15C73"/>
    <w:rsid w:val="00E16408"/>
    <w:rsid w:val="00E1689B"/>
    <w:rsid w:val="00E16B37"/>
    <w:rsid w:val="00E20A59"/>
    <w:rsid w:val="00E2153E"/>
    <w:rsid w:val="00E2188B"/>
    <w:rsid w:val="00E21CA5"/>
    <w:rsid w:val="00E231C3"/>
    <w:rsid w:val="00E235B0"/>
    <w:rsid w:val="00E2382C"/>
    <w:rsid w:val="00E2433E"/>
    <w:rsid w:val="00E24B67"/>
    <w:rsid w:val="00E254AB"/>
    <w:rsid w:val="00E26CB8"/>
    <w:rsid w:val="00E27A62"/>
    <w:rsid w:val="00E27F99"/>
    <w:rsid w:val="00E301F7"/>
    <w:rsid w:val="00E30594"/>
    <w:rsid w:val="00E310AB"/>
    <w:rsid w:val="00E31516"/>
    <w:rsid w:val="00E32805"/>
    <w:rsid w:val="00E32B73"/>
    <w:rsid w:val="00E33493"/>
    <w:rsid w:val="00E341F5"/>
    <w:rsid w:val="00E344B9"/>
    <w:rsid w:val="00E34CF2"/>
    <w:rsid w:val="00E3525F"/>
    <w:rsid w:val="00E353CF"/>
    <w:rsid w:val="00E35793"/>
    <w:rsid w:val="00E35E7A"/>
    <w:rsid w:val="00E36351"/>
    <w:rsid w:val="00E37016"/>
    <w:rsid w:val="00E4026C"/>
    <w:rsid w:val="00E402CE"/>
    <w:rsid w:val="00E40797"/>
    <w:rsid w:val="00E40DDC"/>
    <w:rsid w:val="00E41098"/>
    <w:rsid w:val="00E41482"/>
    <w:rsid w:val="00E421B2"/>
    <w:rsid w:val="00E444E3"/>
    <w:rsid w:val="00E4476E"/>
    <w:rsid w:val="00E44918"/>
    <w:rsid w:val="00E45079"/>
    <w:rsid w:val="00E45AF0"/>
    <w:rsid w:val="00E46C0B"/>
    <w:rsid w:val="00E46E1D"/>
    <w:rsid w:val="00E4740E"/>
    <w:rsid w:val="00E47C5A"/>
    <w:rsid w:val="00E50E4E"/>
    <w:rsid w:val="00E51F6B"/>
    <w:rsid w:val="00E52C23"/>
    <w:rsid w:val="00E53706"/>
    <w:rsid w:val="00E53CC7"/>
    <w:rsid w:val="00E53CEB"/>
    <w:rsid w:val="00E55B0D"/>
    <w:rsid w:val="00E561D0"/>
    <w:rsid w:val="00E563EF"/>
    <w:rsid w:val="00E565DD"/>
    <w:rsid w:val="00E57282"/>
    <w:rsid w:val="00E579E8"/>
    <w:rsid w:val="00E61BC9"/>
    <w:rsid w:val="00E61DFD"/>
    <w:rsid w:val="00E62683"/>
    <w:rsid w:val="00E627F7"/>
    <w:rsid w:val="00E63722"/>
    <w:rsid w:val="00E63A70"/>
    <w:rsid w:val="00E65B04"/>
    <w:rsid w:val="00E6668F"/>
    <w:rsid w:val="00E66708"/>
    <w:rsid w:val="00E67323"/>
    <w:rsid w:val="00E67543"/>
    <w:rsid w:val="00E7073C"/>
    <w:rsid w:val="00E708F0"/>
    <w:rsid w:val="00E711D5"/>
    <w:rsid w:val="00E7140D"/>
    <w:rsid w:val="00E72036"/>
    <w:rsid w:val="00E72E1D"/>
    <w:rsid w:val="00E735F3"/>
    <w:rsid w:val="00E73FAF"/>
    <w:rsid w:val="00E74B1F"/>
    <w:rsid w:val="00E754AD"/>
    <w:rsid w:val="00E76227"/>
    <w:rsid w:val="00E7623F"/>
    <w:rsid w:val="00E7760D"/>
    <w:rsid w:val="00E80114"/>
    <w:rsid w:val="00E806A7"/>
    <w:rsid w:val="00E8091C"/>
    <w:rsid w:val="00E818A7"/>
    <w:rsid w:val="00E83F7F"/>
    <w:rsid w:val="00E84635"/>
    <w:rsid w:val="00E85682"/>
    <w:rsid w:val="00E872EF"/>
    <w:rsid w:val="00E877A1"/>
    <w:rsid w:val="00E91416"/>
    <w:rsid w:val="00E91E0B"/>
    <w:rsid w:val="00E92458"/>
    <w:rsid w:val="00E927B9"/>
    <w:rsid w:val="00E9568F"/>
    <w:rsid w:val="00E95ECA"/>
    <w:rsid w:val="00E96509"/>
    <w:rsid w:val="00E978A4"/>
    <w:rsid w:val="00EA0951"/>
    <w:rsid w:val="00EA0A32"/>
    <w:rsid w:val="00EA23B8"/>
    <w:rsid w:val="00EA2704"/>
    <w:rsid w:val="00EA273E"/>
    <w:rsid w:val="00EA384E"/>
    <w:rsid w:val="00EA3F36"/>
    <w:rsid w:val="00EA419C"/>
    <w:rsid w:val="00EA577E"/>
    <w:rsid w:val="00EA678C"/>
    <w:rsid w:val="00EA6D07"/>
    <w:rsid w:val="00EA74AE"/>
    <w:rsid w:val="00EA79C5"/>
    <w:rsid w:val="00EA7D3F"/>
    <w:rsid w:val="00EB109B"/>
    <w:rsid w:val="00EB13D6"/>
    <w:rsid w:val="00EB1FA2"/>
    <w:rsid w:val="00EB323F"/>
    <w:rsid w:val="00EB3A60"/>
    <w:rsid w:val="00EB4424"/>
    <w:rsid w:val="00EB4ECD"/>
    <w:rsid w:val="00EB54D0"/>
    <w:rsid w:val="00EB5785"/>
    <w:rsid w:val="00EB59B7"/>
    <w:rsid w:val="00EB5B58"/>
    <w:rsid w:val="00EB5FF7"/>
    <w:rsid w:val="00EB6CF5"/>
    <w:rsid w:val="00EB7385"/>
    <w:rsid w:val="00EB7392"/>
    <w:rsid w:val="00EB749D"/>
    <w:rsid w:val="00EB775C"/>
    <w:rsid w:val="00EC09EB"/>
    <w:rsid w:val="00EC19F8"/>
    <w:rsid w:val="00EC2A4C"/>
    <w:rsid w:val="00EC3B07"/>
    <w:rsid w:val="00EC3E58"/>
    <w:rsid w:val="00EC5305"/>
    <w:rsid w:val="00EC5574"/>
    <w:rsid w:val="00EC5B4D"/>
    <w:rsid w:val="00EC5B5E"/>
    <w:rsid w:val="00EC5C3F"/>
    <w:rsid w:val="00EC75BE"/>
    <w:rsid w:val="00ED01FB"/>
    <w:rsid w:val="00ED0505"/>
    <w:rsid w:val="00ED074E"/>
    <w:rsid w:val="00ED0B45"/>
    <w:rsid w:val="00ED13A7"/>
    <w:rsid w:val="00ED19C4"/>
    <w:rsid w:val="00ED24E0"/>
    <w:rsid w:val="00ED2CCC"/>
    <w:rsid w:val="00ED4C20"/>
    <w:rsid w:val="00ED5E61"/>
    <w:rsid w:val="00ED6E68"/>
    <w:rsid w:val="00ED741E"/>
    <w:rsid w:val="00ED778F"/>
    <w:rsid w:val="00ED786E"/>
    <w:rsid w:val="00ED7FB8"/>
    <w:rsid w:val="00EE0182"/>
    <w:rsid w:val="00EE04E7"/>
    <w:rsid w:val="00EE052A"/>
    <w:rsid w:val="00EE114A"/>
    <w:rsid w:val="00EE202D"/>
    <w:rsid w:val="00EE2B3D"/>
    <w:rsid w:val="00EE3677"/>
    <w:rsid w:val="00EE45AE"/>
    <w:rsid w:val="00EE494E"/>
    <w:rsid w:val="00EE4C80"/>
    <w:rsid w:val="00EE5EB9"/>
    <w:rsid w:val="00EE600A"/>
    <w:rsid w:val="00EE6EAE"/>
    <w:rsid w:val="00EE719B"/>
    <w:rsid w:val="00EF1C8B"/>
    <w:rsid w:val="00EF2242"/>
    <w:rsid w:val="00EF3DF2"/>
    <w:rsid w:val="00EF4406"/>
    <w:rsid w:val="00EF46C1"/>
    <w:rsid w:val="00EF525A"/>
    <w:rsid w:val="00EF649C"/>
    <w:rsid w:val="00EF6CDD"/>
    <w:rsid w:val="00EF799C"/>
    <w:rsid w:val="00F0053C"/>
    <w:rsid w:val="00F006A9"/>
    <w:rsid w:val="00F01203"/>
    <w:rsid w:val="00F020BC"/>
    <w:rsid w:val="00F037CF"/>
    <w:rsid w:val="00F03D19"/>
    <w:rsid w:val="00F03F84"/>
    <w:rsid w:val="00F04BD6"/>
    <w:rsid w:val="00F04D1A"/>
    <w:rsid w:val="00F111C4"/>
    <w:rsid w:val="00F114A2"/>
    <w:rsid w:val="00F11572"/>
    <w:rsid w:val="00F11783"/>
    <w:rsid w:val="00F13052"/>
    <w:rsid w:val="00F13C3C"/>
    <w:rsid w:val="00F13DB6"/>
    <w:rsid w:val="00F144C7"/>
    <w:rsid w:val="00F14AF8"/>
    <w:rsid w:val="00F1641A"/>
    <w:rsid w:val="00F17282"/>
    <w:rsid w:val="00F176CE"/>
    <w:rsid w:val="00F17B64"/>
    <w:rsid w:val="00F17CB5"/>
    <w:rsid w:val="00F20E26"/>
    <w:rsid w:val="00F2119C"/>
    <w:rsid w:val="00F2160A"/>
    <w:rsid w:val="00F21945"/>
    <w:rsid w:val="00F23FB2"/>
    <w:rsid w:val="00F24AB7"/>
    <w:rsid w:val="00F24E3B"/>
    <w:rsid w:val="00F25BB0"/>
    <w:rsid w:val="00F2627A"/>
    <w:rsid w:val="00F30589"/>
    <w:rsid w:val="00F30873"/>
    <w:rsid w:val="00F30A99"/>
    <w:rsid w:val="00F33FDA"/>
    <w:rsid w:val="00F3650F"/>
    <w:rsid w:val="00F36F2A"/>
    <w:rsid w:val="00F3766E"/>
    <w:rsid w:val="00F37C27"/>
    <w:rsid w:val="00F37E0C"/>
    <w:rsid w:val="00F4029A"/>
    <w:rsid w:val="00F40EAF"/>
    <w:rsid w:val="00F413A2"/>
    <w:rsid w:val="00F41B7B"/>
    <w:rsid w:val="00F43C19"/>
    <w:rsid w:val="00F43EFF"/>
    <w:rsid w:val="00F44EF7"/>
    <w:rsid w:val="00F451D0"/>
    <w:rsid w:val="00F454B1"/>
    <w:rsid w:val="00F46124"/>
    <w:rsid w:val="00F5097A"/>
    <w:rsid w:val="00F532B0"/>
    <w:rsid w:val="00F536B0"/>
    <w:rsid w:val="00F564D7"/>
    <w:rsid w:val="00F56B7C"/>
    <w:rsid w:val="00F56F8A"/>
    <w:rsid w:val="00F57381"/>
    <w:rsid w:val="00F57808"/>
    <w:rsid w:val="00F5787B"/>
    <w:rsid w:val="00F57ACF"/>
    <w:rsid w:val="00F61465"/>
    <w:rsid w:val="00F614B3"/>
    <w:rsid w:val="00F617B4"/>
    <w:rsid w:val="00F63000"/>
    <w:rsid w:val="00F64971"/>
    <w:rsid w:val="00F65664"/>
    <w:rsid w:val="00F660AF"/>
    <w:rsid w:val="00F660B6"/>
    <w:rsid w:val="00F66BF8"/>
    <w:rsid w:val="00F70518"/>
    <w:rsid w:val="00F7205D"/>
    <w:rsid w:val="00F7242D"/>
    <w:rsid w:val="00F726E0"/>
    <w:rsid w:val="00F72F19"/>
    <w:rsid w:val="00F7397C"/>
    <w:rsid w:val="00F75F3B"/>
    <w:rsid w:val="00F761CF"/>
    <w:rsid w:val="00F80CF8"/>
    <w:rsid w:val="00F80EED"/>
    <w:rsid w:val="00F8285C"/>
    <w:rsid w:val="00F82D33"/>
    <w:rsid w:val="00F82E6C"/>
    <w:rsid w:val="00F83C4B"/>
    <w:rsid w:val="00F84999"/>
    <w:rsid w:val="00F85C95"/>
    <w:rsid w:val="00F85D0C"/>
    <w:rsid w:val="00F8608C"/>
    <w:rsid w:val="00F90566"/>
    <w:rsid w:val="00F917A2"/>
    <w:rsid w:val="00F9229B"/>
    <w:rsid w:val="00F92CC5"/>
    <w:rsid w:val="00F93191"/>
    <w:rsid w:val="00F934DD"/>
    <w:rsid w:val="00F93DBA"/>
    <w:rsid w:val="00F93E58"/>
    <w:rsid w:val="00F9607E"/>
    <w:rsid w:val="00FA04A9"/>
    <w:rsid w:val="00FA1642"/>
    <w:rsid w:val="00FA16D2"/>
    <w:rsid w:val="00FA1FD6"/>
    <w:rsid w:val="00FA2AFF"/>
    <w:rsid w:val="00FA460B"/>
    <w:rsid w:val="00FA4AA3"/>
    <w:rsid w:val="00FA4FA1"/>
    <w:rsid w:val="00FA6FB9"/>
    <w:rsid w:val="00FA7063"/>
    <w:rsid w:val="00FA72AB"/>
    <w:rsid w:val="00FA72C9"/>
    <w:rsid w:val="00FA732A"/>
    <w:rsid w:val="00FB1313"/>
    <w:rsid w:val="00FB17EC"/>
    <w:rsid w:val="00FB2F93"/>
    <w:rsid w:val="00FB37EC"/>
    <w:rsid w:val="00FB42CF"/>
    <w:rsid w:val="00FB6D30"/>
    <w:rsid w:val="00FB7338"/>
    <w:rsid w:val="00FB742E"/>
    <w:rsid w:val="00FC050F"/>
    <w:rsid w:val="00FC07C4"/>
    <w:rsid w:val="00FC1D00"/>
    <w:rsid w:val="00FC1E8A"/>
    <w:rsid w:val="00FC1F50"/>
    <w:rsid w:val="00FC2960"/>
    <w:rsid w:val="00FC3084"/>
    <w:rsid w:val="00FC3D89"/>
    <w:rsid w:val="00FC412A"/>
    <w:rsid w:val="00FC4EDC"/>
    <w:rsid w:val="00FC63B0"/>
    <w:rsid w:val="00FC7915"/>
    <w:rsid w:val="00FC7A64"/>
    <w:rsid w:val="00FD03FC"/>
    <w:rsid w:val="00FD0F2C"/>
    <w:rsid w:val="00FD11F5"/>
    <w:rsid w:val="00FD12AE"/>
    <w:rsid w:val="00FD1BD8"/>
    <w:rsid w:val="00FD1CDA"/>
    <w:rsid w:val="00FD1E11"/>
    <w:rsid w:val="00FD684A"/>
    <w:rsid w:val="00FE09ED"/>
    <w:rsid w:val="00FE0ABC"/>
    <w:rsid w:val="00FE110D"/>
    <w:rsid w:val="00FE1407"/>
    <w:rsid w:val="00FE17D2"/>
    <w:rsid w:val="00FE2548"/>
    <w:rsid w:val="00FE2DF9"/>
    <w:rsid w:val="00FE343C"/>
    <w:rsid w:val="00FE449A"/>
    <w:rsid w:val="00FE5480"/>
    <w:rsid w:val="00FE5E0B"/>
    <w:rsid w:val="00FE5E44"/>
    <w:rsid w:val="00FE5F40"/>
    <w:rsid w:val="00FE7092"/>
    <w:rsid w:val="00FE7B19"/>
    <w:rsid w:val="00FF14E7"/>
    <w:rsid w:val="00FF22AA"/>
    <w:rsid w:val="00FF25D8"/>
    <w:rsid w:val="00FF26B4"/>
    <w:rsid w:val="00FF2D86"/>
    <w:rsid w:val="00FF316F"/>
    <w:rsid w:val="00FF4A66"/>
    <w:rsid w:val="00FF4DD1"/>
    <w:rsid w:val="00FF55C7"/>
    <w:rsid w:val="00FF6060"/>
    <w:rsid w:val="00FF60D2"/>
    <w:rsid w:val="00FF6D16"/>
    <w:rsid w:val="00FF6DE3"/>
    <w:rsid w:val="00FF7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68275"/>
  <w15:docId w15:val="{FFB20A33-4046-46BC-BD92-E416CF8D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3C46"/>
    <w:rPr>
      <w:sz w:val="24"/>
      <w:szCs w:val="24"/>
      <w:lang w:eastAsia="en-US"/>
    </w:rPr>
  </w:style>
  <w:style w:type="paragraph" w:styleId="Nadpis1">
    <w:name w:val="heading 1"/>
    <w:aliases w:val="Nadpis 1 Char,vlevo 18b."/>
    <w:basedOn w:val="Normln"/>
    <w:next w:val="Normln"/>
    <w:qFormat/>
    <w:rsid w:val="00445CE4"/>
    <w:pPr>
      <w:keepNext/>
      <w:jc w:val="center"/>
      <w:outlineLvl w:val="0"/>
    </w:pPr>
    <w:rPr>
      <w:b/>
      <w:bCs/>
      <w:sz w:val="48"/>
      <w:szCs w:val="34"/>
    </w:rPr>
  </w:style>
  <w:style w:type="paragraph" w:styleId="Nadpis2">
    <w:name w:val="heading 2"/>
    <w:aliases w:val="H2,vlevo 16b.,POŘ-Nadpis 2"/>
    <w:basedOn w:val="Normln"/>
    <w:next w:val="Normln"/>
    <w:qFormat/>
    <w:rsid w:val="00445CE4"/>
    <w:pPr>
      <w:keepNext/>
      <w:autoSpaceDE w:val="0"/>
      <w:autoSpaceDN w:val="0"/>
      <w:adjustRightInd w:val="0"/>
      <w:outlineLvl w:val="1"/>
    </w:pPr>
    <w:rPr>
      <w:rFonts w:eastAsia="SimSun"/>
      <w:b/>
      <w:szCs w:val="20"/>
      <w:lang w:eastAsia="cs-CZ"/>
    </w:rPr>
  </w:style>
  <w:style w:type="paragraph" w:styleId="Nadpis3">
    <w:name w:val="heading 3"/>
    <w:aliases w:val="H3,vlevo 14b."/>
    <w:basedOn w:val="Normln"/>
    <w:next w:val="Normln"/>
    <w:qFormat/>
    <w:rsid w:val="00445CE4"/>
    <w:pPr>
      <w:keepNext/>
      <w:jc w:val="center"/>
      <w:outlineLvl w:val="2"/>
    </w:pPr>
    <w:rPr>
      <w:b/>
      <w:bCs/>
      <w:color w:val="000000"/>
      <w:sz w:val="20"/>
      <w:szCs w:val="20"/>
      <w:lang w:eastAsia="cs-CZ"/>
    </w:rPr>
  </w:style>
  <w:style w:type="paragraph" w:styleId="Nadpis4">
    <w:name w:val="heading 4"/>
    <w:aliases w:val="vlevo 12b."/>
    <w:basedOn w:val="Normln"/>
    <w:next w:val="Normln"/>
    <w:qFormat/>
    <w:rsid w:val="00445CE4"/>
    <w:pPr>
      <w:keepNext/>
      <w:ind w:firstLine="720"/>
      <w:jc w:val="both"/>
      <w:outlineLvl w:val="3"/>
    </w:pPr>
    <w:rPr>
      <w:b/>
      <w:bCs/>
      <w:color w:val="FF0000"/>
    </w:rPr>
  </w:style>
  <w:style w:type="paragraph" w:styleId="Nadpis5">
    <w:name w:val="heading 5"/>
    <w:basedOn w:val="Normln"/>
    <w:next w:val="Normln"/>
    <w:qFormat/>
    <w:rsid w:val="00445CE4"/>
    <w:pPr>
      <w:keepNext/>
      <w:spacing w:before="240" w:after="120"/>
      <w:jc w:val="both"/>
      <w:outlineLvl w:val="4"/>
    </w:pPr>
    <w:rPr>
      <w:b/>
      <w:noProof/>
    </w:rPr>
  </w:style>
  <w:style w:type="paragraph" w:styleId="Nadpis6">
    <w:name w:val="heading 6"/>
    <w:aliases w:val="střed 14b."/>
    <w:basedOn w:val="Normln"/>
    <w:next w:val="Normln"/>
    <w:qFormat/>
    <w:rsid w:val="00445CE4"/>
    <w:pPr>
      <w:keepNext/>
      <w:spacing w:before="360"/>
      <w:ind w:firstLine="720"/>
      <w:jc w:val="both"/>
      <w:outlineLvl w:val="5"/>
    </w:pPr>
    <w:rPr>
      <w:b/>
      <w:bCs/>
      <w:noProof/>
      <w:u w:val="single"/>
    </w:rPr>
  </w:style>
  <w:style w:type="paragraph" w:styleId="Nadpis8">
    <w:name w:val="heading 8"/>
    <w:basedOn w:val="Normln"/>
    <w:next w:val="Normln"/>
    <w:qFormat/>
    <w:rsid w:val="00445CE4"/>
    <w:pPr>
      <w:keepNext/>
      <w:jc w:val="center"/>
      <w:outlineLvl w:val="7"/>
    </w:pPr>
    <w:rPr>
      <w:b/>
      <w:bCs/>
      <w:noProof/>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KZ">
    <w:name w:val="Číslo KZ"/>
    <w:basedOn w:val="Normln"/>
    <w:rsid w:val="00445CE4"/>
    <w:rPr>
      <w:b/>
      <w:bCs/>
      <w:sz w:val="32"/>
      <w:lang w:eastAsia="cs-CZ"/>
    </w:rPr>
  </w:style>
  <w:style w:type="paragraph" w:customStyle="1" w:styleId="odsazen">
    <w:name w:val="odsazený"/>
    <w:basedOn w:val="Normln"/>
    <w:rsid w:val="00445CE4"/>
    <w:pPr>
      <w:spacing w:before="120"/>
      <w:ind w:firstLine="567"/>
      <w:jc w:val="both"/>
    </w:pPr>
    <w:rPr>
      <w:iCs/>
      <w:lang w:eastAsia="cs-CZ"/>
    </w:rPr>
  </w:style>
  <w:style w:type="paragraph" w:styleId="Zkladntext">
    <w:name w:val="Body Text"/>
    <w:aliases w:val="b,Текст1,Základní text - D,Nornální,?????1,Body Text Char,Body Text Char2 Char,Body Text Char1 Char Char,Body ...,Corps de texte INTSUM,Základní text Char,Číslovaný seznam (i),Body Text Char Char,Body Text Char Char Char"/>
    <w:basedOn w:val="Normln"/>
    <w:semiHidden/>
    <w:rsid w:val="00445CE4"/>
    <w:pPr>
      <w:jc w:val="both"/>
    </w:pPr>
    <w:rPr>
      <w:b/>
      <w:bCs/>
      <w:sz w:val="28"/>
      <w:szCs w:val="28"/>
    </w:rPr>
  </w:style>
  <w:style w:type="paragraph" w:styleId="Zkladntextodsazen2">
    <w:name w:val="Body Text Indent 2"/>
    <w:basedOn w:val="Normln"/>
    <w:semiHidden/>
    <w:rsid w:val="00445CE4"/>
    <w:pPr>
      <w:ind w:left="1080" w:hanging="1080"/>
    </w:pPr>
    <w:rPr>
      <w:sz w:val="20"/>
      <w:szCs w:val="20"/>
    </w:rPr>
  </w:style>
  <w:style w:type="paragraph" w:customStyle="1" w:styleId="vod">
    <w:name w:val="Úvod"/>
    <w:basedOn w:val="Normln"/>
    <w:rsid w:val="00445CE4"/>
    <w:pPr>
      <w:keepNext/>
      <w:spacing w:before="360" w:after="240"/>
      <w:jc w:val="both"/>
      <w:outlineLvl w:val="0"/>
    </w:pPr>
    <w:rPr>
      <w:b/>
      <w:bCs/>
      <w:sz w:val="28"/>
      <w:szCs w:val="28"/>
      <w:lang w:eastAsia="cs-CZ"/>
    </w:rPr>
  </w:style>
  <w:style w:type="paragraph" w:customStyle="1" w:styleId="PlainText1">
    <w:name w:val="Plain Text1"/>
    <w:basedOn w:val="Normln"/>
    <w:rsid w:val="00445CE4"/>
    <w:rPr>
      <w:rFonts w:ascii="Courier New" w:hAnsi="Courier New"/>
      <w:sz w:val="20"/>
      <w:szCs w:val="20"/>
      <w:lang w:eastAsia="cs-CZ"/>
    </w:rPr>
  </w:style>
  <w:style w:type="paragraph" w:styleId="Zkladntextodsazen">
    <w:name w:val="Body Text Indent"/>
    <w:aliases w:val="Základní text odsazený Char1,Základní text odsazený Char Char,Základní text odsazený Char1 Char Char,Základní text odsazený Char Char Char Char, Char Char Char Char Char, Char Char1 Char Char, Char Char Char, Char Char1"/>
    <w:basedOn w:val="Normln"/>
    <w:semiHidden/>
    <w:rsid w:val="00445CE4"/>
    <w:pPr>
      <w:ind w:firstLine="720"/>
      <w:jc w:val="both"/>
    </w:pPr>
  </w:style>
  <w:style w:type="paragraph" w:styleId="Zkladntext3">
    <w:name w:val="Body Text 3"/>
    <w:basedOn w:val="Normln"/>
    <w:semiHidden/>
    <w:rsid w:val="00445CE4"/>
    <w:pPr>
      <w:keepNext/>
      <w:keepLines/>
      <w:jc w:val="both"/>
    </w:pPr>
    <w:rPr>
      <w:b/>
      <w:bCs/>
    </w:rPr>
  </w:style>
  <w:style w:type="paragraph" w:styleId="Zkladntext2">
    <w:name w:val="Body Text 2"/>
    <w:basedOn w:val="Normln"/>
    <w:semiHidden/>
    <w:rsid w:val="00445CE4"/>
    <w:pPr>
      <w:spacing w:after="120" w:line="480" w:lineRule="auto"/>
    </w:pPr>
  </w:style>
  <w:style w:type="paragraph" w:customStyle="1" w:styleId="BodyText21">
    <w:name w:val="Body Text 21"/>
    <w:basedOn w:val="Normln"/>
    <w:rsid w:val="00445CE4"/>
    <w:pPr>
      <w:overflowPunct w:val="0"/>
      <w:autoSpaceDE w:val="0"/>
      <w:autoSpaceDN w:val="0"/>
      <w:adjustRightInd w:val="0"/>
      <w:spacing w:after="120"/>
      <w:jc w:val="both"/>
      <w:textAlignment w:val="baseline"/>
    </w:pPr>
    <w:rPr>
      <w:szCs w:val="20"/>
      <w:lang w:eastAsia="cs-CZ"/>
    </w:rPr>
  </w:style>
  <w:style w:type="paragraph" w:styleId="Zpat">
    <w:name w:val="footer"/>
    <w:basedOn w:val="Normln"/>
    <w:semiHidden/>
    <w:rsid w:val="00445CE4"/>
    <w:pPr>
      <w:tabs>
        <w:tab w:val="center" w:pos="4536"/>
        <w:tab w:val="right" w:pos="9072"/>
      </w:tabs>
    </w:pPr>
  </w:style>
  <w:style w:type="character" w:styleId="slostrnky">
    <w:name w:val="page number"/>
    <w:basedOn w:val="Standardnpsmoodstavce"/>
    <w:semiHidden/>
    <w:rsid w:val="00445CE4"/>
  </w:style>
  <w:style w:type="paragraph" w:styleId="Zhlav">
    <w:name w:val="header"/>
    <w:basedOn w:val="Normln"/>
    <w:semiHidden/>
    <w:rsid w:val="00445CE4"/>
    <w:pPr>
      <w:tabs>
        <w:tab w:val="center" w:pos="4536"/>
        <w:tab w:val="right" w:pos="9072"/>
      </w:tabs>
    </w:pPr>
  </w:style>
  <w:style w:type="character" w:styleId="Odkaznakoment">
    <w:name w:val="annotation reference"/>
    <w:basedOn w:val="Standardnpsmoodstavce"/>
    <w:semiHidden/>
    <w:rsid w:val="00445CE4"/>
    <w:rPr>
      <w:sz w:val="16"/>
      <w:szCs w:val="16"/>
    </w:rPr>
  </w:style>
  <w:style w:type="paragraph" w:styleId="Textkomente">
    <w:name w:val="annotation text"/>
    <w:basedOn w:val="Normln"/>
    <w:link w:val="TextkomenteChar"/>
    <w:semiHidden/>
    <w:rsid w:val="00445CE4"/>
    <w:rPr>
      <w:sz w:val="20"/>
      <w:szCs w:val="20"/>
    </w:rPr>
  </w:style>
  <w:style w:type="paragraph" w:styleId="Zkladntextodsazen3">
    <w:name w:val="Body Text Indent 3"/>
    <w:basedOn w:val="Normln"/>
    <w:semiHidden/>
    <w:rsid w:val="00445CE4"/>
    <w:pPr>
      <w:tabs>
        <w:tab w:val="center" w:pos="4535"/>
      </w:tabs>
      <w:ind w:left="360"/>
      <w:jc w:val="both"/>
    </w:pPr>
    <w:rPr>
      <w:noProof/>
      <w:sz w:val="20"/>
      <w:szCs w:val="20"/>
      <w:lang w:eastAsia="cs-CZ"/>
    </w:rPr>
  </w:style>
  <w:style w:type="paragraph" w:customStyle="1" w:styleId="Styl1">
    <w:name w:val="Styl1"/>
    <w:basedOn w:val="Normln"/>
    <w:rsid w:val="00445CE4"/>
    <w:pPr>
      <w:widowControl w:val="0"/>
      <w:autoSpaceDE w:val="0"/>
      <w:autoSpaceDN w:val="0"/>
      <w:adjustRightInd w:val="0"/>
      <w:spacing w:before="120"/>
      <w:ind w:firstLine="709"/>
      <w:jc w:val="both"/>
    </w:pPr>
    <w:rPr>
      <w:noProof/>
      <w:lang w:eastAsia="cs-CZ"/>
    </w:rPr>
  </w:style>
  <w:style w:type="paragraph" w:customStyle="1" w:styleId="Odstavec">
    <w:name w:val="Odstavec"/>
    <w:basedOn w:val="Normln"/>
    <w:rsid w:val="00445CE4"/>
    <w:pPr>
      <w:spacing w:before="120"/>
      <w:ind w:firstLine="709"/>
      <w:jc w:val="both"/>
    </w:pPr>
    <w:rPr>
      <w:noProof/>
      <w:szCs w:val="20"/>
      <w:lang w:eastAsia="cs-CZ"/>
    </w:rPr>
  </w:style>
  <w:style w:type="paragraph" w:styleId="Bezmezer">
    <w:name w:val="No Spacing"/>
    <w:uiPriority w:val="1"/>
    <w:qFormat/>
    <w:rsid w:val="00CF0D65"/>
    <w:rPr>
      <w:sz w:val="24"/>
      <w:szCs w:val="24"/>
      <w:lang w:val="en-US" w:eastAsia="en-US"/>
    </w:rPr>
  </w:style>
  <w:style w:type="paragraph" w:styleId="Odstavecseseznamem">
    <w:name w:val="List Paragraph"/>
    <w:aliases w:val="odrážky"/>
    <w:basedOn w:val="Normln"/>
    <w:uiPriority w:val="34"/>
    <w:qFormat/>
    <w:rsid w:val="00814C74"/>
    <w:pPr>
      <w:ind w:left="708"/>
    </w:pPr>
  </w:style>
  <w:style w:type="character" w:styleId="Siln">
    <w:name w:val="Strong"/>
    <w:basedOn w:val="Standardnpsmoodstavce"/>
    <w:uiPriority w:val="22"/>
    <w:qFormat/>
    <w:rsid w:val="00B35C94"/>
    <w:rPr>
      <w:b/>
      <w:bCs/>
    </w:rPr>
  </w:style>
  <w:style w:type="character" w:styleId="Znakapoznpodarou">
    <w:name w:val="footnote reference"/>
    <w:aliases w:val="BVI fnr Char Char Char,Footnote symbol Char Char Char,Char1 Char Char Char,Ref Char Char Char,de nota al pie Char Char Char,Footnote Char Char Char,Footnote reference number Char Char Char,Times 10 Point Char Char Char"/>
    <w:basedOn w:val="Standardnpsmoodstavce"/>
    <w:link w:val="BVIfnrCharChar"/>
    <w:uiPriority w:val="99"/>
    <w:rsid w:val="00DC76F7"/>
    <w:rPr>
      <w:vertAlign w:val="superscript"/>
    </w:rPr>
  </w:style>
  <w:style w:type="paragraph" w:styleId="Textpoznpodarou">
    <w:name w:val="footnote text"/>
    <w:aliases w:val="fn,Text pozn. pod čarou_martin_ang,Schriftart: 9 pt,Schriftart: 10 pt,Schriftart: 8 pt,Char,Text pozn. pod čarou1,Char Char Char1,Char Char1,Footnote Text Char1,Fußnote,FSR footnote,lábléc,Plonk,Geneva 9,f"/>
    <w:basedOn w:val="Normln"/>
    <w:link w:val="TextpoznpodarouChar"/>
    <w:uiPriority w:val="99"/>
    <w:rsid w:val="00DC76F7"/>
    <w:rPr>
      <w:sz w:val="20"/>
      <w:szCs w:val="20"/>
    </w:rPr>
  </w:style>
  <w:style w:type="character" w:customStyle="1" w:styleId="TextpoznpodarouChar">
    <w:name w:val="Text pozn. pod čarou Char"/>
    <w:aliases w:val="fn Char,Text pozn. pod čarou_martin_ang Char,Schriftart: 9 pt Char,Schriftart: 10 pt Char,Schriftart: 8 pt Char,Char Char,Text pozn. pod čarou1 Char,Char Char Char1 Char,Char Char1 Char,Footnote Text Char1 Char,Fußnote Char"/>
    <w:basedOn w:val="Standardnpsmoodstavce"/>
    <w:link w:val="Textpoznpodarou"/>
    <w:uiPriority w:val="99"/>
    <w:rsid w:val="00DC76F7"/>
    <w:rPr>
      <w:lang w:val="en-US" w:eastAsia="en-US"/>
    </w:rPr>
  </w:style>
  <w:style w:type="paragraph" w:styleId="Nzev">
    <w:name w:val="Title"/>
    <w:basedOn w:val="Normln"/>
    <w:link w:val="NzevChar"/>
    <w:uiPriority w:val="99"/>
    <w:qFormat/>
    <w:rsid w:val="00AA4EA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jc w:val="center"/>
    </w:pPr>
    <w:rPr>
      <w:rFonts w:ascii="Times New Roman CE obyeejné" w:hAnsi="Times New Roman CE obyeejné" w:cs="Times New Roman CE obyeejné"/>
      <w:b/>
      <w:bCs/>
      <w:sz w:val="28"/>
      <w:szCs w:val="28"/>
      <w:lang w:eastAsia="cs-CZ"/>
    </w:rPr>
  </w:style>
  <w:style w:type="character" w:customStyle="1" w:styleId="NzevChar">
    <w:name w:val="Název Char"/>
    <w:basedOn w:val="Standardnpsmoodstavce"/>
    <w:link w:val="Nzev"/>
    <w:uiPriority w:val="99"/>
    <w:rsid w:val="00AA4EA4"/>
    <w:rPr>
      <w:rFonts w:ascii="Times New Roman CE obyeejné" w:hAnsi="Times New Roman CE obyeejné" w:cs="Times New Roman CE obyeejné"/>
      <w:b/>
      <w:bCs/>
      <w:sz w:val="28"/>
      <w:szCs w:val="28"/>
    </w:rPr>
  </w:style>
  <w:style w:type="character" w:styleId="Hypertextovodkaz">
    <w:name w:val="Hyperlink"/>
    <w:basedOn w:val="Standardnpsmoodstavce"/>
    <w:rsid w:val="00FE449A"/>
    <w:rPr>
      <w:color w:val="0000FF"/>
      <w:u w:val="single"/>
    </w:rPr>
  </w:style>
  <w:style w:type="paragraph" w:styleId="Prosttext">
    <w:name w:val="Plain Text"/>
    <w:basedOn w:val="Normln"/>
    <w:link w:val="ProsttextChar"/>
    <w:uiPriority w:val="99"/>
    <w:unhideWhenUsed/>
    <w:rsid w:val="00CC77E3"/>
    <w:rPr>
      <w:rFonts w:ascii="Consolas" w:eastAsia="Calibri" w:hAnsi="Consolas"/>
      <w:sz w:val="21"/>
      <w:szCs w:val="21"/>
    </w:rPr>
  </w:style>
  <w:style w:type="character" w:customStyle="1" w:styleId="ProsttextChar">
    <w:name w:val="Prostý text Char"/>
    <w:basedOn w:val="Standardnpsmoodstavce"/>
    <w:link w:val="Prosttext"/>
    <w:uiPriority w:val="99"/>
    <w:rsid w:val="00CC77E3"/>
    <w:rPr>
      <w:rFonts w:ascii="Consolas" w:eastAsia="Calibri" w:hAnsi="Consolas"/>
      <w:sz w:val="21"/>
      <w:szCs w:val="21"/>
      <w:lang w:eastAsia="en-US"/>
    </w:rPr>
  </w:style>
  <w:style w:type="table" w:styleId="Mkatabulky">
    <w:name w:val="Table Grid"/>
    <w:basedOn w:val="Normlntabulka"/>
    <w:uiPriority w:val="59"/>
    <w:rsid w:val="00CA6F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ulek">
    <w:name w:val="caption"/>
    <w:basedOn w:val="Normln"/>
    <w:next w:val="Normln"/>
    <w:uiPriority w:val="35"/>
    <w:unhideWhenUsed/>
    <w:qFormat/>
    <w:rsid w:val="00891AB3"/>
    <w:pPr>
      <w:spacing w:after="200"/>
    </w:pPr>
    <w:rPr>
      <w:rFonts w:ascii="Arial" w:eastAsia="Calibri" w:hAnsi="Arial"/>
      <w:b/>
      <w:bCs/>
      <w:color w:val="4F81BD"/>
      <w:sz w:val="18"/>
      <w:szCs w:val="18"/>
    </w:rPr>
  </w:style>
  <w:style w:type="paragraph" w:styleId="Textbubliny">
    <w:name w:val="Balloon Text"/>
    <w:basedOn w:val="Normln"/>
    <w:link w:val="TextbublinyChar"/>
    <w:semiHidden/>
    <w:unhideWhenUsed/>
    <w:rsid w:val="001711B8"/>
    <w:rPr>
      <w:rFonts w:ascii="Tahoma" w:hAnsi="Tahoma" w:cs="Tahoma"/>
      <w:sz w:val="16"/>
      <w:szCs w:val="16"/>
    </w:rPr>
  </w:style>
  <w:style w:type="character" w:customStyle="1" w:styleId="TextbublinyChar">
    <w:name w:val="Text bubliny Char"/>
    <w:basedOn w:val="Standardnpsmoodstavce"/>
    <w:link w:val="Textbubliny"/>
    <w:semiHidden/>
    <w:rsid w:val="001711B8"/>
    <w:rPr>
      <w:rFonts w:ascii="Tahoma" w:hAnsi="Tahoma" w:cs="Tahoma"/>
      <w:sz w:val="16"/>
      <w:szCs w:val="16"/>
      <w:lang w:val="en-US" w:eastAsia="en-US"/>
    </w:rPr>
  </w:style>
  <w:style w:type="paragraph" w:customStyle="1" w:styleId="normalodsazene3">
    <w:name w:val="normalodsazene3"/>
    <w:basedOn w:val="Normln"/>
    <w:rsid w:val="00834C0F"/>
    <w:pPr>
      <w:spacing w:before="30" w:after="75"/>
      <w:jc w:val="both"/>
    </w:pPr>
    <w:rPr>
      <w:rFonts w:ascii="Verdana" w:hAnsi="Verdana"/>
      <w:color w:val="585858"/>
      <w:sz w:val="26"/>
      <w:szCs w:val="26"/>
      <w:lang w:eastAsia="cs-CZ"/>
    </w:rPr>
  </w:style>
  <w:style w:type="paragraph" w:styleId="Normlnweb">
    <w:name w:val="Normal (Web)"/>
    <w:basedOn w:val="Normln"/>
    <w:uiPriority w:val="99"/>
    <w:unhideWhenUsed/>
    <w:rsid w:val="004B5A40"/>
    <w:pPr>
      <w:spacing w:before="100" w:beforeAutospacing="1" w:after="100" w:afterAutospacing="1"/>
    </w:pPr>
    <w:rPr>
      <w:lang w:eastAsia="cs-CZ"/>
    </w:rPr>
  </w:style>
  <w:style w:type="paragraph" w:customStyle="1" w:styleId="Odstavecseseznamem1">
    <w:name w:val="Odstavec se seznamem1"/>
    <w:basedOn w:val="Normln"/>
    <w:semiHidden/>
    <w:rsid w:val="0055636A"/>
    <w:pPr>
      <w:spacing w:after="200" w:line="276" w:lineRule="auto"/>
      <w:ind w:left="720"/>
      <w:contextualSpacing/>
    </w:pPr>
    <w:rPr>
      <w:rFonts w:ascii="Calibri" w:hAnsi="Calibri"/>
      <w:sz w:val="22"/>
      <w:szCs w:val="22"/>
    </w:rPr>
  </w:style>
  <w:style w:type="character" w:customStyle="1" w:styleId="bbtext">
    <w:name w:val="bbtext"/>
    <w:basedOn w:val="Standardnpsmoodstavce"/>
    <w:rsid w:val="005F012E"/>
  </w:style>
  <w:style w:type="paragraph" w:customStyle="1" w:styleId="lnek3">
    <w:name w:val="článek3"/>
    <w:basedOn w:val="Normln"/>
    <w:rsid w:val="00E579E8"/>
    <w:pPr>
      <w:numPr>
        <w:ilvl w:val="2"/>
        <w:numId w:val="2"/>
      </w:numPr>
      <w:spacing w:after="120"/>
    </w:pPr>
    <w:rPr>
      <w:lang w:eastAsia="cs-CZ"/>
    </w:rPr>
  </w:style>
  <w:style w:type="paragraph" w:customStyle="1" w:styleId="lnek1">
    <w:name w:val="článek1"/>
    <w:basedOn w:val="Normln"/>
    <w:next w:val="lnek2"/>
    <w:rsid w:val="00E579E8"/>
    <w:pPr>
      <w:keepNext/>
      <w:keepLines/>
      <w:numPr>
        <w:numId w:val="2"/>
      </w:numPr>
      <w:spacing w:before="240" w:after="240"/>
      <w:jc w:val="center"/>
    </w:pPr>
    <w:rPr>
      <w:b/>
      <w:sz w:val="28"/>
      <w:szCs w:val="28"/>
      <w:lang w:eastAsia="cs-CZ"/>
    </w:rPr>
  </w:style>
  <w:style w:type="paragraph" w:customStyle="1" w:styleId="lnek2">
    <w:name w:val="článek2"/>
    <w:basedOn w:val="Normln"/>
    <w:next w:val="lnek3"/>
    <w:rsid w:val="00E579E8"/>
    <w:pPr>
      <w:numPr>
        <w:ilvl w:val="1"/>
        <w:numId w:val="2"/>
      </w:numPr>
      <w:spacing w:before="120" w:after="120"/>
    </w:pPr>
    <w:rPr>
      <w:b/>
      <w:lang w:eastAsia="cs-CZ"/>
    </w:rPr>
  </w:style>
  <w:style w:type="paragraph" w:customStyle="1" w:styleId="NormlnKZ">
    <w:name w:val="Normální KZ"/>
    <w:basedOn w:val="Normln"/>
    <w:rsid w:val="006A7F16"/>
    <w:pPr>
      <w:spacing w:after="120"/>
      <w:ind w:firstLine="425"/>
      <w:jc w:val="both"/>
    </w:pPr>
    <w:rPr>
      <w:sz w:val="22"/>
      <w:lang w:eastAsia="cs-CZ"/>
    </w:rPr>
  </w:style>
  <w:style w:type="paragraph" w:customStyle="1" w:styleId="Fous">
    <w:name w:val="Fous"/>
    <w:basedOn w:val="Normln"/>
    <w:rsid w:val="006A7F16"/>
    <w:pPr>
      <w:numPr>
        <w:numId w:val="3"/>
      </w:numPr>
      <w:tabs>
        <w:tab w:val="clear" w:pos="722"/>
        <w:tab w:val="num" w:pos="360"/>
      </w:tabs>
      <w:ind w:left="360" w:hanging="360"/>
      <w:jc w:val="both"/>
    </w:pPr>
    <w:rPr>
      <w:sz w:val="22"/>
      <w:lang w:eastAsia="cs-CZ"/>
    </w:rPr>
  </w:style>
  <w:style w:type="paragraph" w:customStyle="1" w:styleId="Default">
    <w:name w:val="Default"/>
    <w:rsid w:val="00C50826"/>
    <w:pPr>
      <w:autoSpaceDE w:val="0"/>
      <w:autoSpaceDN w:val="0"/>
      <w:adjustRightInd w:val="0"/>
    </w:pPr>
    <w:rPr>
      <w:rFonts w:ascii="Arial" w:hAnsi="Arial" w:cs="Arial"/>
      <w:color w:val="000000"/>
      <w:sz w:val="24"/>
      <w:szCs w:val="24"/>
      <w:lang w:eastAsia="en-US"/>
    </w:rPr>
  </w:style>
  <w:style w:type="paragraph" w:customStyle="1" w:styleId="BVIfnrCharChar">
    <w:name w:val="BVI fnr Char Char"/>
    <w:aliases w:val="Footnote symbol Char Char,Char1 Char Char,Ref Char Char,de nota al pie Char Char,Footnote Char Char,Footnote reference number Char Char,Times 10 Point Char Char,Exposant 3 Point Char Char"/>
    <w:basedOn w:val="Normln"/>
    <w:link w:val="Znakapoznpodarou"/>
    <w:uiPriority w:val="99"/>
    <w:rsid w:val="00A30E79"/>
    <w:pPr>
      <w:spacing w:after="160" w:line="240" w:lineRule="exact"/>
    </w:pPr>
    <w:rPr>
      <w:sz w:val="20"/>
      <w:szCs w:val="20"/>
      <w:vertAlign w:val="superscript"/>
      <w:lang w:eastAsia="cs-CZ"/>
    </w:rPr>
  </w:style>
  <w:style w:type="character" w:styleId="Zdraznn">
    <w:name w:val="Emphasis"/>
    <w:basedOn w:val="Standardnpsmoodstavce"/>
    <w:uiPriority w:val="20"/>
    <w:qFormat/>
    <w:rsid w:val="00524340"/>
    <w:rPr>
      <w:b/>
      <w:bCs/>
      <w:i w:val="0"/>
      <w:iCs w:val="0"/>
    </w:rPr>
  </w:style>
  <w:style w:type="character" w:customStyle="1" w:styleId="st1">
    <w:name w:val="st1"/>
    <w:basedOn w:val="Standardnpsmoodstavce"/>
    <w:rsid w:val="004C70C2"/>
  </w:style>
  <w:style w:type="character" w:customStyle="1" w:styleId="cizojazycne">
    <w:name w:val="cizojazycne"/>
    <w:basedOn w:val="Standardnpsmoodstavce"/>
    <w:rsid w:val="004C70C2"/>
  </w:style>
  <w:style w:type="character" w:customStyle="1" w:styleId="red-icon">
    <w:name w:val="red-icon"/>
    <w:basedOn w:val="Standardnpsmoodstavce"/>
    <w:rsid w:val="00A91E58"/>
  </w:style>
  <w:style w:type="character" w:customStyle="1" w:styleId="black-icon">
    <w:name w:val="black-icon"/>
    <w:basedOn w:val="Standardnpsmoodstavce"/>
    <w:rsid w:val="00A91E58"/>
  </w:style>
  <w:style w:type="character" w:customStyle="1" w:styleId="hps">
    <w:name w:val="hps"/>
    <w:basedOn w:val="Standardnpsmoodstavce"/>
    <w:rsid w:val="00692B18"/>
  </w:style>
  <w:style w:type="character" w:customStyle="1" w:styleId="shorttext">
    <w:name w:val="short_text"/>
    <w:basedOn w:val="Standardnpsmoodstavce"/>
    <w:rsid w:val="00692B18"/>
  </w:style>
  <w:style w:type="paragraph" w:styleId="Pedmtkomente">
    <w:name w:val="annotation subject"/>
    <w:basedOn w:val="Textkomente"/>
    <w:next w:val="Textkomente"/>
    <w:link w:val="PedmtkomenteChar"/>
    <w:uiPriority w:val="99"/>
    <w:semiHidden/>
    <w:unhideWhenUsed/>
    <w:rsid w:val="00E05762"/>
    <w:rPr>
      <w:b/>
      <w:bCs/>
    </w:rPr>
  </w:style>
  <w:style w:type="character" w:customStyle="1" w:styleId="TextkomenteChar">
    <w:name w:val="Text komentáře Char"/>
    <w:basedOn w:val="Standardnpsmoodstavce"/>
    <w:link w:val="Textkomente"/>
    <w:semiHidden/>
    <w:rsid w:val="00E05762"/>
    <w:rPr>
      <w:lang w:eastAsia="en-US"/>
    </w:rPr>
  </w:style>
  <w:style w:type="character" w:customStyle="1" w:styleId="PedmtkomenteChar">
    <w:name w:val="Předmět komentáře Char"/>
    <w:basedOn w:val="TextkomenteChar"/>
    <w:link w:val="Pedmtkomente"/>
    <w:uiPriority w:val="99"/>
    <w:semiHidden/>
    <w:rsid w:val="00E0576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6721">
      <w:bodyDiv w:val="1"/>
      <w:marLeft w:val="0"/>
      <w:marRight w:val="0"/>
      <w:marTop w:val="0"/>
      <w:marBottom w:val="0"/>
      <w:divBdr>
        <w:top w:val="none" w:sz="0" w:space="0" w:color="auto"/>
        <w:left w:val="none" w:sz="0" w:space="0" w:color="auto"/>
        <w:bottom w:val="none" w:sz="0" w:space="0" w:color="auto"/>
        <w:right w:val="none" w:sz="0" w:space="0" w:color="auto"/>
      </w:divBdr>
      <w:divsChild>
        <w:div w:id="1939410581">
          <w:marLeft w:val="0"/>
          <w:marRight w:val="0"/>
          <w:marTop w:val="0"/>
          <w:marBottom w:val="0"/>
          <w:divBdr>
            <w:top w:val="none" w:sz="0" w:space="0" w:color="auto"/>
            <w:left w:val="none" w:sz="0" w:space="0" w:color="auto"/>
            <w:bottom w:val="none" w:sz="0" w:space="0" w:color="auto"/>
            <w:right w:val="none" w:sz="0" w:space="0" w:color="auto"/>
          </w:divBdr>
          <w:divsChild>
            <w:div w:id="366952539">
              <w:marLeft w:val="0"/>
              <w:marRight w:val="0"/>
              <w:marTop w:val="0"/>
              <w:marBottom w:val="0"/>
              <w:divBdr>
                <w:top w:val="none" w:sz="0" w:space="0" w:color="auto"/>
                <w:left w:val="none" w:sz="0" w:space="0" w:color="auto"/>
                <w:bottom w:val="none" w:sz="0" w:space="0" w:color="auto"/>
                <w:right w:val="none" w:sz="0" w:space="0" w:color="auto"/>
              </w:divBdr>
              <w:divsChild>
                <w:div w:id="612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939">
      <w:bodyDiv w:val="1"/>
      <w:marLeft w:val="0"/>
      <w:marRight w:val="0"/>
      <w:marTop w:val="0"/>
      <w:marBottom w:val="0"/>
      <w:divBdr>
        <w:top w:val="none" w:sz="0" w:space="0" w:color="auto"/>
        <w:left w:val="none" w:sz="0" w:space="0" w:color="auto"/>
        <w:bottom w:val="none" w:sz="0" w:space="0" w:color="auto"/>
        <w:right w:val="none" w:sz="0" w:space="0" w:color="auto"/>
      </w:divBdr>
    </w:div>
    <w:div w:id="268587409">
      <w:bodyDiv w:val="1"/>
      <w:marLeft w:val="0"/>
      <w:marRight w:val="0"/>
      <w:marTop w:val="0"/>
      <w:marBottom w:val="0"/>
      <w:divBdr>
        <w:top w:val="none" w:sz="0" w:space="0" w:color="auto"/>
        <w:left w:val="none" w:sz="0" w:space="0" w:color="auto"/>
        <w:bottom w:val="none" w:sz="0" w:space="0" w:color="auto"/>
        <w:right w:val="none" w:sz="0" w:space="0" w:color="auto"/>
      </w:divBdr>
    </w:div>
    <w:div w:id="527373011">
      <w:bodyDiv w:val="1"/>
      <w:marLeft w:val="0"/>
      <w:marRight w:val="0"/>
      <w:marTop w:val="0"/>
      <w:marBottom w:val="0"/>
      <w:divBdr>
        <w:top w:val="none" w:sz="0" w:space="0" w:color="auto"/>
        <w:left w:val="none" w:sz="0" w:space="0" w:color="auto"/>
        <w:bottom w:val="none" w:sz="0" w:space="0" w:color="auto"/>
        <w:right w:val="none" w:sz="0" w:space="0" w:color="auto"/>
      </w:divBdr>
      <w:divsChild>
        <w:div w:id="1010182064">
          <w:marLeft w:val="0"/>
          <w:marRight w:val="0"/>
          <w:marTop w:val="0"/>
          <w:marBottom w:val="0"/>
          <w:divBdr>
            <w:top w:val="none" w:sz="0" w:space="0" w:color="auto"/>
            <w:left w:val="none" w:sz="0" w:space="0" w:color="auto"/>
            <w:bottom w:val="none" w:sz="0" w:space="0" w:color="auto"/>
            <w:right w:val="none" w:sz="0" w:space="0" w:color="auto"/>
          </w:divBdr>
          <w:divsChild>
            <w:div w:id="231164149">
              <w:marLeft w:val="0"/>
              <w:marRight w:val="2850"/>
              <w:marTop w:val="0"/>
              <w:marBottom w:val="0"/>
              <w:divBdr>
                <w:top w:val="none" w:sz="0" w:space="0" w:color="auto"/>
                <w:left w:val="none" w:sz="0" w:space="0" w:color="auto"/>
                <w:bottom w:val="none" w:sz="0" w:space="0" w:color="auto"/>
                <w:right w:val="none" w:sz="0" w:space="0" w:color="auto"/>
              </w:divBdr>
              <w:divsChild>
                <w:div w:id="1601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86395">
      <w:bodyDiv w:val="1"/>
      <w:marLeft w:val="0"/>
      <w:marRight w:val="0"/>
      <w:marTop w:val="0"/>
      <w:marBottom w:val="0"/>
      <w:divBdr>
        <w:top w:val="none" w:sz="0" w:space="0" w:color="auto"/>
        <w:left w:val="none" w:sz="0" w:space="0" w:color="auto"/>
        <w:bottom w:val="none" w:sz="0" w:space="0" w:color="auto"/>
        <w:right w:val="none" w:sz="0" w:space="0" w:color="auto"/>
      </w:divBdr>
    </w:div>
    <w:div w:id="1153060364">
      <w:bodyDiv w:val="1"/>
      <w:marLeft w:val="0"/>
      <w:marRight w:val="0"/>
      <w:marTop w:val="0"/>
      <w:marBottom w:val="0"/>
      <w:divBdr>
        <w:top w:val="none" w:sz="0" w:space="0" w:color="auto"/>
        <w:left w:val="none" w:sz="0" w:space="0" w:color="auto"/>
        <w:bottom w:val="none" w:sz="0" w:space="0" w:color="auto"/>
        <w:right w:val="none" w:sz="0" w:space="0" w:color="auto"/>
      </w:divBdr>
    </w:div>
    <w:div w:id="1399740823">
      <w:bodyDiv w:val="1"/>
      <w:marLeft w:val="0"/>
      <w:marRight w:val="0"/>
      <w:marTop w:val="0"/>
      <w:marBottom w:val="0"/>
      <w:divBdr>
        <w:top w:val="none" w:sz="0" w:space="0" w:color="auto"/>
        <w:left w:val="none" w:sz="0" w:space="0" w:color="auto"/>
        <w:bottom w:val="none" w:sz="0" w:space="0" w:color="auto"/>
        <w:right w:val="none" w:sz="0" w:space="0" w:color="auto"/>
      </w:divBdr>
      <w:divsChild>
        <w:div w:id="1728795246">
          <w:marLeft w:val="0"/>
          <w:marRight w:val="0"/>
          <w:marTop w:val="0"/>
          <w:marBottom w:val="0"/>
          <w:divBdr>
            <w:top w:val="none" w:sz="0" w:space="0" w:color="auto"/>
            <w:left w:val="none" w:sz="0" w:space="0" w:color="auto"/>
            <w:bottom w:val="none" w:sz="0" w:space="0" w:color="auto"/>
            <w:right w:val="none" w:sz="0" w:space="0" w:color="auto"/>
          </w:divBdr>
          <w:divsChild>
            <w:div w:id="1641424408">
              <w:marLeft w:val="0"/>
              <w:marRight w:val="0"/>
              <w:marTop w:val="0"/>
              <w:marBottom w:val="0"/>
              <w:divBdr>
                <w:top w:val="none" w:sz="0" w:space="0" w:color="auto"/>
                <w:left w:val="none" w:sz="0" w:space="0" w:color="auto"/>
                <w:bottom w:val="none" w:sz="0" w:space="0" w:color="auto"/>
                <w:right w:val="none" w:sz="0" w:space="0" w:color="auto"/>
              </w:divBdr>
              <w:divsChild>
                <w:div w:id="2125732818">
                  <w:marLeft w:val="0"/>
                  <w:marRight w:val="0"/>
                  <w:marTop w:val="0"/>
                  <w:marBottom w:val="15"/>
                  <w:divBdr>
                    <w:top w:val="none" w:sz="0" w:space="0" w:color="auto"/>
                    <w:left w:val="none" w:sz="0" w:space="0" w:color="auto"/>
                    <w:bottom w:val="none" w:sz="0" w:space="0" w:color="auto"/>
                    <w:right w:val="none" w:sz="0" w:space="0" w:color="auto"/>
                  </w:divBdr>
                  <w:divsChild>
                    <w:div w:id="4842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51468">
      <w:bodyDiv w:val="1"/>
      <w:marLeft w:val="0"/>
      <w:marRight w:val="0"/>
      <w:marTop w:val="0"/>
      <w:marBottom w:val="0"/>
      <w:divBdr>
        <w:top w:val="none" w:sz="0" w:space="0" w:color="auto"/>
        <w:left w:val="none" w:sz="0" w:space="0" w:color="auto"/>
        <w:bottom w:val="none" w:sz="0" w:space="0" w:color="auto"/>
        <w:right w:val="none" w:sz="0" w:space="0" w:color="auto"/>
      </w:divBdr>
    </w:div>
    <w:div w:id="1444574222">
      <w:bodyDiv w:val="1"/>
      <w:marLeft w:val="0"/>
      <w:marRight w:val="0"/>
      <w:marTop w:val="0"/>
      <w:marBottom w:val="0"/>
      <w:divBdr>
        <w:top w:val="none" w:sz="0" w:space="0" w:color="auto"/>
        <w:left w:val="none" w:sz="0" w:space="0" w:color="auto"/>
        <w:bottom w:val="none" w:sz="0" w:space="0" w:color="auto"/>
        <w:right w:val="none" w:sz="0" w:space="0" w:color="auto"/>
      </w:divBdr>
    </w:div>
    <w:div w:id="1457597286">
      <w:bodyDiv w:val="1"/>
      <w:marLeft w:val="0"/>
      <w:marRight w:val="0"/>
      <w:marTop w:val="0"/>
      <w:marBottom w:val="0"/>
      <w:divBdr>
        <w:top w:val="none" w:sz="0" w:space="0" w:color="auto"/>
        <w:left w:val="none" w:sz="0" w:space="0" w:color="auto"/>
        <w:bottom w:val="none" w:sz="0" w:space="0" w:color="auto"/>
        <w:right w:val="none" w:sz="0" w:space="0" w:color="auto"/>
      </w:divBdr>
      <w:divsChild>
        <w:div w:id="1922831330">
          <w:marLeft w:val="0"/>
          <w:marRight w:val="0"/>
          <w:marTop w:val="0"/>
          <w:marBottom w:val="0"/>
          <w:divBdr>
            <w:top w:val="none" w:sz="0" w:space="0" w:color="auto"/>
            <w:left w:val="none" w:sz="0" w:space="0" w:color="auto"/>
            <w:bottom w:val="none" w:sz="0" w:space="0" w:color="auto"/>
            <w:right w:val="none" w:sz="0" w:space="0" w:color="auto"/>
          </w:divBdr>
          <w:divsChild>
            <w:div w:id="539627778">
              <w:marLeft w:val="0"/>
              <w:marRight w:val="2850"/>
              <w:marTop w:val="0"/>
              <w:marBottom w:val="0"/>
              <w:divBdr>
                <w:top w:val="none" w:sz="0" w:space="0" w:color="auto"/>
                <w:left w:val="none" w:sz="0" w:space="0" w:color="auto"/>
                <w:bottom w:val="none" w:sz="0" w:space="0" w:color="auto"/>
                <w:right w:val="none" w:sz="0" w:space="0" w:color="auto"/>
              </w:divBdr>
              <w:divsChild>
                <w:div w:id="11024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4714">
      <w:bodyDiv w:val="1"/>
      <w:marLeft w:val="0"/>
      <w:marRight w:val="0"/>
      <w:marTop w:val="0"/>
      <w:marBottom w:val="0"/>
      <w:divBdr>
        <w:top w:val="none" w:sz="0" w:space="0" w:color="auto"/>
        <w:left w:val="none" w:sz="0" w:space="0" w:color="auto"/>
        <w:bottom w:val="none" w:sz="0" w:space="0" w:color="auto"/>
        <w:right w:val="none" w:sz="0" w:space="0" w:color="auto"/>
      </w:divBdr>
      <w:divsChild>
        <w:div w:id="59909143">
          <w:marLeft w:val="547"/>
          <w:marRight w:val="0"/>
          <w:marTop w:val="0"/>
          <w:marBottom w:val="120"/>
          <w:divBdr>
            <w:top w:val="none" w:sz="0" w:space="0" w:color="auto"/>
            <w:left w:val="none" w:sz="0" w:space="0" w:color="auto"/>
            <w:bottom w:val="none" w:sz="0" w:space="0" w:color="auto"/>
            <w:right w:val="none" w:sz="0" w:space="0" w:color="auto"/>
          </w:divBdr>
        </w:div>
        <w:div w:id="463084541">
          <w:marLeft w:val="547"/>
          <w:marRight w:val="0"/>
          <w:marTop w:val="0"/>
          <w:marBottom w:val="0"/>
          <w:divBdr>
            <w:top w:val="none" w:sz="0" w:space="0" w:color="auto"/>
            <w:left w:val="none" w:sz="0" w:space="0" w:color="auto"/>
            <w:bottom w:val="none" w:sz="0" w:space="0" w:color="auto"/>
            <w:right w:val="none" w:sz="0" w:space="0" w:color="auto"/>
          </w:divBdr>
        </w:div>
        <w:div w:id="1301106878">
          <w:marLeft w:val="547"/>
          <w:marRight w:val="0"/>
          <w:marTop w:val="60"/>
          <w:marBottom w:val="0"/>
          <w:divBdr>
            <w:top w:val="none" w:sz="0" w:space="0" w:color="auto"/>
            <w:left w:val="none" w:sz="0" w:space="0" w:color="auto"/>
            <w:bottom w:val="none" w:sz="0" w:space="0" w:color="auto"/>
            <w:right w:val="none" w:sz="0" w:space="0" w:color="auto"/>
          </w:divBdr>
        </w:div>
        <w:div w:id="641078055">
          <w:marLeft w:val="547"/>
          <w:marRight w:val="0"/>
          <w:marTop w:val="60"/>
          <w:marBottom w:val="0"/>
          <w:divBdr>
            <w:top w:val="none" w:sz="0" w:space="0" w:color="auto"/>
            <w:left w:val="none" w:sz="0" w:space="0" w:color="auto"/>
            <w:bottom w:val="none" w:sz="0" w:space="0" w:color="auto"/>
            <w:right w:val="none" w:sz="0" w:space="0" w:color="auto"/>
          </w:divBdr>
        </w:div>
        <w:div w:id="2095859376">
          <w:marLeft w:val="547"/>
          <w:marRight w:val="0"/>
          <w:marTop w:val="60"/>
          <w:marBottom w:val="240"/>
          <w:divBdr>
            <w:top w:val="none" w:sz="0" w:space="0" w:color="auto"/>
            <w:left w:val="none" w:sz="0" w:space="0" w:color="auto"/>
            <w:bottom w:val="none" w:sz="0" w:space="0" w:color="auto"/>
            <w:right w:val="none" w:sz="0" w:space="0" w:color="auto"/>
          </w:divBdr>
        </w:div>
        <w:div w:id="678118615">
          <w:marLeft w:val="547"/>
          <w:marRight w:val="0"/>
          <w:marTop w:val="120"/>
          <w:marBottom w:val="0"/>
          <w:divBdr>
            <w:top w:val="none" w:sz="0" w:space="0" w:color="auto"/>
            <w:left w:val="none" w:sz="0" w:space="0" w:color="auto"/>
            <w:bottom w:val="none" w:sz="0" w:space="0" w:color="auto"/>
            <w:right w:val="none" w:sz="0" w:space="0" w:color="auto"/>
          </w:divBdr>
        </w:div>
        <w:div w:id="1352754307">
          <w:marLeft w:val="547"/>
          <w:marRight w:val="0"/>
          <w:marTop w:val="60"/>
          <w:marBottom w:val="0"/>
          <w:divBdr>
            <w:top w:val="none" w:sz="0" w:space="0" w:color="auto"/>
            <w:left w:val="none" w:sz="0" w:space="0" w:color="auto"/>
            <w:bottom w:val="none" w:sz="0" w:space="0" w:color="auto"/>
            <w:right w:val="none" w:sz="0" w:space="0" w:color="auto"/>
          </w:divBdr>
        </w:div>
        <w:div w:id="1806042583">
          <w:marLeft w:val="547"/>
          <w:marRight w:val="0"/>
          <w:marTop w:val="60"/>
          <w:marBottom w:val="0"/>
          <w:divBdr>
            <w:top w:val="none" w:sz="0" w:space="0" w:color="auto"/>
            <w:left w:val="none" w:sz="0" w:space="0" w:color="auto"/>
            <w:bottom w:val="none" w:sz="0" w:space="0" w:color="auto"/>
            <w:right w:val="none" w:sz="0" w:space="0" w:color="auto"/>
          </w:divBdr>
        </w:div>
        <w:div w:id="411851228">
          <w:marLeft w:val="547"/>
          <w:marRight w:val="0"/>
          <w:marTop w:val="60"/>
          <w:marBottom w:val="0"/>
          <w:divBdr>
            <w:top w:val="none" w:sz="0" w:space="0" w:color="auto"/>
            <w:left w:val="none" w:sz="0" w:space="0" w:color="auto"/>
            <w:bottom w:val="none" w:sz="0" w:space="0" w:color="auto"/>
            <w:right w:val="none" w:sz="0" w:space="0" w:color="auto"/>
          </w:divBdr>
        </w:div>
      </w:divsChild>
    </w:div>
    <w:div w:id="1802574490">
      <w:bodyDiv w:val="1"/>
      <w:marLeft w:val="0"/>
      <w:marRight w:val="0"/>
      <w:marTop w:val="0"/>
      <w:marBottom w:val="0"/>
      <w:divBdr>
        <w:top w:val="none" w:sz="0" w:space="0" w:color="auto"/>
        <w:left w:val="none" w:sz="0" w:space="0" w:color="auto"/>
        <w:bottom w:val="none" w:sz="0" w:space="0" w:color="auto"/>
        <w:right w:val="none" w:sz="0" w:space="0" w:color="auto"/>
      </w:divBdr>
      <w:divsChild>
        <w:div w:id="1650093533">
          <w:marLeft w:val="0"/>
          <w:marRight w:val="0"/>
          <w:marTop w:val="0"/>
          <w:marBottom w:val="0"/>
          <w:divBdr>
            <w:top w:val="none" w:sz="0" w:space="0" w:color="auto"/>
            <w:left w:val="none" w:sz="0" w:space="0" w:color="auto"/>
            <w:bottom w:val="none" w:sz="0" w:space="0" w:color="auto"/>
            <w:right w:val="none" w:sz="0" w:space="0" w:color="auto"/>
          </w:divBdr>
          <w:divsChild>
            <w:div w:id="640158074">
              <w:marLeft w:val="0"/>
              <w:marRight w:val="2850"/>
              <w:marTop w:val="0"/>
              <w:marBottom w:val="0"/>
              <w:divBdr>
                <w:top w:val="none" w:sz="0" w:space="0" w:color="auto"/>
                <w:left w:val="none" w:sz="0" w:space="0" w:color="auto"/>
                <w:bottom w:val="none" w:sz="0" w:space="0" w:color="auto"/>
                <w:right w:val="none" w:sz="0" w:space="0" w:color="auto"/>
              </w:divBdr>
              <w:divsChild>
                <w:div w:id="4892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98190">
      <w:bodyDiv w:val="1"/>
      <w:marLeft w:val="0"/>
      <w:marRight w:val="0"/>
      <w:marTop w:val="0"/>
      <w:marBottom w:val="0"/>
      <w:divBdr>
        <w:top w:val="none" w:sz="0" w:space="0" w:color="auto"/>
        <w:left w:val="none" w:sz="0" w:space="0" w:color="auto"/>
        <w:bottom w:val="none" w:sz="0" w:space="0" w:color="auto"/>
        <w:right w:val="none" w:sz="0" w:space="0" w:color="auto"/>
      </w:divBdr>
    </w:div>
    <w:div w:id="1965312648">
      <w:bodyDiv w:val="1"/>
      <w:marLeft w:val="0"/>
      <w:marRight w:val="0"/>
      <w:marTop w:val="0"/>
      <w:marBottom w:val="0"/>
      <w:divBdr>
        <w:top w:val="none" w:sz="0" w:space="0" w:color="auto"/>
        <w:left w:val="none" w:sz="0" w:space="0" w:color="auto"/>
        <w:bottom w:val="none" w:sz="0" w:space="0" w:color="auto"/>
        <w:right w:val="none" w:sz="0" w:space="0" w:color="auto"/>
      </w:divBdr>
    </w:div>
    <w:div w:id="2107311101">
      <w:bodyDiv w:val="1"/>
      <w:marLeft w:val="0"/>
      <w:marRight w:val="0"/>
      <w:marTop w:val="0"/>
      <w:marBottom w:val="0"/>
      <w:divBdr>
        <w:top w:val="none" w:sz="0" w:space="0" w:color="auto"/>
        <w:left w:val="none" w:sz="0" w:space="0" w:color="auto"/>
        <w:bottom w:val="none" w:sz="0" w:space="0" w:color="auto"/>
        <w:right w:val="none" w:sz="0" w:space="0" w:color="auto"/>
      </w:divBdr>
      <w:divsChild>
        <w:div w:id="1731031925">
          <w:marLeft w:val="0"/>
          <w:marRight w:val="0"/>
          <w:marTop w:val="0"/>
          <w:marBottom w:val="0"/>
          <w:divBdr>
            <w:top w:val="none" w:sz="0" w:space="0" w:color="auto"/>
            <w:left w:val="none" w:sz="0" w:space="0" w:color="auto"/>
            <w:bottom w:val="none" w:sz="0" w:space="0" w:color="auto"/>
            <w:right w:val="none" w:sz="0" w:space="0" w:color="auto"/>
          </w:divBdr>
          <w:divsChild>
            <w:div w:id="361590230">
              <w:marLeft w:val="0"/>
              <w:marRight w:val="2850"/>
              <w:marTop w:val="0"/>
              <w:marBottom w:val="0"/>
              <w:divBdr>
                <w:top w:val="none" w:sz="0" w:space="0" w:color="auto"/>
                <w:left w:val="none" w:sz="0" w:space="0" w:color="auto"/>
                <w:bottom w:val="none" w:sz="0" w:space="0" w:color="auto"/>
                <w:right w:val="none" w:sz="0" w:space="0" w:color="auto"/>
              </w:divBdr>
              <w:divsChild>
                <w:div w:id="47464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ats.oec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ts.oecd.org/;%20dat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irkev.cz/cirkev-v-cr/ceska-biskupska-konference/" TargetMode="External"/><Relationship Id="rId13" Type="http://schemas.openxmlformats.org/officeDocument/2006/relationships/hyperlink" Target="http://www.dekonta.cz/sluzby-a-produkty/konzultacni-sluzby/hodnoceni-rizika-ekologicke-ujmy.html" TargetMode="External"/><Relationship Id="rId18" Type="http://schemas.openxmlformats.org/officeDocument/2006/relationships/hyperlink" Target="http://www.dekonta.cz/sluzby-a-produkty/demolice/" TargetMode="External"/><Relationship Id="rId3" Type="http://schemas.openxmlformats.org/officeDocument/2006/relationships/hyperlink" Target="https://cs.wikipedia.org/wiki/St%C5%99edn%C3%AD_Evropa" TargetMode="External"/><Relationship Id="rId7" Type="http://schemas.openxmlformats.org/officeDocument/2006/relationships/hyperlink" Target="http://portal.gov.cz/app/zakony/zakonPar.jsp?idBiblio=52309&amp;nr=3~2F2002&amp;rpp=15" TargetMode="External"/><Relationship Id="rId12" Type="http://schemas.openxmlformats.org/officeDocument/2006/relationships/hyperlink" Target="http://www.dekonta.cz/sluzby-a-produkty/konzultacni-sluzby/rizikova-analyza.html" TargetMode="External"/><Relationship Id="rId17" Type="http://schemas.openxmlformats.org/officeDocument/2006/relationships/hyperlink" Target="http://www.dekonta.cz/sluzby-a-produkty/vrtne-prace/hydrogeologicky-pruzkum.html" TargetMode="External"/><Relationship Id="rId2" Type="http://schemas.openxmlformats.org/officeDocument/2006/relationships/hyperlink" Target="http://cs.wikipedia.org/wiki/Mezin%C3%A1rodn%C3%AD_organizace" TargetMode="External"/><Relationship Id="rId16" Type="http://schemas.openxmlformats.org/officeDocument/2006/relationships/hyperlink" Target="http://www.dekonta.cz/sluzby-a-produkty/reseni-emisi/katalyticko-oxidacni-spalovna.html" TargetMode="External"/><Relationship Id="rId1" Type="http://schemas.openxmlformats.org/officeDocument/2006/relationships/hyperlink" Target="http://cs.wikipedia.org/wiki/Demokracie" TargetMode="External"/><Relationship Id="rId6" Type="http://schemas.openxmlformats.org/officeDocument/2006/relationships/hyperlink" Target="https://cs.wikipedia.org/wiki/Slovinsko" TargetMode="External"/><Relationship Id="rId11" Type="http://schemas.openxmlformats.org/officeDocument/2006/relationships/hyperlink" Target="http://www.dekonta.cz/sluzby-a-produkty/ekologicka-havarijni-sluzba/" TargetMode="External"/><Relationship Id="rId5" Type="http://schemas.openxmlformats.org/officeDocument/2006/relationships/hyperlink" Target="https://cs.wikipedia.org/wiki/Rakousko" TargetMode="External"/><Relationship Id="rId15" Type="http://schemas.openxmlformats.org/officeDocument/2006/relationships/hyperlink" Target="http://www.dekonta.cz/sluzby-a-produkty/reseni-emisi/biofiltr.html" TargetMode="External"/><Relationship Id="rId10" Type="http://schemas.openxmlformats.org/officeDocument/2006/relationships/hyperlink" Target="http://www.dekonta.cz/sluzby-a-produkty/odstraneni-odpadu/" TargetMode="External"/><Relationship Id="rId4" Type="http://schemas.openxmlformats.org/officeDocument/2006/relationships/hyperlink" Target="https://cs.wikipedia.org/w/index.php?title=Visegr%C3%A1d_plus&amp;action=edit&amp;redlink=1" TargetMode="External"/><Relationship Id="rId9" Type="http://schemas.openxmlformats.org/officeDocument/2006/relationships/hyperlink" Target="http://www.dekonta.cz/sluzby-a-produkty/dekontaminace-lokalit/" TargetMode="External"/><Relationship Id="rId14" Type="http://schemas.openxmlformats.org/officeDocument/2006/relationships/hyperlink" Target="http://www.dekonta.cz/sluzby-a-produkty/laboratorni-sluzby/vzorkovani-a-svoz-vzorku.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KONTROLA\KA%2015-11\15-11_Realizace\15-11_Realizace%20-%20MZV\Jirka_OD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ONTROLA\KA%2015-11\OECD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675636756523906E-2"/>
          <c:y val="7.9021492420209033E-2"/>
          <c:w val="0.91305787306037445"/>
          <c:h val="0.5567293412166896"/>
        </c:manualLayout>
      </c:layout>
      <c:barChart>
        <c:barDir val="col"/>
        <c:grouping val="clustered"/>
        <c:varyColors val="0"/>
        <c:ser>
          <c:idx val="3"/>
          <c:order val="1"/>
          <c:tx>
            <c:strRef>
              <c:f>List1!$A$5</c:f>
              <c:strCache>
                <c:ptCount val="1"/>
                <c:pt idx="0">
                  <c:v>Podíl dle EU do roku 2010 (0,17 %), do roku 2015 (0,33 %)</c:v>
                </c:pt>
              </c:strCache>
            </c:strRef>
          </c:tx>
          <c:spPr>
            <a:solidFill>
              <a:srgbClr val="92D050"/>
            </a:solidFill>
          </c:spPr>
          <c:invertIfNegative val="0"/>
          <c:cat>
            <c:strRef>
              <c:f>List1!$B$2:$G$2</c:f>
              <c:strCache>
                <c:ptCount val="6"/>
                <c:pt idx="0">
                  <c:v>2010</c:v>
                </c:pt>
                <c:pt idx="1">
                  <c:v>2011</c:v>
                </c:pt>
                <c:pt idx="2">
                  <c:v>2012</c:v>
                </c:pt>
                <c:pt idx="3">
                  <c:v>2013</c:v>
                </c:pt>
                <c:pt idx="4">
                  <c:v>2014</c:v>
                </c:pt>
                <c:pt idx="5">
                  <c:v>2015*</c:v>
                </c:pt>
              </c:strCache>
            </c:strRef>
          </c:cat>
          <c:val>
            <c:numRef>
              <c:f>List1!$B$5:$G$5</c:f>
              <c:numCache>
                <c:formatCode>General</c:formatCode>
                <c:ptCount val="6"/>
                <c:pt idx="0">
                  <c:v>0.17</c:v>
                </c:pt>
                <c:pt idx="1">
                  <c:v>0.33</c:v>
                </c:pt>
                <c:pt idx="2">
                  <c:v>0.33</c:v>
                </c:pt>
                <c:pt idx="3">
                  <c:v>0.33</c:v>
                </c:pt>
                <c:pt idx="4">
                  <c:v>0.33</c:v>
                </c:pt>
                <c:pt idx="5">
                  <c:v>0.33</c:v>
                </c:pt>
              </c:numCache>
            </c:numRef>
          </c:val>
        </c:ser>
        <c:ser>
          <c:idx val="4"/>
          <c:order val="2"/>
          <c:tx>
            <c:strRef>
              <c:f>List1!$A$6</c:f>
              <c:strCache>
                <c:ptCount val="1"/>
                <c:pt idx="0">
                  <c:v>Podíl dle OECD/DAC (0,2 %)</c:v>
                </c:pt>
              </c:strCache>
            </c:strRef>
          </c:tx>
          <c:spPr>
            <a:solidFill>
              <a:srgbClr val="00B0F0"/>
            </a:solidFill>
            <a:ln>
              <a:solidFill>
                <a:srgbClr val="0070C0"/>
              </a:solidFill>
            </a:ln>
          </c:spPr>
          <c:invertIfNegative val="0"/>
          <c:cat>
            <c:strRef>
              <c:f>List1!$B$2:$G$2</c:f>
              <c:strCache>
                <c:ptCount val="6"/>
                <c:pt idx="0">
                  <c:v>2010</c:v>
                </c:pt>
                <c:pt idx="1">
                  <c:v>2011</c:v>
                </c:pt>
                <c:pt idx="2">
                  <c:v>2012</c:v>
                </c:pt>
                <c:pt idx="3">
                  <c:v>2013</c:v>
                </c:pt>
                <c:pt idx="4">
                  <c:v>2014</c:v>
                </c:pt>
                <c:pt idx="5">
                  <c:v>2015*</c:v>
                </c:pt>
              </c:strCache>
            </c:strRef>
          </c:cat>
          <c:val>
            <c:numRef>
              <c:f>List1!$B$6:$G$6</c:f>
              <c:numCache>
                <c:formatCode>General</c:formatCode>
                <c:ptCount val="6"/>
                <c:pt idx="0">
                  <c:v>0.2</c:v>
                </c:pt>
                <c:pt idx="1">
                  <c:v>0.2</c:v>
                </c:pt>
                <c:pt idx="2">
                  <c:v>0.2</c:v>
                </c:pt>
                <c:pt idx="3">
                  <c:v>0.2</c:v>
                </c:pt>
                <c:pt idx="4">
                  <c:v>0.2</c:v>
                </c:pt>
                <c:pt idx="5">
                  <c:v>0.2</c:v>
                </c:pt>
              </c:numCache>
            </c:numRef>
          </c:val>
        </c:ser>
        <c:dLbls>
          <c:showLegendKey val="0"/>
          <c:showVal val="0"/>
          <c:showCatName val="0"/>
          <c:showSerName val="0"/>
          <c:showPercent val="0"/>
          <c:showBubbleSize val="0"/>
        </c:dLbls>
        <c:gapWidth val="150"/>
        <c:axId val="191007000"/>
        <c:axId val="191007384"/>
      </c:barChart>
      <c:lineChart>
        <c:grouping val="standard"/>
        <c:varyColors val="0"/>
        <c:ser>
          <c:idx val="0"/>
          <c:order val="0"/>
          <c:tx>
            <c:strRef>
              <c:f>List1!$A$3</c:f>
              <c:strCache>
                <c:ptCount val="1"/>
                <c:pt idx="0">
                  <c:v>ČR – skutečnost</c:v>
                </c:pt>
              </c:strCache>
            </c:strRef>
          </c:tx>
          <c:spPr>
            <a:ln>
              <a:solidFill>
                <a:srgbClr val="FF0000"/>
              </a:solidFill>
            </a:ln>
          </c:spPr>
          <c:marker>
            <c:symbol val="none"/>
          </c:marker>
          <c:val>
            <c:numRef>
              <c:f>List1!$B$3:$G$3</c:f>
              <c:numCache>
                <c:formatCode>General</c:formatCode>
                <c:ptCount val="6"/>
                <c:pt idx="0">
                  <c:v>0.127</c:v>
                </c:pt>
                <c:pt idx="1">
                  <c:v>0.125</c:v>
                </c:pt>
                <c:pt idx="2">
                  <c:v>0.124</c:v>
                </c:pt>
                <c:pt idx="3">
                  <c:v>0.14399999999999999</c:v>
                </c:pt>
                <c:pt idx="4">
                  <c:v>0.111</c:v>
                </c:pt>
                <c:pt idx="5">
                  <c:v>0.11</c:v>
                </c:pt>
              </c:numCache>
            </c:numRef>
          </c:val>
          <c:smooth val="0"/>
        </c:ser>
        <c:dLbls>
          <c:showLegendKey val="0"/>
          <c:showVal val="0"/>
          <c:showCatName val="0"/>
          <c:showSerName val="0"/>
          <c:showPercent val="0"/>
          <c:showBubbleSize val="0"/>
        </c:dLbls>
        <c:marker val="1"/>
        <c:smooth val="0"/>
        <c:axId val="191007000"/>
        <c:axId val="191007384"/>
      </c:lineChart>
      <c:catAx>
        <c:axId val="191007000"/>
        <c:scaling>
          <c:orientation val="minMax"/>
        </c:scaling>
        <c:delete val="0"/>
        <c:axPos val="b"/>
        <c:numFmt formatCode="General" sourceLinked="1"/>
        <c:majorTickMark val="out"/>
        <c:minorTickMark val="none"/>
        <c:tickLblPos val="nextTo"/>
        <c:txPr>
          <a:bodyPr/>
          <a:lstStyle/>
          <a:p>
            <a:pPr>
              <a:defRPr sz="900" baseline="0"/>
            </a:pPr>
            <a:endParaRPr lang="cs-CZ"/>
          </a:p>
        </c:txPr>
        <c:crossAx val="191007384"/>
        <c:crosses val="autoZero"/>
        <c:auto val="1"/>
        <c:lblAlgn val="ctr"/>
        <c:lblOffset val="100"/>
        <c:tickLblSkip val="1"/>
        <c:tickMarkSkip val="1"/>
        <c:noMultiLvlLbl val="0"/>
      </c:catAx>
      <c:valAx>
        <c:axId val="191007384"/>
        <c:scaling>
          <c:orientation val="minMax"/>
          <c:max val="0.4"/>
        </c:scaling>
        <c:delete val="0"/>
        <c:axPos val="l"/>
        <c:majorGridlines/>
        <c:numFmt formatCode="General" sourceLinked="1"/>
        <c:majorTickMark val="out"/>
        <c:minorTickMark val="none"/>
        <c:tickLblPos val="nextTo"/>
        <c:txPr>
          <a:bodyPr/>
          <a:lstStyle/>
          <a:p>
            <a:pPr>
              <a:defRPr sz="900" baseline="0"/>
            </a:pPr>
            <a:endParaRPr lang="cs-CZ"/>
          </a:p>
        </c:txPr>
        <c:crossAx val="191007000"/>
        <c:crosses val="autoZero"/>
        <c:crossBetween val="between"/>
        <c:majorUnit val="0.1"/>
      </c:valAx>
    </c:plotArea>
    <c:legend>
      <c:legendPos val="b"/>
      <c:layout>
        <c:manualLayout>
          <c:xMode val="edge"/>
          <c:yMode val="edge"/>
          <c:x val="7.6318441593993605E-3"/>
          <c:y val="0.79847125790310691"/>
          <c:w val="0.98256182570163508"/>
          <c:h val="0.16474048263428875"/>
        </c:manualLayout>
      </c:layout>
      <c:overlay val="0"/>
      <c:txPr>
        <a:bodyPr/>
        <a:lstStyle/>
        <a:p>
          <a:pPr>
            <a:defRPr sz="900" baseline="0"/>
          </a:pPr>
          <a:endParaRPr lang="cs-CZ"/>
        </a:p>
      </c:txPr>
    </c:legend>
    <c:plotVisOnly val="1"/>
    <c:dispBlanksAs val="gap"/>
    <c:showDLblsOverMax val="0"/>
  </c:chart>
  <c:spPr>
    <a:ln w="12700">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821869373766303E-2"/>
          <c:y val="5.146198830409357E-2"/>
          <c:w val="0.90793570638380949"/>
          <c:h val="0.64057492462811016"/>
        </c:manualLayout>
      </c:layout>
      <c:barChart>
        <c:barDir val="col"/>
        <c:grouping val="clustered"/>
        <c:varyColors val="0"/>
        <c:ser>
          <c:idx val="0"/>
          <c:order val="0"/>
          <c:tx>
            <c:strRef>
              <c:f>List2!$B$1</c:f>
              <c:strCache>
                <c:ptCount val="1"/>
                <c:pt idx="0">
                  <c:v>2012</c:v>
                </c:pt>
              </c:strCache>
            </c:strRef>
          </c:tx>
          <c:spPr>
            <a:solidFill>
              <a:srgbClr val="C00000"/>
            </a:solidFill>
          </c:spPr>
          <c:invertIfNegative val="0"/>
          <c:cat>
            <c:strRef>
              <c:f>List2!$A$2:$A$28</c:f>
              <c:strCache>
                <c:ptCount val="27"/>
                <c:pt idx="0">
                  <c:v>Švédsko</c:v>
                </c:pt>
                <c:pt idx="1">
                  <c:v>Lucembursko</c:v>
                </c:pt>
                <c:pt idx="2">
                  <c:v>Dánsko</c:v>
                </c:pt>
                <c:pt idx="3">
                  <c:v>Spojené království</c:v>
                </c:pt>
                <c:pt idx="4">
                  <c:v>Nizozemsko</c:v>
                </c:pt>
                <c:pt idx="5">
                  <c:v>Finsko</c:v>
                </c:pt>
                <c:pt idx="6">
                  <c:v>Irsko</c:v>
                </c:pt>
                <c:pt idx="7">
                  <c:v>Belgie</c:v>
                </c:pt>
                <c:pt idx="8">
                  <c:v>Francie</c:v>
                </c:pt>
                <c:pt idx="9">
                  <c:v>Německo</c:v>
                </c:pt>
                <c:pt idx="10">
                  <c:v>Rakousko</c:v>
                </c:pt>
                <c:pt idx="11">
                  <c:v>Portugalsko</c:v>
                </c:pt>
                <c:pt idx="12">
                  <c:v>Malta</c:v>
                </c:pt>
                <c:pt idx="13">
                  <c:v>Španělsko</c:v>
                </c:pt>
                <c:pt idx="14">
                  <c:v>Itálie</c:v>
                </c:pt>
                <c:pt idx="15">
                  <c:v>Řecko</c:v>
                </c:pt>
                <c:pt idx="16">
                  <c:v>Slovinsko</c:v>
                </c:pt>
                <c:pt idx="17">
                  <c:v>Česko</c:v>
                </c:pt>
                <c:pt idx="18">
                  <c:v>Lotyšsko</c:v>
                </c:pt>
                <c:pt idx="19">
                  <c:v>Estonsko</c:v>
                </c:pt>
                <c:pt idx="20">
                  <c:v>Kypr</c:v>
                </c:pt>
                <c:pt idx="21">
                  <c:v>Maďarsko</c:v>
                </c:pt>
                <c:pt idx="22">
                  <c:v>Slovensko</c:v>
                </c:pt>
                <c:pt idx="23">
                  <c:v>Polsko</c:v>
                </c:pt>
                <c:pt idx="24">
                  <c:v>Litva</c:v>
                </c:pt>
                <c:pt idx="25">
                  <c:v>Bulharsko</c:v>
                </c:pt>
                <c:pt idx="26">
                  <c:v>Rumunsko</c:v>
                </c:pt>
              </c:strCache>
            </c:strRef>
          </c:cat>
          <c:val>
            <c:numRef>
              <c:f>List2!$B$2:$B$28</c:f>
              <c:numCache>
                <c:formatCode>#,##0.00</c:formatCode>
                <c:ptCount val="27"/>
                <c:pt idx="0">
                  <c:v>0.97</c:v>
                </c:pt>
                <c:pt idx="1">
                  <c:v>1</c:v>
                </c:pt>
                <c:pt idx="2">
                  <c:v>0.83</c:v>
                </c:pt>
                <c:pt idx="3">
                  <c:v>0.56000000000000005</c:v>
                </c:pt>
                <c:pt idx="4">
                  <c:v>0.71</c:v>
                </c:pt>
                <c:pt idx="5">
                  <c:v>0.53</c:v>
                </c:pt>
                <c:pt idx="6">
                  <c:v>0.47</c:v>
                </c:pt>
                <c:pt idx="7">
                  <c:v>0.48</c:v>
                </c:pt>
                <c:pt idx="8">
                  <c:v>0.45</c:v>
                </c:pt>
                <c:pt idx="9">
                  <c:v>0.37</c:v>
                </c:pt>
                <c:pt idx="10">
                  <c:v>0.28000000000000003</c:v>
                </c:pt>
                <c:pt idx="11">
                  <c:v>0.28000000000000003</c:v>
                </c:pt>
                <c:pt idx="12">
                  <c:v>0.23</c:v>
                </c:pt>
                <c:pt idx="13">
                  <c:v>0.16</c:v>
                </c:pt>
                <c:pt idx="14">
                  <c:v>0.14000000000000001</c:v>
                </c:pt>
                <c:pt idx="15">
                  <c:v>0.13</c:v>
                </c:pt>
                <c:pt idx="16">
                  <c:v>0.13</c:v>
                </c:pt>
                <c:pt idx="17">
                  <c:v>0.12</c:v>
                </c:pt>
                <c:pt idx="18">
                  <c:v>0.13</c:v>
                </c:pt>
                <c:pt idx="19">
                  <c:v>0.11</c:v>
                </c:pt>
                <c:pt idx="20">
                  <c:v>0.11</c:v>
                </c:pt>
                <c:pt idx="21">
                  <c:v>0.1</c:v>
                </c:pt>
                <c:pt idx="22">
                  <c:v>0.09</c:v>
                </c:pt>
                <c:pt idx="23">
                  <c:v>0.09</c:v>
                </c:pt>
                <c:pt idx="24">
                  <c:v>0.08</c:v>
                </c:pt>
                <c:pt idx="25">
                  <c:v>0.08</c:v>
                </c:pt>
                <c:pt idx="26">
                  <c:v>0.09</c:v>
                </c:pt>
              </c:numCache>
            </c:numRef>
          </c:val>
        </c:ser>
        <c:ser>
          <c:idx val="1"/>
          <c:order val="1"/>
          <c:tx>
            <c:strRef>
              <c:f>List2!$C$1</c:f>
              <c:strCache>
                <c:ptCount val="1"/>
                <c:pt idx="0">
                  <c:v>2013</c:v>
                </c:pt>
              </c:strCache>
            </c:strRef>
          </c:tx>
          <c:spPr>
            <a:solidFill>
              <a:srgbClr val="D6A300"/>
            </a:solidFill>
          </c:spPr>
          <c:invertIfNegative val="0"/>
          <c:cat>
            <c:strRef>
              <c:f>List2!$A$2:$A$28</c:f>
              <c:strCache>
                <c:ptCount val="27"/>
                <c:pt idx="0">
                  <c:v>Švédsko</c:v>
                </c:pt>
                <c:pt idx="1">
                  <c:v>Lucembursko</c:v>
                </c:pt>
                <c:pt idx="2">
                  <c:v>Dánsko</c:v>
                </c:pt>
                <c:pt idx="3">
                  <c:v>Spojené království</c:v>
                </c:pt>
                <c:pt idx="4">
                  <c:v>Nizozemsko</c:v>
                </c:pt>
                <c:pt idx="5">
                  <c:v>Finsko</c:v>
                </c:pt>
                <c:pt idx="6">
                  <c:v>Irsko</c:v>
                </c:pt>
                <c:pt idx="7">
                  <c:v>Belgie</c:v>
                </c:pt>
                <c:pt idx="8">
                  <c:v>Francie</c:v>
                </c:pt>
                <c:pt idx="9">
                  <c:v>Německo</c:v>
                </c:pt>
                <c:pt idx="10">
                  <c:v>Rakousko</c:v>
                </c:pt>
                <c:pt idx="11">
                  <c:v>Portugalsko</c:v>
                </c:pt>
                <c:pt idx="12">
                  <c:v>Malta</c:v>
                </c:pt>
                <c:pt idx="13">
                  <c:v>Španělsko</c:v>
                </c:pt>
                <c:pt idx="14">
                  <c:v>Itálie</c:v>
                </c:pt>
                <c:pt idx="15">
                  <c:v>Řecko</c:v>
                </c:pt>
                <c:pt idx="16">
                  <c:v>Slovinsko</c:v>
                </c:pt>
                <c:pt idx="17">
                  <c:v>Česko</c:v>
                </c:pt>
                <c:pt idx="18">
                  <c:v>Lotyšsko</c:v>
                </c:pt>
                <c:pt idx="19">
                  <c:v>Estonsko</c:v>
                </c:pt>
                <c:pt idx="20">
                  <c:v>Kypr</c:v>
                </c:pt>
                <c:pt idx="21">
                  <c:v>Maďarsko</c:v>
                </c:pt>
                <c:pt idx="22">
                  <c:v>Slovensko</c:v>
                </c:pt>
                <c:pt idx="23">
                  <c:v>Polsko</c:v>
                </c:pt>
                <c:pt idx="24">
                  <c:v>Litva</c:v>
                </c:pt>
                <c:pt idx="25">
                  <c:v>Bulharsko</c:v>
                </c:pt>
                <c:pt idx="26">
                  <c:v>Rumunsko</c:v>
                </c:pt>
              </c:strCache>
            </c:strRef>
          </c:cat>
          <c:val>
            <c:numRef>
              <c:f>List2!$C$2:$C$28</c:f>
              <c:numCache>
                <c:formatCode>#,##0.00</c:formatCode>
                <c:ptCount val="27"/>
                <c:pt idx="0">
                  <c:v>1</c:v>
                </c:pt>
                <c:pt idx="1">
                  <c:v>1</c:v>
                </c:pt>
                <c:pt idx="2">
                  <c:v>0.85</c:v>
                </c:pt>
                <c:pt idx="3">
                  <c:v>0.71</c:v>
                </c:pt>
                <c:pt idx="4">
                  <c:v>0.67</c:v>
                </c:pt>
                <c:pt idx="5">
                  <c:v>0.54</c:v>
                </c:pt>
                <c:pt idx="6">
                  <c:v>0.46</c:v>
                </c:pt>
                <c:pt idx="7">
                  <c:v>0.45</c:v>
                </c:pt>
                <c:pt idx="8">
                  <c:v>0.41</c:v>
                </c:pt>
                <c:pt idx="9">
                  <c:v>0.38</c:v>
                </c:pt>
                <c:pt idx="10">
                  <c:v>0.27</c:v>
                </c:pt>
                <c:pt idx="11">
                  <c:v>0.23</c:v>
                </c:pt>
                <c:pt idx="12">
                  <c:v>0.2</c:v>
                </c:pt>
                <c:pt idx="13">
                  <c:v>0.18</c:v>
                </c:pt>
                <c:pt idx="14">
                  <c:v>0.17</c:v>
                </c:pt>
                <c:pt idx="15">
                  <c:v>0.1</c:v>
                </c:pt>
                <c:pt idx="16">
                  <c:v>0.13</c:v>
                </c:pt>
                <c:pt idx="17">
                  <c:v>0.11</c:v>
                </c:pt>
                <c:pt idx="18">
                  <c:v>0.11</c:v>
                </c:pt>
                <c:pt idx="19">
                  <c:v>0.13</c:v>
                </c:pt>
                <c:pt idx="20">
                  <c:v>0.1</c:v>
                </c:pt>
                <c:pt idx="21">
                  <c:v>0.1</c:v>
                </c:pt>
                <c:pt idx="22">
                  <c:v>0.09</c:v>
                </c:pt>
                <c:pt idx="23">
                  <c:v>0.1</c:v>
                </c:pt>
                <c:pt idx="24">
                  <c:v>0.08</c:v>
                </c:pt>
                <c:pt idx="25">
                  <c:v>0.1</c:v>
                </c:pt>
                <c:pt idx="26">
                  <c:v>7.0000000000000007E-2</c:v>
                </c:pt>
              </c:numCache>
            </c:numRef>
          </c:val>
        </c:ser>
        <c:ser>
          <c:idx val="2"/>
          <c:order val="2"/>
          <c:tx>
            <c:strRef>
              <c:f>List2!$D$1</c:f>
              <c:strCache>
                <c:ptCount val="1"/>
                <c:pt idx="0">
                  <c:v>2014</c:v>
                </c:pt>
              </c:strCache>
            </c:strRef>
          </c:tx>
          <c:spPr>
            <a:solidFill>
              <a:srgbClr val="009A46"/>
            </a:solidFill>
          </c:spPr>
          <c:invertIfNegative val="0"/>
          <c:cat>
            <c:strRef>
              <c:f>List2!$A$2:$A$28</c:f>
              <c:strCache>
                <c:ptCount val="27"/>
                <c:pt idx="0">
                  <c:v>Švédsko</c:v>
                </c:pt>
                <c:pt idx="1">
                  <c:v>Lucembursko</c:v>
                </c:pt>
                <c:pt idx="2">
                  <c:v>Dánsko</c:v>
                </c:pt>
                <c:pt idx="3">
                  <c:v>Spojené království</c:v>
                </c:pt>
                <c:pt idx="4">
                  <c:v>Nizozemsko</c:v>
                </c:pt>
                <c:pt idx="5">
                  <c:v>Finsko</c:v>
                </c:pt>
                <c:pt idx="6">
                  <c:v>Irsko</c:v>
                </c:pt>
                <c:pt idx="7">
                  <c:v>Belgie</c:v>
                </c:pt>
                <c:pt idx="8">
                  <c:v>Francie</c:v>
                </c:pt>
                <c:pt idx="9">
                  <c:v>Německo</c:v>
                </c:pt>
                <c:pt idx="10">
                  <c:v>Rakousko</c:v>
                </c:pt>
                <c:pt idx="11">
                  <c:v>Portugalsko</c:v>
                </c:pt>
                <c:pt idx="12">
                  <c:v>Malta</c:v>
                </c:pt>
                <c:pt idx="13">
                  <c:v>Španělsko</c:v>
                </c:pt>
                <c:pt idx="14">
                  <c:v>Itálie</c:v>
                </c:pt>
                <c:pt idx="15">
                  <c:v>Řecko</c:v>
                </c:pt>
                <c:pt idx="16">
                  <c:v>Slovinsko</c:v>
                </c:pt>
                <c:pt idx="17">
                  <c:v>Česko</c:v>
                </c:pt>
                <c:pt idx="18">
                  <c:v>Lotyšsko</c:v>
                </c:pt>
                <c:pt idx="19">
                  <c:v>Estonsko</c:v>
                </c:pt>
                <c:pt idx="20">
                  <c:v>Kypr</c:v>
                </c:pt>
                <c:pt idx="21">
                  <c:v>Maďarsko</c:v>
                </c:pt>
                <c:pt idx="22">
                  <c:v>Slovensko</c:v>
                </c:pt>
                <c:pt idx="23">
                  <c:v>Polsko</c:v>
                </c:pt>
                <c:pt idx="24">
                  <c:v>Litva</c:v>
                </c:pt>
                <c:pt idx="25">
                  <c:v>Bulharsko</c:v>
                </c:pt>
                <c:pt idx="26">
                  <c:v>Rumunsko</c:v>
                </c:pt>
              </c:strCache>
            </c:strRef>
          </c:cat>
          <c:val>
            <c:numRef>
              <c:f>List2!$D$2:$D$28</c:f>
              <c:numCache>
                <c:formatCode>#,##0.00</c:formatCode>
                <c:ptCount val="27"/>
                <c:pt idx="0">
                  <c:v>1.1000000000000001</c:v>
                </c:pt>
                <c:pt idx="1">
                  <c:v>1.06</c:v>
                </c:pt>
                <c:pt idx="2">
                  <c:v>0.86</c:v>
                </c:pt>
                <c:pt idx="3">
                  <c:v>0.71</c:v>
                </c:pt>
                <c:pt idx="4">
                  <c:v>0.64</c:v>
                </c:pt>
                <c:pt idx="5">
                  <c:v>0.6</c:v>
                </c:pt>
                <c:pt idx="6">
                  <c:v>0.39</c:v>
                </c:pt>
                <c:pt idx="7">
                  <c:v>0.45</c:v>
                </c:pt>
                <c:pt idx="8">
                  <c:v>0.36</c:v>
                </c:pt>
                <c:pt idx="9">
                  <c:v>0.41</c:v>
                </c:pt>
                <c:pt idx="10">
                  <c:v>0.26</c:v>
                </c:pt>
                <c:pt idx="11">
                  <c:v>0.19</c:v>
                </c:pt>
                <c:pt idx="12">
                  <c:v>0.2</c:v>
                </c:pt>
                <c:pt idx="13">
                  <c:v>0.14000000000000001</c:v>
                </c:pt>
                <c:pt idx="14">
                  <c:v>0.16</c:v>
                </c:pt>
                <c:pt idx="15">
                  <c:v>0.11</c:v>
                </c:pt>
                <c:pt idx="16">
                  <c:v>0.13</c:v>
                </c:pt>
                <c:pt idx="17">
                  <c:v>0.11</c:v>
                </c:pt>
                <c:pt idx="18">
                  <c:v>0.1</c:v>
                </c:pt>
                <c:pt idx="19">
                  <c:v>0.15</c:v>
                </c:pt>
                <c:pt idx="21">
                  <c:v>0.11</c:v>
                </c:pt>
                <c:pt idx="22">
                  <c:v>0.08</c:v>
                </c:pt>
                <c:pt idx="23">
                  <c:v>0.08</c:v>
                </c:pt>
                <c:pt idx="24">
                  <c:v>0.08</c:v>
                </c:pt>
                <c:pt idx="25">
                  <c:v>0.09</c:v>
                </c:pt>
              </c:numCache>
            </c:numRef>
          </c:val>
        </c:ser>
        <c:dLbls>
          <c:showLegendKey val="0"/>
          <c:showVal val="0"/>
          <c:showCatName val="0"/>
          <c:showSerName val="0"/>
          <c:showPercent val="0"/>
          <c:showBubbleSize val="0"/>
        </c:dLbls>
        <c:gapWidth val="150"/>
        <c:axId val="191808960"/>
        <c:axId val="191811392"/>
      </c:barChart>
      <c:lineChart>
        <c:grouping val="standard"/>
        <c:varyColors val="0"/>
        <c:ser>
          <c:idx val="3"/>
          <c:order val="3"/>
          <c:tx>
            <c:strRef>
              <c:f>List2!$E$1</c:f>
              <c:strCache>
                <c:ptCount val="1"/>
                <c:pt idx="0">
                  <c:v>OECD/DAC</c:v>
                </c:pt>
              </c:strCache>
            </c:strRef>
          </c:tx>
          <c:spPr>
            <a:ln w="19050">
              <a:solidFill>
                <a:srgbClr val="FF0000"/>
              </a:solidFill>
            </a:ln>
          </c:spPr>
          <c:marker>
            <c:symbol val="none"/>
          </c:marker>
          <c:val>
            <c:numRef>
              <c:f>List2!$E$2:$E$28</c:f>
              <c:numCache>
                <c:formatCode>#,##0.00</c:formatCode>
                <c:ptCount val="27"/>
                <c:pt idx="0">
                  <c:v>0.2</c:v>
                </c:pt>
                <c:pt idx="1">
                  <c:v>0.2</c:v>
                </c:pt>
                <c:pt idx="2">
                  <c:v>0.2</c:v>
                </c:pt>
                <c:pt idx="3">
                  <c:v>0.2</c:v>
                </c:pt>
                <c:pt idx="4">
                  <c:v>0.2</c:v>
                </c:pt>
                <c:pt idx="5">
                  <c:v>0.2</c:v>
                </c:pt>
                <c:pt idx="6">
                  <c:v>0.2</c:v>
                </c:pt>
                <c:pt idx="7">
                  <c:v>0.2</c:v>
                </c:pt>
                <c:pt idx="8">
                  <c:v>0.2</c:v>
                </c:pt>
                <c:pt idx="9">
                  <c:v>0.2</c:v>
                </c:pt>
                <c:pt idx="10">
                  <c:v>0.2</c:v>
                </c:pt>
                <c:pt idx="11">
                  <c:v>0.2</c:v>
                </c:pt>
                <c:pt idx="12">
                  <c:v>0.2</c:v>
                </c:pt>
                <c:pt idx="13">
                  <c:v>0.2</c:v>
                </c:pt>
                <c:pt idx="14">
                  <c:v>0.2</c:v>
                </c:pt>
                <c:pt idx="15">
                  <c:v>0.2</c:v>
                </c:pt>
                <c:pt idx="16">
                  <c:v>0.2</c:v>
                </c:pt>
                <c:pt idx="17">
                  <c:v>0.2</c:v>
                </c:pt>
                <c:pt idx="18">
                  <c:v>0.2</c:v>
                </c:pt>
                <c:pt idx="19">
                  <c:v>0.2</c:v>
                </c:pt>
                <c:pt idx="20">
                  <c:v>0.2</c:v>
                </c:pt>
                <c:pt idx="21">
                  <c:v>0.2</c:v>
                </c:pt>
                <c:pt idx="22">
                  <c:v>0.2</c:v>
                </c:pt>
                <c:pt idx="23">
                  <c:v>0.2</c:v>
                </c:pt>
                <c:pt idx="24">
                  <c:v>0.2</c:v>
                </c:pt>
                <c:pt idx="25">
                  <c:v>0.2</c:v>
                </c:pt>
                <c:pt idx="26">
                  <c:v>0.2</c:v>
                </c:pt>
              </c:numCache>
            </c:numRef>
          </c:val>
          <c:smooth val="0"/>
        </c:ser>
        <c:ser>
          <c:idx val="4"/>
          <c:order val="4"/>
          <c:tx>
            <c:strRef>
              <c:f>List2!$F$1</c:f>
              <c:strCache>
                <c:ptCount val="1"/>
                <c:pt idx="0">
                  <c:v>EU</c:v>
                </c:pt>
              </c:strCache>
            </c:strRef>
          </c:tx>
          <c:spPr>
            <a:ln w="19050">
              <a:solidFill>
                <a:schemeClr val="tx2">
                  <a:lumMod val="60000"/>
                  <a:lumOff val="40000"/>
                </a:schemeClr>
              </a:solidFill>
            </a:ln>
          </c:spPr>
          <c:marker>
            <c:symbol val="none"/>
          </c:marker>
          <c:val>
            <c:numRef>
              <c:f>List2!$F$2:$F$28</c:f>
              <c:numCache>
                <c:formatCode>#,##0.00</c:formatCode>
                <c:ptCount val="27"/>
                <c:pt idx="0">
                  <c:v>0.33</c:v>
                </c:pt>
                <c:pt idx="1">
                  <c:v>0.33</c:v>
                </c:pt>
                <c:pt idx="2">
                  <c:v>0.33</c:v>
                </c:pt>
                <c:pt idx="3">
                  <c:v>0.33</c:v>
                </c:pt>
                <c:pt idx="4">
                  <c:v>0.33</c:v>
                </c:pt>
                <c:pt idx="5">
                  <c:v>0.33</c:v>
                </c:pt>
                <c:pt idx="6">
                  <c:v>0.33</c:v>
                </c:pt>
                <c:pt idx="7">
                  <c:v>0.33</c:v>
                </c:pt>
                <c:pt idx="8">
                  <c:v>0.33</c:v>
                </c:pt>
                <c:pt idx="9">
                  <c:v>0.33</c:v>
                </c:pt>
                <c:pt idx="10">
                  <c:v>0.33</c:v>
                </c:pt>
                <c:pt idx="11">
                  <c:v>0.33</c:v>
                </c:pt>
                <c:pt idx="12">
                  <c:v>0.33</c:v>
                </c:pt>
                <c:pt idx="13">
                  <c:v>0.33</c:v>
                </c:pt>
                <c:pt idx="14">
                  <c:v>0.33</c:v>
                </c:pt>
                <c:pt idx="15">
                  <c:v>0.33</c:v>
                </c:pt>
                <c:pt idx="16">
                  <c:v>0.33</c:v>
                </c:pt>
                <c:pt idx="17">
                  <c:v>0.33</c:v>
                </c:pt>
                <c:pt idx="18">
                  <c:v>0.33</c:v>
                </c:pt>
                <c:pt idx="19">
                  <c:v>0.33</c:v>
                </c:pt>
                <c:pt idx="20">
                  <c:v>0.33</c:v>
                </c:pt>
                <c:pt idx="21">
                  <c:v>0.33</c:v>
                </c:pt>
                <c:pt idx="22">
                  <c:v>0.33</c:v>
                </c:pt>
                <c:pt idx="23">
                  <c:v>0.33</c:v>
                </c:pt>
                <c:pt idx="24">
                  <c:v>0.33</c:v>
                </c:pt>
                <c:pt idx="25">
                  <c:v>0.33</c:v>
                </c:pt>
                <c:pt idx="26">
                  <c:v>0.33</c:v>
                </c:pt>
              </c:numCache>
            </c:numRef>
          </c:val>
          <c:smooth val="0"/>
        </c:ser>
        <c:dLbls>
          <c:showLegendKey val="0"/>
          <c:showVal val="0"/>
          <c:showCatName val="0"/>
          <c:showSerName val="0"/>
          <c:showPercent val="0"/>
          <c:showBubbleSize val="0"/>
        </c:dLbls>
        <c:marker val="1"/>
        <c:smooth val="0"/>
        <c:axId val="191808960"/>
        <c:axId val="191811392"/>
      </c:lineChart>
      <c:catAx>
        <c:axId val="191808960"/>
        <c:scaling>
          <c:orientation val="minMax"/>
        </c:scaling>
        <c:delete val="0"/>
        <c:axPos val="b"/>
        <c:numFmt formatCode="General" sourceLinked="0"/>
        <c:majorTickMark val="out"/>
        <c:minorTickMark val="none"/>
        <c:tickLblPos val="nextTo"/>
        <c:txPr>
          <a:bodyPr rot="-4320000"/>
          <a:lstStyle/>
          <a:p>
            <a:pPr>
              <a:defRPr sz="800"/>
            </a:pPr>
            <a:endParaRPr lang="cs-CZ"/>
          </a:p>
        </c:txPr>
        <c:crossAx val="191811392"/>
        <c:crosses val="autoZero"/>
        <c:auto val="1"/>
        <c:lblAlgn val="ctr"/>
        <c:lblOffset val="100"/>
        <c:noMultiLvlLbl val="0"/>
      </c:catAx>
      <c:valAx>
        <c:axId val="191811392"/>
        <c:scaling>
          <c:orientation val="minMax"/>
        </c:scaling>
        <c:delete val="0"/>
        <c:axPos val="l"/>
        <c:majorGridlines/>
        <c:numFmt formatCode="#,##0.00" sourceLinked="1"/>
        <c:majorTickMark val="out"/>
        <c:minorTickMark val="none"/>
        <c:tickLblPos val="nextTo"/>
        <c:txPr>
          <a:bodyPr/>
          <a:lstStyle/>
          <a:p>
            <a:pPr>
              <a:defRPr sz="900"/>
            </a:pPr>
            <a:endParaRPr lang="cs-CZ"/>
          </a:p>
        </c:txPr>
        <c:crossAx val="191808960"/>
        <c:crosses val="autoZero"/>
        <c:crossBetween val="between"/>
      </c:valAx>
    </c:plotArea>
    <c:legend>
      <c:legendPos val="b"/>
      <c:layout>
        <c:manualLayout>
          <c:xMode val="edge"/>
          <c:yMode val="edge"/>
          <c:x val="0.18749982641058757"/>
          <c:y val="0.91757970827417068"/>
          <c:w val="0.62500034717882491"/>
          <c:h val="6.6026849102878538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455AE-1634-44B8-AA3A-88CAF7EF0B46}"/>
</file>

<file path=customXml/itemProps2.xml><?xml version="1.0" encoding="utf-8"?>
<ds:datastoreItem xmlns:ds="http://schemas.openxmlformats.org/officeDocument/2006/customXml" ds:itemID="{9B186D2D-E3EE-4292-AD7E-3A26B8A0022F}"/>
</file>

<file path=customXml/itemProps3.xml><?xml version="1.0" encoding="utf-8"?>
<ds:datastoreItem xmlns:ds="http://schemas.openxmlformats.org/officeDocument/2006/customXml" ds:itemID="{3EC167C8-2C01-4ECC-9A5D-5D9CA6877A28}"/>
</file>

<file path=customXml/itemProps4.xml><?xml version="1.0" encoding="utf-8"?>
<ds:datastoreItem xmlns:ds="http://schemas.openxmlformats.org/officeDocument/2006/customXml" ds:itemID="{DC1CB4C7-A695-40F3-A023-CBEC4B9396AB}"/>
</file>

<file path=docProps/app.xml><?xml version="1.0" encoding="utf-8"?>
<Properties xmlns="http://schemas.openxmlformats.org/officeDocument/2006/extended-properties" xmlns:vt="http://schemas.openxmlformats.org/officeDocument/2006/docPropsVTypes">
  <Template>1BDD5ACE.dotm</Template>
  <TotalTime>1</TotalTime>
  <Pages>18</Pages>
  <Words>5737</Words>
  <Characters>33850</Characters>
  <Application>Microsoft Office Word</Application>
  <DocSecurity>4</DocSecurity>
  <Lines>282</Lines>
  <Paragraphs>79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NKU</Company>
  <LinksUpToDate>false</LinksUpToDate>
  <CharactersWithSpaces>39508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15/11</dc:title>
  <dc:subject>Kontrolní závěr z kontrolní akce NKÚ č. 15/11 - Peněžní prostředky státního rozpočtu poskytované na zahraniční rozvojovou spolupráci</dc:subject>
  <dc:creator>Nejvyšší kontrolní úřad</dc:creator>
  <cp:keywords>kontrolní závěr, zahraniční rozvojová spolupráce</cp:keywords>
  <dc:description/>
  <cp:lastModifiedBy>KOKRDA Daniel</cp:lastModifiedBy>
  <cp:revision>2</cp:revision>
  <cp:lastPrinted>2016-01-18T14:31:00Z</cp:lastPrinted>
  <dcterms:created xsi:type="dcterms:W3CDTF">2016-02-02T09:40:00Z</dcterms:created>
  <dcterms:modified xsi:type="dcterms:W3CDTF">2016-02-02T09:40:00Z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114/15-NKU200/860/15</vt:lpwstr>
  </property>
  <property fmtid="{D5CDD505-2E9C-101B-9397-08002B2CF9AE}" pid="3" name="SZ_Spis_Pisemnost">
    <vt:lpwstr>114/15</vt:lpwstr>
  </property>
  <property fmtid="{D5CDD505-2E9C-101B-9397-08002B2CF9AE}" pid="4" name="DisplayName_SpisovyUzel_PoziceZodpo_Pisemnost">
    <vt:lpwstr>200</vt:lpwstr>
  </property>
  <property fmtid="{D5CDD505-2E9C-101B-9397-08002B2CF9AE}" pid="5" name="Zkratka_SpisovyUzel_PoziceZodpo_Pisemnost">
    <vt:lpwstr>200</vt:lpwstr>
  </property>
  <property fmtid="{D5CDD505-2E9C-101B-9397-08002B2CF9AE}" pid="6" name="Key_BarCode_Pisemnost">
    <vt:lpwstr>*B000255078*</vt:lpwstr>
  </property>
  <property fmtid="{D5CDD505-2E9C-101B-9397-08002B2CF9AE}" pid="7" name="DisplayName_CisloObalky_PostaOdes">
    <vt:lpwstr>{DisplayName_CisloObalky_PostaOdes}</vt:lpwstr>
  </property>
  <property fmtid="{D5CDD505-2E9C-101B-9397-08002B2CF9AE}" pid="8" name="EC_Pisemnost">
    <vt:lpwstr>15-22271/NKU</vt:lpwstr>
  </property>
  <property fmtid="{D5CDD505-2E9C-101B-9397-08002B2CF9AE}" pid="9" name="Odkaz">
    <vt:lpwstr>ODKAZ</vt:lpwstr>
  </property>
  <property fmtid="{D5CDD505-2E9C-101B-9397-08002B2CF9AE}" pid="10" name="SkartacniZnakLhuta_PisemnostZnak">
    <vt:lpwstr>?/?</vt:lpwstr>
  </property>
  <property fmtid="{D5CDD505-2E9C-101B-9397-08002B2CF9AE}" pid="11" name="CJ_Spis_Pisemnost">
    <vt:lpwstr>CJ/SPIS/ROK</vt:lpwstr>
  </property>
  <property fmtid="{D5CDD505-2E9C-101B-9397-08002B2CF9AE}" pid="12" name="UserName_PisemnostTypZpristupneniInformaciZOSZ_Pisemnost">
    <vt:lpwstr>ZOSZ_UserName</vt:lpwstr>
  </property>
  <property fmtid="{D5CDD505-2E9C-101B-9397-08002B2CF9AE}" pid="13" name="Password_PisemnostTypZpristupneniInformaciZOSZ_Pisemnost">
    <vt:lpwstr>ZOSZ_Password</vt:lpwstr>
  </property>
  <property fmtid="{D5CDD505-2E9C-101B-9397-08002B2CF9AE}" pid="14" name="DatumPlatnosti_PisemnostTypZpristupneniInformaciZOSZ_Pisemnost">
    <vt:lpwstr>ZOSZ_DatumPlatnosti</vt:lpwstr>
  </property>
  <property fmtid="{D5CDD505-2E9C-101B-9397-08002B2CF9AE}" pid="15" name="TEST">
    <vt:lpwstr>testovací pole</vt:lpwstr>
  </property>
  <property fmtid="{D5CDD505-2E9C-101B-9397-08002B2CF9AE}" pid="16" name="PocetListu_Pisemnost">
    <vt:lpwstr>1</vt:lpwstr>
  </property>
  <property fmtid="{D5CDD505-2E9C-101B-9397-08002B2CF9AE}" pid="17" name="Vec_Pisemnost">
    <vt:lpwstr>KZ 15/11 - připomínkové řízení</vt:lpwstr>
  </property>
  <property fmtid="{D5CDD505-2E9C-101B-9397-08002B2CF9AE}" pid="18" name="Contact_PostaOdes_All">
    <vt:lpwstr>ROZDĚLOVNÍK...</vt:lpwstr>
  </property>
  <property fmtid="{D5CDD505-2E9C-101B-9397-08002B2CF9AE}" pid="19" name="DatumPoriz_Pisemnost">
    <vt:lpwstr>17.12.2015</vt:lpwstr>
  </property>
  <property fmtid="{D5CDD505-2E9C-101B-9397-08002B2CF9AE}" pid="20" name="KRukam">
    <vt:lpwstr>{KRukam}</vt:lpwstr>
  </property>
  <property fmtid="{D5CDD505-2E9C-101B-9397-08002B2CF9AE}" pid="21" name="PocetListuDokumentu_Pisemnost">
    <vt:lpwstr>1</vt:lpwstr>
  </property>
  <property fmtid="{D5CDD505-2E9C-101B-9397-08002B2CF9AE}" pid="22" name="PocetPriloh_Pisemnost">
    <vt:lpwstr>0</vt:lpwstr>
  </property>
  <property fmtid="{D5CDD505-2E9C-101B-9397-08002B2CF9AE}" pid="23" name="TypPrilohy_Pisemnost">
    <vt:lpwstr>TYP PŘÍLOHY</vt:lpwstr>
  </property>
  <property fmtid="{D5CDD505-2E9C-101B-9397-08002B2CF9AE}" pid="24" name="DisplayName_UserPoriz_Pisemnost">
    <vt:lpwstr>Ivana Růžičková</vt:lpwstr>
  </property>
  <property fmtid="{D5CDD505-2E9C-101B-9397-08002B2CF9AE}" pid="25" name="Podpis">
    <vt:lpwstr/>
  </property>
  <property fmtid="{D5CDD505-2E9C-101B-9397-08002B2CF9AE}" pid="26" name="SmlouvaCislo">
    <vt:lpwstr>ČÍSLO SMLOUVY</vt:lpwstr>
  </property>
  <property fmtid="{D5CDD505-2E9C-101B-9397-08002B2CF9AE}" pid="27" name="ContentTypeId">
    <vt:lpwstr>0x0101002F7A625AE9F5AB4A939F92BCAA7FEC02</vt:lpwstr>
  </property>
</Properties>
</file>