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71" w:rsidRPr="00B86FD0" w:rsidRDefault="00111871" w:rsidP="00773602">
      <w:pPr>
        <w:rPr>
          <w:rFonts w:asciiTheme="minorHAnsi" w:hAnsiTheme="minorHAnsi" w:cstheme="minorHAnsi"/>
          <w:b/>
          <w:bCs/>
          <w:szCs w:val="22"/>
        </w:rPr>
      </w:pPr>
      <w:r w:rsidRPr="00B86FD0">
        <w:rPr>
          <w:rFonts w:asciiTheme="minorHAnsi" w:hAnsiTheme="minorHAnsi" w:cstheme="minorHAnsi"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5CB3587" wp14:editId="1FD14BB2">
            <wp:simplePos x="0" y="0"/>
            <wp:positionH relativeFrom="column">
              <wp:posOffset>2514600</wp:posOffset>
            </wp:positionH>
            <wp:positionV relativeFrom="paragraph">
              <wp:posOffset>-171450</wp:posOffset>
            </wp:positionV>
            <wp:extent cx="791210" cy="559435"/>
            <wp:effectExtent l="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871" w:rsidRPr="00B86FD0" w:rsidRDefault="00111871" w:rsidP="00773602">
      <w:pPr>
        <w:pStyle w:val="Nzev"/>
        <w:jc w:val="left"/>
        <w:outlineLvl w:val="0"/>
        <w:rPr>
          <w:rFonts w:asciiTheme="minorHAnsi" w:hAnsiTheme="minorHAnsi" w:cstheme="minorHAnsi"/>
          <w:b w:val="0"/>
          <w:szCs w:val="22"/>
        </w:rPr>
      </w:pPr>
    </w:p>
    <w:p w:rsidR="00111871" w:rsidRPr="00B86FD0" w:rsidRDefault="00111871" w:rsidP="00773602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:rsidR="00111871" w:rsidRPr="00B86FD0" w:rsidRDefault="00111871" w:rsidP="00773602">
      <w:pPr>
        <w:pStyle w:val="Nzev"/>
        <w:outlineLvl w:val="0"/>
        <w:rPr>
          <w:rFonts w:asciiTheme="minorHAnsi" w:hAnsiTheme="minorHAnsi" w:cstheme="minorHAnsi"/>
          <w:sz w:val="28"/>
          <w:szCs w:val="28"/>
        </w:rPr>
      </w:pPr>
    </w:p>
    <w:p w:rsidR="00111871" w:rsidRPr="00B86FD0" w:rsidRDefault="00111871" w:rsidP="004D6F44">
      <w:pPr>
        <w:pStyle w:val="Nzev"/>
        <w:outlineLvl w:val="0"/>
        <w:rPr>
          <w:rFonts w:asciiTheme="minorHAnsi" w:hAnsiTheme="minorHAnsi" w:cstheme="minorHAnsi"/>
          <w:sz w:val="28"/>
          <w:szCs w:val="28"/>
        </w:rPr>
      </w:pPr>
      <w:r w:rsidRPr="00B86FD0">
        <w:rPr>
          <w:rFonts w:asciiTheme="minorHAnsi" w:hAnsiTheme="minorHAnsi" w:cstheme="minorHAnsi"/>
          <w:sz w:val="28"/>
          <w:szCs w:val="28"/>
        </w:rPr>
        <w:t>Kontrolní závěr z kontrolní akce</w:t>
      </w:r>
    </w:p>
    <w:p w:rsidR="00111871" w:rsidRPr="00B86FD0" w:rsidRDefault="00111871" w:rsidP="004D6F44">
      <w:pPr>
        <w:pStyle w:val="Nzev"/>
        <w:outlineLvl w:val="0"/>
        <w:rPr>
          <w:rFonts w:asciiTheme="minorHAnsi" w:hAnsiTheme="minorHAnsi" w:cstheme="minorHAnsi"/>
          <w:sz w:val="28"/>
          <w:szCs w:val="28"/>
        </w:rPr>
      </w:pPr>
    </w:p>
    <w:p w:rsidR="00111871" w:rsidRPr="00B86FD0" w:rsidRDefault="0011187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6FD0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634251" w:rsidRPr="00B86FD0">
        <w:rPr>
          <w:rFonts w:asciiTheme="minorHAnsi" w:hAnsiTheme="minorHAnsi" w:cstheme="minorHAnsi"/>
          <w:b/>
          <w:bCs/>
          <w:sz w:val="28"/>
          <w:szCs w:val="28"/>
        </w:rPr>
        <w:t>4/39</w:t>
      </w:r>
    </w:p>
    <w:p w:rsidR="00111871" w:rsidRPr="00B86FD0" w:rsidRDefault="0011187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11871" w:rsidRPr="00B86FD0" w:rsidRDefault="00111871" w:rsidP="009C3FE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6FD0">
        <w:rPr>
          <w:rFonts w:asciiTheme="minorHAnsi" w:hAnsiTheme="minorHAnsi" w:cstheme="minorHAnsi"/>
          <w:b/>
          <w:bCs/>
          <w:sz w:val="28"/>
          <w:szCs w:val="28"/>
        </w:rPr>
        <w:t xml:space="preserve">Peněžní prostředky Evropské unie a státního rozpočtu určené na </w:t>
      </w:r>
      <w:r w:rsidR="00634251" w:rsidRPr="00B86FD0">
        <w:rPr>
          <w:rFonts w:asciiTheme="minorHAnsi" w:hAnsiTheme="minorHAnsi" w:cstheme="minorHAnsi"/>
          <w:b/>
          <w:bCs/>
          <w:sz w:val="28"/>
          <w:szCs w:val="28"/>
        </w:rPr>
        <w:t xml:space="preserve">financování projektů nadregionálních a regionálních center popularizace vědy a vývoje v rámci prioritní osy 3 – </w:t>
      </w:r>
      <w:r w:rsidR="00634251" w:rsidRPr="009C3FE0">
        <w:rPr>
          <w:rFonts w:asciiTheme="minorHAnsi" w:hAnsiTheme="minorHAnsi" w:cstheme="minorHAnsi"/>
          <w:b/>
          <w:bCs/>
          <w:i/>
          <w:sz w:val="28"/>
          <w:szCs w:val="28"/>
        </w:rPr>
        <w:t>Komercializace a popularizace výzkumu a vývoje</w:t>
      </w:r>
      <w:r w:rsidR="00634251" w:rsidRPr="00B86FD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86FD0">
        <w:rPr>
          <w:rFonts w:asciiTheme="minorHAnsi" w:hAnsiTheme="minorHAnsi" w:cstheme="minorHAnsi"/>
          <w:b/>
          <w:bCs/>
          <w:sz w:val="28"/>
          <w:szCs w:val="28"/>
        </w:rPr>
        <w:t xml:space="preserve">operačního programu </w:t>
      </w:r>
      <w:r w:rsidR="00E4071B" w:rsidRPr="009C3FE0">
        <w:rPr>
          <w:rFonts w:asciiTheme="minorHAnsi" w:hAnsiTheme="minorHAnsi" w:cstheme="minorHAnsi"/>
          <w:b/>
          <w:bCs/>
          <w:i/>
          <w:sz w:val="28"/>
          <w:szCs w:val="28"/>
        </w:rPr>
        <w:t>Výzkum a </w:t>
      </w:r>
      <w:r w:rsidRPr="009C3FE0">
        <w:rPr>
          <w:rFonts w:asciiTheme="minorHAnsi" w:hAnsiTheme="minorHAnsi" w:cstheme="minorHAnsi"/>
          <w:b/>
          <w:bCs/>
          <w:i/>
          <w:sz w:val="28"/>
          <w:szCs w:val="28"/>
        </w:rPr>
        <w:t>vývoj pro inovace</w:t>
      </w:r>
    </w:p>
    <w:p w:rsidR="00111871" w:rsidRPr="00B86FD0" w:rsidRDefault="00111871" w:rsidP="00773602">
      <w:pPr>
        <w:tabs>
          <w:tab w:val="left" w:pos="7988"/>
        </w:tabs>
        <w:rPr>
          <w:rFonts w:asciiTheme="minorHAnsi" w:hAnsiTheme="minorHAnsi" w:cstheme="minorHAnsi"/>
          <w:szCs w:val="22"/>
        </w:rPr>
      </w:pPr>
    </w:p>
    <w:p w:rsidR="00111871" w:rsidRPr="00B86FD0" w:rsidRDefault="00111871" w:rsidP="00773602">
      <w:pPr>
        <w:tabs>
          <w:tab w:val="left" w:pos="7988"/>
        </w:tabs>
        <w:rPr>
          <w:rFonts w:asciiTheme="minorHAnsi" w:hAnsiTheme="minorHAnsi" w:cstheme="minorHAnsi"/>
          <w:szCs w:val="22"/>
        </w:rPr>
      </w:pPr>
    </w:p>
    <w:p w:rsidR="00111871" w:rsidRPr="00B86FD0" w:rsidRDefault="00111871" w:rsidP="00773602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Kontrolní akce byla zařazena do plánu kontrolní činnosti Nejvyššího kontrolního úřadu (dále jen „NKÚ“) na rok 201</w:t>
      </w:r>
      <w:r w:rsidR="00634251" w:rsidRPr="00B86FD0">
        <w:rPr>
          <w:rFonts w:asciiTheme="minorHAnsi" w:hAnsiTheme="minorHAnsi" w:cstheme="minorHAnsi"/>
          <w:sz w:val="24"/>
        </w:rPr>
        <w:t>4</w:t>
      </w:r>
      <w:r w:rsidRPr="00B86FD0">
        <w:rPr>
          <w:rFonts w:asciiTheme="minorHAnsi" w:hAnsiTheme="minorHAnsi" w:cstheme="minorHAnsi"/>
          <w:sz w:val="24"/>
        </w:rPr>
        <w:t xml:space="preserve"> pod číslem 1</w:t>
      </w:r>
      <w:r w:rsidR="00634251" w:rsidRPr="00B86FD0">
        <w:rPr>
          <w:rFonts w:asciiTheme="minorHAnsi" w:hAnsiTheme="minorHAnsi" w:cstheme="minorHAnsi"/>
          <w:sz w:val="24"/>
        </w:rPr>
        <w:t>4</w:t>
      </w:r>
      <w:r w:rsidRPr="00B86FD0">
        <w:rPr>
          <w:rFonts w:asciiTheme="minorHAnsi" w:hAnsiTheme="minorHAnsi" w:cstheme="minorHAnsi"/>
          <w:sz w:val="24"/>
        </w:rPr>
        <w:t>/</w:t>
      </w:r>
      <w:r w:rsidR="00634251" w:rsidRPr="00B86FD0">
        <w:rPr>
          <w:rFonts w:asciiTheme="minorHAnsi" w:hAnsiTheme="minorHAnsi" w:cstheme="minorHAnsi"/>
          <w:sz w:val="24"/>
        </w:rPr>
        <w:t>39</w:t>
      </w:r>
      <w:r w:rsidRPr="00B86FD0">
        <w:rPr>
          <w:rFonts w:asciiTheme="minorHAnsi" w:hAnsiTheme="minorHAnsi" w:cstheme="minorHAnsi"/>
          <w:sz w:val="24"/>
        </w:rPr>
        <w:t>. Kontrolní akci řídil</w:t>
      </w:r>
      <w:r w:rsidR="00634251" w:rsidRPr="00B86FD0">
        <w:rPr>
          <w:rFonts w:asciiTheme="minorHAnsi" w:hAnsiTheme="minorHAnsi" w:cstheme="minorHAnsi"/>
          <w:sz w:val="24"/>
        </w:rPr>
        <w:t>a</w:t>
      </w:r>
      <w:r w:rsidRPr="00B86FD0">
        <w:rPr>
          <w:rFonts w:asciiTheme="minorHAnsi" w:hAnsiTheme="minorHAnsi" w:cstheme="minorHAnsi"/>
          <w:sz w:val="24"/>
        </w:rPr>
        <w:t xml:space="preserve"> a kontrolní závěr vypracoval</w:t>
      </w:r>
      <w:r w:rsidR="00634251" w:rsidRPr="00B86FD0">
        <w:rPr>
          <w:rFonts w:asciiTheme="minorHAnsi" w:hAnsiTheme="minorHAnsi" w:cstheme="minorHAnsi"/>
          <w:sz w:val="24"/>
        </w:rPr>
        <w:t>a</w:t>
      </w:r>
      <w:r w:rsidRPr="00B86FD0">
        <w:rPr>
          <w:rFonts w:asciiTheme="minorHAnsi" w:hAnsiTheme="minorHAnsi" w:cstheme="minorHAnsi"/>
          <w:sz w:val="24"/>
        </w:rPr>
        <w:t xml:space="preserve"> člen</w:t>
      </w:r>
      <w:r w:rsidR="00634251" w:rsidRPr="00B86FD0">
        <w:rPr>
          <w:rFonts w:asciiTheme="minorHAnsi" w:hAnsiTheme="minorHAnsi" w:cstheme="minorHAnsi"/>
          <w:sz w:val="24"/>
        </w:rPr>
        <w:t>ka</w:t>
      </w:r>
      <w:r w:rsidRPr="00B86FD0">
        <w:rPr>
          <w:rFonts w:asciiTheme="minorHAnsi" w:hAnsiTheme="minorHAnsi" w:cstheme="minorHAnsi"/>
          <w:sz w:val="24"/>
        </w:rPr>
        <w:t xml:space="preserve"> NKÚ Ing. </w:t>
      </w:r>
      <w:r w:rsidR="00634251" w:rsidRPr="00B86FD0">
        <w:rPr>
          <w:rFonts w:asciiTheme="minorHAnsi" w:hAnsiTheme="minorHAnsi" w:cstheme="minorHAnsi"/>
          <w:sz w:val="24"/>
        </w:rPr>
        <w:t>Hana Hykšová</w:t>
      </w:r>
      <w:r w:rsidRPr="00B86FD0">
        <w:rPr>
          <w:rFonts w:asciiTheme="minorHAnsi" w:hAnsiTheme="minorHAnsi" w:cstheme="minorHAnsi"/>
          <w:sz w:val="24"/>
        </w:rPr>
        <w:t>.</w:t>
      </w:r>
    </w:p>
    <w:p w:rsidR="00111871" w:rsidRPr="00B86FD0" w:rsidRDefault="00111871" w:rsidP="00773602">
      <w:pPr>
        <w:rPr>
          <w:rFonts w:asciiTheme="minorHAnsi" w:hAnsiTheme="minorHAnsi" w:cstheme="minorHAnsi"/>
          <w:sz w:val="24"/>
        </w:rPr>
      </w:pPr>
    </w:p>
    <w:p w:rsidR="00111871" w:rsidRPr="00B86FD0" w:rsidRDefault="00111871" w:rsidP="00773602">
      <w:pPr>
        <w:tabs>
          <w:tab w:val="left" w:pos="2240"/>
        </w:tabs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 xml:space="preserve">Cílem kontroly bylo prověřit, zda </w:t>
      </w:r>
      <w:r w:rsidR="007C3F4F" w:rsidRPr="00B86FD0">
        <w:rPr>
          <w:rFonts w:asciiTheme="minorHAnsi" w:hAnsiTheme="minorHAnsi" w:cstheme="minorHAnsi"/>
          <w:sz w:val="24"/>
        </w:rPr>
        <w:t>bylo poskytování, čerpání a použití peněžních</w:t>
      </w:r>
      <w:r w:rsidRPr="00B86FD0">
        <w:rPr>
          <w:rFonts w:asciiTheme="minorHAnsi" w:hAnsiTheme="minorHAnsi" w:cstheme="minorHAnsi"/>
          <w:sz w:val="24"/>
        </w:rPr>
        <w:t xml:space="preserve"> prostředků </w:t>
      </w:r>
      <w:r w:rsidR="007C3F4F" w:rsidRPr="00B86FD0">
        <w:rPr>
          <w:rFonts w:asciiTheme="minorHAnsi" w:hAnsiTheme="minorHAnsi" w:cstheme="minorHAnsi"/>
          <w:sz w:val="24"/>
        </w:rPr>
        <w:t>E</w:t>
      </w:r>
      <w:r w:rsidRPr="00B86FD0">
        <w:rPr>
          <w:rFonts w:asciiTheme="minorHAnsi" w:hAnsiTheme="minorHAnsi" w:cstheme="minorHAnsi"/>
          <w:sz w:val="24"/>
        </w:rPr>
        <w:t>vropsk</w:t>
      </w:r>
      <w:r w:rsidR="007C3F4F" w:rsidRPr="00B86FD0">
        <w:rPr>
          <w:rFonts w:asciiTheme="minorHAnsi" w:hAnsiTheme="minorHAnsi" w:cstheme="minorHAnsi"/>
          <w:sz w:val="24"/>
        </w:rPr>
        <w:t>é unie a státního rozpočtu určených na prioritní osu 3</w:t>
      </w:r>
      <w:r w:rsidR="00B14C67" w:rsidRPr="00B86FD0">
        <w:rPr>
          <w:rFonts w:asciiTheme="minorHAnsi" w:hAnsiTheme="minorHAnsi" w:cstheme="minorHAnsi"/>
          <w:sz w:val="24"/>
        </w:rPr>
        <w:t> </w:t>
      </w:r>
      <w:r w:rsidR="00C979CC">
        <w:rPr>
          <w:rFonts w:asciiTheme="minorHAnsi" w:hAnsiTheme="minorHAnsi" w:cstheme="minorHAnsi"/>
          <w:sz w:val="24"/>
        </w:rPr>
        <w:t>–</w:t>
      </w:r>
      <w:r w:rsidR="00B14C67" w:rsidRPr="00B86FD0">
        <w:rPr>
          <w:rFonts w:asciiTheme="minorHAnsi" w:hAnsiTheme="minorHAnsi" w:cstheme="minorHAnsi"/>
          <w:sz w:val="24"/>
        </w:rPr>
        <w:t> </w:t>
      </w:r>
      <w:r w:rsidR="00B14C67" w:rsidRPr="009C3FE0">
        <w:rPr>
          <w:rFonts w:asciiTheme="minorHAnsi" w:hAnsiTheme="minorHAnsi" w:cstheme="minorHAnsi"/>
          <w:bCs/>
          <w:i/>
          <w:sz w:val="24"/>
        </w:rPr>
        <w:t>Komercializace a </w:t>
      </w:r>
      <w:r w:rsidR="007C3F4F" w:rsidRPr="009C3FE0">
        <w:rPr>
          <w:rFonts w:asciiTheme="minorHAnsi" w:hAnsiTheme="minorHAnsi" w:cstheme="minorHAnsi"/>
          <w:bCs/>
          <w:i/>
          <w:sz w:val="24"/>
        </w:rPr>
        <w:t>popularizace výzkumu a vývoje</w:t>
      </w:r>
      <w:r w:rsidR="007C3F4F" w:rsidRPr="00B86FD0">
        <w:rPr>
          <w:rFonts w:asciiTheme="minorHAnsi" w:hAnsiTheme="minorHAnsi" w:cstheme="minorHAnsi"/>
          <w:bCs/>
          <w:sz w:val="24"/>
        </w:rPr>
        <w:t xml:space="preserve"> operačního programu </w:t>
      </w:r>
      <w:r w:rsidR="007C3F4F" w:rsidRPr="009C3FE0">
        <w:rPr>
          <w:rFonts w:asciiTheme="minorHAnsi" w:hAnsiTheme="minorHAnsi" w:cstheme="minorHAnsi"/>
          <w:bCs/>
          <w:i/>
          <w:sz w:val="24"/>
        </w:rPr>
        <w:t>Výzkum a vývoj pro inovace</w:t>
      </w:r>
      <w:r w:rsidR="007C3F4F" w:rsidRPr="00B86FD0">
        <w:rPr>
          <w:rFonts w:asciiTheme="minorHAnsi" w:hAnsiTheme="minorHAnsi" w:cstheme="minorHAnsi"/>
          <w:i/>
          <w:sz w:val="24"/>
        </w:rPr>
        <w:t xml:space="preserve"> </w:t>
      </w:r>
      <w:r w:rsidR="007C3F4F" w:rsidRPr="00B86FD0">
        <w:rPr>
          <w:rFonts w:asciiTheme="minorHAnsi" w:hAnsiTheme="minorHAnsi" w:cstheme="minorHAnsi"/>
          <w:sz w:val="24"/>
        </w:rPr>
        <w:t>realizováno v souladu</w:t>
      </w:r>
      <w:r w:rsidR="007C3F4F" w:rsidRPr="00B86FD0">
        <w:rPr>
          <w:rFonts w:asciiTheme="minorHAnsi" w:hAnsiTheme="minorHAnsi" w:cstheme="minorHAnsi"/>
          <w:i/>
          <w:sz w:val="24"/>
        </w:rPr>
        <w:t xml:space="preserve"> </w:t>
      </w:r>
      <w:r w:rsidR="007C3F4F" w:rsidRPr="00B86FD0">
        <w:rPr>
          <w:rFonts w:asciiTheme="minorHAnsi" w:hAnsiTheme="minorHAnsi" w:cstheme="minorHAnsi"/>
          <w:sz w:val="24"/>
        </w:rPr>
        <w:t>se</w:t>
      </w:r>
      <w:r w:rsidRPr="00B86FD0">
        <w:rPr>
          <w:rFonts w:asciiTheme="minorHAnsi" w:hAnsiTheme="minorHAnsi" w:cstheme="minorHAnsi"/>
          <w:sz w:val="24"/>
        </w:rPr>
        <w:t xml:space="preserve"> stanovenými podmínkami</w:t>
      </w:r>
      <w:r w:rsidR="007C3F4F" w:rsidRPr="00B86FD0">
        <w:rPr>
          <w:rFonts w:asciiTheme="minorHAnsi" w:hAnsiTheme="minorHAnsi" w:cstheme="minorHAnsi"/>
          <w:sz w:val="24"/>
        </w:rPr>
        <w:t xml:space="preserve"> a právními předpisy. </w:t>
      </w:r>
    </w:p>
    <w:p w:rsidR="00111871" w:rsidRPr="00B86FD0" w:rsidRDefault="00111871" w:rsidP="00773602">
      <w:pPr>
        <w:rPr>
          <w:rFonts w:asciiTheme="minorHAnsi" w:hAnsiTheme="minorHAnsi" w:cstheme="minorHAnsi"/>
          <w:sz w:val="24"/>
        </w:rPr>
      </w:pPr>
    </w:p>
    <w:p w:rsidR="00111871" w:rsidRPr="00B86FD0" w:rsidRDefault="00111871" w:rsidP="00773602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Kontrola byla prováděna v </w:t>
      </w:r>
      <w:r w:rsidR="007C3F4F" w:rsidRPr="00B86FD0">
        <w:rPr>
          <w:rFonts w:asciiTheme="minorHAnsi" w:hAnsiTheme="minorHAnsi" w:cstheme="minorHAnsi"/>
          <w:sz w:val="24"/>
        </w:rPr>
        <w:t>období</w:t>
      </w:r>
      <w:r w:rsidRPr="00B86FD0">
        <w:rPr>
          <w:rFonts w:asciiTheme="minorHAnsi" w:hAnsiTheme="minorHAnsi" w:cstheme="minorHAnsi"/>
          <w:sz w:val="24"/>
        </w:rPr>
        <w:t xml:space="preserve"> od </w:t>
      </w:r>
      <w:r w:rsidR="007C3F4F" w:rsidRPr="00B86FD0">
        <w:rPr>
          <w:rFonts w:asciiTheme="minorHAnsi" w:hAnsiTheme="minorHAnsi" w:cstheme="minorHAnsi"/>
          <w:sz w:val="24"/>
        </w:rPr>
        <w:t>dubna</w:t>
      </w:r>
      <w:r w:rsidRPr="00B86FD0">
        <w:rPr>
          <w:rFonts w:asciiTheme="minorHAnsi" w:hAnsiTheme="minorHAnsi" w:cstheme="minorHAnsi"/>
          <w:sz w:val="24"/>
        </w:rPr>
        <w:t xml:space="preserve"> do </w:t>
      </w:r>
      <w:r w:rsidR="00C541B3" w:rsidRPr="00B86FD0">
        <w:rPr>
          <w:rFonts w:asciiTheme="minorHAnsi" w:hAnsiTheme="minorHAnsi" w:cstheme="minorHAnsi"/>
          <w:sz w:val="24"/>
        </w:rPr>
        <w:t>listopadu</w:t>
      </w:r>
      <w:r w:rsidRPr="00B86FD0">
        <w:rPr>
          <w:rFonts w:asciiTheme="minorHAnsi" w:hAnsiTheme="minorHAnsi" w:cstheme="minorHAnsi"/>
          <w:sz w:val="24"/>
        </w:rPr>
        <w:t xml:space="preserve"> </w:t>
      </w:r>
      <w:r w:rsidR="00FA20B9" w:rsidRPr="00B86FD0">
        <w:rPr>
          <w:rFonts w:asciiTheme="minorHAnsi" w:hAnsiTheme="minorHAnsi" w:cstheme="minorHAnsi"/>
          <w:sz w:val="24"/>
        </w:rPr>
        <w:t xml:space="preserve">roku </w:t>
      </w:r>
      <w:r w:rsidRPr="00B86FD0">
        <w:rPr>
          <w:rFonts w:asciiTheme="minorHAnsi" w:hAnsiTheme="minorHAnsi" w:cstheme="minorHAnsi"/>
          <w:sz w:val="24"/>
        </w:rPr>
        <w:t>201</w:t>
      </w:r>
      <w:r w:rsidR="007C3F4F" w:rsidRPr="00B86FD0">
        <w:rPr>
          <w:rFonts w:asciiTheme="minorHAnsi" w:hAnsiTheme="minorHAnsi" w:cstheme="minorHAnsi"/>
          <w:sz w:val="24"/>
        </w:rPr>
        <w:t>4</w:t>
      </w:r>
      <w:r w:rsidRPr="00B86FD0">
        <w:rPr>
          <w:rFonts w:asciiTheme="minorHAnsi" w:hAnsiTheme="minorHAnsi" w:cstheme="minorHAnsi"/>
          <w:sz w:val="24"/>
        </w:rPr>
        <w:t>. Kontrolovaným obdobím byl</w:t>
      </w:r>
      <w:r w:rsidR="007C3F4F" w:rsidRPr="00B86FD0">
        <w:rPr>
          <w:rFonts w:asciiTheme="minorHAnsi" w:hAnsiTheme="minorHAnsi" w:cstheme="minorHAnsi"/>
          <w:sz w:val="24"/>
        </w:rPr>
        <w:t>o</w:t>
      </w:r>
      <w:r w:rsidRPr="00B86FD0">
        <w:rPr>
          <w:rFonts w:asciiTheme="minorHAnsi" w:hAnsiTheme="minorHAnsi" w:cstheme="minorHAnsi"/>
          <w:sz w:val="24"/>
        </w:rPr>
        <w:t xml:space="preserve"> </w:t>
      </w:r>
      <w:r w:rsidR="007C3F4F" w:rsidRPr="00B86FD0">
        <w:rPr>
          <w:rFonts w:asciiTheme="minorHAnsi" w:hAnsiTheme="minorHAnsi" w:cstheme="minorHAnsi"/>
          <w:sz w:val="24"/>
        </w:rPr>
        <w:t>období od r</w:t>
      </w:r>
      <w:r w:rsidRPr="00B86FD0">
        <w:rPr>
          <w:rFonts w:asciiTheme="minorHAnsi" w:hAnsiTheme="minorHAnsi" w:cstheme="minorHAnsi"/>
          <w:sz w:val="24"/>
        </w:rPr>
        <w:t>ok</w:t>
      </w:r>
      <w:r w:rsidR="007C3F4F" w:rsidRPr="00B86FD0">
        <w:rPr>
          <w:rFonts w:asciiTheme="minorHAnsi" w:hAnsiTheme="minorHAnsi" w:cstheme="minorHAnsi"/>
          <w:sz w:val="24"/>
        </w:rPr>
        <w:t>u</w:t>
      </w:r>
      <w:r w:rsidRPr="00B86FD0">
        <w:rPr>
          <w:rFonts w:asciiTheme="minorHAnsi" w:hAnsiTheme="minorHAnsi" w:cstheme="minorHAnsi"/>
          <w:sz w:val="24"/>
        </w:rPr>
        <w:t xml:space="preserve"> 20</w:t>
      </w:r>
      <w:r w:rsidR="007C3F4F" w:rsidRPr="00B86FD0">
        <w:rPr>
          <w:rFonts w:asciiTheme="minorHAnsi" w:hAnsiTheme="minorHAnsi" w:cstheme="minorHAnsi"/>
          <w:sz w:val="24"/>
        </w:rPr>
        <w:t>11</w:t>
      </w:r>
      <w:r w:rsidRPr="00B86FD0">
        <w:rPr>
          <w:rFonts w:asciiTheme="minorHAnsi" w:hAnsiTheme="minorHAnsi" w:cstheme="minorHAnsi"/>
          <w:sz w:val="24"/>
        </w:rPr>
        <w:t xml:space="preserve"> až </w:t>
      </w:r>
      <w:r w:rsidR="007C3F4F" w:rsidRPr="00B86FD0">
        <w:rPr>
          <w:rFonts w:asciiTheme="minorHAnsi" w:hAnsiTheme="minorHAnsi" w:cstheme="minorHAnsi"/>
          <w:sz w:val="24"/>
        </w:rPr>
        <w:t>do doby ukončení kontroly</w:t>
      </w:r>
      <w:r w:rsidRPr="00B86FD0">
        <w:rPr>
          <w:rFonts w:asciiTheme="minorHAnsi" w:hAnsiTheme="minorHAnsi" w:cstheme="minorHAnsi"/>
          <w:sz w:val="24"/>
        </w:rPr>
        <w:t xml:space="preserve">, </w:t>
      </w:r>
      <w:r w:rsidR="00E4071B" w:rsidRPr="00B86FD0">
        <w:rPr>
          <w:rFonts w:asciiTheme="minorHAnsi" w:hAnsiTheme="minorHAnsi" w:cstheme="minorHAnsi"/>
          <w:sz w:val="24"/>
        </w:rPr>
        <w:t>v případě věcných souvislostí i </w:t>
      </w:r>
      <w:r w:rsidRPr="00B86FD0">
        <w:rPr>
          <w:rFonts w:asciiTheme="minorHAnsi" w:hAnsiTheme="minorHAnsi" w:cstheme="minorHAnsi"/>
          <w:sz w:val="24"/>
        </w:rPr>
        <w:t xml:space="preserve">období předcházející. </w:t>
      </w:r>
    </w:p>
    <w:p w:rsidR="00111871" w:rsidRPr="00B86FD0" w:rsidRDefault="00111871" w:rsidP="00773602">
      <w:pPr>
        <w:rPr>
          <w:rFonts w:asciiTheme="minorHAnsi" w:hAnsiTheme="minorHAnsi" w:cstheme="minorHAnsi"/>
          <w:sz w:val="24"/>
        </w:rPr>
      </w:pPr>
    </w:p>
    <w:p w:rsidR="00111871" w:rsidRPr="00B86FD0" w:rsidRDefault="00111871" w:rsidP="00773602">
      <w:pPr>
        <w:pStyle w:val="Zkladntext"/>
        <w:rPr>
          <w:rFonts w:asciiTheme="minorHAnsi" w:hAnsiTheme="minorHAnsi" w:cstheme="minorHAnsi"/>
          <w:sz w:val="24"/>
          <w:szCs w:val="24"/>
          <w:lang w:eastAsia="en-US"/>
        </w:rPr>
      </w:pPr>
      <w:r w:rsidRPr="00B86FD0">
        <w:rPr>
          <w:rFonts w:asciiTheme="minorHAnsi" w:hAnsiTheme="minorHAnsi" w:cstheme="minorHAnsi"/>
          <w:sz w:val="24"/>
          <w:szCs w:val="24"/>
          <w:lang w:eastAsia="en-US"/>
        </w:rPr>
        <w:t>Kontrolované osoby:</w:t>
      </w:r>
    </w:p>
    <w:p w:rsidR="00111871" w:rsidRPr="00B86FD0" w:rsidRDefault="00111871" w:rsidP="00773602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 xml:space="preserve">Ministerstvo </w:t>
      </w:r>
      <w:r w:rsidRPr="00B86FD0">
        <w:rPr>
          <w:rFonts w:asciiTheme="minorHAnsi" w:hAnsiTheme="minorHAnsi" w:cstheme="minorHAnsi"/>
          <w:bCs/>
          <w:sz w:val="24"/>
        </w:rPr>
        <w:t>školství, mládeže a tělovýchovy</w:t>
      </w:r>
      <w:r w:rsidRPr="00B86FD0">
        <w:rPr>
          <w:rFonts w:asciiTheme="minorHAnsi" w:hAnsiTheme="minorHAnsi" w:cstheme="minorHAnsi"/>
          <w:sz w:val="24"/>
        </w:rPr>
        <w:t xml:space="preserve"> </w:t>
      </w:r>
    </w:p>
    <w:p w:rsidR="00111871" w:rsidRPr="00B86FD0" w:rsidRDefault="00FA20B9" w:rsidP="00773602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a vybraní příjemci podpory:</w:t>
      </w:r>
    </w:p>
    <w:p w:rsidR="007C3F4F" w:rsidRPr="00B86FD0" w:rsidRDefault="007C3F4F" w:rsidP="00773602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IQLANDIA, o.p.s., Liberec</w:t>
      </w:r>
      <w:r w:rsidR="00582BE5" w:rsidRPr="00B86FD0">
        <w:rPr>
          <w:rFonts w:asciiTheme="minorHAnsi" w:hAnsiTheme="minorHAnsi" w:cstheme="minorHAnsi"/>
          <w:sz w:val="24"/>
        </w:rPr>
        <w:t>;</w:t>
      </w:r>
      <w:r w:rsidR="00BE5942" w:rsidRPr="00B86FD0">
        <w:rPr>
          <w:rFonts w:asciiTheme="minorHAnsi" w:hAnsiTheme="minorHAnsi" w:cstheme="minorHAnsi"/>
          <w:sz w:val="24"/>
        </w:rPr>
        <w:t xml:space="preserve"> </w:t>
      </w:r>
      <w:r w:rsidR="00BE5942" w:rsidRPr="00B86FD0">
        <w:rPr>
          <w:rFonts w:asciiTheme="minorHAnsi" w:hAnsiTheme="minorHAnsi" w:cstheme="minorHAnsi"/>
          <w:bCs/>
          <w:sz w:val="24"/>
        </w:rPr>
        <w:t>Techmania Science Center o.p.s.</w:t>
      </w:r>
      <w:r w:rsidR="00B14C67" w:rsidRPr="00B86FD0">
        <w:rPr>
          <w:rFonts w:asciiTheme="minorHAnsi" w:hAnsiTheme="minorHAnsi" w:cstheme="minorHAnsi"/>
          <w:bCs/>
          <w:sz w:val="24"/>
        </w:rPr>
        <w:t>,</w:t>
      </w:r>
      <w:r w:rsidRPr="00B86FD0">
        <w:rPr>
          <w:rFonts w:asciiTheme="minorHAnsi" w:hAnsiTheme="minorHAnsi" w:cstheme="minorHAnsi"/>
          <w:bCs/>
          <w:sz w:val="24"/>
        </w:rPr>
        <w:t xml:space="preserve"> Plzeň</w:t>
      </w:r>
      <w:r w:rsidR="00B14C67" w:rsidRPr="00B86FD0">
        <w:rPr>
          <w:rFonts w:asciiTheme="minorHAnsi" w:hAnsiTheme="minorHAnsi" w:cstheme="minorHAnsi"/>
          <w:bCs/>
          <w:sz w:val="24"/>
        </w:rPr>
        <w:t>;</w:t>
      </w:r>
      <w:r w:rsidR="00740466" w:rsidRPr="00B86FD0">
        <w:rPr>
          <w:rFonts w:asciiTheme="minorHAnsi" w:hAnsiTheme="minorHAnsi" w:cstheme="minorHAnsi"/>
          <w:bCs/>
          <w:sz w:val="24"/>
        </w:rPr>
        <w:t xml:space="preserve"> </w:t>
      </w:r>
      <w:r w:rsidRPr="00B86FD0">
        <w:rPr>
          <w:rFonts w:asciiTheme="minorHAnsi" w:hAnsiTheme="minorHAnsi" w:cstheme="minorHAnsi"/>
          <w:bCs/>
          <w:sz w:val="24"/>
        </w:rPr>
        <w:t>statutární město Brno</w:t>
      </w:r>
      <w:r w:rsidR="00C61D1A" w:rsidRPr="00B86FD0">
        <w:rPr>
          <w:rFonts w:asciiTheme="minorHAnsi" w:hAnsiTheme="minorHAnsi" w:cstheme="minorHAnsi"/>
          <w:bCs/>
          <w:sz w:val="24"/>
        </w:rPr>
        <w:t>;</w:t>
      </w:r>
      <w:r w:rsidRPr="00B86FD0">
        <w:rPr>
          <w:rFonts w:asciiTheme="minorHAnsi" w:hAnsiTheme="minorHAnsi" w:cstheme="minorHAnsi"/>
          <w:bCs/>
          <w:sz w:val="24"/>
        </w:rPr>
        <w:t xml:space="preserve"> </w:t>
      </w:r>
      <w:r w:rsidR="009042D0" w:rsidRPr="00B86FD0">
        <w:rPr>
          <w:rFonts w:asciiTheme="minorHAnsi" w:hAnsiTheme="minorHAnsi" w:cstheme="minorHAnsi"/>
          <w:bCs/>
          <w:sz w:val="24"/>
        </w:rPr>
        <w:t>Dolní oblast VÍTKOVICE, Ostrava</w:t>
      </w:r>
      <w:r w:rsidR="004D6F44">
        <w:rPr>
          <w:rFonts w:asciiTheme="minorHAnsi" w:hAnsiTheme="minorHAnsi" w:cstheme="minorHAnsi"/>
          <w:bCs/>
          <w:sz w:val="24"/>
        </w:rPr>
        <w:t>-</w:t>
      </w:r>
      <w:r w:rsidR="009042D0" w:rsidRPr="00B86FD0">
        <w:rPr>
          <w:rFonts w:asciiTheme="minorHAnsi" w:hAnsiTheme="minorHAnsi" w:cstheme="minorHAnsi"/>
          <w:bCs/>
          <w:sz w:val="24"/>
        </w:rPr>
        <w:t>Vítkovice;</w:t>
      </w:r>
      <w:r w:rsidRPr="00B86FD0">
        <w:rPr>
          <w:rFonts w:asciiTheme="minorHAnsi" w:hAnsiTheme="minorHAnsi" w:cstheme="minorHAnsi"/>
          <w:bCs/>
          <w:sz w:val="24"/>
        </w:rPr>
        <w:t xml:space="preserve"> Královéhradecký kraj, Hradec Králové</w:t>
      </w:r>
      <w:r w:rsidR="009042D0" w:rsidRPr="00B86FD0">
        <w:rPr>
          <w:rFonts w:asciiTheme="minorHAnsi" w:hAnsiTheme="minorHAnsi" w:cstheme="minorHAnsi"/>
          <w:bCs/>
          <w:sz w:val="24"/>
        </w:rPr>
        <w:t>; Jihomoravský kraj, Brno.</w:t>
      </w:r>
      <w:r w:rsidRPr="00B86FD0">
        <w:rPr>
          <w:rFonts w:asciiTheme="minorHAnsi" w:hAnsiTheme="minorHAnsi" w:cstheme="minorHAnsi"/>
          <w:bCs/>
          <w:sz w:val="24"/>
        </w:rPr>
        <w:t xml:space="preserve"> </w:t>
      </w:r>
    </w:p>
    <w:p w:rsidR="00DE4174" w:rsidRPr="00B86FD0" w:rsidRDefault="00DE4174" w:rsidP="00773602">
      <w:pPr>
        <w:rPr>
          <w:rFonts w:asciiTheme="minorHAnsi" w:hAnsiTheme="minorHAnsi" w:cstheme="minorHAnsi"/>
          <w:sz w:val="24"/>
        </w:rPr>
      </w:pPr>
    </w:p>
    <w:p w:rsidR="00111871" w:rsidRPr="00B86FD0" w:rsidRDefault="00111871" w:rsidP="00CE6DB9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Námitky, které proti kontrolnímu protokolu podal</w:t>
      </w:r>
      <w:r w:rsidR="00BE5942" w:rsidRPr="00B86FD0">
        <w:rPr>
          <w:rFonts w:asciiTheme="minorHAnsi" w:hAnsiTheme="minorHAnsi" w:cstheme="minorHAnsi"/>
          <w:sz w:val="24"/>
        </w:rPr>
        <w:t>o</w:t>
      </w:r>
      <w:r w:rsidRPr="00B86FD0">
        <w:rPr>
          <w:rFonts w:asciiTheme="minorHAnsi" w:hAnsiTheme="minorHAnsi" w:cstheme="minorHAnsi"/>
          <w:sz w:val="24"/>
        </w:rPr>
        <w:t xml:space="preserve"> </w:t>
      </w:r>
      <w:r w:rsidR="00C541B3" w:rsidRPr="00B86FD0">
        <w:rPr>
          <w:rFonts w:asciiTheme="minorHAnsi" w:hAnsiTheme="minorHAnsi" w:cstheme="minorHAnsi"/>
          <w:sz w:val="24"/>
        </w:rPr>
        <w:t>M</w:t>
      </w:r>
      <w:r w:rsidR="009042D0" w:rsidRPr="00B86FD0">
        <w:rPr>
          <w:rFonts w:asciiTheme="minorHAnsi" w:hAnsiTheme="minorHAnsi" w:cstheme="minorHAnsi"/>
          <w:sz w:val="24"/>
        </w:rPr>
        <w:t>inisterstvo školství, mládeže a tělovýchovy (dále také „M</w:t>
      </w:r>
      <w:r w:rsidR="00C541B3" w:rsidRPr="00B86FD0">
        <w:rPr>
          <w:rFonts w:asciiTheme="minorHAnsi" w:hAnsiTheme="minorHAnsi" w:cstheme="minorHAnsi"/>
          <w:sz w:val="24"/>
        </w:rPr>
        <w:t>ŠMT</w:t>
      </w:r>
      <w:r w:rsidR="009042D0" w:rsidRPr="00B86FD0">
        <w:rPr>
          <w:rFonts w:asciiTheme="minorHAnsi" w:hAnsiTheme="minorHAnsi" w:cstheme="minorHAnsi"/>
          <w:sz w:val="24"/>
        </w:rPr>
        <w:t>“)</w:t>
      </w:r>
      <w:r w:rsidR="00BE5942" w:rsidRPr="00B86FD0">
        <w:rPr>
          <w:rFonts w:asciiTheme="minorHAnsi" w:hAnsiTheme="minorHAnsi" w:cstheme="minorHAnsi"/>
          <w:bCs/>
          <w:sz w:val="24"/>
        </w:rPr>
        <w:t>,</w:t>
      </w:r>
      <w:r w:rsidR="002469A0" w:rsidRPr="00B86FD0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sz w:val="24"/>
        </w:rPr>
        <w:t>byly vypořádány vedoucím skupin</w:t>
      </w:r>
      <w:r w:rsidR="00BE5942" w:rsidRPr="00B86FD0">
        <w:rPr>
          <w:rFonts w:asciiTheme="minorHAnsi" w:hAnsiTheme="minorHAnsi" w:cstheme="minorHAnsi"/>
          <w:sz w:val="24"/>
        </w:rPr>
        <w:t>y</w:t>
      </w:r>
      <w:r w:rsidRPr="00B86FD0">
        <w:rPr>
          <w:rFonts w:asciiTheme="minorHAnsi" w:hAnsiTheme="minorHAnsi" w:cstheme="minorHAnsi"/>
          <w:sz w:val="24"/>
        </w:rPr>
        <w:t xml:space="preserve"> kontrolujících rozhodnutím o námitkách. Proti rozhodnutí o námitkách nebyl</w:t>
      </w:r>
      <w:r w:rsidR="00A0653A" w:rsidRPr="00B86FD0">
        <w:rPr>
          <w:rFonts w:asciiTheme="minorHAnsi" w:hAnsiTheme="minorHAnsi" w:cstheme="minorHAnsi"/>
          <w:sz w:val="24"/>
        </w:rPr>
        <w:t>o</w:t>
      </w:r>
      <w:r w:rsidRPr="00B86FD0">
        <w:rPr>
          <w:rFonts w:asciiTheme="minorHAnsi" w:hAnsiTheme="minorHAnsi" w:cstheme="minorHAnsi"/>
          <w:sz w:val="24"/>
        </w:rPr>
        <w:t xml:space="preserve"> ze strany kontrolovan</w:t>
      </w:r>
      <w:r w:rsidR="00A0653A" w:rsidRPr="00B86FD0">
        <w:rPr>
          <w:rFonts w:asciiTheme="minorHAnsi" w:hAnsiTheme="minorHAnsi" w:cstheme="minorHAnsi"/>
          <w:sz w:val="24"/>
        </w:rPr>
        <w:t>é</w:t>
      </w:r>
      <w:r w:rsidRPr="00B86FD0">
        <w:rPr>
          <w:rFonts w:asciiTheme="minorHAnsi" w:hAnsiTheme="minorHAnsi" w:cstheme="minorHAnsi"/>
          <w:sz w:val="24"/>
        </w:rPr>
        <w:t xml:space="preserve"> osob</w:t>
      </w:r>
      <w:r w:rsidR="00A0653A" w:rsidRPr="00B86FD0">
        <w:rPr>
          <w:rFonts w:asciiTheme="minorHAnsi" w:hAnsiTheme="minorHAnsi" w:cstheme="minorHAnsi"/>
          <w:sz w:val="24"/>
        </w:rPr>
        <w:t>y</w:t>
      </w:r>
      <w:r w:rsidRPr="00B86FD0">
        <w:rPr>
          <w:rFonts w:asciiTheme="minorHAnsi" w:hAnsiTheme="minorHAnsi" w:cstheme="minorHAnsi"/>
          <w:sz w:val="24"/>
        </w:rPr>
        <w:t xml:space="preserve"> podán</w:t>
      </w:r>
      <w:r w:rsidR="00A0653A" w:rsidRPr="00B86FD0">
        <w:rPr>
          <w:rFonts w:asciiTheme="minorHAnsi" w:hAnsiTheme="minorHAnsi" w:cstheme="minorHAnsi"/>
          <w:sz w:val="24"/>
        </w:rPr>
        <w:t>o</w:t>
      </w:r>
      <w:r w:rsidRPr="00B86FD0">
        <w:rPr>
          <w:rFonts w:asciiTheme="minorHAnsi" w:hAnsiTheme="minorHAnsi" w:cstheme="minorHAnsi"/>
          <w:sz w:val="24"/>
        </w:rPr>
        <w:t xml:space="preserve"> odvolání.</w:t>
      </w:r>
    </w:p>
    <w:p w:rsidR="00111871" w:rsidRPr="00B86FD0" w:rsidRDefault="00111871" w:rsidP="00773602">
      <w:pPr>
        <w:pStyle w:val="Zkladntex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111871" w:rsidRPr="00B86FD0" w:rsidRDefault="00111871" w:rsidP="00773602">
      <w:pPr>
        <w:pStyle w:val="Zkladntext"/>
        <w:rPr>
          <w:rFonts w:asciiTheme="minorHAnsi" w:hAnsiTheme="minorHAnsi" w:cstheme="minorHAnsi"/>
          <w:sz w:val="24"/>
          <w:szCs w:val="24"/>
        </w:rPr>
      </w:pPr>
      <w:proofErr w:type="gramStart"/>
      <w:r w:rsidRPr="00B86FD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K o l e g i u m   N K Ú  </w:t>
      </w:r>
      <w:r w:rsidRPr="00B86FD0">
        <w:rPr>
          <w:rFonts w:asciiTheme="minorHAnsi" w:hAnsiTheme="minorHAnsi" w:cstheme="minorHAnsi"/>
          <w:sz w:val="24"/>
          <w:szCs w:val="24"/>
        </w:rPr>
        <w:t xml:space="preserve"> na</w:t>
      </w:r>
      <w:proofErr w:type="gramEnd"/>
      <w:r w:rsidRPr="00B86FD0">
        <w:rPr>
          <w:rFonts w:asciiTheme="minorHAnsi" w:hAnsiTheme="minorHAnsi" w:cstheme="minorHAnsi"/>
          <w:sz w:val="24"/>
          <w:szCs w:val="24"/>
        </w:rPr>
        <w:t xml:space="preserve"> svém </w:t>
      </w:r>
      <w:r w:rsidR="0066099A">
        <w:rPr>
          <w:rFonts w:asciiTheme="minorHAnsi" w:hAnsiTheme="minorHAnsi" w:cstheme="minorHAnsi"/>
          <w:sz w:val="24"/>
          <w:szCs w:val="24"/>
        </w:rPr>
        <w:t>XX</w:t>
      </w:r>
      <w:r w:rsidRPr="00B86FD0">
        <w:rPr>
          <w:rFonts w:asciiTheme="minorHAnsi" w:hAnsiTheme="minorHAnsi" w:cstheme="minorHAnsi"/>
          <w:sz w:val="24"/>
          <w:szCs w:val="24"/>
        </w:rPr>
        <w:t xml:space="preserve">. </w:t>
      </w:r>
      <w:r w:rsidR="00375EB7" w:rsidRPr="00B86FD0">
        <w:rPr>
          <w:rFonts w:asciiTheme="minorHAnsi" w:hAnsiTheme="minorHAnsi" w:cstheme="minorHAnsi"/>
          <w:sz w:val="24"/>
          <w:szCs w:val="24"/>
        </w:rPr>
        <w:t>j</w:t>
      </w:r>
      <w:r w:rsidRPr="00B86FD0">
        <w:rPr>
          <w:rFonts w:asciiTheme="minorHAnsi" w:hAnsiTheme="minorHAnsi" w:cstheme="minorHAnsi"/>
          <w:sz w:val="24"/>
          <w:szCs w:val="24"/>
        </w:rPr>
        <w:t>ed</w:t>
      </w:r>
      <w:r w:rsidR="00375EB7" w:rsidRPr="00B86FD0">
        <w:rPr>
          <w:rFonts w:asciiTheme="minorHAnsi" w:hAnsiTheme="minorHAnsi" w:cstheme="minorHAnsi"/>
          <w:sz w:val="24"/>
          <w:szCs w:val="24"/>
        </w:rPr>
        <w:t>n</w:t>
      </w:r>
      <w:r w:rsidRPr="00B86FD0">
        <w:rPr>
          <w:rFonts w:asciiTheme="minorHAnsi" w:hAnsiTheme="minorHAnsi" w:cstheme="minorHAnsi"/>
          <w:sz w:val="24"/>
          <w:szCs w:val="24"/>
        </w:rPr>
        <w:t xml:space="preserve">ání, </w:t>
      </w:r>
      <w:r w:rsidR="004D6F44">
        <w:rPr>
          <w:rFonts w:asciiTheme="minorHAnsi" w:hAnsiTheme="minorHAnsi" w:cstheme="minorHAnsi"/>
          <w:sz w:val="24"/>
          <w:szCs w:val="24"/>
        </w:rPr>
        <w:t>které se konalo</w:t>
      </w:r>
      <w:r w:rsidRPr="00B86FD0">
        <w:rPr>
          <w:rFonts w:asciiTheme="minorHAnsi" w:hAnsiTheme="minorHAnsi" w:cstheme="minorHAnsi"/>
          <w:sz w:val="24"/>
          <w:szCs w:val="24"/>
        </w:rPr>
        <w:t xml:space="preserve"> dne </w:t>
      </w:r>
      <w:r w:rsidR="00A0653A" w:rsidRPr="00B86FD0">
        <w:rPr>
          <w:rFonts w:asciiTheme="minorHAnsi" w:hAnsiTheme="minorHAnsi" w:cstheme="minorHAnsi"/>
          <w:sz w:val="24"/>
          <w:szCs w:val="24"/>
        </w:rPr>
        <w:t>15</w:t>
      </w:r>
      <w:r w:rsidRPr="00B86FD0">
        <w:rPr>
          <w:rFonts w:asciiTheme="minorHAnsi" w:hAnsiTheme="minorHAnsi" w:cstheme="minorHAnsi"/>
          <w:sz w:val="24"/>
          <w:szCs w:val="24"/>
        </w:rPr>
        <w:t xml:space="preserve">. </w:t>
      </w:r>
      <w:r w:rsidR="002469A0" w:rsidRPr="00B86FD0">
        <w:rPr>
          <w:rFonts w:asciiTheme="minorHAnsi" w:hAnsiTheme="minorHAnsi" w:cstheme="minorHAnsi"/>
          <w:sz w:val="24"/>
          <w:szCs w:val="24"/>
        </w:rPr>
        <w:t>prosince</w:t>
      </w:r>
      <w:r w:rsidRPr="00B86FD0">
        <w:rPr>
          <w:rFonts w:asciiTheme="minorHAnsi" w:hAnsiTheme="minorHAnsi" w:cstheme="minorHAnsi"/>
          <w:sz w:val="24"/>
          <w:szCs w:val="24"/>
        </w:rPr>
        <w:t xml:space="preserve"> 201</w:t>
      </w:r>
      <w:r w:rsidR="002469A0" w:rsidRPr="00B86FD0">
        <w:rPr>
          <w:rFonts w:asciiTheme="minorHAnsi" w:hAnsiTheme="minorHAnsi" w:cstheme="minorHAnsi"/>
          <w:sz w:val="24"/>
          <w:szCs w:val="24"/>
        </w:rPr>
        <w:t>4</w:t>
      </w:r>
      <w:r w:rsidRPr="00B86FD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375EB7" w:rsidRPr="00B86FD0" w:rsidRDefault="00111871" w:rsidP="00773602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b/>
          <w:bCs/>
          <w:i/>
          <w:iCs/>
          <w:sz w:val="24"/>
        </w:rPr>
        <w:t xml:space="preserve">s c h v á l i l o  </w:t>
      </w:r>
      <w:r w:rsidRPr="00B86FD0">
        <w:rPr>
          <w:rFonts w:asciiTheme="minorHAnsi" w:hAnsiTheme="minorHAnsi" w:cstheme="minorHAnsi"/>
          <w:sz w:val="24"/>
        </w:rPr>
        <w:t xml:space="preserve"> usnesením č. </w:t>
      </w:r>
      <w:r w:rsidR="00A17E91">
        <w:rPr>
          <w:rFonts w:asciiTheme="minorHAnsi" w:hAnsiTheme="minorHAnsi" w:cstheme="minorHAnsi"/>
          <w:sz w:val="24"/>
        </w:rPr>
        <w:t>12</w:t>
      </w:r>
      <w:r w:rsidR="00375EB7" w:rsidRPr="00B86FD0">
        <w:rPr>
          <w:rFonts w:asciiTheme="minorHAnsi" w:hAnsiTheme="minorHAnsi" w:cstheme="minorHAnsi"/>
          <w:sz w:val="24"/>
        </w:rPr>
        <w:t>/</w:t>
      </w:r>
      <w:r w:rsidR="0066099A">
        <w:rPr>
          <w:rFonts w:asciiTheme="minorHAnsi" w:hAnsiTheme="minorHAnsi" w:cstheme="minorHAnsi"/>
          <w:sz w:val="24"/>
        </w:rPr>
        <w:t>XX</w:t>
      </w:r>
      <w:r w:rsidR="00375EB7" w:rsidRPr="00B86FD0">
        <w:rPr>
          <w:rFonts w:asciiTheme="minorHAnsi" w:hAnsiTheme="minorHAnsi" w:cstheme="minorHAnsi"/>
          <w:sz w:val="24"/>
        </w:rPr>
        <w:t>/2014</w:t>
      </w:r>
    </w:p>
    <w:p w:rsidR="00111871" w:rsidRPr="00B86FD0" w:rsidRDefault="00111871" w:rsidP="00773602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b/>
          <w:bCs/>
          <w:i/>
          <w:iCs/>
          <w:sz w:val="24"/>
        </w:rPr>
        <w:t>k o n t r o l n í   z á v ě r</w:t>
      </w:r>
      <w:r w:rsidRPr="00B86FD0">
        <w:rPr>
          <w:rFonts w:asciiTheme="minorHAnsi" w:hAnsiTheme="minorHAnsi" w:cstheme="minorHAnsi"/>
          <w:sz w:val="24"/>
        </w:rPr>
        <w:t xml:space="preserve">   v tomto znění:</w:t>
      </w:r>
    </w:p>
    <w:p w:rsidR="00850AE4" w:rsidRPr="00B86FD0" w:rsidRDefault="00850AE4" w:rsidP="00773602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:rsidR="00850AE4" w:rsidRPr="00B86FD0" w:rsidRDefault="00850AE4" w:rsidP="00773602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:rsidR="00291FC0" w:rsidRPr="00B86FD0" w:rsidRDefault="00996CD2" w:rsidP="00773602">
      <w:pPr>
        <w:spacing w:after="200"/>
        <w:jc w:val="left"/>
        <w:rPr>
          <w:rFonts w:asciiTheme="minorHAnsi" w:hAnsiTheme="minorHAnsi" w:cstheme="minorHAnsi"/>
          <w:sz w:val="24"/>
          <w:lang w:eastAsia="cs-CZ"/>
        </w:rPr>
      </w:pPr>
      <w:r w:rsidRPr="00B86FD0">
        <w:rPr>
          <w:rFonts w:asciiTheme="minorHAnsi" w:hAnsiTheme="minorHAnsi" w:cstheme="minorHAnsi"/>
          <w:sz w:val="24"/>
        </w:rPr>
        <w:br w:type="page"/>
      </w:r>
    </w:p>
    <w:p w:rsidR="00111871" w:rsidRPr="00B86FD0" w:rsidRDefault="002F72A1" w:rsidP="00422C52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B86FD0">
        <w:rPr>
          <w:rFonts w:asciiTheme="minorHAnsi" w:hAnsiTheme="minorHAnsi" w:cstheme="minorHAnsi"/>
          <w:b/>
          <w:bCs/>
          <w:sz w:val="24"/>
        </w:rPr>
        <w:lastRenderedPageBreak/>
        <w:t xml:space="preserve">I. </w:t>
      </w:r>
      <w:r w:rsidR="00111871" w:rsidRPr="00B86FD0">
        <w:rPr>
          <w:rFonts w:asciiTheme="minorHAnsi" w:hAnsiTheme="minorHAnsi" w:cstheme="minorHAnsi"/>
          <w:b/>
          <w:bCs/>
          <w:sz w:val="24"/>
        </w:rPr>
        <w:t>Úvod</w:t>
      </w:r>
      <w:r w:rsidR="008936D1" w:rsidRPr="00B86FD0"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DE7400" w:rsidRPr="00B86FD0" w:rsidRDefault="00DE7400" w:rsidP="00773602">
      <w:pPr>
        <w:pStyle w:val="Odstavecseseznamem"/>
        <w:ind w:left="1080"/>
        <w:rPr>
          <w:rFonts w:asciiTheme="minorHAnsi" w:hAnsiTheme="minorHAnsi" w:cstheme="minorHAnsi"/>
          <w:b/>
          <w:bCs/>
          <w:sz w:val="24"/>
        </w:rPr>
      </w:pPr>
    </w:p>
    <w:p w:rsidR="006A7F27" w:rsidRDefault="00EE751A" w:rsidP="00773602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 xml:space="preserve">Globálním cílem operačního programu </w:t>
      </w:r>
      <w:r w:rsidRPr="00B86FD0">
        <w:rPr>
          <w:rFonts w:asciiTheme="minorHAnsi" w:hAnsiTheme="minorHAnsi" w:cstheme="minorHAnsi"/>
          <w:i/>
          <w:sz w:val="24"/>
        </w:rPr>
        <w:t>Výzkum a vývoj pro inovace</w:t>
      </w:r>
      <w:r w:rsidRPr="00B86FD0">
        <w:rPr>
          <w:rFonts w:asciiTheme="minorHAnsi" w:hAnsiTheme="minorHAnsi" w:cstheme="minorHAnsi"/>
          <w:sz w:val="24"/>
        </w:rPr>
        <w:t xml:space="preserve"> (dále také „OP VaVpI“) je </w:t>
      </w:r>
      <w:r w:rsidRPr="00B86FD0">
        <w:rPr>
          <w:rFonts w:asciiTheme="minorHAnsi" w:hAnsiTheme="minorHAnsi" w:cstheme="minorHAnsi"/>
          <w:sz w:val="24"/>
          <w:lang w:eastAsia="cs-CZ"/>
        </w:rPr>
        <w:t xml:space="preserve">posilování výzkumného, vývojového a inovačního potenciálu České republiky za účelem zvýšení růstu a konkurenceschopnosti a dále také vytváření vysoce kvalifikovaných pracovních míst tak, aby se regiony České republiky staly významnými místy koncentrace těchto aktivit v Evropě. OP VaVpI se </w:t>
      </w:r>
      <w:r w:rsidR="00582BE5" w:rsidRPr="00B86FD0">
        <w:rPr>
          <w:rFonts w:asciiTheme="minorHAnsi" w:hAnsiTheme="minorHAnsi" w:cstheme="minorHAnsi"/>
          <w:sz w:val="24"/>
          <w:lang w:eastAsia="cs-CZ"/>
        </w:rPr>
        <w:t xml:space="preserve">významně </w:t>
      </w:r>
      <w:r w:rsidRPr="00B86FD0">
        <w:rPr>
          <w:rFonts w:asciiTheme="minorHAnsi" w:hAnsiTheme="minorHAnsi" w:cstheme="minorHAnsi"/>
          <w:sz w:val="24"/>
          <w:lang w:eastAsia="cs-CZ"/>
        </w:rPr>
        <w:t>podílí na napl</w:t>
      </w:r>
      <w:r w:rsidR="004D6F44">
        <w:rPr>
          <w:rFonts w:asciiTheme="minorHAnsi" w:hAnsiTheme="minorHAnsi" w:cstheme="minorHAnsi"/>
          <w:sz w:val="24"/>
          <w:lang w:eastAsia="cs-CZ"/>
        </w:rPr>
        <w:t>ňování</w:t>
      </w:r>
      <w:r w:rsidRPr="00B86FD0">
        <w:rPr>
          <w:rFonts w:asciiTheme="minorHAnsi" w:hAnsiTheme="minorHAnsi" w:cstheme="minorHAnsi"/>
          <w:sz w:val="24"/>
          <w:lang w:eastAsia="cs-CZ"/>
        </w:rPr>
        <w:t xml:space="preserve"> </w:t>
      </w:r>
      <w:r w:rsidR="00DE7400" w:rsidRPr="00B86FD0">
        <w:rPr>
          <w:rFonts w:asciiTheme="minorHAnsi" w:hAnsiTheme="minorHAnsi" w:cstheme="minorHAnsi"/>
          <w:sz w:val="24"/>
          <w:lang w:eastAsia="cs-CZ"/>
        </w:rPr>
        <w:t xml:space="preserve">strategického cíle </w:t>
      </w:r>
      <w:r w:rsidR="004D6F44">
        <w:rPr>
          <w:rFonts w:asciiTheme="minorHAnsi" w:hAnsiTheme="minorHAnsi" w:cstheme="minorHAnsi"/>
          <w:sz w:val="24"/>
          <w:lang w:eastAsia="cs-CZ"/>
        </w:rPr>
        <w:t>„</w:t>
      </w:r>
      <w:r w:rsidR="004D6F44" w:rsidRPr="009C3FE0">
        <w:rPr>
          <w:rFonts w:asciiTheme="minorHAnsi" w:hAnsiTheme="minorHAnsi" w:cstheme="minorHAnsi"/>
          <w:i/>
          <w:sz w:val="24"/>
          <w:lang w:eastAsia="cs-CZ"/>
        </w:rPr>
        <w:t>k</w:t>
      </w:r>
      <w:r w:rsidR="00930A4F" w:rsidRPr="00B86FD0">
        <w:rPr>
          <w:rFonts w:asciiTheme="minorHAnsi" w:hAnsiTheme="minorHAnsi" w:cstheme="minorHAnsi"/>
          <w:i/>
          <w:sz w:val="24"/>
          <w:lang w:eastAsia="cs-CZ"/>
        </w:rPr>
        <w:t>onkurenceschopná česká ekonomika</w:t>
      </w:r>
      <w:r w:rsidR="004D6F44">
        <w:rPr>
          <w:rFonts w:asciiTheme="minorHAnsi" w:hAnsiTheme="minorHAnsi" w:cstheme="minorHAnsi"/>
          <w:sz w:val="24"/>
          <w:lang w:eastAsia="cs-CZ"/>
        </w:rPr>
        <w:t>“</w:t>
      </w:r>
      <w:r w:rsidR="00930A4F" w:rsidRPr="00B86FD0">
        <w:rPr>
          <w:rFonts w:asciiTheme="minorHAnsi" w:hAnsiTheme="minorHAnsi" w:cstheme="minorHAnsi"/>
          <w:sz w:val="24"/>
          <w:lang w:eastAsia="cs-CZ"/>
        </w:rPr>
        <w:t xml:space="preserve"> definovaného v dokumentu </w:t>
      </w:r>
      <w:r w:rsidR="00DE7400" w:rsidRPr="00B86FD0">
        <w:rPr>
          <w:rFonts w:asciiTheme="minorHAnsi" w:hAnsiTheme="minorHAnsi" w:cstheme="minorHAnsi"/>
          <w:i/>
          <w:sz w:val="24"/>
          <w:lang w:eastAsia="cs-CZ"/>
        </w:rPr>
        <w:t>Národní</w:t>
      </w:r>
      <w:r w:rsidR="00930A4F" w:rsidRPr="00B86FD0">
        <w:rPr>
          <w:rFonts w:asciiTheme="minorHAnsi" w:hAnsiTheme="minorHAnsi" w:cstheme="minorHAnsi"/>
          <w:i/>
          <w:sz w:val="24"/>
          <w:lang w:eastAsia="cs-CZ"/>
        </w:rPr>
        <w:t xml:space="preserve"> strategický</w:t>
      </w:r>
      <w:r w:rsidR="00DE7400" w:rsidRPr="00B86FD0">
        <w:rPr>
          <w:rFonts w:asciiTheme="minorHAnsi" w:hAnsiTheme="minorHAnsi" w:cstheme="minorHAnsi"/>
          <w:i/>
          <w:sz w:val="24"/>
          <w:lang w:eastAsia="cs-CZ"/>
        </w:rPr>
        <w:t xml:space="preserve"> referenční rám</w:t>
      </w:r>
      <w:r w:rsidR="003E73C9" w:rsidRPr="00B86FD0">
        <w:rPr>
          <w:rFonts w:asciiTheme="minorHAnsi" w:hAnsiTheme="minorHAnsi" w:cstheme="minorHAnsi"/>
          <w:i/>
          <w:sz w:val="24"/>
          <w:lang w:eastAsia="cs-CZ"/>
        </w:rPr>
        <w:t>e</w:t>
      </w:r>
      <w:r w:rsidR="00DE7400" w:rsidRPr="00B86FD0">
        <w:rPr>
          <w:rFonts w:asciiTheme="minorHAnsi" w:hAnsiTheme="minorHAnsi" w:cstheme="minorHAnsi"/>
          <w:i/>
          <w:sz w:val="24"/>
          <w:lang w:eastAsia="cs-CZ"/>
        </w:rPr>
        <w:t>c</w:t>
      </w:r>
      <w:r w:rsidR="001D6705" w:rsidRPr="00B86FD0">
        <w:rPr>
          <w:rFonts w:asciiTheme="minorHAnsi" w:hAnsiTheme="minorHAnsi" w:cstheme="minorHAnsi"/>
          <w:i/>
          <w:sz w:val="24"/>
          <w:lang w:eastAsia="cs-CZ"/>
        </w:rPr>
        <w:t xml:space="preserve"> ČR</w:t>
      </w:r>
      <w:r w:rsidR="00FE0DD5">
        <w:rPr>
          <w:rFonts w:asciiTheme="minorHAnsi" w:hAnsiTheme="minorHAnsi" w:cstheme="minorHAnsi"/>
          <w:i/>
          <w:sz w:val="24"/>
          <w:lang w:eastAsia="cs-CZ"/>
        </w:rPr>
        <w:t xml:space="preserve"> 2007</w:t>
      </w:r>
      <w:r w:rsidR="004D6F44">
        <w:rPr>
          <w:rFonts w:asciiTheme="minorHAnsi" w:hAnsiTheme="minorHAnsi" w:cstheme="minorHAnsi"/>
          <w:i/>
          <w:sz w:val="24"/>
          <w:lang w:eastAsia="cs-CZ"/>
        </w:rPr>
        <w:t>–</w:t>
      </w:r>
      <w:r w:rsidR="00FE0DD5">
        <w:rPr>
          <w:rFonts w:asciiTheme="minorHAnsi" w:hAnsiTheme="minorHAnsi" w:cstheme="minorHAnsi"/>
          <w:i/>
          <w:sz w:val="24"/>
          <w:lang w:eastAsia="cs-CZ"/>
        </w:rPr>
        <w:t>2013</w:t>
      </w:r>
      <w:r w:rsidR="00DE7400" w:rsidRPr="00B86FD0">
        <w:rPr>
          <w:rStyle w:val="Znakapoznpodarou"/>
          <w:rFonts w:asciiTheme="minorHAnsi" w:hAnsiTheme="minorHAnsi" w:cstheme="minorHAnsi"/>
          <w:sz w:val="24"/>
          <w:lang w:eastAsia="cs-CZ"/>
        </w:rPr>
        <w:footnoteReference w:id="1"/>
      </w:r>
      <w:r w:rsidR="002B7A3B" w:rsidRPr="00B86FD0">
        <w:rPr>
          <w:rFonts w:asciiTheme="minorHAnsi" w:hAnsiTheme="minorHAnsi" w:cstheme="minorHAnsi"/>
          <w:sz w:val="24"/>
        </w:rPr>
        <w:t>.</w:t>
      </w:r>
      <w:r w:rsidR="004D6F44">
        <w:rPr>
          <w:rFonts w:asciiTheme="minorHAnsi" w:hAnsiTheme="minorHAnsi" w:cstheme="minorHAnsi"/>
          <w:sz w:val="24"/>
        </w:rPr>
        <w:t xml:space="preserve"> </w:t>
      </w:r>
      <w:r w:rsidR="006A7F27" w:rsidRPr="00B86FD0">
        <w:rPr>
          <w:rFonts w:asciiTheme="minorHAnsi" w:hAnsiTheme="minorHAnsi" w:cstheme="minorHAnsi"/>
          <w:sz w:val="24"/>
        </w:rPr>
        <w:t xml:space="preserve">Hlavním zdrojem financování </w:t>
      </w:r>
      <w:r w:rsidR="00740466" w:rsidRPr="00B86FD0">
        <w:rPr>
          <w:rFonts w:asciiTheme="minorHAnsi" w:hAnsiTheme="minorHAnsi" w:cstheme="minorHAnsi"/>
          <w:sz w:val="24"/>
        </w:rPr>
        <w:t>OP VaVpI</w:t>
      </w:r>
      <w:r w:rsidR="006A7F27" w:rsidRPr="00B86FD0">
        <w:rPr>
          <w:rFonts w:asciiTheme="minorHAnsi" w:hAnsiTheme="minorHAnsi" w:cstheme="minorHAnsi"/>
          <w:sz w:val="24"/>
        </w:rPr>
        <w:t xml:space="preserve"> je </w:t>
      </w:r>
      <w:r w:rsidR="006A7F27" w:rsidRPr="009C3FE0">
        <w:rPr>
          <w:rFonts w:asciiTheme="minorHAnsi" w:hAnsiTheme="minorHAnsi" w:cstheme="minorHAnsi"/>
          <w:i/>
          <w:sz w:val="24"/>
        </w:rPr>
        <w:t>Evropský fond pro regionální rozvoj</w:t>
      </w:r>
      <w:r w:rsidR="006A7F27" w:rsidRPr="00B86FD0">
        <w:rPr>
          <w:rFonts w:asciiTheme="minorHAnsi" w:hAnsiTheme="minorHAnsi" w:cstheme="minorHAnsi"/>
          <w:sz w:val="24"/>
        </w:rPr>
        <w:t>, jehož podíl tvoří 85</w:t>
      </w:r>
      <w:r w:rsidR="00C61B9E" w:rsidRPr="00B86FD0">
        <w:rPr>
          <w:rFonts w:asciiTheme="minorHAnsi" w:hAnsiTheme="minorHAnsi" w:cstheme="minorHAnsi"/>
          <w:sz w:val="24"/>
        </w:rPr>
        <w:t> </w:t>
      </w:r>
      <w:r w:rsidR="006A7F27" w:rsidRPr="00B86FD0">
        <w:rPr>
          <w:rFonts w:asciiTheme="minorHAnsi" w:hAnsiTheme="minorHAnsi" w:cstheme="minorHAnsi"/>
          <w:sz w:val="24"/>
        </w:rPr>
        <w:t xml:space="preserve">% </w:t>
      </w:r>
      <w:r w:rsidR="00001E2C">
        <w:rPr>
          <w:rFonts w:asciiTheme="minorHAnsi" w:hAnsiTheme="minorHAnsi" w:cstheme="minorHAnsi"/>
          <w:sz w:val="24"/>
        </w:rPr>
        <w:t>z </w:t>
      </w:r>
      <w:r w:rsidR="006A7F27" w:rsidRPr="00B86FD0">
        <w:rPr>
          <w:rFonts w:asciiTheme="minorHAnsi" w:hAnsiTheme="minorHAnsi" w:cstheme="minorHAnsi"/>
          <w:sz w:val="24"/>
        </w:rPr>
        <w:t>celkové alokace. Zbývající</w:t>
      </w:r>
      <w:r w:rsidR="00BA4B56" w:rsidRPr="00B86FD0">
        <w:rPr>
          <w:rFonts w:asciiTheme="minorHAnsi" w:hAnsiTheme="minorHAnsi" w:cstheme="minorHAnsi"/>
          <w:sz w:val="24"/>
        </w:rPr>
        <w:t>ch 15</w:t>
      </w:r>
      <w:r w:rsidR="00C61B9E" w:rsidRPr="00B86FD0">
        <w:rPr>
          <w:rFonts w:asciiTheme="minorHAnsi" w:hAnsiTheme="minorHAnsi" w:cstheme="minorHAnsi"/>
          <w:sz w:val="24"/>
        </w:rPr>
        <w:t> </w:t>
      </w:r>
      <w:r w:rsidR="00BA4B56" w:rsidRPr="00B86FD0">
        <w:rPr>
          <w:rFonts w:asciiTheme="minorHAnsi" w:hAnsiTheme="minorHAnsi" w:cstheme="minorHAnsi"/>
          <w:sz w:val="24"/>
        </w:rPr>
        <w:t>%</w:t>
      </w:r>
      <w:r w:rsidR="006A7F27" w:rsidRPr="00B86FD0">
        <w:rPr>
          <w:rFonts w:asciiTheme="minorHAnsi" w:hAnsiTheme="minorHAnsi" w:cstheme="minorHAnsi"/>
          <w:sz w:val="24"/>
        </w:rPr>
        <w:t xml:space="preserve"> prostředků je hrazen</w:t>
      </w:r>
      <w:r w:rsidR="002B2F88" w:rsidRPr="00B86FD0">
        <w:rPr>
          <w:rFonts w:asciiTheme="minorHAnsi" w:hAnsiTheme="minorHAnsi" w:cstheme="minorHAnsi"/>
          <w:sz w:val="24"/>
        </w:rPr>
        <w:t>o</w:t>
      </w:r>
      <w:r w:rsidR="006A7F27" w:rsidRPr="00B86FD0">
        <w:rPr>
          <w:rFonts w:asciiTheme="minorHAnsi" w:hAnsiTheme="minorHAnsi" w:cstheme="minorHAnsi"/>
          <w:sz w:val="24"/>
        </w:rPr>
        <w:t xml:space="preserve"> ze zdrojů státního rozpočtu prostřednictvím rozpočtové kapitoly MŠMT.</w:t>
      </w:r>
      <w:r w:rsidRPr="00B86FD0">
        <w:rPr>
          <w:rFonts w:asciiTheme="minorHAnsi" w:hAnsiTheme="minorHAnsi" w:cstheme="minorHAnsi"/>
          <w:sz w:val="24"/>
        </w:rPr>
        <w:t xml:space="preserve"> </w:t>
      </w:r>
    </w:p>
    <w:p w:rsidR="004D6F44" w:rsidRPr="00B86FD0" w:rsidRDefault="004D6F44" w:rsidP="00773602">
      <w:pPr>
        <w:rPr>
          <w:rFonts w:asciiTheme="minorHAnsi" w:hAnsiTheme="minorHAnsi" w:cstheme="minorHAnsi"/>
          <w:sz w:val="24"/>
        </w:rPr>
      </w:pPr>
    </w:p>
    <w:p w:rsidR="00E708CB" w:rsidRPr="00B86FD0" w:rsidRDefault="00E708CB" w:rsidP="009C3FE0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MŠMT zajišťuje v souladu s usnesením vlády Č</w:t>
      </w:r>
      <w:r w:rsidR="00E67E4D" w:rsidRPr="00B86FD0">
        <w:rPr>
          <w:rFonts w:asciiTheme="minorHAnsi" w:hAnsiTheme="minorHAnsi" w:cstheme="minorHAnsi"/>
          <w:sz w:val="24"/>
        </w:rPr>
        <w:t>eské republiky</w:t>
      </w:r>
      <w:r w:rsidRPr="00B86FD0">
        <w:rPr>
          <w:rFonts w:asciiTheme="minorHAnsi" w:hAnsiTheme="minorHAnsi" w:cstheme="minorHAnsi"/>
          <w:sz w:val="24"/>
        </w:rPr>
        <w:t xml:space="preserve"> ze dne 22.</w:t>
      </w:r>
      <w:r w:rsidR="00E67E4D" w:rsidRPr="00B86FD0">
        <w:rPr>
          <w:rFonts w:asciiTheme="minorHAnsi" w:hAnsiTheme="minorHAnsi" w:cstheme="minorHAnsi"/>
          <w:sz w:val="24"/>
        </w:rPr>
        <w:t> </w:t>
      </w:r>
      <w:r w:rsidRPr="00B86FD0">
        <w:rPr>
          <w:rFonts w:asciiTheme="minorHAnsi" w:hAnsiTheme="minorHAnsi" w:cstheme="minorHAnsi"/>
          <w:sz w:val="24"/>
        </w:rPr>
        <w:t>2.</w:t>
      </w:r>
      <w:r w:rsidR="00E67E4D" w:rsidRPr="00B86FD0">
        <w:rPr>
          <w:rFonts w:asciiTheme="minorHAnsi" w:hAnsiTheme="minorHAnsi" w:cstheme="minorHAnsi"/>
          <w:sz w:val="24"/>
        </w:rPr>
        <w:t> </w:t>
      </w:r>
      <w:r w:rsidRPr="00B86FD0">
        <w:rPr>
          <w:rFonts w:asciiTheme="minorHAnsi" w:hAnsiTheme="minorHAnsi" w:cstheme="minorHAnsi"/>
          <w:sz w:val="24"/>
        </w:rPr>
        <w:t xml:space="preserve">2006 </w:t>
      </w:r>
      <w:r w:rsidR="00A20E4D" w:rsidRPr="00B86FD0">
        <w:rPr>
          <w:rFonts w:asciiTheme="minorHAnsi" w:hAnsiTheme="minorHAnsi" w:cstheme="minorHAnsi"/>
          <w:sz w:val="24"/>
        </w:rPr>
        <w:t>č.</w:t>
      </w:r>
      <w:r w:rsidR="00E67E4D" w:rsidRPr="00B86FD0">
        <w:rPr>
          <w:rFonts w:asciiTheme="minorHAnsi" w:hAnsiTheme="minorHAnsi" w:cstheme="minorHAnsi"/>
          <w:sz w:val="24"/>
        </w:rPr>
        <w:t> </w:t>
      </w:r>
      <w:r w:rsidR="00A20E4D" w:rsidRPr="00B86FD0">
        <w:rPr>
          <w:rFonts w:asciiTheme="minorHAnsi" w:hAnsiTheme="minorHAnsi" w:cstheme="minorHAnsi"/>
          <w:sz w:val="24"/>
        </w:rPr>
        <w:t>175</w:t>
      </w:r>
      <w:r w:rsidR="00537466" w:rsidRPr="00B86FD0">
        <w:rPr>
          <w:rStyle w:val="Znakapoznpodarou"/>
          <w:rFonts w:asciiTheme="minorHAnsi" w:hAnsiTheme="minorHAnsi" w:cstheme="minorHAnsi"/>
          <w:sz w:val="24"/>
        </w:rPr>
        <w:footnoteReference w:id="2"/>
      </w:r>
      <w:r w:rsidR="00A20E4D" w:rsidRPr="00B86FD0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sz w:val="24"/>
        </w:rPr>
        <w:t xml:space="preserve">výkon funkce </w:t>
      </w:r>
      <w:r w:rsidR="00A20E4D" w:rsidRPr="00B86FD0">
        <w:rPr>
          <w:rFonts w:asciiTheme="minorHAnsi" w:hAnsiTheme="minorHAnsi" w:cstheme="minorHAnsi"/>
          <w:sz w:val="24"/>
        </w:rPr>
        <w:t xml:space="preserve">řídicího </w:t>
      </w:r>
      <w:r w:rsidRPr="00B86FD0">
        <w:rPr>
          <w:rFonts w:asciiTheme="minorHAnsi" w:hAnsiTheme="minorHAnsi" w:cstheme="minorHAnsi"/>
          <w:sz w:val="24"/>
        </w:rPr>
        <w:t xml:space="preserve">orgánu </w:t>
      </w:r>
      <w:r w:rsidR="00740466" w:rsidRPr="00B86FD0">
        <w:rPr>
          <w:rFonts w:asciiTheme="minorHAnsi" w:hAnsiTheme="minorHAnsi" w:cstheme="minorHAnsi"/>
          <w:sz w:val="24"/>
        </w:rPr>
        <w:t>OP VaVpI</w:t>
      </w:r>
      <w:r w:rsidRPr="00B86FD0">
        <w:rPr>
          <w:rFonts w:asciiTheme="minorHAnsi" w:hAnsiTheme="minorHAnsi" w:cstheme="minorHAnsi"/>
          <w:sz w:val="24"/>
        </w:rPr>
        <w:t>. Plní úkoly vyplývající zejm</w:t>
      </w:r>
      <w:r w:rsidR="00E67E4D" w:rsidRPr="00B86FD0">
        <w:rPr>
          <w:rFonts w:asciiTheme="minorHAnsi" w:hAnsiTheme="minorHAnsi" w:cstheme="minorHAnsi"/>
          <w:sz w:val="24"/>
        </w:rPr>
        <w:t>éna</w:t>
      </w:r>
      <w:r w:rsidRPr="00B86FD0">
        <w:rPr>
          <w:rFonts w:asciiTheme="minorHAnsi" w:hAnsiTheme="minorHAnsi" w:cstheme="minorHAnsi"/>
          <w:sz w:val="24"/>
        </w:rPr>
        <w:t xml:space="preserve"> z</w:t>
      </w:r>
      <w:r w:rsidR="006A0150" w:rsidRPr="00B86FD0">
        <w:rPr>
          <w:rFonts w:asciiTheme="minorHAnsi" w:hAnsiTheme="minorHAnsi" w:cstheme="minorHAnsi"/>
          <w:sz w:val="24"/>
        </w:rPr>
        <w:t> </w:t>
      </w:r>
      <w:r w:rsidRPr="00B86FD0">
        <w:rPr>
          <w:rFonts w:asciiTheme="minorHAnsi" w:hAnsiTheme="minorHAnsi" w:cstheme="minorHAnsi"/>
          <w:sz w:val="24"/>
        </w:rPr>
        <w:t>čl</w:t>
      </w:r>
      <w:r w:rsidR="00740466" w:rsidRPr="00B86FD0">
        <w:rPr>
          <w:rFonts w:asciiTheme="minorHAnsi" w:hAnsiTheme="minorHAnsi" w:cstheme="minorHAnsi"/>
          <w:sz w:val="24"/>
        </w:rPr>
        <w:t>ánku</w:t>
      </w:r>
      <w:r w:rsidRPr="00B86FD0">
        <w:rPr>
          <w:rFonts w:asciiTheme="minorHAnsi" w:hAnsiTheme="minorHAnsi" w:cstheme="minorHAnsi"/>
          <w:sz w:val="24"/>
        </w:rPr>
        <w:t xml:space="preserve"> 60 </w:t>
      </w:r>
      <w:r w:rsidR="00D96B3C" w:rsidRPr="00B86FD0">
        <w:rPr>
          <w:rFonts w:asciiTheme="minorHAnsi" w:hAnsiTheme="minorHAnsi" w:cstheme="minorHAnsi"/>
          <w:sz w:val="24"/>
        </w:rPr>
        <w:t>n</w:t>
      </w:r>
      <w:r w:rsidR="00C1554A" w:rsidRPr="00B86FD0">
        <w:rPr>
          <w:rFonts w:asciiTheme="minorHAnsi" w:hAnsiTheme="minorHAnsi" w:cstheme="minorHAnsi"/>
          <w:sz w:val="24"/>
        </w:rPr>
        <w:t>ařízení Rady (ES) č. 1083/2006</w:t>
      </w:r>
      <w:r w:rsidR="00D96B3C" w:rsidRPr="00B86FD0">
        <w:rPr>
          <w:rStyle w:val="Znakapoznpodarou"/>
          <w:rFonts w:asciiTheme="minorHAnsi" w:hAnsiTheme="minorHAnsi" w:cstheme="minorHAnsi"/>
          <w:sz w:val="24"/>
        </w:rPr>
        <w:footnoteReference w:id="3"/>
      </w:r>
      <w:r w:rsidR="00C1554A" w:rsidRPr="00B86FD0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sz w:val="24"/>
        </w:rPr>
        <w:t>a je zodpovědné za řízení,</w:t>
      </w:r>
      <w:r w:rsidR="00062000">
        <w:rPr>
          <w:rFonts w:asciiTheme="minorHAnsi" w:hAnsiTheme="minorHAnsi" w:cstheme="minorHAnsi"/>
          <w:sz w:val="24"/>
        </w:rPr>
        <w:t xml:space="preserve"> koordinaci a </w:t>
      </w:r>
      <w:r w:rsidRPr="00B86FD0">
        <w:rPr>
          <w:rFonts w:asciiTheme="minorHAnsi" w:hAnsiTheme="minorHAnsi" w:cstheme="minorHAnsi"/>
          <w:sz w:val="24"/>
        </w:rPr>
        <w:t xml:space="preserve">implementaci </w:t>
      </w:r>
      <w:r w:rsidR="00740466" w:rsidRPr="00B86FD0">
        <w:rPr>
          <w:rFonts w:asciiTheme="minorHAnsi" w:hAnsiTheme="minorHAnsi" w:cstheme="minorHAnsi"/>
          <w:sz w:val="24"/>
        </w:rPr>
        <w:t>OP VaVpI</w:t>
      </w:r>
      <w:r w:rsidRPr="00B86FD0">
        <w:rPr>
          <w:rFonts w:asciiTheme="minorHAnsi" w:hAnsiTheme="minorHAnsi" w:cstheme="minorHAnsi"/>
          <w:sz w:val="24"/>
        </w:rPr>
        <w:t xml:space="preserve">. </w:t>
      </w:r>
    </w:p>
    <w:p w:rsidR="009C3FE0" w:rsidRDefault="009C3FE0" w:rsidP="009C3FE0">
      <w:pPr>
        <w:spacing w:after="120"/>
        <w:rPr>
          <w:rFonts w:asciiTheme="minorHAnsi" w:hAnsiTheme="minorHAnsi" w:cstheme="minorHAnsi"/>
          <w:sz w:val="24"/>
          <w:lang w:eastAsia="cs-CZ"/>
        </w:rPr>
      </w:pPr>
    </w:p>
    <w:p w:rsidR="004F3D74" w:rsidRPr="00B86FD0" w:rsidRDefault="009C3FE0" w:rsidP="009C3FE0">
      <w:pPr>
        <w:spacing w:after="120"/>
        <w:rPr>
          <w:rFonts w:asciiTheme="minorHAnsi" w:hAnsiTheme="minorHAnsi" w:cstheme="minorHAnsi"/>
          <w:sz w:val="24"/>
          <w:lang w:eastAsia="cs-CZ"/>
        </w:rPr>
      </w:pPr>
      <w:r>
        <w:rPr>
          <w:rFonts w:asciiTheme="minorHAnsi" w:hAnsiTheme="minorHAnsi" w:cstheme="minorHAnsi"/>
          <w:sz w:val="24"/>
          <w:lang w:eastAsia="cs-CZ"/>
        </w:rPr>
        <w:t xml:space="preserve">K naplnění cílů </w:t>
      </w:r>
      <w:r w:rsidR="004F3D74" w:rsidRPr="00B86FD0">
        <w:rPr>
          <w:rFonts w:asciiTheme="minorHAnsi" w:hAnsiTheme="minorHAnsi" w:cstheme="minorHAnsi"/>
          <w:sz w:val="24"/>
          <w:lang w:eastAsia="cs-CZ"/>
        </w:rPr>
        <w:t>OP </w:t>
      </w:r>
      <w:proofErr w:type="spellStart"/>
      <w:r w:rsidR="004F3D74" w:rsidRPr="00B86FD0">
        <w:rPr>
          <w:rFonts w:asciiTheme="minorHAnsi" w:hAnsiTheme="minorHAnsi" w:cstheme="minorHAnsi"/>
          <w:sz w:val="24"/>
          <w:lang w:eastAsia="cs-CZ"/>
        </w:rPr>
        <w:t>VaVpI</w:t>
      </w:r>
      <w:proofErr w:type="spellEnd"/>
      <w:r w:rsidR="004F3D74" w:rsidRPr="00B86FD0">
        <w:rPr>
          <w:rFonts w:asciiTheme="minorHAnsi" w:hAnsiTheme="minorHAnsi" w:cstheme="minorHAnsi"/>
          <w:sz w:val="24"/>
          <w:lang w:eastAsia="cs-CZ"/>
        </w:rPr>
        <w:t xml:space="preserve"> byly definovány čtyři prioritní osy:</w:t>
      </w:r>
    </w:p>
    <w:p w:rsidR="004F3D74" w:rsidRPr="00B86FD0" w:rsidRDefault="004F3D74" w:rsidP="004F3D74">
      <w:pPr>
        <w:rPr>
          <w:rFonts w:asciiTheme="minorHAnsi" w:hAnsiTheme="minorHAnsi" w:cstheme="minorHAnsi"/>
          <w:sz w:val="24"/>
          <w:lang w:eastAsia="cs-CZ"/>
        </w:rPr>
      </w:pPr>
      <w:r w:rsidRPr="00B86FD0">
        <w:rPr>
          <w:rFonts w:asciiTheme="minorHAnsi" w:hAnsiTheme="minorHAnsi" w:cstheme="minorHAnsi"/>
          <w:sz w:val="24"/>
          <w:lang w:eastAsia="cs-CZ"/>
        </w:rPr>
        <w:t xml:space="preserve">1 – </w:t>
      </w:r>
      <w:r w:rsidRPr="00B86FD0">
        <w:rPr>
          <w:rFonts w:asciiTheme="minorHAnsi" w:hAnsiTheme="minorHAnsi" w:cstheme="minorHAnsi"/>
          <w:i/>
          <w:sz w:val="24"/>
          <w:lang w:eastAsia="cs-CZ"/>
        </w:rPr>
        <w:t>Evropská centra excelence</w:t>
      </w:r>
      <w:r w:rsidR="000F1093">
        <w:rPr>
          <w:rFonts w:asciiTheme="minorHAnsi" w:hAnsiTheme="minorHAnsi" w:cstheme="minorHAnsi"/>
          <w:sz w:val="24"/>
          <w:lang w:eastAsia="cs-CZ"/>
        </w:rPr>
        <w:t>,</w:t>
      </w:r>
      <w:r w:rsidRPr="00B86FD0">
        <w:rPr>
          <w:rFonts w:asciiTheme="minorHAnsi" w:hAnsiTheme="minorHAnsi" w:cstheme="minorHAnsi"/>
          <w:sz w:val="24"/>
          <w:lang w:eastAsia="cs-CZ"/>
        </w:rPr>
        <w:t xml:space="preserve"> </w:t>
      </w:r>
    </w:p>
    <w:p w:rsidR="004F3D74" w:rsidRPr="00B86FD0" w:rsidRDefault="004F3D74" w:rsidP="004F3D74">
      <w:pPr>
        <w:rPr>
          <w:rFonts w:asciiTheme="minorHAnsi" w:hAnsiTheme="minorHAnsi" w:cstheme="minorHAnsi"/>
          <w:sz w:val="24"/>
          <w:lang w:eastAsia="cs-CZ"/>
        </w:rPr>
      </w:pPr>
      <w:r w:rsidRPr="00B86FD0">
        <w:rPr>
          <w:rFonts w:asciiTheme="minorHAnsi" w:hAnsiTheme="minorHAnsi" w:cstheme="minorHAnsi"/>
          <w:sz w:val="24"/>
          <w:lang w:eastAsia="cs-CZ"/>
        </w:rPr>
        <w:t xml:space="preserve">2 – </w:t>
      </w:r>
      <w:r w:rsidRPr="00B86FD0">
        <w:rPr>
          <w:rFonts w:asciiTheme="minorHAnsi" w:hAnsiTheme="minorHAnsi" w:cstheme="minorHAnsi"/>
          <w:i/>
          <w:sz w:val="24"/>
          <w:lang w:eastAsia="cs-CZ"/>
        </w:rPr>
        <w:t xml:space="preserve">Regionální </w:t>
      </w:r>
      <w:proofErr w:type="spellStart"/>
      <w:r w:rsidRPr="00B86FD0">
        <w:rPr>
          <w:rFonts w:asciiTheme="minorHAnsi" w:hAnsiTheme="minorHAnsi" w:cstheme="minorHAnsi"/>
          <w:i/>
          <w:sz w:val="24"/>
          <w:lang w:eastAsia="cs-CZ"/>
        </w:rPr>
        <w:t>VaV</w:t>
      </w:r>
      <w:proofErr w:type="spellEnd"/>
      <w:r w:rsidRPr="00B86FD0">
        <w:rPr>
          <w:rFonts w:asciiTheme="minorHAnsi" w:hAnsiTheme="minorHAnsi" w:cstheme="minorHAnsi"/>
          <w:i/>
          <w:sz w:val="24"/>
          <w:lang w:eastAsia="cs-CZ"/>
        </w:rPr>
        <w:t xml:space="preserve"> centra</w:t>
      </w:r>
      <w:r w:rsidR="000F1093">
        <w:rPr>
          <w:rFonts w:asciiTheme="minorHAnsi" w:hAnsiTheme="minorHAnsi" w:cstheme="minorHAnsi"/>
          <w:sz w:val="24"/>
          <w:lang w:eastAsia="cs-CZ"/>
        </w:rPr>
        <w:t>,</w:t>
      </w:r>
      <w:r w:rsidRPr="00B86FD0">
        <w:rPr>
          <w:rFonts w:asciiTheme="minorHAnsi" w:hAnsiTheme="minorHAnsi" w:cstheme="minorHAnsi"/>
          <w:sz w:val="24"/>
          <w:lang w:eastAsia="cs-CZ"/>
        </w:rPr>
        <w:t xml:space="preserve"> </w:t>
      </w:r>
    </w:p>
    <w:p w:rsidR="004F3D74" w:rsidRPr="00B86FD0" w:rsidRDefault="004F3D74" w:rsidP="004F3D74">
      <w:pPr>
        <w:rPr>
          <w:rFonts w:asciiTheme="minorHAnsi" w:hAnsiTheme="minorHAnsi" w:cstheme="minorHAnsi"/>
          <w:sz w:val="24"/>
          <w:lang w:eastAsia="cs-CZ"/>
        </w:rPr>
      </w:pPr>
      <w:r w:rsidRPr="00B86FD0">
        <w:rPr>
          <w:rFonts w:asciiTheme="minorHAnsi" w:hAnsiTheme="minorHAnsi" w:cstheme="minorHAnsi"/>
          <w:sz w:val="24"/>
          <w:lang w:eastAsia="cs-CZ"/>
        </w:rPr>
        <w:t xml:space="preserve">3 – </w:t>
      </w:r>
      <w:r w:rsidRPr="00B86FD0">
        <w:rPr>
          <w:rFonts w:asciiTheme="minorHAnsi" w:hAnsiTheme="minorHAnsi" w:cstheme="minorHAnsi"/>
          <w:i/>
          <w:sz w:val="24"/>
          <w:lang w:eastAsia="cs-CZ"/>
        </w:rPr>
        <w:t xml:space="preserve">Komercializace a popularizace </w:t>
      </w:r>
      <w:proofErr w:type="spellStart"/>
      <w:r w:rsidRPr="00B86FD0">
        <w:rPr>
          <w:rFonts w:asciiTheme="minorHAnsi" w:hAnsiTheme="minorHAnsi" w:cstheme="minorHAnsi"/>
          <w:i/>
          <w:sz w:val="24"/>
          <w:lang w:eastAsia="cs-CZ"/>
        </w:rPr>
        <w:t>VaV</w:t>
      </w:r>
      <w:proofErr w:type="spellEnd"/>
      <w:r w:rsidR="000F1093">
        <w:rPr>
          <w:rFonts w:asciiTheme="minorHAnsi" w:hAnsiTheme="minorHAnsi" w:cstheme="minorHAnsi"/>
          <w:sz w:val="24"/>
          <w:lang w:eastAsia="cs-CZ"/>
        </w:rPr>
        <w:t>,</w:t>
      </w:r>
    </w:p>
    <w:p w:rsidR="004F3D74" w:rsidRPr="00B86FD0" w:rsidRDefault="004F3D74" w:rsidP="004F3D74">
      <w:pPr>
        <w:rPr>
          <w:rFonts w:asciiTheme="minorHAnsi" w:hAnsiTheme="minorHAnsi" w:cstheme="minorHAnsi"/>
          <w:sz w:val="24"/>
          <w:lang w:eastAsia="cs-CZ"/>
        </w:rPr>
      </w:pPr>
      <w:r w:rsidRPr="00B86FD0">
        <w:rPr>
          <w:rFonts w:asciiTheme="minorHAnsi" w:hAnsiTheme="minorHAnsi" w:cstheme="minorHAnsi"/>
          <w:sz w:val="24"/>
          <w:lang w:eastAsia="cs-CZ"/>
        </w:rPr>
        <w:t xml:space="preserve">4 – </w:t>
      </w:r>
      <w:r w:rsidRPr="00B86FD0">
        <w:rPr>
          <w:rFonts w:asciiTheme="minorHAnsi" w:hAnsiTheme="minorHAnsi" w:cstheme="minorHAnsi"/>
          <w:i/>
          <w:sz w:val="24"/>
          <w:lang w:eastAsia="cs-CZ"/>
        </w:rPr>
        <w:t>Infrastruktura pro výuku na vysokých školách spojenou s</w:t>
      </w:r>
      <w:r w:rsidR="009C3FE0">
        <w:rPr>
          <w:rFonts w:asciiTheme="minorHAnsi" w:hAnsiTheme="minorHAnsi" w:cstheme="minorHAnsi"/>
          <w:i/>
          <w:sz w:val="24"/>
          <w:lang w:eastAsia="cs-CZ"/>
        </w:rPr>
        <w:t> </w:t>
      </w:r>
      <w:r w:rsidRPr="00B86FD0">
        <w:rPr>
          <w:rFonts w:asciiTheme="minorHAnsi" w:hAnsiTheme="minorHAnsi" w:cstheme="minorHAnsi"/>
          <w:i/>
          <w:sz w:val="24"/>
          <w:lang w:eastAsia="cs-CZ"/>
        </w:rPr>
        <w:t>výzkumem</w:t>
      </w:r>
      <w:r w:rsidR="009C3FE0">
        <w:rPr>
          <w:rFonts w:asciiTheme="minorHAnsi" w:hAnsiTheme="minorHAnsi" w:cstheme="minorHAnsi"/>
          <w:i/>
          <w:sz w:val="24"/>
          <w:lang w:eastAsia="cs-CZ"/>
        </w:rPr>
        <w:t>.</w:t>
      </w:r>
    </w:p>
    <w:p w:rsidR="003066BF" w:rsidRPr="00B86FD0" w:rsidRDefault="003066BF" w:rsidP="00773602">
      <w:pPr>
        <w:rPr>
          <w:rFonts w:asciiTheme="minorHAnsi" w:hAnsiTheme="minorHAnsi" w:cstheme="minorHAnsi"/>
          <w:sz w:val="24"/>
        </w:rPr>
      </w:pPr>
    </w:p>
    <w:p w:rsidR="008936D1" w:rsidRPr="00B86FD0" w:rsidRDefault="001F5128" w:rsidP="00773602">
      <w:pPr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sz w:val="24"/>
        </w:rPr>
        <w:t xml:space="preserve">NKÚ v rámci své kontrolní činnosti provedl </w:t>
      </w:r>
      <w:r w:rsidR="003066BF" w:rsidRPr="00B86FD0">
        <w:rPr>
          <w:rFonts w:asciiTheme="minorHAnsi" w:hAnsiTheme="minorHAnsi" w:cstheme="minorHAnsi"/>
          <w:sz w:val="24"/>
        </w:rPr>
        <w:t xml:space="preserve">kontrolu </w:t>
      </w:r>
      <w:r w:rsidRPr="00B86FD0">
        <w:rPr>
          <w:rFonts w:asciiTheme="minorHAnsi" w:hAnsiTheme="minorHAnsi" w:cstheme="minorHAnsi"/>
          <w:sz w:val="24"/>
        </w:rPr>
        <w:t>č.</w:t>
      </w:r>
      <w:r w:rsidR="00BA4B56" w:rsidRPr="00B86FD0">
        <w:rPr>
          <w:rFonts w:asciiTheme="minorHAnsi" w:hAnsiTheme="minorHAnsi" w:cstheme="minorHAnsi"/>
          <w:sz w:val="24"/>
        </w:rPr>
        <w:t> </w:t>
      </w:r>
      <w:r w:rsidRPr="00B86FD0">
        <w:rPr>
          <w:rFonts w:asciiTheme="minorHAnsi" w:hAnsiTheme="minorHAnsi" w:cstheme="minorHAnsi"/>
          <w:sz w:val="24"/>
        </w:rPr>
        <w:t>12/21</w:t>
      </w:r>
      <w:r w:rsidRPr="00B86FD0">
        <w:rPr>
          <w:rStyle w:val="Znakapoznpodarou"/>
          <w:rFonts w:asciiTheme="minorHAnsi" w:hAnsiTheme="minorHAnsi" w:cstheme="minorHAnsi"/>
          <w:sz w:val="24"/>
        </w:rPr>
        <w:footnoteReference w:id="4"/>
      </w:r>
      <w:r w:rsidRPr="00B86FD0">
        <w:rPr>
          <w:rFonts w:asciiTheme="minorHAnsi" w:hAnsiTheme="minorHAnsi" w:cstheme="minorHAnsi"/>
          <w:sz w:val="24"/>
        </w:rPr>
        <w:t>, která byla zaměřena na ověření činností MŠMT při řízení, koordinaci a implementaci O</w:t>
      </w:r>
      <w:r w:rsidR="004F1F11" w:rsidRPr="00B86FD0">
        <w:rPr>
          <w:rFonts w:asciiTheme="minorHAnsi" w:hAnsiTheme="minorHAnsi" w:cstheme="minorHAnsi"/>
          <w:sz w:val="24"/>
        </w:rPr>
        <w:t>P VaVpI</w:t>
      </w:r>
      <w:r w:rsidR="00F86ACD" w:rsidRPr="00B86FD0">
        <w:rPr>
          <w:rFonts w:asciiTheme="minorHAnsi" w:hAnsiTheme="minorHAnsi" w:cstheme="minorHAnsi"/>
          <w:sz w:val="24"/>
        </w:rPr>
        <w:t xml:space="preserve"> a </w:t>
      </w:r>
      <w:r w:rsidR="000F1093">
        <w:rPr>
          <w:rFonts w:asciiTheme="minorHAnsi" w:hAnsiTheme="minorHAnsi" w:cstheme="minorHAnsi"/>
          <w:sz w:val="24"/>
        </w:rPr>
        <w:t xml:space="preserve">na </w:t>
      </w:r>
      <w:r w:rsidR="00F86ACD" w:rsidRPr="00B86FD0">
        <w:rPr>
          <w:rFonts w:asciiTheme="minorHAnsi" w:hAnsiTheme="minorHAnsi" w:cstheme="minorHAnsi"/>
          <w:sz w:val="24"/>
        </w:rPr>
        <w:t xml:space="preserve">projekty </w:t>
      </w:r>
      <w:r w:rsidR="00BA4B56" w:rsidRPr="00B86FD0">
        <w:rPr>
          <w:rFonts w:asciiTheme="minorHAnsi" w:hAnsiTheme="minorHAnsi" w:cstheme="minorHAnsi"/>
          <w:sz w:val="24"/>
        </w:rPr>
        <w:t>prioritní</w:t>
      </w:r>
      <w:r w:rsidR="000F1093">
        <w:rPr>
          <w:rFonts w:asciiTheme="minorHAnsi" w:hAnsiTheme="minorHAnsi" w:cstheme="minorHAnsi"/>
          <w:sz w:val="24"/>
        </w:rPr>
        <w:t>ch</w:t>
      </w:r>
      <w:r w:rsidR="00BA4B56" w:rsidRPr="00B86FD0">
        <w:rPr>
          <w:rFonts w:asciiTheme="minorHAnsi" w:hAnsiTheme="minorHAnsi" w:cstheme="minorHAnsi"/>
          <w:sz w:val="24"/>
        </w:rPr>
        <w:t xml:space="preserve"> os 1 a 2</w:t>
      </w:r>
      <w:r w:rsidR="004F1F11" w:rsidRPr="00B86FD0">
        <w:rPr>
          <w:rFonts w:asciiTheme="minorHAnsi" w:hAnsiTheme="minorHAnsi" w:cstheme="minorHAnsi"/>
          <w:sz w:val="24"/>
        </w:rPr>
        <w:t xml:space="preserve">. V současné době probíhá </w:t>
      </w:r>
      <w:r w:rsidRPr="00B86FD0">
        <w:rPr>
          <w:rFonts w:asciiTheme="minorHAnsi" w:hAnsiTheme="minorHAnsi" w:cstheme="minorHAnsi"/>
          <w:sz w:val="24"/>
        </w:rPr>
        <w:t>kontrola č.</w:t>
      </w:r>
      <w:r w:rsidR="004F1F11" w:rsidRPr="00B86FD0">
        <w:rPr>
          <w:rFonts w:asciiTheme="minorHAnsi" w:hAnsiTheme="minorHAnsi" w:cstheme="minorHAnsi"/>
          <w:sz w:val="24"/>
        </w:rPr>
        <w:t> </w:t>
      </w:r>
      <w:r w:rsidRPr="00B86FD0">
        <w:rPr>
          <w:rFonts w:asciiTheme="minorHAnsi" w:hAnsiTheme="minorHAnsi" w:cstheme="minorHAnsi"/>
          <w:sz w:val="24"/>
        </w:rPr>
        <w:t>14/22</w:t>
      </w:r>
      <w:r w:rsidR="0031136E" w:rsidRPr="00B86FD0">
        <w:rPr>
          <w:rStyle w:val="Znakapoznpodarou"/>
          <w:rFonts w:asciiTheme="minorHAnsi" w:hAnsiTheme="minorHAnsi" w:cstheme="minorHAnsi"/>
          <w:sz w:val="24"/>
        </w:rPr>
        <w:footnoteReference w:id="5"/>
      </w:r>
      <w:r w:rsidRPr="00B86FD0">
        <w:rPr>
          <w:rFonts w:asciiTheme="minorHAnsi" w:hAnsiTheme="minorHAnsi" w:cstheme="minorHAnsi"/>
          <w:sz w:val="24"/>
        </w:rPr>
        <w:t xml:space="preserve"> zaměřená </w:t>
      </w:r>
      <w:r w:rsidR="00F86ACD" w:rsidRPr="00B86FD0">
        <w:rPr>
          <w:rFonts w:asciiTheme="minorHAnsi" w:hAnsiTheme="minorHAnsi" w:cstheme="minorHAnsi"/>
          <w:sz w:val="24"/>
        </w:rPr>
        <w:t>na prioritní osu</w:t>
      </w:r>
      <w:r w:rsidR="00FC6362">
        <w:rPr>
          <w:rFonts w:asciiTheme="minorHAnsi" w:hAnsiTheme="minorHAnsi" w:cstheme="minorHAnsi"/>
          <w:sz w:val="24"/>
        </w:rPr>
        <w:t> </w:t>
      </w:r>
      <w:r w:rsidR="00F86ACD" w:rsidRPr="00B86FD0">
        <w:rPr>
          <w:rFonts w:asciiTheme="minorHAnsi" w:hAnsiTheme="minorHAnsi" w:cstheme="minorHAnsi"/>
          <w:sz w:val="24"/>
        </w:rPr>
        <w:t>4</w:t>
      </w:r>
      <w:r w:rsidR="00FC6362">
        <w:rPr>
          <w:rFonts w:asciiTheme="minorHAnsi" w:hAnsiTheme="minorHAnsi" w:cstheme="minorHAnsi"/>
          <w:sz w:val="24"/>
        </w:rPr>
        <w:t> </w:t>
      </w:r>
      <w:r w:rsidR="00FE0DD5">
        <w:rPr>
          <w:rFonts w:asciiTheme="minorHAnsi" w:hAnsiTheme="minorHAnsi" w:cstheme="minorHAnsi"/>
          <w:sz w:val="24"/>
        </w:rPr>
        <w:t>OP</w:t>
      </w:r>
      <w:r w:rsidR="00FC6362">
        <w:rPr>
          <w:rFonts w:asciiTheme="minorHAnsi" w:hAnsiTheme="minorHAnsi" w:cstheme="minorHAnsi"/>
          <w:sz w:val="24"/>
        </w:rPr>
        <w:t> </w:t>
      </w:r>
      <w:proofErr w:type="spellStart"/>
      <w:r w:rsidR="00FE0DD5">
        <w:rPr>
          <w:rFonts w:asciiTheme="minorHAnsi" w:hAnsiTheme="minorHAnsi" w:cstheme="minorHAnsi"/>
          <w:sz w:val="24"/>
        </w:rPr>
        <w:t>VaVpI</w:t>
      </w:r>
      <w:proofErr w:type="spellEnd"/>
      <w:r w:rsidR="00F86ACD" w:rsidRPr="00B86FD0">
        <w:rPr>
          <w:rFonts w:asciiTheme="minorHAnsi" w:hAnsiTheme="minorHAnsi" w:cstheme="minorHAnsi"/>
          <w:sz w:val="24"/>
        </w:rPr>
        <w:t>.</w:t>
      </w:r>
    </w:p>
    <w:p w:rsidR="001F5128" w:rsidRPr="00B86FD0" w:rsidRDefault="001F5128" w:rsidP="00773602">
      <w:pPr>
        <w:rPr>
          <w:rFonts w:asciiTheme="minorHAnsi" w:hAnsiTheme="minorHAnsi" w:cstheme="minorHAnsi"/>
          <w:sz w:val="24"/>
        </w:rPr>
      </w:pPr>
    </w:p>
    <w:p w:rsidR="004D6F44" w:rsidRPr="00B86FD0" w:rsidRDefault="00C0276D" w:rsidP="009C3FE0">
      <w:pPr>
        <w:spacing w:after="120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 xml:space="preserve">Kontrole </w:t>
      </w:r>
      <w:r w:rsidR="002B2F88" w:rsidRPr="00B86FD0">
        <w:rPr>
          <w:rFonts w:asciiTheme="minorHAnsi" w:hAnsiTheme="minorHAnsi" w:cstheme="minorHAnsi"/>
          <w:sz w:val="24"/>
        </w:rPr>
        <w:t xml:space="preserve">NKÚ </w:t>
      </w:r>
      <w:r w:rsidRPr="00B86FD0">
        <w:rPr>
          <w:rFonts w:asciiTheme="minorHAnsi" w:hAnsiTheme="minorHAnsi" w:cstheme="minorHAnsi"/>
          <w:sz w:val="24"/>
        </w:rPr>
        <w:t>č. </w:t>
      </w:r>
      <w:r w:rsidR="002324B0" w:rsidRPr="00B86FD0">
        <w:rPr>
          <w:rFonts w:asciiTheme="minorHAnsi" w:hAnsiTheme="minorHAnsi" w:cstheme="minorHAnsi"/>
          <w:sz w:val="24"/>
        </w:rPr>
        <w:t xml:space="preserve">14/39 byla podrobena </w:t>
      </w:r>
      <w:r w:rsidR="00306773" w:rsidRPr="00B86FD0">
        <w:rPr>
          <w:rFonts w:asciiTheme="minorHAnsi" w:hAnsiTheme="minorHAnsi" w:cstheme="minorHAnsi"/>
          <w:sz w:val="24"/>
        </w:rPr>
        <w:t xml:space="preserve">prioritní </w:t>
      </w:r>
      <w:r w:rsidR="002324B0" w:rsidRPr="00B86FD0">
        <w:rPr>
          <w:rFonts w:asciiTheme="minorHAnsi" w:hAnsiTheme="minorHAnsi" w:cstheme="minorHAnsi"/>
          <w:sz w:val="24"/>
        </w:rPr>
        <w:t xml:space="preserve">osa 3 </w:t>
      </w:r>
      <w:r w:rsidR="00A127DA">
        <w:rPr>
          <w:rFonts w:asciiTheme="minorHAnsi" w:hAnsiTheme="minorHAnsi" w:cstheme="minorHAnsi"/>
          <w:sz w:val="24"/>
        </w:rPr>
        <w:t>–</w:t>
      </w:r>
      <w:r w:rsidR="002324B0" w:rsidRPr="00B86FD0">
        <w:rPr>
          <w:rFonts w:asciiTheme="minorHAnsi" w:hAnsiTheme="minorHAnsi" w:cstheme="minorHAnsi"/>
          <w:sz w:val="24"/>
        </w:rPr>
        <w:t xml:space="preserve"> </w:t>
      </w:r>
      <w:r w:rsidR="002324B0" w:rsidRPr="009C3FE0">
        <w:rPr>
          <w:rFonts w:asciiTheme="minorHAnsi" w:hAnsiTheme="minorHAnsi" w:cstheme="minorHAnsi"/>
          <w:i/>
          <w:sz w:val="24"/>
        </w:rPr>
        <w:t>Komercia</w:t>
      </w:r>
      <w:r w:rsidR="001A5A38" w:rsidRPr="009C3FE0">
        <w:rPr>
          <w:rFonts w:asciiTheme="minorHAnsi" w:hAnsiTheme="minorHAnsi" w:cstheme="minorHAnsi"/>
          <w:i/>
          <w:sz w:val="24"/>
        </w:rPr>
        <w:t>lizace a popularizace výzkumu a </w:t>
      </w:r>
      <w:r w:rsidR="002324B0" w:rsidRPr="009C3FE0">
        <w:rPr>
          <w:rFonts w:asciiTheme="minorHAnsi" w:hAnsiTheme="minorHAnsi" w:cstheme="minorHAnsi"/>
          <w:i/>
          <w:sz w:val="24"/>
        </w:rPr>
        <w:t>vývoje</w:t>
      </w:r>
      <w:r w:rsidR="00306773" w:rsidRPr="00B86FD0">
        <w:rPr>
          <w:rFonts w:asciiTheme="minorHAnsi" w:hAnsiTheme="minorHAnsi" w:cstheme="minorHAnsi"/>
          <w:sz w:val="24"/>
        </w:rPr>
        <w:t xml:space="preserve"> </w:t>
      </w:r>
      <w:r w:rsidR="00740466" w:rsidRPr="00B86FD0">
        <w:rPr>
          <w:rFonts w:asciiTheme="minorHAnsi" w:hAnsiTheme="minorHAnsi" w:cstheme="minorHAnsi"/>
          <w:sz w:val="24"/>
        </w:rPr>
        <w:t>OP VaVpI</w:t>
      </w:r>
      <w:r w:rsidR="00057C18" w:rsidRPr="00B86FD0">
        <w:rPr>
          <w:rFonts w:asciiTheme="minorHAnsi" w:hAnsiTheme="minorHAnsi" w:cstheme="minorHAnsi"/>
          <w:sz w:val="24"/>
        </w:rPr>
        <w:t xml:space="preserve"> </w:t>
      </w:r>
      <w:r w:rsidR="00306773" w:rsidRPr="00B86FD0">
        <w:rPr>
          <w:rFonts w:asciiTheme="minorHAnsi" w:hAnsiTheme="minorHAnsi" w:cstheme="minorHAnsi"/>
          <w:sz w:val="24"/>
        </w:rPr>
        <w:t>(dále také „</w:t>
      </w:r>
      <w:r w:rsidRPr="00B86FD0">
        <w:rPr>
          <w:rFonts w:asciiTheme="minorHAnsi" w:hAnsiTheme="minorHAnsi" w:cstheme="minorHAnsi"/>
          <w:sz w:val="24"/>
        </w:rPr>
        <w:t>PO 3</w:t>
      </w:r>
      <w:r w:rsidR="00306773" w:rsidRPr="00B86FD0">
        <w:rPr>
          <w:rFonts w:asciiTheme="minorHAnsi" w:hAnsiTheme="minorHAnsi" w:cstheme="minorHAnsi"/>
          <w:sz w:val="24"/>
        </w:rPr>
        <w:t>“)</w:t>
      </w:r>
      <w:r w:rsidR="004F1F11" w:rsidRPr="00B86FD0">
        <w:rPr>
          <w:rFonts w:asciiTheme="minorHAnsi" w:hAnsiTheme="minorHAnsi" w:cstheme="minorHAnsi"/>
          <w:sz w:val="24"/>
        </w:rPr>
        <w:t xml:space="preserve">, která je </w:t>
      </w:r>
      <w:r w:rsidR="00B66C3F" w:rsidRPr="00B86FD0">
        <w:rPr>
          <w:rFonts w:asciiTheme="minorHAnsi" w:hAnsiTheme="minorHAnsi" w:cstheme="minorHAnsi"/>
          <w:sz w:val="24"/>
        </w:rPr>
        <w:t>rozdělena do dvou oblastí podpory</w:t>
      </w:r>
      <w:r w:rsidR="004F1F11" w:rsidRPr="00B86FD0">
        <w:rPr>
          <w:rFonts w:asciiTheme="minorHAnsi" w:hAnsiTheme="minorHAnsi" w:cstheme="minorHAnsi"/>
          <w:sz w:val="24"/>
        </w:rPr>
        <w:t>:</w:t>
      </w:r>
    </w:p>
    <w:p w:rsidR="004D6F44" w:rsidRPr="00FC6362" w:rsidRDefault="00B66C3F" w:rsidP="009C3FE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sz w:val="24"/>
        </w:rPr>
      </w:pPr>
      <w:r w:rsidRPr="009C3FE0">
        <w:rPr>
          <w:rFonts w:asciiTheme="minorHAnsi" w:hAnsiTheme="minorHAnsi" w:cstheme="minorHAnsi"/>
          <w:sz w:val="24"/>
        </w:rPr>
        <w:t>3.1</w:t>
      </w:r>
      <w:r w:rsidR="00560F70" w:rsidRPr="009C3FE0">
        <w:rPr>
          <w:rFonts w:asciiTheme="minorHAnsi" w:hAnsiTheme="minorHAnsi" w:cstheme="minorHAnsi"/>
          <w:sz w:val="24"/>
        </w:rPr>
        <w:t> </w:t>
      </w:r>
      <w:r w:rsidRPr="009C3FE0">
        <w:rPr>
          <w:rFonts w:asciiTheme="minorHAnsi" w:hAnsiTheme="minorHAnsi" w:cstheme="minorHAnsi"/>
          <w:i/>
          <w:sz w:val="24"/>
        </w:rPr>
        <w:t>Komercializace výsledků výzkumných organizací a ochrana jejich duševního vlastnictví</w:t>
      </w:r>
      <w:r w:rsidR="00BA4B56" w:rsidRPr="009C3FE0">
        <w:rPr>
          <w:rFonts w:asciiTheme="minorHAnsi" w:hAnsiTheme="minorHAnsi" w:cstheme="minorHAnsi"/>
          <w:i/>
          <w:sz w:val="24"/>
        </w:rPr>
        <w:t>,</w:t>
      </w:r>
      <w:r w:rsidRPr="009C3FE0">
        <w:rPr>
          <w:rFonts w:asciiTheme="minorHAnsi" w:hAnsiTheme="minorHAnsi" w:cstheme="minorHAnsi"/>
          <w:i/>
          <w:sz w:val="24"/>
        </w:rPr>
        <w:t xml:space="preserve"> </w:t>
      </w:r>
      <w:r w:rsidRPr="009C3FE0">
        <w:rPr>
          <w:rFonts w:asciiTheme="minorHAnsi" w:hAnsiTheme="minorHAnsi" w:cstheme="minorHAnsi"/>
          <w:sz w:val="24"/>
        </w:rPr>
        <w:t>hlavním cílem je podpora komercializace výsledků výzkumu a vývoje (dále také „</w:t>
      </w:r>
      <w:proofErr w:type="spellStart"/>
      <w:r w:rsidRPr="009C3FE0">
        <w:rPr>
          <w:rFonts w:asciiTheme="minorHAnsi" w:hAnsiTheme="minorHAnsi" w:cstheme="minorHAnsi"/>
          <w:sz w:val="24"/>
        </w:rPr>
        <w:t>VaV</w:t>
      </w:r>
      <w:proofErr w:type="spellEnd"/>
      <w:r w:rsidRPr="009C3FE0">
        <w:rPr>
          <w:rFonts w:asciiTheme="minorHAnsi" w:hAnsiTheme="minorHAnsi" w:cstheme="minorHAnsi"/>
          <w:sz w:val="24"/>
        </w:rPr>
        <w:t>“) ve výzkumných institucích zejména prostřednictvím podpory systémů komercializace a ochrany a využití duševního vlastnictví, včetně zakládání a rozvoje center pro transfer technologií v rámci výzkumných institucí</w:t>
      </w:r>
      <w:r w:rsidR="00560F70" w:rsidRPr="009C3FE0">
        <w:rPr>
          <w:rFonts w:asciiTheme="minorHAnsi" w:hAnsiTheme="minorHAnsi" w:cstheme="minorHAnsi"/>
          <w:sz w:val="24"/>
        </w:rPr>
        <w:t>;</w:t>
      </w:r>
      <w:r w:rsidRPr="009C3FE0">
        <w:rPr>
          <w:rFonts w:asciiTheme="minorHAnsi" w:hAnsiTheme="minorHAnsi" w:cstheme="minorHAnsi"/>
          <w:sz w:val="24"/>
        </w:rPr>
        <w:t xml:space="preserve"> </w:t>
      </w:r>
    </w:p>
    <w:p w:rsidR="0031273D" w:rsidRPr="009C3FE0" w:rsidRDefault="0031273D" w:rsidP="009C3FE0">
      <w:pPr>
        <w:pStyle w:val="Odstavecseseznamem"/>
        <w:numPr>
          <w:ilvl w:val="0"/>
          <w:numId w:val="46"/>
        </w:numPr>
        <w:ind w:left="426" w:hanging="426"/>
        <w:rPr>
          <w:rFonts w:asciiTheme="minorHAnsi" w:hAnsiTheme="minorHAnsi" w:cstheme="minorHAnsi"/>
          <w:sz w:val="24"/>
        </w:rPr>
      </w:pPr>
      <w:r w:rsidRPr="009C3FE0">
        <w:rPr>
          <w:rFonts w:asciiTheme="minorHAnsi" w:hAnsiTheme="minorHAnsi" w:cstheme="minorHAnsi"/>
          <w:sz w:val="24"/>
        </w:rPr>
        <w:t>3.2</w:t>
      </w:r>
      <w:r w:rsidR="00560F70" w:rsidRPr="009C3FE0">
        <w:rPr>
          <w:rFonts w:asciiTheme="minorHAnsi" w:hAnsiTheme="minorHAnsi" w:cstheme="minorHAnsi"/>
          <w:sz w:val="24"/>
        </w:rPr>
        <w:t> </w:t>
      </w:r>
      <w:r w:rsidRPr="009C3FE0">
        <w:rPr>
          <w:rFonts w:asciiTheme="minorHAnsi" w:hAnsiTheme="minorHAnsi" w:cstheme="minorHAnsi"/>
          <w:i/>
          <w:sz w:val="24"/>
        </w:rPr>
        <w:t>Propagace a informovanost o výsledcích VaV</w:t>
      </w:r>
      <w:r w:rsidRPr="009C3FE0">
        <w:rPr>
          <w:rFonts w:asciiTheme="minorHAnsi" w:hAnsiTheme="minorHAnsi" w:cstheme="minorHAnsi"/>
          <w:sz w:val="24"/>
        </w:rPr>
        <w:t>, hlavní</w:t>
      </w:r>
      <w:r w:rsidR="00FE0DD5" w:rsidRPr="009C3FE0">
        <w:rPr>
          <w:rFonts w:asciiTheme="minorHAnsi" w:hAnsiTheme="minorHAnsi" w:cstheme="minorHAnsi"/>
          <w:sz w:val="24"/>
        </w:rPr>
        <w:t>m</w:t>
      </w:r>
      <w:r w:rsidRPr="009C3FE0">
        <w:rPr>
          <w:rFonts w:asciiTheme="minorHAnsi" w:hAnsiTheme="minorHAnsi" w:cstheme="minorHAnsi"/>
          <w:sz w:val="24"/>
        </w:rPr>
        <w:t xml:space="preserve"> cílem je posílení a rozvoj propagace a popularizace VaV, zlepšení systému informovanosti a dostupnosti informací </w:t>
      </w:r>
      <w:r w:rsidRPr="009C3FE0">
        <w:rPr>
          <w:rFonts w:asciiTheme="minorHAnsi" w:hAnsiTheme="minorHAnsi" w:cstheme="minorHAnsi"/>
          <w:sz w:val="24"/>
        </w:rPr>
        <w:lastRenderedPageBreak/>
        <w:t xml:space="preserve">pro VaV, zlepšení systému evaluace </w:t>
      </w:r>
      <w:r w:rsidR="00001E2C" w:rsidRPr="009C3FE0">
        <w:rPr>
          <w:rFonts w:asciiTheme="minorHAnsi" w:hAnsiTheme="minorHAnsi" w:cstheme="minorHAnsi"/>
          <w:sz w:val="24"/>
        </w:rPr>
        <w:t>s </w:t>
      </w:r>
      <w:r w:rsidRPr="009C3FE0">
        <w:rPr>
          <w:rFonts w:asciiTheme="minorHAnsi" w:hAnsiTheme="minorHAnsi" w:cstheme="minorHAnsi"/>
          <w:sz w:val="24"/>
        </w:rPr>
        <w:t xml:space="preserve">využitím zahraničních zkušeností a přispění k zefektivnění veřejné podpory </w:t>
      </w:r>
      <w:proofErr w:type="spellStart"/>
      <w:r w:rsidRPr="009C3FE0">
        <w:rPr>
          <w:rFonts w:asciiTheme="minorHAnsi" w:hAnsiTheme="minorHAnsi" w:cstheme="minorHAnsi"/>
          <w:sz w:val="24"/>
        </w:rPr>
        <w:t>VaV</w:t>
      </w:r>
      <w:proofErr w:type="spellEnd"/>
      <w:r w:rsidRPr="009C3FE0">
        <w:rPr>
          <w:rFonts w:asciiTheme="minorHAnsi" w:hAnsiTheme="minorHAnsi" w:cstheme="minorHAnsi"/>
          <w:sz w:val="24"/>
        </w:rPr>
        <w:t>.</w:t>
      </w:r>
    </w:p>
    <w:p w:rsidR="004D6F44" w:rsidRPr="00B86FD0" w:rsidRDefault="004D6F44" w:rsidP="009C3FE0">
      <w:pPr>
        <w:rPr>
          <w:rFonts w:asciiTheme="minorHAnsi" w:hAnsiTheme="minorHAnsi" w:cstheme="minorHAnsi"/>
          <w:sz w:val="24"/>
        </w:rPr>
      </w:pPr>
    </w:p>
    <w:p w:rsidR="00F2136E" w:rsidRDefault="00AE1DE5" w:rsidP="009C3FE0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P</w:t>
      </w:r>
      <w:r w:rsidR="0052552D" w:rsidRPr="00B86FD0">
        <w:rPr>
          <w:rFonts w:asciiTheme="minorHAnsi" w:hAnsiTheme="minorHAnsi" w:cstheme="minorHAnsi"/>
          <w:sz w:val="24"/>
        </w:rPr>
        <w:t xml:space="preserve">odle </w:t>
      </w:r>
      <w:r w:rsidR="00AC5007">
        <w:rPr>
          <w:rFonts w:asciiTheme="minorHAnsi" w:hAnsiTheme="minorHAnsi" w:cstheme="minorHAnsi"/>
          <w:sz w:val="24"/>
        </w:rPr>
        <w:t>p</w:t>
      </w:r>
      <w:r w:rsidR="0052552D" w:rsidRPr="00B86FD0">
        <w:rPr>
          <w:rFonts w:asciiTheme="minorHAnsi" w:hAnsiTheme="minorHAnsi" w:cstheme="minorHAnsi"/>
          <w:sz w:val="24"/>
        </w:rPr>
        <w:t>rogramového dokumentu</w:t>
      </w:r>
      <w:r w:rsidR="00A53ACE" w:rsidRPr="00B86FD0">
        <w:rPr>
          <w:rFonts w:asciiTheme="minorHAnsi" w:hAnsiTheme="minorHAnsi" w:cstheme="minorHAnsi"/>
          <w:sz w:val="24"/>
        </w:rPr>
        <w:t xml:space="preserve"> OP VaVpI</w:t>
      </w:r>
      <w:r w:rsidR="0052552D" w:rsidRPr="00B86FD0">
        <w:rPr>
          <w:rFonts w:asciiTheme="minorHAnsi" w:hAnsiTheme="minorHAnsi" w:cstheme="minorHAnsi"/>
          <w:sz w:val="24"/>
        </w:rPr>
        <w:t xml:space="preserve"> </w:t>
      </w:r>
      <w:r w:rsidR="001D6705" w:rsidRPr="00B86FD0">
        <w:rPr>
          <w:rFonts w:asciiTheme="minorHAnsi" w:hAnsiTheme="minorHAnsi" w:cstheme="minorHAnsi"/>
          <w:sz w:val="24"/>
        </w:rPr>
        <w:t xml:space="preserve">pro </w:t>
      </w:r>
      <w:r w:rsidR="004F2690" w:rsidRPr="00B86FD0">
        <w:rPr>
          <w:rFonts w:asciiTheme="minorHAnsi" w:hAnsiTheme="minorHAnsi" w:cstheme="minorHAnsi"/>
          <w:sz w:val="24"/>
        </w:rPr>
        <w:t>programov</w:t>
      </w:r>
      <w:r w:rsidR="00F03317" w:rsidRPr="00B86FD0">
        <w:rPr>
          <w:rFonts w:asciiTheme="minorHAnsi" w:hAnsiTheme="minorHAnsi" w:cstheme="minorHAnsi"/>
          <w:sz w:val="24"/>
        </w:rPr>
        <w:t>é</w:t>
      </w:r>
      <w:r w:rsidR="004F2690" w:rsidRPr="00B86FD0">
        <w:rPr>
          <w:rFonts w:asciiTheme="minorHAnsi" w:hAnsiTheme="minorHAnsi" w:cstheme="minorHAnsi"/>
          <w:sz w:val="24"/>
        </w:rPr>
        <w:t xml:space="preserve"> </w:t>
      </w:r>
      <w:r w:rsidR="001D6705" w:rsidRPr="00B86FD0">
        <w:rPr>
          <w:rFonts w:asciiTheme="minorHAnsi" w:hAnsiTheme="minorHAnsi" w:cstheme="minorHAnsi"/>
          <w:sz w:val="24"/>
        </w:rPr>
        <w:t xml:space="preserve">období 2007–2013 </w:t>
      </w:r>
      <w:r w:rsidR="00F52684" w:rsidRPr="00B86FD0">
        <w:rPr>
          <w:rFonts w:asciiTheme="minorHAnsi" w:hAnsiTheme="minorHAnsi" w:cstheme="minorHAnsi"/>
          <w:sz w:val="24"/>
        </w:rPr>
        <w:t xml:space="preserve">(dále také „Programový dokument“) </w:t>
      </w:r>
      <w:r w:rsidR="00F2136E" w:rsidRPr="00B86FD0">
        <w:rPr>
          <w:rFonts w:asciiTheme="minorHAnsi" w:hAnsiTheme="minorHAnsi" w:cstheme="minorHAnsi"/>
          <w:sz w:val="24"/>
        </w:rPr>
        <w:t xml:space="preserve">měla být </w:t>
      </w:r>
      <w:r w:rsidRPr="00B86FD0">
        <w:rPr>
          <w:rFonts w:asciiTheme="minorHAnsi" w:hAnsiTheme="minorHAnsi" w:cstheme="minorHAnsi"/>
          <w:sz w:val="24"/>
        </w:rPr>
        <w:t xml:space="preserve">PO 3 </w:t>
      </w:r>
      <w:r w:rsidR="0052552D" w:rsidRPr="00B86FD0">
        <w:rPr>
          <w:rFonts w:asciiTheme="minorHAnsi" w:hAnsiTheme="minorHAnsi" w:cstheme="minorHAnsi"/>
          <w:sz w:val="24"/>
        </w:rPr>
        <w:t xml:space="preserve">zaměřena </w:t>
      </w:r>
      <w:r w:rsidR="00F2136E" w:rsidRPr="00B86FD0">
        <w:rPr>
          <w:rFonts w:asciiTheme="minorHAnsi" w:hAnsiTheme="minorHAnsi" w:cstheme="minorHAnsi"/>
          <w:sz w:val="24"/>
        </w:rPr>
        <w:t xml:space="preserve">na podporu několika horizontálních, průřezových témat, která </w:t>
      </w:r>
      <w:r w:rsidR="0052552D" w:rsidRPr="00B86FD0">
        <w:rPr>
          <w:rFonts w:asciiTheme="minorHAnsi" w:hAnsiTheme="minorHAnsi" w:cstheme="minorHAnsi"/>
          <w:sz w:val="24"/>
        </w:rPr>
        <w:t>jsou</w:t>
      </w:r>
      <w:r w:rsidR="00F2136E" w:rsidRPr="00B86FD0">
        <w:rPr>
          <w:rFonts w:asciiTheme="minorHAnsi" w:hAnsiTheme="minorHAnsi" w:cstheme="minorHAnsi"/>
          <w:sz w:val="24"/>
        </w:rPr>
        <w:t xml:space="preserve"> zásadní z hlediska úspěšné implementace projektů v prioritních osách 1 a 2. </w:t>
      </w:r>
      <w:r w:rsidR="004F1F11" w:rsidRPr="00B86FD0">
        <w:rPr>
          <w:rFonts w:asciiTheme="minorHAnsi" w:hAnsiTheme="minorHAnsi" w:cstheme="minorHAnsi"/>
          <w:sz w:val="24"/>
        </w:rPr>
        <w:t>R</w:t>
      </w:r>
      <w:r w:rsidR="00F2136E" w:rsidRPr="00B86FD0">
        <w:rPr>
          <w:rFonts w:asciiTheme="minorHAnsi" w:hAnsiTheme="minorHAnsi" w:cstheme="minorHAnsi"/>
          <w:sz w:val="24"/>
        </w:rPr>
        <w:t xml:space="preserve">ovněž </w:t>
      </w:r>
      <w:r w:rsidR="004F1F11" w:rsidRPr="00B86FD0">
        <w:rPr>
          <w:rFonts w:asciiTheme="minorHAnsi" w:hAnsiTheme="minorHAnsi" w:cstheme="minorHAnsi"/>
          <w:sz w:val="24"/>
        </w:rPr>
        <w:t xml:space="preserve">se </w:t>
      </w:r>
      <w:r w:rsidR="00F2136E" w:rsidRPr="00B86FD0">
        <w:rPr>
          <w:rFonts w:asciiTheme="minorHAnsi" w:hAnsiTheme="minorHAnsi" w:cstheme="minorHAnsi"/>
          <w:sz w:val="24"/>
        </w:rPr>
        <w:t xml:space="preserve">předpokládalo, že </w:t>
      </w:r>
      <w:r w:rsidR="004F1F11" w:rsidRPr="00B86FD0">
        <w:rPr>
          <w:rFonts w:asciiTheme="minorHAnsi" w:hAnsiTheme="minorHAnsi" w:cstheme="minorHAnsi"/>
          <w:sz w:val="24"/>
        </w:rPr>
        <w:t xml:space="preserve">obě </w:t>
      </w:r>
      <w:r w:rsidR="00F2136E" w:rsidRPr="00B86FD0">
        <w:rPr>
          <w:rFonts w:asciiTheme="minorHAnsi" w:hAnsiTheme="minorHAnsi" w:cstheme="minorHAnsi"/>
          <w:sz w:val="24"/>
        </w:rPr>
        <w:t xml:space="preserve">oblasti podpory </w:t>
      </w:r>
      <w:r w:rsidR="00001E2C">
        <w:rPr>
          <w:rFonts w:asciiTheme="minorHAnsi" w:hAnsiTheme="minorHAnsi" w:cstheme="minorHAnsi"/>
          <w:sz w:val="24"/>
        </w:rPr>
        <w:t>v </w:t>
      </w:r>
      <w:r w:rsidR="00F2136E" w:rsidRPr="00B86FD0">
        <w:rPr>
          <w:rFonts w:asciiTheme="minorHAnsi" w:hAnsiTheme="minorHAnsi" w:cstheme="minorHAnsi"/>
          <w:sz w:val="24"/>
        </w:rPr>
        <w:t xml:space="preserve">PO 3 budou vhodným způsobem doplňovat projekty podpořené </w:t>
      </w:r>
      <w:r w:rsidR="0052552D" w:rsidRPr="00B86FD0">
        <w:rPr>
          <w:rFonts w:asciiTheme="minorHAnsi" w:hAnsiTheme="minorHAnsi" w:cstheme="minorHAnsi"/>
          <w:sz w:val="24"/>
        </w:rPr>
        <w:t>v prioritních osách 1 a 2</w:t>
      </w:r>
      <w:r w:rsidR="00F52684" w:rsidRPr="00B86FD0">
        <w:rPr>
          <w:rFonts w:asciiTheme="minorHAnsi" w:hAnsiTheme="minorHAnsi" w:cstheme="minorHAnsi"/>
          <w:sz w:val="24"/>
        </w:rPr>
        <w:t xml:space="preserve"> OP VaVpI</w:t>
      </w:r>
      <w:r w:rsidR="00AC5007">
        <w:rPr>
          <w:rFonts w:asciiTheme="minorHAnsi" w:hAnsiTheme="minorHAnsi" w:cstheme="minorHAnsi"/>
          <w:sz w:val="24"/>
        </w:rPr>
        <w:t>,</w:t>
      </w:r>
      <w:r w:rsidR="00F52684" w:rsidRPr="00B86FD0">
        <w:rPr>
          <w:rFonts w:asciiTheme="minorHAnsi" w:hAnsiTheme="minorHAnsi" w:cstheme="minorHAnsi"/>
          <w:sz w:val="24"/>
        </w:rPr>
        <w:t xml:space="preserve"> a</w:t>
      </w:r>
      <w:r w:rsidR="00556146" w:rsidRPr="00B86FD0">
        <w:rPr>
          <w:rFonts w:asciiTheme="minorHAnsi" w:hAnsiTheme="minorHAnsi" w:cstheme="minorHAnsi"/>
          <w:sz w:val="24"/>
        </w:rPr>
        <w:t> </w:t>
      </w:r>
      <w:r w:rsidR="00F52684" w:rsidRPr="00B86FD0">
        <w:rPr>
          <w:rFonts w:asciiTheme="minorHAnsi" w:hAnsiTheme="minorHAnsi" w:cstheme="minorHAnsi"/>
          <w:sz w:val="24"/>
        </w:rPr>
        <w:t>s</w:t>
      </w:r>
      <w:r w:rsidR="0052552D" w:rsidRPr="00B86FD0">
        <w:rPr>
          <w:rFonts w:asciiTheme="minorHAnsi" w:hAnsiTheme="minorHAnsi" w:cstheme="minorHAnsi"/>
          <w:sz w:val="24"/>
        </w:rPr>
        <w:t>oučasně byly předpokládány synergické projekty s vybranými</w:t>
      </w:r>
      <w:r w:rsidR="00F2136E" w:rsidRPr="00B86FD0">
        <w:rPr>
          <w:rFonts w:asciiTheme="minorHAnsi" w:hAnsiTheme="minorHAnsi" w:cstheme="minorHAnsi"/>
          <w:sz w:val="24"/>
        </w:rPr>
        <w:t xml:space="preserve"> oblast</w:t>
      </w:r>
      <w:r w:rsidR="0052552D" w:rsidRPr="00B86FD0">
        <w:rPr>
          <w:rFonts w:asciiTheme="minorHAnsi" w:hAnsiTheme="minorHAnsi" w:cstheme="minorHAnsi"/>
          <w:sz w:val="24"/>
        </w:rPr>
        <w:t>mi</w:t>
      </w:r>
      <w:r w:rsidR="00F2136E" w:rsidRPr="00B86FD0">
        <w:rPr>
          <w:rFonts w:asciiTheme="minorHAnsi" w:hAnsiTheme="minorHAnsi" w:cstheme="minorHAnsi"/>
          <w:sz w:val="24"/>
        </w:rPr>
        <w:t xml:space="preserve"> podpory v operačních programech </w:t>
      </w:r>
      <w:r w:rsidR="00F2136E" w:rsidRPr="00B86FD0">
        <w:rPr>
          <w:rFonts w:asciiTheme="minorHAnsi" w:hAnsiTheme="minorHAnsi" w:cstheme="minorHAnsi"/>
          <w:i/>
          <w:sz w:val="24"/>
        </w:rPr>
        <w:t>Vzdělávání pro konkurenceschopnost</w:t>
      </w:r>
      <w:r w:rsidR="00F2136E" w:rsidRPr="00B86FD0">
        <w:rPr>
          <w:rFonts w:asciiTheme="minorHAnsi" w:hAnsiTheme="minorHAnsi" w:cstheme="minorHAnsi"/>
          <w:sz w:val="24"/>
        </w:rPr>
        <w:t xml:space="preserve"> (dále také „OP VK“) a </w:t>
      </w:r>
      <w:r w:rsidR="00F2136E" w:rsidRPr="00B86FD0">
        <w:rPr>
          <w:rFonts w:asciiTheme="minorHAnsi" w:hAnsiTheme="minorHAnsi" w:cstheme="minorHAnsi"/>
          <w:i/>
          <w:sz w:val="24"/>
        </w:rPr>
        <w:t xml:space="preserve">Podnikání a inovace </w:t>
      </w:r>
      <w:r w:rsidR="00F2136E" w:rsidRPr="001C4914">
        <w:rPr>
          <w:rFonts w:asciiTheme="minorHAnsi" w:hAnsiTheme="minorHAnsi" w:cstheme="minorHAnsi"/>
          <w:sz w:val="24"/>
        </w:rPr>
        <w:t>(</w:t>
      </w:r>
      <w:r w:rsidR="00F2136E" w:rsidRPr="00B86FD0">
        <w:rPr>
          <w:rFonts w:asciiTheme="minorHAnsi" w:hAnsiTheme="minorHAnsi" w:cstheme="minorHAnsi"/>
          <w:sz w:val="24"/>
        </w:rPr>
        <w:t xml:space="preserve">dále také „OP PI“). </w:t>
      </w:r>
    </w:p>
    <w:p w:rsidR="004D6F44" w:rsidRPr="00B86FD0" w:rsidRDefault="004D6F44" w:rsidP="009C3FE0">
      <w:pPr>
        <w:rPr>
          <w:rFonts w:asciiTheme="minorHAnsi" w:hAnsiTheme="minorHAnsi" w:cstheme="minorHAnsi"/>
          <w:sz w:val="24"/>
        </w:rPr>
      </w:pPr>
    </w:p>
    <w:p w:rsidR="00DE3A40" w:rsidRPr="00B86FD0" w:rsidRDefault="00DE3A40" w:rsidP="001C4914">
      <w:pPr>
        <w:spacing w:after="120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Z</w:t>
      </w:r>
      <w:r w:rsidR="00F52684" w:rsidRPr="00B86FD0">
        <w:rPr>
          <w:rFonts w:asciiTheme="minorHAnsi" w:hAnsiTheme="minorHAnsi" w:cstheme="minorHAnsi"/>
          <w:sz w:val="24"/>
        </w:rPr>
        <w:t>a</w:t>
      </w:r>
      <w:r w:rsidRPr="00B86FD0">
        <w:rPr>
          <w:rFonts w:asciiTheme="minorHAnsi" w:hAnsiTheme="minorHAnsi" w:cstheme="minorHAnsi"/>
          <w:sz w:val="24"/>
        </w:rPr>
        <w:t xml:space="preserve"> účelem naplnění záměrů a cílů</w:t>
      </w:r>
      <w:r w:rsidR="00F52684" w:rsidRPr="00B86FD0">
        <w:rPr>
          <w:rFonts w:asciiTheme="minorHAnsi" w:hAnsiTheme="minorHAnsi" w:cstheme="minorHAnsi"/>
          <w:sz w:val="24"/>
        </w:rPr>
        <w:t xml:space="preserve"> PO 3 a </w:t>
      </w:r>
      <w:r w:rsidRPr="00B86FD0">
        <w:rPr>
          <w:rFonts w:asciiTheme="minorHAnsi" w:hAnsiTheme="minorHAnsi" w:cstheme="minorHAnsi"/>
          <w:sz w:val="24"/>
        </w:rPr>
        <w:t>oblast</w:t>
      </w:r>
      <w:r w:rsidR="00F52684" w:rsidRPr="00B86FD0">
        <w:rPr>
          <w:rFonts w:asciiTheme="minorHAnsi" w:hAnsiTheme="minorHAnsi" w:cstheme="minorHAnsi"/>
          <w:sz w:val="24"/>
        </w:rPr>
        <w:t>í</w:t>
      </w:r>
      <w:r w:rsidRPr="00B86FD0">
        <w:rPr>
          <w:rFonts w:asciiTheme="minorHAnsi" w:hAnsiTheme="minorHAnsi" w:cstheme="minorHAnsi"/>
          <w:sz w:val="24"/>
        </w:rPr>
        <w:t xml:space="preserve"> podpory </w:t>
      </w:r>
      <w:r w:rsidR="00F52684" w:rsidRPr="00B86FD0">
        <w:rPr>
          <w:rFonts w:asciiTheme="minorHAnsi" w:hAnsiTheme="minorHAnsi" w:cstheme="minorHAnsi"/>
          <w:sz w:val="24"/>
        </w:rPr>
        <w:t xml:space="preserve">bylo </w:t>
      </w:r>
      <w:r w:rsidRPr="00B86FD0">
        <w:rPr>
          <w:rFonts w:asciiTheme="minorHAnsi" w:hAnsiTheme="minorHAnsi" w:cstheme="minorHAnsi"/>
          <w:sz w:val="24"/>
        </w:rPr>
        <w:t xml:space="preserve">vyhlášeno celkem </w:t>
      </w:r>
      <w:r w:rsidR="00F86ACD" w:rsidRPr="00B86FD0">
        <w:rPr>
          <w:rFonts w:asciiTheme="minorHAnsi" w:hAnsiTheme="minorHAnsi" w:cstheme="minorHAnsi"/>
          <w:sz w:val="24"/>
        </w:rPr>
        <w:t>osm</w:t>
      </w:r>
      <w:r w:rsidRPr="00B86FD0">
        <w:rPr>
          <w:rFonts w:asciiTheme="minorHAnsi" w:hAnsiTheme="minorHAnsi" w:cstheme="minorHAnsi"/>
          <w:sz w:val="24"/>
        </w:rPr>
        <w:t xml:space="preserve"> výzev</w:t>
      </w:r>
      <w:r w:rsidR="009D5AFB" w:rsidRPr="00B86FD0">
        <w:rPr>
          <w:rFonts w:asciiTheme="minorHAnsi" w:hAnsiTheme="minorHAnsi" w:cstheme="minorHAnsi"/>
          <w:sz w:val="24"/>
        </w:rPr>
        <w:t>:</w:t>
      </w:r>
    </w:p>
    <w:p w:rsidR="009D5AFB" w:rsidRPr="00B86FD0" w:rsidRDefault="009D5AFB" w:rsidP="00AD78E5">
      <w:pPr>
        <w:shd w:val="clear" w:color="auto" w:fill="FFFFFF"/>
        <w:tabs>
          <w:tab w:val="left" w:pos="851"/>
          <w:tab w:val="left" w:pos="1050"/>
        </w:tabs>
        <w:rPr>
          <w:rFonts w:asciiTheme="minorHAnsi" w:hAnsiTheme="minorHAnsi" w:cstheme="minorHAnsi"/>
          <w:bCs/>
          <w:i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>1.3</w:t>
      </w:r>
      <w:r w:rsidR="000E7907" w:rsidRPr="00B86FD0">
        <w:rPr>
          <w:rFonts w:asciiTheme="minorHAnsi" w:hAnsiTheme="minorHAnsi" w:cstheme="minorHAnsi"/>
          <w:bCs/>
          <w:color w:val="000000" w:themeColor="text1"/>
          <w:sz w:val="24"/>
        </w:rPr>
        <w:tab/>
      </w:r>
      <w:r w:rsidR="00F86ACD" w:rsidRPr="00B86FD0">
        <w:rPr>
          <w:rFonts w:asciiTheme="minorHAnsi" w:hAnsiTheme="minorHAnsi" w:cstheme="minorHAnsi"/>
          <w:bCs/>
          <w:color w:val="000000" w:themeColor="text1"/>
          <w:sz w:val="24"/>
        </w:rPr>
        <w:t>-</w:t>
      </w:r>
      <w:r w:rsidR="000E7907" w:rsidRPr="00B86FD0">
        <w:rPr>
          <w:rFonts w:asciiTheme="minorHAnsi" w:hAnsiTheme="minorHAnsi" w:cstheme="minorHAnsi"/>
          <w:bCs/>
          <w:color w:val="000000" w:themeColor="text1"/>
          <w:sz w:val="24"/>
        </w:rPr>
        <w:tab/>
      </w:r>
      <w:r w:rsidRPr="00B86FD0">
        <w:rPr>
          <w:rFonts w:asciiTheme="minorHAnsi" w:hAnsiTheme="minorHAnsi" w:cstheme="minorHAnsi"/>
          <w:bCs/>
          <w:i/>
          <w:color w:val="000000" w:themeColor="text1"/>
          <w:sz w:val="24"/>
        </w:rPr>
        <w:t>Popularizace, propagace a medializace vědy a techniky</w:t>
      </w:r>
      <w:r w:rsidR="00AC5007" w:rsidRPr="001C4914">
        <w:rPr>
          <w:rFonts w:asciiTheme="minorHAnsi" w:hAnsiTheme="minorHAnsi" w:cstheme="minorHAnsi"/>
          <w:bCs/>
          <w:color w:val="000000" w:themeColor="text1"/>
          <w:sz w:val="24"/>
        </w:rPr>
        <w:t>,</w:t>
      </w:r>
      <w:r w:rsidRPr="00B86FD0">
        <w:rPr>
          <w:rFonts w:asciiTheme="minorHAnsi" w:hAnsiTheme="minorHAnsi" w:cstheme="minorHAnsi"/>
          <w:bCs/>
          <w:i/>
          <w:color w:val="000000" w:themeColor="text1"/>
          <w:sz w:val="24"/>
        </w:rPr>
        <w:t xml:space="preserve"> </w:t>
      </w:r>
    </w:p>
    <w:p w:rsidR="009D5AFB" w:rsidRPr="00B86FD0" w:rsidRDefault="009D5AFB" w:rsidP="00AD78E5">
      <w:pPr>
        <w:shd w:val="clear" w:color="auto" w:fill="FFFFFF"/>
        <w:tabs>
          <w:tab w:val="left" w:pos="851"/>
          <w:tab w:val="left" w:pos="1050"/>
        </w:tabs>
        <w:rPr>
          <w:rFonts w:asciiTheme="minorHAnsi" w:hAnsiTheme="minorHAnsi" w:cstheme="minorHAnsi"/>
          <w:bCs/>
          <w:i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>2.3</w:t>
      </w:r>
      <w:r w:rsidR="000E7907" w:rsidRPr="00B86FD0">
        <w:rPr>
          <w:rFonts w:asciiTheme="minorHAnsi" w:hAnsiTheme="minorHAnsi" w:cstheme="minorHAnsi"/>
          <w:bCs/>
          <w:color w:val="000000" w:themeColor="text1"/>
          <w:sz w:val="24"/>
        </w:rPr>
        <w:tab/>
      </w:r>
      <w:r w:rsidR="00F86ACD" w:rsidRPr="00B86FD0">
        <w:rPr>
          <w:rFonts w:asciiTheme="minorHAnsi" w:hAnsiTheme="minorHAnsi" w:cstheme="minorHAnsi"/>
          <w:bCs/>
          <w:color w:val="000000" w:themeColor="text1"/>
          <w:sz w:val="24"/>
        </w:rPr>
        <w:t>-</w:t>
      </w:r>
      <w:r w:rsidR="000E7907" w:rsidRPr="00B86FD0">
        <w:rPr>
          <w:rFonts w:asciiTheme="minorHAnsi" w:hAnsiTheme="minorHAnsi" w:cstheme="minorHAnsi"/>
          <w:bCs/>
          <w:color w:val="000000" w:themeColor="text1"/>
          <w:sz w:val="24"/>
        </w:rPr>
        <w:tab/>
      </w:r>
      <w:r w:rsidRPr="00B86FD0">
        <w:rPr>
          <w:rFonts w:asciiTheme="minorHAnsi" w:hAnsiTheme="minorHAnsi" w:cstheme="minorHAnsi"/>
          <w:bCs/>
          <w:i/>
          <w:color w:val="000000" w:themeColor="text1"/>
          <w:sz w:val="24"/>
        </w:rPr>
        <w:t xml:space="preserve">Informační infrastruktury pro </w:t>
      </w:r>
      <w:proofErr w:type="spellStart"/>
      <w:r w:rsidRPr="00B86FD0">
        <w:rPr>
          <w:rFonts w:asciiTheme="minorHAnsi" w:hAnsiTheme="minorHAnsi" w:cstheme="minorHAnsi"/>
          <w:bCs/>
          <w:i/>
          <w:color w:val="000000" w:themeColor="text1"/>
          <w:sz w:val="24"/>
        </w:rPr>
        <w:t>VaV</w:t>
      </w:r>
      <w:proofErr w:type="spellEnd"/>
      <w:r w:rsidR="00AC5007" w:rsidRPr="001C4914">
        <w:rPr>
          <w:rFonts w:asciiTheme="minorHAnsi" w:hAnsiTheme="minorHAnsi" w:cstheme="minorHAnsi"/>
          <w:bCs/>
          <w:color w:val="000000" w:themeColor="text1"/>
          <w:sz w:val="24"/>
        </w:rPr>
        <w:t>,</w:t>
      </w:r>
    </w:p>
    <w:p w:rsidR="009D5AFB" w:rsidRPr="00B86FD0" w:rsidRDefault="009D5AFB" w:rsidP="00AD78E5">
      <w:pPr>
        <w:shd w:val="clear" w:color="auto" w:fill="FFFFFF"/>
        <w:tabs>
          <w:tab w:val="left" w:pos="851"/>
          <w:tab w:val="left" w:pos="1050"/>
        </w:tabs>
        <w:rPr>
          <w:rFonts w:asciiTheme="minorHAnsi" w:hAnsiTheme="minorHAnsi" w:cstheme="minorHAnsi"/>
          <w:bCs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>3.3</w:t>
      </w:r>
      <w:r w:rsidR="000E7907" w:rsidRPr="00B86FD0">
        <w:rPr>
          <w:rFonts w:asciiTheme="minorHAnsi" w:hAnsiTheme="minorHAnsi" w:cstheme="minorHAnsi"/>
          <w:bCs/>
          <w:color w:val="000000" w:themeColor="text1"/>
          <w:sz w:val="24"/>
        </w:rPr>
        <w:tab/>
      </w:r>
      <w:r w:rsidR="00F86ACD" w:rsidRPr="00B86FD0">
        <w:rPr>
          <w:rFonts w:asciiTheme="minorHAnsi" w:hAnsiTheme="minorHAnsi" w:cstheme="minorHAnsi"/>
          <w:bCs/>
          <w:color w:val="000000" w:themeColor="text1"/>
          <w:sz w:val="24"/>
        </w:rPr>
        <w:t>-</w:t>
      </w:r>
      <w:r w:rsidR="000E7907" w:rsidRPr="00B86FD0">
        <w:rPr>
          <w:rFonts w:asciiTheme="minorHAnsi" w:hAnsiTheme="minorHAnsi" w:cstheme="minorHAnsi"/>
          <w:bCs/>
          <w:color w:val="000000" w:themeColor="text1"/>
          <w:sz w:val="24"/>
        </w:rPr>
        <w:tab/>
      </w:r>
      <w:r w:rsidRPr="00B86FD0">
        <w:rPr>
          <w:rFonts w:asciiTheme="minorHAnsi" w:hAnsiTheme="minorHAnsi" w:cstheme="minorHAnsi"/>
          <w:bCs/>
          <w:i/>
          <w:color w:val="000000" w:themeColor="text1"/>
          <w:sz w:val="24"/>
        </w:rPr>
        <w:t>Centra transferu technologií</w:t>
      </w:r>
      <w:r w:rsidR="00AC5007" w:rsidRPr="001C4914">
        <w:rPr>
          <w:rFonts w:asciiTheme="minorHAnsi" w:hAnsiTheme="minorHAnsi" w:cstheme="minorHAnsi"/>
          <w:bCs/>
          <w:color w:val="000000" w:themeColor="text1"/>
          <w:sz w:val="24"/>
        </w:rPr>
        <w:t>,</w:t>
      </w:r>
    </w:p>
    <w:p w:rsidR="009D5AFB" w:rsidRPr="00B86FD0" w:rsidRDefault="009D5AFB" w:rsidP="00AD78E5">
      <w:pPr>
        <w:widowControl w:val="0"/>
        <w:shd w:val="clear" w:color="auto" w:fill="FFFFFF"/>
        <w:tabs>
          <w:tab w:val="left" w:pos="851"/>
          <w:tab w:val="left" w:pos="1050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</w:rPr>
        <w:t>4.3</w:t>
      </w:r>
      <w:r w:rsidR="000E7907" w:rsidRPr="00B86FD0">
        <w:rPr>
          <w:rFonts w:asciiTheme="minorHAnsi" w:hAnsiTheme="minorHAnsi" w:cstheme="minorHAnsi"/>
          <w:color w:val="000000" w:themeColor="text1"/>
          <w:sz w:val="24"/>
        </w:rPr>
        <w:tab/>
      </w:r>
      <w:r w:rsidR="00F86ACD" w:rsidRPr="00B86FD0">
        <w:rPr>
          <w:rFonts w:asciiTheme="minorHAnsi" w:hAnsiTheme="minorHAnsi" w:cstheme="minorHAnsi"/>
          <w:color w:val="000000" w:themeColor="text1"/>
          <w:sz w:val="24"/>
        </w:rPr>
        <w:t>-</w:t>
      </w:r>
      <w:r w:rsidR="000E7907" w:rsidRPr="00B86FD0">
        <w:rPr>
          <w:rFonts w:asciiTheme="minorHAnsi" w:hAnsiTheme="minorHAnsi" w:cstheme="minorHAnsi"/>
          <w:color w:val="000000" w:themeColor="text1"/>
          <w:sz w:val="24"/>
        </w:rPr>
        <w:tab/>
      </w:r>
      <w:r w:rsidRPr="00B86FD0">
        <w:rPr>
          <w:rFonts w:asciiTheme="minorHAnsi" w:hAnsiTheme="minorHAnsi" w:cstheme="minorHAnsi"/>
          <w:i/>
          <w:color w:val="000000" w:themeColor="text1"/>
          <w:sz w:val="24"/>
        </w:rPr>
        <w:t>Vybavení odborných vědeckých a oborových knihoven</w:t>
      </w:r>
      <w:r w:rsidR="00AC5007" w:rsidRPr="00AC5007">
        <w:rPr>
          <w:rFonts w:asciiTheme="minorHAnsi" w:hAnsiTheme="minorHAnsi" w:cstheme="minorHAnsi"/>
          <w:color w:val="000000" w:themeColor="text1"/>
          <w:sz w:val="24"/>
        </w:rPr>
        <w:t>,</w:t>
      </w:r>
    </w:p>
    <w:p w:rsidR="009D5AFB" w:rsidRPr="00B86FD0" w:rsidRDefault="009D5AFB" w:rsidP="00AD78E5">
      <w:pPr>
        <w:widowControl w:val="0"/>
        <w:shd w:val="clear" w:color="auto" w:fill="FFFFFF"/>
        <w:tabs>
          <w:tab w:val="left" w:pos="851"/>
          <w:tab w:val="left" w:pos="1050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</w:rPr>
        <w:t>5.3</w:t>
      </w:r>
      <w:r w:rsidR="00F52684" w:rsidRPr="00B86FD0">
        <w:rPr>
          <w:rFonts w:asciiTheme="minorHAnsi" w:hAnsiTheme="minorHAnsi" w:cstheme="minorHAnsi"/>
          <w:color w:val="000000" w:themeColor="text1"/>
          <w:sz w:val="24"/>
        </w:rPr>
        <w:t xml:space="preserve">,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>8.3</w:t>
      </w:r>
      <w:r w:rsidR="000E7907" w:rsidRPr="00B86FD0">
        <w:rPr>
          <w:rFonts w:asciiTheme="minorHAnsi" w:hAnsiTheme="minorHAnsi" w:cstheme="minorHAnsi"/>
          <w:color w:val="000000" w:themeColor="text1"/>
          <w:sz w:val="24"/>
        </w:rPr>
        <w:tab/>
      </w:r>
      <w:r w:rsidR="00F86ACD" w:rsidRPr="00B86FD0">
        <w:rPr>
          <w:rFonts w:asciiTheme="minorHAnsi" w:hAnsiTheme="minorHAnsi" w:cstheme="minorHAnsi"/>
          <w:color w:val="000000" w:themeColor="text1"/>
          <w:sz w:val="24"/>
        </w:rPr>
        <w:t>-</w:t>
      </w:r>
      <w:r w:rsidR="000E7907" w:rsidRPr="00B86FD0">
        <w:rPr>
          <w:rFonts w:asciiTheme="minorHAnsi" w:hAnsiTheme="minorHAnsi" w:cstheme="minorHAnsi"/>
          <w:color w:val="000000" w:themeColor="text1"/>
          <w:sz w:val="24"/>
        </w:rPr>
        <w:tab/>
      </w:r>
      <w:r w:rsidRPr="00B86FD0">
        <w:rPr>
          <w:rFonts w:asciiTheme="minorHAnsi" w:hAnsiTheme="minorHAnsi" w:cstheme="minorHAnsi"/>
          <w:i/>
          <w:color w:val="000000" w:themeColor="text1"/>
          <w:sz w:val="24"/>
        </w:rPr>
        <w:t>Efektivní systém hodnocení programů účelové podpory</w:t>
      </w:r>
      <w:r w:rsidR="00AC5007" w:rsidRPr="001C4914">
        <w:rPr>
          <w:rFonts w:asciiTheme="minorHAnsi" w:hAnsiTheme="minorHAnsi" w:cstheme="minorHAnsi"/>
          <w:color w:val="000000" w:themeColor="text1"/>
          <w:sz w:val="24"/>
        </w:rPr>
        <w:t>,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:rsidR="009D5AFB" w:rsidRPr="00B86FD0" w:rsidRDefault="009D5AFB" w:rsidP="00AD78E5">
      <w:pPr>
        <w:widowControl w:val="0"/>
        <w:shd w:val="clear" w:color="auto" w:fill="FFFFFF"/>
        <w:tabs>
          <w:tab w:val="left" w:pos="851"/>
          <w:tab w:val="left" w:pos="1050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bCs/>
          <w:color w:val="000000" w:themeColor="text1"/>
          <w:spacing w:val="-1"/>
          <w:sz w:val="24"/>
        </w:rPr>
        <w:t>6.3</w:t>
      </w:r>
      <w:r w:rsidR="00F52684" w:rsidRPr="00B86FD0">
        <w:rPr>
          <w:rFonts w:asciiTheme="minorHAnsi" w:hAnsiTheme="minorHAnsi" w:cstheme="minorHAnsi"/>
          <w:bCs/>
          <w:color w:val="000000" w:themeColor="text1"/>
          <w:spacing w:val="-1"/>
          <w:sz w:val="24"/>
        </w:rPr>
        <w:t xml:space="preserve">, </w:t>
      </w:r>
      <w:r w:rsidRPr="00B86FD0">
        <w:rPr>
          <w:rFonts w:asciiTheme="minorHAnsi" w:hAnsiTheme="minorHAnsi" w:cstheme="minorHAnsi"/>
          <w:bCs/>
          <w:color w:val="000000" w:themeColor="text1"/>
          <w:spacing w:val="-1"/>
          <w:sz w:val="24"/>
        </w:rPr>
        <w:t>7.3</w:t>
      </w:r>
      <w:r w:rsidR="000E7907" w:rsidRPr="00B86FD0">
        <w:rPr>
          <w:rFonts w:asciiTheme="minorHAnsi" w:hAnsiTheme="minorHAnsi" w:cstheme="minorHAnsi"/>
          <w:bCs/>
          <w:color w:val="000000" w:themeColor="text1"/>
          <w:spacing w:val="-1"/>
          <w:sz w:val="24"/>
        </w:rPr>
        <w:tab/>
      </w:r>
      <w:r w:rsidR="00F86ACD" w:rsidRPr="00B86FD0">
        <w:rPr>
          <w:rFonts w:asciiTheme="minorHAnsi" w:hAnsiTheme="minorHAnsi" w:cstheme="minorHAnsi"/>
          <w:bCs/>
          <w:color w:val="000000" w:themeColor="text1"/>
          <w:spacing w:val="-1"/>
          <w:sz w:val="24"/>
        </w:rPr>
        <w:t>-</w:t>
      </w:r>
      <w:r w:rsidR="000E7907" w:rsidRPr="00B86FD0">
        <w:rPr>
          <w:rFonts w:asciiTheme="minorHAnsi" w:hAnsiTheme="minorHAnsi" w:cstheme="minorHAnsi"/>
          <w:bCs/>
          <w:color w:val="000000" w:themeColor="text1"/>
          <w:spacing w:val="-1"/>
          <w:sz w:val="24"/>
        </w:rPr>
        <w:tab/>
      </w:r>
      <w:r w:rsidRPr="00B86FD0">
        <w:rPr>
          <w:rFonts w:asciiTheme="minorHAnsi" w:hAnsiTheme="minorHAnsi" w:cstheme="minorHAnsi"/>
          <w:bCs/>
          <w:i/>
          <w:color w:val="000000" w:themeColor="text1"/>
          <w:spacing w:val="-1"/>
          <w:sz w:val="24"/>
        </w:rPr>
        <w:t>Podpora pre-seed aktivit</w:t>
      </w:r>
      <w:r w:rsidR="00F86ACD" w:rsidRPr="00B86FD0">
        <w:rPr>
          <w:rFonts w:asciiTheme="minorHAnsi" w:hAnsiTheme="minorHAnsi" w:cstheme="minorHAnsi"/>
          <w:bCs/>
          <w:color w:val="000000" w:themeColor="text1"/>
          <w:spacing w:val="-1"/>
          <w:sz w:val="24"/>
        </w:rPr>
        <w:t>.</w:t>
      </w:r>
    </w:p>
    <w:p w:rsidR="00B66C3F" w:rsidRPr="00B86FD0" w:rsidRDefault="00B66C3F" w:rsidP="002B2F88">
      <w:pPr>
        <w:tabs>
          <w:tab w:val="left" w:pos="993"/>
        </w:tabs>
        <w:rPr>
          <w:rFonts w:asciiTheme="minorHAnsi" w:hAnsiTheme="minorHAnsi" w:cstheme="minorHAnsi"/>
          <w:b/>
          <w:sz w:val="24"/>
        </w:rPr>
      </w:pPr>
    </w:p>
    <w:p w:rsidR="00B66C3F" w:rsidRPr="00B86FD0" w:rsidRDefault="002324B0" w:rsidP="00B66C3F">
      <w:pPr>
        <w:rPr>
          <w:rFonts w:asciiTheme="minorHAnsi" w:hAnsiTheme="minorHAnsi" w:cstheme="minorHAnsi"/>
          <w:bCs/>
          <w:sz w:val="24"/>
        </w:rPr>
      </w:pPr>
      <w:r w:rsidRPr="00B86FD0">
        <w:rPr>
          <w:rFonts w:asciiTheme="minorHAnsi" w:hAnsiTheme="minorHAnsi" w:cstheme="minorHAnsi"/>
          <w:sz w:val="24"/>
        </w:rPr>
        <w:t xml:space="preserve">Kontrolou </w:t>
      </w:r>
      <w:r w:rsidR="00B66C3F" w:rsidRPr="00B86FD0">
        <w:rPr>
          <w:rFonts w:asciiTheme="minorHAnsi" w:hAnsiTheme="minorHAnsi" w:cstheme="minorHAnsi"/>
          <w:sz w:val="24"/>
        </w:rPr>
        <w:t xml:space="preserve">NKÚ </w:t>
      </w:r>
      <w:r w:rsidRPr="00B86FD0">
        <w:rPr>
          <w:rFonts w:asciiTheme="minorHAnsi" w:hAnsiTheme="minorHAnsi" w:cstheme="minorHAnsi"/>
          <w:sz w:val="24"/>
        </w:rPr>
        <w:t>bylo</w:t>
      </w:r>
      <w:r w:rsidR="00C0276D" w:rsidRPr="00B86FD0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sz w:val="24"/>
        </w:rPr>
        <w:t>ověřováno</w:t>
      </w:r>
      <w:r w:rsidR="00B741C5" w:rsidRPr="00B86FD0">
        <w:rPr>
          <w:rFonts w:asciiTheme="minorHAnsi" w:hAnsiTheme="minorHAnsi" w:cstheme="minorHAnsi"/>
          <w:sz w:val="24"/>
        </w:rPr>
        <w:t xml:space="preserve">, zda MŠMT vytvořilo podmínky pro naplnění záměrů a cílů </w:t>
      </w:r>
      <w:r w:rsidR="004F1F11" w:rsidRPr="00B86FD0">
        <w:rPr>
          <w:rFonts w:asciiTheme="minorHAnsi" w:hAnsiTheme="minorHAnsi" w:cstheme="minorHAnsi"/>
          <w:sz w:val="24"/>
        </w:rPr>
        <w:t>PO 3</w:t>
      </w:r>
      <w:r w:rsidR="00B741C5" w:rsidRPr="00B86FD0">
        <w:rPr>
          <w:rFonts w:asciiTheme="minorHAnsi" w:hAnsiTheme="minorHAnsi" w:cstheme="minorHAnsi"/>
          <w:sz w:val="24"/>
        </w:rPr>
        <w:t xml:space="preserve"> stanovených v </w:t>
      </w:r>
      <w:proofErr w:type="gramStart"/>
      <w:r w:rsidR="00B741C5" w:rsidRPr="00B86FD0">
        <w:rPr>
          <w:rFonts w:asciiTheme="minorHAnsi" w:hAnsiTheme="minorHAnsi" w:cstheme="minorHAnsi"/>
          <w:sz w:val="24"/>
        </w:rPr>
        <w:t>OP</w:t>
      </w:r>
      <w:proofErr w:type="gramEnd"/>
      <w:r w:rsidR="00B741C5" w:rsidRPr="00B86FD0">
        <w:rPr>
          <w:rFonts w:asciiTheme="minorHAnsi" w:hAnsiTheme="minorHAnsi" w:cstheme="minorHAnsi"/>
          <w:sz w:val="24"/>
        </w:rPr>
        <w:t> VaVpI a zda při administraci</w:t>
      </w:r>
      <w:r w:rsidR="00DE4174" w:rsidRPr="00B86FD0">
        <w:rPr>
          <w:rFonts w:asciiTheme="minorHAnsi" w:hAnsiTheme="minorHAnsi" w:cstheme="minorHAnsi"/>
          <w:sz w:val="24"/>
        </w:rPr>
        <w:t xml:space="preserve"> a</w:t>
      </w:r>
      <w:r w:rsidR="00B741C5" w:rsidRPr="00B86FD0">
        <w:rPr>
          <w:rFonts w:asciiTheme="minorHAnsi" w:hAnsiTheme="minorHAnsi" w:cstheme="minorHAnsi"/>
          <w:sz w:val="24"/>
        </w:rPr>
        <w:t xml:space="preserve"> monitorování </w:t>
      </w:r>
      <w:r w:rsidR="00DE4174" w:rsidRPr="00B86FD0">
        <w:rPr>
          <w:rFonts w:asciiTheme="minorHAnsi" w:hAnsiTheme="minorHAnsi" w:cstheme="minorHAnsi"/>
          <w:sz w:val="24"/>
        </w:rPr>
        <w:t>projektů</w:t>
      </w:r>
      <w:r w:rsidR="00B741C5" w:rsidRPr="00B86FD0">
        <w:rPr>
          <w:rFonts w:asciiTheme="minorHAnsi" w:hAnsiTheme="minorHAnsi" w:cstheme="minorHAnsi"/>
          <w:sz w:val="24"/>
        </w:rPr>
        <w:t xml:space="preserve"> postupovalo v souladu s nastaveným říd</w:t>
      </w:r>
      <w:r w:rsidR="008C2A10">
        <w:rPr>
          <w:rFonts w:asciiTheme="minorHAnsi" w:hAnsiTheme="minorHAnsi" w:cstheme="minorHAnsi"/>
          <w:sz w:val="24"/>
        </w:rPr>
        <w:t>i</w:t>
      </w:r>
      <w:r w:rsidR="00B741C5" w:rsidRPr="00B86FD0">
        <w:rPr>
          <w:rFonts w:asciiTheme="minorHAnsi" w:hAnsiTheme="minorHAnsi" w:cstheme="minorHAnsi"/>
          <w:sz w:val="24"/>
        </w:rPr>
        <w:t xml:space="preserve">cím a kontrolním systémem. </w:t>
      </w:r>
      <w:r w:rsidR="00B66C3F" w:rsidRPr="00B86FD0">
        <w:rPr>
          <w:rFonts w:asciiTheme="minorHAnsi" w:hAnsiTheme="minorHAnsi" w:cstheme="minorHAnsi"/>
          <w:sz w:val="24"/>
        </w:rPr>
        <w:t>Dále bylo n</w:t>
      </w:r>
      <w:r w:rsidR="00B741C5" w:rsidRPr="00B86FD0">
        <w:rPr>
          <w:rFonts w:asciiTheme="minorHAnsi" w:hAnsiTheme="minorHAnsi" w:cstheme="minorHAnsi"/>
          <w:sz w:val="24"/>
        </w:rPr>
        <w:t xml:space="preserve">a vzorku šesti projektů </w:t>
      </w:r>
      <w:r w:rsidR="00566735" w:rsidRPr="00B86FD0">
        <w:rPr>
          <w:rFonts w:asciiTheme="minorHAnsi" w:hAnsiTheme="minorHAnsi" w:cstheme="minorHAnsi"/>
          <w:sz w:val="24"/>
        </w:rPr>
        <w:t>výzvy 1</w:t>
      </w:r>
      <w:r w:rsidR="00DE3A40" w:rsidRPr="00B86FD0">
        <w:rPr>
          <w:rFonts w:asciiTheme="minorHAnsi" w:hAnsiTheme="minorHAnsi" w:cstheme="minorHAnsi"/>
          <w:sz w:val="24"/>
        </w:rPr>
        <w:t>.3</w:t>
      </w:r>
      <w:r w:rsidR="00F52684" w:rsidRPr="00B86FD0">
        <w:rPr>
          <w:rFonts w:asciiTheme="minorHAnsi" w:hAnsiTheme="minorHAnsi" w:cstheme="minorHAnsi"/>
          <w:sz w:val="24"/>
        </w:rPr>
        <w:t xml:space="preserve"> </w:t>
      </w:r>
      <w:r w:rsidR="00566735" w:rsidRPr="00B86FD0">
        <w:rPr>
          <w:rFonts w:asciiTheme="minorHAnsi" w:hAnsiTheme="minorHAnsi" w:cstheme="minorHAnsi"/>
          <w:sz w:val="24"/>
        </w:rPr>
        <w:t xml:space="preserve">uvedených v tabulce č. </w:t>
      </w:r>
      <w:r w:rsidR="00566735" w:rsidRPr="00347869">
        <w:rPr>
          <w:rFonts w:asciiTheme="minorHAnsi" w:hAnsiTheme="minorHAnsi" w:cstheme="minorHAnsi"/>
          <w:sz w:val="24"/>
        </w:rPr>
        <w:t>1</w:t>
      </w:r>
      <w:r w:rsidR="006A0150" w:rsidRPr="00347869">
        <w:rPr>
          <w:rFonts w:asciiTheme="minorHAnsi" w:hAnsiTheme="minorHAnsi" w:cstheme="minorHAnsi"/>
          <w:sz w:val="24"/>
        </w:rPr>
        <w:t xml:space="preserve"> </w:t>
      </w:r>
      <w:r w:rsidR="00B741C5" w:rsidRPr="00347869">
        <w:rPr>
          <w:rFonts w:asciiTheme="minorHAnsi" w:hAnsiTheme="minorHAnsi" w:cstheme="minorHAnsi"/>
          <w:sz w:val="24"/>
        </w:rPr>
        <w:t>prověřeno,</w:t>
      </w:r>
      <w:r w:rsidR="006A0150" w:rsidRPr="00347869">
        <w:rPr>
          <w:rFonts w:asciiTheme="minorHAnsi" w:hAnsiTheme="minorHAnsi" w:cstheme="minorHAnsi"/>
          <w:sz w:val="24"/>
        </w:rPr>
        <w:t xml:space="preserve"> </w:t>
      </w:r>
      <w:r w:rsidR="00B741C5" w:rsidRPr="00347869">
        <w:rPr>
          <w:rFonts w:asciiTheme="minorHAnsi" w:hAnsiTheme="minorHAnsi" w:cstheme="minorHAnsi"/>
          <w:sz w:val="24"/>
        </w:rPr>
        <w:t>zda příjemci</w:t>
      </w:r>
      <w:r w:rsidR="00B741C5" w:rsidRPr="00B86FD0">
        <w:rPr>
          <w:rFonts w:asciiTheme="minorHAnsi" w:hAnsiTheme="minorHAnsi" w:cstheme="minorHAnsi"/>
          <w:sz w:val="24"/>
        </w:rPr>
        <w:t xml:space="preserve"> podpory</w:t>
      </w:r>
      <w:r w:rsidR="002B2F88" w:rsidRPr="00B86FD0">
        <w:rPr>
          <w:rFonts w:asciiTheme="minorHAnsi" w:hAnsiTheme="minorHAnsi" w:cstheme="minorHAnsi"/>
          <w:sz w:val="24"/>
        </w:rPr>
        <w:t xml:space="preserve"> </w:t>
      </w:r>
      <w:r w:rsidR="00B741C5" w:rsidRPr="00B86FD0">
        <w:rPr>
          <w:rFonts w:asciiTheme="minorHAnsi" w:hAnsiTheme="minorHAnsi" w:cstheme="minorHAnsi"/>
          <w:sz w:val="24"/>
        </w:rPr>
        <w:t>při realizaci projektů</w:t>
      </w:r>
      <w:r w:rsidR="00B66C3F" w:rsidRPr="00B86FD0">
        <w:rPr>
          <w:rFonts w:asciiTheme="minorHAnsi" w:hAnsiTheme="minorHAnsi" w:cstheme="minorHAnsi"/>
          <w:sz w:val="24"/>
        </w:rPr>
        <w:t xml:space="preserve"> </w:t>
      </w:r>
      <w:r w:rsidR="00566735" w:rsidRPr="00B86FD0">
        <w:rPr>
          <w:rFonts w:asciiTheme="minorHAnsi" w:hAnsiTheme="minorHAnsi" w:cstheme="minorHAnsi"/>
          <w:sz w:val="24"/>
        </w:rPr>
        <w:t>postupovali v souladu s </w:t>
      </w:r>
      <w:r w:rsidR="002B2F88" w:rsidRPr="00B86FD0">
        <w:rPr>
          <w:rFonts w:asciiTheme="minorHAnsi" w:hAnsiTheme="minorHAnsi" w:cstheme="minorHAnsi"/>
          <w:sz w:val="24"/>
        </w:rPr>
        <w:t>podmínkami stanovenými v </w:t>
      </w:r>
      <w:r w:rsidR="00B741C5" w:rsidRPr="00B86FD0">
        <w:rPr>
          <w:rFonts w:asciiTheme="minorHAnsi" w:hAnsiTheme="minorHAnsi" w:cstheme="minorHAnsi"/>
          <w:sz w:val="24"/>
        </w:rPr>
        <w:t>příručkách pro příjemce a</w:t>
      </w:r>
      <w:r w:rsidR="00FE0DD5">
        <w:rPr>
          <w:rFonts w:asciiTheme="minorHAnsi" w:hAnsiTheme="minorHAnsi" w:cstheme="minorHAnsi"/>
          <w:sz w:val="24"/>
        </w:rPr>
        <w:t> </w:t>
      </w:r>
      <w:r w:rsidR="00B741C5" w:rsidRPr="00B86FD0">
        <w:rPr>
          <w:rFonts w:asciiTheme="minorHAnsi" w:hAnsiTheme="minorHAnsi" w:cstheme="minorHAnsi"/>
          <w:sz w:val="24"/>
        </w:rPr>
        <w:t xml:space="preserve">žadatele </w:t>
      </w:r>
      <w:r w:rsidR="008C2A10">
        <w:rPr>
          <w:rFonts w:asciiTheme="minorHAnsi" w:hAnsiTheme="minorHAnsi" w:cstheme="minorHAnsi"/>
          <w:sz w:val="24"/>
        </w:rPr>
        <w:t>(</w:t>
      </w:r>
      <w:r w:rsidR="00B741C5" w:rsidRPr="00B86FD0">
        <w:rPr>
          <w:rFonts w:asciiTheme="minorHAnsi" w:hAnsiTheme="minorHAnsi" w:cstheme="minorHAnsi"/>
          <w:sz w:val="24"/>
        </w:rPr>
        <w:t>včetně příloh</w:t>
      </w:r>
      <w:r w:rsidR="008C2A10">
        <w:rPr>
          <w:rFonts w:asciiTheme="minorHAnsi" w:hAnsiTheme="minorHAnsi" w:cstheme="minorHAnsi"/>
          <w:sz w:val="24"/>
        </w:rPr>
        <w:t>)</w:t>
      </w:r>
      <w:r w:rsidR="006C31EC" w:rsidRPr="00B86FD0">
        <w:rPr>
          <w:rFonts w:asciiTheme="minorHAnsi" w:hAnsiTheme="minorHAnsi" w:cstheme="minorHAnsi"/>
          <w:sz w:val="24"/>
        </w:rPr>
        <w:t>,</w:t>
      </w:r>
      <w:r w:rsidR="00B741C5" w:rsidRPr="00B86FD0">
        <w:rPr>
          <w:rFonts w:asciiTheme="minorHAnsi" w:hAnsiTheme="minorHAnsi" w:cstheme="minorHAnsi"/>
          <w:sz w:val="24"/>
        </w:rPr>
        <w:t xml:space="preserve"> </w:t>
      </w:r>
      <w:r w:rsidR="008C2A10">
        <w:rPr>
          <w:rFonts w:asciiTheme="minorHAnsi" w:hAnsiTheme="minorHAnsi" w:cstheme="minorHAnsi"/>
          <w:sz w:val="24"/>
        </w:rPr>
        <w:t>v </w:t>
      </w:r>
      <w:r w:rsidR="00B741C5" w:rsidRPr="00B86FD0">
        <w:rPr>
          <w:rFonts w:asciiTheme="minorHAnsi" w:hAnsiTheme="minorHAnsi" w:cstheme="minorHAnsi"/>
          <w:sz w:val="24"/>
        </w:rPr>
        <w:t>pokyn</w:t>
      </w:r>
      <w:r w:rsidR="008C2A10">
        <w:rPr>
          <w:rFonts w:asciiTheme="minorHAnsi" w:hAnsiTheme="minorHAnsi" w:cstheme="minorHAnsi"/>
          <w:sz w:val="24"/>
        </w:rPr>
        <w:t>ech</w:t>
      </w:r>
      <w:r w:rsidR="006C31EC" w:rsidRPr="00B86FD0">
        <w:rPr>
          <w:rFonts w:asciiTheme="minorHAnsi" w:hAnsiTheme="minorHAnsi" w:cstheme="minorHAnsi"/>
          <w:sz w:val="24"/>
        </w:rPr>
        <w:t xml:space="preserve"> a prováděcích dokument</w:t>
      </w:r>
      <w:r w:rsidR="008C2A10">
        <w:rPr>
          <w:rFonts w:asciiTheme="minorHAnsi" w:hAnsiTheme="minorHAnsi" w:cstheme="minorHAnsi"/>
          <w:sz w:val="24"/>
        </w:rPr>
        <w:t>ech</w:t>
      </w:r>
      <w:r w:rsidR="00B741C5" w:rsidRPr="00B86FD0">
        <w:rPr>
          <w:rFonts w:asciiTheme="minorHAnsi" w:hAnsiTheme="minorHAnsi" w:cstheme="minorHAnsi"/>
          <w:sz w:val="24"/>
        </w:rPr>
        <w:t xml:space="preserve"> (dále </w:t>
      </w:r>
      <w:r w:rsidR="00FE0DD5">
        <w:rPr>
          <w:rFonts w:asciiTheme="minorHAnsi" w:hAnsiTheme="minorHAnsi" w:cstheme="minorHAnsi"/>
          <w:sz w:val="24"/>
        </w:rPr>
        <w:t>také</w:t>
      </w:r>
      <w:r w:rsidR="00FE0DD5" w:rsidRPr="00B86FD0">
        <w:rPr>
          <w:rFonts w:asciiTheme="minorHAnsi" w:hAnsiTheme="minorHAnsi" w:cstheme="minorHAnsi"/>
          <w:sz w:val="24"/>
        </w:rPr>
        <w:t xml:space="preserve"> </w:t>
      </w:r>
      <w:r w:rsidR="00B741C5" w:rsidRPr="00B86FD0">
        <w:rPr>
          <w:rFonts w:asciiTheme="minorHAnsi" w:hAnsiTheme="minorHAnsi" w:cstheme="minorHAnsi"/>
          <w:sz w:val="24"/>
        </w:rPr>
        <w:t xml:space="preserve">„Pravidla OP </w:t>
      </w:r>
      <w:proofErr w:type="spellStart"/>
      <w:r w:rsidR="00B741C5" w:rsidRPr="00B86FD0">
        <w:rPr>
          <w:rFonts w:asciiTheme="minorHAnsi" w:hAnsiTheme="minorHAnsi" w:cstheme="minorHAnsi"/>
          <w:sz w:val="24"/>
        </w:rPr>
        <w:t>VaVpI</w:t>
      </w:r>
      <w:proofErr w:type="spellEnd"/>
      <w:r w:rsidR="00B741C5" w:rsidRPr="00B86FD0">
        <w:rPr>
          <w:rFonts w:asciiTheme="minorHAnsi" w:hAnsiTheme="minorHAnsi" w:cstheme="minorHAnsi"/>
          <w:sz w:val="24"/>
        </w:rPr>
        <w:t>“).</w:t>
      </w:r>
      <w:r w:rsidR="00B66C3F" w:rsidRPr="00B86FD0">
        <w:rPr>
          <w:rFonts w:asciiTheme="minorHAnsi" w:hAnsiTheme="minorHAnsi" w:cstheme="minorHAnsi"/>
          <w:bCs/>
          <w:sz w:val="24"/>
        </w:rPr>
        <w:t xml:space="preserve"> </w:t>
      </w:r>
    </w:p>
    <w:p w:rsidR="00E43AE4" w:rsidRPr="00B86FD0" w:rsidRDefault="00E43AE4" w:rsidP="001F512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highlight w:val="yellow"/>
        </w:rPr>
      </w:pPr>
    </w:p>
    <w:p w:rsidR="00B741C5" w:rsidRPr="00E73BF8" w:rsidRDefault="00566735" w:rsidP="00566735">
      <w:pPr>
        <w:tabs>
          <w:tab w:val="right" w:pos="9072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  <w:r w:rsidRPr="00E73BF8">
        <w:rPr>
          <w:rFonts w:asciiTheme="minorHAnsi" w:hAnsiTheme="minorHAnsi" w:cstheme="minorHAnsi"/>
          <w:b/>
          <w:sz w:val="24"/>
        </w:rPr>
        <w:t xml:space="preserve">Tabulka č. 1 </w:t>
      </w:r>
      <w:r w:rsidR="00371838" w:rsidRPr="00E73BF8">
        <w:rPr>
          <w:rFonts w:asciiTheme="minorHAnsi" w:hAnsiTheme="minorHAnsi" w:cstheme="minorHAnsi"/>
          <w:b/>
          <w:sz w:val="24"/>
        </w:rPr>
        <w:t>–</w:t>
      </w:r>
      <w:r w:rsidRPr="00E73BF8">
        <w:rPr>
          <w:rFonts w:asciiTheme="minorHAnsi" w:hAnsiTheme="minorHAnsi" w:cstheme="minorHAnsi"/>
          <w:b/>
          <w:sz w:val="24"/>
        </w:rPr>
        <w:t xml:space="preserve"> </w:t>
      </w:r>
      <w:r w:rsidR="00EE0F44" w:rsidRPr="00E73BF8">
        <w:rPr>
          <w:rFonts w:asciiTheme="minorHAnsi" w:hAnsiTheme="minorHAnsi" w:cstheme="minorHAnsi"/>
          <w:b/>
          <w:sz w:val="24"/>
        </w:rPr>
        <w:t>Přehled kontrolovaných p</w:t>
      </w:r>
      <w:r w:rsidR="00CF706D" w:rsidRPr="00E73BF8">
        <w:rPr>
          <w:rFonts w:asciiTheme="minorHAnsi" w:hAnsiTheme="minorHAnsi" w:cstheme="minorHAnsi"/>
          <w:b/>
          <w:sz w:val="24"/>
        </w:rPr>
        <w:t>rojekt</w:t>
      </w:r>
      <w:r w:rsidR="00EE0F44" w:rsidRPr="00E73BF8">
        <w:rPr>
          <w:rFonts w:asciiTheme="minorHAnsi" w:hAnsiTheme="minorHAnsi" w:cstheme="minorHAnsi"/>
          <w:b/>
          <w:sz w:val="24"/>
        </w:rPr>
        <w:t>ů</w:t>
      </w:r>
      <w:r w:rsidRPr="00E73BF8">
        <w:rPr>
          <w:rFonts w:asciiTheme="minorHAnsi" w:hAnsiTheme="minorHAnsi" w:cstheme="minorHAnsi"/>
          <w:b/>
          <w:sz w:val="24"/>
        </w:rPr>
        <w:tab/>
      </w:r>
    </w:p>
    <w:tbl>
      <w:tblPr>
        <w:tblStyle w:val="Mkatabulky"/>
        <w:tblW w:w="4906" w:type="pct"/>
        <w:tblInd w:w="108" w:type="dxa"/>
        <w:tblLook w:val="04A0" w:firstRow="1" w:lastRow="0" w:firstColumn="1" w:lastColumn="0" w:noHBand="0" w:noVBand="1"/>
      </w:tblPr>
      <w:tblGrid>
        <w:gridCol w:w="2834"/>
        <w:gridCol w:w="4394"/>
        <w:gridCol w:w="1885"/>
      </w:tblGrid>
      <w:tr w:rsidR="00AD78E5" w:rsidRPr="00B86FD0" w:rsidTr="00AD78E5">
        <w:trPr>
          <w:trHeight w:val="342"/>
        </w:trPr>
        <w:tc>
          <w:tcPr>
            <w:tcW w:w="1555" w:type="pct"/>
            <w:vAlign w:val="center"/>
          </w:tcPr>
          <w:p w:rsidR="00AD78E5" w:rsidRPr="00E73BF8" w:rsidRDefault="00AD78E5" w:rsidP="005667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73BF8">
              <w:rPr>
                <w:rFonts w:asciiTheme="minorHAnsi" w:hAnsiTheme="minorHAnsi" w:cstheme="minorHAnsi"/>
                <w:b/>
                <w:szCs w:val="20"/>
              </w:rPr>
              <w:t>Příjemce</w:t>
            </w:r>
          </w:p>
        </w:tc>
        <w:tc>
          <w:tcPr>
            <w:tcW w:w="2411" w:type="pct"/>
            <w:vAlign w:val="center"/>
          </w:tcPr>
          <w:p w:rsidR="00AD78E5" w:rsidRPr="00E73BF8" w:rsidRDefault="008C2A10" w:rsidP="008C2A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73BF8">
              <w:rPr>
                <w:rFonts w:asciiTheme="minorHAnsi" w:hAnsiTheme="minorHAnsi" w:cstheme="minorHAnsi"/>
                <w:b/>
                <w:szCs w:val="20"/>
              </w:rPr>
              <w:t>N</w:t>
            </w:r>
            <w:r w:rsidR="00AD78E5" w:rsidRPr="00E73BF8">
              <w:rPr>
                <w:rFonts w:asciiTheme="minorHAnsi" w:hAnsiTheme="minorHAnsi" w:cstheme="minorHAnsi"/>
                <w:b/>
                <w:szCs w:val="20"/>
              </w:rPr>
              <w:t>ázev</w:t>
            </w:r>
            <w:r w:rsidRPr="00E73BF8">
              <w:rPr>
                <w:rFonts w:asciiTheme="minorHAnsi" w:hAnsiTheme="minorHAnsi" w:cstheme="minorHAnsi"/>
                <w:b/>
                <w:szCs w:val="20"/>
              </w:rPr>
              <w:t xml:space="preserve"> projektu</w:t>
            </w:r>
          </w:p>
        </w:tc>
        <w:tc>
          <w:tcPr>
            <w:tcW w:w="1034" w:type="pct"/>
            <w:vAlign w:val="center"/>
          </w:tcPr>
          <w:p w:rsidR="00AD78E5" w:rsidRPr="00E73BF8" w:rsidRDefault="00AD78E5" w:rsidP="008A1F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73BF8">
              <w:rPr>
                <w:rFonts w:asciiTheme="minorHAnsi" w:hAnsiTheme="minorHAnsi" w:cstheme="minorHAnsi"/>
                <w:b/>
                <w:szCs w:val="20"/>
              </w:rPr>
              <w:t>Kontrolované prostředky (</w:t>
            </w:r>
            <w:r w:rsidR="00001E2C" w:rsidRPr="00E73BF8">
              <w:rPr>
                <w:rFonts w:asciiTheme="minorHAnsi" w:hAnsiTheme="minorHAnsi" w:cstheme="minorHAnsi"/>
                <w:b/>
                <w:szCs w:val="20"/>
              </w:rPr>
              <w:t>v </w:t>
            </w:r>
            <w:r w:rsidRPr="00E73BF8">
              <w:rPr>
                <w:rFonts w:asciiTheme="minorHAnsi" w:hAnsiTheme="minorHAnsi" w:cstheme="minorHAnsi"/>
                <w:b/>
                <w:szCs w:val="20"/>
              </w:rPr>
              <w:t>Kč)</w:t>
            </w:r>
          </w:p>
        </w:tc>
      </w:tr>
      <w:tr w:rsidR="00AD78E5" w:rsidRPr="00B86FD0" w:rsidTr="00AD78E5">
        <w:tc>
          <w:tcPr>
            <w:tcW w:w="1555" w:type="pct"/>
            <w:vAlign w:val="center"/>
          </w:tcPr>
          <w:p w:rsidR="00AD78E5" w:rsidRPr="00B86FD0" w:rsidRDefault="00AD78E5" w:rsidP="00566735">
            <w:pPr>
              <w:autoSpaceDE w:val="0"/>
              <w:autoSpaceDN w:val="0"/>
              <w:adjustRightInd w:val="0"/>
              <w:ind w:right="-93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szCs w:val="20"/>
              </w:rPr>
              <w:t>IQLANDIA, o.p.s.</w:t>
            </w:r>
          </w:p>
        </w:tc>
        <w:tc>
          <w:tcPr>
            <w:tcW w:w="2411" w:type="pct"/>
            <w:vAlign w:val="center"/>
          </w:tcPr>
          <w:p w:rsidR="00AD78E5" w:rsidRPr="00B86FD0" w:rsidRDefault="00AD78E5" w:rsidP="001E6AC6">
            <w:pPr>
              <w:autoSpaceDE w:val="0"/>
              <w:autoSpaceDN w:val="0"/>
              <w:adjustRightInd w:val="0"/>
              <w:ind w:right="-108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szCs w:val="20"/>
              </w:rPr>
              <w:t>SCIENCE LEARNING CENTER LIBEREC</w:t>
            </w:r>
          </w:p>
        </w:tc>
        <w:tc>
          <w:tcPr>
            <w:tcW w:w="1034" w:type="pct"/>
            <w:vAlign w:val="center"/>
          </w:tcPr>
          <w:p w:rsidR="00AD78E5" w:rsidRPr="00B86FD0" w:rsidRDefault="00AD78E5" w:rsidP="00566735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Cs w:val="20"/>
              </w:rPr>
              <w:t>179 637 656</w:t>
            </w:r>
          </w:p>
        </w:tc>
      </w:tr>
      <w:tr w:rsidR="00AD78E5" w:rsidRPr="00B86FD0" w:rsidTr="00AD78E5">
        <w:tc>
          <w:tcPr>
            <w:tcW w:w="1555" w:type="pct"/>
            <w:vAlign w:val="center"/>
          </w:tcPr>
          <w:p w:rsidR="00AD78E5" w:rsidRPr="00B86FD0" w:rsidRDefault="00AD78E5" w:rsidP="00566735">
            <w:pPr>
              <w:autoSpaceDE w:val="0"/>
              <w:autoSpaceDN w:val="0"/>
              <w:adjustRightInd w:val="0"/>
              <w:ind w:right="-93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bCs/>
                <w:szCs w:val="20"/>
              </w:rPr>
              <w:t>Techmania Science Center o.p.s.</w:t>
            </w:r>
          </w:p>
        </w:tc>
        <w:tc>
          <w:tcPr>
            <w:tcW w:w="2411" w:type="pct"/>
            <w:vAlign w:val="center"/>
          </w:tcPr>
          <w:p w:rsidR="00AD78E5" w:rsidRPr="00B86FD0" w:rsidRDefault="00AD78E5" w:rsidP="001E6AC6">
            <w:pPr>
              <w:autoSpaceDE w:val="0"/>
              <w:autoSpaceDN w:val="0"/>
              <w:adjustRightInd w:val="0"/>
              <w:ind w:right="-108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szCs w:val="20"/>
              </w:rPr>
              <w:t>TECHMANIA SCIENCE CENTER</w:t>
            </w:r>
          </w:p>
        </w:tc>
        <w:tc>
          <w:tcPr>
            <w:tcW w:w="1034" w:type="pct"/>
            <w:vAlign w:val="center"/>
          </w:tcPr>
          <w:p w:rsidR="00AD78E5" w:rsidRPr="00B86FD0" w:rsidRDefault="00AD78E5" w:rsidP="00566735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Cs w:val="20"/>
              </w:rPr>
              <w:t>396 618 460</w:t>
            </w:r>
          </w:p>
        </w:tc>
      </w:tr>
      <w:tr w:rsidR="00AD78E5" w:rsidRPr="00B86FD0" w:rsidTr="00AD78E5">
        <w:tc>
          <w:tcPr>
            <w:tcW w:w="1555" w:type="pct"/>
            <w:vAlign w:val="center"/>
          </w:tcPr>
          <w:p w:rsidR="00AD78E5" w:rsidRPr="00B86FD0" w:rsidRDefault="008C2A10" w:rsidP="00566735">
            <w:pPr>
              <w:autoSpaceDE w:val="0"/>
              <w:autoSpaceDN w:val="0"/>
              <w:adjustRightInd w:val="0"/>
              <w:ind w:right="-9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S</w:t>
            </w:r>
            <w:r w:rsidR="00AD78E5" w:rsidRPr="00B86FD0">
              <w:rPr>
                <w:rFonts w:asciiTheme="minorHAnsi" w:hAnsiTheme="minorHAnsi" w:cstheme="minorHAnsi"/>
                <w:bCs/>
                <w:szCs w:val="20"/>
              </w:rPr>
              <w:t>tatutární město Brno</w:t>
            </w:r>
          </w:p>
        </w:tc>
        <w:tc>
          <w:tcPr>
            <w:tcW w:w="2411" w:type="pct"/>
            <w:vAlign w:val="center"/>
          </w:tcPr>
          <w:p w:rsidR="00AD78E5" w:rsidRPr="00B86FD0" w:rsidRDefault="00AD78E5" w:rsidP="001E6AC6">
            <w:pPr>
              <w:autoSpaceDE w:val="0"/>
              <w:autoSpaceDN w:val="0"/>
              <w:adjustRightInd w:val="0"/>
              <w:ind w:right="-108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szCs w:val="20"/>
              </w:rPr>
              <w:t>Přírodovědné digitárium – návštěvnické centrum</w:t>
            </w:r>
          </w:p>
        </w:tc>
        <w:tc>
          <w:tcPr>
            <w:tcW w:w="1034" w:type="pct"/>
            <w:vAlign w:val="center"/>
          </w:tcPr>
          <w:p w:rsidR="00AD78E5" w:rsidRPr="00B86FD0" w:rsidRDefault="00AD78E5" w:rsidP="00566735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Cs w:val="20"/>
              </w:rPr>
              <w:t>11 767 040</w:t>
            </w:r>
          </w:p>
        </w:tc>
      </w:tr>
      <w:tr w:rsidR="00AD78E5" w:rsidRPr="00B86FD0" w:rsidTr="00AD78E5">
        <w:tc>
          <w:tcPr>
            <w:tcW w:w="1555" w:type="pct"/>
            <w:vAlign w:val="center"/>
          </w:tcPr>
          <w:p w:rsidR="00AD78E5" w:rsidRPr="00B86FD0" w:rsidRDefault="00AD78E5" w:rsidP="00566735">
            <w:pPr>
              <w:autoSpaceDE w:val="0"/>
              <w:autoSpaceDN w:val="0"/>
              <w:adjustRightInd w:val="0"/>
              <w:ind w:right="-93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bCs/>
                <w:szCs w:val="20"/>
              </w:rPr>
              <w:t>Jihomoravský kraj</w:t>
            </w:r>
          </w:p>
        </w:tc>
        <w:tc>
          <w:tcPr>
            <w:tcW w:w="2411" w:type="pct"/>
            <w:vAlign w:val="center"/>
          </w:tcPr>
          <w:p w:rsidR="00AD78E5" w:rsidRPr="00B86FD0" w:rsidRDefault="00AD78E5" w:rsidP="001E6AC6">
            <w:pPr>
              <w:spacing w:line="276" w:lineRule="auto"/>
              <w:ind w:right="-108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szCs w:val="20"/>
              </w:rPr>
              <w:t>Moravian Science Center Brno</w:t>
            </w:r>
          </w:p>
        </w:tc>
        <w:tc>
          <w:tcPr>
            <w:tcW w:w="1034" w:type="pct"/>
            <w:vAlign w:val="center"/>
          </w:tcPr>
          <w:p w:rsidR="00AD78E5" w:rsidRPr="00B86FD0" w:rsidRDefault="00AD78E5" w:rsidP="001F379A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Cs w:val="20"/>
              </w:rPr>
              <w:t>255 08</w:t>
            </w:r>
            <w:r w:rsidR="001F379A" w:rsidRPr="00B86FD0">
              <w:rPr>
                <w:rFonts w:asciiTheme="minorHAnsi" w:hAnsiTheme="minorHAnsi" w:cstheme="minorHAnsi"/>
                <w:color w:val="000000"/>
                <w:szCs w:val="20"/>
              </w:rPr>
              <w:t>3</w:t>
            </w:r>
            <w:r w:rsidRPr="00B86FD0">
              <w:rPr>
                <w:rFonts w:asciiTheme="minorHAnsi" w:hAnsiTheme="minorHAnsi" w:cstheme="minorHAnsi"/>
                <w:color w:val="000000"/>
                <w:szCs w:val="20"/>
              </w:rPr>
              <w:t xml:space="preserve"> 851</w:t>
            </w:r>
          </w:p>
        </w:tc>
      </w:tr>
      <w:tr w:rsidR="00AD78E5" w:rsidRPr="00B86FD0" w:rsidTr="00AD78E5">
        <w:tc>
          <w:tcPr>
            <w:tcW w:w="1555" w:type="pct"/>
            <w:vAlign w:val="center"/>
          </w:tcPr>
          <w:p w:rsidR="00AD78E5" w:rsidRPr="00B86FD0" w:rsidRDefault="00AD78E5" w:rsidP="00566735">
            <w:pPr>
              <w:autoSpaceDE w:val="0"/>
              <w:autoSpaceDN w:val="0"/>
              <w:adjustRightInd w:val="0"/>
              <w:ind w:right="-93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bCs/>
                <w:szCs w:val="20"/>
              </w:rPr>
              <w:t>Královéhradecký kraj</w:t>
            </w:r>
          </w:p>
        </w:tc>
        <w:tc>
          <w:tcPr>
            <w:tcW w:w="2411" w:type="pct"/>
            <w:vAlign w:val="center"/>
          </w:tcPr>
          <w:p w:rsidR="00AD78E5" w:rsidRPr="00B86FD0" w:rsidRDefault="00AD78E5" w:rsidP="001E6AC6">
            <w:pPr>
              <w:spacing w:line="276" w:lineRule="auto"/>
              <w:ind w:right="-108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szCs w:val="20"/>
              </w:rPr>
              <w:t>Digitální planetárium v Hradci Králové</w:t>
            </w:r>
          </w:p>
        </w:tc>
        <w:tc>
          <w:tcPr>
            <w:tcW w:w="1034" w:type="pct"/>
            <w:vAlign w:val="center"/>
          </w:tcPr>
          <w:p w:rsidR="00AD78E5" w:rsidRPr="00B86FD0" w:rsidRDefault="00AD78E5" w:rsidP="00566735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Cs w:val="20"/>
              </w:rPr>
              <w:t>30 441 377</w:t>
            </w:r>
          </w:p>
        </w:tc>
      </w:tr>
      <w:tr w:rsidR="00AD78E5" w:rsidRPr="00B86FD0" w:rsidTr="00AD78E5">
        <w:tc>
          <w:tcPr>
            <w:tcW w:w="1555" w:type="pct"/>
            <w:vAlign w:val="center"/>
          </w:tcPr>
          <w:p w:rsidR="00AD78E5" w:rsidRPr="00B86FD0" w:rsidRDefault="00AD78E5" w:rsidP="00566735">
            <w:pPr>
              <w:autoSpaceDE w:val="0"/>
              <w:autoSpaceDN w:val="0"/>
              <w:adjustRightInd w:val="0"/>
              <w:ind w:right="-93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bCs/>
                <w:szCs w:val="20"/>
              </w:rPr>
              <w:t>Dolní oblast VÍTKOVICE</w:t>
            </w:r>
          </w:p>
        </w:tc>
        <w:tc>
          <w:tcPr>
            <w:tcW w:w="2411" w:type="pct"/>
            <w:vAlign w:val="center"/>
          </w:tcPr>
          <w:p w:rsidR="00AD78E5" w:rsidRPr="00B86FD0" w:rsidRDefault="00AD78E5" w:rsidP="001E6AC6">
            <w:pPr>
              <w:autoSpaceDE w:val="0"/>
              <w:autoSpaceDN w:val="0"/>
              <w:adjustRightInd w:val="0"/>
              <w:ind w:right="-108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szCs w:val="20"/>
              </w:rPr>
              <w:t>Svět techniky – Science and Technology Centrum</w:t>
            </w:r>
          </w:p>
        </w:tc>
        <w:tc>
          <w:tcPr>
            <w:tcW w:w="1034" w:type="pct"/>
            <w:vAlign w:val="center"/>
          </w:tcPr>
          <w:p w:rsidR="00AD78E5" w:rsidRPr="00B86FD0" w:rsidRDefault="00AD78E5" w:rsidP="00566735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Cs w:val="20"/>
              </w:rPr>
              <w:t>266 630 676</w:t>
            </w:r>
          </w:p>
        </w:tc>
      </w:tr>
      <w:tr w:rsidR="00566735" w:rsidRPr="00B86FD0" w:rsidTr="00AD78E5">
        <w:tc>
          <w:tcPr>
            <w:tcW w:w="3966" w:type="pct"/>
            <w:gridSpan w:val="2"/>
            <w:vAlign w:val="center"/>
          </w:tcPr>
          <w:p w:rsidR="00566735" w:rsidRPr="00B86FD0" w:rsidRDefault="00566735" w:rsidP="00566735">
            <w:pPr>
              <w:autoSpaceDE w:val="0"/>
              <w:autoSpaceDN w:val="0"/>
              <w:adjustRightInd w:val="0"/>
              <w:ind w:right="-93"/>
              <w:jc w:val="left"/>
              <w:rPr>
                <w:rFonts w:asciiTheme="minorHAnsi" w:hAnsiTheme="minorHAnsi" w:cstheme="minorHAnsi"/>
                <w:szCs w:val="20"/>
              </w:rPr>
            </w:pPr>
            <w:r w:rsidRPr="00B86FD0">
              <w:rPr>
                <w:rFonts w:asciiTheme="minorHAnsi" w:hAnsiTheme="minorHAnsi" w:cstheme="minorHAnsi"/>
                <w:szCs w:val="20"/>
              </w:rPr>
              <w:t>Celkem</w:t>
            </w:r>
          </w:p>
        </w:tc>
        <w:tc>
          <w:tcPr>
            <w:tcW w:w="1034" w:type="pct"/>
            <w:vAlign w:val="center"/>
          </w:tcPr>
          <w:p w:rsidR="00566735" w:rsidRPr="00B86FD0" w:rsidRDefault="00566735" w:rsidP="001F379A">
            <w:pPr>
              <w:jc w:val="right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B86FD0">
              <w:rPr>
                <w:rFonts w:asciiTheme="minorHAnsi" w:hAnsiTheme="minorHAnsi" w:cstheme="minorHAnsi"/>
                <w:b/>
                <w:color w:val="000000"/>
                <w:szCs w:val="20"/>
              </w:rPr>
              <w:t>1 140 1</w:t>
            </w:r>
            <w:r w:rsidR="001F379A" w:rsidRPr="00B86FD0">
              <w:rPr>
                <w:rFonts w:asciiTheme="minorHAnsi" w:hAnsiTheme="minorHAnsi" w:cstheme="minorHAnsi"/>
                <w:b/>
                <w:color w:val="000000"/>
                <w:szCs w:val="20"/>
              </w:rPr>
              <w:t>79</w:t>
            </w:r>
            <w:r w:rsidRPr="00B86FD0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060</w:t>
            </w:r>
          </w:p>
        </w:tc>
      </w:tr>
    </w:tbl>
    <w:p w:rsidR="00566735" w:rsidRPr="00B86FD0" w:rsidRDefault="00566735" w:rsidP="00566735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B86FD0">
        <w:rPr>
          <w:rFonts w:asciiTheme="minorHAnsi" w:hAnsiTheme="minorHAnsi" w:cstheme="minorHAnsi"/>
          <w:b/>
          <w:sz w:val="18"/>
          <w:szCs w:val="18"/>
        </w:rPr>
        <w:t>Zdroj:</w:t>
      </w:r>
      <w:r w:rsidR="00BE62C8" w:rsidRPr="00BE62C8">
        <w:rPr>
          <w:rFonts w:asciiTheme="minorHAnsi" w:hAnsiTheme="minorHAnsi" w:cstheme="minorHAnsi"/>
          <w:sz w:val="18"/>
          <w:szCs w:val="18"/>
        </w:rPr>
        <w:t xml:space="preserve"> </w:t>
      </w:r>
      <w:r w:rsidR="008C2A10">
        <w:rPr>
          <w:rFonts w:asciiTheme="minorHAnsi" w:hAnsiTheme="minorHAnsi" w:cstheme="minorHAnsi"/>
          <w:sz w:val="18"/>
          <w:szCs w:val="18"/>
        </w:rPr>
        <w:t>f</w:t>
      </w:r>
      <w:r w:rsidR="00BE62C8">
        <w:rPr>
          <w:rFonts w:asciiTheme="minorHAnsi" w:hAnsiTheme="minorHAnsi" w:cstheme="minorHAnsi"/>
          <w:sz w:val="18"/>
          <w:szCs w:val="18"/>
        </w:rPr>
        <w:t>ormuláře F1</w:t>
      </w:r>
      <w:r w:rsidR="008C2A10">
        <w:rPr>
          <w:rFonts w:asciiTheme="minorHAnsi" w:hAnsiTheme="minorHAnsi" w:cstheme="minorHAnsi"/>
          <w:sz w:val="18"/>
          <w:szCs w:val="18"/>
        </w:rPr>
        <w:t xml:space="preserve"> „</w:t>
      </w:r>
      <w:r w:rsidR="00BE62C8" w:rsidRPr="00E73BF8">
        <w:rPr>
          <w:rFonts w:asciiTheme="minorHAnsi" w:hAnsiTheme="minorHAnsi" w:cstheme="minorHAnsi"/>
          <w:i/>
          <w:sz w:val="18"/>
          <w:szCs w:val="18"/>
        </w:rPr>
        <w:t>Vyúčtování žádostí o ex-ante platbu na projekt a žádost o ex-ante platbu</w:t>
      </w:r>
      <w:r w:rsidR="008C2A10">
        <w:rPr>
          <w:rFonts w:asciiTheme="minorHAnsi" w:hAnsiTheme="minorHAnsi" w:cstheme="minorHAnsi"/>
          <w:sz w:val="18"/>
          <w:szCs w:val="18"/>
        </w:rPr>
        <w:t>“</w:t>
      </w:r>
      <w:r w:rsidR="00BE62C8">
        <w:rPr>
          <w:rFonts w:asciiTheme="minorHAnsi" w:hAnsiTheme="minorHAnsi" w:cstheme="minorHAnsi"/>
          <w:sz w:val="18"/>
          <w:szCs w:val="18"/>
        </w:rPr>
        <w:t xml:space="preserve"> ke dni</w:t>
      </w:r>
      <w:r w:rsidR="00BE62C8" w:rsidRPr="00B86FD0">
        <w:rPr>
          <w:rFonts w:asciiTheme="minorHAnsi" w:hAnsiTheme="minorHAnsi" w:cstheme="minorHAnsi"/>
          <w:sz w:val="18"/>
          <w:szCs w:val="18"/>
        </w:rPr>
        <w:t xml:space="preserve"> 30. 6. 2014</w:t>
      </w:r>
      <w:r w:rsidRPr="00B86FD0">
        <w:rPr>
          <w:rFonts w:asciiTheme="minorHAnsi" w:hAnsiTheme="minorHAnsi" w:cstheme="minorHAnsi"/>
          <w:sz w:val="18"/>
          <w:szCs w:val="18"/>
        </w:rPr>
        <w:t>.</w:t>
      </w:r>
    </w:p>
    <w:p w:rsidR="004D6F44" w:rsidRDefault="004D6F44" w:rsidP="00E73BF8">
      <w:pPr>
        <w:rPr>
          <w:rFonts w:asciiTheme="minorHAnsi" w:hAnsiTheme="minorHAnsi" w:cstheme="minorHAnsi"/>
          <w:sz w:val="24"/>
        </w:rPr>
      </w:pPr>
    </w:p>
    <w:p w:rsidR="00CF706D" w:rsidRPr="00B86FD0" w:rsidRDefault="00CF706D" w:rsidP="00E73BF8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Objem kontrolovaných prostředků činil 1 140 1</w:t>
      </w:r>
      <w:r w:rsidR="005543F4" w:rsidRPr="00B86FD0">
        <w:rPr>
          <w:rFonts w:asciiTheme="minorHAnsi" w:hAnsiTheme="minorHAnsi" w:cstheme="minorHAnsi"/>
          <w:sz w:val="24"/>
        </w:rPr>
        <w:t>79</w:t>
      </w:r>
      <w:r w:rsidRPr="00B86FD0">
        <w:rPr>
          <w:rFonts w:asciiTheme="minorHAnsi" w:hAnsiTheme="minorHAnsi" w:cstheme="minorHAnsi"/>
          <w:sz w:val="24"/>
        </w:rPr>
        <w:t xml:space="preserve"> 060 Kč, </w:t>
      </w:r>
      <w:r w:rsidR="00001E2C">
        <w:rPr>
          <w:rFonts w:asciiTheme="minorHAnsi" w:hAnsiTheme="minorHAnsi" w:cstheme="minorHAnsi"/>
          <w:sz w:val="24"/>
        </w:rPr>
        <w:t>z </w:t>
      </w:r>
      <w:r w:rsidRPr="00B86FD0">
        <w:rPr>
          <w:rFonts w:asciiTheme="minorHAnsi" w:hAnsiTheme="minorHAnsi" w:cstheme="minorHAnsi"/>
          <w:sz w:val="24"/>
        </w:rPr>
        <w:t>toho částku 969 15</w:t>
      </w:r>
      <w:r w:rsidR="00D47C35" w:rsidRPr="00B86FD0">
        <w:rPr>
          <w:rFonts w:asciiTheme="minorHAnsi" w:hAnsiTheme="minorHAnsi" w:cstheme="minorHAnsi"/>
          <w:sz w:val="24"/>
        </w:rPr>
        <w:t>2</w:t>
      </w:r>
      <w:r w:rsidRPr="00B86FD0">
        <w:rPr>
          <w:rFonts w:asciiTheme="minorHAnsi" w:hAnsiTheme="minorHAnsi" w:cstheme="minorHAnsi"/>
          <w:sz w:val="24"/>
        </w:rPr>
        <w:t> </w:t>
      </w:r>
      <w:r w:rsidR="00D47C35" w:rsidRPr="00B86FD0">
        <w:rPr>
          <w:rFonts w:asciiTheme="minorHAnsi" w:hAnsiTheme="minorHAnsi" w:cstheme="minorHAnsi"/>
          <w:sz w:val="24"/>
        </w:rPr>
        <w:t>20</w:t>
      </w:r>
      <w:r w:rsidRPr="00B86FD0">
        <w:rPr>
          <w:rFonts w:asciiTheme="minorHAnsi" w:hAnsiTheme="minorHAnsi" w:cstheme="minorHAnsi"/>
          <w:sz w:val="24"/>
        </w:rPr>
        <w:t>1 Kč tvořily zdroje státního rozpočtu poskytnuté na předfinancování výdajů, které mají být kryty z rozpočtu Evropské unie, a částku 171 02</w:t>
      </w:r>
      <w:r w:rsidR="00D47C35" w:rsidRPr="00B86FD0">
        <w:rPr>
          <w:rFonts w:asciiTheme="minorHAnsi" w:hAnsiTheme="minorHAnsi" w:cstheme="minorHAnsi"/>
          <w:sz w:val="24"/>
        </w:rPr>
        <w:t>6</w:t>
      </w:r>
      <w:r w:rsidRPr="00B86FD0">
        <w:rPr>
          <w:rFonts w:asciiTheme="minorHAnsi" w:hAnsiTheme="minorHAnsi" w:cstheme="minorHAnsi"/>
          <w:sz w:val="24"/>
        </w:rPr>
        <w:t> </w:t>
      </w:r>
      <w:r w:rsidR="00D47C35" w:rsidRPr="00B86FD0">
        <w:rPr>
          <w:rFonts w:asciiTheme="minorHAnsi" w:hAnsiTheme="minorHAnsi" w:cstheme="minorHAnsi"/>
          <w:sz w:val="24"/>
        </w:rPr>
        <w:t>85</w:t>
      </w:r>
      <w:r w:rsidRPr="00B86FD0">
        <w:rPr>
          <w:rFonts w:asciiTheme="minorHAnsi" w:hAnsiTheme="minorHAnsi" w:cstheme="minorHAnsi"/>
          <w:sz w:val="24"/>
        </w:rPr>
        <w:t xml:space="preserve">9 Kč představovaly zdroje státního rozpočtu. </w:t>
      </w:r>
    </w:p>
    <w:p w:rsidR="00CF706D" w:rsidRPr="00B86FD0" w:rsidRDefault="00CF706D" w:rsidP="00CF706D">
      <w:pPr>
        <w:rPr>
          <w:rFonts w:asciiTheme="minorHAnsi" w:hAnsiTheme="minorHAnsi" w:cstheme="minorHAnsi"/>
          <w:sz w:val="24"/>
        </w:rPr>
      </w:pPr>
    </w:p>
    <w:p w:rsidR="003E407F" w:rsidRPr="00781CB1" w:rsidRDefault="003E407F" w:rsidP="00152559">
      <w:pPr>
        <w:pStyle w:val="Standard"/>
        <w:spacing w:after="0" w:line="240" w:lineRule="auto"/>
        <w:ind w:left="567" w:hanging="567"/>
        <w:jc w:val="left"/>
        <w:rPr>
          <w:rFonts w:asciiTheme="minorHAnsi" w:hAnsiTheme="minorHAnsi" w:cstheme="minorHAnsi"/>
          <w:sz w:val="20"/>
          <w:szCs w:val="20"/>
        </w:rPr>
      </w:pPr>
      <w:r w:rsidRPr="00781CB1">
        <w:rPr>
          <w:rFonts w:asciiTheme="minorHAnsi" w:hAnsiTheme="minorHAnsi" w:cstheme="minorHAnsi"/>
          <w:b/>
          <w:sz w:val="20"/>
          <w:szCs w:val="20"/>
        </w:rPr>
        <w:t>Pozn</w:t>
      </w:r>
      <w:r w:rsidR="00152559">
        <w:rPr>
          <w:rFonts w:asciiTheme="minorHAnsi" w:hAnsiTheme="minorHAnsi" w:cstheme="minorHAnsi"/>
          <w:b/>
          <w:sz w:val="20"/>
          <w:szCs w:val="20"/>
        </w:rPr>
        <w:t>.:</w:t>
      </w:r>
      <w:r w:rsidR="00152559">
        <w:rPr>
          <w:rFonts w:asciiTheme="minorHAnsi" w:hAnsiTheme="minorHAnsi" w:cstheme="minorHAnsi"/>
          <w:b/>
          <w:sz w:val="20"/>
          <w:szCs w:val="20"/>
        </w:rPr>
        <w:tab/>
      </w:r>
      <w:r w:rsidRPr="00781CB1">
        <w:rPr>
          <w:rFonts w:asciiTheme="minorHAnsi" w:hAnsiTheme="minorHAnsi" w:cstheme="minorHAnsi"/>
          <w:sz w:val="20"/>
          <w:szCs w:val="20"/>
        </w:rPr>
        <w:t xml:space="preserve">Právní předpisy </w:t>
      </w:r>
      <w:r w:rsidR="00E67E4D" w:rsidRPr="00781CB1">
        <w:rPr>
          <w:rFonts w:asciiTheme="minorHAnsi" w:hAnsiTheme="minorHAnsi" w:cstheme="minorHAnsi"/>
          <w:sz w:val="20"/>
          <w:szCs w:val="20"/>
        </w:rPr>
        <w:t xml:space="preserve">uváděné v tomto kontrolním závěru jsou aplikovány </w:t>
      </w:r>
      <w:r w:rsidRPr="00781CB1">
        <w:rPr>
          <w:rFonts w:asciiTheme="minorHAnsi" w:hAnsiTheme="minorHAnsi" w:cstheme="minorHAnsi"/>
          <w:sz w:val="20"/>
          <w:szCs w:val="20"/>
        </w:rPr>
        <w:t>ve znění účinném pro kontrolované období.</w:t>
      </w:r>
    </w:p>
    <w:p w:rsidR="00B9177D" w:rsidRPr="00B86FD0" w:rsidRDefault="00B9177D" w:rsidP="00773602">
      <w:pPr>
        <w:rPr>
          <w:rFonts w:asciiTheme="minorHAnsi" w:hAnsiTheme="minorHAnsi" w:cstheme="minorHAnsi"/>
          <w:sz w:val="24"/>
        </w:rPr>
      </w:pPr>
    </w:p>
    <w:p w:rsidR="00E67E4D" w:rsidRDefault="00E67E4D" w:rsidP="00773602">
      <w:pPr>
        <w:rPr>
          <w:rFonts w:asciiTheme="minorHAnsi" w:hAnsiTheme="minorHAnsi" w:cstheme="minorHAnsi"/>
          <w:sz w:val="24"/>
        </w:rPr>
      </w:pPr>
    </w:p>
    <w:p w:rsidR="00781CB1" w:rsidRDefault="00781CB1" w:rsidP="00773602">
      <w:pPr>
        <w:rPr>
          <w:rFonts w:asciiTheme="minorHAnsi" w:hAnsiTheme="minorHAnsi" w:cstheme="minorHAnsi"/>
          <w:sz w:val="24"/>
        </w:rPr>
      </w:pPr>
    </w:p>
    <w:p w:rsidR="00E323FD" w:rsidRPr="00B86FD0" w:rsidRDefault="00E323FD" w:rsidP="00E323FD">
      <w:pPr>
        <w:jc w:val="center"/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b/>
          <w:sz w:val="24"/>
        </w:rPr>
        <w:lastRenderedPageBreak/>
        <w:t xml:space="preserve">II. Vyhodnocení skutečností zjištěných při kontrole </w:t>
      </w:r>
    </w:p>
    <w:p w:rsidR="00E323FD" w:rsidRPr="00B86FD0" w:rsidRDefault="00E323FD" w:rsidP="00E323FD">
      <w:pPr>
        <w:jc w:val="center"/>
        <w:rPr>
          <w:rFonts w:asciiTheme="minorHAnsi" w:hAnsiTheme="minorHAnsi" w:cstheme="minorHAnsi"/>
          <w:b/>
          <w:sz w:val="24"/>
        </w:rPr>
      </w:pPr>
    </w:p>
    <w:p w:rsidR="00E323FD" w:rsidRDefault="00E323FD" w:rsidP="00E323FD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4049D0">
        <w:rPr>
          <w:rFonts w:asciiTheme="minorHAnsi" w:hAnsiTheme="minorHAnsi" w:cstheme="minorHAnsi"/>
          <w:b/>
          <w:sz w:val="24"/>
        </w:rPr>
        <w:t>V OP VaVpI bylo pro PO 3 alokováno celkem 250 917 802 €, z toho MŠMT v průběhu implementačního období převedlo 34 110 089 € do prioritní osy 4. V alokacích výzev vyhlášených do doby ukončení kontroly NKÚ nebyly rozděleny prostředky ve výši 8</w:t>
      </w:r>
      <w:r w:rsidR="00F626CC">
        <w:rPr>
          <w:rFonts w:asciiTheme="minorHAnsi" w:hAnsiTheme="minorHAnsi" w:cstheme="minorHAnsi"/>
          <w:b/>
          <w:sz w:val="24"/>
        </w:rPr>
        <w:t> </w:t>
      </w:r>
      <w:r w:rsidRPr="004049D0">
        <w:rPr>
          <w:rFonts w:asciiTheme="minorHAnsi" w:hAnsiTheme="minorHAnsi" w:cstheme="minorHAnsi"/>
          <w:b/>
          <w:sz w:val="24"/>
        </w:rPr>
        <w:t>292 429 €, tj. 3,8 % z alokovaných prostředků pro PO 3.</w:t>
      </w:r>
    </w:p>
    <w:p w:rsidR="004D6F44" w:rsidRPr="002C4A34" w:rsidRDefault="004D6F44" w:rsidP="00E323FD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</w:rPr>
      </w:pPr>
    </w:p>
    <w:p w:rsidR="00E323FD" w:rsidRDefault="00E323FD" w:rsidP="00C01B0F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2C4A34">
        <w:rPr>
          <w:rFonts w:asciiTheme="minorHAnsi" w:hAnsiTheme="minorHAnsi" w:cstheme="minorHAnsi"/>
          <w:b/>
          <w:color w:val="000000"/>
          <w:sz w:val="24"/>
          <w:lang w:eastAsia="en-US"/>
        </w:rPr>
        <w:t xml:space="preserve">Při poskytování, čerpání a použití peněžních prostředků Evropské unie a státního rozpočtu určených na prioritní osu 3 OP VaVpI byly kontrolou zjištěny u MŠMT i příjemců podpory nedostatky, které </w:t>
      </w:r>
      <w:r w:rsidR="00A6072F">
        <w:rPr>
          <w:rFonts w:asciiTheme="minorHAnsi" w:hAnsiTheme="minorHAnsi" w:cstheme="minorHAnsi"/>
          <w:b/>
          <w:color w:val="000000"/>
          <w:sz w:val="24"/>
          <w:lang w:eastAsia="en-US"/>
        </w:rPr>
        <w:t>však</w:t>
      </w:r>
      <w:r w:rsidRPr="002C4A34">
        <w:rPr>
          <w:rFonts w:asciiTheme="minorHAnsi" w:hAnsiTheme="minorHAnsi" w:cstheme="minorHAnsi"/>
          <w:b/>
          <w:color w:val="000000"/>
          <w:sz w:val="24"/>
          <w:lang w:eastAsia="en-US"/>
        </w:rPr>
        <w:t xml:space="preserve"> ve svém důsledku </w:t>
      </w:r>
      <w:r w:rsidRPr="002C4A34">
        <w:rPr>
          <w:rFonts w:asciiTheme="minorHAnsi" w:hAnsiTheme="minorHAnsi" w:cstheme="minorHAnsi"/>
          <w:b/>
          <w:sz w:val="24"/>
        </w:rPr>
        <w:t xml:space="preserve">významně neohrožují čerpání peněžních prostředků </w:t>
      </w:r>
      <w:r w:rsidR="00A17E91">
        <w:rPr>
          <w:rFonts w:asciiTheme="minorHAnsi" w:hAnsiTheme="minorHAnsi" w:cstheme="minorHAnsi"/>
          <w:b/>
          <w:sz w:val="24"/>
        </w:rPr>
        <w:t xml:space="preserve">poskytnutých na realizaci </w:t>
      </w:r>
      <w:r w:rsidRPr="002C4A34">
        <w:rPr>
          <w:rFonts w:asciiTheme="minorHAnsi" w:hAnsiTheme="minorHAnsi" w:cstheme="minorHAnsi"/>
          <w:b/>
          <w:sz w:val="24"/>
        </w:rPr>
        <w:t xml:space="preserve">projektů této prioritní osy. </w:t>
      </w:r>
    </w:p>
    <w:p w:rsidR="00E323FD" w:rsidRPr="002C4A34" w:rsidRDefault="00E323FD" w:rsidP="00E323FD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</w:rPr>
      </w:pPr>
    </w:p>
    <w:p w:rsidR="00E323FD" w:rsidRPr="00D51E1C" w:rsidRDefault="00E323FD" w:rsidP="00D67F1E">
      <w:pPr>
        <w:pStyle w:val="KP-normlntext"/>
        <w:spacing w:before="0"/>
        <w:ind w:firstLine="0"/>
        <w:rPr>
          <w:rFonts w:asciiTheme="minorHAnsi" w:eastAsiaTheme="minorHAnsi" w:hAnsiTheme="minorHAnsi" w:cstheme="minorHAnsi"/>
          <w:b/>
          <w:color w:val="auto"/>
          <w:sz w:val="24"/>
          <w:szCs w:val="24"/>
        </w:rPr>
      </w:pPr>
      <w:r w:rsidRPr="00D51E1C">
        <w:rPr>
          <w:rFonts w:asciiTheme="minorHAnsi" w:eastAsiaTheme="minorHAnsi" w:hAnsiTheme="minorHAnsi" w:cstheme="minorHAnsi"/>
          <w:b/>
          <w:sz w:val="24"/>
          <w:szCs w:val="24"/>
        </w:rPr>
        <w:t xml:space="preserve">Nedostatečná podpora záměru podpořit projekty synergické s projekty podpořenými </w:t>
      </w:r>
      <w:r w:rsidR="00001E2C">
        <w:rPr>
          <w:rFonts w:asciiTheme="minorHAnsi" w:eastAsiaTheme="minorHAnsi" w:hAnsiTheme="minorHAnsi" w:cstheme="minorHAnsi"/>
          <w:b/>
          <w:sz w:val="24"/>
          <w:szCs w:val="24"/>
        </w:rPr>
        <w:t>v </w:t>
      </w:r>
      <w:r w:rsidRPr="00D51E1C">
        <w:rPr>
          <w:rFonts w:asciiTheme="minorHAnsi" w:eastAsiaTheme="minorHAnsi" w:hAnsiTheme="minorHAnsi" w:cstheme="minorHAnsi"/>
          <w:b/>
          <w:sz w:val="24"/>
          <w:szCs w:val="24"/>
        </w:rPr>
        <w:t>prioritních osách 1 a 2 OP </w:t>
      </w:r>
      <w:proofErr w:type="spellStart"/>
      <w:r w:rsidRPr="00D51E1C">
        <w:rPr>
          <w:rFonts w:asciiTheme="minorHAnsi" w:eastAsiaTheme="minorHAnsi" w:hAnsiTheme="minorHAnsi" w:cstheme="minorHAnsi"/>
          <w:b/>
          <w:sz w:val="24"/>
          <w:szCs w:val="24"/>
        </w:rPr>
        <w:t>V</w:t>
      </w:r>
      <w:r w:rsidR="00A17E91">
        <w:rPr>
          <w:rFonts w:asciiTheme="minorHAnsi" w:eastAsiaTheme="minorHAnsi" w:hAnsiTheme="minorHAnsi" w:cstheme="minorHAnsi"/>
          <w:b/>
          <w:sz w:val="24"/>
          <w:szCs w:val="24"/>
        </w:rPr>
        <w:t>a</w:t>
      </w:r>
      <w:r w:rsidRPr="00D51E1C">
        <w:rPr>
          <w:rFonts w:asciiTheme="minorHAnsi" w:eastAsiaTheme="minorHAnsi" w:hAnsiTheme="minorHAnsi" w:cstheme="minorHAnsi"/>
          <w:b/>
          <w:sz w:val="24"/>
          <w:szCs w:val="24"/>
        </w:rPr>
        <w:t>VpI</w:t>
      </w:r>
      <w:proofErr w:type="spellEnd"/>
      <w:r w:rsidRPr="00D51E1C">
        <w:rPr>
          <w:rFonts w:asciiTheme="minorHAnsi" w:eastAsiaTheme="minorHAnsi" w:hAnsiTheme="minorHAnsi" w:cstheme="minorHAnsi"/>
          <w:b/>
          <w:sz w:val="24"/>
          <w:szCs w:val="24"/>
        </w:rPr>
        <w:t xml:space="preserve"> a nižší míra oblasti podpory zaměřené na komercializaci výsledků </w:t>
      </w:r>
      <w:proofErr w:type="spellStart"/>
      <w:r w:rsidRPr="00D51E1C">
        <w:rPr>
          <w:rFonts w:asciiTheme="minorHAnsi" w:eastAsiaTheme="minorHAnsi" w:hAnsiTheme="minorHAnsi" w:cstheme="minorHAnsi"/>
          <w:b/>
          <w:sz w:val="24"/>
          <w:szCs w:val="24"/>
        </w:rPr>
        <w:t>VaV</w:t>
      </w:r>
      <w:proofErr w:type="spellEnd"/>
      <w:r w:rsidRPr="00D51E1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Pr="00D51E1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přináší riziko, že PO 3 nebude předpokládanou podporou pro napl</w:t>
      </w:r>
      <w:r w:rsidR="00A6072F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ňování</w:t>
      </w:r>
      <w:r w:rsidRPr="00D51E1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globálního cíle OP</w:t>
      </w:r>
      <w:r w:rsidR="00A6072F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 </w:t>
      </w:r>
      <w:proofErr w:type="spellStart"/>
      <w:r w:rsidRPr="00D51E1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VaVpI</w:t>
      </w:r>
      <w:proofErr w:type="spellEnd"/>
      <w:r w:rsidRPr="00D51E1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:</w:t>
      </w:r>
    </w:p>
    <w:p w:rsidR="00E323FD" w:rsidRPr="00D51E1C" w:rsidRDefault="00E323FD" w:rsidP="00D67F1E">
      <w:pPr>
        <w:pStyle w:val="KP-normlntext"/>
        <w:numPr>
          <w:ilvl w:val="0"/>
          <w:numId w:val="45"/>
        </w:numPr>
        <w:spacing w:before="0" w:after="0"/>
        <w:ind w:left="284" w:hanging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51E1C">
        <w:rPr>
          <w:rFonts w:asciiTheme="minorHAnsi" w:hAnsiTheme="minorHAnsi" w:cstheme="minorHAnsi"/>
          <w:b/>
          <w:sz w:val="24"/>
          <w:szCs w:val="24"/>
        </w:rPr>
        <w:t xml:space="preserve">MŠMT nekladlo důraz na splnění záměru PO 3 podpořit </w:t>
      </w:r>
      <w:r w:rsidR="00531993">
        <w:rPr>
          <w:rFonts w:asciiTheme="minorHAnsi" w:hAnsiTheme="minorHAnsi" w:cstheme="minorHAnsi"/>
          <w:b/>
          <w:sz w:val="24"/>
          <w:szCs w:val="24"/>
        </w:rPr>
        <w:t xml:space="preserve">taková </w:t>
      </w:r>
      <w:r w:rsidRPr="00D51E1C">
        <w:rPr>
          <w:rFonts w:asciiTheme="minorHAnsi" w:hAnsiTheme="minorHAnsi" w:cstheme="minorHAnsi"/>
          <w:b/>
          <w:sz w:val="24"/>
          <w:szCs w:val="24"/>
        </w:rPr>
        <w:t xml:space="preserve">témata, která jsou zásadní pro úspěšnou implementaci projektů podpořených </w:t>
      </w:r>
      <w:r w:rsidR="00531993">
        <w:rPr>
          <w:rFonts w:asciiTheme="minorHAnsi" w:hAnsiTheme="minorHAnsi" w:cstheme="minorHAnsi"/>
          <w:b/>
          <w:sz w:val="24"/>
          <w:szCs w:val="24"/>
        </w:rPr>
        <w:t>z</w:t>
      </w:r>
      <w:r w:rsidRPr="00D51E1C">
        <w:rPr>
          <w:rFonts w:asciiTheme="minorHAnsi" w:hAnsiTheme="minorHAnsi" w:cstheme="minorHAnsi"/>
          <w:b/>
          <w:sz w:val="24"/>
          <w:szCs w:val="24"/>
        </w:rPr>
        <w:t xml:space="preserve"> prioritních os 1 a 2 OP VaVpI. Pouze u </w:t>
      </w:r>
      <w:r w:rsidRPr="00D51E1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jedné z vyhlášených výzev nastavilo hodnot</w:t>
      </w:r>
      <w:r w:rsidR="0053199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Pr="00D51E1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cí kritéria tak,</w:t>
      </w:r>
      <w:r w:rsidR="0053199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D51E1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aby synergické projekty byly v hodnot</w:t>
      </w:r>
      <w:r w:rsidR="0053199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Pr="00D51E1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cím procesu zvýhodněny. </w:t>
      </w:r>
    </w:p>
    <w:p w:rsidR="00E323FD" w:rsidRPr="00D51E1C" w:rsidRDefault="00E323FD" w:rsidP="00D67F1E">
      <w:pPr>
        <w:pStyle w:val="KP-normlntext"/>
        <w:numPr>
          <w:ilvl w:val="0"/>
          <w:numId w:val="45"/>
        </w:numPr>
        <w:spacing w:after="0"/>
        <w:ind w:left="284" w:hanging="284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 w:rsidRPr="00D51E1C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Původní záměr poskytnout pro obě oblasti podpory PO 3 téměř vyrovnanou podporu MŠMT </w:t>
      </w:r>
      <w:r w:rsidR="00001E2C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v </w:t>
      </w:r>
      <w:r w:rsidRPr="00D51E1C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průběhu implementace výrazně měnilo ve prospěch oblasti podpory 3.2 určené na propagaci a popularizaci výsledků VaV. Z původně plánované podpory pro oblast podpory 3.1 určené na komercializaci výsledků </w:t>
      </w:r>
      <w:proofErr w:type="spellStart"/>
      <w:r w:rsidRPr="00D51E1C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VaV</w:t>
      </w:r>
      <w:proofErr w:type="spellEnd"/>
      <w:r w:rsidRPr="00D51E1C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ve výši 3,01 mld. Kč schválilo </w:t>
      </w:r>
      <w:r w:rsidR="003678D9" w:rsidRPr="00D51E1C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MŠMT </w:t>
      </w:r>
      <w:r w:rsidRPr="00D51E1C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projekty s podporou 1,39 mld. Kč.</w:t>
      </w:r>
    </w:p>
    <w:p w:rsidR="00E323FD" w:rsidRPr="00D51E1C" w:rsidRDefault="00E323FD" w:rsidP="00E323FD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E323FD" w:rsidRPr="002C4A34" w:rsidRDefault="00E323FD" w:rsidP="00E323FD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D51E1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MŠMT nastavilo dobu udržitelnosti u projektů PO 3 v základní délce pěti let. Dodržení této doby udržitelnosti u projektů výstavby center příjemci podpory dokládali příslušnými </w:t>
      </w:r>
      <w:r w:rsidRPr="00BF710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smlouvami </w:t>
      </w:r>
      <w:r w:rsidR="005809E2" w:rsidRPr="00BF710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uzavíranými za účelem</w:t>
      </w:r>
      <w:r w:rsidR="005809E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D51E1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pokrytí </w:t>
      </w:r>
      <w:r w:rsidR="00BF710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předpokládané </w:t>
      </w:r>
      <w:r w:rsidRPr="00D51E1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ztráty. Z dlouhodobého hlediska existuje riziko, že provoz center bez dalších dotací, finančních příspěvků a věcných darů </w:t>
      </w:r>
      <w:r w:rsidRPr="00D51E1C">
        <w:rPr>
          <w:rFonts w:asciiTheme="minorHAnsi" w:hAnsiTheme="minorHAnsi" w:cstheme="minorHAnsi"/>
          <w:b/>
          <w:sz w:val="24"/>
          <w:szCs w:val="24"/>
        </w:rPr>
        <w:t>nebude finančně zajištěn.</w:t>
      </w:r>
    </w:p>
    <w:p w:rsidR="00E323FD" w:rsidRPr="002C4A34" w:rsidRDefault="00E323FD" w:rsidP="00E323FD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E323FD" w:rsidRPr="002C4A34" w:rsidRDefault="00E323FD" w:rsidP="00E323FD">
      <w:pPr>
        <w:shd w:val="clear" w:color="auto" w:fill="FFFFFF"/>
        <w:ind w:right="45"/>
        <w:rPr>
          <w:rFonts w:asciiTheme="minorHAnsi" w:hAnsiTheme="minorHAnsi" w:cstheme="minorHAnsi"/>
          <w:b/>
          <w:color w:val="000000"/>
          <w:sz w:val="24"/>
        </w:rPr>
      </w:pPr>
      <w:r w:rsidRPr="002C4A34">
        <w:rPr>
          <w:rFonts w:asciiTheme="minorHAnsi" w:hAnsiTheme="minorHAnsi" w:cstheme="minorHAnsi"/>
          <w:b/>
          <w:color w:val="000000"/>
          <w:sz w:val="24"/>
        </w:rPr>
        <w:t xml:space="preserve">Časové prodlevy při vyhlašování výzev i zdlouhavý proces </w:t>
      </w:r>
      <w:r w:rsidRPr="002C4A34">
        <w:rPr>
          <w:rFonts w:asciiTheme="minorHAnsi" w:hAnsiTheme="minorHAnsi" w:cstheme="minorHAnsi"/>
          <w:b/>
          <w:color w:val="000000"/>
          <w:spacing w:val="-1"/>
          <w:sz w:val="24"/>
        </w:rPr>
        <w:t>administrace projektových žádostí zpomalovaly</w:t>
      </w:r>
      <w:r w:rsidRPr="002C4A34">
        <w:rPr>
          <w:rFonts w:asciiTheme="minorHAnsi" w:hAnsiTheme="minorHAnsi" w:cstheme="minorHAnsi"/>
          <w:b/>
          <w:color w:val="000000"/>
          <w:sz w:val="24"/>
        </w:rPr>
        <w:t xml:space="preserve"> implementaci PO 3. Doba administrace od </w:t>
      </w:r>
      <w:r w:rsidRPr="002C4A34">
        <w:rPr>
          <w:rFonts w:asciiTheme="minorHAnsi" w:hAnsiTheme="minorHAnsi" w:cstheme="minorHAnsi"/>
          <w:b/>
          <w:sz w:val="24"/>
        </w:rPr>
        <w:t xml:space="preserve">ukončení jednotlivých výzev </w:t>
      </w:r>
      <w:r w:rsidRPr="002C4A34">
        <w:rPr>
          <w:rFonts w:asciiTheme="minorHAnsi" w:hAnsiTheme="minorHAnsi" w:cstheme="minorHAnsi"/>
          <w:b/>
          <w:color w:val="000000"/>
          <w:sz w:val="24"/>
        </w:rPr>
        <w:t xml:space="preserve">do vydání </w:t>
      </w:r>
      <w:r w:rsidR="00531993" w:rsidRPr="00075294">
        <w:rPr>
          <w:rFonts w:asciiTheme="minorHAnsi" w:hAnsiTheme="minorHAnsi" w:cstheme="minorHAnsi"/>
          <w:b/>
          <w:i/>
          <w:color w:val="000000"/>
          <w:sz w:val="24"/>
        </w:rPr>
        <w:t>r</w:t>
      </w:r>
      <w:r w:rsidRPr="00075294">
        <w:rPr>
          <w:rFonts w:asciiTheme="minorHAnsi" w:hAnsiTheme="minorHAnsi" w:cstheme="minorHAnsi"/>
          <w:b/>
          <w:i/>
          <w:color w:val="000000"/>
          <w:sz w:val="24"/>
        </w:rPr>
        <w:t>ozhodnutí o poskytnutí dotace</w:t>
      </w:r>
      <w:r w:rsidRPr="002C4A34">
        <w:rPr>
          <w:rFonts w:asciiTheme="minorHAnsi" w:hAnsiTheme="minorHAnsi" w:cstheme="minorHAnsi"/>
          <w:b/>
          <w:color w:val="000000"/>
          <w:sz w:val="24"/>
        </w:rPr>
        <w:t xml:space="preserve"> trvala v průměru 14 měsíců a u výzvy 1.3 trvala 18 měsíců. </w:t>
      </w:r>
    </w:p>
    <w:p w:rsidR="00E323FD" w:rsidRDefault="00E323FD" w:rsidP="00E323FD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E323FD" w:rsidRPr="002C4A34" w:rsidRDefault="00E323FD" w:rsidP="00E323FD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2C4A34">
        <w:rPr>
          <w:rFonts w:asciiTheme="minorHAnsi" w:hAnsiTheme="minorHAnsi" w:cstheme="minorHAnsi"/>
          <w:b/>
          <w:color w:val="auto"/>
          <w:sz w:val="24"/>
          <w:szCs w:val="24"/>
        </w:rPr>
        <w:t>Nepřesné definice způsobilosti výdajů a upřesňování jejich výkladu až v průběhu schvalování výdajů vedlo k nejednotnému postupu MŠMT i příjemců podpory při vyhodnoc</w:t>
      </w:r>
      <w:r w:rsidR="00531993">
        <w:rPr>
          <w:rFonts w:asciiTheme="minorHAnsi" w:hAnsiTheme="minorHAnsi" w:cstheme="minorHAnsi"/>
          <w:b/>
          <w:color w:val="auto"/>
          <w:sz w:val="24"/>
          <w:szCs w:val="24"/>
        </w:rPr>
        <w:t>ování</w:t>
      </w:r>
      <w:r w:rsidRPr="002C4A3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 uplatňování způsobilých výdajů projektů. </w:t>
      </w:r>
      <w:r w:rsidRPr="002C4A34">
        <w:rPr>
          <w:rFonts w:asciiTheme="minorHAnsi" w:hAnsiTheme="minorHAnsi" w:cstheme="minorHAnsi"/>
          <w:b/>
          <w:sz w:val="24"/>
          <w:szCs w:val="24"/>
        </w:rPr>
        <w:t>Upřesňování výkladu způsobilosti výdajů až v průběhu jejich schvalování zvýšilo riziko vzniku nesrovnalostí a</w:t>
      </w:r>
      <w:r w:rsidR="004B2FF8">
        <w:rPr>
          <w:rFonts w:asciiTheme="minorHAnsi" w:hAnsiTheme="minorHAnsi" w:cstheme="minorHAnsi"/>
          <w:b/>
          <w:sz w:val="24"/>
          <w:szCs w:val="24"/>
        </w:rPr>
        <w:t> </w:t>
      </w:r>
      <w:r w:rsidRPr="002C4A34">
        <w:rPr>
          <w:rFonts w:asciiTheme="minorHAnsi" w:hAnsiTheme="minorHAnsi" w:cstheme="minorHAnsi"/>
          <w:b/>
          <w:sz w:val="24"/>
          <w:szCs w:val="24"/>
        </w:rPr>
        <w:t xml:space="preserve">porušení rozpočtové kázně. </w:t>
      </w:r>
    </w:p>
    <w:p w:rsidR="00E323FD" w:rsidRDefault="00E323FD" w:rsidP="00E323FD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0A315D" w:rsidRPr="00B86FD0" w:rsidRDefault="00E323FD" w:rsidP="00E323FD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2C4A34">
        <w:rPr>
          <w:rFonts w:asciiTheme="minorHAnsi" w:hAnsiTheme="minorHAnsi" w:cstheme="minorHAnsi"/>
          <w:b/>
          <w:sz w:val="24"/>
          <w:szCs w:val="24"/>
        </w:rPr>
        <w:t xml:space="preserve">Kontrolou </w:t>
      </w:r>
      <w:r w:rsidR="00531993">
        <w:rPr>
          <w:rFonts w:asciiTheme="minorHAnsi" w:hAnsiTheme="minorHAnsi" w:cstheme="minorHAnsi"/>
          <w:b/>
          <w:sz w:val="24"/>
          <w:szCs w:val="24"/>
        </w:rPr>
        <w:t>u</w:t>
      </w:r>
      <w:r w:rsidRPr="002C4A34">
        <w:rPr>
          <w:rFonts w:asciiTheme="minorHAnsi" w:hAnsiTheme="minorHAnsi" w:cstheme="minorHAnsi"/>
          <w:b/>
          <w:sz w:val="24"/>
          <w:szCs w:val="24"/>
        </w:rPr>
        <w:t xml:space="preserve"> MŠMT byly zjištěny případy velmi dlouhého řešení nahlášených nesrovna</w:t>
      </w:r>
      <w:r w:rsidR="00DD31DF">
        <w:rPr>
          <w:rFonts w:asciiTheme="minorHAnsi" w:hAnsiTheme="minorHAnsi" w:cstheme="minorHAnsi"/>
          <w:b/>
          <w:sz w:val="24"/>
          <w:szCs w:val="24"/>
        </w:rPr>
        <w:t>lostí</w:t>
      </w:r>
      <w:r w:rsidRPr="002C4A34">
        <w:rPr>
          <w:rFonts w:asciiTheme="minorHAnsi" w:hAnsiTheme="minorHAnsi" w:cstheme="minorHAnsi"/>
          <w:b/>
          <w:sz w:val="24"/>
          <w:szCs w:val="24"/>
        </w:rPr>
        <w:t>, například</w:t>
      </w:r>
      <w:r w:rsidR="00DD31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4A34">
        <w:rPr>
          <w:rFonts w:asciiTheme="minorHAnsi" w:hAnsiTheme="minorHAnsi" w:cstheme="minorHAnsi"/>
          <w:b/>
          <w:sz w:val="24"/>
          <w:szCs w:val="24"/>
        </w:rPr>
        <w:t>řešení jedné z kontrolovaných nesrovnalostí trvalo od prvotního podezření na nesrovnalost do jejího vyčíslení a následného oznámení finančnímu úřadu 23 měsíců.</w:t>
      </w:r>
    </w:p>
    <w:p w:rsidR="00AD0A19" w:rsidRPr="00B86FD0" w:rsidRDefault="001E1401" w:rsidP="00773602">
      <w:pPr>
        <w:jc w:val="center"/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b/>
          <w:sz w:val="24"/>
        </w:rPr>
        <w:lastRenderedPageBreak/>
        <w:t>I</w:t>
      </w:r>
      <w:r w:rsidR="00F2136E" w:rsidRPr="00B86FD0">
        <w:rPr>
          <w:rFonts w:asciiTheme="minorHAnsi" w:hAnsiTheme="minorHAnsi" w:cstheme="minorHAnsi"/>
          <w:b/>
          <w:sz w:val="24"/>
        </w:rPr>
        <w:t>II</w:t>
      </w:r>
      <w:r w:rsidR="002F72A1" w:rsidRPr="00B86FD0">
        <w:rPr>
          <w:rFonts w:asciiTheme="minorHAnsi" w:hAnsiTheme="minorHAnsi" w:cstheme="minorHAnsi"/>
          <w:b/>
          <w:sz w:val="24"/>
        </w:rPr>
        <w:t xml:space="preserve">. </w:t>
      </w:r>
      <w:r w:rsidR="00F2136E" w:rsidRPr="00B86FD0">
        <w:rPr>
          <w:rFonts w:asciiTheme="minorHAnsi" w:hAnsiTheme="minorHAnsi" w:cstheme="minorHAnsi"/>
          <w:b/>
          <w:sz w:val="24"/>
        </w:rPr>
        <w:t>S</w:t>
      </w:r>
      <w:r w:rsidR="00AD0A19" w:rsidRPr="00B86FD0">
        <w:rPr>
          <w:rFonts w:asciiTheme="minorHAnsi" w:hAnsiTheme="minorHAnsi" w:cstheme="minorHAnsi"/>
          <w:b/>
          <w:sz w:val="24"/>
        </w:rPr>
        <w:t>kutečnost</w:t>
      </w:r>
      <w:r w:rsidR="00927CAC" w:rsidRPr="00B86FD0">
        <w:rPr>
          <w:rFonts w:asciiTheme="minorHAnsi" w:hAnsiTheme="minorHAnsi" w:cstheme="minorHAnsi"/>
          <w:b/>
          <w:sz w:val="24"/>
        </w:rPr>
        <w:t>i</w:t>
      </w:r>
      <w:r w:rsidR="00AD0A19" w:rsidRPr="00B86FD0">
        <w:rPr>
          <w:rFonts w:asciiTheme="minorHAnsi" w:hAnsiTheme="minorHAnsi" w:cstheme="minorHAnsi"/>
          <w:b/>
          <w:sz w:val="24"/>
        </w:rPr>
        <w:t xml:space="preserve"> zjištěn</w:t>
      </w:r>
      <w:r w:rsidR="00F2136E" w:rsidRPr="00B86FD0">
        <w:rPr>
          <w:rFonts w:asciiTheme="minorHAnsi" w:hAnsiTheme="minorHAnsi" w:cstheme="minorHAnsi"/>
          <w:b/>
          <w:sz w:val="24"/>
        </w:rPr>
        <w:t xml:space="preserve">é </w:t>
      </w:r>
      <w:r w:rsidR="00AD0A19" w:rsidRPr="00B86FD0">
        <w:rPr>
          <w:rFonts w:asciiTheme="minorHAnsi" w:hAnsiTheme="minorHAnsi" w:cstheme="minorHAnsi"/>
          <w:b/>
          <w:sz w:val="24"/>
        </w:rPr>
        <w:t>při kontrole</w:t>
      </w:r>
      <w:r w:rsidR="00F2136E" w:rsidRPr="00B86FD0">
        <w:rPr>
          <w:rFonts w:asciiTheme="minorHAnsi" w:hAnsiTheme="minorHAnsi" w:cstheme="minorHAnsi"/>
          <w:b/>
          <w:sz w:val="24"/>
        </w:rPr>
        <w:t xml:space="preserve"> a jejich shrnutí</w:t>
      </w:r>
    </w:p>
    <w:p w:rsidR="00E43AE4" w:rsidRPr="00B86FD0" w:rsidRDefault="00E43AE4" w:rsidP="00781CB1">
      <w:pPr>
        <w:rPr>
          <w:rFonts w:asciiTheme="minorHAnsi" w:hAnsiTheme="minorHAnsi" w:cstheme="minorHAnsi"/>
          <w:sz w:val="24"/>
        </w:rPr>
      </w:pPr>
    </w:p>
    <w:p w:rsidR="00E43AE4" w:rsidRPr="00B86FD0" w:rsidRDefault="00E43AE4" w:rsidP="00E43AE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4"/>
        </w:rPr>
      </w:pPr>
      <w:r w:rsidRPr="00B86FD0">
        <w:rPr>
          <w:rFonts w:asciiTheme="minorHAnsi" w:eastAsiaTheme="minorHAnsi" w:hAnsiTheme="minorHAnsi" w:cstheme="minorHAnsi"/>
          <w:b/>
          <w:color w:val="000000"/>
          <w:sz w:val="24"/>
        </w:rPr>
        <w:t xml:space="preserve">1. Alokace prostředků </w:t>
      </w:r>
      <w:r w:rsidR="00CF706D" w:rsidRPr="00B86FD0">
        <w:rPr>
          <w:rFonts w:asciiTheme="minorHAnsi" w:eastAsiaTheme="minorHAnsi" w:hAnsiTheme="minorHAnsi" w:cstheme="minorHAnsi"/>
          <w:b/>
          <w:color w:val="000000"/>
          <w:sz w:val="24"/>
        </w:rPr>
        <w:t xml:space="preserve">pro </w:t>
      </w:r>
      <w:r w:rsidRPr="00B86FD0">
        <w:rPr>
          <w:rFonts w:asciiTheme="minorHAnsi" w:eastAsiaTheme="minorHAnsi" w:hAnsiTheme="minorHAnsi" w:cstheme="minorHAnsi"/>
          <w:b/>
          <w:color w:val="000000"/>
          <w:sz w:val="24"/>
        </w:rPr>
        <w:t>PO 3</w:t>
      </w:r>
    </w:p>
    <w:p w:rsidR="00C81496" w:rsidRDefault="00E64F7C" w:rsidP="00160767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  <w:r w:rsidRPr="00B86FD0">
        <w:rPr>
          <w:rFonts w:asciiTheme="minorHAnsi" w:hAnsiTheme="minorHAnsi" w:cstheme="minorHAnsi"/>
          <w:color w:val="auto"/>
          <w:sz w:val="24"/>
          <w:szCs w:val="24"/>
        </w:rPr>
        <w:t>Pro PO 3 bylo v </w:t>
      </w:r>
      <w:r w:rsidR="00160767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rogramovém dokumentu OP </w:t>
      </w:r>
      <w:proofErr w:type="spellStart"/>
      <w:r w:rsidRPr="00B86FD0">
        <w:rPr>
          <w:rFonts w:asciiTheme="minorHAnsi" w:hAnsiTheme="minorHAnsi" w:cstheme="minorHAnsi"/>
          <w:color w:val="auto"/>
          <w:sz w:val="24"/>
          <w:szCs w:val="24"/>
        </w:rPr>
        <w:t>VaVpI</w:t>
      </w:r>
      <w:proofErr w:type="spellEnd"/>
      <w:r w:rsidRPr="00B86FD0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>na období 2007</w:t>
      </w:r>
      <w:r w:rsidR="00DD31DF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2013 schváleném Evropskou komisí dne 1. 10. 2008 vyčleněno celkem 250 917 802 €. </w:t>
      </w:r>
      <w:r w:rsidR="000D615F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MŠMT </w:t>
      </w:r>
      <w:r w:rsidR="00861831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 průběhu implementace </w:t>
      </w:r>
      <w:r w:rsidR="000D615F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rozdělilo do jednotlivých výzev pouze částku </w:t>
      </w:r>
      <w:r w:rsidR="000D615F" w:rsidRPr="00B86FD0">
        <w:rPr>
          <w:rFonts w:asciiTheme="minorHAnsi" w:hAnsiTheme="minorHAnsi" w:cstheme="minorHAnsi"/>
          <w:sz w:val="24"/>
          <w:szCs w:val="24"/>
        </w:rPr>
        <w:t>208 515 284 €</w:t>
      </w:r>
      <w:r w:rsidR="00861831" w:rsidRPr="00B86FD0">
        <w:rPr>
          <w:rFonts w:asciiTheme="minorHAnsi" w:hAnsiTheme="minorHAnsi" w:cstheme="minorHAnsi"/>
          <w:sz w:val="24"/>
          <w:szCs w:val="24"/>
        </w:rPr>
        <w:t>.</w:t>
      </w:r>
      <w:r w:rsidR="00C81496" w:rsidRPr="00B86FD0">
        <w:rPr>
          <w:rFonts w:asciiTheme="minorHAnsi" w:hAnsiTheme="minorHAnsi" w:cstheme="minorHAnsi"/>
          <w:sz w:val="24"/>
          <w:szCs w:val="24"/>
        </w:rPr>
        <w:t xml:space="preserve"> MŠMT nerozdělilo v PO 3 částku 42 402 518 €</w:t>
      </w:r>
      <w:r w:rsidR="00DD31DF">
        <w:rPr>
          <w:rFonts w:asciiTheme="minorHAnsi" w:hAnsiTheme="minorHAnsi" w:cstheme="minorHAnsi"/>
          <w:sz w:val="24"/>
          <w:szCs w:val="24"/>
        </w:rPr>
        <w:t>,</w:t>
      </w:r>
      <w:r w:rsidR="00C81496" w:rsidRPr="00B86FD0">
        <w:rPr>
          <w:rFonts w:asciiTheme="minorHAnsi" w:hAnsiTheme="minorHAnsi" w:cstheme="minorHAnsi"/>
          <w:sz w:val="24"/>
          <w:szCs w:val="24"/>
        </w:rPr>
        <w:t xml:space="preserve"> a nevytvořilo tak podmínky pro vyčerpání celé alokované částky. </w:t>
      </w:r>
    </w:p>
    <w:p w:rsidR="000A315D" w:rsidRPr="00B86FD0" w:rsidRDefault="000A315D" w:rsidP="00160767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2E3A32" w:rsidRPr="00B86FD0" w:rsidRDefault="00C81496" w:rsidP="00160767">
      <w:pPr>
        <w:pStyle w:val="KP-normlntext"/>
        <w:spacing w:before="0" w:after="0"/>
        <w:ind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0">
        <w:rPr>
          <w:rFonts w:asciiTheme="minorHAnsi" w:hAnsiTheme="minorHAnsi" w:cstheme="minorHAnsi"/>
          <w:sz w:val="24"/>
          <w:szCs w:val="24"/>
        </w:rPr>
        <w:t>Č</w:t>
      </w:r>
      <w:r w:rsidR="00861831" w:rsidRPr="00B86FD0">
        <w:rPr>
          <w:rFonts w:asciiTheme="minorHAnsi" w:hAnsiTheme="minorHAnsi" w:cstheme="minorHAnsi"/>
          <w:sz w:val="24"/>
          <w:szCs w:val="24"/>
        </w:rPr>
        <w:t>ástku ve výši 4</w:t>
      </w:r>
      <w:r w:rsidR="003B3909" w:rsidRPr="00B86FD0">
        <w:rPr>
          <w:rFonts w:asciiTheme="minorHAnsi" w:hAnsiTheme="minorHAnsi" w:cstheme="minorHAnsi"/>
          <w:sz w:val="24"/>
          <w:szCs w:val="24"/>
        </w:rPr>
        <w:t>2 402 518 €</w:t>
      </w:r>
      <w:r w:rsidR="00861831" w:rsidRPr="00B86FD0">
        <w:rPr>
          <w:rFonts w:asciiTheme="minorHAnsi" w:hAnsiTheme="minorHAnsi" w:cstheme="minorHAnsi"/>
          <w:sz w:val="24"/>
          <w:szCs w:val="24"/>
        </w:rPr>
        <w:t xml:space="preserve"> MŠMT </w:t>
      </w:r>
      <w:r w:rsidR="00125BBC" w:rsidRPr="00B86FD0">
        <w:rPr>
          <w:rFonts w:asciiTheme="minorHAnsi" w:hAnsiTheme="minorHAnsi" w:cstheme="minorHAnsi"/>
          <w:sz w:val="24"/>
          <w:szCs w:val="24"/>
        </w:rPr>
        <w:t xml:space="preserve">již </w:t>
      </w:r>
      <w:r w:rsidR="00861831" w:rsidRPr="00B86FD0">
        <w:rPr>
          <w:rFonts w:asciiTheme="minorHAnsi" w:hAnsiTheme="minorHAnsi" w:cstheme="minorHAnsi"/>
          <w:sz w:val="24"/>
          <w:szCs w:val="24"/>
        </w:rPr>
        <w:t xml:space="preserve">nevyužilo ve prospěch PO 3, ale </w:t>
      </w:r>
      <w:r w:rsidR="00364420" w:rsidRPr="00B86FD0">
        <w:rPr>
          <w:rFonts w:asciiTheme="minorHAnsi" w:hAnsiTheme="minorHAnsi" w:cstheme="minorHAnsi"/>
          <w:sz w:val="24"/>
          <w:szCs w:val="24"/>
        </w:rPr>
        <w:t xml:space="preserve">v rámci aktualizace </w:t>
      </w:r>
      <w:r w:rsidR="00152559">
        <w:rPr>
          <w:rFonts w:asciiTheme="minorHAnsi" w:hAnsiTheme="minorHAnsi" w:cstheme="minorHAnsi"/>
          <w:sz w:val="24"/>
          <w:szCs w:val="24"/>
        </w:rPr>
        <w:t>P</w:t>
      </w:r>
      <w:r w:rsidR="00364420" w:rsidRPr="00B86FD0">
        <w:rPr>
          <w:rFonts w:asciiTheme="minorHAnsi" w:hAnsiTheme="minorHAnsi" w:cstheme="minorHAnsi"/>
          <w:sz w:val="24"/>
          <w:szCs w:val="24"/>
        </w:rPr>
        <w:t xml:space="preserve">rogramového dokumentu </w:t>
      </w:r>
      <w:r w:rsidR="00876940" w:rsidRPr="00B86FD0">
        <w:rPr>
          <w:rFonts w:asciiTheme="minorHAnsi" w:hAnsiTheme="minorHAnsi" w:cstheme="minorHAnsi"/>
          <w:sz w:val="24"/>
          <w:szCs w:val="24"/>
        </w:rPr>
        <w:t xml:space="preserve">schváleného </w:t>
      </w:r>
      <w:r w:rsidR="00723149">
        <w:rPr>
          <w:rFonts w:asciiTheme="minorHAnsi" w:hAnsiTheme="minorHAnsi" w:cstheme="minorHAnsi"/>
          <w:sz w:val="24"/>
          <w:szCs w:val="24"/>
        </w:rPr>
        <w:t>Evropskou komisí</w:t>
      </w:r>
      <w:r w:rsidR="00876940" w:rsidRPr="00B86FD0">
        <w:rPr>
          <w:rFonts w:asciiTheme="minorHAnsi" w:hAnsiTheme="minorHAnsi" w:cstheme="minorHAnsi"/>
          <w:sz w:val="24"/>
          <w:szCs w:val="24"/>
        </w:rPr>
        <w:t xml:space="preserve"> dne 13. 6. 2014 </w:t>
      </w:r>
      <w:r w:rsidR="00861831" w:rsidRPr="00B86FD0">
        <w:rPr>
          <w:rFonts w:asciiTheme="minorHAnsi" w:hAnsiTheme="minorHAnsi" w:cstheme="minorHAnsi"/>
          <w:sz w:val="24"/>
          <w:szCs w:val="24"/>
        </w:rPr>
        <w:t>převedlo částku 34</w:t>
      </w:r>
      <w:r w:rsidR="00125BBC" w:rsidRPr="00B86FD0">
        <w:rPr>
          <w:rFonts w:asciiTheme="minorHAnsi" w:hAnsiTheme="minorHAnsi" w:cstheme="minorHAnsi"/>
          <w:sz w:val="24"/>
          <w:szCs w:val="24"/>
        </w:rPr>
        <w:t> 110 089 €</w:t>
      </w:r>
      <w:r w:rsidR="00861831" w:rsidRPr="00B86FD0">
        <w:rPr>
          <w:rFonts w:asciiTheme="minorHAnsi" w:hAnsiTheme="minorHAnsi" w:cstheme="minorHAnsi"/>
          <w:sz w:val="24"/>
          <w:szCs w:val="24"/>
        </w:rPr>
        <w:t xml:space="preserve"> do prioritní osy 4</w:t>
      </w:r>
      <w:r w:rsidR="002E3A32" w:rsidRPr="00B86FD0">
        <w:rPr>
          <w:rFonts w:asciiTheme="minorHAnsi" w:hAnsiTheme="minorHAnsi" w:cstheme="minorHAnsi"/>
          <w:sz w:val="24"/>
          <w:szCs w:val="24"/>
        </w:rPr>
        <w:t xml:space="preserve">, </w:t>
      </w:r>
      <w:r w:rsidR="00DD31DF">
        <w:rPr>
          <w:rFonts w:asciiTheme="minorHAnsi" w:hAnsiTheme="minorHAnsi" w:cstheme="minorHAnsi"/>
          <w:sz w:val="24"/>
          <w:szCs w:val="24"/>
        </w:rPr>
        <w:t>čímž</w:t>
      </w:r>
      <w:r w:rsidR="002E3A32" w:rsidRPr="00B86FD0">
        <w:rPr>
          <w:rFonts w:asciiTheme="minorHAnsi" w:hAnsiTheme="minorHAnsi" w:cstheme="minorHAnsi"/>
          <w:sz w:val="24"/>
          <w:szCs w:val="24"/>
        </w:rPr>
        <w:t xml:space="preserve"> snížilo </w:t>
      </w:r>
      <w:r w:rsidR="003B3909" w:rsidRPr="00B86FD0">
        <w:rPr>
          <w:rFonts w:asciiTheme="minorHAnsi" w:hAnsiTheme="minorHAnsi" w:cstheme="minorHAnsi"/>
          <w:sz w:val="24"/>
          <w:szCs w:val="24"/>
        </w:rPr>
        <w:t xml:space="preserve">celkovou </w:t>
      </w:r>
      <w:r w:rsidR="002E3A32" w:rsidRPr="00B86FD0">
        <w:rPr>
          <w:rFonts w:asciiTheme="minorHAnsi" w:hAnsiTheme="minorHAnsi" w:cstheme="minorHAnsi"/>
          <w:sz w:val="24"/>
          <w:szCs w:val="24"/>
        </w:rPr>
        <w:t>alokovanou</w:t>
      </w:r>
      <w:r w:rsidR="002E3A32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částku pro PO 3 na 216 807 713 €. </w:t>
      </w:r>
    </w:p>
    <w:p w:rsidR="00294273" w:rsidRPr="00B86FD0" w:rsidRDefault="00294273" w:rsidP="00C56C76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E50A5B" w:rsidRPr="00E34D92" w:rsidRDefault="00E50A5B" w:rsidP="00C56C76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E34D92">
        <w:rPr>
          <w:rFonts w:asciiTheme="minorHAnsi" w:hAnsiTheme="minorHAnsi" w:cstheme="minorHAnsi"/>
          <w:b/>
          <w:sz w:val="24"/>
          <w:szCs w:val="24"/>
        </w:rPr>
        <w:t>Poměr alokací pro oblasti podpory</w:t>
      </w:r>
    </w:p>
    <w:p w:rsidR="001365AA" w:rsidRDefault="00BD2B03" w:rsidP="000A315D">
      <w:pPr>
        <w:pStyle w:val="KP-normlntext"/>
        <w:spacing w:after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86FD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Výše alokací</w:t>
      </w:r>
      <w:r w:rsidR="001365AA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DD31DF">
        <w:rPr>
          <w:rFonts w:asciiTheme="minorHAnsi" w:hAnsiTheme="minorHAnsi" w:cstheme="minorHAnsi"/>
          <w:sz w:val="24"/>
          <w:szCs w:val="24"/>
        </w:rPr>
        <w:t>pro</w:t>
      </w:r>
      <w:r w:rsidR="001365AA" w:rsidRPr="00B86FD0">
        <w:rPr>
          <w:rFonts w:asciiTheme="minorHAnsi" w:hAnsiTheme="minorHAnsi" w:cstheme="minorHAnsi"/>
          <w:sz w:val="24"/>
          <w:szCs w:val="24"/>
        </w:rPr>
        <w:t xml:space="preserve"> oblasti podpory 3.1 </w:t>
      </w:r>
      <w:r w:rsidR="00C01429" w:rsidRPr="00B86FD0">
        <w:rPr>
          <w:rFonts w:asciiTheme="minorHAnsi" w:hAnsiTheme="minorHAnsi" w:cstheme="minorHAnsi"/>
          <w:i/>
          <w:sz w:val="24"/>
          <w:szCs w:val="24"/>
        </w:rPr>
        <w:t>Komercializace výsledků výzkumných organizací a ochrana jejich duševního vlastnictví</w:t>
      </w:r>
      <w:r w:rsidR="00C01429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1365AA" w:rsidRPr="00B86FD0">
        <w:rPr>
          <w:rFonts w:asciiTheme="minorHAnsi" w:hAnsiTheme="minorHAnsi" w:cstheme="minorHAnsi"/>
          <w:sz w:val="24"/>
          <w:szCs w:val="24"/>
        </w:rPr>
        <w:t xml:space="preserve">a 3.2 </w:t>
      </w:r>
      <w:r w:rsidR="00C01429" w:rsidRPr="00B86FD0">
        <w:rPr>
          <w:rFonts w:asciiTheme="minorHAnsi" w:hAnsiTheme="minorHAnsi" w:cstheme="minorHAnsi"/>
          <w:i/>
          <w:sz w:val="24"/>
          <w:szCs w:val="24"/>
        </w:rPr>
        <w:t>Propagace a informovanost o výsledcích VaV</w:t>
      </w:r>
      <w:r w:rsidR="001365AA" w:rsidRPr="00B86FD0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C01429" w:rsidRPr="00B86FD0">
        <w:rPr>
          <w:rFonts w:asciiTheme="minorHAnsi" w:eastAsiaTheme="minorHAnsi" w:hAnsiTheme="minorHAnsi" w:cstheme="minorHAnsi"/>
          <w:sz w:val="24"/>
          <w:szCs w:val="24"/>
        </w:rPr>
        <w:t>eventuálně</w:t>
      </w:r>
      <w:r w:rsidR="00BB3A6C" w:rsidRPr="00B86FD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D31DF">
        <w:rPr>
          <w:rFonts w:asciiTheme="minorHAnsi" w:eastAsiaTheme="minorHAnsi" w:hAnsiTheme="minorHAnsi" w:cstheme="minorHAnsi"/>
          <w:sz w:val="24"/>
          <w:szCs w:val="24"/>
        </w:rPr>
        <w:t>pro</w:t>
      </w:r>
      <w:r w:rsidR="0098147B" w:rsidRPr="00B86FD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365AA" w:rsidRPr="00B86FD0">
        <w:rPr>
          <w:rFonts w:asciiTheme="minorHAnsi" w:eastAsiaTheme="minorHAnsi" w:hAnsiTheme="minorHAnsi" w:cstheme="minorHAnsi"/>
          <w:sz w:val="24"/>
          <w:szCs w:val="24"/>
        </w:rPr>
        <w:t>jednotlivé</w:t>
      </w:r>
      <w:r w:rsidR="001365AA" w:rsidRPr="00B86FD0">
        <w:rPr>
          <w:rFonts w:asciiTheme="minorHAnsi" w:hAnsiTheme="minorHAnsi" w:cstheme="minorHAnsi"/>
          <w:sz w:val="24"/>
          <w:szCs w:val="24"/>
        </w:rPr>
        <w:t xml:space="preserve"> výzvy</w:t>
      </w:r>
      <w:r w:rsidR="00DD31DF">
        <w:rPr>
          <w:rFonts w:asciiTheme="minorHAnsi" w:hAnsiTheme="minorHAnsi" w:cstheme="minorHAnsi"/>
          <w:sz w:val="24"/>
          <w:szCs w:val="24"/>
        </w:rPr>
        <w:t>,</w:t>
      </w:r>
      <w:r w:rsidR="001365AA" w:rsidRPr="00B86FD0">
        <w:rPr>
          <w:rFonts w:asciiTheme="minorHAnsi" w:hAnsiTheme="minorHAnsi" w:cstheme="minorHAnsi"/>
          <w:sz w:val="24"/>
          <w:szCs w:val="24"/>
        </w:rPr>
        <w:t xml:space="preserve"> nebyl</w:t>
      </w:r>
      <w:r w:rsidRPr="00B86FD0">
        <w:rPr>
          <w:rFonts w:asciiTheme="minorHAnsi" w:hAnsiTheme="minorHAnsi" w:cstheme="minorHAnsi"/>
          <w:sz w:val="24"/>
          <w:szCs w:val="24"/>
        </w:rPr>
        <w:t>a</w:t>
      </w:r>
      <w:r w:rsidR="001365AA" w:rsidRPr="00B86FD0">
        <w:rPr>
          <w:rFonts w:asciiTheme="minorHAnsi" w:hAnsiTheme="minorHAnsi" w:cstheme="minorHAnsi"/>
          <w:sz w:val="24"/>
          <w:szCs w:val="24"/>
        </w:rPr>
        <w:t xml:space="preserve"> v Programovém dokumentu stanoven</w:t>
      </w:r>
      <w:r w:rsidRPr="00B86FD0">
        <w:rPr>
          <w:rFonts w:asciiTheme="minorHAnsi" w:hAnsiTheme="minorHAnsi" w:cstheme="minorHAnsi"/>
          <w:sz w:val="24"/>
          <w:szCs w:val="24"/>
        </w:rPr>
        <w:t>a</w:t>
      </w:r>
      <w:r w:rsidR="001365AA" w:rsidRPr="00B86FD0">
        <w:rPr>
          <w:rFonts w:asciiTheme="minorHAnsi" w:hAnsiTheme="minorHAnsi" w:cstheme="minorHAnsi"/>
          <w:sz w:val="24"/>
          <w:szCs w:val="24"/>
        </w:rPr>
        <w:t>.</w:t>
      </w:r>
      <w:r w:rsidR="001365AA"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A315D" w:rsidRPr="00B86FD0" w:rsidRDefault="000A315D" w:rsidP="00E34D92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:rsidR="000A315D" w:rsidRDefault="00347869" w:rsidP="00E34D92">
      <w:pPr>
        <w:shd w:val="clear" w:color="auto" w:fill="FFFFFF"/>
        <w:rPr>
          <w:rFonts w:asciiTheme="minorHAnsi" w:eastAsiaTheme="minorHAnsi" w:hAnsiTheme="minorHAnsi" w:cstheme="minorHAnsi"/>
          <w:sz w:val="24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</w:rPr>
        <w:t>C</w:t>
      </w:r>
      <w:r w:rsidRPr="00B86FD0">
        <w:rPr>
          <w:rFonts w:asciiTheme="minorHAnsi" w:eastAsiaTheme="minorHAnsi" w:hAnsiTheme="minorHAnsi" w:cstheme="minorHAnsi"/>
          <w:color w:val="000000" w:themeColor="text1"/>
          <w:sz w:val="24"/>
        </w:rPr>
        <w:t xml:space="preserve">ílené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mapování absorpční kapacity pro PO 3 a oblasti podpory, kterým by byla určena reálná potřeba, nebylo </w:t>
      </w:r>
      <w:r w:rsidRPr="00E323FD">
        <w:rPr>
          <w:rFonts w:asciiTheme="minorHAnsi" w:hAnsiTheme="minorHAnsi" w:cstheme="minorHAnsi"/>
          <w:color w:val="000000" w:themeColor="text1"/>
          <w:sz w:val="24"/>
        </w:rPr>
        <w:t xml:space="preserve">provedeno. Podle údajů uvedených ve </w:t>
      </w:r>
      <w:r w:rsidR="00AC0A91">
        <w:rPr>
          <w:rFonts w:asciiTheme="minorHAnsi" w:hAnsiTheme="minorHAnsi" w:cstheme="minorHAnsi"/>
          <w:color w:val="000000" w:themeColor="text1"/>
          <w:sz w:val="24"/>
        </w:rPr>
        <w:t>v</w:t>
      </w:r>
      <w:r w:rsidRPr="00E323FD">
        <w:rPr>
          <w:rFonts w:asciiTheme="minorHAnsi" w:hAnsiTheme="minorHAnsi" w:cstheme="minorHAnsi"/>
          <w:color w:val="000000" w:themeColor="text1"/>
          <w:sz w:val="24"/>
        </w:rPr>
        <w:t>ýroční zprávě OP VaVpI</w:t>
      </w:r>
      <w:r w:rsidR="00DD31DF">
        <w:rPr>
          <w:rFonts w:asciiTheme="minorHAnsi" w:hAnsiTheme="minorHAnsi" w:cstheme="minorHAnsi"/>
          <w:color w:val="000000" w:themeColor="text1"/>
          <w:sz w:val="24"/>
        </w:rPr>
        <w:t xml:space="preserve"> za rok</w:t>
      </w:r>
      <w:r w:rsidRPr="00E323FD">
        <w:rPr>
          <w:rFonts w:asciiTheme="minorHAnsi" w:hAnsiTheme="minorHAnsi" w:cstheme="minorHAnsi"/>
          <w:color w:val="000000" w:themeColor="text1"/>
          <w:sz w:val="24"/>
        </w:rPr>
        <w:t xml:space="preserve"> 2009 </w:t>
      </w:r>
      <w:r w:rsidR="00BD2B03" w:rsidRPr="00E323FD">
        <w:rPr>
          <w:rFonts w:asciiTheme="minorHAnsi" w:hAnsiTheme="minorHAnsi" w:cstheme="minorHAnsi"/>
          <w:bCs/>
          <w:color w:val="000000" w:themeColor="text1"/>
          <w:sz w:val="24"/>
        </w:rPr>
        <w:t>předpokládalo</w:t>
      </w:r>
      <w:r w:rsidR="0086406D" w:rsidRPr="00E323FD">
        <w:rPr>
          <w:rFonts w:asciiTheme="minorHAnsi" w:hAnsiTheme="minorHAnsi" w:cstheme="minorHAnsi"/>
          <w:bCs/>
          <w:color w:val="000000" w:themeColor="text1"/>
          <w:sz w:val="24"/>
        </w:rPr>
        <w:t xml:space="preserve"> </w:t>
      </w:r>
      <w:r w:rsidR="00D81218" w:rsidRPr="00E323FD">
        <w:rPr>
          <w:rFonts w:asciiTheme="minorHAnsi" w:hAnsiTheme="minorHAnsi" w:cstheme="minorHAnsi"/>
          <w:color w:val="000000" w:themeColor="text1"/>
          <w:sz w:val="24"/>
        </w:rPr>
        <w:t>MŠMT</w:t>
      </w:r>
      <w:r w:rsidR="00D81218" w:rsidRPr="00E323FD">
        <w:rPr>
          <w:rFonts w:asciiTheme="minorHAnsi" w:hAnsiTheme="minorHAnsi" w:cstheme="minorHAnsi"/>
          <w:bCs/>
          <w:color w:val="000000" w:themeColor="text1"/>
          <w:sz w:val="24"/>
        </w:rPr>
        <w:t xml:space="preserve"> </w:t>
      </w:r>
      <w:r w:rsidR="00D70857" w:rsidRPr="00E323FD">
        <w:rPr>
          <w:rFonts w:asciiTheme="minorHAnsi" w:hAnsiTheme="minorHAnsi" w:cstheme="minorHAnsi"/>
          <w:bCs/>
          <w:color w:val="000000" w:themeColor="text1"/>
          <w:sz w:val="24"/>
        </w:rPr>
        <w:t xml:space="preserve">pro oblast podpory 3.1 </w:t>
      </w:r>
      <w:r w:rsidR="0086406D" w:rsidRPr="00E323FD">
        <w:rPr>
          <w:rFonts w:asciiTheme="minorHAnsi" w:hAnsiTheme="minorHAnsi" w:cstheme="minorHAnsi"/>
          <w:bCs/>
          <w:color w:val="000000" w:themeColor="text1"/>
          <w:sz w:val="24"/>
        </w:rPr>
        <w:t>alok</w:t>
      </w:r>
      <w:r w:rsidR="00D81218">
        <w:rPr>
          <w:rFonts w:asciiTheme="minorHAnsi" w:hAnsiTheme="minorHAnsi" w:cstheme="minorHAnsi"/>
          <w:bCs/>
          <w:color w:val="000000" w:themeColor="text1"/>
          <w:sz w:val="24"/>
        </w:rPr>
        <w:t>aci ve výši</w:t>
      </w:r>
      <w:r w:rsidR="0086406D" w:rsidRPr="00E323FD">
        <w:rPr>
          <w:rFonts w:asciiTheme="minorHAnsi" w:hAnsiTheme="minorHAnsi" w:cstheme="minorHAnsi"/>
          <w:bCs/>
          <w:color w:val="000000" w:themeColor="text1"/>
          <w:sz w:val="24"/>
        </w:rPr>
        <w:t xml:space="preserve"> 3</w:t>
      </w:r>
      <w:r w:rsidRPr="00E323FD">
        <w:rPr>
          <w:rFonts w:asciiTheme="minorHAnsi" w:hAnsiTheme="minorHAnsi" w:cstheme="minorHAnsi"/>
          <w:bCs/>
          <w:color w:val="000000" w:themeColor="text1"/>
          <w:sz w:val="24"/>
        </w:rPr>
        <w:t>,01</w:t>
      </w:r>
      <w:r w:rsidR="0086406D" w:rsidRPr="00E323FD">
        <w:rPr>
          <w:rFonts w:asciiTheme="minorHAnsi" w:hAnsiTheme="minorHAnsi" w:cstheme="minorHAnsi"/>
          <w:bCs/>
          <w:color w:val="000000" w:themeColor="text1"/>
          <w:sz w:val="24"/>
        </w:rPr>
        <w:t xml:space="preserve"> mld.</w:t>
      </w:r>
      <w:r w:rsidR="00D70857" w:rsidRPr="00E323FD">
        <w:rPr>
          <w:rFonts w:asciiTheme="minorHAnsi" w:hAnsiTheme="minorHAnsi" w:cstheme="minorHAnsi"/>
          <w:bCs/>
          <w:color w:val="000000" w:themeColor="text1"/>
          <w:sz w:val="24"/>
        </w:rPr>
        <w:t xml:space="preserve"> Kč</w:t>
      </w:r>
      <w:r w:rsidR="00F95339" w:rsidRPr="00E323FD">
        <w:rPr>
          <w:rFonts w:asciiTheme="minorHAnsi" w:hAnsiTheme="minorHAnsi" w:cstheme="minorHAnsi"/>
          <w:bCs/>
          <w:color w:val="000000" w:themeColor="text1"/>
          <w:sz w:val="24"/>
        </w:rPr>
        <w:t xml:space="preserve"> </w:t>
      </w:r>
      <w:r w:rsidR="003E0FBE" w:rsidRPr="00E323FD">
        <w:rPr>
          <w:rFonts w:asciiTheme="minorHAnsi" w:hAnsiTheme="minorHAnsi" w:cstheme="minorHAnsi"/>
          <w:bCs/>
          <w:color w:val="000000" w:themeColor="text1"/>
          <w:sz w:val="24"/>
        </w:rPr>
        <w:t>a pro oblast podpory</w:t>
      </w:r>
      <w:r w:rsidR="00D81218">
        <w:rPr>
          <w:rFonts w:asciiTheme="minorHAnsi" w:hAnsiTheme="minorHAnsi" w:cstheme="minorHAnsi"/>
          <w:bCs/>
          <w:color w:val="000000" w:themeColor="text1"/>
          <w:sz w:val="24"/>
        </w:rPr>
        <w:t xml:space="preserve"> 3.2 alokaci</w:t>
      </w:r>
      <w:r w:rsidRPr="00E323FD">
        <w:rPr>
          <w:rFonts w:asciiTheme="minorHAnsi" w:hAnsiTheme="minorHAnsi" w:cstheme="minorHAnsi"/>
          <w:bCs/>
          <w:color w:val="000000" w:themeColor="text1"/>
          <w:sz w:val="24"/>
        </w:rPr>
        <w:t xml:space="preserve"> </w:t>
      </w:r>
      <w:r w:rsidR="00D81218">
        <w:rPr>
          <w:rFonts w:asciiTheme="minorHAnsi" w:hAnsiTheme="minorHAnsi" w:cstheme="minorHAnsi"/>
          <w:bCs/>
          <w:color w:val="000000" w:themeColor="text1"/>
          <w:sz w:val="24"/>
        </w:rPr>
        <w:t xml:space="preserve">ve výši </w:t>
      </w:r>
      <w:r w:rsidRPr="00E323FD">
        <w:rPr>
          <w:rFonts w:asciiTheme="minorHAnsi" w:hAnsiTheme="minorHAnsi" w:cstheme="minorHAnsi"/>
          <w:color w:val="000000" w:themeColor="text1"/>
          <w:sz w:val="24"/>
        </w:rPr>
        <w:t xml:space="preserve">3,61 mld. Kč. </w:t>
      </w:r>
      <w:r w:rsidR="00001E2C">
        <w:rPr>
          <w:rFonts w:asciiTheme="minorHAnsi" w:hAnsiTheme="minorHAnsi" w:cstheme="minorHAnsi"/>
          <w:sz w:val="24"/>
        </w:rPr>
        <w:t>V </w:t>
      </w:r>
      <w:r w:rsidR="001365AA" w:rsidRPr="00E323FD">
        <w:rPr>
          <w:rFonts w:asciiTheme="minorHAnsi" w:eastAsiaTheme="minorHAnsi" w:hAnsiTheme="minorHAnsi" w:cstheme="minorHAnsi"/>
          <w:sz w:val="24"/>
        </w:rPr>
        <w:t>průběhu implementace</w:t>
      </w:r>
      <w:r w:rsidR="001365AA" w:rsidRPr="00B86FD0">
        <w:rPr>
          <w:rFonts w:asciiTheme="minorHAnsi" w:eastAsiaTheme="minorHAnsi" w:hAnsiTheme="minorHAnsi" w:cstheme="minorHAnsi"/>
          <w:sz w:val="24"/>
        </w:rPr>
        <w:t xml:space="preserve"> </w:t>
      </w:r>
      <w:r w:rsidR="00D81218">
        <w:rPr>
          <w:rFonts w:asciiTheme="minorHAnsi" w:eastAsiaTheme="minorHAnsi" w:hAnsiTheme="minorHAnsi" w:cstheme="minorHAnsi"/>
          <w:sz w:val="24"/>
        </w:rPr>
        <w:t xml:space="preserve">ale </w:t>
      </w:r>
      <w:r w:rsidR="00A53ACE" w:rsidRPr="00B86FD0">
        <w:rPr>
          <w:rFonts w:asciiTheme="minorHAnsi" w:eastAsiaTheme="minorHAnsi" w:hAnsiTheme="minorHAnsi" w:cstheme="minorHAnsi"/>
          <w:sz w:val="24"/>
        </w:rPr>
        <w:t>MŠMT</w:t>
      </w:r>
      <w:r w:rsidR="00BD2B03" w:rsidRPr="00B86FD0">
        <w:rPr>
          <w:rFonts w:asciiTheme="minorHAnsi" w:eastAsiaTheme="minorHAnsi" w:hAnsiTheme="minorHAnsi" w:cstheme="minorHAnsi"/>
          <w:sz w:val="24"/>
        </w:rPr>
        <w:t xml:space="preserve"> </w:t>
      </w:r>
      <w:r w:rsidR="001365AA" w:rsidRPr="00B86FD0">
        <w:rPr>
          <w:rFonts w:asciiTheme="minorHAnsi" w:eastAsiaTheme="minorHAnsi" w:hAnsiTheme="minorHAnsi" w:cstheme="minorHAnsi"/>
          <w:sz w:val="24"/>
        </w:rPr>
        <w:t xml:space="preserve">výše alokací postupně </w:t>
      </w:r>
      <w:r w:rsidR="00BD2B03" w:rsidRPr="00B86FD0">
        <w:rPr>
          <w:rFonts w:asciiTheme="minorHAnsi" w:eastAsiaTheme="minorHAnsi" w:hAnsiTheme="minorHAnsi" w:cstheme="minorHAnsi"/>
          <w:sz w:val="24"/>
        </w:rPr>
        <w:t xml:space="preserve">výrazně </w:t>
      </w:r>
      <w:r w:rsidR="001365AA" w:rsidRPr="00B86FD0">
        <w:rPr>
          <w:rFonts w:asciiTheme="minorHAnsi" w:eastAsiaTheme="minorHAnsi" w:hAnsiTheme="minorHAnsi" w:cstheme="minorHAnsi"/>
          <w:sz w:val="24"/>
        </w:rPr>
        <w:t>měnil</w:t>
      </w:r>
      <w:r w:rsidR="00A53ACE" w:rsidRPr="00B86FD0">
        <w:rPr>
          <w:rFonts w:asciiTheme="minorHAnsi" w:eastAsiaTheme="minorHAnsi" w:hAnsiTheme="minorHAnsi" w:cstheme="minorHAnsi"/>
          <w:sz w:val="24"/>
        </w:rPr>
        <w:t>o</w:t>
      </w:r>
      <w:r w:rsidR="001365AA" w:rsidRPr="00B86FD0">
        <w:rPr>
          <w:rFonts w:asciiTheme="minorHAnsi" w:eastAsiaTheme="minorHAnsi" w:hAnsiTheme="minorHAnsi" w:cstheme="minorHAnsi"/>
          <w:sz w:val="24"/>
        </w:rPr>
        <w:t xml:space="preserve"> ve prospěch </w:t>
      </w:r>
      <w:r w:rsidR="00BB3A6C" w:rsidRPr="00B86FD0">
        <w:rPr>
          <w:rFonts w:asciiTheme="minorHAnsi" w:eastAsiaTheme="minorHAnsi" w:hAnsiTheme="minorHAnsi" w:cstheme="minorHAnsi"/>
          <w:sz w:val="24"/>
        </w:rPr>
        <w:t xml:space="preserve">oblasti </w:t>
      </w:r>
      <w:r w:rsidR="001365AA" w:rsidRPr="00B86FD0">
        <w:rPr>
          <w:rFonts w:asciiTheme="minorHAnsi" w:eastAsiaTheme="minorHAnsi" w:hAnsiTheme="minorHAnsi" w:cstheme="minorHAnsi"/>
          <w:sz w:val="24"/>
        </w:rPr>
        <w:t>podpory 3.2</w:t>
      </w:r>
      <w:r w:rsidR="00D81218">
        <w:rPr>
          <w:rFonts w:asciiTheme="minorHAnsi" w:eastAsiaTheme="minorHAnsi" w:hAnsiTheme="minorHAnsi" w:cstheme="minorHAnsi"/>
          <w:sz w:val="24"/>
        </w:rPr>
        <w:t>, která byla</w:t>
      </w:r>
      <w:r w:rsidR="001365AA" w:rsidRPr="00B86FD0">
        <w:rPr>
          <w:rFonts w:asciiTheme="minorHAnsi" w:eastAsiaTheme="minorHAnsi" w:hAnsiTheme="minorHAnsi" w:cstheme="minorHAnsi"/>
          <w:sz w:val="24"/>
        </w:rPr>
        <w:t xml:space="preserve"> </w:t>
      </w:r>
      <w:r w:rsidR="00BB3A6C" w:rsidRPr="00B86FD0">
        <w:rPr>
          <w:rFonts w:asciiTheme="minorHAnsi" w:eastAsiaTheme="minorHAnsi" w:hAnsiTheme="minorHAnsi" w:cstheme="minorHAnsi"/>
          <w:sz w:val="24"/>
        </w:rPr>
        <w:t>určen</w:t>
      </w:r>
      <w:r w:rsidR="00D81218">
        <w:rPr>
          <w:rFonts w:asciiTheme="minorHAnsi" w:eastAsiaTheme="minorHAnsi" w:hAnsiTheme="minorHAnsi" w:cstheme="minorHAnsi"/>
          <w:sz w:val="24"/>
        </w:rPr>
        <w:t>a</w:t>
      </w:r>
      <w:r w:rsidR="00BB3A6C" w:rsidRPr="00B86FD0">
        <w:rPr>
          <w:rFonts w:asciiTheme="minorHAnsi" w:eastAsiaTheme="minorHAnsi" w:hAnsiTheme="minorHAnsi" w:cstheme="minorHAnsi"/>
          <w:sz w:val="24"/>
        </w:rPr>
        <w:t xml:space="preserve"> </w:t>
      </w:r>
      <w:r w:rsidR="00D81218">
        <w:rPr>
          <w:rFonts w:asciiTheme="minorHAnsi" w:eastAsiaTheme="minorHAnsi" w:hAnsiTheme="minorHAnsi" w:cstheme="minorHAnsi"/>
          <w:sz w:val="24"/>
        </w:rPr>
        <w:t>k </w:t>
      </w:r>
      <w:r w:rsidR="00BB3A6C" w:rsidRPr="00B86FD0">
        <w:rPr>
          <w:rFonts w:asciiTheme="minorHAnsi" w:eastAsiaTheme="minorHAnsi" w:hAnsiTheme="minorHAnsi" w:cstheme="minorHAnsi"/>
          <w:sz w:val="24"/>
        </w:rPr>
        <w:t>propagaci a </w:t>
      </w:r>
      <w:r w:rsidR="001365AA" w:rsidRPr="00B86FD0">
        <w:rPr>
          <w:rFonts w:asciiTheme="minorHAnsi" w:eastAsiaTheme="minorHAnsi" w:hAnsiTheme="minorHAnsi" w:cstheme="minorHAnsi"/>
          <w:sz w:val="24"/>
        </w:rPr>
        <w:t>popularizaci výsledků VaV</w:t>
      </w:r>
      <w:r w:rsidR="00D81218">
        <w:rPr>
          <w:rFonts w:asciiTheme="minorHAnsi" w:eastAsiaTheme="minorHAnsi" w:hAnsiTheme="minorHAnsi" w:cstheme="minorHAnsi"/>
          <w:sz w:val="24"/>
        </w:rPr>
        <w:t>,</w:t>
      </w:r>
      <w:r w:rsidR="0098147B" w:rsidRPr="00B86FD0">
        <w:rPr>
          <w:rFonts w:asciiTheme="minorHAnsi" w:eastAsiaTheme="minorHAnsi" w:hAnsiTheme="minorHAnsi" w:cstheme="minorHAnsi"/>
          <w:sz w:val="24"/>
        </w:rPr>
        <w:t xml:space="preserve"> na úkor </w:t>
      </w:r>
      <w:r w:rsidR="00BB3A6C" w:rsidRPr="00B86FD0">
        <w:rPr>
          <w:rFonts w:asciiTheme="minorHAnsi" w:eastAsiaTheme="minorHAnsi" w:hAnsiTheme="minorHAnsi" w:cstheme="minorHAnsi"/>
          <w:sz w:val="24"/>
        </w:rPr>
        <w:t xml:space="preserve">oblasti </w:t>
      </w:r>
      <w:r w:rsidR="0098147B" w:rsidRPr="00B86FD0">
        <w:rPr>
          <w:rFonts w:asciiTheme="minorHAnsi" w:eastAsiaTheme="minorHAnsi" w:hAnsiTheme="minorHAnsi" w:cstheme="minorHAnsi"/>
          <w:sz w:val="24"/>
        </w:rPr>
        <w:t xml:space="preserve">podpory </w:t>
      </w:r>
      <w:r w:rsidR="00E64F7C" w:rsidRPr="00B86FD0">
        <w:rPr>
          <w:rFonts w:asciiTheme="minorHAnsi" w:eastAsiaTheme="minorHAnsi" w:hAnsiTheme="minorHAnsi" w:cstheme="minorHAnsi"/>
          <w:sz w:val="24"/>
        </w:rPr>
        <w:t>3.1</w:t>
      </w:r>
      <w:r w:rsidR="00152559">
        <w:rPr>
          <w:rFonts w:asciiTheme="minorHAnsi" w:eastAsiaTheme="minorHAnsi" w:hAnsiTheme="minorHAnsi" w:cstheme="minorHAnsi"/>
          <w:sz w:val="24"/>
        </w:rPr>
        <w:t>,</w:t>
      </w:r>
      <w:r w:rsidR="00E64F7C" w:rsidRPr="00B86FD0">
        <w:rPr>
          <w:rFonts w:asciiTheme="minorHAnsi" w:eastAsiaTheme="minorHAnsi" w:hAnsiTheme="minorHAnsi" w:cstheme="minorHAnsi"/>
          <w:sz w:val="24"/>
        </w:rPr>
        <w:t xml:space="preserve"> určené na </w:t>
      </w:r>
      <w:r w:rsidR="0098147B" w:rsidRPr="00B86FD0">
        <w:rPr>
          <w:rFonts w:asciiTheme="minorHAnsi" w:eastAsiaTheme="minorHAnsi" w:hAnsiTheme="minorHAnsi" w:cstheme="minorHAnsi"/>
          <w:sz w:val="24"/>
        </w:rPr>
        <w:t>komercializac</w:t>
      </w:r>
      <w:r w:rsidR="00C01904">
        <w:rPr>
          <w:rFonts w:asciiTheme="minorHAnsi" w:eastAsiaTheme="minorHAnsi" w:hAnsiTheme="minorHAnsi" w:cstheme="minorHAnsi"/>
          <w:sz w:val="24"/>
        </w:rPr>
        <w:t>i</w:t>
      </w:r>
      <w:r w:rsidR="0098147B" w:rsidRPr="00B86FD0">
        <w:rPr>
          <w:rFonts w:asciiTheme="minorHAnsi" w:eastAsiaTheme="minorHAnsi" w:hAnsiTheme="minorHAnsi" w:cstheme="minorHAnsi"/>
          <w:sz w:val="24"/>
        </w:rPr>
        <w:t xml:space="preserve"> výsledků VaV</w:t>
      </w:r>
      <w:r w:rsidR="00927CAC" w:rsidRPr="00B86FD0">
        <w:rPr>
          <w:rFonts w:asciiTheme="minorHAnsi" w:eastAsiaTheme="minorHAnsi" w:hAnsiTheme="minorHAnsi" w:cstheme="minorHAnsi"/>
          <w:sz w:val="24"/>
        </w:rPr>
        <w:t xml:space="preserve"> (viz tabulka č. 2)</w:t>
      </w:r>
      <w:r w:rsidR="001D305D" w:rsidRPr="00B86FD0">
        <w:rPr>
          <w:rFonts w:asciiTheme="minorHAnsi" w:eastAsiaTheme="minorHAnsi" w:hAnsiTheme="minorHAnsi" w:cstheme="minorHAnsi"/>
          <w:sz w:val="24"/>
        </w:rPr>
        <w:t>.</w:t>
      </w:r>
      <w:r w:rsidR="00942B1A" w:rsidRPr="00B86FD0">
        <w:rPr>
          <w:rFonts w:asciiTheme="minorHAnsi" w:eastAsiaTheme="minorHAnsi" w:hAnsiTheme="minorHAnsi" w:cstheme="minorHAnsi"/>
          <w:sz w:val="24"/>
        </w:rPr>
        <w:t xml:space="preserve"> </w:t>
      </w:r>
    </w:p>
    <w:p w:rsidR="00E34D92" w:rsidRPr="00B86FD0" w:rsidRDefault="00E34D92" w:rsidP="00E34D92">
      <w:pPr>
        <w:shd w:val="clear" w:color="auto" w:fill="FFFFFF"/>
        <w:rPr>
          <w:rFonts w:asciiTheme="minorHAnsi" w:eastAsiaTheme="minorHAnsi" w:hAnsiTheme="minorHAnsi" w:cstheme="minorHAnsi"/>
          <w:sz w:val="24"/>
        </w:rPr>
      </w:pPr>
    </w:p>
    <w:p w:rsidR="00F42D8D" w:rsidRPr="00B86FD0" w:rsidRDefault="00F321AE" w:rsidP="00E34D92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  <w:r w:rsidRPr="00B86FD0">
        <w:rPr>
          <w:rFonts w:asciiTheme="minorHAnsi" w:hAnsiTheme="minorHAnsi" w:cstheme="minorHAnsi"/>
          <w:sz w:val="24"/>
          <w:szCs w:val="24"/>
        </w:rPr>
        <w:t xml:space="preserve">MŠMT vyhlásilo </w:t>
      </w:r>
      <w:r w:rsidR="00001E2C">
        <w:rPr>
          <w:rFonts w:asciiTheme="minorHAnsi" w:hAnsiTheme="minorHAnsi" w:cstheme="minorHAnsi"/>
          <w:color w:val="000000" w:themeColor="text1"/>
          <w:sz w:val="24"/>
          <w:szCs w:val="24"/>
        </w:rPr>
        <w:t>v 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období od </w:t>
      </w:r>
      <w:r w:rsidRPr="00B86FD0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>15.</w:t>
      </w:r>
      <w:r w:rsidR="00561D3F" w:rsidRPr="00B86FD0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> </w:t>
      </w:r>
      <w:r w:rsidRPr="00B86FD0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>12.</w:t>
      </w:r>
      <w:r w:rsidR="00561D3F" w:rsidRPr="00B86FD0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> </w:t>
      </w:r>
      <w:r w:rsidRPr="00B86FD0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>2009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5. 3. 2014 celkem osm výzev </w:t>
      </w:r>
      <w:r w:rsidR="00001E2C">
        <w:rPr>
          <w:rFonts w:asciiTheme="minorHAnsi" w:hAnsiTheme="minorHAnsi" w:cstheme="minorHAnsi"/>
          <w:color w:val="000000" w:themeColor="text1"/>
          <w:sz w:val="24"/>
          <w:szCs w:val="24"/>
        </w:rPr>
        <w:t>k 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předkládání projektů. </w:t>
      </w:r>
      <w:r w:rsidRPr="00B86FD0">
        <w:rPr>
          <w:rFonts w:asciiTheme="minorHAnsi" w:hAnsiTheme="minorHAnsi" w:cstheme="minorHAnsi"/>
          <w:sz w:val="24"/>
          <w:szCs w:val="24"/>
        </w:rPr>
        <w:t xml:space="preserve">Z celkové alokace stanovené ve vyhlášených výzvách PO 3 ve výši 5 730 mil. Kč MŠMT na podporu komercializace výsledků </w:t>
      </w:r>
      <w:proofErr w:type="spellStart"/>
      <w:r w:rsidRPr="00B86FD0">
        <w:rPr>
          <w:rFonts w:asciiTheme="minorHAnsi" w:hAnsiTheme="minorHAnsi" w:cstheme="minorHAnsi"/>
          <w:sz w:val="24"/>
          <w:szCs w:val="24"/>
        </w:rPr>
        <w:t>VaV</w:t>
      </w:r>
      <w:proofErr w:type="spellEnd"/>
      <w:r w:rsidRPr="00B86FD0">
        <w:rPr>
          <w:rFonts w:asciiTheme="minorHAnsi" w:hAnsiTheme="minorHAnsi" w:cstheme="minorHAnsi"/>
          <w:sz w:val="24"/>
          <w:szCs w:val="24"/>
        </w:rPr>
        <w:t xml:space="preserve"> alokovalo pouze částku 1 980 mil. Kč, což činí 34,6 % </w:t>
      </w:r>
      <w:r w:rsidR="00001E2C">
        <w:rPr>
          <w:rFonts w:asciiTheme="minorHAnsi" w:hAnsiTheme="minorHAnsi" w:cstheme="minorHAnsi"/>
          <w:sz w:val="24"/>
          <w:szCs w:val="24"/>
        </w:rPr>
        <w:t>z </w:t>
      </w:r>
      <w:r w:rsidRPr="00B86FD0">
        <w:rPr>
          <w:rFonts w:asciiTheme="minorHAnsi" w:hAnsiTheme="minorHAnsi" w:cstheme="minorHAnsi"/>
          <w:sz w:val="24"/>
          <w:szCs w:val="24"/>
        </w:rPr>
        <w:t>prostředků určených pro PO 3</w:t>
      </w:r>
      <w:r w:rsidR="00152559">
        <w:rPr>
          <w:rFonts w:asciiTheme="minorHAnsi" w:hAnsiTheme="minorHAnsi" w:cstheme="minorHAnsi"/>
          <w:sz w:val="24"/>
          <w:szCs w:val="24"/>
        </w:rPr>
        <w:t>,</w:t>
      </w:r>
      <w:r w:rsidRPr="00B86FD0">
        <w:rPr>
          <w:rFonts w:asciiTheme="minorHAnsi" w:hAnsiTheme="minorHAnsi" w:cstheme="minorHAnsi"/>
          <w:sz w:val="24"/>
          <w:szCs w:val="24"/>
        </w:rPr>
        <w:t xml:space="preserve"> a na podporu propagace a popularizace</w:t>
      </w:r>
      <w:r w:rsidR="00C01429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C01429" w:rsidRPr="00B86FD0">
        <w:rPr>
          <w:rFonts w:asciiTheme="minorHAnsi" w:eastAsiaTheme="minorHAnsi" w:hAnsiTheme="minorHAnsi" w:cstheme="minorHAnsi"/>
          <w:sz w:val="24"/>
          <w:szCs w:val="24"/>
        </w:rPr>
        <w:t xml:space="preserve">výsledků </w:t>
      </w:r>
      <w:proofErr w:type="spellStart"/>
      <w:r w:rsidR="00C01429" w:rsidRPr="00B86FD0">
        <w:rPr>
          <w:rFonts w:asciiTheme="minorHAnsi" w:eastAsiaTheme="minorHAnsi" w:hAnsiTheme="minorHAnsi" w:cstheme="minorHAnsi"/>
          <w:sz w:val="24"/>
          <w:szCs w:val="24"/>
        </w:rPr>
        <w:t>VaV</w:t>
      </w:r>
      <w:proofErr w:type="spellEnd"/>
      <w:r w:rsidRPr="00B86FD0">
        <w:rPr>
          <w:rFonts w:asciiTheme="minorHAnsi" w:hAnsiTheme="minorHAnsi" w:cstheme="minorHAnsi"/>
          <w:sz w:val="24"/>
          <w:szCs w:val="24"/>
        </w:rPr>
        <w:t xml:space="preserve"> alokovalo 3 750 mil. Kč. </w:t>
      </w:r>
    </w:p>
    <w:p w:rsidR="00560F70" w:rsidRPr="00B86FD0" w:rsidRDefault="00560F70" w:rsidP="00BB3A6C">
      <w:pPr>
        <w:pStyle w:val="KP-normlntext"/>
        <w:spacing w:before="0" w:after="0"/>
        <w:ind w:firstLine="0"/>
        <w:rPr>
          <w:rFonts w:asciiTheme="minorHAnsi" w:hAnsiTheme="minorHAnsi" w:cstheme="minorHAnsi"/>
          <w:color w:val="000000" w:themeColor="text1"/>
        </w:rPr>
      </w:pPr>
    </w:p>
    <w:p w:rsidR="00F321AE" w:rsidRPr="00152559" w:rsidRDefault="00F321AE" w:rsidP="000B5A8E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525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Tabulka č. </w:t>
      </w:r>
      <w:r w:rsidR="00427BE0" w:rsidRPr="001525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1525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– Přehled o alokacích prostředků do jednotlivých </w:t>
      </w:r>
      <w:r w:rsidR="00927CAC" w:rsidRPr="001525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výzev a </w:t>
      </w:r>
      <w:r w:rsidRPr="001525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oblastí podpory </w:t>
      </w:r>
    </w:p>
    <w:tbl>
      <w:tblPr>
        <w:tblW w:w="4963" w:type="pct"/>
        <w:tblInd w:w="6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721"/>
        <w:gridCol w:w="1791"/>
        <w:gridCol w:w="1548"/>
        <w:gridCol w:w="1694"/>
        <w:gridCol w:w="1553"/>
        <w:gridCol w:w="1022"/>
      </w:tblGrid>
      <w:tr w:rsidR="00AD78E5" w:rsidRPr="00B86FD0" w:rsidTr="007A60B5">
        <w:trPr>
          <w:trHeight w:hRule="exact" w:val="266"/>
        </w:trPr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0B5A8E" w:rsidRDefault="00AD78E5" w:rsidP="00DC24DF">
            <w:pPr>
              <w:shd w:val="clear" w:color="auto" w:fill="FFFFFF"/>
              <w:spacing w:line="23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A8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 xml:space="preserve">Oblast </w:t>
            </w:r>
            <w:r w:rsidRPr="000B5A8E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</w:rPr>
              <w:t>podpory</w:t>
            </w:r>
          </w:p>
          <w:p w:rsidR="00AD78E5" w:rsidRPr="000B5A8E" w:rsidRDefault="00AD78E5" w:rsidP="00DC24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D78E5" w:rsidRPr="000B5A8E" w:rsidRDefault="00AD78E5" w:rsidP="00DC24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0B5A8E" w:rsidRDefault="00AD78E5" w:rsidP="00DC24DF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A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Výzva</w:t>
            </w:r>
          </w:p>
        </w:tc>
        <w:tc>
          <w:tcPr>
            <w:tcW w:w="1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0B5A8E" w:rsidRDefault="00AD78E5" w:rsidP="007A60B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A8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Alokace podle výzev</w:t>
            </w:r>
          </w:p>
        </w:tc>
        <w:tc>
          <w:tcPr>
            <w:tcW w:w="23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0B5A8E" w:rsidRDefault="00AD78E5" w:rsidP="007A60B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</w:pPr>
            <w:r w:rsidRPr="000B5A8E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>Alokace podle oblastí podpory</w:t>
            </w:r>
          </w:p>
        </w:tc>
      </w:tr>
      <w:tr w:rsidR="00AD78E5" w:rsidRPr="00B86FD0" w:rsidTr="007A60B5">
        <w:trPr>
          <w:trHeight w:hRule="exact" w:val="274"/>
        </w:trPr>
        <w:tc>
          <w:tcPr>
            <w:tcW w:w="3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8E5" w:rsidRPr="000B5A8E" w:rsidRDefault="00AD78E5" w:rsidP="00F321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0B5A8E" w:rsidRDefault="00AD78E5" w:rsidP="00F321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0B5A8E" w:rsidRDefault="00AD78E5" w:rsidP="00DC24DF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A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Kč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0B5A8E" w:rsidRDefault="00AD78E5" w:rsidP="00DC24DF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A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0B5A8E" w:rsidRDefault="00AD78E5" w:rsidP="00C2616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A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Kč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0B5A8E" w:rsidRDefault="00AD78E5" w:rsidP="00DC24DF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A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0B5A8E" w:rsidRDefault="00AD78E5" w:rsidP="00AD78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5A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AD78E5" w:rsidRPr="00B86FD0" w:rsidTr="007A60B5">
        <w:trPr>
          <w:trHeight w:hRule="exact" w:val="259"/>
        </w:trPr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C1651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1 000 000 000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36 390 102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1 980 000 000</w:t>
            </w:r>
          </w:p>
        </w:tc>
        <w:tc>
          <w:tcPr>
            <w:tcW w:w="8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72 052 402</w:t>
            </w: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AD78E5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34,6</w:t>
            </w:r>
          </w:p>
        </w:tc>
      </w:tr>
      <w:tr w:rsidR="00AD78E5" w:rsidRPr="00B86FD0" w:rsidTr="007A60B5">
        <w:trPr>
          <w:trHeight w:hRule="exact" w:val="274"/>
        </w:trPr>
        <w:tc>
          <w:tcPr>
            <w:tcW w:w="3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C1651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380 000 000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13 828 239</w:t>
            </w:r>
          </w:p>
        </w:tc>
        <w:tc>
          <w:tcPr>
            <w:tcW w:w="93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AD78E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78E5" w:rsidRPr="00B86FD0" w:rsidTr="007A60B5">
        <w:trPr>
          <w:trHeight w:hRule="exact" w:val="259"/>
        </w:trPr>
        <w:tc>
          <w:tcPr>
            <w:tcW w:w="3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C1651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600 000 000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21 834 061</w:t>
            </w:r>
          </w:p>
        </w:tc>
        <w:tc>
          <w:tcPr>
            <w:tcW w:w="9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AD78E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78E5" w:rsidRPr="00B86FD0" w:rsidTr="007A60B5">
        <w:trPr>
          <w:trHeight w:hRule="exact" w:val="259"/>
        </w:trPr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C1651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2 200 000 000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80 058 224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3 750 000 000</w:t>
            </w:r>
          </w:p>
        </w:tc>
        <w:tc>
          <w:tcPr>
            <w:tcW w:w="8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136 462 882</w:t>
            </w: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AD78E5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65,4</w:t>
            </w:r>
          </w:p>
        </w:tc>
      </w:tr>
      <w:tr w:rsidR="00AD78E5" w:rsidRPr="00B86FD0" w:rsidTr="007A60B5">
        <w:trPr>
          <w:trHeight w:hRule="exact" w:val="266"/>
        </w:trPr>
        <w:tc>
          <w:tcPr>
            <w:tcW w:w="3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8E5" w:rsidRPr="00B86FD0" w:rsidRDefault="00AD78E5" w:rsidP="00F321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C1651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800 000 000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29 112 082</w:t>
            </w:r>
          </w:p>
        </w:tc>
        <w:tc>
          <w:tcPr>
            <w:tcW w:w="93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78E5" w:rsidRPr="00B86FD0" w:rsidTr="007A60B5">
        <w:trPr>
          <w:trHeight w:hRule="exact" w:val="266"/>
        </w:trPr>
        <w:tc>
          <w:tcPr>
            <w:tcW w:w="3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8E5" w:rsidRPr="00B86FD0" w:rsidRDefault="00AD78E5" w:rsidP="00F321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C1651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700 000 000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25 473 071</w:t>
            </w:r>
          </w:p>
        </w:tc>
        <w:tc>
          <w:tcPr>
            <w:tcW w:w="93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78E5" w:rsidRPr="00B86FD0" w:rsidTr="007A60B5">
        <w:trPr>
          <w:trHeight w:val="236"/>
        </w:trPr>
        <w:tc>
          <w:tcPr>
            <w:tcW w:w="3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8E5" w:rsidRPr="00B86FD0" w:rsidRDefault="00AD78E5" w:rsidP="00F321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C1651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5.3, 8.3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50 000 000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1 819 500</w:t>
            </w:r>
          </w:p>
        </w:tc>
        <w:tc>
          <w:tcPr>
            <w:tcW w:w="93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78E5" w:rsidRPr="00B86FD0" w:rsidTr="007A60B5">
        <w:trPr>
          <w:trHeight w:hRule="exact" w:val="281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0B5A8E">
            <w:pPr>
              <w:shd w:val="clear" w:color="auto" w:fill="FFFFFF"/>
              <w:ind w:left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5 730 000 000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7A60B5">
            <w:pPr>
              <w:shd w:val="clear" w:color="auto" w:fill="FFFFFF"/>
              <w:ind w:right="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208 515 284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  <w:t>5 730 000 000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  <w:t>208 515 284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E5" w:rsidRPr="00B86FD0" w:rsidRDefault="00AD78E5" w:rsidP="009033EC">
            <w:pPr>
              <w:shd w:val="clear" w:color="auto" w:fill="FFFFFF"/>
              <w:ind w:right="225"/>
              <w:jc w:val="right"/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F321AE" w:rsidRPr="00B86FD0" w:rsidRDefault="00F321AE" w:rsidP="00F321AE">
      <w:pPr>
        <w:shd w:val="clear" w:color="auto" w:fill="FFFFFF"/>
        <w:ind w:left="36"/>
        <w:rPr>
          <w:rFonts w:asciiTheme="minorHAnsi" w:hAnsiTheme="minorHAnsi" w:cstheme="minorHAnsi"/>
          <w:sz w:val="18"/>
          <w:szCs w:val="18"/>
        </w:rPr>
      </w:pPr>
      <w:r w:rsidRPr="00B86FD0">
        <w:rPr>
          <w:rFonts w:asciiTheme="minorHAnsi" w:hAnsiTheme="minorHAnsi" w:cstheme="minorHAnsi"/>
          <w:b/>
          <w:bCs/>
          <w:color w:val="000000"/>
          <w:spacing w:val="-1"/>
          <w:sz w:val="18"/>
          <w:szCs w:val="18"/>
        </w:rPr>
        <w:t>Zdroj:</w:t>
      </w:r>
      <w:r w:rsidRPr="00B86FD0">
        <w:rPr>
          <w:rFonts w:asciiTheme="minorHAnsi" w:hAnsiTheme="minorHAnsi" w:cstheme="minorHAnsi"/>
          <w:bCs/>
          <w:color w:val="000000"/>
          <w:spacing w:val="-1"/>
          <w:sz w:val="18"/>
          <w:szCs w:val="18"/>
        </w:rPr>
        <w:t xml:space="preserve"> </w:t>
      </w:r>
      <w:r w:rsidR="00694843" w:rsidRPr="00B86FD0">
        <w:rPr>
          <w:rFonts w:asciiTheme="minorHAnsi" w:hAnsiTheme="minorHAnsi" w:cstheme="minorHAnsi"/>
          <w:color w:val="000000"/>
          <w:spacing w:val="-1"/>
          <w:sz w:val="18"/>
          <w:szCs w:val="18"/>
        </w:rPr>
        <w:t>výzvy</w:t>
      </w:r>
      <w:r w:rsidR="00694843"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 v</w:t>
      </w:r>
      <w:r w:rsidRPr="00B86FD0"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yhlášené </w:t>
      </w:r>
      <w:r w:rsidR="00694843"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v rámci </w:t>
      </w:r>
      <w:r w:rsidR="00673506">
        <w:rPr>
          <w:rFonts w:asciiTheme="minorHAnsi" w:hAnsiTheme="minorHAnsi" w:cstheme="minorHAnsi"/>
          <w:color w:val="000000"/>
          <w:spacing w:val="-1"/>
          <w:sz w:val="18"/>
          <w:szCs w:val="18"/>
        </w:rPr>
        <w:t>PO 3</w:t>
      </w:r>
      <w:r w:rsidRPr="00B86FD0">
        <w:rPr>
          <w:rFonts w:asciiTheme="minorHAnsi" w:hAnsiTheme="minorHAnsi" w:cstheme="minorHAnsi"/>
          <w:color w:val="000000"/>
          <w:spacing w:val="-1"/>
          <w:sz w:val="18"/>
          <w:szCs w:val="18"/>
        </w:rPr>
        <w:t>.</w:t>
      </w:r>
    </w:p>
    <w:p w:rsidR="00F321AE" w:rsidRPr="00B86FD0" w:rsidRDefault="00F321AE" w:rsidP="00F321AE">
      <w:pPr>
        <w:shd w:val="clear" w:color="auto" w:fill="FFFFFF"/>
        <w:ind w:left="50"/>
        <w:rPr>
          <w:rFonts w:asciiTheme="minorHAnsi" w:hAnsiTheme="minorHAnsi" w:cstheme="minorHAnsi"/>
          <w:sz w:val="18"/>
          <w:szCs w:val="18"/>
        </w:rPr>
      </w:pPr>
      <w:r w:rsidRPr="00B86FD0">
        <w:rPr>
          <w:rFonts w:asciiTheme="minorHAnsi" w:hAnsiTheme="minorHAnsi" w:cstheme="minorHAnsi"/>
          <w:b/>
          <w:bCs/>
          <w:color w:val="000000"/>
          <w:spacing w:val="-1"/>
          <w:sz w:val="18"/>
          <w:szCs w:val="18"/>
        </w:rPr>
        <w:t xml:space="preserve">Poznámka: </w:t>
      </w:r>
      <w:r w:rsidR="00001E2C">
        <w:rPr>
          <w:rFonts w:asciiTheme="minorHAnsi" w:hAnsiTheme="minorHAnsi" w:cstheme="minorHAnsi"/>
          <w:color w:val="000000"/>
          <w:spacing w:val="-1"/>
          <w:sz w:val="18"/>
          <w:szCs w:val="18"/>
        </w:rPr>
        <w:t>K </w:t>
      </w:r>
      <w:r w:rsidRPr="00B86FD0"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přepočtu byl použit kurz </w:t>
      </w:r>
      <w:r w:rsidR="00694843" w:rsidRPr="00B86FD0">
        <w:rPr>
          <w:rFonts w:asciiTheme="minorHAnsi" w:hAnsiTheme="minorHAnsi" w:cstheme="minorHAnsi"/>
          <w:color w:val="000000"/>
          <w:spacing w:val="-1"/>
          <w:sz w:val="18"/>
          <w:szCs w:val="18"/>
        </w:rPr>
        <w:t>27,48 Kč/€</w:t>
      </w:r>
      <w:r w:rsidR="00694843"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 </w:t>
      </w:r>
      <w:r w:rsidR="00001E2C">
        <w:rPr>
          <w:rFonts w:asciiTheme="minorHAnsi" w:hAnsiTheme="minorHAnsi" w:cstheme="minorHAnsi"/>
          <w:color w:val="000000"/>
          <w:spacing w:val="-1"/>
          <w:sz w:val="18"/>
          <w:szCs w:val="18"/>
        </w:rPr>
        <w:t>z </w:t>
      </w:r>
      <w:r w:rsidRPr="000B5A8E">
        <w:rPr>
          <w:rFonts w:asciiTheme="minorHAnsi" w:hAnsiTheme="minorHAnsi" w:cstheme="minorHAnsi"/>
          <w:i/>
          <w:color w:val="000000"/>
          <w:spacing w:val="-1"/>
          <w:sz w:val="18"/>
          <w:szCs w:val="18"/>
        </w:rPr>
        <w:t>Výroční zprávy</w:t>
      </w:r>
      <w:r w:rsidR="00AC0A91" w:rsidRPr="000B5A8E">
        <w:rPr>
          <w:rFonts w:asciiTheme="minorHAnsi" w:hAnsiTheme="minorHAnsi" w:cstheme="minorHAnsi"/>
          <w:i/>
          <w:color w:val="000000"/>
          <w:spacing w:val="-1"/>
          <w:sz w:val="18"/>
          <w:szCs w:val="18"/>
        </w:rPr>
        <w:t xml:space="preserve"> o provádění</w:t>
      </w:r>
      <w:r w:rsidRPr="000B5A8E">
        <w:rPr>
          <w:rFonts w:asciiTheme="minorHAnsi" w:hAnsiTheme="minorHAnsi" w:cstheme="minorHAnsi"/>
          <w:i/>
          <w:color w:val="000000"/>
          <w:spacing w:val="-1"/>
          <w:sz w:val="18"/>
          <w:szCs w:val="18"/>
        </w:rPr>
        <w:t xml:space="preserve"> </w:t>
      </w:r>
      <w:r w:rsidR="00673506" w:rsidRPr="000B5A8E">
        <w:rPr>
          <w:rFonts w:asciiTheme="minorHAnsi" w:hAnsiTheme="minorHAnsi" w:cstheme="minorHAnsi"/>
          <w:i/>
          <w:color w:val="000000"/>
          <w:spacing w:val="-1"/>
          <w:sz w:val="18"/>
          <w:szCs w:val="18"/>
        </w:rPr>
        <w:t xml:space="preserve">OP </w:t>
      </w:r>
      <w:proofErr w:type="spellStart"/>
      <w:r w:rsidR="00673506" w:rsidRPr="000B5A8E">
        <w:rPr>
          <w:rFonts w:asciiTheme="minorHAnsi" w:hAnsiTheme="minorHAnsi" w:cstheme="minorHAnsi"/>
          <w:i/>
          <w:color w:val="000000"/>
          <w:spacing w:val="-1"/>
          <w:sz w:val="18"/>
          <w:szCs w:val="18"/>
        </w:rPr>
        <w:t>VaVpI</w:t>
      </w:r>
      <w:proofErr w:type="spellEnd"/>
      <w:r w:rsidR="00673506" w:rsidRPr="000B5A8E">
        <w:rPr>
          <w:rFonts w:asciiTheme="minorHAnsi" w:hAnsiTheme="minorHAnsi" w:cstheme="minorHAnsi"/>
          <w:i/>
          <w:color w:val="000000"/>
          <w:spacing w:val="-1"/>
          <w:sz w:val="18"/>
          <w:szCs w:val="18"/>
        </w:rPr>
        <w:t xml:space="preserve"> </w:t>
      </w:r>
      <w:r w:rsidRPr="000B5A8E">
        <w:rPr>
          <w:rFonts w:asciiTheme="minorHAnsi" w:hAnsiTheme="minorHAnsi" w:cstheme="minorHAnsi"/>
          <w:i/>
          <w:color w:val="000000"/>
          <w:spacing w:val="-1"/>
          <w:sz w:val="18"/>
          <w:szCs w:val="18"/>
        </w:rPr>
        <w:t>za rok 2013</w:t>
      </w:r>
      <w:r w:rsidRPr="00B86FD0">
        <w:rPr>
          <w:rFonts w:asciiTheme="minorHAnsi" w:hAnsiTheme="minorHAnsi" w:cstheme="minorHAnsi"/>
          <w:color w:val="000000"/>
          <w:spacing w:val="-1"/>
          <w:sz w:val="18"/>
          <w:szCs w:val="18"/>
        </w:rPr>
        <w:t>.</w:t>
      </w:r>
    </w:p>
    <w:p w:rsidR="00C01429" w:rsidRPr="00B86FD0" w:rsidRDefault="00C01429" w:rsidP="00C01429">
      <w:pPr>
        <w:pStyle w:val="KP-normlntext"/>
        <w:spacing w:before="0" w:after="0"/>
        <w:ind w:firstLine="0"/>
        <w:rPr>
          <w:rFonts w:asciiTheme="minorHAnsi" w:hAnsiTheme="minorHAnsi" w:cstheme="minorHAnsi"/>
          <w:b/>
        </w:rPr>
      </w:pPr>
    </w:p>
    <w:p w:rsidR="00E64F7C" w:rsidRPr="00B86FD0" w:rsidRDefault="00EF665D" w:rsidP="00C01429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Vyšší míra podpory</w:t>
      </w:r>
      <w:r w:rsidR="00E64F7C" w:rsidRPr="00B86FD0">
        <w:rPr>
          <w:rFonts w:asciiTheme="minorHAnsi" w:hAnsiTheme="minorHAnsi" w:cstheme="minorHAnsi"/>
          <w:b/>
          <w:sz w:val="24"/>
          <w:szCs w:val="24"/>
        </w:rPr>
        <w:t xml:space="preserve"> propagace a popularizace výsledků VaV přináší riziko, že nebude naplněn jeden z hlavních cílů PO 3, kterým je komercializace výsledků VaV</w:t>
      </w:r>
      <w:r w:rsidR="00694843">
        <w:rPr>
          <w:rFonts w:asciiTheme="minorHAnsi" w:hAnsiTheme="minorHAnsi" w:cstheme="minorHAnsi"/>
          <w:b/>
          <w:sz w:val="24"/>
          <w:szCs w:val="24"/>
        </w:rPr>
        <w:t>,</w:t>
      </w:r>
      <w:r w:rsidR="00E64F7C" w:rsidRPr="00B86FD0">
        <w:rPr>
          <w:rFonts w:asciiTheme="minorHAnsi" w:hAnsiTheme="minorHAnsi" w:cstheme="minorHAnsi"/>
          <w:b/>
          <w:sz w:val="24"/>
          <w:szCs w:val="24"/>
        </w:rPr>
        <w:t xml:space="preserve"> a PO 3 tak nebude </w:t>
      </w:r>
      <w:r w:rsidR="00927CAC" w:rsidRPr="00B86FD0">
        <w:rPr>
          <w:rFonts w:asciiTheme="minorHAnsi" w:hAnsiTheme="minorHAnsi" w:cstheme="minorHAnsi"/>
          <w:b/>
          <w:sz w:val="24"/>
          <w:szCs w:val="24"/>
        </w:rPr>
        <w:t>předpokládanou</w:t>
      </w:r>
      <w:r w:rsidR="00E64F7C" w:rsidRPr="00B86FD0">
        <w:rPr>
          <w:rFonts w:asciiTheme="minorHAnsi" w:hAnsiTheme="minorHAnsi" w:cstheme="minorHAnsi"/>
          <w:b/>
          <w:sz w:val="24"/>
          <w:szCs w:val="24"/>
        </w:rPr>
        <w:t xml:space="preserve"> podporou k naplnění globálního cíle OP VaVpI.</w:t>
      </w:r>
    </w:p>
    <w:p w:rsidR="00AF63C6" w:rsidRPr="00B86FD0" w:rsidRDefault="00AF63C6" w:rsidP="00BD2B03">
      <w:pPr>
        <w:rPr>
          <w:rFonts w:asciiTheme="minorHAnsi" w:hAnsiTheme="minorHAnsi" w:cstheme="minorHAnsi"/>
          <w:b/>
          <w:sz w:val="24"/>
        </w:rPr>
      </w:pPr>
    </w:p>
    <w:p w:rsidR="00F321AE" w:rsidRPr="0081158D" w:rsidRDefault="00C1651A" w:rsidP="00927CAC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81158D">
        <w:rPr>
          <w:rFonts w:asciiTheme="minorHAnsi" w:hAnsiTheme="minorHAnsi" w:cstheme="minorHAnsi"/>
          <w:b/>
          <w:sz w:val="24"/>
        </w:rPr>
        <w:t>Vyhlášení výzev</w:t>
      </w:r>
    </w:p>
    <w:p w:rsidR="00E02762" w:rsidRPr="00B86FD0" w:rsidRDefault="00E02762" w:rsidP="0081158D">
      <w:pPr>
        <w:pStyle w:val="Standard"/>
        <w:spacing w:before="120" w:line="240" w:lineRule="auto"/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sz w:val="24"/>
        </w:rPr>
        <w:t xml:space="preserve">MŠMT </w:t>
      </w:r>
      <w:r w:rsidR="006B78D1" w:rsidRPr="00B86FD0">
        <w:rPr>
          <w:rFonts w:asciiTheme="minorHAnsi" w:hAnsiTheme="minorHAnsi" w:cstheme="minorHAnsi"/>
          <w:sz w:val="24"/>
        </w:rPr>
        <w:t xml:space="preserve">nemělo zpracovaný </w:t>
      </w:r>
      <w:r w:rsidRPr="00B86FD0">
        <w:rPr>
          <w:rFonts w:asciiTheme="minorHAnsi" w:hAnsiTheme="minorHAnsi" w:cstheme="minorHAnsi"/>
          <w:sz w:val="24"/>
        </w:rPr>
        <w:t>plán výzev na celé implementační období, ale každoročně připravovalo jednoroční plány výzev platn</w:t>
      </w:r>
      <w:r w:rsidR="00C01429" w:rsidRPr="00B86FD0">
        <w:rPr>
          <w:rFonts w:asciiTheme="minorHAnsi" w:hAnsiTheme="minorHAnsi" w:cstheme="minorHAnsi"/>
          <w:sz w:val="24"/>
        </w:rPr>
        <w:t>é</w:t>
      </w:r>
      <w:r w:rsidRPr="00B86FD0">
        <w:rPr>
          <w:rFonts w:asciiTheme="minorHAnsi" w:hAnsiTheme="minorHAnsi" w:cstheme="minorHAnsi"/>
          <w:sz w:val="24"/>
        </w:rPr>
        <w:t xml:space="preserve"> pro </w:t>
      </w:r>
      <w:r w:rsidR="00431EE1" w:rsidRPr="00B86FD0">
        <w:rPr>
          <w:rFonts w:asciiTheme="minorHAnsi" w:hAnsiTheme="minorHAnsi" w:cstheme="minorHAnsi"/>
          <w:sz w:val="24"/>
        </w:rPr>
        <w:t>daný</w:t>
      </w:r>
      <w:r w:rsidRPr="00B86FD0">
        <w:rPr>
          <w:rFonts w:asciiTheme="minorHAnsi" w:hAnsiTheme="minorHAnsi" w:cstheme="minorHAnsi"/>
          <w:sz w:val="24"/>
        </w:rPr>
        <w:t xml:space="preserve"> rok, které ovšem opakovaně aktualiz</w:t>
      </w:r>
      <w:r w:rsidR="00431EE1" w:rsidRPr="00B86FD0">
        <w:rPr>
          <w:rFonts w:asciiTheme="minorHAnsi" w:hAnsiTheme="minorHAnsi" w:cstheme="minorHAnsi"/>
          <w:sz w:val="24"/>
        </w:rPr>
        <w:t>ovalo</w:t>
      </w:r>
      <w:r w:rsidRPr="00B86FD0">
        <w:rPr>
          <w:rFonts w:asciiTheme="minorHAnsi" w:hAnsiTheme="minorHAnsi" w:cstheme="minorHAnsi"/>
          <w:sz w:val="24"/>
        </w:rPr>
        <w:t>. V důsledku tohoto postupu byly termíny p</w:t>
      </w:r>
      <w:r w:rsidR="001E6AC6" w:rsidRPr="00B86FD0">
        <w:rPr>
          <w:rFonts w:asciiTheme="minorHAnsi" w:hAnsiTheme="minorHAnsi" w:cstheme="minorHAnsi"/>
          <w:sz w:val="24"/>
        </w:rPr>
        <w:t>ro vyhlášení výzev oddalovány a </w:t>
      </w:r>
      <w:r w:rsidR="001141C0" w:rsidRPr="00B86FD0">
        <w:rPr>
          <w:rFonts w:asciiTheme="minorHAnsi" w:hAnsiTheme="minorHAnsi" w:cstheme="minorHAnsi"/>
          <w:sz w:val="24"/>
        </w:rPr>
        <w:t>zároveň</w:t>
      </w:r>
      <w:r w:rsidR="00431EE1" w:rsidRPr="00B86FD0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sz w:val="24"/>
        </w:rPr>
        <w:t xml:space="preserve">byly měněny </w:t>
      </w:r>
      <w:r w:rsidR="001141C0" w:rsidRPr="00B86FD0">
        <w:rPr>
          <w:rFonts w:asciiTheme="minorHAnsi" w:hAnsiTheme="minorHAnsi" w:cstheme="minorHAnsi"/>
          <w:sz w:val="24"/>
        </w:rPr>
        <w:t xml:space="preserve">i </w:t>
      </w:r>
      <w:r w:rsidRPr="00B86FD0">
        <w:rPr>
          <w:rFonts w:asciiTheme="minorHAnsi" w:hAnsiTheme="minorHAnsi" w:cstheme="minorHAnsi"/>
          <w:sz w:val="24"/>
        </w:rPr>
        <w:t>výše alok</w:t>
      </w:r>
      <w:r w:rsidR="00694843">
        <w:rPr>
          <w:rFonts w:asciiTheme="minorHAnsi" w:hAnsiTheme="minorHAnsi" w:cstheme="minorHAnsi"/>
          <w:sz w:val="24"/>
        </w:rPr>
        <w:t>ací.</w:t>
      </w:r>
      <w:r w:rsidRPr="00B86FD0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</w:t>
      </w:r>
      <w:r w:rsidR="00694843">
        <w:rPr>
          <w:rFonts w:asciiTheme="minorHAnsi" w:hAnsiTheme="minorHAnsi" w:cstheme="minorHAnsi"/>
          <w:color w:val="000000" w:themeColor="text1"/>
          <w:spacing w:val="-1"/>
          <w:sz w:val="24"/>
        </w:rPr>
        <w:t>N</w:t>
      </w:r>
      <w:r w:rsidRPr="00B86FD0">
        <w:rPr>
          <w:rFonts w:asciiTheme="minorHAnsi" w:hAnsiTheme="minorHAnsi" w:cstheme="minorHAnsi"/>
          <w:color w:val="000000" w:themeColor="text1"/>
          <w:spacing w:val="-1"/>
          <w:sz w:val="24"/>
        </w:rPr>
        <w:t>apříklad:</w:t>
      </w:r>
    </w:p>
    <w:p w:rsidR="00E02762" w:rsidRPr="00B86FD0" w:rsidRDefault="00694843" w:rsidP="00E02762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307" w:hanging="284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V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 xml:space="preserve">ýzva 5.3 měla být podle plánu výzev vyhlášena již </w:t>
      </w:r>
      <w:r w:rsidR="00001E2C">
        <w:rPr>
          <w:rFonts w:asciiTheme="minorHAnsi" w:hAnsiTheme="minorHAnsi" w:cstheme="minorHAnsi"/>
          <w:color w:val="000000" w:themeColor="text1"/>
          <w:sz w:val="24"/>
        </w:rPr>
        <w:t>v 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 xml:space="preserve">roce 2010, poté </w:t>
      </w:r>
      <w:r w:rsidR="00001E2C">
        <w:rPr>
          <w:rFonts w:asciiTheme="minorHAnsi" w:hAnsiTheme="minorHAnsi" w:cstheme="minorHAnsi"/>
          <w:color w:val="000000" w:themeColor="text1"/>
          <w:sz w:val="24"/>
        </w:rPr>
        <w:t>v 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 xml:space="preserve">druhé polovině roku 2011 a následně až </w:t>
      </w:r>
      <w:r w:rsidR="00001E2C">
        <w:rPr>
          <w:rFonts w:asciiTheme="minorHAnsi" w:hAnsiTheme="minorHAnsi" w:cstheme="minorHAnsi"/>
          <w:color w:val="000000" w:themeColor="text1"/>
          <w:spacing w:val="-1"/>
          <w:sz w:val="24"/>
        </w:rPr>
        <w:t>v </w:t>
      </w:r>
      <w:r w:rsidR="00E02762" w:rsidRPr="00B86FD0">
        <w:rPr>
          <w:rFonts w:asciiTheme="minorHAnsi" w:hAnsiTheme="minorHAnsi" w:cstheme="minorHAnsi"/>
          <w:color w:val="000000" w:themeColor="text1"/>
          <w:spacing w:val="-1"/>
          <w:sz w:val="24"/>
        </w:rPr>
        <w:t>prvním pololetí roku 2013. A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>lok</w:t>
      </w:r>
      <w:r w:rsidR="00BB3A6C" w:rsidRPr="00B86FD0">
        <w:rPr>
          <w:rFonts w:asciiTheme="minorHAnsi" w:hAnsiTheme="minorHAnsi" w:cstheme="minorHAnsi"/>
          <w:color w:val="000000" w:themeColor="text1"/>
          <w:sz w:val="24"/>
        </w:rPr>
        <w:t xml:space="preserve">ace pro tuto výzvu činila 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 xml:space="preserve">původně </w:t>
      </w:r>
      <w:r w:rsidR="00001E2C">
        <w:rPr>
          <w:rFonts w:asciiTheme="minorHAnsi" w:hAnsiTheme="minorHAnsi" w:cstheme="minorHAnsi"/>
          <w:color w:val="000000" w:themeColor="text1"/>
          <w:sz w:val="24"/>
        </w:rPr>
        <w:t>v 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>roce 2011 částku</w:t>
      </w:r>
      <w:r w:rsidR="00E02762" w:rsidRPr="00B86FD0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400 mil. Kč, ale </w:t>
      </w:r>
      <w:r w:rsidR="00001E2C">
        <w:rPr>
          <w:rFonts w:asciiTheme="minorHAnsi" w:hAnsiTheme="minorHAnsi" w:cstheme="minorHAnsi"/>
          <w:color w:val="000000" w:themeColor="text1"/>
          <w:spacing w:val="-1"/>
          <w:sz w:val="24"/>
        </w:rPr>
        <w:t>v </w:t>
      </w:r>
      <w:r w:rsidR="00E02762" w:rsidRPr="00B86FD0">
        <w:rPr>
          <w:rFonts w:asciiTheme="minorHAnsi" w:hAnsiTheme="minorHAnsi" w:cstheme="minorHAnsi"/>
          <w:color w:val="000000" w:themeColor="text1"/>
          <w:spacing w:val="-1"/>
          <w:sz w:val="24"/>
        </w:rPr>
        <w:t>roce 2013 byla 50 mil. Kč. V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 xml:space="preserve">ýzvu 5.3 vyhlásilo MŠMT </w:t>
      </w:r>
      <w:r w:rsidR="00001E2C">
        <w:rPr>
          <w:rFonts w:asciiTheme="minorHAnsi" w:hAnsiTheme="minorHAnsi" w:cstheme="minorHAnsi"/>
          <w:color w:val="000000" w:themeColor="text1"/>
          <w:sz w:val="24"/>
        </w:rPr>
        <w:t>v 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>květnu 2013 s alokovanou částkou 50 mil. Kč</w:t>
      </w:r>
      <w:r>
        <w:rPr>
          <w:rFonts w:asciiTheme="minorHAnsi" w:hAnsiTheme="minorHAnsi" w:cstheme="minorHAnsi"/>
          <w:color w:val="000000" w:themeColor="text1"/>
          <w:sz w:val="24"/>
        </w:rPr>
        <w:t>.</w:t>
      </w:r>
    </w:p>
    <w:p w:rsidR="00E02762" w:rsidRPr="00B86FD0" w:rsidRDefault="00694843" w:rsidP="00E02762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302" w:hanging="281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V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 xml:space="preserve">ýzva 6.3 měla být podle plánu výzev pro rok 2011 vyhlášena do konce roku 2011 </w:t>
      </w:r>
      <w:r w:rsidR="00E02762" w:rsidRPr="00B86FD0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s alokovanou částkou 1 000 mil. Kč. Podle následných plánů výzev </w:t>
      </w:r>
      <w:r w:rsidRPr="00B86FD0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rozdělilo </w:t>
      </w:r>
      <w:r w:rsidR="00E02762" w:rsidRPr="00B86FD0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MŠMT alokaci do 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 xml:space="preserve">výzev 6.3 a 7.3. Výzvu 6.3 vyhlásilo </w:t>
      </w:r>
      <w:r w:rsidR="00001E2C">
        <w:rPr>
          <w:rFonts w:asciiTheme="minorHAnsi" w:hAnsiTheme="minorHAnsi" w:cstheme="minorHAnsi"/>
          <w:color w:val="000000" w:themeColor="text1"/>
          <w:sz w:val="24"/>
        </w:rPr>
        <w:t>v 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 xml:space="preserve">lednu roku 2012 </w:t>
      </w:r>
      <w:r w:rsidR="00001E2C">
        <w:rPr>
          <w:rFonts w:asciiTheme="minorHAnsi" w:hAnsiTheme="minorHAnsi" w:cstheme="minorHAnsi"/>
          <w:color w:val="000000" w:themeColor="text1"/>
          <w:sz w:val="24"/>
        </w:rPr>
        <w:t>s 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 xml:space="preserve">alokovanou částkou 380 mil. Kč a výzvu 7.3 vyhlásilo </w:t>
      </w:r>
      <w:r w:rsidR="00001E2C">
        <w:rPr>
          <w:rFonts w:asciiTheme="minorHAnsi" w:hAnsiTheme="minorHAnsi" w:cstheme="minorHAnsi"/>
          <w:color w:val="000000" w:themeColor="text1"/>
          <w:sz w:val="24"/>
        </w:rPr>
        <w:t>v 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 xml:space="preserve">lednu 2013 </w:t>
      </w:r>
      <w:r w:rsidR="00001E2C">
        <w:rPr>
          <w:rFonts w:asciiTheme="minorHAnsi" w:hAnsiTheme="minorHAnsi" w:cstheme="minorHAnsi"/>
          <w:color w:val="000000" w:themeColor="text1"/>
          <w:sz w:val="24"/>
        </w:rPr>
        <w:t>s </w:t>
      </w:r>
      <w:r w:rsidR="00E02762" w:rsidRPr="00B86FD0">
        <w:rPr>
          <w:rFonts w:asciiTheme="minorHAnsi" w:hAnsiTheme="minorHAnsi" w:cstheme="minorHAnsi"/>
          <w:color w:val="000000" w:themeColor="text1"/>
          <w:sz w:val="24"/>
        </w:rPr>
        <w:t>alokovanou částkou 600 mil. Kč.</w:t>
      </w:r>
    </w:p>
    <w:p w:rsidR="000A315D" w:rsidRDefault="000A315D" w:rsidP="0081158D">
      <w:pPr>
        <w:shd w:val="clear" w:color="auto" w:fill="FFFFFF"/>
        <w:ind w:right="45"/>
        <w:rPr>
          <w:rFonts w:asciiTheme="minorHAnsi" w:hAnsiTheme="minorHAnsi" w:cstheme="minorHAnsi"/>
          <w:b/>
          <w:color w:val="000000"/>
          <w:sz w:val="24"/>
        </w:rPr>
      </w:pPr>
    </w:p>
    <w:p w:rsidR="007F665B" w:rsidRPr="00B86FD0" w:rsidRDefault="007F665B" w:rsidP="0081158D">
      <w:pPr>
        <w:shd w:val="clear" w:color="auto" w:fill="FFFFFF"/>
        <w:ind w:right="45"/>
        <w:rPr>
          <w:rFonts w:asciiTheme="minorHAnsi" w:hAnsiTheme="minorHAnsi" w:cstheme="minorHAnsi"/>
          <w:b/>
          <w:color w:val="000000"/>
          <w:sz w:val="24"/>
        </w:rPr>
      </w:pPr>
      <w:r w:rsidRPr="00B86FD0">
        <w:rPr>
          <w:rFonts w:asciiTheme="minorHAnsi" w:hAnsiTheme="minorHAnsi" w:cstheme="minorHAnsi"/>
          <w:b/>
          <w:color w:val="000000"/>
          <w:sz w:val="24"/>
        </w:rPr>
        <w:t>Odkládané vyhlášení výzev a dlouhá administrace projekt</w:t>
      </w:r>
      <w:r w:rsidR="00927CAC" w:rsidRPr="00B86FD0">
        <w:rPr>
          <w:rFonts w:asciiTheme="minorHAnsi" w:hAnsiTheme="minorHAnsi" w:cstheme="minorHAnsi"/>
          <w:b/>
          <w:color w:val="000000"/>
          <w:sz w:val="24"/>
        </w:rPr>
        <w:t>ových žádostí</w:t>
      </w:r>
      <w:r w:rsidRPr="00B86FD0">
        <w:rPr>
          <w:rFonts w:asciiTheme="minorHAnsi" w:hAnsiTheme="minorHAnsi" w:cstheme="minorHAnsi"/>
          <w:b/>
          <w:color w:val="000000"/>
          <w:sz w:val="24"/>
        </w:rPr>
        <w:t xml:space="preserve"> před vydáním </w:t>
      </w:r>
      <w:r w:rsidR="00694843" w:rsidRPr="0081158D">
        <w:rPr>
          <w:rFonts w:asciiTheme="minorHAnsi" w:hAnsiTheme="minorHAnsi" w:cstheme="minorHAnsi"/>
          <w:b/>
          <w:i/>
          <w:color w:val="000000"/>
          <w:sz w:val="24"/>
        </w:rPr>
        <w:t>r</w:t>
      </w:r>
      <w:r w:rsidRPr="0081158D">
        <w:rPr>
          <w:rFonts w:asciiTheme="minorHAnsi" w:hAnsiTheme="minorHAnsi" w:cstheme="minorHAnsi"/>
          <w:b/>
          <w:i/>
          <w:color w:val="000000"/>
          <w:sz w:val="24"/>
        </w:rPr>
        <w:t>ozhodnutí</w:t>
      </w:r>
      <w:r w:rsidR="005E122D" w:rsidRPr="0081158D">
        <w:rPr>
          <w:rFonts w:asciiTheme="minorHAnsi" w:hAnsiTheme="minorHAnsi" w:cstheme="minorHAnsi"/>
          <w:b/>
          <w:i/>
          <w:color w:val="000000"/>
          <w:sz w:val="24"/>
        </w:rPr>
        <w:t xml:space="preserve"> o poskytnutí dotace</w:t>
      </w:r>
      <w:r w:rsidRPr="00B86FD0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5E122D" w:rsidRPr="00B86FD0">
        <w:rPr>
          <w:rFonts w:asciiTheme="minorHAnsi" w:hAnsiTheme="minorHAnsi" w:cstheme="minorHAnsi"/>
          <w:b/>
          <w:color w:val="000000"/>
          <w:sz w:val="24"/>
        </w:rPr>
        <w:t xml:space="preserve">(dále </w:t>
      </w:r>
      <w:r w:rsidR="00BB3A6C" w:rsidRPr="00B86FD0">
        <w:rPr>
          <w:rFonts w:asciiTheme="minorHAnsi" w:hAnsiTheme="minorHAnsi" w:cstheme="minorHAnsi"/>
          <w:b/>
          <w:color w:val="000000"/>
          <w:sz w:val="24"/>
        </w:rPr>
        <w:t xml:space="preserve">také </w:t>
      </w:r>
      <w:r w:rsidR="005E122D" w:rsidRPr="00B86FD0">
        <w:rPr>
          <w:rFonts w:asciiTheme="minorHAnsi" w:hAnsiTheme="minorHAnsi" w:cstheme="minorHAnsi"/>
          <w:b/>
          <w:color w:val="000000"/>
          <w:sz w:val="24"/>
        </w:rPr>
        <w:t xml:space="preserve">„Rozhodnutí“) </w:t>
      </w:r>
      <w:r w:rsidRPr="00B86FD0">
        <w:rPr>
          <w:rFonts w:asciiTheme="minorHAnsi" w:hAnsiTheme="minorHAnsi" w:cstheme="minorHAnsi"/>
          <w:b/>
          <w:color w:val="000000"/>
          <w:sz w:val="24"/>
        </w:rPr>
        <w:t>zpomalil</w:t>
      </w:r>
      <w:r w:rsidR="00C01429" w:rsidRPr="00B86FD0">
        <w:rPr>
          <w:rFonts w:asciiTheme="minorHAnsi" w:hAnsiTheme="minorHAnsi" w:cstheme="minorHAnsi"/>
          <w:b/>
          <w:color w:val="000000"/>
          <w:sz w:val="24"/>
        </w:rPr>
        <w:t>y</w:t>
      </w:r>
      <w:r w:rsidRPr="00B86FD0">
        <w:rPr>
          <w:rFonts w:asciiTheme="minorHAnsi" w:hAnsiTheme="minorHAnsi" w:cstheme="minorHAnsi"/>
          <w:b/>
          <w:color w:val="000000"/>
          <w:sz w:val="24"/>
        </w:rPr>
        <w:t xml:space="preserve"> proces implementace PO 3. Doba od </w:t>
      </w:r>
      <w:r w:rsidR="00C1651A" w:rsidRPr="00B86FD0">
        <w:rPr>
          <w:rFonts w:asciiTheme="minorHAnsi" w:hAnsiTheme="minorHAnsi" w:cstheme="minorHAnsi"/>
          <w:b/>
          <w:color w:val="000000"/>
          <w:sz w:val="24"/>
        </w:rPr>
        <w:t xml:space="preserve">ukončení </w:t>
      </w:r>
      <w:r w:rsidRPr="00B86FD0">
        <w:rPr>
          <w:rFonts w:asciiTheme="minorHAnsi" w:hAnsiTheme="minorHAnsi" w:cstheme="minorHAnsi"/>
          <w:b/>
          <w:color w:val="000000"/>
          <w:sz w:val="24"/>
        </w:rPr>
        <w:t xml:space="preserve">výzvy do vydání Rozhodnutí byla </w:t>
      </w:r>
      <w:r w:rsidR="00980A87" w:rsidRPr="00B86FD0">
        <w:rPr>
          <w:rFonts w:asciiTheme="minorHAnsi" w:hAnsiTheme="minorHAnsi" w:cstheme="minorHAnsi"/>
          <w:b/>
          <w:color w:val="000000"/>
          <w:sz w:val="24"/>
        </w:rPr>
        <w:t>v průměru 14</w:t>
      </w:r>
      <w:r w:rsidR="000F21AB" w:rsidRPr="00B86FD0">
        <w:rPr>
          <w:rFonts w:asciiTheme="minorHAnsi" w:hAnsiTheme="minorHAnsi" w:cstheme="minorHAnsi"/>
          <w:b/>
          <w:color w:val="000000"/>
          <w:sz w:val="24"/>
        </w:rPr>
        <w:t> </w:t>
      </w:r>
      <w:r w:rsidR="00980A87" w:rsidRPr="00B86FD0">
        <w:rPr>
          <w:rFonts w:asciiTheme="minorHAnsi" w:hAnsiTheme="minorHAnsi" w:cstheme="minorHAnsi"/>
          <w:b/>
          <w:color w:val="000000"/>
          <w:sz w:val="24"/>
        </w:rPr>
        <w:t>měsíců</w:t>
      </w:r>
      <w:r w:rsidR="00B86FD0">
        <w:rPr>
          <w:rFonts w:asciiTheme="minorHAnsi" w:hAnsiTheme="minorHAnsi" w:cstheme="minorHAnsi"/>
          <w:b/>
          <w:color w:val="000000"/>
          <w:sz w:val="24"/>
        </w:rPr>
        <w:t xml:space="preserve"> a </w:t>
      </w:r>
      <w:r w:rsidR="00BB3A6C" w:rsidRPr="00B86FD0">
        <w:rPr>
          <w:rFonts w:asciiTheme="minorHAnsi" w:hAnsiTheme="minorHAnsi" w:cstheme="minorHAnsi"/>
          <w:b/>
          <w:color w:val="000000"/>
          <w:sz w:val="24"/>
        </w:rPr>
        <w:t xml:space="preserve">konkrétně </w:t>
      </w:r>
      <w:r w:rsidR="005E122D" w:rsidRPr="00B86FD0">
        <w:rPr>
          <w:rFonts w:asciiTheme="minorHAnsi" w:hAnsiTheme="minorHAnsi" w:cstheme="minorHAnsi"/>
          <w:b/>
          <w:color w:val="000000"/>
          <w:sz w:val="24"/>
        </w:rPr>
        <w:t xml:space="preserve">u </w:t>
      </w:r>
      <w:r w:rsidRPr="00B86FD0">
        <w:rPr>
          <w:rFonts w:asciiTheme="minorHAnsi" w:hAnsiTheme="minorHAnsi" w:cstheme="minorHAnsi"/>
          <w:b/>
          <w:color w:val="000000"/>
          <w:sz w:val="24"/>
        </w:rPr>
        <w:t xml:space="preserve">výzvy 1.3 trvala </w:t>
      </w:r>
      <w:r w:rsidR="00C1651A" w:rsidRPr="00B86FD0">
        <w:rPr>
          <w:rFonts w:asciiTheme="minorHAnsi" w:hAnsiTheme="minorHAnsi" w:cstheme="minorHAnsi"/>
          <w:b/>
          <w:color w:val="000000"/>
          <w:sz w:val="24"/>
        </w:rPr>
        <w:t>18</w:t>
      </w:r>
      <w:r w:rsidRPr="00B86FD0">
        <w:rPr>
          <w:rFonts w:asciiTheme="minorHAnsi" w:hAnsiTheme="minorHAnsi" w:cstheme="minorHAnsi"/>
          <w:b/>
          <w:color w:val="000000"/>
          <w:sz w:val="24"/>
        </w:rPr>
        <w:t xml:space="preserve"> měsíců. </w:t>
      </w:r>
    </w:p>
    <w:p w:rsidR="00F321AE" w:rsidRPr="00B86FD0" w:rsidRDefault="00F321AE" w:rsidP="007F665B">
      <w:pPr>
        <w:shd w:val="clear" w:color="auto" w:fill="FFFFFF"/>
        <w:ind w:right="43"/>
        <w:rPr>
          <w:rFonts w:asciiTheme="minorHAnsi" w:hAnsiTheme="minorHAnsi" w:cstheme="minorHAnsi"/>
          <w:b/>
          <w:color w:val="000000"/>
          <w:sz w:val="24"/>
        </w:rPr>
      </w:pPr>
    </w:p>
    <w:p w:rsidR="009F5CD9" w:rsidRDefault="00F03317" w:rsidP="00343F29">
      <w:pPr>
        <w:shd w:val="clear" w:color="auto" w:fill="FFFFFF"/>
        <w:ind w:right="43"/>
        <w:rPr>
          <w:rFonts w:asciiTheme="minorHAnsi" w:hAnsiTheme="minorHAnsi" w:cstheme="minorHAnsi"/>
          <w:b/>
          <w:color w:val="000000"/>
          <w:spacing w:val="-1"/>
          <w:sz w:val="24"/>
        </w:rPr>
      </w:pPr>
      <w:r w:rsidRPr="00B86FD0">
        <w:rPr>
          <w:rFonts w:asciiTheme="minorHAnsi" w:hAnsiTheme="minorHAnsi" w:cstheme="minorHAnsi"/>
          <w:sz w:val="24"/>
        </w:rPr>
        <w:t>MŠMT zdůvodňuje zpomalení procesu administrace a hodnocení projektových žádostí ve výročních zprávách OP</w:t>
      </w:r>
      <w:r w:rsidR="00AF63C6">
        <w:rPr>
          <w:rFonts w:asciiTheme="minorHAnsi" w:hAnsiTheme="minorHAnsi" w:cstheme="minorHAnsi"/>
          <w:sz w:val="24"/>
        </w:rPr>
        <w:t> </w:t>
      </w:r>
      <w:r w:rsidRPr="00B86FD0">
        <w:rPr>
          <w:rFonts w:asciiTheme="minorHAnsi" w:hAnsiTheme="minorHAnsi" w:cstheme="minorHAnsi"/>
          <w:sz w:val="24"/>
        </w:rPr>
        <w:t>VaVpl nedostatkem administrativní kapacity. U projektů výzvy 1.3 dále uvádí nejasnosti v oblasti zakázané veřejné podpory a následné jednání s</w:t>
      </w:r>
      <w:r w:rsidR="00D01BC8">
        <w:rPr>
          <w:rFonts w:asciiTheme="minorHAnsi" w:hAnsiTheme="minorHAnsi" w:cstheme="minorHAnsi"/>
          <w:sz w:val="24"/>
        </w:rPr>
        <w:t xml:space="preserve"> Evropskou komisí </w:t>
      </w:r>
      <w:r w:rsidRPr="00B86FD0">
        <w:rPr>
          <w:rFonts w:asciiTheme="minorHAnsi" w:hAnsiTheme="minorHAnsi" w:cstheme="minorHAnsi"/>
          <w:sz w:val="24"/>
        </w:rPr>
        <w:t>o tomto tématu.</w:t>
      </w:r>
    </w:p>
    <w:p w:rsidR="00343F29" w:rsidRDefault="00343F29" w:rsidP="00343F29">
      <w:pPr>
        <w:shd w:val="clear" w:color="auto" w:fill="FFFFFF"/>
        <w:ind w:right="43"/>
        <w:rPr>
          <w:rFonts w:asciiTheme="minorHAnsi" w:hAnsiTheme="minorHAnsi" w:cstheme="minorHAnsi"/>
          <w:b/>
          <w:color w:val="000000"/>
          <w:spacing w:val="-1"/>
          <w:sz w:val="24"/>
        </w:rPr>
      </w:pPr>
    </w:p>
    <w:p w:rsidR="007F665B" w:rsidRPr="0081158D" w:rsidRDefault="007F665B" w:rsidP="0081158D">
      <w:pPr>
        <w:shd w:val="clear" w:color="auto" w:fill="FFFFFF"/>
        <w:rPr>
          <w:rFonts w:asciiTheme="minorHAnsi" w:hAnsiTheme="minorHAnsi" w:cstheme="minorHAnsi"/>
          <w:b/>
          <w:sz w:val="24"/>
        </w:rPr>
      </w:pPr>
      <w:r w:rsidRPr="0081158D">
        <w:rPr>
          <w:rFonts w:asciiTheme="minorHAnsi" w:hAnsiTheme="minorHAnsi" w:cstheme="minorHAnsi"/>
          <w:b/>
          <w:color w:val="000000"/>
          <w:spacing w:val="-1"/>
          <w:sz w:val="24"/>
        </w:rPr>
        <w:t xml:space="preserve">Tabulka č. </w:t>
      </w:r>
      <w:r w:rsidR="00427BE0" w:rsidRPr="0081158D">
        <w:rPr>
          <w:rFonts w:asciiTheme="minorHAnsi" w:hAnsiTheme="minorHAnsi" w:cstheme="minorHAnsi"/>
          <w:b/>
          <w:color w:val="000000"/>
          <w:spacing w:val="-1"/>
          <w:sz w:val="24"/>
        </w:rPr>
        <w:t>3</w:t>
      </w:r>
      <w:r w:rsidR="00364420" w:rsidRPr="0081158D">
        <w:rPr>
          <w:rFonts w:asciiTheme="minorHAnsi" w:hAnsiTheme="minorHAnsi" w:cstheme="minorHAnsi"/>
          <w:b/>
          <w:color w:val="000000"/>
          <w:spacing w:val="-1"/>
          <w:sz w:val="24"/>
        </w:rPr>
        <w:t xml:space="preserve"> –</w:t>
      </w:r>
      <w:r w:rsidRPr="0081158D">
        <w:rPr>
          <w:rFonts w:asciiTheme="minorHAnsi" w:hAnsiTheme="minorHAnsi" w:cstheme="minorHAnsi"/>
          <w:b/>
          <w:color w:val="000000"/>
          <w:spacing w:val="-1"/>
          <w:sz w:val="24"/>
        </w:rPr>
        <w:t xml:space="preserve"> </w:t>
      </w:r>
      <w:r w:rsidR="00364420" w:rsidRPr="0081158D">
        <w:rPr>
          <w:rFonts w:asciiTheme="minorHAnsi" w:hAnsiTheme="minorHAnsi" w:cstheme="minorHAnsi"/>
          <w:b/>
          <w:color w:val="000000"/>
          <w:spacing w:val="-1"/>
          <w:sz w:val="24"/>
        </w:rPr>
        <w:t>Časové údaje o administraci výzev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857"/>
        <w:gridCol w:w="857"/>
        <w:gridCol w:w="857"/>
        <w:gridCol w:w="857"/>
        <w:gridCol w:w="857"/>
        <w:gridCol w:w="850"/>
        <w:gridCol w:w="864"/>
        <w:gridCol w:w="900"/>
      </w:tblGrid>
      <w:tr w:rsidR="007F665B" w:rsidRPr="00B86FD0" w:rsidTr="005E122D">
        <w:trPr>
          <w:trHeight w:hRule="exact" w:val="31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Výzva číslo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8.3</w:t>
            </w:r>
          </w:p>
        </w:tc>
      </w:tr>
      <w:tr w:rsidR="007F665B" w:rsidRPr="00B86FD0" w:rsidTr="00AD78E5">
        <w:trPr>
          <w:trHeight w:hRule="exact" w:val="31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Datum vyhlášení výzvy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15.12.09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15.12.09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AD78E5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AD78E5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31.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5.13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  <w:t>16.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  <w:t>1.12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AD78E5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AD78E5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3.14</w:t>
            </w:r>
          </w:p>
        </w:tc>
      </w:tr>
      <w:tr w:rsidR="007F665B" w:rsidRPr="00B86FD0" w:rsidTr="00AD78E5">
        <w:trPr>
          <w:trHeight w:hRule="exact" w:val="31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Datum ukončení výzvy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30.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6.10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29.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4.10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7"/>
                <w:sz w:val="20"/>
                <w:szCs w:val="20"/>
              </w:rPr>
              <w:t>28.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7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7"/>
                <w:sz w:val="20"/>
                <w:szCs w:val="20"/>
              </w:rPr>
              <w:t>1.11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20.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1.12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31.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7.13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16.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4.12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20.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3.13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31.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3.14</w:t>
            </w:r>
          </w:p>
        </w:tc>
      </w:tr>
      <w:tr w:rsidR="007F665B" w:rsidRPr="00B86FD0" w:rsidTr="00AD78E5">
        <w:trPr>
          <w:trHeight w:hRule="exact" w:val="475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5E122D">
            <w:pPr>
              <w:shd w:val="clear" w:color="auto" w:fill="FFFFFF"/>
              <w:spacing w:line="230" w:lineRule="exact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Datum ukončení výběru projektů </w:t>
            </w:r>
            <w:r w:rsidR="00001E2C"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 </w:t>
            </w: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realizaci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AD78E5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4.11.10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30.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9.10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AD78E5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23.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5.12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13.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6.12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AD78E5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7F665B" w:rsidRPr="00B86FD0" w:rsidTr="00AD78E5">
        <w:trPr>
          <w:trHeight w:val="329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81158D" w:rsidRDefault="007F665B" w:rsidP="00CC7745">
            <w:pPr>
              <w:shd w:val="clear" w:color="auto" w:fill="FFFFFF"/>
              <w:spacing w:line="238" w:lineRule="exact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Datum vydání </w:t>
            </w:r>
            <w:r w:rsidR="00CC7745"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</w:t>
            </w:r>
            <w:r w:rsidRPr="008115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zhodnutí*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8"/>
                <w:sz w:val="20"/>
                <w:szCs w:val="20"/>
              </w:rPr>
              <w:t>13.12.11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  <w:t>29.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  <w:t>4.11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25.</w:t>
            </w:r>
            <w:r w:rsidR="00AD78E5"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0</w:t>
            </w: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9.12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AD78E5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F665B"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30.11.12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30.12.13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65B" w:rsidRPr="00B86FD0" w:rsidRDefault="007F665B" w:rsidP="00AD78E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</w:tbl>
    <w:p w:rsidR="007F665B" w:rsidRPr="00B86FD0" w:rsidRDefault="007F665B" w:rsidP="000F21AB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B86FD0">
        <w:rPr>
          <w:rFonts w:asciiTheme="minorHAnsi" w:hAnsiTheme="minorHAnsi" w:cstheme="minorHAnsi"/>
          <w:b/>
          <w:bCs/>
          <w:color w:val="000000"/>
          <w:sz w:val="18"/>
          <w:szCs w:val="18"/>
        </w:rPr>
        <w:t>Zdroj:</w:t>
      </w:r>
      <w:r w:rsidRPr="00B86FD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="00CC61D3">
        <w:rPr>
          <w:rFonts w:asciiTheme="minorHAnsi" w:hAnsiTheme="minorHAnsi" w:cstheme="minorHAnsi"/>
          <w:color w:val="000000"/>
          <w:sz w:val="18"/>
          <w:szCs w:val="18"/>
        </w:rPr>
        <w:t>v</w:t>
      </w:r>
      <w:r w:rsidRPr="00B86FD0">
        <w:rPr>
          <w:rFonts w:asciiTheme="minorHAnsi" w:hAnsiTheme="minorHAnsi" w:cstheme="minorHAnsi"/>
          <w:color w:val="000000"/>
          <w:sz w:val="18"/>
          <w:szCs w:val="18"/>
        </w:rPr>
        <w:t xml:space="preserve">ýzvy </w:t>
      </w:r>
      <w:r w:rsidR="00CC61D3">
        <w:rPr>
          <w:rFonts w:asciiTheme="minorHAnsi" w:hAnsiTheme="minorHAnsi" w:cstheme="minorHAnsi"/>
          <w:color w:val="000000"/>
          <w:sz w:val="18"/>
          <w:szCs w:val="18"/>
        </w:rPr>
        <w:t>vyhlášené v rámci</w:t>
      </w:r>
      <w:r w:rsidRPr="00B86FD0">
        <w:rPr>
          <w:rFonts w:asciiTheme="minorHAnsi" w:hAnsiTheme="minorHAnsi" w:cstheme="minorHAnsi"/>
          <w:color w:val="000000"/>
          <w:sz w:val="18"/>
          <w:szCs w:val="18"/>
        </w:rPr>
        <w:t xml:space="preserve"> PO 3</w:t>
      </w:r>
      <w:r w:rsidR="006341BB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86FD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CC61D3">
        <w:rPr>
          <w:rFonts w:asciiTheme="minorHAnsi" w:hAnsiTheme="minorHAnsi" w:cstheme="minorHAnsi"/>
          <w:color w:val="000000"/>
          <w:sz w:val="18"/>
          <w:szCs w:val="18"/>
        </w:rPr>
        <w:t>z</w:t>
      </w:r>
      <w:r w:rsidRPr="00B86FD0">
        <w:rPr>
          <w:rFonts w:asciiTheme="minorHAnsi" w:hAnsiTheme="minorHAnsi" w:cstheme="minorHAnsi"/>
          <w:color w:val="000000"/>
          <w:sz w:val="18"/>
          <w:szCs w:val="18"/>
        </w:rPr>
        <w:t>právy výběrových komisí jednotlivých výzev</w:t>
      </w:r>
      <w:r w:rsidR="0049735A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="00673506">
        <w:rPr>
          <w:rFonts w:asciiTheme="minorHAnsi" w:hAnsiTheme="minorHAnsi" w:cstheme="minorHAnsi"/>
          <w:color w:val="000000"/>
          <w:sz w:val="18"/>
          <w:szCs w:val="18"/>
        </w:rPr>
        <w:t xml:space="preserve"> Rozhodnutí </w:t>
      </w:r>
      <w:r w:rsidR="00001E2C">
        <w:rPr>
          <w:rFonts w:asciiTheme="minorHAnsi" w:hAnsiTheme="minorHAnsi" w:cstheme="minorHAnsi"/>
          <w:color w:val="000000"/>
          <w:sz w:val="18"/>
          <w:szCs w:val="18"/>
        </w:rPr>
        <w:t>z </w:t>
      </w:r>
      <w:proofErr w:type="spellStart"/>
      <w:r w:rsidRPr="00B86FD0">
        <w:rPr>
          <w:rFonts w:asciiTheme="minorHAnsi" w:hAnsiTheme="minorHAnsi" w:cstheme="minorHAnsi"/>
          <w:color w:val="000000"/>
          <w:sz w:val="18"/>
          <w:szCs w:val="18"/>
        </w:rPr>
        <w:t>MONIT7</w:t>
      </w:r>
      <w:proofErr w:type="spellEnd"/>
      <w:r w:rsidRPr="00B86FD0">
        <w:rPr>
          <w:rFonts w:asciiTheme="minorHAnsi" w:hAnsiTheme="minorHAnsi" w:cstheme="minorHAnsi"/>
          <w:color w:val="000000"/>
          <w:sz w:val="18"/>
          <w:szCs w:val="18"/>
        </w:rPr>
        <w:t>+.</w:t>
      </w:r>
    </w:p>
    <w:p w:rsidR="007F665B" w:rsidRPr="00B86FD0" w:rsidRDefault="007F665B" w:rsidP="000F21AB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B86FD0"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* Datum vydání posledního Rozhodnutí </w:t>
      </w:r>
      <w:r w:rsidR="00001E2C">
        <w:rPr>
          <w:rFonts w:asciiTheme="minorHAnsi" w:hAnsiTheme="minorHAnsi" w:cstheme="minorHAnsi"/>
          <w:color w:val="000000"/>
          <w:spacing w:val="-1"/>
          <w:sz w:val="18"/>
          <w:szCs w:val="18"/>
        </w:rPr>
        <w:t>v </w:t>
      </w:r>
      <w:r w:rsidRPr="00B86FD0"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rámci </w:t>
      </w:r>
      <w:r w:rsidR="00E50A5B" w:rsidRPr="00B86FD0"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dané </w:t>
      </w:r>
      <w:r w:rsidRPr="00B86FD0">
        <w:rPr>
          <w:rFonts w:asciiTheme="minorHAnsi" w:hAnsiTheme="minorHAnsi" w:cstheme="minorHAnsi"/>
          <w:color w:val="000000"/>
          <w:spacing w:val="-1"/>
          <w:sz w:val="18"/>
          <w:szCs w:val="18"/>
        </w:rPr>
        <w:t>výzvy.</w:t>
      </w:r>
    </w:p>
    <w:p w:rsidR="00B86FD0" w:rsidRDefault="00B86FD0" w:rsidP="00927CAC">
      <w:pPr>
        <w:pStyle w:val="KP-normlntext"/>
        <w:spacing w:before="0" w:after="0"/>
        <w:ind w:firstLine="0"/>
        <w:rPr>
          <w:rFonts w:asciiTheme="minorHAnsi" w:eastAsiaTheme="minorHAnsi" w:hAnsiTheme="minorHAnsi" w:cstheme="minorHAnsi"/>
          <w:sz w:val="24"/>
          <w:szCs w:val="24"/>
          <w:u w:val="single"/>
        </w:rPr>
      </w:pPr>
    </w:p>
    <w:p w:rsidR="00585339" w:rsidRPr="0081158D" w:rsidRDefault="007F665B" w:rsidP="00B86FD0">
      <w:pPr>
        <w:pStyle w:val="KP-normlntext"/>
        <w:spacing w:before="0" w:after="0"/>
        <w:ind w:firstLine="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81158D">
        <w:rPr>
          <w:rFonts w:asciiTheme="minorHAnsi" w:eastAsiaTheme="minorHAnsi" w:hAnsiTheme="minorHAnsi" w:cstheme="minorHAnsi"/>
          <w:b/>
          <w:sz w:val="24"/>
          <w:szCs w:val="24"/>
        </w:rPr>
        <w:t>Čerpání alok</w:t>
      </w:r>
      <w:r w:rsidR="00927CAC" w:rsidRPr="0081158D">
        <w:rPr>
          <w:rFonts w:asciiTheme="minorHAnsi" w:eastAsiaTheme="minorHAnsi" w:hAnsiTheme="minorHAnsi" w:cstheme="minorHAnsi"/>
          <w:b/>
          <w:sz w:val="24"/>
          <w:szCs w:val="24"/>
        </w:rPr>
        <w:t>ovaných prostředků</w:t>
      </w:r>
    </w:p>
    <w:p w:rsidR="00876940" w:rsidRDefault="001141C0" w:rsidP="00673506">
      <w:pPr>
        <w:pStyle w:val="Standard"/>
        <w:spacing w:before="120" w:after="0" w:line="240" w:lineRule="auto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Aktualizací Programového dokumentu schváleného E</w:t>
      </w:r>
      <w:r w:rsidR="0081158D">
        <w:rPr>
          <w:rFonts w:asciiTheme="minorHAnsi" w:hAnsiTheme="minorHAnsi" w:cstheme="minorHAnsi"/>
          <w:sz w:val="24"/>
        </w:rPr>
        <w:t xml:space="preserve">vropskou komisí </w:t>
      </w:r>
      <w:r w:rsidRPr="00B86FD0">
        <w:rPr>
          <w:rFonts w:asciiTheme="minorHAnsi" w:hAnsiTheme="minorHAnsi" w:cstheme="minorHAnsi"/>
          <w:sz w:val="24"/>
        </w:rPr>
        <w:t xml:space="preserve">dne 13. 6. 2014 byla </w:t>
      </w:r>
      <w:r w:rsidR="00A11C4B" w:rsidRPr="00B86FD0">
        <w:rPr>
          <w:rFonts w:asciiTheme="minorHAnsi" w:hAnsiTheme="minorHAnsi" w:cstheme="minorHAnsi"/>
          <w:sz w:val="24"/>
        </w:rPr>
        <w:t xml:space="preserve">celková </w:t>
      </w:r>
      <w:r w:rsidRPr="00B86FD0">
        <w:rPr>
          <w:rFonts w:asciiTheme="minorHAnsi" w:hAnsiTheme="minorHAnsi" w:cstheme="minorHAnsi"/>
          <w:sz w:val="24"/>
        </w:rPr>
        <w:t xml:space="preserve">alokace pro PO 3 upravena na </w:t>
      </w:r>
      <w:r w:rsidR="00BB3A6C" w:rsidRPr="00B86FD0">
        <w:rPr>
          <w:rFonts w:asciiTheme="minorHAnsi" w:hAnsiTheme="minorHAnsi" w:cstheme="minorHAnsi"/>
          <w:sz w:val="24"/>
        </w:rPr>
        <w:t xml:space="preserve">částku </w:t>
      </w:r>
      <w:r w:rsidRPr="00B86FD0">
        <w:rPr>
          <w:rFonts w:asciiTheme="minorHAnsi" w:hAnsiTheme="minorHAnsi" w:cstheme="minorHAnsi"/>
          <w:sz w:val="24"/>
        </w:rPr>
        <w:t>216 807 713 €</w:t>
      </w:r>
      <w:r w:rsidR="00C81496" w:rsidRPr="00B86FD0">
        <w:rPr>
          <w:rFonts w:asciiTheme="minorHAnsi" w:hAnsiTheme="minorHAnsi" w:cstheme="minorHAnsi"/>
          <w:sz w:val="24"/>
        </w:rPr>
        <w:t xml:space="preserve">. MŠMT ve vyhlášených výzvách </w:t>
      </w:r>
      <w:r w:rsidR="005E122D" w:rsidRPr="00B86FD0">
        <w:rPr>
          <w:rFonts w:asciiTheme="minorHAnsi" w:hAnsiTheme="minorHAnsi" w:cstheme="minorHAnsi"/>
          <w:sz w:val="24"/>
        </w:rPr>
        <w:t>alokovalo</w:t>
      </w:r>
      <w:r w:rsidR="00C81496" w:rsidRPr="00B86FD0">
        <w:rPr>
          <w:rFonts w:asciiTheme="minorHAnsi" w:hAnsiTheme="minorHAnsi" w:cstheme="minorHAnsi"/>
          <w:sz w:val="24"/>
        </w:rPr>
        <w:t xml:space="preserve"> částku 208 515 284 €</w:t>
      </w:r>
      <w:r w:rsidR="0072599F" w:rsidRPr="00B86FD0">
        <w:rPr>
          <w:rFonts w:asciiTheme="minorHAnsi" w:hAnsiTheme="minorHAnsi" w:cstheme="minorHAnsi"/>
          <w:sz w:val="24"/>
        </w:rPr>
        <w:t xml:space="preserve"> (5</w:t>
      </w:r>
      <w:r w:rsidR="00BB3A6C" w:rsidRPr="00B86FD0">
        <w:rPr>
          <w:rFonts w:asciiTheme="minorHAnsi" w:hAnsiTheme="minorHAnsi" w:cstheme="minorHAnsi"/>
          <w:sz w:val="24"/>
        </w:rPr>
        <w:t> </w:t>
      </w:r>
      <w:r w:rsidR="0072599F" w:rsidRPr="00B86FD0">
        <w:rPr>
          <w:rFonts w:asciiTheme="minorHAnsi" w:hAnsiTheme="minorHAnsi" w:cstheme="minorHAnsi"/>
          <w:sz w:val="24"/>
        </w:rPr>
        <w:t>730</w:t>
      </w:r>
      <w:r w:rsidR="00BB3A6C" w:rsidRPr="00B86FD0">
        <w:rPr>
          <w:rFonts w:asciiTheme="minorHAnsi" w:hAnsiTheme="minorHAnsi" w:cstheme="minorHAnsi"/>
          <w:sz w:val="24"/>
        </w:rPr>
        <w:t> </w:t>
      </w:r>
      <w:r w:rsidR="0072599F" w:rsidRPr="00B86FD0">
        <w:rPr>
          <w:rFonts w:asciiTheme="minorHAnsi" w:hAnsiTheme="minorHAnsi" w:cstheme="minorHAnsi"/>
          <w:sz w:val="24"/>
        </w:rPr>
        <w:t>mil.</w:t>
      </w:r>
      <w:r w:rsidR="00BB3A6C" w:rsidRPr="00B86FD0">
        <w:rPr>
          <w:rFonts w:asciiTheme="minorHAnsi" w:hAnsiTheme="minorHAnsi" w:cstheme="minorHAnsi"/>
          <w:sz w:val="24"/>
        </w:rPr>
        <w:t> </w:t>
      </w:r>
      <w:r w:rsidR="0072599F" w:rsidRPr="00B86FD0">
        <w:rPr>
          <w:rFonts w:asciiTheme="minorHAnsi" w:hAnsiTheme="minorHAnsi" w:cstheme="minorHAnsi"/>
          <w:sz w:val="24"/>
        </w:rPr>
        <w:t>Kč)</w:t>
      </w:r>
      <w:r w:rsidR="00BB3A6C" w:rsidRPr="00B86FD0">
        <w:rPr>
          <w:rFonts w:asciiTheme="minorHAnsi" w:hAnsiTheme="minorHAnsi" w:cstheme="minorHAnsi"/>
          <w:sz w:val="24"/>
        </w:rPr>
        <w:t xml:space="preserve">, a tak </w:t>
      </w:r>
      <w:r w:rsidR="005E122D" w:rsidRPr="00B86FD0">
        <w:rPr>
          <w:rFonts w:asciiTheme="minorHAnsi" w:hAnsiTheme="minorHAnsi" w:cstheme="minorHAnsi"/>
          <w:sz w:val="24"/>
        </w:rPr>
        <w:t xml:space="preserve">v rámci alokací </w:t>
      </w:r>
      <w:r w:rsidR="00876940" w:rsidRPr="00B86FD0">
        <w:rPr>
          <w:rFonts w:asciiTheme="minorHAnsi" w:hAnsiTheme="minorHAnsi" w:cstheme="minorHAnsi"/>
          <w:sz w:val="24"/>
        </w:rPr>
        <w:t xml:space="preserve">výzev vyhlášených do doby ukončení kontroly </w:t>
      </w:r>
      <w:r w:rsidR="00876940" w:rsidRPr="00E323FD">
        <w:rPr>
          <w:rFonts w:asciiTheme="minorHAnsi" w:hAnsiTheme="minorHAnsi" w:cstheme="minorHAnsi"/>
          <w:sz w:val="24"/>
        </w:rPr>
        <w:t xml:space="preserve">NKÚ </w:t>
      </w:r>
      <w:r w:rsidR="00BB3A6C" w:rsidRPr="00E323FD">
        <w:rPr>
          <w:rFonts w:asciiTheme="minorHAnsi" w:hAnsiTheme="minorHAnsi" w:cstheme="minorHAnsi"/>
          <w:sz w:val="24"/>
        </w:rPr>
        <w:t xml:space="preserve">zůstalo </w:t>
      </w:r>
      <w:r w:rsidR="005E122D" w:rsidRPr="00E323FD">
        <w:rPr>
          <w:rFonts w:asciiTheme="minorHAnsi" w:hAnsiTheme="minorHAnsi" w:cstheme="minorHAnsi"/>
          <w:sz w:val="24"/>
        </w:rPr>
        <w:t>nerozděl</w:t>
      </w:r>
      <w:r w:rsidR="00BB3A6C" w:rsidRPr="00E323FD">
        <w:rPr>
          <w:rFonts w:asciiTheme="minorHAnsi" w:hAnsiTheme="minorHAnsi" w:cstheme="minorHAnsi"/>
          <w:sz w:val="24"/>
        </w:rPr>
        <w:t>eno</w:t>
      </w:r>
      <w:r w:rsidR="00C81496" w:rsidRPr="00E323FD">
        <w:rPr>
          <w:rFonts w:asciiTheme="minorHAnsi" w:hAnsiTheme="minorHAnsi" w:cstheme="minorHAnsi"/>
          <w:sz w:val="24"/>
        </w:rPr>
        <w:t xml:space="preserve"> </w:t>
      </w:r>
      <w:r w:rsidR="00B9448E" w:rsidRPr="00E323FD">
        <w:rPr>
          <w:rFonts w:asciiTheme="minorHAnsi" w:hAnsiTheme="minorHAnsi" w:cstheme="minorHAnsi"/>
          <w:color w:val="000000" w:themeColor="text1"/>
          <w:sz w:val="24"/>
        </w:rPr>
        <w:t xml:space="preserve">již jen </w:t>
      </w:r>
      <w:r w:rsidR="00C81496" w:rsidRPr="00E323FD">
        <w:rPr>
          <w:rFonts w:asciiTheme="minorHAnsi" w:hAnsiTheme="minorHAnsi" w:cstheme="minorHAnsi"/>
          <w:sz w:val="24"/>
        </w:rPr>
        <w:t>8 292 429 €, tj.</w:t>
      </w:r>
      <w:r w:rsidR="00C71325" w:rsidRPr="00E323FD">
        <w:rPr>
          <w:rFonts w:asciiTheme="minorHAnsi" w:hAnsiTheme="minorHAnsi" w:cstheme="minorHAnsi"/>
          <w:sz w:val="24"/>
        </w:rPr>
        <w:t xml:space="preserve"> </w:t>
      </w:r>
      <w:r w:rsidR="00C81496" w:rsidRPr="00E323FD">
        <w:rPr>
          <w:rFonts w:asciiTheme="minorHAnsi" w:hAnsiTheme="minorHAnsi" w:cstheme="minorHAnsi"/>
          <w:sz w:val="24"/>
        </w:rPr>
        <w:t xml:space="preserve">3,8 % </w:t>
      </w:r>
      <w:r w:rsidR="00001E2C">
        <w:rPr>
          <w:rFonts w:asciiTheme="minorHAnsi" w:hAnsiTheme="minorHAnsi" w:cstheme="minorHAnsi"/>
          <w:sz w:val="24"/>
        </w:rPr>
        <w:t>z </w:t>
      </w:r>
      <w:r w:rsidR="00C81496" w:rsidRPr="00E323FD">
        <w:rPr>
          <w:rFonts w:asciiTheme="minorHAnsi" w:hAnsiTheme="minorHAnsi" w:cstheme="minorHAnsi"/>
          <w:sz w:val="24"/>
        </w:rPr>
        <w:t xml:space="preserve">aktualizované </w:t>
      </w:r>
      <w:r w:rsidR="0072599F" w:rsidRPr="00E323FD">
        <w:rPr>
          <w:rFonts w:asciiTheme="minorHAnsi" w:hAnsiTheme="minorHAnsi" w:cstheme="minorHAnsi"/>
          <w:sz w:val="24"/>
        </w:rPr>
        <w:t>alokace pro PO 3.</w:t>
      </w:r>
      <w:r w:rsidR="00C81496" w:rsidRPr="00E323FD">
        <w:rPr>
          <w:rFonts w:asciiTheme="minorHAnsi" w:hAnsiTheme="minorHAnsi" w:cstheme="minorHAnsi"/>
          <w:sz w:val="24"/>
        </w:rPr>
        <w:t xml:space="preserve"> </w:t>
      </w:r>
    </w:p>
    <w:p w:rsidR="000A315D" w:rsidRPr="00E323FD" w:rsidRDefault="000A315D" w:rsidP="008523C0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</w:rPr>
      </w:pPr>
    </w:p>
    <w:p w:rsidR="009B59DE" w:rsidRPr="00B86FD0" w:rsidRDefault="009B59DE" w:rsidP="008523C0">
      <w:pPr>
        <w:shd w:val="clear" w:color="auto" w:fill="FFFFFF"/>
        <w:ind w:right="1"/>
        <w:rPr>
          <w:rFonts w:asciiTheme="minorHAnsi" w:hAnsiTheme="minorHAnsi" w:cstheme="minorHAnsi"/>
          <w:bCs/>
          <w:color w:val="000000"/>
          <w:sz w:val="24"/>
        </w:rPr>
      </w:pPr>
      <w:r w:rsidRPr="00E323FD">
        <w:rPr>
          <w:rFonts w:asciiTheme="minorHAnsi" w:hAnsiTheme="minorHAnsi" w:cstheme="minorHAnsi"/>
          <w:bCs/>
          <w:color w:val="000000"/>
          <w:sz w:val="24"/>
        </w:rPr>
        <w:lastRenderedPageBreak/>
        <w:t xml:space="preserve">MŠMT na základě předložených projektových žádostí schválilo </w:t>
      </w:r>
      <w:r w:rsidR="00001E2C">
        <w:rPr>
          <w:rFonts w:asciiTheme="minorHAnsi" w:hAnsiTheme="minorHAnsi" w:cstheme="minorHAnsi"/>
          <w:bCs/>
          <w:color w:val="000000"/>
          <w:sz w:val="24"/>
        </w:rPr>
        <w:t>k </w:t>
      </w:r>
      <w:r w:rsidRPr="00E323FD">
        <w:rPr>
          <w:rFonts w:asciiTheme="minorHAnsi" w:hAnsiTheme="minorHAnsi" w:cstheme="minorHAnsi"/>
          <w:bCs/>
          <w:color w:val="000000"/>
          <w:sz w:val="24"/>
        </w:rPr>
        <w:t xml:space="preserve">financování </w:t>
      </w:r>
      <w:r w:rsidR="006256AB" w:rsidRPr="00E323FD">
        <w:rPr>
          <w:rFonts w:asciiTheme="minorHAnsi" w:hAnsiTheme="minorHAnsi" w:cstheme="minorHAnsi"/>
          <w:bCs/>
          <w:color w:val="000000" w:themeColor="text1"/>
          <w:sz w:val="24"/>
        </w:rPr>
        <w:t>62</w:t>
      </w:r>
      <w:r w:rsidR="006256AB" w:rsidRPr="00E323FD"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r w:rsidRPr="00E323FD">
        <w:rPr>
          <w:rFonts w:asciiTheme="minorHAnsi" w:hAnsiTheme="minorHAnsi" w:cstheme="minorHAnsi"/>
          <w:bCs/>
          <w:color w:val="000000"/>
          <w:sz w:val="24"/>
        </w:rPr>
        <w:t>projekt</w:t>
      </w:r>
      <w:r w:rsidR="006256AB" w:rsidRPr="00E323FD">
        <w:rPr>
          <w:rFonts w:asciiTheme="minorHAnsi" w:hAnsiTheme="minorHAnsi" w:cstheme="minorHAnsi"/>
          <w:bCs/>
          <w:color w:val="000000"/>
          <w:sz w:val="24"/>
        </w:rPr>
        <w:t>ů</w:t>
      </w:r>
      <w:r w:rsidRPr="00E323FD">
        <w:rPr>
          <w:rFonts w:asciiTheme="minorHAnsi" w:hAnsiTheme="minorHAnsi" w:cstheme="minorHAnsi"/>
          <w:bCs/>
          <w:color w:val="000000"/>
          <w:sz w:val="24"/>
        </w:rPr>
        <w:t xml:space="preserve"> v</w:t>
      </w:r>
      <w:r w:rsidR="00B9448E" w:rsidRPr="00E323FD">
        <w:rPr>
          <w:rFonts w:asciiTheme="minorHAnsi" w:hAnsiTheme="minorHAnsi" w:cstheme="minorHAnsi"/>
          <w:bCs/>
          <w:color w:val="000000"/>
          <w:sz w:val="24"/>
        </w:rPr>
        <w:t xml:space="preserve"> celkové </w:t>
      </w:r>
      <w:r w:rsidRPr="00E323FD">
        <w:rPr>
          <w:rFonts w:asciiTheme="minorHAnsi" w:hAnsiTheme="minorHAnsi" w:cstheme="minorHAnsi"/>
          <w:bCs/>
          <w:color w:val="000000"/>
          <w:sz w:val="24"/>
        </w:rPr>
        <w:t>výši 204 828 725 </w:t>
      </w:r>
      <w:r w:rsidRPr="00E323FD">
        <w:rPr>
          <w:rFonts w:asciiTheme="minorHAnsi" w:hAnsiTheme="minorHAnsi" w:cstheme="minorHAnsi"/>
          <w:color w:val="000000"/>
          <w:sz w:val="24"/>
        </w:rPr>
        <w:t>€ (</w:t>
      </w:r>
      <w:r w:rsidRPr="00E323FD">
        <w:rPr>
          <w:rFonts w:asciiTheme="minorHAnsi" w:hAnsiTheme="minorHAnsi" w:cstheme="minorHAnsi"/>
          <w:bCs/>
          <w:color w:val="000000"/>
          <w:sz w:val="24"/>
        </w:rPr>
        <w:t>5 628 693 373 Kč).</w:t>
      </w:r>
    </w:p>
    <w:p w:rsidR="00AF63C6" w:rsidRDefault="00AF63C6" w:rsidP="008523C0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</w:p>
    <w:p w:rsidR="0072599F" w:rsidRDefault="006E69ED" w:rsidP="008523C0">
      <w:pPr>
        <w:shd w:val="clear" w:color="auto" w:fill="FFFFFF"/>
        <w:rPr>
          <w:rFonts w:asciiTheme="minorHAnsi" w:hAnsiTheme="minorHAnsi" w:cstheme="minorHAnsi"/>
          <w:color w:val="000000"/>
          <w:spacing w:val="-1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 xml:space="preserve">Přehled o počtu předložených, doporučených a </w:t>
      </w:r>
      <w:r w:rsidR="00427BE0" w:rsidRPr="00B86FD0">
        <w:rPr>
          <w:rFonts w:asciiTheme="minorHAnsi" w:hAnsiTheme="minorHAnsi" w:cstheme="minorHAnsi"/>
          <w:color w:val="000000"/>
          <w:sz w:val="24"/>
        </w:rPr>
        <w:t xml:space="preserve">k financování 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schválených </w:t>
      </w:r>
      <w:r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projektových žádostí </w:t>
      </w:r>
      <w:r w:rsidR="00427BE0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včetně výše podpory </w:t>
      </w:r>
      <w:r w:rsidR="00CC61D3">
        <w:rPr>
          <w:rFonts w:asciiTheme="minorHAnsi" w:hAnsiTheme="minorHAnsi" w:cstheme="minorHAnsi"/>
          <w:color w:val="000000"/>
          <w:spacing w:val="-1"/>
          <w:sz w:val="24"/>
        </w:rPr>
        <w:t xml:space="preserve">uvádí </w:t>
      </w:r>
      <w:r w:rsidR="009E1214" w:rsidRPr="00B86FD0">
        <w:rPr>
          <w:rFonts w:asciiTheme="minorHAnsi" w:hAnsiTheme="minorHAnsi" w:cstheme="minorHAnsi"/>
          <w:color w:val="000000"/>
          <w:spacing w:val="-1"/>
          <w:sz w:val="24"/>
        </w:rPr>
        <w:t>následující</w:t>
      </w:r>
      <w:r w:rsidR="00B05AF3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 tabul</w:t>
      </w:r>
      <w:r w:rsidR="00CC61D3">
        <w:rPr>
          <w:rFonts w:asciiTheme="minorHAnsi" w:hAnsiTheme="minorHAnsi" w:cstheme="minorHAnsi"/>
          <w:color w:val="000000"/>
          <w:spacing w:val="-1"/>
          <w:sz w:val="24"/>
        </w:rPr>
        <w:t>ka</w:t>
      </w:r>
      <w:r w:rsidR="00427BE0" w:rsidRPr="00B86FD0">
        <w:rPr>
          <w:rFonts w:asciiTheme="minorHAnsi" w:hAnsiTheme="minorHAnsi" w:cstheme="minorHAnsi"/>
          <w:color w:val="000000"/>
          <w:spacing w:val="-1"/>
          <w:sz w:val="24"/>
        </w:rPr>
        <w:t>.</w:t>
      </w:r>
    </w:p>
    <w:p w:rsidR="000A315D" w:rsidRPr="00B86FD0" w:rsidRDefault="000A315D" w:rsidP="008523C0">
      <w:pPr>
        <w:shd w:val="clear" w:color="auto" w:fill="FFFFFF"/>
        <w:rPr>
          <w:rFonts w:asciiTheme="minorHAnsi" w:hAnsiTheme="minorHAnsi" w:cstheme="minorHAnsi"/>
          <w:color w:val="000000"/>
          <w:spacing w:val="-1"/>
          <w:sz w:val="24"/>
        </w:rPr>
      </w:pPr>
    </w:p>
    <w:p w:rsidR="00B05AF3" w:rsidRPr="00E602DC" w:rsidRDefault="00B05AF3" w:rsidP="008523C0">
      <w:pPr>
        <w:shd w:val="clear" w:color="auto" w:fill="FFFFFF"/>
        <w:rPr>
          <w:rFonts w:asciiTheme="minorHAnsi" w:hAnsiTheme="minorHAnsi" w:cstheme="minorHAnsi"/>
          <w:b/>
          <w:color w:val="000000"/>
          <w:spacing w:val="-1"/>
          <w:sz w:val="24"/>
        </w:rPr>
      </w:pPr>
      <w:r w:rsidRPr="00E602DC">
        <w:rPr>
          <w:rFonts w:asciiTheme="minorHAnsi" w:hAnsiTheme="minorHAnsi" w:cstheme="minorHAnsi"/>
          <w:b/>
          <w:color w:val="000000"/>
          <w:spacing w:val="-1"/>
          <w:sz w:val="24"/>
        </w:rPr>
        <w:t>Tabulka č. 4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647"/>
        <w:gridCol w:w="887"/>
        <w:gridCol w:w="781"/>
        <w:gridCol w:w="1552"/>
        <w:gridCol w:w="850"/>
        <w:gridCol w:w="1417"/>
        <w:gridCol w:w="1274"/>
        <w:gridCol w:w="922"/>
      </w:tblGrid>
      <w:tr w:rsidR="007A60B5" w:rsidRPr="00B86FD0" w:rsidTr="00673506">
        <w:trPr>
          <w:trHeight w:val="604"/>
        </w:trPr>
        <w:tc>
          <w:tcPr>
            <w:tcW w:w="444" w:type="pct"/>
            <w:vMerge w:val="restart"/>
            <w:vAlign w:val="center"/>
          </w:tcPr>
          <w:p w:rsidR="007A60B5" w:rsidRPr="00E602DC" w:rsidRDefault="007A60B5" w:rsidP="00673506">
            <w:pPr>
              <w:ind w:right="-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Oblast podpory</w:t>
            </w:r>
          </w:p>
        </w:tc>
        <w:tc>
          <w:tcPr>
            <w:tcW w:w="354" w:type="pct"/>
            <w:vMerge w:val="restart"/>
            <w:noWrap/>
            <w:vAlign w:val="center"/>
            <w:hideMark/>
          </w:tcPr>
          <w:p w:rsidR="007A60B5" w:rsidRPr="00E602DC" w:rsidRDefault="007A60B5" w:rsidP="00A27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Výzva číslo</w:t>
            </w:r>
          </w:p>
        </w:tc>
        <w:tc>
          <w:tcPr>
            <w:tcW w:w="485" w:type="pct"/>
            <w:vAlign w:val="center"/>
            <w:hideMark/>
          </w:tcPr>
          <w:p w:rsidR="007A60B5" w:rsidRPr="00E602DC" w:rsidRDefault="007A60B5" w:rsidP="006735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Přijaté žádost</w:t>
            </w:r>
            <w:r w:rsidR="00673506"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1276" w:type="pct"/>
            <w:gridSpan w:val="2"/>
            <w:vAlign w:val="center"/>
            <w:hideMark/>
          </w:tcPr>
          <w:p w:rsidR="007A60B5" w:rsidRPr="00E602DC" w:rsidRDefault="007A60B5" w:rsidP="00A27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Doporučené žádosti (splňující věcné a formální požadavky)</w:t>
            </w:r>
          </w:p>
        </w:tc>
        <w:tc>
          <w:tcPr>
            <w:tcW w:w="2441" w:type="pct"/>
            <w:gridSpan w:val="4"/>
            <w:vAlign w:val="center"/>
            <w:hideMark/>
          </w:tcPr>
          <w:p w:rsidR="007A60B5" w:rsidRPr="00E602DC" w:rsidRDefault="007A60B5" w:rsidP="00A27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Žádosti schválené </w:t>
            </w:r>
            <w:r w:rsidR="00001E2C"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k </w:t>
            </w: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financování</w:t>
            </w:r>
          </w:p>
        </w:tc>
      </w:tr>
      <w:tr w:rsidR="007A60B5" w:rsidRPr="00B86FD0" w:rsidTr="00673506">
        <w:trPr>
          <w:trHeight w:val="255"/>
        </w:trPr>
        <w:tc>
          <w:tcPr>
            <w:tcW w:w="444" w:type="pct"/>
            <w:vMerge/>
          </w:tcPr>
          <w:p w:rsidR="007A60B5" w:rsidRPr="00E602DC" w:rsidRDefault="007A60B5" w:rsidP="00A27E8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7A60B5" w:rsidRPr="00E602DC" w:rsidRDefault="007A60B5" w:rsidP="00A27E8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5" w:type="pct"/>
            <w:noWrap/>
            <w:vAlign w:val="center"/>
          </w:tcPr>
          <w:p w:rsidR="007A60B5" w:rsidRPr="00E602DC" w:rsidRDefault="007A60B5" w:rsidP="00A27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</w:p>
        </w:tc>
        <w:tc>
          <w:tcPr>
            <w:tcW w:w="427" w:type="pct"/>
            <w:vAlign w:val="center"/>
          </w:tcPr>
          <w:p w:rsidR="007A60B5" w:rsidRPr="00E602DC" w:rsidRDefault="007A60B5" w:rsidP="00A27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</w:p>
        </w:tc>
        <w:tc>
          <w:tcPr>
            <w:tcW w:w="849" w:type="pct"/>
            <w:vAlign w:val="center"/>
          </w:tcPr>
          <w:p w:rsidR="007A60B5" w:rsidRPr="00E602DC" w:rsidRDefault="007A60B5" w:rsidP="00A27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Kč</w:t>
            </w:r>
          </w:p>
        </w:tc>
        <w:tc>
          <w:tcPr>
            <w:tcW w:w="465" w:type="pct"/>
            <w:noWrap/>
            <w:vAlign w:val="center"/>
          </w:tcPr>
          <w:p w:rsidR="007A60B5" w:rsidRPr="00E602DC" w:rsidRDefault="007A60B5" w:rsidP="00A27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</w:p>
        </w:tc>
        <w:tc>
          <w:tcPr>
            <w:tcW w:w="775" w:type="pct"/>
            <w:vAlign w:val="center"/>
          </w:tcPr>
          <w:p w:rsidR="007A60B5" w:rsidRPr="00E602DC" w:rsidRDefault="007A60B5" w:rsidP="00A27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Kč</w:t>
            </w:r>
          </w:p>
        </w:tc>
        <w:tc>
          <w:tcPr>
            <w:tcW w:w="697" w:type="pct"/>
            <w:vAlign w:val="center"/>
          </w:tcPr>
          <w:p w:rsidR="007A60B5" w:rsidRPr="00E602DC" w:rsidRDefault="007A60B5" w:rsidP="00A27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04" w:type="pct"/>
            <w:vAlign w:val="center"/>
          </w:tcPr>
          <w:p w:rsidR="007A60B5" w:rsidRPr="00E602DC" w:rsidRDefault="007A60B5" w:rsidP="00A27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2DC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</w:tr>
      <w:tr w:rsidR="007A60B5" w:rsidRPr="00B86FD0" w:rsidTr="00673506">
        <w:trPr>
          <w:trHeight w:val="255"/>
        </w:trPr>
        <w:tc>
          <w:tcPr>
            <w:tcW w:w="444" w:type="pct"/>
            <w:vMerge w:val="restart"/>
            <w:vAlign w:val="center"/>
          </w:tcPr>
          <w:p w:rsidR="007A60B5" w:rsidRPr="00B86FD0" w:rsidRDefault="007A60B5" w:rsidP="00A27E8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354" w:type="pct"/>
            <w:noWrap/>
            <w:vAlign w:val="center"/>
            <w:hideMark/>
          </w:tcPr>
          <w:p w:rsidR="007A60B5" w:rsidRPr="00B86FD0" w:rsidRDefault="007A60B5" w:rsidP="00A27E8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485" w:type="pct"/>
            <w:noWrap/>
            <w:vAlign w:val="center"/>
          </w:tcPr>
          <w:p w:rsidR="007A60B5" w:rsidRPr="00B86FD0" w:rsidRDefault="007A60B5" w:rsidP="00E602DC">
            <w:pPr>
              <w:ind w:left="-856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27" w:type="pct"/>
            <w:vAlign w:val="center"/>
          </w:tcPr>
          <w:p w:rsidR="007A60B5" w:rsidRPr="00B86FD0" w:rsidRDefault="007A60B5" w:rsidP="00E602DC">
            <w:pPr>
              <w:ind w:left="-787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49" w:type="pct"/>
            <w:vAlign w:val="center"/>
          </w:tcPr>
          <w:p w:rsidR="007A60B5" w:rsidRPr="00B86FD0" w:rsidRDefault="007A60B5" w:rsidP="00A27E87">
            <w:pPr>
              <w:ind w:right="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400 938 525</w:t>
            </w:r>
          </w:p>
        </w:tc>
        <w:tc>
          <w:tcPr>
            <w:tcW w:w="465" w:type="pct"/>
            <w:noWrap/>
            <w:vAlign w:val="center"/>
          </w:tcPr>
          <w:p w:rsidR="007A60B5" w:rsidRPr="00B86FD0" w:rsidRDefault="007A60B5" w:rsidP="00E602DC">
            <w:pPr>
              <w:ind w:left="-354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75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400 938 525</w:t>
            </w:r>
          </w:p>
        </w:tc>
        <w:tc>
          <w:tcPr>
            <w:tcW w:w="697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14 590 194</w:t>
            </w:r>
          </w:p>
        </w:tc>
        <w:tc>
          <w:tcPr>
            <w:tcW w:w="504" w:type="pct"/>
            <w:vMerge w:val="restart"/>
            <w:vAlign w:val="center"/>
          </w:tcPr>
          <w:p w:rsidR="007A60B5" w:rsidRPr="00B86FD0" w:rsidRDefault="007A60B5" w:rsidP="00A27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24,7</w:t>
            </w:r>
          </w:p>
        </w:tc>
      </w:tr>
      <w:tr w:rsidR="007A60B5" w:rsidRPr="00B86FD0" w:rsidTr="00673506">
        <w:trPr>
          <w:trHeight w:val="255"/>
        </w:trPr>
        <w:tc>
          <w:tcPr>
            <w:tcW w:w="444" w:type="pct"/>
            <w:vMerge/>
            <w:vAlign w:val="center"/>
          </w:tcPr>
          <w:p w:rsidR="007A60B5" w:rsidRPr="00B86FD0" w:rsidRDefault="007A60B5" w:rsidP="00A27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" w:type="pct"/>
            <w:noWrap/>
            <w:vAlign w:val="center"/>
            <w:hideMark/>
          </w:tcPr>
          <w:p w:rsidR="007A60B5" w:rsidRPr="00B86FD0" w:rsidRDefault="007A60B5" w:rsidP="00A27E8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485" w:type="pct"/>
            <w:noWrap/>
            <w:vAlign w:val="center"/>
          </w:tcPr>
          <w:p w:rsidR="007A60B5" w:rsidRPr="00B86FD0" w:rsidRDefault="007A60B5" w:rsidP="00E602DC">
            <w:pPr>
              <w:ind w:left="-856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7" w:type="pct"/>
            <w:vAlign w:val="center"/>
          </w:tcPr>
          <w:p w:rsidR="007A60B5" w:rsidRPr="00B86FD0" w:rsidRDefault="007A60B5" w:rsidP="00E602DC">
            <w:pPr>
              <w:ind w:left="-787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849" w:type="pct"/>
            <w:vAlign w:val="center"/>
          </w:tcPr>
          <w:p w:rsidR="007A60B5" w:rsidRPr="00B86FD0" w:rsidRDefault="007A60B5" w:rsidP="00A27E87">
            <w:pPr>
              <w:ind w:right="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832 636 847</w:t>
            </w:r>
          </w:p>
        </w:tc>
        <w:tc>
          <w:tcPr>
            <w:tcW w:w="465" w:type="pct"/>
            <w:noWrap/>
            <w:vAlign w:val="center"/>
          </w:tcPr>
          <w:p w:rsidR="007A60B5" w:rsidRPr="00B86FD0" w:rsidRDefault="007A60B5" w:rsidP="00E602DC">
            <w:pPr>
              <w:ind w:left="-354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75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392 693 938</w:t>
            </w:r>
          </w:p>
        </w:tc>
        <w:tc>
          <w:tcPr>
            <w:tcW w:w="697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14 290 172</w:t>
            </w:r>
          </w:p>
        </w:tc>
        <w:tc>
          <w:tcPr>
            <w:tcW w:w="504" w:type="pct"/>
            <w:vMerge/>
          </w:tcPr>
          <w:p w:rsidR="007A60B5" w:rsidRPr="00B86FD0" w:rsidRDefault="007A60B5" w:rsidP="00A27E8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60B5" w:rsidRPr="00B86FD0" w:rsidTr="00673506">
        <w:trPr>
          <w:trHeight w:val="255"/>
        </w:trPr>
        <w:tc>
          <w:tcPr>
            <w:tcW w:w="444" w:type="pct"/>
            <w:vMerge/>
            <w:vAlign w:val="center"/>
          </w:tcPr>
          <w:p w:rsidR="007A60B5" w:rsidRPr="00B86FD0" w:rsidRDefault="007A60B5" w:rsidP="00A27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" w:type="pct"/>
            <w:noWrap/>
            <w:vAlign w:val="center"/>
            <w:hideMark/>
          </w:tcPr>
          <w:p w:rsidR="007A60B5" w:rsidRPr="00B86FD0" w:rsidRDefault="007A60B5" w:rsidP="00A27E8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485" w:type="pct"/>
            <w:noWrap/>
            <w:vAlign w:val="center"/>
          </w:tcPr>
          <w:p w:rsidR="007A60B5" w:rsidRPr="00B86FD0" w:rsidRDefault="007A60B5" w:rsidP="00E602DC">
            <w:pPr>
              <w:ind w:left="-856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27" w:type="pct"/>
            <w:vAlign w:val="center"/>
          </w:tcPr>
          <w:p w:rsidR="007A60B5" w:rsidRPr="00B86FD0" w:rsidRDefault="007A60B5" w:rsidP="00E602DC">
            <w:pPr>
              <w:ind w:left="-787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849" w:type="pct"/>
            <w:vAlign w:val="center"/>
          </w:tcPr>
          <w:p w:rsidR="007A60B5" w:rsidRPr="00B86FD0" w:rsidRDefault="007A60B5" w:rsidP="00A27E87">
            <w:pPr>
              <w:ind w:right="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660 120 415</w:t>
            </w:r>
          </w:p>
        </w:tc>
        <w:tc>
          <w:tcPr>
            <w:tcW w:w="465" w:type="pct"/>
            <w:noWrap/>
            <w:vAlign w:val="center"/>
          </w:tcPr>
          <w:p w:rsidR="007A60B5" w:rsidRPr="00B86FD0" w:rsidRDefault="007A60B5" w:rsidP="00E602DC">
            <w:pPr>
              <w:ind w:left="-354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775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599 268 532</w:t>
            </w:r>
          </w:p>
        </w:tc>
        <w:tc>
          <w:tcPr>
            <w:tcW w:w="697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21 807 443</w:t>
            </w:r>
          </w:p>
        </w:tc>
        <w:tc>
          <w:tcPr>
            <w:tcW w:w="504" w:type="pct"/>
            <w:vMerge/>
          </w:tcPr>
          <w:p w:rsidR="007A60B5" w:rsidRPr="00B86FD0" w:rsidRDefault="007A60B5" w:rsidP="00A27E8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60B5" w:rsidRPr="00B86FD0" w:rsidTr="00673506">
        <w:trPr>
          <w:trHeight w:val="255"/>
        </w:trPr>
        <w:tc>
          <w:tcPr>
            <w:tcW w:w="444" w:type="pct"/>
            <w:vMerge w:val="restart"/>
            <w:vAlign w:val="center"/>
          </w:tcPr>
          <w:p w:rsidR="007A60B5" w:rsidRPr="00B86FD0" w:rsidRDefault="007A60B5" w:rsidP="00A27E8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354" w:type="pct"/>
            <w:noWrap/>
            <w:vAlign w:val="center"/>
            <w:hideMark/>
          </w:tcPr>
          <w:p w:rsidR="007A60B5" w:rsidRPr="00B86FD0" w:rsidRDefault="007A60B5" w:rsidP="00A27E8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85" w:type="pct"/>
            <w:noWrap/>
            <w:vAlign w:val="center"/>
          </w:tcPr>
          <w:p w:rsidR="007A60B5" w:rsidRPr="00B86FD0" w:rsidRDefault="007A60B5" w:rsidP="00E602DC">
            <w:pPr>
              <w:ind w:left="-856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27" w:type="pct"/>
            <w:vAlign w:val="center"/>
          </w:tcPr>
          <w:p w:rsidR="007A60B5" w:rsidRPr="00B86FD0" w:rsidRDefault="007A60B5" w:rsidP="00E602DC">
            <w:pPr>
              <w:ind w:left="-787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849" w:type="pct"/>
            <w:vAlign w:val="center"/>
          </w:tcPr>
          <w:p w:rsidR="007A60B5" w:rsidRPr="00B86FD0" w:rsidRDefault="007A60B5" w:rsidP="00A27E87">
            <w:pPr>
              <w:ind w:right="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3 962 439 886</w:t>
            </w:r>
          </w:p>
        </w:tc>
        <w:tc>
          <w:tcPr>
            <w:tcW w:w="465" w:type="pct"/>
            <w:noWrap/>
            <w:vAlign w:val="center"/>
          </w:tcPr>
          <w:p w:rsidR="007A60B5" w:rsidRPr="00B86FD0" w:rsidRDefault="007A60B5" w:rsidP="00E602DC">
            <w:pPr>
              <w:ind w:left="-354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75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2 644 642 057</w:t>
            </w:r>
          </w:p>
        </w:tc>
        <w:tc>
          <w:tcPr>
            <w:tcW w:w="697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96 238 794</w:t>
            </w:r>
          </w:p>
        </w:tc>
        <w:tc>
          <w:tcPr>
            <w:tcW w:w="504" w:type="pct"/>
            <w:vMerge w:val="restart"/>
            <w:vAlign w:val="center"/>
          </w:tcPr>
          <w:p w:rsidR="007A60B5" w:rsidRPr="00B86FD0" w:rsidRDefault="007A60B5" w:rsidP="00A27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75,3</w:t>
            </w:r>
          </w:p>
        </w:tc>
      </w:tr>
      <w:tr w:rsidR="007A60B5" w:rsidRPr="00B86FD0" w:rsidTr="00673506">
        <w:trPr>
          <w:trHeight w:val="255"/>
        </w:trPr>
        <w:tc>
          <w:tcPr>
            <w:tcW w:w="444" w:type="pct"/>
            <w:vMerge/>
          </w:tcPr>
          <w:p w:rsidR="007A60B5" w:rsidRPr="00B86FD0" w:rsidRDefault="007A60B5" w:rsidP="00A27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" w:type="pct"/>
            <w:noWrap/>
            <w:vAlign w:val="center"/>
            <w:hideMark/>
          </w:tcPr>
          <w:p w:rsidR="007A60B5" w:rsidRPr="00B86FD0" w:rsidRDefault="007A60B5" w:rsidP="00A27E8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485" w:type="pct"/>
            <w:noWrap/>
            <w:vAlign w:val="center"/>
          </w:tcPr>
          <w:p w:rsidR="007A60B5" w:rsidRPr="00B86FD0" w:rsidRDefault="007A60B5" w:rsidP="00E602DC">
            <w:pPr>
              <w:ind w:left="-856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7" w:type="pct"/>
            <w:vAlign w:val="center"/>
          </w:tcPr>
          <w:p w:rsidR="007A60B5" w:rsidRPr="00B86FD0" w:rsidRDefault="007A60B5" w:rsidP="00E602DC">
            <w:pPr>
              <w:ind w:left="-787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9" w:type="pct"/>
            <w:vAlign w:val="center"/>
          </w:tcPr>
          <w:p w:rsidR="007A60B5" w:rsidRPr="00B86FD0" w:rsidRDefault="007A60B5" w:rsidP="00A27E87">
            <w:pPr>
              <w:ind w:right="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800 714 368</w:t>
            </w:r>
          </w:p>
        </w:tc>
        <w:tc>
          <w:tcPr>
            <w:tcW w:w="465" w:type="pct"/>
            <w:noWrap/>
            <w:vAlign w:val="center"/>
          </w:tcPr>
          <w:p w:rsidR="007A60B5" w:rsidRPr="00B86FD0" w:rsidRDefault="007A60B5" w:rsidP="00E602DC">
            <w:pPr>
              <w:ind w:left="-354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75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800 714 368</w:t>
            </w:r>
          </w:p>
        </w:tc>
        <w:tc>
          <w:tcPr>
            <w:tcW w:w="697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29 138 077</w:t>
            </w:r>
          </w:p>
        </w:tc>
        <w:tc>
          <w:tcPr>
            <w:tcW w:w="504" w:type="pct"/>
            <w:vMerge/>
          </w:tcPr>
          <w:p w:rsidR="007A60B5" w:rsidRPr="00B86FD0" w:rsidRDefault="007A60B5" w:rsidP="00A27E87">
            <w:pPr>
              <w:ind w:right="20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60B5" w:rsidRPr="00B86FD0" w:rsidTr="00673506">
        <w:trPr>
          <w:trHeight w:val="255"/>
        </w:trPr>
        <w:tc>
          <w:tcPr>
            <w:tcW w:w="444" w:type="pct"/>
            <w:vMerge/>
          </w:tcPr>
          <w:p w:rsidR="007A60B5" w:rsidRPr="00B86FD0" w:rsidRDefault="007A60B5" w:rsidP="00A27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" w:type="pct"/>
            <w:noWrap/>
            <w:vAlign w:val="center"/>
            <w:hideMark/>
          </w:tcPr>
          <w:p w:rsidR="007A60B5" w:rsidRPr="00B86FD0" w:rsidRDefault="007A60B5" w:rsidP="00A27E8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485" w:type="pct"/>
            <w:noWrap/>
            <w:vAlign w:val="center"/>
          </w:tcPr>
          <w:p w:rsidR="007A60B5" w:rsidRPr="00B86FD0" w:rsidRDefault="007A60B5" w:rsidP="00E602DC">
            <w:pPr>
              <w:ind w:left="-856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7" w:type="pct"/>
            <w:vAlign w:val="center"/>
          </w:tcPr>
          <w:p w:rsidR="007A60B5" w:rsidRPr="00B86FD0" w:rsidRDefault="007A60B5" w:rsidP="00E602DC">
            <w:pPr>
              <w:ind w:left="-787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49" w:type="pct"/>
            <w:vAlign w:val="center"/>
          </w:tcPr>
          <w:p w:rsidR="007A60B5" w:rsidRPr="00B86FD0" w:rsidRDefault="007A60B5" w:rsidP="00A27E87">
            <w:pPr>
              <w:ind w:right="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790 435 953</w:t>
            </w:r>
          </w:p>
        </w:tc>
        <w:tc>
          <w:tcPr>
            <w:tcW w:w="465" w:type="pct"/>
            <w:noWrap/>
            <w:vAlign w:val="center"/>
          </w:tcPr>
          <w:p w:rsidR="007A60B5" w:rsidRPr="00B86FD0" w:rsidRDefault="007A60B5" w:rsidP="00E602DC">
            <w:pPr>
              <w:ind w:left="-354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75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790 435 953</w:t>
            </w:r>
          </w:p>
        </w:tc>
        <w:tc>
          <w:tcPr>
            <w:tcW w:w="697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28 764 045</w:t>
            </w:r>
          </w:p>
        </w:tc>
        <w:tc>
          <w:tcPr>
            <w:tcW w:w="504" w:type="pct"/>
            <w:vMerge/>
          </w:tcPr>
          <w:p w:rsidR="007A60B5" w:rsidRPr="00B86FD0" w:rsidRDefault="007A60B5" w:rsidP="00A27E87">
            <w:pPr>
              <w:ind w:right="20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60B5" w:rsidRPr="00B86FD0" w:rsidTr="00673506">
        <w:trPr>
          <w:trHeight w:val="255"/>
        </w:trPr>
        <w:tc>
          <w:tcPr>
            <w:tcW w:w="444" w:type="pct"/>
            <w:vMerge/>
          </w:tcPr>
          <w:p w:rsidR="007A60B5" w:rsidRPr="00B86FD0" w:rsidRDefault="007A60B5" w:rsidP="00A27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" w:type="pct"/>
            <w:noWrap/>
            <w:vAlign w:val="center"/>
            <w:hideMark/>
          </w:tcPr>
          <w:p w:rsidR="007A60B5" w:rsidRPr="00B86FD0" w:rsidRDefault="007A60B5" w:rsidP="00A27E8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485" w:type="pct"/>
            <w:noWrap/>
            <w:vAlign w:val="center"/>
          </w:tcPr>
          <w:p w:rsidR="007A60B5" w:rsidRPr="00B86FD0" w:rsidRDefault="007A60B5" w:rsidP="00E602DC">
            <w:pPr>
              <w:ind w:left="-856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7" w:type="pct"/>
            <w:vAlign w:val="center"/>
          </w:tcPr>
          <w:p w:rsidR="007A60B5" w:rsidRPr="00B86FD0" w:rsidRDefault="007A60B5" w:rsidP="00E602DC">
            <w:pPr>
              <w:ind w:left="-787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49" w:type="pct"/>
            <w:vAlign w:val="center"/>
          </w:tcPr>
          <w:p w:rsidR="007A60B5" w:rsidRPr="00B86FD0" w:rsidRDefault="007A60B5" w:rsidP="00A27E87">
            <w:pPr>
              <w:ind w:right="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5" w:type="pct"/>
            <w:vAlign w:val="center"/>
          </w:tcPr>
          <w:p w:rsidR="007A60B5" w:rsidRPr="00B86FD0" w:rsidRDefault="007A60B5" w:rsidP="00E602DC">
            <w:pPr>
              <w:ind w:left="-354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75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4" w:type="pct"/>
            <w:vMerge/>
          </w:tcPr>
          <w:p w:rsidR="007A60B5" w:rsidRPr="00B86FD0" w:rsidRDefault="007A60B5" w:rsidP="00A27E87">
            <w:pPr>
              <w:ind w:right="20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60B5" w:rsidRPr="00B86FD0" w:rsidTr="00673506">
        <w:trPr>
          <w:trHeight w:val="255"/>
        </w:trPr>
        <w:tc>
          <w:tcPr>
            <w:tcW w:w="444" w:type="pct"/>
            <w:vMerge/>
          </w:tcPr>
          <w:p w:rsidR="007A60B5" w:rsidRPr="00B86FD0" w:rsidRDefault="007A60B5" w:rsidP="00A27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" w:type="pct"/>
            <w:noWrap/>
            <w:vAlign w:val="center"/>
          </w:tcPr>
          <w:p w:rsidR="007A60B5" w:rsidRPr="00B86FD0" w:rsidRDefault="007A60B5" w:rsidP="00A27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8.3</w:t>
            </w:r>
          </w:p>
        </w:tc>
        <w:tc>
          <w:tcPr>
            <w:tcW w:w="485" w:type="pct"/>
            <w:noWrap/>
            <w:vAlign w:val="center"/>
          </w:tcPr>
          <w:p w:rsidR="007A60B5" w:rsidRPr="00B86FD0" w:rsidRDefault="007A60B5" w:rsidP="00E602DC">
            <w:pPr>
              <w:ind w:left="-856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27" w:type="pct"/>
            <w:vAlign w:val="center"/>
          </w:tcPr>
          <w:p w:rsidR="007A60B5" w:rsidRPr="00B86FD0" w:rsidRDefault="007A60B5" w:rsidP="00E602DC">
            <w:pPr>
              <w:ind w:left="-787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49" w:type="pct"/>
            <w:vAlign w:val="center"/>
          </w:tcPr>
          <w:p w:rsidR="007A60B5" w:rsidRPr="00B86FD0" w:rsidRDefault="007A60B5" w:rsidP="00A27E87">
            <w:pPr>
              <w:ind w:right="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5" w:type="pct"/>
            <w:vAlign w:val="center"/>
          </w:tcPr>
          <w:p w:rsidR="007A60B5" w:rsidRPr="00B86FD0" w:rsidRDefault="007A60B5" w:rsidP="00E602DC">
            <w:pPr>
              <w:ind w:left="-354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75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697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4" w:type="pct"/>
            <w:vMerge/>
          </w:tcPr>
          <w:p w:rsidR="007A60B5" w:rsidRPr="00B86FD0" w:rsidRDefault="007A60B5" w:rsidP="00A27E87">
            <w:pPr>
              <w:ind w:right="20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60B5" w:rsidRPr="00B86FD0" w:rsidTr="00A27E87">
        <w:trPr>
          <w:trHeight w:val="255"/>
        </w:trPr>
        <w:tc>
          <w:tcPr>
            <w:tcW w:w="798" w:type="pct"/>
            <w:gridSpan w:val="2"/>
            <w:vAlign w:val="center"/>
          </w:tcPr>
          <w:p w:rsidR="007A60B5" w:rsidRPr="00B86FD0" w:rsidRDefault="007A60B5" w:rsidP="00A27E8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485" w:type="pct"/>
            <w:noWrap/>
            <w:vAlign w:val="center"/>
          </w:tcPr>
          <w:p w:rsidR="007A60B5" w:rsidRPr="00B86FD0" w:rsidRDefault="007A60B5" w:rsidP="00E602DC">
            <w:pPr>
              <w:ind w:left="-856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67350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7" w:type="pct"/>
            <w:vAlign w:val="center"/>
          </w:tcPr>
          <w:p w:rsidR="007A60B5" w:rsidRPr="00B86FD0" w:rsidRDefault="007A60B5" w:rsidP="00E602DC">
            <w:pPr>
              <w:ind w:left="-787" w:right="22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849" w:type="pct"/>
            <w:vAlign w:val="center"/>
          </w:tcPr>
          <w:p w:rsidR="007A60B5" w:rsidRPr="00B86FD0" w:rsidRDefault="007A60B5" w:rsidP="00A27E87">
            <w:pPr>
              <w:ind w:right="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7 447 285 994</w:t>
            </w:r>
          </w:p>
        </w:tc>
        <w:tc>
          <w:tcPr>
            <w:tcW w:w="465" w:type="pct"/>
            <w:vAlign w:val="center"/>
          </w:tcPr>
          <w:p w:rsidR="007A60B5" w:rsidRPr="00B86FD0" w:rsidRDefault="007A60B5" w:rsidP="00E602DC">
            <w:pPr>
              <w:ind w:left="-354" w:right="22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b/>
                <w:sz w:val="20"/>
                <w:szCs w:val="20"/>
              </w:rPr>
              <w:t>62</w:t>
            </w:r>
          </w:p>
        </w:tc>
        <w:tc>
          <w:tcPr>
            <w:tcW w:w="775" w:type="pct"/>
            <w:vAlign w:val="center"/>
          </w:tcPr>
          <w:p w:rsidR="007A60B5" w:rsidRPr="00B86FD0" w:rsidRDefault="007A60B5" w:rsidP="00A27E87">
            <w:pPr>
              <w:ind w:right="7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b/>
                <w:sz w:val="20"/>
                <w:szCs w:val="20"/>
              </w:rPr>
              <w:t>5 628 693 373</w:t>
            </w:r>
          </w:p>
        </w:tc>
        <w:tc>
          <w:tcPr>
            <w:tcW w:w="697" w:type="pct"/>
            <w:vAlign w:val="center"/>
          </w:tcPr>
          <w:p w:rsidR="007A60B5" w:rsidRPr="00B86FD0" w:rsidRDefault="007A60B5" w:rsidP="00A27E87">
            <w:pPr>
              <w:ind w:right="7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b/>
                <w:sz w:val="20"/>
                <w:szCs w:val="20"/>
              </w:rPr>
              <w:t>204 828 725</w:t>
            </w:r>
          </w:p>
        </w:tc>
        <w:tc>
          <w:tcPr>
            <w:tcW w:w="504" w:type="pct"/>
            <w:vAlign w:val="center"/>
          </w:tcPr>
          <w:p w:rsidR="007A60B5" w:rsidRPr="00B86FD0" w:rsidRDefault="007A60B5" w:rsidP="00A27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599F" w:rsidRPr="00B86FD0" w:rsidRDefault="0072599F" w:rsidP="0072599F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B86FD0">
        <w:rPr>
          <w:rFonts w:asciiTheme="minorHAnsi" w:hAnsiTheme="minorHAnsi" w:cstheme="minorHAnsi"/>
          <w:b/>
          <w:color w:val="auto"/>
          <w:sz w:val="18"/>
          <w:szCs w:val="18"/>
        </w:rPr>
        <w:t>Zdroj:</w:t>
      </w:r>
      <w:r w:rsidRPr="00B86FD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CC61D3" w:rsidRPr="00B86FD0">
        <w:rPr>
          <w:rFonts w:asciiTheme="minorHAnsi" w:hAnsiTheme="minorHAnsi" w:cstheme="minorHAnsi"/>
          <w:color w:val="auto"/>
          <w:sz w:val="18"/>
          <w:szCs w:val="18"/>
        </w:rPr>
        <w:t xml:space="preserve">výzvy </w:t>
      </w:r>
      <w:r w:rsidR="00CC61D3">
        <w:rPr>
          <w:rFonts w:asciiTheme="minorHAnsi" w:hAnsiTheme="minorHAnsi" w:cstheme="minorHAnsi"/>
          <w:color w:val="auto"/>
          <w:sz w:val="18"/>
          <w:szCs w:val="18"/>
        </w:rPr>
        <w:t>v</w:t>
      </w:r>
      <w:r w:rsidRPr="00B86FD0">
        <w:rPr>
          <w:rFonts w:asciiTheme="minorHAnsi" w:hAnsiTheme="minorHAnsi" w:cstheme="minorHAnsi"/>
          <w:color w:val="auto"/>
          <w:sz w:val="18"/>
          <w:szCs w:val="18"/>
        </w:rPr>
        <w:t xml:space="preserve">yhlášené </w:t>
      </w:r>
      <w:r w:rsidR="00CC61D3">
        <w:rPr>
          <w:rFonts w:asciiTheme="minorHAnsi" w:hAnsiTheme="minorHAnsi" w:cstheme="minorHAnsi"/>
          <w:color w:val="auto"/>
          <w:sz w:val="18"/>
          <w:szCs w:val="18"/>
        </w:rPr>
        <w:t xml:space="preserve">v rámci </w:t>
      </w:r>
      <w:r w:rsidRPr="00B86FD0">
        <w:rPr>
          <w:rFonts w:asciiTheme="minorHAnsi" w:hAnsiTheme="minorHAnsi" w:cstheme="minorHAnsi"/>
          <w:color w:val="auto"/>
          <w:sz w:val="18"/>
          <w:szCs w:val="18"/>
        </w:rPr>
        <w:t>PO 3</w:t>
      </w:r>
      <w:r w:rsidR="006341BB">
        <w:rPr>
          <w:rFonts w:asciiTheme="minorHAnsi" w:hAnsiTheme="minorHAnsi" w:cstheme="minorHAnsi"/>
          <w:color w:val="auto"/>
          <w:sz w:val="18"/>
          <w:szCs w:val="18"/>
        </w:rPr>
        <w:t>,</w:t>
      </w:r>
      <w:r w:rsidRPr="00B86FD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CC61D3">
        <w:rPr>
          <w:rFonts w:asciiTheme="minorHAnsi" w:hAnsiTheme="minorHAnsi" w:cstheme="minorHAnsi"/>
          <w:color w:val="auto"/>
          <w:sz w:val="18"/>
          <w:szCs w:val="18"/>
        </w:rPr>
        <w:t>z</w:t>
      </w:r>
      <w:r w:rsidRPr="00B86FD0">
        <w:rPr>
          <w:rFonts w:asciiTheme="minorHAnsi" w:hAnsiTheme="minorHAnsi" w:cstheme="minorHAnsi"/>
          <w:color w:val="auto"/>
          <w:sz w:val="18"/>
          <w:szCs w:val="18"/>
        </w:rPr>
        <w:t>právy výběrových komisí jednotlivých výzev.</w:t>
      </w:r>
    </w:p>
    <w:p w:rsidR="0072599F" w:rsidRPr="00B86FD0" w:rsidRDefault="0072599F" w:rsidP="0072599F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B86FD0">
        <w:rPr>
          <w:rFonts w:asciiTheme="minorHAnsi" w:hAnsiTheme="minorHAnsi" w:cstheme="minorHAnsi"/>
          <w:b/>
          <w:color w:val="auto"/>
          <w:sz w:val="18"/>
          <w:szCs w:val="18"/>
        </w:rPr>
        <w:t>Poznámka:</w:t>
      </w:r>
      <w:r w:rsidRPr="00B86FD0">
        <w:rPr>
          <w:rFonts w:asciiTheme="minorHAnsi" w:hAnsiTheme="minorHAnsi" w:cstheme="minorHAnsi"/>
          <w:color w:val="auto"/>
          <w:sz w:val="18"/>
          <w:szCs w:val="18"/>
        </w:rPr>
        <w:t xml:space="preserve"> K přepočtu byl použit kurz </w:t>
      </w:r>
      <w:r w:rsidR="00CC61D3" w:rsidRPr="00B86FD0">
        <w:rPr>
          <w:rFonts w:asciiTheme="minorHAnsi" w:hAnsiTheme="minorHAnsi" w:cstheme="minorHAnsi"/>
          <w:color w:val="auto"/>
          <w:sz w:val="18"/>
          <w:szCs w:val="18"/>
        </w:rPr>
        <w:t>27,48 Kč/€</w:t>
      </w:r>
      <w:r w:rsidR="00CC61D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001E2C">
        <w:rPr>
          <w:rFonts w:asciiTheme="minorHAnsi" w:hAnsiTheme="minorHAnsi" w:cstheme="minorHAnsi"/>
          <w:color w:val="auto"/>
          <w:sz w:val="18"/>
          <w:szCs w:val="18"/>
        </w:rPr>
        <w:t>z </w:t>
      </w:r>
      <w:r w:rsidRPr="00E602DC">
        <w:rPr>
          <w:rFonts w:asciiTheme="minorHAnsi" w:hAnsiTheme="minorHAnsi" w:cstheme="minorHAnsi"/>
          <w:i/>
          <w:color w:val="auto"/>
          <w:sz w:val="18"/>
          <w:szCs w:val="18"/>
        </w:rPr>
        <w:t xml:space="preserve">Výroční zprávy </w:t>
      </w:r>
      <w:r w:rsidR="00152559">
        <w:rPr>
          <w:rFonts w:asciiTheme="minorHAnsi" w:hAnsiTheme="minorHAnsi" w:cstheme="minorHAnsi"/>
          <w:i/>
          <w:color w:val="auto"/>
          <w:sz w:val="18"/>
          <w:szCs w:val="18"/>
        </w:rPr>
        <w:t xml:space="preserve">o provádění </w:t>
      </w:r>
      <w:r w:rsidR="002B4D23" w:rsidRPr="00E602DC">
        <w:rPr>
          <w:rFonts w:asciiTheme="minorHAnsi" w:hAnsiTheme="minorHAnsi" w:cstheme="minorHAnsi"/>
          <w:i/>
          <w:color w:val="auto"/>
          <w:sz w:val="18"/>
          <w:szCs w:val="18"/>
        </w:rPr>
        <w:t xml:space="preserve">OP </w:t>
      </w:r>
      <w:proofErr w:type="spellStart"/>
      <w:r w:rsidR="002B4D23" w:rsidRPr="00E602DC">
        <w:rPr>
          <w:rFonts w:asciiTheme="minorHAnsi" w:hAnsiTheme="minorHAnsi" w:cstheme="minorHAnsi"/>
          <w:i/>
          <w:color w:val="auto"/>
          <w:sz w:val="18"/>
          <w:szCs w:val="18"/>
        </w:rPr>
        <w:t>VaVpI</w:t>
      </w:r>
      <w:proofErr w:type="spellEnd"/>
      <w:r w:rsidR="002B4D23" w:rsidRPr="00E602DC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Pr="00E602DC">
        <w:rPr>
          <w:rFonts w:asciiTheme="minorHAnsi" w:hAnsiTheme="minorHAnsi" w:cstheme="minorHAnsi"/>
          <w:i/>
          <w:color w:val="auto"/>
          <w:sz w:val="18"/>
          <w:szCs w:val="18"/>
        </w:rPr>
        <w:t>za rok 2013</w:t>
      </w:r>
      <w:r w:rsidRPr="00B86FD0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:rsidR="0072599F" w:rsidRPr="00B86FD0" w:rsidRDefault="0072599F" w:rsidP="006F0FED">
      <w:pPr>
        <w:shd w:val="clear" w:color="auto" w:fill="FFFFFF"/>
        <w:ind w:left="14" w:right="94"/>
        <w:rPr>
          <w:rFonts w:asciiTheme="minorHAnsi" w:hAnsiTheme="minorHAnsi" w:cstheme="minorHAnsi"/>
          <w:b/>
          <w:bCs/>
          <w:sz w:val="24"/>
        </w:rPr>
      </w:pPr>
    </w:p>
    <w:p w:rsidR="00BA3E9D" w:rsidRPr="00B86FD0" w:rsidRDefault="00BA3E9D" w:rsidP="00E602DC">
      <w:pPr>
        <w:shd w:val="clear" w:color="auto" w:fill="FFFFFF"/>
        <w:spacing w:after="120"/>
        <w:rPr>
          <w:rFonts w:asciiTheme="minorHAnsi" w:hAnsiTheme="minorHAnsi" w:cstheme="minorHAnsi"/>
          <w:sz w:val="24"/>
        </w:rPr>
      </w:pPr>
      <w:r w:rsidRPr="00E323FD">
        <w:rPr>
          <w:rFonts w:asciiTheme="minorHAnsi" w:hAnsiTheme="minorHAnsi" w:cstheme="minorHAnsi"/>
          <w:sz w:val="24"/>
        </w:rPr>
        <w:t xml:space="preserve">Při </w:t>
      </w:r>
      <w:r w:rsidR="003E0FBE" w:rsidRPr="00E323FD">
        <w:rPr>
          <w:rFonts w:asciiTheme="minorHAnsi" w:hAnsiTheme="minorHAnsi" w:cstheme="minorHAnsi"/>
          <w:sz w:val="24"/>
        </w:rPr>
        <w:t xml:space="preserve">ověřování </w:t>
      </w:r>
      <w:r w:rsidRPr="00E323FD">
        <w:rPr>
          <w:rFonts w:asciiTheme="minorHAnsi" w:hAnsiTheme="minorHAnsi" w:cstheme="minorHAnsi"/>
          <w:sz w:val="24"/>
        </w:rPr>
        <w:t>plánovaných</w:t>
      </w:r>
      <w:r w:rsidRPr="00B86FD0">
        <w:rPr>
          <w:rFonts w:asciiTheme="minorHAnsi" w:hAnsiTheme="minorHAnsi" w:cstheme="minorHAnsi"/>
          <w:sz w:val="24"/>
        </w:rPr>
        <w:t xml:space="preserve"> alokací</w:t>
      </w:r>
      <w:r w:rsidR="00876940" w:rsidRPr="00B86FD0">
        <w:rPr>
          <w:rFonts w:asciiTheme="minorHAnsi" w:hAnsiTheme="minorHAnsi" w:cstheme="minorHAnsi"/>
          <w:sz w:val="24"/>
        </w:rPr>
        <w:t xml:space="preserve"> (</w:t>
      </w:r>
      <w:r w:rsidR="008F73C3" w:rsidRPr="00B86FD0">
        <w:rPr>
          <w:rFonts w:asciiTheme="minorHAnsi" w:hAnsiTheme="minorHAnsi" w:cstheme="minorHAnsi"/>
          <w:sz w:val="24"/>
        </w:rPr>
        <w:t xml:space="preserve">viz </w:t>
      </w:r>
      <w:r w:rsidR="00876940" w:rsidRPr="00B86FD0">
        <w:rPr>
          <w:rFonts w:asciiTheme="minorHAnsi" w:hAnsiTheme="minorHAnsi" w:cstheme="minorHAnsi"/>
          <w:sz w:val="24"/>
        </w:rPr>
        <w:t>tab</w:t>
      </w:r>
      <w:r w:rsidR="008F73C3" w:rsidRPr="00B86FD0">
        <w:rPr>
          <w:rFonts w:asciiTheme="minorHAnsi" w:hAnsiTheme="minorHAnsi" w:cstheme="minorHAnsi"/>
          <w:sz w:val="24"/>
        </w:rPr>
        <w:t>ulka</w:t>
      </w:r>
      <w:r w:rsidR="00876940" w:rsidRPr="00B86FD0">
        <w:rPr>
          <w:rFonts w:asciiTheme="minorHAnsi" w:hAnsiTheme="minorHAnsi" w:cstheme="minorHAnsi"/>
          <w:sz w:val="24"/>
        </w:rPr>
        <w:t xml:space="preserve"> č. 2)</w:t>
      </w:r>
      <w:r w:rsidR="00CC61D3">
        <w:rPr>
          <w:rFonts w:asciiTheme="minorHAnsi" w:hAnsiTheme="minorHAnsi" w:cstheme="minorHAnsi"/>
          <w:sz w:val="24"/>
        </w:rPr>
        <w:t xml:space="preserve"> a</w:t>
      </w:r>
      <w:r w:rsidRPr="00B86FD0">
        <w:rPr>
          <w:rFonts w:asciiTheme="minorHAnsi" w:hAnsiTheme="minorHAnsi" w:cstheme="minorHAnsi"/>
          <w:sz w:val="24"/>
        </w:rPr>
        <w:t xml:space="preserve"> požadovaných dotací v doporučených a</w:t>
      </w:r>
      <w:r w:rsidR="00FF5C29" w:rsidRPr="00B86FD0">
        <w:rPr>
          <w:rFonts w:asciiTheme="minorHAnsi" w:hAnsiTheme="minorHAnsi" w:cstheme="minorHAnsi"/>
          <w:sz w:val="24"/>
        </w:rPr>
        <w:t> </w:t>
      </w:r>
      <w:r w:rsidRPr="00B86FD0">
        <w:rPr>
          <w:rFonts w:asciiTheme="minorHAnsi" w:hAnsiTheme="minorHAnsi" w:cstheme="minorHAnsi"/>
          <w:sz w:val="24"/>
        </w:rPr>
        <w:t>k financování schválených projektových žádostech</w:t>
      </w:r>
      <w:r w:rsidR="00876940" w:rsidRPr="00B86FD0">
        <w:rPr>
          <w:rFonts w:asciiTheme="minorHAnsi" w:hAnsiTheme="minorHAnsi" w:cstheme="minorHAnsi"/>
          <w:sz w:val="24"/>
        </w:rPr>
        <w:t xml:space="preserve"> (</w:t>
      </w:r>
      <w:r w:rsidR="008F73C3" w:rsidRPr="00B86FD0">
        <w:rPr>
          <w:rFonts w:asciiTheme="minorHAnsi" w:hAnsiTheme="minorHAnsi" w:cstheme="minorHAnsi"/>
          <w:sz w:val="24"/>
        </w:rPr>
        <w:t xml:space="preserve">viz </w:t>
      </w:r>
      <w:r w:rsidR="00876940" w:rsidRPr="00B86FD0">
        <w:rPr>
          <w:rFonts w:asciiTheme="minorHAnsi" w:hAnsiTheme="minorHAnsi" w:cstheme="minorHAnsi"/>
          <w:sz w:val="24"/>
        </w:rPr>
        <w:t>tab</w:t>
      </w:r>
      <w:r w:rsidR="008F73C3" w:rsidRPr="00B86FD0">
        <w:rPr>
          <w:rFonts w:asciiTheme="minorHAnsi" w:hAnsiTheme="minorHAnsi" w:cstheme="minorHAnsi"/>
          <w:sz w:val="24"/>
        </w:rPr>
        <w:t>ulka</w:t>
      </w:r>
      <w:r w:rsidR="00876940" w:rsidRPr="00B86FD0">
        <w:rPr>
          <w:rFonts w:asciiTheme="minorHAnsi" w:hAnsiTheme="minorHAnsi" w:cstheme="minorHAnsi"/>
          <w:sz w:val="24"/>
        </w:rPr>
        <w:t xml:space="preserve"> č.</w:t>
      </w:r>
      <w:r w:rsidR="00347361" w:rsidRPr="00B86FD0">
        <w:rPr>
          <w:rFonts w:asciiTheme="minorHAnsi" w:hAnsiTheme="minorHAnsi" w:cstheme="minorHAnsi"/>
          <w:sz w:val="24"/>
        </w:rPr>
        <w:t> </w:t>
      </w:r>
      <w:r w:rsidR="00876940" w:rsidRPr="00B86FD0">
        <w:rPr>
          <w:rFonts w:asciiTheme="minorHAnsi" w:hAnsiTheme="minorHAnsi" w:cstheme="minorHAnsi"/>
          <w:sz w:val="24"/>
        </w:rPr>
        <w:t>4)</w:t>
      </w:r>
      <w:r w:rsidRPr="00B86FD0">
        <w:rPr>
          <w:rFonts w:asciiTheme="minorHAnsi" w:hAnsiTheme="minorHAnsi" w:cstheme="minorHAnsi"/>
          <w:sz w:val="24"/>
        </w:rPr>
        <w:t xml:space="preserve"> byly zjištěny následující skutečnosti: </w:t>
      </w:r>
    </w:p>
    <w:p w:rsidR="00BA3E9D" w:rsidRPr="00B86FD0" w:rsidRDefault="00BA3E9D" w:rsidP="00BA3E9D">
      <w:pPr>
        <w:shd w:val="clear" w:color="auto" w:fill="FFFFFF"/>
        <w:tabs>
          <w:tab w:val="left" w:pos="284"/>
        </w:tabs>
        <w:ind w:left="284" w:hanging="284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-</w:t>
      </w:r>
      <w:r w:rsidRPr="00B86FD0">
        <w:rPr>
          <w:rFonts w:asciiTheme="minorHAnsi" w:hAnsiTheme="minorHAnsi" w:cstheme="minorHAnsi"/>
          <w:sz w:val="24"/>
        </w:rPr>
        <w:tab/>
      </w:r>
      <w:r w:rsidR="002E4B67">
        <w:rPr>
          <w:rFonts w:asciiTheme="minorHAnsi" w:hAnsiTheme="minorHAnsi" w:cstheme="minorHAnsi"/>
          <w:sz w:val="24"/>
        </w:rPr>
        <w:t>P</w:t>
      </w:r>
      <w:r w:rsidRPr="00B86FD0">
        <w:rPr>
          <w:rFonts w:asciiTheme="minorHAnsi" w:hAnsiTheme="minorHAnsi" w:cstheme="minorHAnsi"/>
          <w:sz w:val="24"/>
        </w:rPr>
        <w:t xml:space="preserve">řed stanovením alokace pro výzvu 1.3 MŠMT neprovedlo průzkum absorpční kapacity, na základě kterého by stanovilo optimální počet a rozmístění nadregionálních a regionálních center. V rámci výzvy 1.3 celkový objem požadovaných dotací v doporučených projektových žádostech </w:t>
      </w:r>
      <w:r w:rsidR="00A8617C" w:rsidRPr="00B86FD0">
        <w:rPr>
          <w:rFonts w:asciiTheme="minorHAnsi" w:hAnsiTheme="minorHAnsi" w:cstheme="minorHAnsi"/>
          <w:sz w:val="24"/>
        </w:rPr>
        <w:t xml:space="preserve">ve výši 3 962 439 886 Kč </w:t>
      </w:r>
      <w:r w:rsidRPr="00B86FD0">
        <w:rPr>
          <w:rFonts w:asciiTheme="minorHAnsi" w:hAnsiTheme="minorHAnsi" w:cstheme="minorHAnsi"/>
          <w:sz w:val="24"/>
        </w:rPr>
        <w:t>významně převyšoval plánovanou alokaci</w:t>
      </w:r>
      <w:r w:rsidR="00A8617C" w:rsidRPr="00B86FD0">
        <w:rPr>
          <w:rFonts w:asciiTheme="minorHAnsi" w:hAnsiTheme="minorHAnsi" w:cstheme="minorHAnsi"/>
          <w:sz w:val="24"/>
        </w:rPr>
        <w:t xml:space="preserve"> ve výši 2 200 </w:t>
      </w:r>
      <w:r w:rsidR="00B976B3" w:rsidRPr="00B86FD0">
        <w:rPr>
          <w:rFonts w:asciiTheme="minorHAnsi" w:hAnsiTheme="minorHAnsi" w:cstheme="minorHAnsi"/>
          <w:sz w:val="24"/>
        </w:rPr>
        <w:t>mil.</w:t>
      </w:r>
      <w:r w:rsidR="00A8617C" w:rsidRPr="00B86FD0">
        <w:rPr>
          <w:rFonts w:asciiTheme="minorHAnsi" w:hAnsiTheme="minorHAnsi" w:cstheme="minorHAnsi"/>
          <w:sz w:val="24"/>
        </w:rPr>
        <w:t> Kč</w:t>
      </w:r>
      <w:r w:rsidRPr="00B86FD0">
        <w:rPr>
          <w:rFonts w:asciiTheme="minorHAnsi" w:hAnsiTheme="minorHAnsi" w:cstheme="minorHAnsi"/>
          <w:sz w:val="24"/>
        </w:rPr>
        <w:t xml:space="preserve">. MŠMT v průběhu implementace </w:t>
      </w:r>
      <w:r w:rsidR="00AF5FDC" w:rsidRPr="00B86FD0">
        <w:rPr>
          <w:rFonts w:asciiTheme="minorHAnsi" w:hAnsiTheme="minorHAnsi" w:cstheme="minorHAnsi"/>
          <w:sz w:val="24"/>
        </w:rPr>
        <w:t xml:space="preserve">sice </w:t>
      </w:r>
      <w:r w:rsidRPr="00B86FD0">
        <w:rPr>
          <w:rFonts w:asciiTheme="minorHAnsi" w:hAnsiTheme="minorHAnsi" w:cstheme="minorHAnsi"/>
          <w:sz w:val="24"/>
        </w:rPr>
        <w:t xml:space="preserve">zvažovalo podpořit další projekty, ale </w:t>
      </w:r>
      <w:r w:rsidR="00AF5FDC" w:rsidRPr="00B86FD0">
        <w:rPr>
          <w:rFonts w:asciiTheme="minorHAnsi" w:hAnsiTheme="minorHAnsi" w:cstheme="minorHAnsi"/>
          <w:sz w:val="24"/>
        </w:rPr>
        <w:t xml:space="preserve">nakonec </w:t>
      </w:r>
      <w:r w:rsidRPr="00B86FD0">
        <w:rPr>
          <w:rFonts w:asciiTheme="minorHAnsi" w:hAnsiTheme="minorHAnsi" w:cstheme="minorHAnsi"/>
          <w:sz w:val="24"/>
        </w:rPr>
        <w:t>o této podpoře nerozhodlo</w:t>
      </w:r>
      <w:r w:rsidR="002E4B67">
        <w:rPr>
          <w:rFonts w:asciiTheme="minorHAnsi" w:hAnsiTheme="minorHAnsi" w:cstheme="minorHAnsi"/>
          <w:sz w:val="24"/>
        </w:rPr>
        <w:t>.</w:t>
      </w:r>
    </w:p>
    <w:p w:rsidR="00BA3E9D" w:rsidRPr="00B86FD0" w:rsidRDefault="002E4B67" w:rsidP="00B976B3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left="274" w:hanging="27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</w:t>
      </w:r>
      <w:r w:rsidR="00001E2C">
        <w:rPr>
          <w:rFonts w:asciiTheme="minorHAnsi" w:hAnsiTheme="minorHAnsi" w:cstheme="minorHAnsi"/>
          <w:sz w:val="24"/>
        </w:rPr>
        <w:t> </w:t>
      </w:r>
      <w:r w:rsidR="00BA3E9D" w:rsidRPr="00B86FD0">
        <w:rPr>
          <w:rFonts w:asciiTheme="minorHAnsi" w:hAnsiTheme="minorHAnsi" w:cstheme="minorHAnsi"/>
          <w:sz w:val="24"/>
        </w:rPr>
        <w:t xml:space="preserve">rámci výzvy 3.3 souhrn požadovaných dotací </w:t>
      </w:r>
      <w:r>
        <w:rPr>
          <w:rFonts w:asciiTheme="minorHAnsi" w:hAnsiTheme="minorHAnsi" w:cstheme="minorHAnsi"/>
          <w:sz w:val="24"/>
        </w:rPr>
        <w:t>z</w:t>
      </w:r>
      <w:r w:rsidR="00BA3E9D" w:rsidRPr="00B86FD0">
        <w:rPr>
          <w:rFonts w:asciiTheme="minorHAnsi" w:hAnsiTheme="minorHAnsi" w:cstheme="minorHAnsi"/>
          <w:sz w:val="24"/>
        </w:rPr>
        <w:t>e všech předložených projektových žádost</w:t>
      </w:r>
      <w:r>
        <w:rPr>
          <w:rFonts w:asciiTheme="minorHAnsi" w:hAnsiTheme="minorHAnsi" w:cstheme="minorHAnsi"/>
          <w:sz w:val="24"/>
        </w:rPr>
        <w:t>í</w:t>
      </w:r>
      <w:r w:rsidR="00BA3E9D" w:rsidRPr="00B86FD0">
        <w:rPr>
          <w:rFonts w:asciiTheme="minorHAnsi" w:hAnsiTheme="minorHAnsi" w:cstheme="minorHAnsi"/>
          <w:sz w:val="24"/>
        </w:rPr>
        <w:t xml:space="preserve"> nedosáhl plánované alokace pro tuto výzvu</w:t>
      </w:r>
      <w:r w:rsidR="00B976B3" w:rsidRPr="00B86FD0">
        <w:rPr>
          <w:rFonts w:asciiTheme="minorHAnsi" w:hAnsiTheme="minorHAnsi" w:cstheme="minorHAnsi"/>
          <w:sz w:val="24"/>
        </w:rPr>
        <w:t xml:space="preserve"> ve výši 1 000 mil. Kč</w:t>
      </w:r>
      <w:r w:rsidR="00BA3E9D" w:rsidRPr="00B86FD0">
        <w:rPr>
          <w:rFonts w:asciiTheme="minorHAnsi" w:hAnsiTheme="minorHAnsi" w:cstheme="minorHAnsi"/>
          <w:sz w:val="24"/>
        </w:rPr>
        <w:t>. MŠMT vyhodnotilo polovinu předložených žádostí jako nekvalitní</w:t>
      </w:r>
      <w:r>
        <w:rPr>
          <w:rFonts w:asciiTheme="minorHAnsi" w:hAnsiTheme="minorHAnsi" w:cstheme="minorHAnsi"/>
          <w:sz w:val="24"/>
        </w:rPr>
        <w:t>,</w:t>
      </w:r>
      <w:r w:rsidR="00BA3E9D" w:rsidRPr="00B86FD0">
        <w:rPr>
          <w:rFonts w:asciiTheme="minorHAnsi" w:hAnsiTheme="minorHAnsi" w:cstheme="minorHAnsi"/>
          <w:sz w:val="24"/>
        </w:rPr>
        <w:t xml:space="preserve"> tak</w:t>
      </w:r>
      <w:r>
        <w:rPr>
          <w:rFonts w:asciiTheme="minorHAnsi" w:hAnsiTheme="minorHAnsi" w:cstheme="minorHAnsi"/>
          <w:sz w:val="24"/>
        </w:rPr>
        <w:t>že</w:t>
      </w:r>
      <w:r w:rsidR="00BA3E9D" w:rsidRPr="00B86FD0">
        <w:rPr>
          <w:rFonts w:asciiTheme="minorHAnsi" w:hAnsiTheme="minorHAnsi" w:cstheme="minorHAnsi"/>
          <w:sz w:val="24"/>
        </w:rPr>
        <w:t xml:space="preserve"> celkový objem dotací v projektech schválených k financování </w:t>
      </w:r>
      <w:r w:rsidR="00B976B3" w:rsidRPr="00B86FD0">
        <w:rPr>
          <w:rFonts w:asciiTheme="minorHAnsi" w:hAnsiTheme="minorHAnsi" w:cstheme="minorHAnsi"/>
          <w:sz w:val="24"/>
        </w:rPr>
        <w:t xml:space="preserve">ve výši 400 938 525 Kč </w:t>
      </w:r>
      <w:r w:rsidR="00BA3E9D" w:rsidRPr="00B86FD0">
        <w:rPr>
          <w:rFonts w:asciiTheme="minorHAnsi" w:hAnsiTheme="minorHAnsi" w:cstheme="minorHAnsi"/>
          <w:sz w:val="24"/>
        </w:rPr>
        <w:t>dosáhl pouze 40</w:t>
      </w:r>
      <w:r w:rsidR="00B976B3" w:rsidRPr="00B86FD0">
        <w:rPr>
          <w:rFonts w:asciiTheme="minorHAnsi" w:hAnsiTheme="minorHAnsi" w:cstheme="minorHAnsi"/>
          <w:sz w:val="24"/>
        </w:rPr>
        <w:t> </w:t>
      </w:r>
      <w:r w:rsidR="00BA3E9D" w:rsidRPr="00B86FD0">
        <w:rPr>
          <w:rFonts w:asciiTheme="minorHAnsi" w:hAnsiTheme="minorHAnsi" w:cstheme="minorHAnsi"/>
          <w:sz w:val="24"/>
        </w:rPr>
        <w:t>% plánované alokace</w:t>
      </w:r>
      <w:r w:rsidR="00076E4C" w:rsidRPr="00B86FD0">
        <w:rPr>
          <w:rFonts w:asciiTheme="minorHAnsi" w:hAnsiTheme="minorHAnsi" w:cstheme="minorHAnsi"/>
          <w:sz w:val="24"/>
        </w:rPr>
        <w:t>. Další výzvu k naplnění cíle výzvy 3.3 MŠMT nevyhlásilo</w:t>
      </w:r>
      <w:r>
        <w:rPr>
          <w:rFonts w:asciiTheme="minorHAnsi" w:hAnsiTheme="minorHAnsi" w:cstheme="minorHAnsi"/>
          <w:sz w:val="24"/>
        </w:rPr>
        <w:t>.</w:t>
      </w:r>
    </w:p>
    <w:p w:rsidR="00CB2DD4" w:rsidRDefault="00FC6362" w:rsidP="00BA3E9D">
      <w:pPr>
        <w:pStyle w:val="Odstavecseseznamem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</w:t>
      </w:r>
      <w:r w:rsidR="00BA3E9D" w:rsidRPr="00B86FD0">
        <w:rPr>
          <w:rFonts w:asciiTheme="minorHAnsi" w:hAnsiTheme="minorHAnsi" w:cstheme="minorHAnsi"/>
          <w:sz w:val="24"/>
        </w:rPr>
        <w:t xml:space="preserve"> ostatních výzev plánovaná alokace odpovídala objemu </w:t>
      </w:r>
      <w:r w:rsidR="002E4B67" w:rsidRPr="00B86FD0">
        <w:rPr>
          <w:rFonts w:asciiTheme="minorHAnsi" w:hAnsiTheme="minorHAnsi" w:cstheme="minorHAnsi"/>
          <w:sz w:val="24"/>
        </w:rPr>
        <w:t xml:space="preserve">dotací </w:t>
      </w:r>
      <w:r w:rsidR="00BA3E9D" w:rsidRPr="00B86FD0">
        <w:rPr>
          <w:rFonts w:asciiTheme="minorHAnsi" w:hAnsiTheme="minorHAnsi" w:cstheme="minorHAnsi"/>
          <w:sz w:val="24"/>
        </w:rPr>
        <w:t>požadovaných v projektech doporučených ke schválení</w:t>
      </w:r>
      <w:r w:rsidR="002E4B67">
        <w:rPr>
          <w:rFonts w:asciiTheme="minorHAnsi" w:hAnsiTheme="minorHAnsi" w:cstheme="minorHAnsi"/>
          <w:sz w:val="24"/>
        </w:rPr>
        <w:t>.</w:t>
      </w:r>
    </w:p>
    <w:p w:rsidR="003E0FBE" w:rsidRPr="00E323FD" w:rsidRDefault="00FC6362" w:rsidP="003E0FBE">
      <w:pPr>
        <w:pStyle w:val="Odstavecseseznamem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</w:t>
      </w:r>
      <w:r w:rsidR="00001E2C">
        <w:rPr>
          <w:rFonts w:asciiTheme="minorHAnsi" w:hAnsiTheme="minorHAnsi" w:cstheme="minorHAnsi"/>
          <w:sz w:val="24"/>
        </w:rPr>
        <w:t> </w:t>
      </w:r>
      <w:r w:rsidR="003E0FBE" w:rsidRPr="00E323FD">
        <w:rPr>
          <w:rFonts w:asciiTheme="minorHAnsi" w:hAnsiTheme="minorHAnsi" w:cstheme="minorHAnsi"/>
          <w:sz w:val="24"/>
        </w:rPr>
        <w:t xml:space="preserve">oblasti podpory 3.1 schválilo </w:t>
      </w:r>
      <w:r w:rsidR="002E4B67" w:rsidRPr="00E323FD">
        <w:rPr>
          <w:rFonts w:asciiTheme="minorHAnsi" w:hAnsiTheme="minorHAnsi" w:cstheme="minorHAnsi"/>
          <w:sz w:val="24"/>
        </w:rPr>
        <w:t xml:space="preserve">MŠMT </w:t>
      </w:r>
      <w:r w:rsidR="003E0FBE" w:rsidRPr="00E323FD">
        <w:rPr>
          <w:rFonts w:asciiTheme="minorHAnsi" w:hAnsiTheme="minorHAnsi" w:cstheme="minorHAnsi"/>
          <w:sz w:val="24"/>
        </w:rPr>
        <w:t xml:space="preserve">projekty v celkové výši 1 392 900 995 Kč a v oblasti podpory 3.2 projekty </w:t>
      </w:r>
      <w:r w:rsidR="00001E2C">
        <w:rPr>
          <w:rFonts w:asciiTheme="minorHAnsi" w:hAnsiTheme="minorHAnsi" w:cstheme="minorHAnsi"/>
          <w:sz w:val="24"/>
        </w:rPr>
        <w:t>v </w:t>
      </w:r>
      <w:r w:rsidR="00A43D31" w:rsidRPr="00E323FD">
        <w:rPr>
          <w:rFonts w:asciiTheme="minorHAnsi" w:hAnsiTheme="minorHAnsi" w:cstheme="minorHAnsi"/>
          <w:sz w:val="24"/>
        </w:rPr>
        <w:t xml:space="preserve">celkové </w:t>
      </w:r>
      <w:r w:rsidR="003E0FBE" w:rsidRPr="00E323FD">
        <w:rPr>
          <w:rFonts w:asciiTheme="minorHAnsi" w:hAnsiTheme="minorHAnsi" w:cstheme="minorHAnsi"/>
          <w:sz w:val="24"/>
        </w:rPr>
        <w:t>výši 4 235 792 378 Kč.</w:t>
      </w:r>
    </w:p>
    <w:p w:rsidR="006F0FED" w:rsidRPr="00B86FD0" w:rsidRDefault="006F0FED" w:rsidP="00A11C4B">
      <w:pPr>
        <w:shd w:val="clear" w:color="auto" w:fill="FFFFFF"/>
        <w:rPr>
          <w:rFonts w:asciiTheme="minorHAnsi" w:hAnsiTheme="minorHAnsi" w:cstheme="minorHAnsi"/>
          <w:bCs/>
          <w:color w:val="000000" w:themeColor="text1"/>
          <w:sz w:val="24"/>
        </w:rPr>
      </w:pPr>
    </w:p>
    <w:p w:rsidR="00E43AE4" w:rsidRDefault="006E69ED" w:rsidP="00C56C76">
      <w:pPr>
        <w:pStyle w:val="KP-normlntext"/>
        <w:spacing w:before="0" w:after="0"/>
        <w:ind w:left="23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Schválená výše podpory </w:t>
      </w:r>
      <w:r w:rsidR="00001E2C">
        <w:rPr>
          <w:rFonts w:asciiTheme="minorHAnsi" w:hAnsiTheme="minorHAnsi" w:cstheme="minorHAnsi"/>
          <w:color w:val="000000" w:themeColor="text1"/>
          <w:sz w:val="24"/>
          <w:szCs w:val="24"/>
        </w:rPr>
        <w:t>v 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předložených žádostech pro výzvu 1.3 činila 2 644 642 057 Kč. </w:t>
      </w:r>
      <w:r w:rsidR="00E43AE4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Kontrolou vybraných projektů 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této </w:t>
      </w:r>
      <w:r w:rsidR="00E43AE4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>výzvy nebyl zjištěn předpoklad výrazného nedočerpání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poskytnutých podpor, ačkoli o</w:t>
      </w:r>
      <w:r w:rsidR="00E43AE4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bjem poskytnutých </w:t>
      </w:r>
      <w:r w:rsidR="002E4B67">
        <w:rPr>
          <w:rFonts w:asciiTheme="minorHAnsi" w:hAnsiTheme="minorHAnsi" w:cstheme="minorHAnsi"/>
          <w:color w:val="000000" w:themeColor="text1"/>
          <w:sz w:val="24"/>
          <w:szCs w:val="24"/>
        </w:rPr>
        <w:t>prostředků</w:t>
      </w:r>
      <w:r w:rsidR="00E43AE4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podle Rozhodnutí ve znění dodatků byl </w:t>
      </w:r>
      <w:r w:rsidR="00001E2C">
        <w:rPr>
          <w:rFonts w:asciiTheme="minorHAnsi" w:hAnsiTheme="minorHAnsi" w:cstheme="minorHAnsi"/>
          <w:color w:val="000000" w:themeColor="text1"/>
          <w:sz w:val="24"/>
          <w:szCs w:val="24"/>
        </w:rPr>
        <w:t>v </w:t>
      </w:r>
      <w:r w:rsidR="00E43AE4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době kontroly u 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>těchto</w:t>
      </w:r>
      <w:r w:rsidR="00E43AE4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projektů o 6</w:t>
      </w:r>
      <w:r w:rsidR="00280082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E43AE4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nižší než objem podpory ve schválených projektových žádostech. </w:t>
      </w:r>
    </w:p>
    <w:p w:rsidR="000A315D" w:rsidRPr="00B86FD0" w:rsidRDefault="000A315D" w:rsidP="00C56C76">
      <w:pPr>
        <w:pStyle w:val="KP-normlntext"/>
        <w:spacing w:before="0" w:after="0"/>
        <w:ind w:left="23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976B3" w:rsidRDefault="00AF5FDC" w:rsidP="00C56C76">
      <w:pPr>
        <w:autoSpaceDE w:val="0"/>
        <w:autoSpaceDN w:val="0"/>
        <w:adjustRightInd w:val="0"/>
        <w:ind w:left="23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lastRenderedPageBreak/>
        <w:t>Ke dni 31. </w:t>
      </w:r>
      <w:r w:rsidR="00B976B3" w:rsidRPr="00B86FD0">
        <w:rPr>
          <w:rFonts w:asciiTheme="minorHAnsi" w:hAnsiTheme="minorHAnsi" w:cstheme="minorHAnsi"/>
          <w:sz w:val="24"/>
        </w:rPr>
        <w:t>12.</w:t>
      </w:r>
      <w:r w:rsidRPr="00B86FD0">
        <w:rPr>
          <w:rFonts w:asciiTheme="minorHAnsi" w:hAnsiTheme="minorHAnsi" w:cstheme="minorHAnsi"/>
          <w:sz w:val="24"/>
        </w:rPr>
        <w:t> </w:t>
      </w:r>
      <w:r w:rsidR="00B976B3" w:rsidRPr="00B86FD0">
        <w:rPr>
          <w:rFonts w:asciiTheme="minorHAnsi" w:hAnsiTheme="minorHAnsi" w:cstheme="minorHAnsi"/>
          <w:sz w:val="24"/>
        </w:rPr>
        <w:t xml:space="preserve">2013 MŠMT vydalo Rozhodnutí ke všem schváleným projektům PO 3 s celkovou výší dotace 193 894 095 €. Příjemcům podpory proplatilo 132 763 434 €, což činilo </w:t>
      </w:r>
      <w:r w:rsidR="00DE1A85" w:rsidRPr="00B86FD0">
        <w:rPr>
          <w:rFonts w:asciiTheme="minorHAnsi" w:hAnsiTheme="minorHAnsi" w:cstheme="minorHAnsi"/>
          <w:sz w:val="24"/>
        </w:rPr>
        <w:t>61 </w:t>
      </w:r>
      <w:r w:rsidR="00B976B3" w:rsidRPr="00B86FD0">
        <w:rPr>
          <w:rFonts w:asciiTheme="minorHAnsi" w:hAnsiTheme="minorHAnsi" w:cstheme="minorHAnsi"/>
          <w:sz w:val="24"/>
        </w:rPr>
        <w:t>% z celkové realokované částky pro PO 3. Certifikována byla částka 82 227 205 €.</w:t>
      </w:r>
      <w:r w:rsidR="002E4B67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sz w:val="24"/>
        </w:rPr>
        <w:t>Z</w:t>
      </w:r>
      <w:r w:rsidR="002902CC" w:rsidRPr="00B86FD0">
        <w:rPr>
          <w:rFonts w:asciiTheme="minorHAnsi" w:hAnsiTheme="minorHAnsi" w:cstheme="minorHAnsi"/>
          <w:sz w:val="24"/>
        </w:rPr>
        <w:t> důvodu vysoké rozpracovanosti</w:t>
      </w:r>
      <w:r w:rsidRPr="00B86FD0">
        <w:rPr>
          <w:rFonts w:asciiTheme="minorHAnsi" w:hAnsiTheme="minorHAnsi" w:cstheme="minorHAnsi"/>
          <w:sz w:val="24"/>
        </w:rPr>
        <w:t> pr</w:t>
      </w:r>
      <w:r w:rsidR="00601450" w:rsidRPr="00B86FD0">
        <w:rPr>
          <w:rFonts w:asciiTheme="minorHAnsi" w:hAnsiTheme="minorHAnsi" w:cstheme="minorHAnsi"/>
          <w:sz w:val="24"/>
        </w:rPr>
        <w:t>ojektů PO 3</w:t>
      </w:r>
      <w:r w:rsidR="002902CC" w:rsidRPr="00B86FD0">
        <w:rPr>
          <w:rFonts w:asciiTheme="minorHAnsi" w:hAnsiTheme="minorHAnsi" w:cstheme="minorHAnsi"/>
          <w:sz w:val="24"/>
        </w:rPr>
        <w:t xml:space="preserve"> </w:t>
      </w:r>
      <w:r w:rsidR="00601450" w:rsidRPr="00B86FD0">
        <w:rPr>
          <w:rFonts w:asciiTheme="minorHAnsi" w:hAnsiTheme="minorHAnsi" w:cstheme="minorHAnsi"/>
          <w:sz w:val="24"/>
        </w:rPr>
        <w:t>nebylo možn</w:t>
      </w:r>
      <w:r w:rsidR="002E4B67">
        <w:rPr>
          <w:rFonts w:asciiTheme="minorHAnsi" w:hAnsiTheme="minorHAnsi" w:cstheme="minorHAnsi"/>
          <w:sz w:val="24"/>
        </w:rPr>
        <w:t>é</w:t>
      </w:r>
      <w:r w:rsidR="00601450" w:rsidRPr="00B86FD0">
        <w:rPr>
          <w:rFonts w:asciiTheme="minorHAnsi" w:hAnsiTheme="minorHAnsi" w:cstheme="minorHAnsi"/>
          <w:sz w:val="24"/>
        </w:rPr>
        <w:t xml:space="preserve"> </w:t>
      </w:r>
      <w:r w:rsidR="00001E2C">
        <w:rPr>
          <w:rFonts w:asciiTheme="minorHAnsi" w:hAnsiTheme="minorHAnsi" w:cstheme="minorHAnsi"/>
          <w:sz w:val="24"/>
        </w:rPr>
        <w:t>v </w:t>
      </w:r>
      <w:r w:rsidR="00171170" w:rsidRPr="00B86FD0">
        <w:rPr>
          <w:rFonts w:asciiTheme="minorHAnsi" w:hAnsiTheme="minorHAnsi" w:cstheme="minorHAnsi"/>
          <w:sz w:val="24"/>
        </w:rPr>
        <w:t>době kontroly</w:t>
      </w:r>
      <w:r w:rsidR="00601450" w:rsidRPr="00B86FD0">
        <w:rPr>
          <w:rFonts w:asciiTheme="minorHAnsi" w:hAnsiTheme="minorHAnsi" w:cstheme="minorHAnsi"/>
          <w:sz w:val="24"/>
        </w:rPr>
        <w:t xml:space="preserve"> NKÚ vyhodnotit </w:t>
      </w:r>
      <w:r w:rsidR="001E6AC6" w:rsidRPr="00B86FD0">
        <w:rPr>
          <w:rFonts w:asciiTheme="minorHAnsi" w:hAnsiTheme="minorHAnsi" w:cstheme="minorHAnsi"/>
          <w:sz w:val="24"/>
        </w:rPr>
        <w:t>míru dočerpání</w:t>
      </w:r>
      <w:r w:rsidR="00601450" w:rsidRPr="00B86FD0">
        <w:rPr>
          <w:rFonts w:asciiTheme="minorHAnsi" w:hAnsiTheme="minorHAnsi" w:cstheme="minorHAnsi"/>
          <w:sz w:val="24"/>
        </w:rPr>
        <w:t xml:space="preserve"> poskytnut</w:t>
      </w:r>
      <w:r w:rsidR="001E6AC6" w:rsidRPr="00B86FD0">
        <w:rPr>
          <w:rFonts w:asciiTheme="minorHAnsi" w:hAnsiTheme="minorHAnsi" w:cstheme="minorHAnsi"/>
          <w:sz w:val="24"/>
        </w:rPr>
        <w:t>é</w:t>
      </w:r>
      <w:r w:rsidR="00601450" w:rsidRPr="00B86FD0">
        <w:rPr>
          <w:rFonts w:asciiTheme="minorHAnsi" w:hAnsiTheme="minorHAnsi" w:cstheme="minorHAnsi"/>
          <w:sz w:val="24"/>
        </w:rPr>
        <w:t xml:space="preserve"> podpor</w:t>
      </w:r>
      <w:r w:rsidR="001E6AC6" w:rsidRPr="00B86FD0">
        <w:rPr>
          <w:rFonts w:asciiTheme="minorHAnsi" w:hAnsiTheme="minorHAnsi" w:cstheme="minorHAnsi"/>
          <w:sz w:val="24"/>
        </w:rPr>
        <w:t>y</w:t>
      </w:r>
      <w:r w:rsidR="00601450" w:rsidRPr="00B86FD0">
        <w:rPr>
          <w:rFonts w:asciiTheme="minorHAnsi" w:hAnsiTheme="minorHAnsi" w:cstheme="minorHAnsi"/>
          <w:sz w:val="24"/>
        </w:rPr>
        <w:t>.</w:t>
      </w:r>
    </w:p>
    <w:p w:rsidR="000A315D" w:rsidRPr="00B86FD0" w:rsidRDefault="000A315D" w:rsidP="00C56C76">
      <w:pPr>
        <w:autoSpaceDE w:val="0"/>
        <w:autoSpaceDN w:val="0"/>
        <w:adjustRightInd w:val="0"/>
        <w:ind w:left="23"/>
        <w:rPr>
          <w:rFonts w:asciiTheme="minorHAnsi" w:hAnsiTheme="minorHAnsi" w:cstheme="minorHAnsi"/>
          <w:sz w:val="24"/>
        </w:rPr>
      </w:pPr>
    </w:p>
    <w:p w:rsidR="00206FF3" w:rsidRPr="00B86FD0" w:rsidRDefault="0048236A" w:rsidP="00773602">
      <w:pPr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b/>
          <w:sz w:val="24"/>
        </w:rPr>
        <w:t>2</w:t>
      </w:r>
      <w:r w:rsidR="00330C22" w:rsidRPr="00B86FD0">
        <w:rPr>
          <w:rFonts w:asciiTheme="minorHAnsi" w:hAnsiTheme="minorHAnsi" w:cstheme="minorHAnsi"/>
          <w:b/>
          <w:sz w:val="24"/>
        </w:rPr>
        <w:t xml:space="preserve">. </w:t>
      </w:r>
      <w:r w:rsidR="00A8617C" w:rsidRPr="00B86FD0">
        <w:rPr>
          <w:rFonts w:asciiTheme="minorHAnsi" w:hAnsiTheme="minorHAnsi" w:cstheme="minorHAnsi"/>
          <w:b/>
          <w:sz w:val="24"/>
        </w:rPr>
        <w:t>C</w:t>
      </w:r>
      <w:r w:rsidR="00206FF3" w:rsidRPr="00B86FD0">
        <w:rPr>
          <w:rFonts w:asciiTheme="minorHAnsi" w:hAnsiTheme="minorHAnsi" w:cstheme="minorHAnsi"/>
          <w:b/>
          <w:sz w:val="24"/>
        </w:rPr>
        <w:t>íle PO</w:t>
      </w:r>
      <w:r w:rsidR="00AF5FDC" w:rsidRPr="00B86FD0">
        <w:rPr>
          <w:rFonts w:asciiTheme="minorHAnsi" w:hAnsiTheme="minorHAnsi" w:cstheme="minorHAnsi"/>
          <w:b/>
          <w:sz w:val="24"/>
        </w:rPr>
        <w:t xml:space="preserve"> </w:t>
      </w:r>
      <w:r w:rsidR="00206FF3" w:rsidRPr="00B86FD0">
        <w:rPr>
          <w:rFonts w:asciiTheme="minorHAnsi" w:hAnsiTheme="minorHAnsi" w:cstheme="minorHAnsi"/>
          <w:b/>
          <w:sz w:val="24"/>
        </w:rPr>
        <w:t>3 a jejich plnění</w:t>
      </w:r>
    </w:p>
    <w:p w:rsidR="00206FF3" w:rsidRPr="00B86FD0" w:rsidRDefault="00206FF3" w:rsidP="007B1507">
      <w:pPr>
        <w:pStyle w:val="KP-normlntext"/>
        <w:ind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Hlavn</w:t>
      </w:r>
      <w:r w:rsidR="00C9751C"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í</w:t>
      </w:r>
      <w:r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cíl PO 3 rozpracovalo MŠMT </w:t>
      </w:r>
      <w:r w:rsidR="00001E2C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v </w:t>
      </w:r>
      <w:r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rámci osmi výzev vyhlášených v letech 2009</w:t>
      </w:r>
      <w:r w:rsidR="0028767F"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–</w:t>
      </w:r>
      <w:r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2014 do dílčích cílů:</w:t>
      </w:r>
    </w:p>
    <w:p w:rsidR="00AE1DE5" w:rsidRPr="00B86FD0" w:rsidRDefault="00BB638A" w:rsidP="0099424F">
      <w:pPr>
        <w:shd w:val="clear" w:color="auto" w:fill="FFFFFF"/>
        <w:tabs>
          <w:tab w:val="left" w:pos="284"/>
        </w:tabs>
        <w:ind w:left="284" w:hanging="284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 xml:space="preserve">- </w:t>
      </w:r>
      <w:r w:rsidR="00280082" w:rsidRPr="00B86FD0">
        <w:rPr>
          <w:rFonts w:asciiTheme="minorHAnsi" w:hAnsiTheme="minorHAnsi" w:cstheme="minorHAnsi"/>
          <w:color w:val="000000"/>
          <w:sz w:val="24"/>
        </w:rPr>
        <w:tab/>
      </w:r>
      <w:r w:rsidR="002E4B67">
        <w:rPr>
          <w:rFonts w:asciiTheme="minorHAnsi" w:hAnsiTheme="minorHAnsi" w:cstheme="minorHAnsi"/>
          <w:color w:val="000000"/>
          <w:sz w:val="24"/>
        </w:rPr>
        <w:t>C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ílem </w:t>
      </w:r>
      <w:r w:rsidR="00AE1DE5" w:rsidRPr="00B86FD0">
        <w:rPr>
          <w:rFonts w:asciiTheme="minorHAnsi" w:hAnsiTheme="minorHAnsi" w:cstheme="minorHAnsi"/>
          <w:bCs/>
          <w:color w:val="000000"/>
          <w:sz w:val="24"/>
        </w:rPr>
        <w:t xml:space="preserve">výzvy 1.3 </w:t>
      </w:r>
      <w:r w:rsidR="00AE1DE5" w:rsidRPr="00B86FD0">
        <w:rPr>
          <w:rFonts w:asciiTheme="minorHAnsi" w:hAnsiTheme="minorHAnsi" w:cstheme="minorHAnsi"/>
          <w:bCs/>
          <w:i/>
          <w:color w:val="000000"/>
          <w:sz w:val="24"/>
        </w:rPr>
        <w:t>Popularizace, propagace a medializace vědy a techniky</w:t>
      </w:r>
      <w:r w:rsidRPr="00B86FD0">
        <w:rPr>
          <w:rFonts w:asciiTheme="minorHAnsi" w:hAnsiTheme="minorHAnsi" w:cstheme="minorHAnsi"/>
          <w:bCs/>
          <w:color w:val="000000"/>
          <w:sz w:val="24"/>
        </w:rPr>
        <w:t xml:space="preserve"> bylo 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podpořit vznik a rozvoj omezeného počtu </w:t>
      </w:r>
      <w:r w:rsidR="00166029" w:rsidRPr="002E6EAD">
        <w:rPr>
          <w:rFonts w:asciiTheme="minorHAnsi" w:hAnsiTheme="minorHAnsi" w:cstheme="minorHAnsi"/>
          <w:bCs/>
          <w:color w:val="000000"/>
          <w:spacing w:val="-1"/>
          <w:sz w:val="24"/>
        </w:rPr>
        <w:t>„</w:t>
      </w:r>
      <w:r w:rsidR="002E4B67">
        <w:rPr>
          <w:rFonts w:asciiTheme="minorHAnsi" w:hAnsiTheme="minorHAnsi" w:cstheme="minorHAnsi"/>
          <w:bCs/>
          <w:color w:val="000000"/>
          <w:spacing w:val="-1"/>
          <w:sz w:val="24"/>
        </w:rPr>
        <w:t>s</w:t>
      </w:r>
      <w:r w:rsidR="00AE1DE5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cience </w:t>
      </w:r>
      <w:proofErr w:type="spellStart"/>
      <w:r w:rsidR="002E4B67">
        <w:rPr>
          <w:rFonts w:asciiTheme="minorHAnsi" w:hAnsiTheme="minorHAnsi" w:cstheme="minorHAnsi"/>
          <w:bCs/>
          <w:color w:val="000000"/>
          <w:spacing w:val="-1"/>
          <w:sz w:val="24"/>
        </w:rPr>
        <w:t>l</w:t>
      </w:r>
      <w:r w:rsidR="00AE1DE5" w:rsidRPr="00B23A59">
        <w:rPr>
          <w:rFonts w:asciiTheme="minorHAnsi" w:hAnsiTheme="minorHAnsi" w:cstheme="minorHAnsi"/>
          <w:bCs/>
          <w:color w:val="000000"/>
          <w:spacing w:val="-1"/>
          <w:sz w:val="24"/>
        </w:rPr>
        <w:t>earning</w:t>
      </w:r>
      <w:proofErr w:type="spellEnd"/>
      <w:r w:rsidR="00AE1DE5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 </w:t>
      </w:r>
      <w:r w:rsidR="002E4B67">
        <w:rPr>
          <w:rFonts w:asciiTheme="minorHAnsi" w:hAnsiTheme="minorHAnsi" w:cstheme="minorHAnsi"/>
          <w:bCs/>
          <w:color w:val="000000"/>
          <w:spacing w:val="-1"/>
          <w:sz w:val="24"/>
        </w:rPr>
        <w:t>c</w:t>
      </w:r>
      <w:r w:rsidR="00AE1DE5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>ente</w:t>
      </w:r>
      <w:r w:rsidR="002E6EAD">
        <w:rPr>
          <w:rFonts w:asciiTheme="minorHAnsi" w:hAnsiTheme="minorHAnsi" w:cstheme="minorHAnsi"/>
          <w:bCs/>
          <w:color w:val="000000"/>
          <w:spacing w:val="-1"/>
          <w:sz w:val="24"/>
        </w:rPr>
        <w:t>r</w:t>
      </w:r>
      <w:r w:rsidR="002E6EAD" w:rsidRPr="002E6EAD">
        <w:rPr>
          <w:rFonts w:asciiTheme="minorHAnsi" w:hAnsiTheme="minorHAnsi" w:cstheme="minorHAnsi"/>
          <w:bCs/>
          <w:color w:val="000000"/>
          <w:spacing w:val="-1"/>
          <w:sz w:val="24"/>
        </w:rPr>
        <w:t>“</w:t>
      </w:r>
      <w:r w:rsidR="00AE1DE5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, 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která jsou </w:t>
      </w:r>
      <w:r w:rsidR="00AE1DE5" w:rsidRPr="00B86FD0">
        <w:rPr>
          <w:rFonts w:asciiTheme="minorHAnsi" w:hAnsiTheme="minorHAnsi" w:cstheme="minorHAnsi"/>
          <w:color w:val="000000"/>
          <w:sz w:val="24"/>
        </w:rPr>
        <w:t>významnými, vysoce atraktivními centry popularizace, propagace a medial</w:t>
      </w:r>
      <w:r w:rsidR="00DE1A85" w:rsidRPr="00B86FD0">
        <w:rPr>
          <w:rFonts w:asciiTheme="minorHAnsi" w:hAnsiTheme="minorHAnsi" w:cstheme="minorHAnsi"/>
          <w:color w:val="000000"/>
          <w:sz w:val="24"/>
        </w:rPr>
        <w:t>izace vědy a techniky, bádání a 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objevování přírodních a technických zákonitostí </w:t>
      </w:r>
      <w:r w:rsidR="00001E2C">
        <w:rPr>
          <w:rFonts w:asciiTheme="minorHAnsi" w:hAnsiTheme="minorHAnsi" w:cstheme="minorHAnsi"/>
          <w:color w:val="000000"/>
          <w:sz w:val="24"/>
        </w:rPr>
        <w:t>s 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širším, 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>nadregionálním či celostátním dopadem</w:t>
      </w:r>
      <w:r w:rsidR="002E4B67">
        <w:rPr>
          <w:rFonts w:asciiTheme="minorHAnsi" w:hAnsiTheme="minorHAnsi" w:cstheme="minorHAnsi"/>
          <w:color w:val="000000"/>
          <w:spacing w:val="-1"/>
          <w:sz w:val="24"/>
        </w:rPr>
        <w:t>,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 a vznik a rozvoj </w:t>
      </w:r>
      <w:r w:rsidR="00AE1DE5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>„</w:t>
      </w:r>
      <w:r w:rsidR="002E4B67">
        <w:rPr>
          <w:rFonts w:asciiTheme="minorHAnsi" w:hAnsiTheme="minorHAnsi" w:cstheme="minorHAnsi"/>
          <w:bCs/>
          <w:color w:val="000000"/>
          <w:spacing w:val="-1"/>
          <w:sz w:val="24"/>
        </w:rPr>
        <w:t>n</w:t>
      </w:r>
      <w:r w:rsidR="00AE1DE5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>ávštěvnických center</w:t>
      </w:r>
      <w:r w:rsidR="002E6EAD" w:rsidRPr="002E6EAD">
        <w:rPr>
          <w:rFonts w:asciiTheme="minorHAnsi" w:hAnsiTheme="minorHAnsi" w:cstheme="minorHAnsi"/>
          <w:bCs/>
          <w:color w:val="000000"/>
          <w:spacing w:val="-1"/>
          <w:sz w:val="24"/>
        </w:rPr>
        <w:t>“</w:t>
      </w:r>
      <w:r w:rsidR="00AE1DE5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, 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která jsou zaměřena na popularizaci, propagaci a medializaci vědy a techniky </w:t>
      </w:r>
      <w:r w:rsidR="00001E2C">
        <w:rPr>
          <w:rFonts w:asciiTheme="minorHAnsi" w:hAnsiTheme="minorHAnsi" w:cstheme="minorHAnsi"/>
          <w:color w:val="000000"/>
          <w:sz w:val="24"/>
        </w:rPr>
        <w:t>s </w:t>
      </w:r>
      <w:r w:rsidR="00AE1DE5" w:rsidRPr="00B86FD0">
        <w:rPr>
          <w:rFonts w:asciiTheme="minorHAnsi" w:hAnsiTheme="minorHAnsi" w:cstheme="minorHAnsi"/>
          <w:color w:val="000000"/>
          <w:sz w:val="24"/>
        </w:rPr>
        <w:t>regionálním dopadem</w:t>
      </w:r>
      <w:r w:rsidR="002E4B67">
        <w:rPr>
          <w:rFonts w:asciiTheme="minorHAnsi" w:hAnsiTheme="minorHAnsi" w:cstheme="minorHAnsi"/>
          <w:color w:val="000000"/>
          <w:sz w:val="24"/>
        </w:rPr>
        <w:t>.</w:t>
      </w:r>
    </w:p>
    <w:p w:rsidR="00AE1DE5" w:rsidRPr="00B86FD0" w:rsidRDefault="002E4B67" w:rsidP="0099424F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C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ílem </w:t>
      </w:r>
      <w:r w:rsidR="00AE1DE5" w:rsidRPr="00B86FD0">
        <w:rPr>
          <w:rFonts w:asciiTheme="minorHAnsi" w:hAnsiTheme="minorHAnsi" w:cstheme="minorHAnsi"/>
          <w:bCs/>
          <w:color w:val="000000"/>
          <w:sz w:val="24"/>
        </w:rPr>
        <w:t xml:space="preserve">výzvy 2.3 </w:t>
      </w:r>
      <w:r w:rsidR="00AE1DE5" w:rsidRPr="00B86FD0">
        <w:rPr>
          <w:rFonts w:asciiTheme="minorHAnsi" w:hAnsiTheme="minorHAnsi" w:cstheme="minorHAnsi"/>
          <w:bCs/>
          <w:i/>
          <w:color w:val="000000"/>
          <w:sz w:val="24"/>
        </w:rPr>
        <w:t>Informační infrastruktury pro VaV</w:t>
      </w:r>
      <w:r w:rsidR="00AE1DE5" w:rsidRPr="00B86FD0"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r w:rsidR="00AE1DE5" w:rsidRPr="00B86FD0">
        <w:rPr>
          <w:rFonts w:asciiTheme="minorHAnsi" w:hAnsiTheme="minorHAnsi" w:cstheme="minorHAnsi"/>
          <w:color w:val="000000"/>
          <w:sz w:val="24"/>
        </w:rPr>
        <w:t>bylo podpořit prostřednictvím dotac</w:t>
      </w:r>
      <w:r>
        <w:rPr>
          <w:rFonts w:asciiTheme="minorHAnsi" w:hAnsiTheme="minorHAnsi" w:cstheme="minorHAnsi"/>
          <w:color w:val="000000"/>
          <w:sz w:val="24"/>
        </w:rPr>
        <w:t>í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 vznik, rozvoj a modernizaci informačních infrastruktur pro VaV, které posílí a zintenzivní propojení většího množství pracovišť výzkumu a vývoje </w:t>
      </w:r>
      <w:r w:rsidR="002902CC" w:rsidRPr="00B86FD0">
        <w:rPr>
          <w:rFonts w:asciiTheme="minorHAnsi" w:hAnsiTheme="minorHAnsi" w:cstheme="minorHAnsi"/>
          <w:color w:val="000000"/>
          <w:sz w:val="24"/>
        </w:rPr>
        <w:t>ČR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 a jejich výpočetních, úložných a informačních kapacit 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a současně přispějí </w:t>
      </w:r>
      <w:r w:rsidR="00001E2C">
        <w:rPr>
          <w:rFonts w:asciiTheme="minorHAnsi" w:hAnsiTheme="minorHAnsi" w:cstheme="minorHAnsi"/>
          <w:color w:val="000000"/>
          <w:spacing w:val="-1"/>
          <w:sz w:val="24"/>
        </w:rPr>
        <w:t>k 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>jejich integraci do Evropského výzkumného prostoru</w:t>
      </w:r>
      <w:r>
        <w:rPr>
          <w:rFonts w:asciiTheme="minorHAnsi" w:hAnsiTheme="minorHAnsi" w:cstheme="minorHAnsi"/>
          <w:color w:val="000000"/>
          <w:spacing w:val="-1"/>
          <w:sz w:val="24"/>
        </w:rPr>
        <w:t>.</w:t>
      </w:r>
    </w:p>
    <w:p w:rsidR="00AE1DE5" w:rsidRPr="00B86FD0" w:rsidRDefault="002E4B67" w:rsidP="0099424F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C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ílem </w:t>
      </w:r>
      <w:r w:rsidR="00AE1DE5" w:rsidRPr="00B86FD0">
        <w:rPr>
          <w:rFonts w:asciiTheme="minorHAnsi" w:hAnsiTheme="minorHAnsi" w:cstheme="minorHAnsi"/>
          <w:bCs/>
          <w:color w:val="000000"/>
          <w:sz w:val="24"/>
        </w:rPr>
        <w:t xml:space="preserve">výzvy 3.3 </w:t>
      </w:r>
      <w:r w:rsidR="00AE1DE5" w:rsidRPr="00B86FD0">
        <w:rPr>
          <w:rFonts w:asciiTheme="minorHAnsi" w:hAnsiTheme="minorHAnsi" w:cstheme="minorHAnsi"/>
          <w:bCs/>
          <w:i/>
          <w:color w:val="000000"/>
          <w:sz w:val="24"/>
        </w:rPr>
        <w:t>Centra transferu technologií</w:t>
      </w:r>
      <w:r w:rsidR="00AE1DE5" w:rsidRPr="00B86FD0"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bylo podpořit projekty, které zajistí nastavení procesů pro transfer technologií a poté samotný rozvoj transferu technologií mezi výzkumnými organizacemi a aplikační sférou.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rámci výzvy byly 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podpořeny projekty zaměřené jak na zakládání nových center transferu technologií, tak na </w:t>
      </w:r>
      <w:r w:rsidR="00AE1DE5" w:rsidRPr="00B86FD0">
        <w:rPr>
          <w:rFonts w:asciiTheme="minorHAnsi" w:hAnsiTheme="minorHAnsi" w:cstheme="minorHAnsi"/>
          <w:color w:val="000000"/>
          <w:sz w:val="24"/>
        </w:rPr>
        <w:t>rozvoj a stabilizaci stávajících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AE1DE5" w:rsidRPr="00B86FD0" w:rsidRDefault="002E4B67" w:rsidP="0099424F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C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ílem </w:t>
      </w:r>
      <w:r w:rsidR="00AE1DE5" w:rsidRPr="00B86FD0">
        <w:rPr>
          <w:rFonts w:asciiTheme="minorHAnsi" w:hAnsiTheme="minorHAnsi" w:cstheme="minorHAnsi"/>
          <w:bCs/>
          <w:color w:val="000000"/>
          <w:sz w:val="24"/>
        </w:rPr>
        <w:t xml:space="preserve">výzvy 4.3 </w:t>
      </w:r>
      <w:r w:rsidR="00AE1DE5" w:rsidRPr="00B86FD0">
        <w:rPr>
          <w:rFonts w:asciiTheme="minorHAnsi" w:hAnsiTheme="minorHAnsi" w:cstheme="minorHAnsi"/>
          <w:bCs/>
          <w:i/>
          <w:color w:val="000000"/>
          <w:sz w:val="24"/>
        </w:rPr>
        <w:t>Vybavení odborných vědeckých a oborových knihoven</w:t>
      </w:r>
      <w:r w:rsidR="00DE1A85" w:rsidRPr="00B86FD0">
        <w:rPr>
          <w:rFonts w:asciiTheme="minorHAnsi" w:hAnsiTheme="minorHAnsi" w:cstheme="minorHAnsi"/>
          <w:bCs/>
          <w:i/>
          <w:color w:val="000000"/>
          <w:sz w:val="24"/>
        </w:rPr>
        <w:t xml:space="preserve"> 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bylo prostřednictvím investic do vědeckých informačních zdrojů a související infrastruktury </w:t>
      </w:r>
      <w:r w:rsidR="00AE1DE5" w:rsidRPr="00B86FD0">
        <w:rPr>
          <w:rFonts w:asciiTheme="minorHAnsi" w:hAnsiTheme="minorHAnsi" w:cstheme="minorHAnsi"/>
          <w:color w:val="000000"/>
          <w:sz w:val="24"/>
        </w:rPr>
        <w:t>zabezpečit dostupnost těchto zdrojů, jejich efektivní využívání a vytvořit tak podmínky pro produkování kvalitních vědeckovýzkumných výsledků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AE1DE5" w:rsidRPr="00B86FD0" w:rsidRDefault="002E4B67" w:rsidP="0099424F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C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ílem </w:t>
      </w:r>
      <w:r w:rsidR="00AE1DE5" w:rsidRPr="00B86FD0">
        <w:rPr>
          <w:rFonts w:asciiTheme="minorHAnsi" w:hAnsiTheme="minorHAnsi" w:cstheme="minorHAnsi"/>
          <w:bCs/>
          <w:color w:val="000000"/>
          <w:sz w:val="24"/>
        </w:rPr>
        <w:t xml:space="preserve">výzev 5.3 a 8.3 </w:t>
      </w:r>
      <w:r w:rsidR="00AE1DE5" w:rsidRPr="00B86FD0">
        <w:rPr>
          <w:rFonts w:asciiTheme="minorHAnsi" w:hAnsiTheme="minorHAnsi" w:cstheme="minorHAnsi"/>
          <w:bCs/>
          <w:i/>
          <w:color w:val="000000"/>
          <w:sz w:val="24"/>
        </w:rPr>
        <w:t>Efektivní systém hodnocení programů účelové podpory</w:t>
      </w:r>
      <w:r w:rsidR="00AE1DE5" w:rsidRPr="00B86FD0"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bylo zlepšit evaluační kulturu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prostředí výzkumu, vývoje a inovací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ČR vytvořením fungujícího systému hodnocení programů účelové podpory u poskytovatelů </w:t>
      </w:r>
      <w:r w:rsidR="007B1507">
        <w:rPr>
          <w:rFonts w:asciiTheme="minorHAnsi" w:hAnsiTheme="minorHAnsi" w:cstheme="minorHAnsi"/>
          <w:color w:val="000000"/>
          <w:sz w:val="24"/>
        </w:rPr>
        <w:t xml:space="preserve">těchto podpor </w:t>
      </w:r>
      <w:r w:rsidR="00AE1DE5" w:rsidRPr="00B86FD0">
        <w:rPr>
          <w:rFonts w:asciiTheme="minorHAnsi" w:hAnsiTheme="minorHAnsi" w:cstheme="minorHAnsi"/>
          <w:color w:val="000000"/>
          <w:sz w:val="24"/>
        </w:rPr>
        <w:t>a rozšířit využívání evaluací, jako jednoho ze stěžejních nástrojů pro řízení programů podpory</w:t>
      </w:r>
      <w:r>
        <w:rPr>
          <w:rFonts w:asciiTheme="minorHAnsi" w:hAnsiTheme="minorHAnsi" w:cstheme="minorHAnsi"/>
          <w:color w:val="000000"/>
          <w:sz w:val="24"/>
        </w:rPr>
        <w:t>.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AE1DE5" w:rsidRPr="00B86FD0" w:rsidRDefault="00FC6362" w:rsidP="0099424F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pacing w:val="-1"/>
          <w:sz w:val="24"/>
        </w:rPr>
        <w:t>C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ílem </w:t>
      </w:r>
      <w:r w:rsidR="00AE1DE5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výzev 6.3 a 7.3 </w:t>
      </w:r>
      <w:r w:rsidR="00AE1DE5" w:rsidRPr="00B86FD0">
        <w:rPr>
          <w:rFonts w:asciiTheme="minorHAnsi" w:hAnsiTheme="minorHAnsi" w:cstheme="minorHAnsi"/>
          <w:bCs/>
          <w:i/>
          <w:color w:val="000000"/>
          <w:spacing w:val="-1"/>
          <w:sz w:val="24"/>
        </w:rPr>
        <w:t>Podpora pre-seed aktivit</w:t>
      </w:r>
      <w:r w:rsidR="00AE1DE5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 </w:t>
      </w:r>
      <w:r w:rsidR="00AE1DE5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byla podpora komercializace </w:t>
      </w:r>
      <w:r w:rsidR="00AE1DE5" w:rsidRPr="00B86FD0">
        <w:rPr>
          <w:rFonts w:asciiTheme="minorHAnsi" w:hAnsiTheme="minorHAnsi" w:cstheme="minorHAnsi"/>
          <w:color w:val="000000"/>
          <w:sz w:val="24"/>
        </w:rPr>
        <w:t xml:space="preserve">nadějných technologií a vynálezů </w:t>
      </w:r>
      <w:r w:rsidR="00001E2C">
        <w:rPr>
          <w:rFonts w:asciiTheme="minorHAnsi" w:hAnsiTheme="minorHAnsi" w:cstheme="minorHAnsi"/>
          <w:color w:val="000000"/>
          <w:sz w:val="24"/>
        </w:rPr>
        <w:t>s </w:t>
      </w:r>
      <w:r w:rsidR="00AE1DE5" w:rsidRPr="00B86FD0">
        <w:rPr>
          <w:rFonts w:asciiTheme="minorHAnsi" w:hAnsiTheme="minorHAnsi" w:cstheme="minorHAnsi"/>
          <w:color w:val="000000"/>
          <w:sz w:val="24"/>
        </w:rPr>
        <w:t>vysokým aplikačním potenciálem, které vznikají na vysokých školách a výzkumných institucích.</w:t>
      </w:r>
    </w:p>
    <w:p w:rsidR="000A315D" w:rsidRDefault="000A315D" w:rsidP="007B1507">
      <w:pPr>
        <w:shd w:val="clear" w:color="auto" w:fill="FFFFFF"/>
        <w:ind w:left="6" w:right="62"/>
        <w:rPr>
          <w:rFonts w:asciiTheme="minorHAnsi" w:hAnsiTheme="minorHAnsi" w:cstheme="minorHAnsi"/>
          <w:bCs/>
          <w:color w:val="000000"/>
          <w:spacing w:val="-1"/>
          <w:sz w:val="24"/>
        </w:rPr>
      </w:pPr>
    </w:p>
    <w:p w:rsidR="00115389" w:rsidRDefault="00115389" w:rsidP="007B1507">
      <w:pPr>
        <w:shd w:val="clear" w:color="auto" w:fill="FFFFFF"/>
        <w:ind w:left="6" w:right="62"/>
        <w:rPr>
          <w:rFonts w:asciiTheme="minorHAnsi" w:hAnsiTheme="minorHAnsi" w:cstheme="minorHAnsi"/>
          <w:bCs/>
          <w:color w:val="000000"/>
          <w:spacing w:val="-1"/>
          <w:sz w:val="24"/>
        </w:rPr>
      </w:pPr>
      <w:r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MŠMT cíle výzev stanovilo a </w:t>
      </w:r>
      <w:r w:rsidR="00BB638A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jejich </w:t>
      </w:r>
      <w:r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text </w:t>
      </w:r>
      <w:r w:rsidR="00BB638A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zveřejnilo </w:t>
      </w:r>
      <w:r w:rsidR="00001E2C">
        <w:rPr>
          <w:rFonts w:asciiTheme="minorHAnsi" w:hAnsiTheme="minorHAnsi" w:cstheme="minorHAnsi"/>
          <w:bCs/>
          <w:color w:val="000000"/>
          <w:spacing w:val="-1"/>
          <w:sz w:val="24"/>
        </w:rPr>
        <w:t>v </w:t>
      </w:r>
      <w:r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souladu </w:t>
      </w:r>
      <w:r w:rsidR="00001E2C">
        <w:rPr>
          <w:rFonts w:asciiTheme="minorHAnsi" w:hAnsiTheme="minorHAnsi" w:cstheme="minorHAnsi"/>
          <w:bCs/>
          <w:color w:val="000000"/>
          <w:spacing w:val="-1"/>
          <w:sz w:val="24"/>
        </w:rPr>
        <w:t>s </w:t>
      </w:r>
      <w:r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tím, jak byly projednány </w:t>
      </w:r>
      <w:r w:rsidRPr="00B86FD0">
        <w:rPr>
          <w:rFonts w:asciiTheme="minorHAnsi" w:hAnsiTheme="minorHAnsi" w:cstheme="minorHAnsi"/>
          <w:bCs/>
          <w:color w:val="000000"/>
          <w:sz w:val="24"/>
        </w:rPr>
        <w:t>monitorovacím výborem. S</w:t>
      </w:r>
      <w:r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oučástí všech výzev byla pravidla způsobilosti, monitorovací indikátory a výběrová kritéria pro danou výzvu. </w:t>
      </w:r>
    </w:p>
    <w:p w:rsidR="000A315D" w:rsidRPr="00B86FD0" w:rsidRDefault="000A315D" w:rsidP="007B1507">
      <w:pPr>
        <w:shd w:val="clear" w:color="auto" w:fill="FFFFFF"/>
        <w:ind w:left="6" w:right="62"/>
        <w:rPr>
          <w:rFonts w:asciiTheme="minorHAnsi" w:hAnsiTheme="minorHAnsi" w:cstheme="minorHAnsi"/>
          <w:bCs/>
          <w:color w:val="000000"/>
          <w:spacing w:val="-1"/>
          <w:sz w:val="24"/>
        </w:rPr>
      </w:pPr>
    </w:p>
    <w:p w:rsidR="00565757" w:rsidRPr="00B86FD0" w:rsidRDefault="00853357" w:rsidP="00EE3C35">
      <w:pPr>
        <w:pStyle w:val="KP-normlntext"/>
        <w:tabs>
          <w:tab w:val="left" w:pos="284"/>
        </w:tabs>
        <w:spacing w:before="0"/>
        <w:ind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NKÚ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206FF3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>ontrol</w:t>
      </w:r>
      <w:r w:rsidR="004D611C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>ou</w:t>
      </w:r>
      <w:r w:rsidR="00206FF3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plnění jednotlivých cílů </w:t>
      </w:r>
      <w:r w:rsidR="00BB638A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stanovených ve výzvách </w:t>
      </w:r>
      <w:r w:rsidR="004D611C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>zjistil</w:t>
      </w:r>
      <w:r w:rsidR="005A03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tyto skutečnosti</w:t>
      </w:r>
      <w:r w:rsidR="00AE1DE5"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747529" w:rsidRPr="00B86FD0" w:rsidRDefault="00DE1A85" w:rsidP="00EE3C35">
      <w:pPr>
        <w:shd w:val="clear" w:color="auto" w:fill="FFFFFF"/>
        <w:tabs>
          <w:tab w:val="left" w:pos="284"/>
        </w:tabs>
        <w:ind w:left="284" w:right="23" w:hanging="261"/>
        <w:rPr>
          <w:rFonts w:asciiTheme="minorHAnsi" w:hAnsiTheme="minorHAnsi" w:cstheme="minorHAnsi"/>
          <w:color w:val="000000"/>
          <w:sz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- </w:t>
      </w:r>
      <w:r w:rsidR="004F5E5F">
        <w:rPr>
          <w:rFonts w:asciiTheme="minorHAnsi" w:hAnsiTheme="minorHAnsi" w:cstheme="minorHAnsi"/>
          <w:color w:val="000000" w:themeColor="text1"/>
          <w:sz w:val="24"/>
        </w:rPr>
        <w:t>T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exty vyhlášených výzev neobsahují záměr podpořit projekty </w:t>
      </w:r>
      <w:r w:rsidR="00001E2C">
        <w:rPr>
          <w:rFonts w:asciiTheme="minorHAnsi" w:hAnsiTheme="minorHAnsi" w:cstheme="minorHAnsi"/>
          <w:color w:val="000000"/>
          <w:sz w:val="24"/>
        </w:rPr>
        <w:t>s 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těsnou součinností s projekty </w:t>
      </w:r>
      <w:r w:rsidR="00001E2C">
        <w:rPr>
          <w:rFonts w:asciiTheme="minorHAnsi" w:hAnsiTheme="minorHAnsi" w:cstheme="minorHAnsi"/>
          <w:color w:val="000000"/>
          <w:sz w:val="24"/>
        </w:rPr>
        <w:t>z 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prioritních os 1 a 2 a projekty podpořenými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proofErr w:type="gramStart"/>
      <w:r w:rsidRPr="00B86FD0">
        <w:rPr>
          <w:rFonts w:asciiTheme="minorHAnsi" w:hAnsiTheme="minorHAnsi" w:cstheme="minorHAnsi"/>
          <w:color w:val="000000"/>
          <w:sz w:val="24"/>
        </w:rPr>
        <w:t>OP</w:t>
      </w:r>
      <w:proofErr w:type="gramEnd"/>
      <w:r w:rsidRPr="00B86FD0">
        <w:rPr>
          <w:rFonts w:asciiTheme="minorHAnsi" w:hAnsiTheme="minorHAnsi" w:cstheme="minorHAnsi"/>
          <w:color w:val="000000"/>
          <w:sz w:val="24"/>
        </w:rPr>
        <w:t xml:space="preserve"> VK a OP Pl. Naplnění tohoto záměru MŠMT stanovilo pouze u výzvy 3.3 a jen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rámci této výzvy byly synergické vazby předmětem výběrových kritérií a monitorovacích indikátorů. U ostatních výzev nebyly </w:t>
      </w:r>
      <w:r w:rsidRPr="00B86FD0">
        <w:rPr>
          <w:rFonts w:asciiTheme="minorHAnsi" w:hAnsiTheme="minorHAnsi" w:cstheme="minorHAnsi"/>
          <w:color w:val="000000"/>
          <w:sz w:val="24"/>
        </w:rPr>
        <w:lastRenderedPageBreak/>
        <w:t xml:space="preserve">vytvořeny podmínky pro zvýhodnění projektů, které doplňují projekty podpořené </w:t>
      </w:r>
      <w:r w:rsidR="004F5E5F">
        <w:rPr>
          <w:rFonts w:asciiTheme="minorHAnsi" w:hAnsiTheme="minorHAnsi" w:cstheme="minorHAnsi"/>
          <w:color w:val="000000"/>
          <w:sz w:val="24"/>
        </w:rPr>
        <w:t>z</w:t>
      </w:r>
      <w:r w:rsidRPr="00B86FD0">
        <w:rPr>
          <w:rFonts w:asciiTheme="minorHAnsi" w:hAnsiTheme="minorHAnsi" w:cstheme="minorHAnsi"/>
          <w:color w:val="000000"/>
          <w:sz w:val="24"/>
        </w:rPr>
        <w:t> prioritní</w:t>
      </w:r>
      <w:r w:rsidR="002902CC" w:rsidRPr="00B86FD0">
        <w:rPr>
          <w:rFonts w:asciiTheme="minorHAnsi" w:hAnsiTheme="minorHAnsi" w:cstheme="minorHAnsi"/>
          <w:color w:val="000000"/>
          <w:sz w:val="24"/>
        </w:rPr>
        <w:t>ch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 os 1 a 2 OP </w:t>
      </w:r>
      <w:proofErr w:type="spellStart"/>
      <w:r w:rsidRPr="00B86FD0">
        <w:rPr>
          <w:rFonts w:asciiTheme="minorHAnsi" w:hAnsiTheme="minorHAnsi" w:cstheme="minorHAnsi"/>
          <w:color w:val="000000"/>
          <w:sz w:val="24"/>
        </w:rPr>
        <w:t>VaVpl</w:t>
      </w:r>
      <w:proofErr w:type="spellEnd"/>
      <w:r w:rsidR="004F5E5F">
        <w:rPr>
          <w:rFonts w:asciiTheme="minorHAnsi" w:hAnsiTheme="minorHAnsi" w:cstheme="minorHAnsi"/>
          <w:color w:val="000000"/>
          <w:sz w:val="24"/>
        </w:rPr>
        <w:t>.</w:t>
      </w:r>
    </w:p>
    <w:p w:rsidR="00DE1A85" w:rsidRPr="00B86FD0" w:rsidRDefault="00DE1A85" w:rsidP="00EE3C35">
      <w:pPr>
        <w:shd w:val="clear" w:color="auto" w:fill="FFFFFF"/>
        <w:tabs>
          <w:tab w:val="left" w:pos="284"/>
        </w:tabs>
        <w:ind w:left="284" w:right="23" w:hanging="261"/>
        <w:rPr>
          <w:rFonts w:asciiTheme="minorHAnsi" w:hAnsiTheme="minorHAnsi" w:cstheme="minorHAnsi"/>
          <w:bCs/>
          <w:color w:val="000000"/>
          <w:sz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</w:rPr>
        <w:t>-</w:t>
      </w:r>
      <w:r w:rsidR="002902CC" w:rsidRPr="00B86FD0">
        <w:rPr>
          <w:rFonts w:asciiTheme="minorHAnsi" w:hAnsiTheme="minorHAnsi" w:cstheme="minorHAnsi"/>
          <w:color w:val="000000" w:themeColor="text1"/>
          <w:sz w:val="24"/>
        </w:rPr>
        <w:tab/>
      </w:r>
      <w:r w:rsidR="004F5E5F">
        <w:rPr>
          <w:rFonts w:asciiTheme="minorHAnsi" w:hAnsiTheme="minorHAnsi" w:cstheme="minorHAnsi"/>
          <w:color w:val="000000"/>
          <w:sz w:val="24"/>
        </w:rPr>
        <w:t>C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íl zlepšit systém evaluace výzkumných organizací </w:t>
      </w:r>
      <w:r w:rsidR="00001E2C">
        <w:rPr>
          <w:rFonts w:asciiTheme="minorHAnsi" w:hAnsiTheme="minorHAnsi" w:cstheme="minorHAnsi"/>
          <w:color w:val="000000"/>
          <w:sz w:val="24"/>
        </w:rPr>
        <w:t>s 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využitím zahraničních zkušeností a přispět </w:t>
      </w:r>
      <w:r w:rsidR="00001E2C">
        <w:rPr>
          <w:rFonts w:asciiTheme="minorHAnsi" w:hAnsiTheme="minorHAnsi" w:cstheme="minorHAnsi"/>
          <w:color w:val="000000"/>
          <w:sz w:val="24"/>
        </w:rPr>
        <w:t>k 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zefektivnění veřejné podpory VaV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>vytvořením fungujícího systému hodnocení programů účelové podpory u poskytovatelů</w:t>
      </w:r>
      <w:r w:rsidR="00E02C01">
        <w:rPr>
          <w:rFonts w:asciiTheme="minorHAnsi" w:hAnsiTheme="minorHAnsi" w:cstheme="minorHAnsi"/>
          <w:color w:val="000000" w:themeColor="text1"/>
          <w:sz w:val="24"/>
        </w:rPr>
        <w:t xml:space="preserve"> těchto podpor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se MŠMT nepodařilo naplnit. Ačkoli toto téma vyhlásilo MŠMT v průběhu implementačního období opakovaně ve výzvách 5.3 a</w:t>
      </w:r>
      <w:r w:rsidR="00280082" w:rsidRPr="00B86FD0">
        <w:rPr>
          <w:rFonts w:asciiTheme="minorHAnsi" w:hAnsiTheme="minorHAnsi" w:cstheme="minorHAnsi"/>
          <w:color w:val="000000" w:themeColor="text1"/>
          <w:sz w:val="24"/>
        </w:rPr>
        <w:t> 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8.3, </w:t>
      </w:r>
      <w:r w:rsidRPr="00B86FD0">
        <w:rPr>
          <w:rFonts w:asciiTheme="minorHAnsi" w:hAnsiTheme="minorHAnsi" w:cstheme="minorHAnsi"/>
          <w:bCs/>
          <w:color w:val="000000"/>
          <w:sz w:val="24"/>
        </w:rPr>
        <w:t xml:space="preserve">žádný </w:t>
      </w:r>
      <w:r w:rsidR="00001E2C">
        <w:rPr>
          <w:rFonts w:asciiTheme="minorHAnsi" w:hAnsiTheme="minorHAnsi" w:cstheme="minorHAnsi"/>
          <w:bCs/>
          <w:color w:val="000000"/>
          <w:sz w:val="24"/>
        </w:rPr>
        <w:t>z </w:t>
      </w:r>
      <w:r w:rsidRPr="00B86FD0">
        <w:rPr>
          <w:rFonts w:asciiTheme="minorHAnsi" w:hAnsiTheme="minorHAnsi" w:cstheme="minorHAnsi"/>
          <w:bCs/>
          <w:color w:val="000000"/>
          <w:sz w:val="24"/>
        </w:rPr>
        <w:t xml:space="preserve">předložených projektů nebyl </w:t>
      </w:r>
      <w:r w:rsidR="00001E2C">
        <w:rPr>
          <w:rFonts w:asciiTheme="minorHAnsi" w:hAnsiTheme="minorHAnsi" w:cstheme="minorHAnsi"/>
          <w:bCs/>
          <w:color w:val="000000"/>
          <w:sz w:val="24"/>
        </w:rPr>
        <w:t>v </w:t>
      </w:r>
      <w:r w:rsidRPr="00B86FD0">
        <w:rPr>
          <w:rFonts w:asciiTheme="minorHAnsi" w:hAnsiTheme="minorHAnsi" w:cstheme="minorHAnsi"/>
          <w:bCs/>
          <w:color w:val="000000"/>
          <w:sz w:val="24"/>
        </w:rPr>
        <w:t xml:space="preserve">takové kvalitě, aby mohl být doporučen k realizaci. </w:t>
      </w:r>
    </w:p>
    <w:p w:rsidR="000A315D" w:rsidRDefault="000A315D" w:rsidP="00D95E43">
      <w:pPr>
        <w:shd w:val="clear" w:color="auto" w:fill="FFFFFF"/>
        <w:ind w:left="6" w:right="6"/>
        <w:rPr>
          <w:rFonts w:asciiTheme="minorHAnsi" w:hAnsiTheme="minorHAnsi" w:cstheme="minorHAnsi"/>
          <w:bCs/>
          <w:color w:val="000000"/>
          <w:spacing w:val="-1"/>
          <w:sz w:val="24"/>
          <w:u w:val="single"/>
        </w:rPr>
      </w:pPr>
    </w:p>
    <w:p w:rsidR="000B47D4" w:rsidRPr="005C4626" w:rsidRDefault="00631962" w:rsidP="00D95E43">
      <w:pPr>
        <w:shd w:val="clear" w:color="auto" w:fill="FFFFFF"/>
        <w:ind w:left="6" w:right="6"/>
        <w:rPr>
          <w:rFonts w:asciiTheme="minorHAnsi" w:hAnsiTheme="minorHAnsi" w:cstheme="minorHAnsi"/>
          <w:b/>
          <w:bCs/>
          <w:color w:val="000000"/>
          <w:spacing w:val="-1"/>
          <w:sz w:val="24"/>
        </w:rPr>
      </w:pPr>
      <w:r w:rsidRPr="005C4626">
        <w:rPr>
          <w:rFonts w:asciiTheme="minorHAnsi" w:hAnsiTheme="minorHAnsi" w:cstheme="minorHAnsi"/>
          <w:b/>
          <w:bCs/>
          <w:color w:val="000000"/>
          <w:spacing w:val="-1"/>
          <w:sz w:val="24"/>
        </w:rPr>
        <w:t>Příjemci podpory</w:t>
      </w:r>
    </w:p>
    <w:p w:rsidR="00631962" w:rsidRPr="00B86FD0" w:rsidRDefault="00631962" w:rsidP="00C56C76">
      <w:pPr>
        <w:pStyle w:val="KP-normlntext"/>
        <w:spacing w:after="0"/>
        <w:ind w:right="7" w:firstLine="0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B86FD0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Cílovou skupinu příjemců podpory </w:t>
      </w:r>
      <w:r w:rsidR="004F5E5F">
        <w:rPr>
          <w:rFonts w:asciiTheme="minorHAnsi" w:eastAsiaTheme="minorHAnsi" w:hAnsiTheme="minorHAnsi" w:cstheme="minorHAnsi"/>
          <w:color w:val="auto"/>
          <w:sz w:val="24"/>
          <w:szCs w:val="24"/>
        </w:rPr>
        <w:t>z </w:t>
      </w:r>
      <w:r w:rsidRPr="00B86FD0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PO 3 </w:t>
      </w:r>
      <w:r w:rsidR="004F5E5F">
        <w:rPr>
          <w:rFonts w:asciiTheme="minorHAnsi" w:eastAsiaTheme="minorHAnsi" w:hAnsiTheme="minorHAnsi" w:cstheme="minorHAnsi"/>
          <w:color w:val="auto"/>
          <w:sz w:val="24"/>
          <w:szCs w:val="24"/>
        </w:rPr>
        <w:t>tvořily</w:t>
      </w:r>
      <w:r w:rsidRPr="00B86FD0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>subjekty splňující definici výzkumné organizace, orgány státní správy a samosprávy a další organizace zabývající se specializovanými činnostmi specifikovanými pro jednotlivé oblasti podpory.</w:t>
      </w:r>
    </w:p>
    <w:p w:rsidR="000A315D" w:rsidRDefault="000A315D" w:rsidP="005C4626">
      <w:pPr>
        <w:shd w:val="clear" w:color="auto" w:fill="FFFFFF"/>
        <w:ind w:right="7"/>
        <w:rPr>
          <w:rFonts w:asciiTheme="minorHAnsi" w:hAnsiTheme="minorHAnsi" w:cstheme="minorHAnsi"/>
          <w:iCs/>
          <w:color w:val="000000"/>
          <w:sz w:val="24"/>
        </w:rPr>
      </w:pPr>
    </w:p>
    <w:p w:rsidR="00CC0D31" w:rsidRPr="00B86FD0" w:rsidRDefault="00001E2C" w:rsidP="005C4626">
      <w:pPr>
        <w:shd w:val="clear" w:color="auto" w:fill="FFFFFF"/>
        <w:ind w:right="7"/>
        <w:rPr>
          <w:rFonts w:asciiTheme="minorHAnsi" w:eastAsiaTheme="minorHAnsi" w:hAnsiTheme="minorHAnsi" w:cstheme="minorHAnsi"/>
          <w:sz w:val="24"/>
        </w:rPr>
      </w:pPr>
      <w:r w:rsidRPr="005C4626">
        <w:rPr>
          <w:rFonts w:asciiTheme="minorHAnsi" w:hAnsiTheme="minorHAnsi" w:cstheme="minorHAnsi"/>
          <w:iCs/>
          <w:color w:val="000000"/>
          <w:sz w:val="24"/>
        </w:rPr>
        <w:t>Z </w:t>
      </w:r>
      <w:r w:rsidR="00631962" w:rsidRPr="00B86FD0">
        <w:rPr>
          <w:rFonts w:asciiTheme="minorHAnsi" w:hAnsiTheme="minorHAnsi" w:cstheme="minorHAnsi"/>
          <w:color w:val="000000"/>
          <w:sz w:val="24"/>
        </w:rPr>
        <w:t xml:space="preserve">celkového počtu 62 projektových žádostí doporučených </w:t>
      </w:r>
      <w:r>
        <w:rPr>
          <w:rFonts w:asciiTheme="minorHAnsi" w:hAnsiTheme="minorHAnsi" w:cstheme="minorHAnsi"/>
          <w:color w:val="000000"/>
          <w:sz w:val="24"/>
        </w:rPr>
        <w:t>k </w:t>
      </w:r>
      <w:r w:rsidR="00631962" w:rsidRPr="00B86FD0">
        <w:rPr>
          <w:rFonts w:asciiTheme="minorHAnsi" w:hAnsiTheme="minorHAnsi" w:cstheme="minorHAnsi"/>
          <w:color w:val="000000"/>
          <w:sz w:val="24"/>
        </w:rPr>
        <w:t xml:space="preserve">financování předložily projektovou žádost tři orgány státní správy a samosprávy, čtyři </w:t>
      </w:r>
      <w:r w:rsidR="00CC0D31" w:rsidRPr="00B86FD0">
        <w:rPr>
          <w:rFonts w:asciiTheme="minorHAnsi" w:hAnsiTheme="minorHAnsi" w:cstheme="minorHAnsi"/>
          <w:color w:val="000000"/>
          <w:sz w:val="24"/>
        </w:rPr>
        <w:t>nezisko</w:t>
      </w:r>
      <w:r w:rsidR="00DE1A85" w:rsidRPr="00B86FD0">
        <w:rPr>
          <w:rFonts w:asciiTheme="minorHAnsi" w:hAnsiTheme="minorHAnsi" w:cstheme="minorHAnsi"/>
          <w:color w:val="000000"/>
          <w:sz w:val="24"/>
        </w:rPr>
        <w:t>vé organiza</w:t>
      </w:r>
      <w:r w:rsidR="00CD3C55" w:rsidRPr="00B86FD0">
        <w:rPr>
          <w:rFonts w:asciiTheme="minorHAnsi" w:hAnsiTheme="minorHAnsi" w:cstheme="minorHAnsi"/>
          <w:color w:val="000000"/>
          <w:sz w:val="24"/>
        </w:rPr>
        <w:t>ce a </w:t>
      </w:r>
      <w:r w:rsidR="00DE1A85" w:rsidRPr="00B86FD0">
        <w:rPr>
          <w:rFonts w:asciiTheme="minorHAnsi" w:hAnsiTheme="minorHAnsi" w:cstheme="minorHAnsi"/>
          <w:color w:val="000000"/>
          <w:sz w:val="24"/>
        </w:rPr>
        <w:t>zájmová sdružen</w:t>
      </w:r>
      <w:r w:rsidR="00631962" w:rsidRPr="00B86FD0">
        <w:rPr>
          <w:rFonts w:asciiTheme="minorHAnsi" w:hAnsiTheme="minorHAnsi" w:cstheme="minorHAnsi"/>
          <w:color w:val="000000"/>
          <w:sz w:val="24"/>
        </w:rPr>
        <w:t xml:space="preserve">í, tři fakultní nemocnice, osm výzkumných </w:t>
      </w:r>
      <w:r w:rsidR="00062000">
        <w:rPr>
          <w:rFonts w:asciiTheme="minorHAnsi" w:hAnsiTheme="minorHAnsi" w:cstheme="minorHAnsi"/>
          <w:color w:val="000000"/>
          <w:sz w:val="24"/>
        </w:rPr>
        <w:t>organizací a 44 vysokých škol a </w:t>
      </w:r>
      <w:r w:rsidR="00631962" w:rsidRPr="00B86FD0">
        <w:rPr>
          <w:rFonts w:asciiTheme="minorHAnsi" w:hAnsiTheme="minorHAnsi" w:cstheme="minorHAnsi"/>
          <w:color w:val="000000"/>
          <w:sz w:val="24"/>
        </w:rPr>
        <w:t xml:space="preserve">univerzit. </w:t>
      </w:r>
      <w:r w:rsidR="00CC0D31" w:rsidRPr="00B86FD0">
        <w:rPr>
          <w:rFonts w:asciiTheme="minorHAnsi" w:hAnsiTheme="minorHAnsi" w:cstheme="minorHAnsi"/>
          <w:bCs/>
          <w:color w:val="000000"/>
          <w:spacing w:val="-1"/>
          <w:sz w:val="24"/>
        </w:rPr>
        <w:t xml:space="preserve">U šesti kontrolovaných projektů z výzvy 1.3 byly příjemci podpory </w:t>
      </w:r>
      <w:r w:rsidR="00CC0D31" w:rsidRPr="00B86FD0">
        <w:rPr>
          <w:rFonts w:asciiTheme="minorHAnsi" w:hAnsiTheme="minorHAnsi" w:cstheme="minorHAnsi"/>
          <w:color w:val="000000"/>
          <w:sz w:val="24"/>
        </w:rPr>
        <w:t>tři orgány samosprávy</w:t>
      </w:r>
      <w:r w:rsidR="00CD3C55" w:rsidRPr="00B86FD0">
        <w:rPr>
          <w:rFonts w:asciiTheme="minorHAnsi" w:hAnsiTheme="minorHAnsi" w:cstheme="minorHAnsi"/>
          <w:color w:val="000000"/>
          <w:sz w:val="24"/>
        </w:rPr>
        <w:t>,</w:t>
      </w:r>
      <w:r w:rsidR="00CC0D31" w:rsidRPr="00B86FD0">
        <w:rPr>
          <w:rFonts w:asciiTheme="minorHAnsi" w:hAnsiTheme="minorHAnsi" w:cstheme="minorHAnsi"/>
          <w:color w:val="000000"/>
          <w:sz w:val="24"/>
        </w:rPr>
        <w:t xml:space="preserve"> </w:t>
      </w:r>
      <w:r w:rsidR="00CD3C55" w:rsidRPr="00B86FD0">
        <w:rPr>
          <w:rFonts w:asciiTheme="minorHAnsi" w:hAnsiTheme="minorHAnsi" w:cstheme="minorHAnsi"/>
          <w:color w:val="000000"/>
          <w:sz w:val="24"/>
        </w:rPr>
        <w:t xml:space="preserve">dvě </w:t>
      </w:r>
      <w:r w:rsidR="00CC0D31" w:rsidRPr="00B86FD0">
        <w:rPr>
          <w:rFonts w:asciiTheme="minorHAnsi" w:hAnsiTheme="minorHAnsi" w:cstheme="minorHAnsi"/>
          <w:color w:val="000000"/>
          <w:sz w:val="24"/>
        </w:rPr>
        <w:t>obecně prospěšné společnosti</w:t>
      </w:r>
      <w:r w:rsidR="00CD3C55" w:rsidRPr="00B86FD0">
        <w:rPr>
          <w:rFonts w:asciiTheme="minorHAnsi" w:hAnsiTheme="minorHAnsi" w:cstheme="minorHAnsi"/>
          <w:color w:val="000000"/>
          <w:sz w:val="24"/>
        </w:rPr>
        <w:t xml:space="preserve"> a zájmové sdružení právnických osob.</w:t>
      </w:r>
      <w:r w:rsidR="00CC0D31" w:rsidRPr="00B86FD0">
        <w:rPr>
          <w:rFonts w:asciiTheme="minorHAnsi" w:eastAsiaTheme="minorHAnsi" w:hAnsiTheme="minorHAnsi" w:cstheme="minorHAnsi"/>
          <w:sz w:val="24"/>
        </w:rPr>
        <w:t xml:space="preserve"> </w:t>
      </w:r>
    </w:p>
    <w:p w:rsidR="000A315D" w:rsidRDefault="000A315D" w:rsidP="005C4626">
      <w:pPr>
        <w:shd w:val="clear" w:color="auto" w:fill="FFFFFF"/>
        <w:ind w:left="14" w:right="7"/>
        <w:rPr>
          <w:rFonts w:asciiTheme="minorHAnsi" w:eastAsiaTheme="minorHAnsi" w:hAnsiTheme="minorHAnsi" w:cstheme="minorHAnsi"/>
          <w:b/>
          <w:sz w:val="24"/>
        </w:rPr>
      </w:pPr>
    </w:p>
    <w:p w:rsidR="00CC0D31" w:rsidRPr="00B86FD0" w:rsidRDefault="00CC0D31" w:rsidP="005C4626">
      <w:pPr>
        <w:shd w:val="clear" w:color="auto" w:fill="FFFFFF"/>
        <w:ind w:left="14" w:right="7"/>
        <w:rPr>
          <w:rFonts w:asciiTheme="minorHAnsi" w:eastAsiaTheme="minorHAnsi" w:hAnsiTheme="minorHAnsi" w:cstheme="minorHAnsi"/>
          <w:b/>
          <w:sz w:val="24"/>
        </w:rPr>
      </w:pPr>
      <w:r w:rsidRPr="00B86FD0">
        <w:rPr>
          <w:rFonts w:asciiTheme="minorHAnsi" w:eastAsiaTheme="minorHAnsi" w:hAnsiTheme="minorHAnsi" w:cstheme="minorHAnsi"/>
          <w:b/>
          <w:sz w:val="24"/>
        </w:rPr>
        <w:t>Vymezení potenciálních příjemců podpory v jednotlivých výzvách odpovídalo cílové skupině příjemců stanovené v </w:t>
      </w:r>
      <w:proofErr w:type="gramStart"/>
      <w:r w:rsidRPr="00B86FD0">
        <w:rPr>
          <w:rFonts w:asciiTheme="minorHAnsi" w:eastAsiaTheme="minorHAnsi" w:hAnsiTheme="minorHAnsi" w:cstheme="minorHAnsi"/>
          <w:b/>
          <w:sz w:val="24"/>
        </w:rPr>
        <w:t>OP</w:t>
      </w:r>
      <w:proofErr w:type="gramEnd"/>
      <w:r w:rsidRPr="00B86FD0">
        <w:rPr>
          <w:rFonts w:asciiTheme="minorHAnsi" w:eastAsiaTheme="minorHAnsi" w:hAnsiTheme="minorHAnsi" w:cstheme="minorHAnsi"/>
          <w:b/>
          <w:sz w:val="24"/>
        </w:rPr>
        <w:t xml:space="preserve"> VaVpI.</w:t>
      </w:r>
    </w:p>
    <w:p w:rsidR="000A6280" w:rsidRDefault="000A6280" w:rsidP="00B05AF3">
      <w:pPr>
        <w:shd w:val="clear" w:color="auto" w:fill="FFFFFF"/>
        <w:ind w:left="11"/>
        <w:rPr>
          <w:rFonts w:asciiTheme="minorHAnsi" w:hAnsiTheme="minorHAnsi" w:cstheme="minorHAnsi"/>
          <w:b/>
          <w:bCs/>
          <w:color w:val="000000"/>
          <w:spacing w:val="-1"/>
          <w:sz w:val="24"/>
        </w:rPr>
      </w:pPr>
    </w:p>
    <w:p w:rsidR="0063778E" w:rsidRPr="00B86FD0" w:rsidRDefault="0063778E" w:rsidP="00B05AF3">
      <w:pPr>
        <w:shd w:val="clear" w:color="auto" w:fill="FFFFFF"/>
        <w:ind w:left="11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b/>
          <w:bCs/>
          <w:color w:val="000000"/>
          <w:spacing w:val="-1"/>
          <w:sz w:val="24"/>
        </w:rPr>
        <w:t xml:space="preserve">3. Monitorovací indikátory </w:t>
      </w:r>
      <w:r w:rsidR="00001E2C">
        <w:rPr>
          <w:rFonts w:asciiTheme="minorHAnsi" w:hAnsiTheme="minorHAnsi" w:cstheme="minorHAnsi"/>
          <w:b/>
          <w:bCs/>
          <w:color w:val="000000"/>
          <w:spacing w:val="-1"/>
          <w:sz w:val="24"/>
        </w:rPr>
        <w:t>v </w:t>
      </w:r>
      <w:r w:rsidRPr="00B86FD0">
        <w:rPr>
          <w:rFonts w:asciiTheme="minorHAnsi" w:hAnsiTheme="minorHAnsi" w:cstheme="minorHAnsi"/>
          <w:b/>
          <w:bCs/>
          <w:color w:val="000000"/>
          <w:spacing w:val="-1"/>
          <w:sz w:val="24"/>
        </w:rPr>
        <w:t xml:space="preserve">rámci PO 3 </w:t>
      </w:r>
    </w:p>
    <w:p w:rsidR="0063778E" w:rsidRPr="00B86FD0" w:rsidRDefault="0063778E" w:rsidP="00C56C76">
      <w:pPr>
        <w:shd w:val="clear" w:color="auto" w:fill="FFFFFF"/>
        <w:spacing w:before="120"/>
        <w:ind w:right="1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MŠMT nastavilo pro potřeby monitorování a hodnocení PO 3 systém indikátorů. Účelem systému </w:t>
      </w:r>
      <w:r w:rsidRPr="00B86FD0">
        <w:rPr>
          <w:rFonts w:asciiTheme="minorHAnsi" w:hAnsiTheme="minorHAnsi" w:cstheme="minorHAnsi"/>
          <w:color w:val="000000"/>
          <w:sz w:val="24"/>
        </w:rPr>
        <w:t>je měření plnění celkových cílů pomocí kvantifikovatelných indikátorů, které umožňují monitorovat realizaci a hodnotit výkonnost projektů vzhledem ke stanoveným cílům PO 3.</w:t>
      </w:r>
    </w:p>
    <w:p w:rsidR="000A315D" w:rsidRDefault="000A315D" w:rsidP="00657887">
      <w:pPr>
        <w:shd w:val="clear" w:color="auto" w:fill="FFFFFF"/>
        <w:rPr>
          <w:rFonts w:asciiTheme="minorHAnsi" w:hAnsiTheme="minorHAnsi" w:cstheme="minorHAnsi"/>
          <w:color w:val="000000"/>
          <w:spacing w:val="-1"/>
          <w:sz w:val="24"/>
        </w:rPr>
      </w:pPr>
    </w:p>
    <w:p w:rsidR="0063778E" w:rsidRPr="00B86FD0" w:rsidRDefault="0063778E" w:rsidP="00657887">
      <w:pPr>
        <w:shd w:val="clear" w:color="auto" w:fill="FFFFFF"/>
        <w:spacing w:after="120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color w:val="000000"/>
          <w:spacing w:val="-1"/>
          <w:sz w:val="24"/>
        </w:rPr>
        <w:t>Článek 37 odst. 1 písm. c) nařízení Rady (ES) č. 1083/2006 stanoví:</w:t>
      </w:r>
    </w:p>
    <w:p w:rsidR="0063778E" w:rsidRPr="00B86FD0" w:rsidRDefault="0063778E" w:rsidP="00C56C76">
      <w:pPr>
        <w:shd w:val="clear" w:color="auto" w:fill="FFFFFF"/>
        <w:spacing w:before="7"/>
        <w:rPr>
          <w:rFonts w:asciiTheme="minorHAnsi" w:hAnsiTheme="minorHAnsi" w:cstheme="minorHAnsi"/>
          <w:sz w:val="24"/>
        </w:rPr>
      </w:pPr>
      <w:r w:rsidRPr="00657887">
        <w:rPr>
          <w:rFonts w:asciiTheme="minorHAnsi" w:hAnsiTheme="minorHAnsi" w:cstheme="minorHAnsi"/>
          <w:iCs/>
          <w:color w:val="000000"/>
          <w:sz w:val="24"/>
        </w:rPr>
        <w:t>„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Operační programy týkající se cílů „Konvergence</w:t>
      </w:r>
      <w:r w:rsidR="000C20C6" w:rsidRPr="00B86FD0">
        <w:rPr>
          <w:rFonts w:asciiTheme="minorHAnsi" w:hAnsiTheme="minorHAnsi" w:cstheme="minorHAnsi"/>
          <w:i/>
          <w:iCs/>
          <w:color w:val="000000"/>
          <w:sz w:val="24"/>
        </w:rPr>
        <w:t>“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 xml:space="preserve"> a „Regionální konkurenceschopnost</w:t>
      </w:r>
      <w:r w:rsidR="000C20C6" w:rsidRPr="00B86FD0">
        <w:rPr>
          <w:rFonts w:asciiTheme="minorHAnsi" w:hAnsiTheme="minorHAnsi" w:cstheme="minorHAnsi"/>
          <w:i/>
          <w:iCs/>
          <w:color w:val="000000"/>
          <w:sz w:val="24"/>
        </w:rPr>
        <w:t xml:space="preserve"> 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a</w:t>
      </w:r>
      <w:r w:rsidR="000C20C6" w:rsidRPr="00B86FD0">
        <w:rPr>
          <w:rFonts w:asciiTheme="minorHAnsi" w:hAnsiTheme="minorHAnsi" w:cstheme="minorHAnsi"/>
          <w:i/>
          <w:iCs/>
          <w:color w:val="000000"/>
          <w:sz w:val="24"/>
        </w:rPr>
        <w:t> 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zaměstnanost</w:t>
      </w:r>
      <w:r w:rsidR="000C20C6" w:rsidRPr="00B86FD0">
        <w:rPr>
          <w:rFonts w:asciiTheme="minorHAnsi" w:hAnsiTheme="minorHAnsi" w:cstheme="minorHAnsi"/>
          <w:i/>
          <w:iCs/>
          <w:color w:val="000000"/>
          <w:sz w:val="24"/>
        </w:rPr>
        <w:t>“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 xml:space="preserve"> </w:t>
      </w:r>
      <w:proofErr w:type="gramStart"/>
      <w:r w:rsidRPr="00B86FD0">
        <w:rPr>
          <w:rFonts w:asciiTheme="minorHAnsi" w:hAnsiTheme="minorHAnsi" w:cstheme="minorHAnsi"/>
          <w:i/>
          <w:iCs/>
          <w:color w:val="000000"/>
          <w:sz w:val="24"/>
        </w:rPr>
        <w:t>obsahují: ...</w:t>
      </w:r>
      <w:proofErr w:type="gramEnd"/>
    </w:p>
    <w:p w:rsidR="0063778E" w:rsidRPr="00B86FD0" w:rsidRDefault="0063778E" w:rsidP="00C56C76">
      <w:pPr>
        <w:shd w:val="clear" w:color="auto" w:fill="FFFFFF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c) informace o prioritních osách a jejich konkrétních cílech. Tyto cíle jsou kvantifikovány</w:t>
      </w:r>
      <w:r w:rsidR="000C20C6" w:rsidRPr="00B86FD0">
        <w:rPr>
          <w:rFonts w:asciiTheme="minorHAnsi" w:hAnsiTheme="minorHAnsi" w:cstheme="minorHAnsi"/>
          <w:i/>
          <w:iCs/>
          <w:color w:val="000000"/>
          <w:sz w:val="24"/>
        </w:rPr>
        <w:t xml:space="preserve"> 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pomocí omezeného počtu ukazatelů pro výstupy a výsledky,</w:t>
      </w:r>
      <w:r w:rsidR="000C20C6" w:rsidRPr="00B86FD0">
        <w:rPr>
          <w:rFonts w:asciiTheme="minorHAnsi" w:hAnsiTheme="minorHAnsi" w:cstheme="minorHAnsi"/>
          <w:i/>
          <w:iCs/>
          <w:color w:val="000000"/>
          <w:sz w:val="24"/>
        </w:rPr>
        <w:t xml:space="preserve"> </w:t>
      </w:r>
      <w:r w:rsidR="00001E2C">
        <w:rPr>
          <w:rFonts w:asciiTheme="minorHAnsi" w:hAnsiTheme="minorHAnsi" w:cstheme="minorHAnsi"/>
          <w:i/>
          <w:iCs/>
          <w:color w:val="000000"/>
          <w:sz w:val="24"/>
        </w:rPr>
        <w:t>s 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přihlédnutím k</w:t>
      </w:r>
      <w:r w:rsidR="000C20C6" w:rsidRPr="00B86FD0">
        <w:rPr>
          <w:rFonts w:asciiTheme="minorHAnsi" w:hAnsiTheme="minorHAnsi" w:cstheme="minorHAnsi"/>
          <w:i/>
          <w:iCs/>
          <w:color w:val="000000"/>
          <w:sz w:val="24"/>
        </w:rPr>
        <w:t> 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zásadě</w:t>
      </w:r>
      <w:r w:rsidR="000C20C6" w:rsidRPr="00B86FD0">
        <w:rPr>
          <w:rFonts w:asciiTheme="minorHAnsi" w:hAnsiTheme="minorHAnsi" w:cstheme="minorHAnsi"/>
          <w:i/>
          <w:iCs/>
          <w:color w:val="000000"/>
          <w:sz w:val="24"/>
        </w:rPr>
        <w:t xml:space="preserve"> 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 xml:space="preserve">proporcionality. Ukazatele musí umožnit měření pokroku ve vztahu </w:t>
      </w:r>
      <w:r w:rsidR="00001E2C">
        <w:rPr>
          <w:rFonts w:asciiTheme="minorHAnsi" w:hAnsiTheme="minorHAnsi" w:cstheme="minorHAnsi"/>
          <w:i/>
          <w:iCs/>
          <w:color w:val="000000"/>
          <w:sz w:val="24"/>
        </w:rPr>
        <w:t>k 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výchozí situaci</w:t>
      </w:r>
      <w:r w:rsidR="000C20C6" w:rsidRPr="00B86FD0">
        <w:rPr>
          <w:rFonts w:asciiTheme="minorHAnsi" w:hAnsiTheme="minorHAnsi" w:cstheme="minorHAnsi"/>
          <w:i/>
          <w:iCs/>
          <w:color w:val="000000"/>
          <w:sz w:val="24"/>
        </w:rPr>
        <w:t xml:space="preserve"> 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a</w:t>
      </w:r>
      <w:r w:rsidR="000C20C6" w:rsidRPr="00B86FD0">
        <w:rPr>
          <w:rFonts w:asciiTheme="minorHAnsi" w:hAnsiTheme="minorHAnsi" w:cstheme="minorHAnsi"/>
          <w:i/>
          <w:iCs/>
          <w:color w:val="000000"/>
          <w:sz w:val="24"/>
        </w:rPr>
        <w:t> 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dosahování cílů prioritní osy;</w:t>
      </w:r>
      <w:r w:rsidR="002E6EAD" w:rsidRPr="002E6EAD">
        <w:rPr>
          <w:rFonts w:asciiTheme="minorHAnsi" w:hAnsiTheme="minorHAnsi" w:cstheme="minorHAnsi"/>
          <w:bCs/>
          <w:color w:val="000000"/>
          <w:spacing w:val="-1"/>
          <w:sz w:val="24"/>
        </w:rPr>
        <w:t>“</w:t>
      </w:r>
      <w:r w:rsidR="00152559">
        <w:rPr>
          <w:rFonts w:asciiTheme="minorHAnsi" w:hAnsiTheme="minorHAnsi" w:cstheme="minorHAnsi"/>
          <w:bCs/>
          <w:color w:val="000000"/>
          <w:spacing w:val="-1"/>
          <w:sz w:val="24"/>
        </w:rPr>
        <w:t>.</w:t>
      </w:r>
    </w:p>
    <w:p w:rsidR="00B05AF3" w:rsidRPr="00B86FD0" w:rsidRDefault="00B05AF3" w:rsidP="00B05AF3">
      <w:pPr>
        <w:shd w:val="clear" w:color="auto" w:fill="FFFFFF"/>
        <w:ind w:left="28"/>
        <w:rPr>
          <w:rFonts w:asciiTheme="minorHAnsi" w:hAnsiTheme="minorHAnsi" w:cstheme="minorHAnsi"/>
          <w:bCs/>
          <w:color w:val="000000"/>
          <w:spacing w:val="-2"/>
          <w:sz w:val="24"/>
          <w:u w:val="single"/>
        </w:rPr>
      </w:pPr>
    </w:p>
    <w:p w:rsidR="0063778E" w:rsidRPr="00657887" w:rsidRDefault="0063778E" w:rsidP="00B05AF3">
      <w:pPr>
        <w:shd w:val="clear" w:color="auto" w:fill="FFFFFF"/>
        <w:ind w:left="28"/>
        <w:rPr>
          <w:rFonts w:asciiTheme="minorHAnsi" w:hAnsiTheme="minorHAnsi" w:cstheme="minorHAnsi"/>
          <w:b/>
          <w:sz w:val="24"/>
        </w:rPr>
      </w:pPr>
      <w:r w:rsidRPr="00657887">
        <w:rPr>
          <w:rFonts w:asciiTheme="minorHAnsi" w:hAnsiTheme="minorHAnsi" w:cstheme="minorHAnsi"/>
          <w:b/>
          <w:bCs/>
          <w:color w:val="000000"/>
          <w:spacing w:val="-2"/>
          <w:sz w:val="24"/>
        </w:rPr>
        <w:t>Indikátory výstupu</w:t>
      </w:r>
    </w:p>
    <w:p w:rsidR="0063778E" w:rsidRDefault="00001E2C" w:rsidP="00657887">
      <w:pPr>
        <w:shd w:val="clear" w:color="auto" w:fill="FFFFFF"/>
        <w:tabs>
          <w:tab w:val="left" w:pos="238"/>
        </w:tabs>
        <w:spacing w:before="120"/>
        <w:ind w:left="29" w:right="7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Programovém dokumentu byly pro PO 3 stanoveny tři indikátory výstupu. Při aktualizaci schválené </w:t>
      </w:r>
      <w:r w:rsidR="000808E4">
        <w:rPr>
          <w:rFonts w:asciiTheme="minorHAnsi" w:hAnsiTheme="minorHAnsi" w:cstheme="minorHAnsi"/>
          <w:color w:val="000000"/>
          <w:sz w:val="24"/>
        </w:rPr>
        <w:t>Evropskou komisí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 dne 20. 2. 2012 byl jeden indikátor vypuštěn a doplněny </w:t>
      </w:r>
      <w:r w:rsidR="004F5E5F">
        <w:rPr>
          <w:rFonts w:asciiTheme="minorHAnsi" w:hAnsiTheme="minorHAnsi" w:cstheme="minorHAnsi"/>
          <w:color w:val="000000"/>
          <w:sz w:val="24"/>
        </w:rPr>
        <w:t xml:space="preserve">byly </w:t>
      </w:r>
      <w:r w:rsidR="0063778E" w:rsidRPr="00B86FD0">
        <w:rPr>
          <w:rFonts w:asciiTheme="minorHAnsi" w:hAnsiTheme="minorHAnsi" w:cstheme="minorHAnsi"/>
          <w:color w:val="000000"/>
          <w:sz w:val="24"/>
        </w:rPr>
        <w:t>dva nové indikátory. Přehled o stanovených indikátorech výstupu včetně aktualizac</w:t>
      </w:r>
      <w:r w:rsidR="000808E4">
        <w:rPr>
          <w:rFonts w:asciiTheme="minorHAnsi" w:hAnsiTheme="minorHAnsi" w:cstheme="minorHAnsi"/>
          <w:color w:val="000000"/>
          <w:sz w:val="24"/>
        </w:rPr>
        <w:t>e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 uvádí následující tabulka.</w:t>
      </w:r>
    </w:p>
    <w:p w:rsidR="000A315D" w:rsidRPr="00B86FD0" w:rsidRDefault="000A315D" w:rsidP="00657887">
      <w:pPr>
        <w:shd w:val="clear" w:color="auto" w:fill="FFFFFF"/>
        <w:tabs>
          <w:tab w:val="left" w:pos="238"/>
        </w:tabs>
        <w:ind w:left="29" w:right="7"/>
        <w:rPr>
          <w:rFonts w:asciiTheme="minorHAnsi" w:hAnsiTheme="minorHAnsi" w:cstheme="minorHAnsi"/>
          <w:color w:val="000000"/>
          <w:sz w:val="24"/>
        </w:rPr>
      </w:pPr>
    </w:p>
    <w:p w:rsidR="00657887" w:rsidRDefault="00657887">
      <w:pPr>
        <w:spacing w:after="200" w:line="276" w:lineRule="auto"/>
        <w:jc w:val="left"/>
        <w:rPr>
          <w:rFonts w:asciiTheme="minorHAnsi" w:hAnsiTheme="minorHAnsi" w:cstheme="minorHAnsi"/>
          <w:b/>
          <w:color w:val="000000"/>
          <w:spacing w:val="-1"/>
          <w:sz w:val="24"/>
        </w:rPr>
      </w:pPr>
      <w:r>
        <w:rPr>
          <w:rFonts w:asciiTheme="minorHAnsi" w:hAnsiTheme="minorHAnsi" w:cstheme="minorHAnsi"/>
          <w:b/>
          <w:color w:val="000000"/>
          <w:spacing w:val="-1"/>
          <w:sz w:val="24"/>
        </w:rPr>
        <w:br w:type="page"/>
      </w:r>
    </w:p>
    <w:p w:rsidR="0063778E" w:rsidRPr="005802EF" w:rsidRDefault="0063778E" w:rsidP="00657887">
      <w:pPr>
        <w:shd w:val="clear" w:color="auto" w:fill="FFFFFF"/>
        <w:tabs>
          <w:tab w:val="left" w:pos="223"/>
        </w:tabs>
        <w:ind w:left="11" w:right="57"/>
        <w:rPr>
          <w:rFonts w:asciiTheme="minorHAnsi" w:hAnsiTheme="minorHAnsi" w:cstheme="minorHAnsi"/>
          <w:b/>
          <w:sz w:val="24"/>
        </w:rPr>
      </w:pPr>
      <w:r w:rsidRPr="005802EF">
        <w:rPr>
          <w:rFonts w:asciiTheme="minorHAnsi" w:hAnsiTheme="minorHAnsi" w:cstheme="minorHAnsi"/>
          <w:b/>
          <w:color w:val="000000"/>
          <w:spacing w:val="-1"/>
          <w:sz w:val="24"/>
        </w:rPr>
        <w:lastRenderedPageBreak/>
        <w:t xml:space="preserve">Tabulka č. 5 </w:t>
      </w:r>
    </w:p>
    <w:tbl>
      <w:tblPr>
        <w:tblW w:w="904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4"/>
        <w:gridCol w:w="1701"/>
        <w:gridCol w:w="1558"/>
      </w:tblGrid>
      <w:tr w:rsidR="0063778E" w:rsidRPr="00B86FD0" w:rsidTr="005802EF">
        <w:trPr>
          <w:trHeight w:val="220"/>
        </w:trPr>
        <w:tc>
          <w:tcPr>
            <w:tcW w:w="5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8E" w:rsidRPr="005802EF" w:rsidRDefault="008F73C3" w:rsidP="008F73C3">
            <w:pPr>
              <w:ind w:left="-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02E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Indikátor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8E" w:rsidRPr="005802EF" w:rsidRDefault="0063778E" w:rsidP="005802EF">
            <w:pPr>
              <w:ind w:left="-112" w:right="-109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02E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Hodnota indikátoru </w:t>
            </w:r>
            <w:r w:rsidR="008F73C3" w:rsidRPr="005802E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v Programovém dokumentu schváleném dne </w:t>
            </w:r>
          </w:p>
        </w:tc>
      </w:tr>
      <w:tr w:rsidR="008B6199" w:rsidRPr="00B86FD0" w:rsidTr="005802EF">
        <w:trPr>
          <w:trHeight w:val="240"/>
        </w:trPr>
        <w:tc>
          <w:tcPr>
            <w:tcW w:w="5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9" w:rsidRPr="005802EF" w:rsidRDefault="008B6199" w:rsidP="0063778E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9" w:rsidRPr="005802EF" w:rsidRDefault="008B6199" w:rsidP="0063778E">
            <w:pPr>
              <w:ind w:left="-112" w:right="-105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</w:t>
            </w:r>
            <w:r w:rsidR="005E3829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10.</w:t>
            </w:r>
            <w:r w:rsidR="005E3829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9" w:rsidRPr="005802EF" w:rsidRDefault="008B6199" w:rsidP="008F73C3">
            <w:pPr>
              <w:ind w:left="-112" w:right="-107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20.</w:t>
            </w:r>
            <w:r w:rsidR="005E3829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2.</w:t>
            </w:r>
            <w:r w:rsidR="005E3829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2012</w:t>
            </w:r>
          </w:p>
        </w:tc>
      </w:tr>
      <w:tr w:rsidR="008B6199" w:rsidRPr="00B86FD0" w:rsidTr="005802EF">
        <w:trPr>
          <w:trHeight w:val="48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9" w:rsidRPr="00062000" w:rsidRDefault="008B6199" w:rsidP="005E38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Počet podpořených projektů </w:t>
            </w:r>
            <w:r w:rsid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 mechanismů pro komercializaci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8B6199" w:rsidP="00653346">
            <w:pPr>
              <w:pStyle w:val="Default"/>
              <w:ind w:right="317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8B6199" w:rsidP="00653346">
            <w:pPr>
              <w:ind w:left="-112" w:right="317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62000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8B6199" w:rsidRPr="00B86FD0" w:rsidTr="005802EF">
        <w:trPr>
          <w:trHeight w:val="48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99" w:rsidRPr="00062000" w:rsidRDefault="008B6199" w:rsidP="0006200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Počet projektů návštěvnických center a science learn</w:t>
            </w:r>
            <w:r w:rsid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ing center pro popularizaci VaV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8B6199" w:rsidP="00653346">
            <w:pPr>
              <w:pStyle w:val="Default"/>
              <w:ind w:right="317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8B6199" w:rsidP="00653346">
            <w:pPr>
              <w:ind w:left="-112" w:right="317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62000">
              <w:rPr>
                <w:rFonts w:asciiTheme="minorHAnsi" w:eastAsia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8B6199" w:rsidRPr="00B86FD0" w:rsidTr="005802EF">
        <w:trPr>
          <w:trHeight w:val="48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9" w:rsidRPr="00062000" w:rsidRDefault="008B6199" w:rsidP="0006200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Počet podpořených projektů informačních center a středisek na</w:t>
            </w:r>
            <w:r w:rsid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zpřístupnění informací pro VaV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8B6199" w:rsidP="00653346">
            <w:pPr>
              <w:pStyle w:val="Default"/>
              <w:ind w:right="317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0808E4" w:rsidP="00653346">
            <w:pPr>
              <w:ind w:left="-112" w:right="317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–</w:t>
            </w:r>
          </w:p>
        </w:tc>
      </w:tr>
      <w:tr w:rsidR="008B6199" w:rsidRPr="00B86FD0" w:rsidTr="005802EF">
        <w:trPr>
          <w:trHeight w:val="48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99" w:rsidRPr="00062000" w:rsidRDefault="008B6199" w:rsidP="005E38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Počet podpořených projektů info</w:t>
            </w:r>
            <w:r w:rsid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rmační infrastruktury pro VaV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0808E4" w:rsidP="00653346">
            <w:pPr>
              <w:pStyle w:val="Default"/>
              <w:ind w:right="317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8B6199" w:rsidP="00653346">
            <w:pPr>
              <w:ind w:left="-112" w:right="317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62000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B6199" w:rsidRPr="00B86FD0" w:rsidTr="005802EF">
        <w:trPr>
          <w:trHeight w:val="48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9" w:rsidRPr="00062000" w:rsidRDefault="008B6199" w:rsidP="0063778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Počet podpořených projektů odborných vědeckých </w:t>
            </w:r>
            <w:r w:rsid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 oborových knihoven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0808E4" w:rsidP="00653346">
            <w:pPr>
              <w:pStyle w:val="Default"/>
              <w:ind w:right="317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8B6199" w:rsidP="00653346">
            <w:pPr>
              <w:ind w:left="-112" w:right="317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62000"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B6199" w:rsidRPr="00B86FD0" w:rsidTr="005802EF">
        <w:trPr>
          <w:trHeight w:val="489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1F379A" w:rsidP="001F379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Počet </w:t>
            </w:r>
            <w:r w:rsidR="008B6199"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podpořených projektů</w:t>
            </w: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8B6199" w:rsidP="00653346">
            <w:pPr>
              <w:pStyle w:val="Default"/>
              <w:ind w:right="317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99" w:rsidRPr="00062000" w:rsidRDefault="008B6199" w:rsidP="00653346">
            <w:pPr>
              <w:ind w:left="-112" w:right="317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62000">
              <w:rPr>
                <w:rFonts w:asciiTheme="minorHAnsi" w:eastAsiaTheme="minorHAnsi" w:hAnsiTheme="minorHAnsi" w:cstheme="minorHAnsi"/>
                <w:sz w:val="20"/>
                <w:szCs w:val="20"/>
              </w:rPr>
              <w:t>31</w:t>
            </w:r>
          </w:p>
        </w:tc>
      </w:tr>
    </w:tbl>
    <w:p w:rsidR="0063778E" w:rsidRPr="00062000" w:rsidRDefault="0063778E" w:rsidP="00601450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062000">
        <w:rPr>
          <w:rFonts w:asciiTheme="minorHAnsi" w:hAnsiTheme="minorHAnsi" w:cstheme="minorHAnsi"/>
          <w:b/>
          <w:color w:val="auto"/>
          <w:sz w:val="18"/>
          <w:szCs w:val="18"/>
        </w:rPr>
        <w:t>Zdroj:</w:t>
      </w:r>
      <w:r w:rsidRPr="0006200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5802EF">
        <w:rPr>
          <w:rFonts w:asciiTheme="minorHAnsi" w:hAnsiTheme="minorHAnsi" w:cstheme="minorHAnsi"/>
          <w:color w:val="auto"/>
          <w:sz w:val="18"/>
          <w:szCs w:val="18"/>
        </w:rPr>
        <w:t>P</w:t>
      </w:r>
      <w:r w:rsidRPr="00062000">
        <w:rPr>
          <w:rFonts w:asciiTheme="minorHAnsi" w:hAnsiTheme="minorHAnsi" w:cstheme="minorHAnsi"/>
          <w:color w:val="auto"/>
          <w:sz w:val="18"/>
          <w:szCs w:val="18"/>
        </w:rPr>
        <w:t>rogramový dokument včetně aktualizac</w:t>
      </w:r>
      <w:r w:rsidR="008B6199" w:rsidRPr="00062000">
        <w:rPr>
          <w:rFonts w:asciiTheme="minorHAnsi" w:hAnsiTheme="minorHAnsi" w:cstheme="minorHAnsi"/>
          <w:color w:val="auto"/>
          <w:sz w:val="18"/>
          <w:szCs w:val="18"/>
        </w:rPr>
        <w:t>e.</w:t>
      </w:r>
    </w:p>
    <w:p w:rsidR="000A315D" w:rsidRDefault="000A315D" w:rsidP="004718FF">
      <w:pPr>
        <w:shd w:val="clear" w:color="auto" w:fill="FFFFFF"/>
        <w:ind w:left="34" w:right="28"/>
        <w:rPr>
          <w:rFonts w:asciiTheme="minorHAnsi" w:hAnsiTheme="minorHAnsi" w:cstheme="minorHAnsi"/>
          <w:b/>
          <w:color w:val="000000"/>
          <w:sz w:val="24"/>
        </w:rPr>
      </w:pPr>
    </w:p>
    <w:p w:rsidR="00EB206C" w:rsidRPr="00B86FD0" w:rsidRDefault="0063778E" w:rsidP="004718FF">
      <w:pPr>
        <w:shd w:val="clear" w:color="auto" w:fill="FFFFFF"/>
        <w:ind w:left="34" w:right="28"/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b/>
          <w:color w:val="000000"/>
          <w:sz w:val="24"/>
        </w:rPr>
        <w:t>MŠMT v Programovém dokumentu stanovilo jako indikátory výstupu pouze počty podpořených projektů</w:t>
      </w:r>
      <w:r w:rsidR="005802EF">
        <w:rPr>
          <w:rFonts w:asciiTheme="minorHAnsi" w:hAnsiTheme="minorHAnsi" w:cstheme="minorHAnsi"/>
          <w:b/>
          <w:color w:val="000000"/>
          <w:sz w:val="24"/>
        </w:rPr>
        <w:t>. Takto stanovené indikátory nepodávají bližší informace</w:t>
      </w:r>
      <w:r w:rsidR="00EB206C" w:rsidRPr="00B86FD0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5802EF">
        <w:rPr>
          <w:rFonts w:asciiTheme="minorHAnsi" w:hAnsiTheme="minorHAnsi" w:cstheme="minorHAnsi"/>
          <w:b/>
          <w:color w:val="000000"/>
          <w:sz w:val="24"/>
        </w:rPr>
        <w:t>o </w:t>
      </w:r>
      <w:r w:rsidR="00EB206C" w:rsidRPr="00B86FD0">
        <w:rPr>
          <w:rFonts w:asciiTheme="minorHAnsi" w:hAnsiTheme="minorHAnsi" w:cstheme="minorHAnsi"/>
          <w:b/>
          <w:color w:val="000000"/>
          <w:sz w:val="24"/>
        </w:rPr>
        <w:t>výstupech jednot</w:t>
      </w:r>
      <w:r w:rsidR="004718FF" w:rsidRPr="00B86FD0">
        <w:rPr>
          <w:rFonts w:asciiTheme="minorHAnsi" w:hAnsiTheme="minorHAnsi" w:cstheme="minorHAnsi"/>
          <w:b/>
          <w:color w:val="000000"/>
          <w:sz w:val="24"/>
        </w:rPr>
        <w:t>livých projektů v rámci PO</w:t>
      </w:r>
      <w:r w:rsidR="002E6EAD">
        <w:rPr>
          <w:rFonts w:asciiTheme="minorHAnsi" w:hAnsiTheme="minorHAnsi" w:cstheme="minorHAnsi"/>
          <w:b/>
          <w:color w:val="000000"/>
          <w:sz w:val="24"/>
        </w:rPr>
        <w:t> </w:t>
      </w:r>
      <w:r w:rsidR="004718FF" w:rsidRPr="00B86FD0">
        <w:rPr>
          <w:rFonts w:asciiTheme="minorHAnsi" w:hAnsiTheme="minorHAnsi" w:cstheme="minorHAnsi"/>
          <w:b/>
          <w:color w:val="000000"/>
          <w:sz w:val="24"/>
        </w:rPr>
        <w:t xml:space="preserve">3. </w:t>
      </w:r>
      <w:r w:rsidR="00EB206C" w:rsidRPr="00B86FD0">
        <w:rPr>
          <w:rFonts w:asciiTheme="minorHAnsi" w:hAnsiTheme="minorHAnsi" w:cstheme="minorHAnsi"/>
          <w:b/>
          <w:sz w:val="24"/>
        </w:rPr>
        <w:t>MŠMT cílové hodnoty indikátorů výstupu stanovené v Programovém dokumentu i</w:t>
      </w:r>
      <w:r w:rsidR="00FC6362">
        <w:rPr>
          <w:rFonts w:asciiTheme="minorHAnsi" w:hAnsiTheme="minorHAnsi" w:cstheme="minorHAnsi"/>
          <w:b/>
          <w:sz w:val="24"/>
        </w:rPr>
        <w:t xml:space="preserve"> </w:t>
      </w:r>
      <w:r w:rsidR="00EB206C" w:rsidRPr="00B86FD0">
        <w:rPr>
          <w:rFonts w:asciiTheme="minorHAnsi" w:hAnsiTheme="minorHAnsi" w:cstheme="minorHAnsi"/>
          <w:b/>
          <w:sz w:val="24"/>
        </w:rPr>
        <w:t xml:space="preserve">v jeho aktualizaci významně podhodnotilo. </w:t>
      </w:r>
      <w:r w:rsidR="004C5607" w:rsidRPr="00B86FD0">
        <w:rPr>
          <w:rFonts w:asciiTheme="minorHAnsi" w:hAnsiTheme="minorHAnsi" w:cstheme="minorHAnsi"/>
          <w:sz w:val="24"/>
        </w:rPr>
        <w:t>V aktua</w:t>
      </w:r>
      <w:r w:rsidR="005F6FE9" w:rsidRPr="00B86FD0">
        <w:rPr>
          <w:rFonts w:asciiTheme="minorHAnsi" w:hAnsiTheme="minorHAnsi" w:cstheme="minorHAnsi"/>
          <w:sz w:val="24"/>
        </w:rPr>
        <w:t>lizovaném Programovém dokumentu</w:t>
      </w:r>
      <w:r w:rsidRPr="00B86FD0">
        <w:rPr>
          <w:rFonts w:asciiTheme="minorHAnsi" w:hAnsiTheme="minorHAnsi" w:cstheme="minorHAnsi"/>
          <w:sz w:val="24"/>
        </w:rPr>
        <w:t xml:space="preserve"> plánovalo </w:t>
      </w:r>
      <w:r w:rsidR="004C5607" w:rsidRPr="00B86FD0">
        <w:rPr>
          <w:rFonts w:asciiTheme="minorHAnsi" w:hAnsiTheme="minorHAnsi" w:cstheme="minorHAnsi"/>
          <w:sz w:val="24"/>
        </w:rPr>
        <w:t xml:space="preserve">MŠMT </w:t>
      </w:r>
      <w:r w:rsidRPr="00B86FD0">
        <w:rPr>
          <w:rFonts w:asciiTheme="minorHAnsi" w:hAnsiTheme="minorHAnsi" w:cstheme="minorHAnsi"/>
          <w:sz w:val="24"/>
        </w:rPr>
        <w:t xml:space="preserve">podpořit celkem 31 projektů, ale v rámci výzev </w:t>
      </w:r>
      <w:r w:rsidR="00EB206C" w:rsidRPr="00B86FD0">
        <w:rPr>
          <w:rFonts w:asciiTheme="minorHAnsi" w:hAnsiTheme="minorHAnsi" w:cstheme="minorHAnsi"/>
          <w:sz w:val="24"/>
        </w:rPr>
        <w:t xml:space="preserve">přistoupilo </w:t>
      </w:r>
      <w:r w:rsidR="004C5607" w:rsidRPr="00B86FD0">
        <w:rPr>
          <w:rFonts w:asciiTheme="minorHAnsi" w:hAnsiTheme="minorHAnsi" w:cstheme="minorHAnsi"/>
          <w:sz w:val="24"/>
        </w:rPr>
        <w:t xml:space="preserve">na základě Rozhodnutí </w:t>
      </w:r>
      <w:r w:rsidR="00001E2C">
        <w:rPr>
          <w:rFonts w:asciiTheme="minorHAnsi" w:hAnsiTheme="minorHAnsi" w:cstheme="minorHAnsi"/>
          <w:sz w:val="24"/>
        </w:rPr>
        <w:t>k </w:t>
      </w:r>
      <w:r w:rsidRPr="00B86FD0">
        <w:rPr>
          <w:rFonts w:asciiTheme="minorHAnsi" w:hAnsiTheme="minorHAnsi" w:cstheme="minorHAnsi"/>
          <w:sz w:val="24"/>
        </w:rPr>
        <w:t>podpoř</w:t>
      </w:r>
      <w:r w:rsidR="00EB206C" w:rsidRPr="00B86FD0">
        <w:rPr>
          <w:rFonts w:asciiTheme="minorHAnsi" w:hAnsiTheme="minorHAnsi" w:cstheme="minorHAnsi"/>
          <w:sz w:val="24"/>
        </w:rPr>
        <w:t>e</w:t>
      </w:r>
      <w:r w:rsidRPr="00B86FD0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spacing w:val="-1"/>
          <w:sz w:val="24"/>
        </w:rPr>
        <w:t>62 projektů</w:t>
      </w:r>
      <w:r w:rsidR="00076E4C" w:rsidRPr="00B86FD0">
        <w:rPr>
          <w:rFonts w:asciiTheme="minorHAnsi" w:hAnsiTheme="minorHAnsi" w:cstheme="minorHAnsi"/>
          <w:spacing w:val="-1"/>
          <w:sz w:val="24"/>
        </w:rPr>
        <w:t xml:space="preserve"> (viz tabulka č. 4)</w:t>
      </w:r>
      <w:r w:rsidRPr="00B86FD0">
        <w:rPr>
          <w:rFonts w:asciiTheme="minorHAnsi" w:hAnsiTheme="minorHAnsi" w:cstheme="minorHAnsi"/>
          <w:spacing w:val="-1"/>
          <w:sz w:val="24"/>
        </w:rPr>
        <w:t>.</w:t>
      </w:r>
      <w:r w:rsidR="00601450" w:rsidRPr="00B86FD0">
        <w:rPr>
          <w:rFonts w:asciiTheme="minorHAnsi" w:hAnsiTheme="minorHAnsi" w:cstheme="minorHAnsi"/>
          <w:spacing w:val="-1"/>
          <w:sz w:val="24"/>
        </w:rPr>
        <w:t xml:space="preserve"> </w:t>
      </w:r>
    </w:p>
    <w:p w:rsidR="00781CB1" w:rsidRDefault="00781CB1" w:rsidP="00781CB1">
      <w:pPr>
        <w:shd w:val="clear" w:color="auto" w:fill="FFFFFF"/>
        <w:ind w:left="51"/>
        <w:rPr>
          <w:rFonts w:asciiTheme="minorHAnsi" w:hAnsiTheme="minorHAnsi" w:cstheme="minorHAnsi"/>
          <w:bCs/>
          <w:color w:val="000000"/>
          <w:spacing w:val="-1"/>
          <w:sz w:val="24"/>
          <w:u w:val="single"/>
        </w:rPr>
      </w:pPr>
    </w:p>
    <w:p w:rsidR="0063778E" w:rsidRPr="005802EF" w:rsidRDefault="00EB206C" w:rsidP="00781CB1">
      <w:pPr>
        <w:shd w:val="clear" w:color="auto" w:fill="FFFFFF"/>
        <w:ind w:left="51"/>
        <w:rPr>
          <w:rFonts w:asciiTheme="minorHAnsi" w:hAnsiTheme="minorHAnsi" w:cstheme="minorHAnsi"/>
          <w:b/>
          <w:sz w:val="24"/>
        </w:rPr>
      </w:pPr>
      <w:r w:rsidRPr="005802EF">
        <w:rPr>
          <w:rFonts w:asciiTheme="minorHAnsi" w:hAnsiTheme="minorHAnsi" w:cstheme="minorHAnsi"/>
          <w:b/>
          <w:bCs/>
          <w:color w:val="000000"/>
          <w:spacing w:val="-1"/>
          <w:sz w:val="24"/>
        </w:rPr>
        <w:t>I</w:t>
      </w:r>
      <w:r w:rsidR="0063778E" w:rsidRPr="005802EF">
        <w:rPr>
          <w:rFonts w:asciiTheme="minorHAnsi" w:hAnsiTheme="minorHAnsi" w:cstheme="minorHAnsi"/>
          <w:b/>
          <w:bCs/>
          <w:color w:val="000000"/>
          <w:spacing w:val="-1"/>
          <w:sz w:val="24"/>
        </w:rPr>
        <w:t>ndikátory výsledku</w:t>
      </w:r>
    </w:p>
    <w:p w:rsidR="0063778E" w:rsidRPr="00B86FD0" w:rsidRDefault="0063778E" w:rsidP="007A4064">
      <w:pPr>
        <w:shd w:val="clear" w:color="auto" w:fill="FFFFFF"/>
        <w:spacing w:before="120"/>
        <w:ind w:left="28" w:right="57"/>
        <w:rPr>
          <w:rFonts w:asciiTheme="minorHAnsi" w:hAnsiTheme="minorHAnsi" w:cstheme="minorHAnsi"/>
          <w:color w:val="000000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 xml:space="preserve">Čtyři </w:t>
      </w:r>
      <w:r w:rsidR="00AC2873" w:rsidRPr="00B86FD0">
        <w:rPr>
          <w:rFonts w:asciiTheme="minorHAnsi" w:hAnsiTheme="minorHAnsi" w:cstheme="minorHAnsi"/>
          <w:color w:val="000000"/>
          <w:sz w:val="24"/>
        </w:rPr>
        <w:t>i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ndikátory výsledku, které MŠMT stanovilo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="000C20C6" w:rsidRPr="00B86FD0">
        <w:rPr>
          <w:rFonts w:asciiTheme="minorHAnsi" w:hAnsiTheme="minorHAnsi" w:cstheme="minorHAnsi"/>
          <w:color w:val="000000"/>
          <w:sz w:val="24"/>
        </w:rPr>
        <w:t>P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rogramovém dokumentu, kvantifikují plánované cíle PO 3. Dodatečně MŠMT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rámci aktualizací Programového dokumentu </w:t>
      </w:r>
      <w:r w:rsidRPr="00B86FD0">
        <w:rPr>
          <w:rFonts w:asciiTheme="minorHAnsi" w:hAnsiTheme="minorHAnsi" w:cstheme="minorHAnsi"/>
          <w:sz w:val="24"/>
        </w:rPr>
        <w:t xml:space="preserve">dva indikátory vypustilo a stanovilo tři nové indikátory. </w:t>
      </w:r>
    </w:p>
    <w:p w:rsidR="00A73688" w:rsidRDefault="00A73688" w:rsidP="007A4064">
      <w:pPr>
        <w:shd w:val="clear" w:color="auto" w:fill="FFFFFF"/>
        <w:tabs>
          <w:tab w:val="left" w:pos="238"/>
        </w:tabs>
        <w:ind w:left="29" w:right="7"/>
        <w:rPr>
          <w:rFonts w:asciiTheme="minorHAnsi" w:hAnsiTheme="minorHAnsi" w:cstheme="minorHAnsi"/>
          <w:color w:val="000000"/>
          <w:sz w:val="24"/>
        </w:rPr>
      </w:pPr>
    </w:p>
    <w:p w:rsidR="0063778E" w:rsidRPr="00B86FD0" w:rsidRDefault="0063778E" w:rsidP="007A4064">
      <w:pPr>
        <w:shd w:val="clear" w:color="auto" w:fill="FFFFFF"/>
        <w:tabs>
          <w:tab w:val="left" w:pos="238"/>
        </w:tabs>
        <w:spacing w:after="120"/>
        <w:ind w:left="29" w:right="7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 xml:space="preserve">Přehled o stanovených indikátorech výsledku včetně aktualizací a </w:t>
      </w:r>
      <w:r w:rsidR="00F64A3B" w:rsidRPr="00B86FD0">
        <w:rPr>
          <w:rFonts w:asciiTheme="minorHAnsi" w:hAnsiTheme="minorHAnsi" w:cstheme="minorHAnsi"/>
          <w:color w:val="000000"/>
          <w:sz w:val="24"/>
        </w:rPr>
        <w:t>hodnot</w:t>
      </w:r>
      <w:r w:rsidR="00F9496D" w:rsidRPr="00B86FD0">
        <w:rPr>
          <w:rFonts w:asciiTheme="minorHAnsi" w:hAnsiTheme="minorHAnsi" w:cstheme="minorHAnsi"/>
          <w:color w:val="000000"/>
          <w:sz w:val="24"/>
        </w:rPr>
        <w:t>ách</w:t>
      </w:r>
      <w:r w:rsidR="00F64A3B" w:rsidRPr="00B86FD0">
        <w:rPr>
          <w:rFonts w:asciiTheme="minorHAnsi" w:hAnsiTheme="minorHAnsi" w:cstheme="minorHAnsi"/>
          <w:color w:val="000000"/>
          <w:sz w:val="24"/>
        </w:rPr>
        <w:t xml:space="preserve"> indikátorů stanovených v Rozhodnutí</w:t>
      </w:r>
      <w:r w:rsidR="002E6EAD">
        <w:rPr>
          <w:rFonts w:asciiTheme="minorHAnsi" w:hAnsiTheme="minorHAnsi" w:cstheme="minorHAnsi"/>
          <w:color w:val="000000"/>
          <w:sz w:val="24"/>
        </w:rPr>
        <w:t>ch</w:t>
      </w:r>
      <w:r w:rsidR="00F64A3B" w:rsidRPr="00B86FD0">
        <w:rPr>
          <w:rFonts w:asciiTheme="minorHAnsi" w:hAnsiTheme="minorHAnsi" w:cstheme="minorHAnsi"/>
          <w:color w:val="000000"/>
          <w:sz w:val="24"/>
        </w:rPr>
        <w:t xml:space="preserve"> </w:t>
      </w:r>
      <w:r w:rsidRPr="00B86FD0">
        <w:rPr>
          <w:rFonts w:asciiTheme="minorHAnsi" w:hAnsiTheme="minorHAnsi" w:cstheme="minorHAnsi"/>
          <w:color w:val="000000"/>
          <w:sz w:val="24"/>
        </w:rPr>
        <w:t>uvádí následující tabulka.</w:t>
      </w:r>
    </w:p>
    <w:p w:rsidR="0063778E" w:rsidRPr="005802EF" w:rsidRDefault="0063778E" w:rsidP="007A4064">
      <w:pPr>
        <w:shd w:val="clear" w:color="auto" w:fill="FFFFFF"/>
        <w:rPr>
          <w:rFonts w:asciiTheme="minorHAnsi" w:hAnsiTheme="minorHAnsi" w:cstheme="minorHAnsi"/>
          <w:b/>
          <w:sz w:val="24"/>
        </w:rPr>
      </w:pPr>
      <w:r w:rsidRPr="005802EF">
        <w:rPr>
          <w:rFonts w:asciiTheme="minorHAnsi" w:hAnsiTheme="minorHAnsi" w:cstheme="minorHAnsi"/>
          <w:b/>
          <w:color w:val="000000"/>
          <w:spacing w:val="-1"/>
          <w:sz w:val="24"/>
        </w:rPr>
        <w:t xml:space="preserve">Tabulka č. </w:t>
      </w:r>
      <w:r w:rsidR="00412B0B" w:rsidRPr="005802EF">
        <w:rPr>
          <w:rFonts w:asciiTheme="minorHAnsi" w:hAnsiTheme="minorHAnsi" w:cstheme="minorHAnsi"/>
          <w:b/>
          <w:color w:val="000000"/>
          <w:spacing w:val="-1"/>
          <w:sz w:val="24"/>
        </w:rPr>
        <w:t>6</w:t>
      </w:r>
      <w:r w:rsidRPr="005802EF">
        <w:rPr>
          <w:rFonts w:asciiTheme="minorHAnsi" w:hAnsiTheme="minorHAnsi" w:cstheme="minorHAnsi"/>
          <w:b/>
          <w:color w:val="000000"/>
          <w:spacing w:val="-1"/>
          <w:sz w:val="24"/>
        </w:rPr>
        <w:t xml:space="preserve"> </w:t>
      </w:r>
    </w:p>
    <w:tbl>
      <w:tblPr>
        <w:tblW w:w="904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1039"/>
        <w:gridCol w:w="1040"/>
        <w:gridCol w:w="1040"/>
        <w:gridCol w:w="1416"/>
      </w:tblGrid>
      <w:tr w:rsidR="00F64A3B" w:rsidRPr="00B86FD0" w:rsidTr="005802EF">
        <w:trPr>
          <w:trHeight w:val="220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5802EF" w:rsidRDefault="00062000" w:rsidP="00062000">
            <w:pPr>
              <w:ind w:left="-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02E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Indikátor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3B" w:rsidRPr="005802EF" w:rsidRDefault="00F64A3B" w:rsidP="00152559">
            <w:pPr>
              <w:ind w:left="-112" w:right="-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02E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Hodnota indikátoru v Programovém dokumentu schváleném dne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A3B" w:rsidRPr="005802EF" w:rsidRDefault="004A6BAA" w:rsidP="004A6BAA">
            <w:pPr>
              <w:ind w:left="-112" w:right="-109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02E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Hodnota indikátoru 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v </w:t>
            </w:r>
            <w:r w:rsidR="00F64A3B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Rozhodnutí</w:t>
            </w:r>
            <w:r w:rsidR="00086F2D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ch</w:t>
            </w:r>
          </w:p>
        </w:tc>
      </w:tr>
      <w:tr w:rsidR="00F64A3B" w:rsidRPr="00B86FD0" w:rsidTr="005802EF">
        <w:trPr>
          <w:trHeight w:val="240"/>
        </w:trPr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F64A3B" w:rsidP="0063778E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3B" w:rsidRPr="005802EF" w:rsidRDefault="00F64A3B" w:rsidP="00F64A3B">
            <w:pPr>
              <w:ind w:left="-112" w:right="-105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</w:t>
            </w:r>
            <w:r w:rsidR="00B85CAE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10.</w:t>
            </w:r>
            <w:r w:rsidR="00B85CAE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3B" w:rsidRPr="005802EF" w:rsidRDefault="00F64A3B" w:rsidP="00F64A3B">
            <w:pPr>
              <w:ind w:left="-112" w:right="-107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20.</w:t>
            </w:r>
            <w:r w:rsidR="00B85CAE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2.</w:t>
            </w:r>
            <w:r w:rsidR="00B85CAE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3B" w:rsidRPr="005802EF" w:rsidRDefault="00F64A3B" w:rsidP="0063778E">
            <w:pPr>
              <w:ind w:left="-112" w:right="-107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13.</w:t>
            </w:r>
            <w:r w:rsidR="00B85CAE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6.</w:t>
            </w:r>
            <w:r w:rsidR="00B85CAE"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Pr="005802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F64A3B" w:rsidP="00F64A3B">
            <w:pPr>
              <w:ind w:left="-112" w:right="-94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64A3B" w:rsidRPr="00B86FD0" w:rsidTr="005802EF">
        <w:trPr>
          <w:trHeight w:val="48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3B" w:rsidRPr="00062000" w:rsidRDefault="00F64A3B" w:rsidP="004A6BA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Počet subjektů využívajících s</w:t>
            </w:r>
            <w:r w:rsidR="004A6BAA"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lužeb na podporu komercializace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F64A3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F64A3B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4A6BAA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F64A3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1 100 </w:t>
            </w:r>
          </w:p>
        </w:tc>
      </w:tr>
      <w:tr w:rsidR="00F64A3B" w:rsidRPr="00B86FD0" w:rsidTr="005802EF">
        <w:trPr>
          <w:trHeight w:val="48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3B" w:rsidRPr="00062000" w:rsidRDefault="00F64A3B" w:rsidP="0063778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Počet návštěvníků </w:t>
            </w:r>
            <w:r w:rsidR="00001E2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v </w:t>
            </w: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podpořených návštěvnických centrech a scien</w:t>
            </w:r>
            <w:r w:rsidR="004A6BAA"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ce learning centrech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F64A3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F64A3B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F64A3B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800 000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F64A3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1 044 200</w:t>
            </w:r>
          </w:p>
        </w:tc>
      </w:tr>
      <w:tr w:rsidR="00F64A3B" w:rsidRPr="00B86FD0" w:rsidTr="005802EF">
        <w:trPr>
          <w:trHeight w:val="48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3B" w:rsidRPr="00062000" w:rsidRDefault="00F64A3B" w:rsidP="0063778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Počet zprostředkovaných informačních zdrojů (včetně databází a metazdrojů) pro VaV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4A6BAA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6341BB" w:rsidP="004A6BA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6341BB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6341B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</w:tr>
      <w:tr w:rsidR="00F64A3B" w:rsidRPr="00B86FD0" w:rsidTr="005802EF">
        <w:trPr>
          <w:trHeight w:val="48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3B" w:rsidRPr="00062000" w:rsidRDefault="00F64A3B" w:rsidP="0063778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Míra využití zprostředkovaných informačních zdrojů pro VaV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4A6BAA" w:rsidP="004A6BA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50</w:t>
            </w:r>
            <w:r w:rsidR="006341B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 </w:t>
            </w: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6341BB" w:rsidP="006341B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6341BB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6341B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</w:tr>
      <w:tr w:rsidR="00F64A3B" w:rsidRPr="00B86FD0" w:rsidTr="005802EF">
        <w:trPr>
          <w:trHeight w:val="48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3B" w:rsidRPr="00062000" w:rsidRDefault="00F64A3B" w:rsidP="0063778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Počet subjektů využívajících služeb informačních i</w:t>
            </w:r>
            <w:r w:rsidR="004A6BAA"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nfrastruktur pro VaV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6341B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F64A3B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4A6BAA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F64A3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86 </w:t>
            </w:r>
          </w:p>
        </w:tc>
      </w:tr>
      <w:tr w:rsidR="00F64A3B" w:rsidRPr="00B86FD0" w:rsidTr="005802EF">
        <w:trPr>
          <w:trHeight w:val="48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3B" w:rsidRPr="00062000" w:rsidRDefault="00F64A3B" w:rsidP="0063778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Počet zapojených partnerů</w:t>
            </w:r>
            <w:r w:rsidR="006341B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/</w:t>
            </w:r>
            <w:r w:rsidR="006341B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spolupracujících organizací odborných vědeckých </w:t>
            </w:r>
            <w:r w:rsidR="004A6BAA"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 oborových knihoven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6341B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4A6BAA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4A6BAA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F64A3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84</w:t>
            </w:r>
          </w:p>
        </w:tc>
      </w:tr>
      <w:tr w:rsidR="00F64A3B" w:rsidRPr="00B86FD0" w:rsidTr="005802EF">
        <w:trPr>
          <w:trHeight w:val="48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F64A3B" w:rsidP="005E38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Počet úspěšných individuálních akt</w:t>
            </w:r>
            <w:r w:rsidR="004A6BAA"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ivit v rámci </w:t>
            </w:r>
            <w:r w:rsidR="00BF3DD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br/>
            </w:r>
            <w:proofErr w:type="spellStart"/>
            <w:r w:rsidR="004A6BAA"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pre-seed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6341B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3B" w:rsidRPr="00062000" w:rsidRDefault="006341BB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4A6BAA" w:rsidP="0063778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3B" w:rsidRPr="00062000" w:rsidRDefault="00F64A3B" w:rsidP="00F64A3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6200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145</w:t>
            </w:r>
          </w:p>
        </w:tc>
      </w:tr>
    </w:tbl>
    <w:p w:rsidR="00086F2D" w:rsidRPr="00062000" w:rsidRDefault="0063778E" w:rsidP="0063778E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062000">
        <w:rPr>
          <w:rFonts w:asciiTheme="minorHAnsi" w:hAnsiTheme="minorHAnsi" w:cstheme="minorHAnsi"/>
          <w:b/>
          <w:color w:val="auto"/>
          <w:sz w:val="18"/>
          <w:szCs w:val="18"/>
        </w:rPr>
        <w:t>Zdroj:</w:t>
      </w:r>
      <w:r w:rsidRPr="0006200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086F2D" w:rsidRPr="00062000">
        <w:rPr>
          <w:rFonts w:asciiTheme="minorHAnsi" w:hAnsiTheme="minorHAnsi" w:cstheme="minorHAnsi"/>
          <w:color w:val="auto"/>
          <w:sz w:val="18"/>
          <w:szCs w:val="18"/>
        </w:rPr>
        <w:t>Programový dokument včetně aktualizací</w:t>
      </w:r>
      <w:r w:rsidR="006341BB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086F2D" w:rsidRPr="00062000">
        <w:rPr>
          <w:rFonts w:asciiTheme="minorHAnsi" w:hAnsiTheme="minorHAnsi" w:cstheme="minorHAnsi"/>
          <w:color w:val="auto"/>
          <w:sz w:val="18"/>
          <w:szCs w:val="18"/>
        </w:rPr>
        <w:t xml:space="preserve"> Rozhodnutí </w:t>
      </w:r>
      <w:r w:rsidR="002E6EAD">
        <w:rPr>
          <w:rFonts w:asciiTheme="minorHAnsi" w:hAnsiTheme="minorHAnsi" w:cstheme="minorHAnsi"/>
          <w:color w:val="auto"/>
          <w:sz w:val="18"/>
          <w:szCs w:val="18"/>
        </w:rPr>
        <w:t>z</w:t>
      </w:r>
      <w:r w:rsidR="00086F2D" w:rsidRPr="00062000">
        <w:rPr>
          <w:rFonts w:asciiTheme="minorHAnsi" w:hAnsiTheme="minorHAnsi" w:cstheme="minorHAnsi"/>
          <w:color w:val="auto"/>
          <w:sz w:val="18"/>
          <w:szCs w:val="18"/>
        </w:rPr>
        <w:t> </w:t>
      </w:r>
      <w:proofErr w:type="spellStart"/>
      <w:r w:rsidR="00086F2D" w:rsidRPr="00062000">
        <w:rPr>
          <w:rFonts w:asciiTheme="minorHAnsi" w:hAnsiTheme="minorHAnsi" w:cstheme="minorHAnsi"/>
          <w:color w:val="auto"/>
          <w:sz w:val="18"/>
          <w:szCs w:val="18"/>
        </w:rPr>
        <w:t>MONIT7</w:t>
      </w:r>
      <w:proofErr w:type="spellEnd"/>
      <w:r w:rsidR="00086F2D" w:rsidRPr="00062000">
        <w:rPr>
          <w:rFonts w:asciiTheme="minorHAnsi" w:hAnsiTheme="minorHAnsi" w:cstheme="minorHAnsi"/>
          <w:color w:val="auto"/>
          <w:sz w:val="18"/>
          <w:szCs w:val="18"/>
        </w:rPr>
        <w:t>+.</w:t>
      </w:r>
    </w:p>
    <w:p w:rsidR="00AC2873" w:rsidRPr="00B86FD0" w:rsidRDefault="00AC2873" w:rsidP="00C56C76">
      <w:pPr>
        <w:shd w:val="clear" w:color="auto" w:fill="FFFFFF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lastRenderedPageBreak/>
        <w:t xml:space="preserve">V Programovém dokumentu </w:t>
      </w:r>
      <w:r w:rsidR="004A6BAA" w:rsidRPr="00B86FD0">
        <w:rPr>
          <w:rFonts w:asciiTheme="minorHAnsi" w:hAnsiTheme="minorHAnsi" w:cstheme="minorHAnsi"/>
          <w:sz w:val="24"/>
        </w:rPr>
        <w:t xml:space="preserve">byl </w:t>
      </w:r>
      <w:r w:rsidRPr="00B86FD0">
        <w:rPr>
          <w:rFonts w:asciiTheme="minorHAnsi" w:hAnsiTheme="minorHAnsi" w:cstheme="minorHAnsi"/>
          <w:sz w:val="24"/>
        </w:rPr>
        <w:t xml:space="preserve">indikátor </w:t>
      </w:r>
      <w:r w:rsidR="00EE5BA0">
        <w:rPr>
          <w:rFonts w:asciiTheme="minorHAnsi" w:hAnsiTheme="minorHAnsi" w:cstheme="minorHAnsi"/>
          <w:sz w:val="24"/>
        </w:rPr>
        <w:t>„</w:t>
      </w:r>
      <w:r w:rsidR="00EE5BA0">
        <w:rPr>
          <w:rFonts w:asciiTheme="minorHAnsi" w:hAnsiTheme="minorHAnsi" w:cstheme="minorHAnsi"/>
          <w:i/>
          <w:sz w:val="24"/>
        </w:rPr>
        <w:t>p</w:t>
      </w:r>
      <w:r w:rsidRPr="00B86FD0">
        <w:rPr>
          <w:rFonts w:asciiTheme="minorHAnsi" w:hAnsiTheme="minorHAnsi" w:cstheme="minorHAnsi"/>
          <w:i/>
          <w:sz w:val="24"/>
        </w:rPr>
        <w:t xml:space="preserve">očet návštěvníků </w:t>
      </w:r>
      <w:r w:rsidR="00001E2C">
        <w:rPr>
          <w:rFonts w:asciiTheme="minorHAnsi" w:hAnsiTheme="minorHAnsi" w:cstheme="minorHAnsi"/>
          <w:i/>
          <w:sz w:val="24"/>
        </w:rPr>
        <w:t>v </w:t>
      </w:r>
      <w:r w:rsidRPr="00B86FD0">
        <w:rPr>
          <w:rFonts w:asciiTheme="minorHAnsi" w:hAnsiTheme="minorHAnsi" w:cstheme="minorHAnsi"/>
          <w:i/>
          <w:sz w:val="24"/>
        </w:rPr>
        <w:t>podpořených návštěvnických centrech a science learning centrech</w:t>
      </w:r>
      <w:r w:rsidR="00EE5BA0">
        <w:rPr>
          <w:rFonts w:asciiTheme="minorHAnsi" w:hAnsiTheme="minorHAnsi" w:cstheme="minorHAnsi"/>
          <w:sz w:val="24"/>
        </w:rPr>
        <w:t>“</w:t>
      </w:r>
      <w:r w:rsidRPr="00B86FD0">
        <w:rPr>
          <w:rFonts w:asciiTheme="minorHAnsi" w:hAnsiTheme="minorHAnsi" w:cstheme="minorHAnsi"/>
          <w:sz w:val="24"/>
        </w:rPr>
        <w:t xml:space="preserve"> </w:t>
      </w:r>
      <w:r w:rsidR="00911D04" w:rsidRPr="00B86FD0">
        <w:rPr>
          <w:rFonts w:asciiTheme="minorHAnsi" w:hAnsiTheme="minorHAnsi" w:cstheme="minorHAnsi"/>
          <w:sz w:val="24"/>
        </w:rPr>
        <w:t xml:space="preserve">stanoven na </w:t>
      </w:r>
      <w:r w:rsidRPr="00B86FD0">
        <w:rPr>
          <w:rFonts w:asciiTheme="minorHAnsi" w:hAnsiTheme="minorHAnsi" w:cstheme="minorHAnsi"/>
          <w:sz w:val="24"/>
        </w:rPr>
        <w:t xml:space="preserve">30 000 návštěvníků </w:t>
      </w:r>
      <w:r w:rsidR="00F84275" w:rsidRPr="00B86FD0">
        <w:rPr>
          <w:rFonts w:asciiTheme="minorHAnsi" w:hAnsiTheme="minorHAnsi" w:cstheme="minorHAnsi"/>
          <w:sz w:val="24"/>
        </w:rPr>
        <w:t>za rok</w:t>
      </w:r>
      <w:r w:rsidR="00086F2D" w:rsidRPr="00B86FD0">
        <w:rPr>
          <w:rFonts w:asciiTheme="minorHAnsi" w:hAnsiTheme="minorHAnsi" w:cstheme="minorHAnsi"/>
          <w:sz w:val="24"/>
        </w:rPr>
        <w:t xml:space="preserve"> a p</w:t>
      </w:r>
      <w:r w:rsidR="00F84275" w:rsidRPr="00B86FD0">
        <w:rPr>
          <w:rFonts w:asciiTheme="minorHAnsi" w:hAnsiTheme="minorHAnsi" w:cstheme="minorHAnsi"/>
          <w:sz w:val="24"/>
        </w:rPr>
        <w:t xml:space="preserve">ři </w:t>
      </w:r>
      <w:r w:rsidRPr="00B86FD0">
        <w:rPr>
          <w:rFonts w:asciiTheme="minorHAnsi" w:hAnsiTheme="minorHAnsi" w:cstheme="minorHAnsi"/>
          <w:sz w:val="24"/>
        </w:rPr>
        <w:t>aktualizaci Programového dokumentu</w:t>
      </w:r>
      <w:r w:rsidR="00086F2D" w:rsidRPr="00B86FD0">
        <w:rPr>
          <w:rFonts w:asciiTheme="minorHAnsi" w:hAnsiTheme="minorHAnsi" w:cstheme="minorHAnsi"/>
          <w:sz w:val="24"/>
        </w:rPr>
        <w:t xml:space="preserve"> schválené </w:t>
      </w:r>
      <w:r w:rsidR="00EE5BA0">
        <w:rPr>
          <w:rFonts w:asciiTheme="minorHAnsi" w:hAnsiTheme="minorHAnsi" w:cstheme="minorHAnsi"/>
          <w:color w:val="000000"/>
          <w:sz w:val="24"/>
        </w:rPr>
        <w:t>Evropskou komisí</w:t>
      </w:r>
      <w:r w:rsidR="00086F2D" w:rsidRPr="00B86FD0">
        <w:rPr>
          <w:rFonts w:asciiTheme="minorHAnsi" w:hAnsiTheme="minorHAnsi" w:cstheme="minorHAnsi"/>
          <w:sz w:val="24"/>
        </w:rPr>
        <w:t xml:space="preserve"> dne 13. 6. 2014</w:t>
      </w:r>
      <w:r w:rsidRPr="00B86FD0">
        <w:rPr>
          <w:rFonts w:asciiTheme="minorHAnsi" w:hAnsiTheme="minorHAnsi" w:cstheme="minorHAnsi"/>
          <w:sz w:val="24"/>
        </w:rPr>
        <w:t xml:space="preserve"> byl navýšen na 800 000 návštěvníků. </w:t>
      </w:r>
      <w:r w:rsidR="00F84275" w:rsidRPr="00B86FD0">
        <w:rPr>
          <w:rFonts w:asciiTheme="minorHAnsi" w:hAnsiTheme="minorHAnsi" w:cstheme="minorHAnsi"/>
          <w:sz w:val="24"/>
        </w:rPr>
        <w:t xml:space="preserve">Hodnota tohoto indikátoru ve vydaných Rozhodnutích </w:t>
      </w:r>
      <w:r w:rsidR="002D5695" w:rsidRPr="00B86FD0">
        <w:rPr>
          <w:rFonts w:asciiTheme="minorHAnsi" w:hAnsiTheme="minorHAnsi" w:cstheme="minorHAnsi"/>
          <w:sz w:val="24"/>
        </w:rPr>
        <w:t>byla</w:t>
      </w:r>
      <w:r w:rsidR="00F84275" w:rsidRPr="00B86FD0">
        <w:rPr>
          <w:rFonts w:asciiTheme="minorHAnsi" w:hAnsiTheme="minorHAnsi" w:cstheme="minorHAnsi"/>
          <w:sz w:val="24"/>
        </w:rPr>
        <w:t xml:space="preserve"> 1 044</w:t>
      </w:r>
      <w:r w:rsidR="00152559">
        <w:rPr>
          <w:rFonts w:asciiTheme="minorHAnsi" w:hAnsiTheme="minorHAnsi" w:cstheme="minorHAnsi"/>
          <w:sz w:val="24"/>
        </w:rPr>
        <w:t> </w:t>
      </w:r>
      <w:r w:rsidR="00F84275" w:rsidRPr="00B86FD0">
        <w:rPr>
          <w:rFonts w:asciiTheme="minorHAnsi" w:hAnsiTheme="minorHAnsi" w:cstheme="minorHAnsi"/>
          <w:sz w:val="24"/>
        </w:rPr>
        <w:t>200</w:t>
      </w:r>
      <w:r w:rsidR="00152559">
        <w:rPr>
          <w:rFonts w:asciiTheme="minorHAnsi" w:hAnsiTheme="minorHAnsi" w:cstheme="minorHAnsi"/>
          <w:sz w:val="24"/>
        </w:rPr>
        <w:t> </w:t>
      </w:r>
      <w:r w:rsidR="00F84275" w:rsidRPr="00B86FD0">
        <w:rPr>
          <w:rFonts w:asciiTheme="minorHAnsi" w:hAnsiTheme="minorHAnsi" w:cstheme="minorHAnsi"/>
          <w:sz w:val="24"/>
        </w:rPr>
        <w:t>návštěvníků.</w:t>
      </w:r>
    </w:p>
    <w:p w:rsidR="00A73688" w:rsidRDefault="00A73688" w:rsidP="009E0C38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63778E" w:rsidRPr="00B86FD0" w:rsidRDefault="0063778E" w:rsidP="009E0C38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B86F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MŠMT </w:t>
      </w:r>
      <w:r w:rsidRPr="00E323FD">
        <w:rPr>
          <w:rFonts w:asciiTheme="minorHAnsi" w:hAnsiTheme="minorHAnsi" w:cstheme="minorHAnsi"/>
          <w:b/>
          <w:color w:val="auto"/>
          <w:sz w:val="24"/>
          <w:szCs w:val="24"/>
        </w:rPr>
        <w:t>cílov</w:t>
      </w:r>
      <w:r w:rsidR="00F84275" w:rsidRPr="00E323FD">
        <w:rPr>
          <w:rFonts w:asciiTheme="minorHAnsi" w:hAnsiTheme="minorHAnsi" w:cstheme="minorHAnsi"/>
          <w:b/>
          <w:color w:val="auto"/>
          <w:sz w:val="24"/>
          <w:szCs w:val="24"/>
        </w:rPr>
        <w:t xml:space="preserve">ou </w:t>
      </w:r>
      <w:r w:rsidRPr="00E323FD">
        <w:rPr>
          <w:rFonts w:asciiTheme="minorHAnsi" w:hAnsiTheme="minorHAnsi" w:cstheme="minorHAnsi"/>
          <w:b/>
          <w:color w:val="auto"/>
          <w:sz w:val="24"/>
          <w:szCs w:val="24"/>
        </w:rPr>
        <w:t>hodnot</w:t>
      </w:r>
      <w:r w:rsidR="00F84275" w:rsidRPr="00E323FD">
        <w:rPr>
          <w:rFonts w:asciiTheme="minorHAnsi" w:hAnsiTheme="minorHAnsi" w:cstheme="minorHAnsi"/>
          <w:b/>
          <w:color w:val="auto"/>
          <w:sz w:val="24"/>
          <w:szCs w:val="24"/>
        </w:rPr>
        <w:t xml:space="preserve">u </w:t>
      </w:r>
      <w:r w:rsidRPr="00E323FD">
        <w:rPr>
          <w:rFonts w:asciiTheme="minorHAnsi" w:hAnsiTheme="minorHAnsi" w:cstheme="minorHAnsi"/>
          <w:b/>
          <w:color w:val="auto"/>
          <w:sz w:val="24"/>
          <w:szCs w:val="24"/>
        </w:rPr>
        <w:t>indikátor</w:t>
      </w:r>
      <w:r w:rsidR="00F84275" w:rsidRPr="00E323FD">
        <w:rPr>
          <w:rFonts w:asciiTheme="minorHAnsi" w:hAnsiTheme="minorHAnsi" w:cstheme="minorHAnsi"/>
          <w:b/>
          <w:color w:val="auto"/>
          <w:sz w:val="24"/>
          <w:szCs w:val="24"/>
        </w:rPr>
        <w:t>u</w:t>
      </w:r>
      <w:r w:rsidRPr="00E323F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výsledku </w:t>
      </w:r>
      <w:r w:rsidR="00EE5BA0">
        <w:rPr>
          <w:rFonts w:asciiTheme="minorHAnsi" w:hAnsiTheme="minorHAnsi" w:cstheme="minorHAnsi"/>
          <w:b/>
          <w:color w:val="auto"/>
          <w:sz w:val="24"/>
          <w:szCs w:val="24"/>
        </w:rPr>
        <w:t>„</w:t>
      </w:r>
      <w:r w:rsidR="00EE5BA0">
        <w:rPr>
          <w:rFonts w:asciiTheme="minorHAnsi" w:hAnsiTheme="minorHAnsi" w:cstheme="minorHAnsi"/>
          <w:b/>
          <w:i/>
          <w:sz w:val="24"/>
          <w:szCs w:val="24"/>
        </w:rPr>
        <w:t>p</w:t>
      </w:r>
      <w:r w:rsidR="00F84275" w:rsidRPr="00E323FD">
        <w:rPr>
          <w:rFonts w:asciiTheme="minorHAnsi" w:hAnsiTheme="minorHAnsi" w:cstheme="minorHAnsi"/>
          <w:b/>
          <w:i/>
          <w:sz w:val="24"/>
          <w:szCs w:val="24"/>
        </w:rPr>
        <w:t xml:space="preserve">očet návštěvníků </w:t>
      </w:r>
      <w:r w:rsidR="00001E2C">
        <w:rPr>
          <w:rFonts w:asciiTheme="minorHAnsi" w:hAnsiTheme="minorHAnsi" w:cstheme="minorHAnsi"/>
          <w:b/>
          <w:i/>
          <w:sz w:val="24"/>
          <w:szCs w:val="24"/>
        </w:rPr>
        <w:t>v </w:t>
      </w:r>
      <w:r w:rsidR="00F84275" w:rsidRPr="00E323FD">
        <w:rPr>
          <w:rFonts w:asciiTheme="minorHAnsi" w:hAnsiTheme="minorHAnsi" w:cstheme="minorHAnsi"/>
          <w:b/>
          <w:i/>
          <w:sz w:val="24"/>
          <w:szCs w:val="24"/>
        </w:rPr>
        <w:t>podpořených návštěvnických centrech a science learning centrech</w:t>
      </w:r>
      <w:r w:rsidR="00EE5BA0">
        <w:rPr>
          <w:rFonts w:asciiTheme="minorHAnsi" w:hAnsiTheme="minorHAnsi" w:cstheme="minorHAnsi"/>
          <w:b/>
          <w:sz w:val="24"/>
          <w:szCs w:val="24"/>
        </w:rPr>
        <w:t>“</w:t>
      </w:r>
      <w:r w:rsidR="00F84275" w:rsidRPr="00E323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323FD">
        <w:rPr>
          <w:rFonts w:asciiTheme="minorHAnsi" w:hAnsiTheme="minorHAnsi" w:cstheme="minorHAnsi"/>
          <w:b/>
          <w:color w:val="auto"/>
          <w:sz w:val="24"/>
          <w:szCs w:val="24"/>
        </w:rPr>
        <w:t>stanoven</w:t>
      </w:r>
      <w:r w:rsidR="002D5695" w:rsidRPr="00E323FD">
        <w:rPr>
          <w:rFonts w:asciiTheme="minorHAnsi" w:hAnsiTheme="minorHAnsi" w:cstheme="minorHAnsi"/>
          <w:b/>
          <w:color w:val="auto"/>
          <w:sz w:val="24"/>
          <w:szCs w:val="24"/>
        </w:rPr>
        <w:t>ou</w:t>
      </w:r>
      <w:r w:rsidRPr="00E323F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v</w:t>
      </w:r>
      <w:r w:rsidR="00911D04" w:rsidRPr="00E323FD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E323FD">
        <w:rPr>
          <w:rFonts w:asciiTheme="minorHAnsi" w:hAnsiTheme="minorHAnsi" w:cstheme="minorHAnsi"/>
          <w:b/>
          <w:color w:val="auto"/>
          <w:sz w:val="24"/>
          <w:szCs w:val="24"/>
        </w:rPr>
        <w:t>Programovém dokumentu</w:t>
      </w:r>
      <w:r w:rsidR="00B86315" w:rsidRPr="00E323F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86315" w:rsidRPr="00E323FD">
        <w:rPr>
          <w:rFonts w:asciiTheme="minorHAnsi" w:hAnsiTheme="minorHAnsi" w:cstheme="minorHAnsi"/>
          <w:b/>
          <w:sz w:val="24"/>
        </w:rPr>
        <w:t xml:space="preserve">schváleném </w:t>
      </w:r>
      <w:r w:rsidR="00EE5BA0" w:rsidRPr="009E0C38">
        <w:rPr>
          <w:rFonts w:asciiTheme="minorHAnsi" w:hAnsiTheme="minorHAnsi" w:cstheme="minorHAnsi"/>
          <w:b/>
          <w:sz w:val="24"/>
        </w:rPr>
        <w:t>Evropskou komisí</w:t>
      </w:r>
      <w:r w:rsidR="00E323FD">
        <w:rPr>
          <w:rFonts w:asciiTheme="minorHAnsi" w:hAnsiTheme="minorHAnsi" w:cstheme="minorHAnsi"/>
          <w:b/>
          <w:sz w:val="24"/>
        </w:rPr>
        <w:t xml:space="preserve"> </w:t>
      </w:r>
      <w:r w:rsidR="00B86315" w:rsidRPr="00E323FD">
        <w:rPr>
          <w:rFonts w:asciiTheme="minorHAnsi" w:hAnsiTheme="minorHAnsi" w:cstheme="minorHAnsi"/>
          <w:b/>
          <w:sz w:val="24"/>
        </w:rPr>
        <w:t xml:space="preserve">dne 1. 10. 2008 </w:t>
      </w:r>
      <w:r w:rsidRPr="00E323FD">
        <w:rPr>
          <w:rFonts w:asciiTheme="minorHAnsi" w:hAnsiTheme="minorHAnsi" w:cstheme="minorHAnsi"/>
          <w:b/>
          <w:color w:val="auto"/>
          <w:sz w:val="24"/>
          <w:szCs w:val="24"/>
        </w:rPr>
        <w:t>významně</w:t>
      </w:r>
      <w:r w:rsidRPr="00B86F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podhodnotilo. </w:t>
      </w:r>
    </w:p>
    <w:p w:rsidR="0063778E" w:rsidRPr="00B86FD0" w:rsidRDefault="0063778E" w:rsidP="00C56C76">
      <w:pPr>
        <w:shd w:val="clear" w:color="auto" w:fill="FFFFFF"/>
        <w:ind w:right="43"/>
        <w:rPr>
          <w:rFonts w:asciiTheme="minorHAnsi" w:hAnsiTheme="minorHAnsi" w:cstheme="minorHAnsi"/>
          <w:strike/>
          <w:color w:val="000000"/>
          <w:sz w:val="24"/>
        </w:rPr>
      </w:pPr>
    </w:p>
    <w:p w:rsidR="0063778E" w:rsidRPr="00B86FD0" w:rsidRDefault="0063778E" w:rsidP="00C56C76">
      <w:pPr>
        <w:shd w:val="clear" w:color="auto" w:fill="FFFFFF"/>
        <w:ind w:right="43"/>
        <w:rPr>
          <w:rFonts w:asciiTheme="minorHAnsi" w:hAnsiTheme="minorHAnsi" w:cstheme="minorHAnsi"/>
          <w:i/>
          <w:color w:val="000000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>Kromě indikátorů výstupu a výsledk</w:t>
      </w:r>
      <w:r w:rsidR="002E6EAD">
        <w:rPr>
          <w:rFonts w:asciiTheme="minorHAnsi" w:hAnsiTheme="minorHAnsi" w:cstheme="minorHAnsi"/>
          <w:color w:val="000000"/>
          <w:sz w:val="24"/>
        </w:rPr>
        <w:t>u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 uvedených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Programovém dokumentu stanovilo MŠMT v průběhu vyhlašování jednotlivých výzev další indikátory. U výzvy 1.3 doplnilo indikátor </w:t>
      </w:r>
      <w:r w:rsidR="00EE5BA0">
        <w:rPr>
          <w:rFonts w:asciiTheme="minorHAnsi" w:hAnsiTheme="minorHAnsi" w:cstheme="minorHAnsi"/>
          <w:color w:val="000000"/>
          <w:sz w:val="24"/>
        </w:rPr>
        <w:t>„</w:t>
      </w:r>
      <w:r w:rsidR="00EE5BA0">
        <w:rPr>
          <w:rFonts w:asciiTheme="minorHAnsi" w:hAnsiTheme="minorHAnsi" w:cstheme="minorHAnsi"/>
          <w:i/>
          <w:color w:val="000000"/>
          <w:sz w:val="24"/>
        </w:rPr>
        <w:t>z</w:t>
      </w:r>
      <w:r w:rsidRPr="00B86FD0">
        <w:rPr>
          <w:rFonts w:asciiTheme="minorHAnsi" w:hAnsiTheme="minorHAnsi" w:cstheme="minorHAnsi"/>
          <w:i/>
          <w:color w:val="000000"/>
          <w:sz w:val="24"/>
        </w:rPr>
        <w:t>rekonstruované, rozšířené a nově vybudované kapacity</w:t>
      </w:r>
      <w:r w:rsidR="00EE5BA0">
        <w:rPr>
          <w:rFonts w:asciiTheme="minorHAnsi" w:hAnsiTheme="minorHAnsi" w:cstheme="minorHAnsi"/>
          <w:color w:val="000000"/>
          <w:sz w:val="24"/>
        </w:rPr>
        <w:t>“</w:t>
      </w:r>
      <w:r w:rsidRPr="00B86FD0">
        <w:rPr>
          <w:rFonts w:asciiTheme="minorHAnsi" w:hAnsiTheme="minorHAnsi" w:cstheme="minorHAnsi"/>
          <w:i/>
          <w:color w:val="000000"/>
          <w:sz w:val="24"/>
        </w:rPr>
        <w:t xml:space="preserve"> 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a </w:t>
      </w:r>
      <w:r w:rsidR="00CC5DAD" w:rsidRPr="00B86FD0">
        <w:rPr>
          <w:rFonts w:asciiTheme="minorHAnsi" w:hAnsiTheme="minorHAnsi" w:cstheme="minorHAnsi"/>
          <w:color w:val="000000"/>
          <w:sz w:val="24"/>
        </w:rPr>
        <w:t>i</w:t>
      </w:r>
      <w:r w:rsidRPr="00B86FD0">
        <w:rPr>
          <w:rFonts w:asciiTheme="minorHAnsi" w:hAnsiTheme="minorHAnsi" w:cstheme="minorHAnsi"/>
          <w:color w:val="000000"/>
          <w:sz w:val="24"/>
        </w:rPr>
        <w:t>ndikátor</w:t>
      </w:r>
      <w:r w:rsidRPr="00B86FD0">
        <w:rPr>
          <w:rFonts w:asciiTheme="minorHAnsi" w:hAnsiTheme="minorHAnsi" w:cstheme="minorHAnsi"/>
          <w:i/>
          <w:color w:val="000000"/>
          <w:sz w:val="24"/>
        </w:rPr>
        <w:t xml:space="preserve"> </w:t>
      </w:r>
      <w:r w:rsidR="00EE5BA0" w:rsidRPr="004D7718">
        <w:rPr>
          <w:rFonts w:asciiTheme="minorHAnsi" w:hAnsiTheme="minorHAnsi" w:cstheme="minorHAnsi"/>
          <w:color w:val="000000"/>
          <w:sz w:val="24"/>
        </w:rPr>
        <w:t>„</w:t>
      </w:r>
      <w:r w:rsidR="00EE5BA0">
        <w:rPr>
          <w:rFonts w:asciiTheme="minorHAnsi" w:hAnsiTheme="minorHAnsi" w:cstheme="minorHAnsi"/>
          <w:i/>
          <w:color w:val="000000"/>
          <w:sz w:val="24"/>
        </w:rPr>
        <w:t>p</w:t>
      </w:r>
      <w:r w:rsidRPr="00B86FD0">
        <w:rPr>
          <w:rFonts w:asciiTheme="minorHAnsi" w:hAnsiTheme="minorHAnsi" w:cstheme="minorHAnsi"/>
          <w:i/>
          <w:color w:val="000000"/>
          <w:sz w:val="24"/>
        </w:rPr>
        <w:t>očet nově vytvořených pracovních míst (zaměstnanci VaV) celkem</w:t>
      </w:r>
      <w:r w:rsidR="00EE5BA0" w:rsidRPr="004D7718">
        <w:rPr>
          <w:rFonts w:asciiTheme="minorHAnsi" w:hAnsiTheme="minorHAnsi" w:cstheme="minorHAnsi"/>
          <w:color w:val="000000"/>
          <w:sz w:val="24"/>
        </w:rPr>
        <w:t>“</w:t>
      </w:r>
      <w:r w:rsidRPr="00B86FD0">
        <w:rPr>
          <w:rFonts w:asciiTheme="minorHAnsi" w:hAnsiTheme="minorHAnsi" w:cstheme="minorHAnsi"/>
          <w:i/>
          <w:color w:val="000000"/>
          <w:sz w:val="24"/>
        </w:rPr>
        <w:t>.</w:t>
      </w:r>
    </w:p>
    <w:p w:rsidR="0099424F" w:rsidRPr="00B86FD0" w:rsidRDefault="0099424F" w:rsidP="0063778E">
      <w:pPr>
        <w:shd w:val="clear" w:color="auto" w:fill="FFFFFF"/>
        <w:ind w:left="36" w:right="43"/>
        <w:rPr>
          <w:rFonts w:asciiTheme="minorHAnsi" w:hAnsiTheme="minorHAnsi" w:cstheme="minorHAnsi"/>
          <w:color w:val="000000"/>
          <w:sz w:val="24"/>
        </w:rPr>
      </w:pPr>
    </w:p>
    <w:p w:rsidR="00911D04" w:rsidRPr="00B86FD0" w:rsidRDefault="00AB67A0" w:rsidP="004D7718">
      <w:pPr>
        <w:shd w:val="clear" w:color="auto" w:fill="FFFFFF"/>
        <w:spacing w:after="120"/>
        <w:ind w:left="36" w:right="43"/>
        <w:rPr>
          <w:rFonts w:asciiTheme="minorHAnsi" w:hAnsiTheme="minorHAnsi" w:cstheme="minorHAnsi"/>
          <w:color w:val="000000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 xml:space="preserve">NKÚ </w:t>
      </w:r>
      <w:r>
        <w:rPr>
          <w:rFonts w:asciiTheme="minorHAnsi" w:hAnsiTheme="minorHAnsi" w:cstheme="minorHAnsi"/>
          <w:color w:val="000000"/>
          <w:sz w:val="24"/>
        </w:rPr>
        <w:t>p</w:t>
      </w:r>
      <w:r w:rsidR="0063778E" w:rsidRPr="00B86FD0">
        <w:rPr>
          <w:rFonts w:asciiTheme="minorHAnsi" w:hAnsiTheme="minorHAnsi" w:cstheme="minorHAnsi"/>
          <w:color w:val="000000"/>
          <w:sz w:val="24"/>
        </w:rPr>
        <w:t>ři kontrole nastavení indikátor</w:t>
      </w:r>
      <w:r w:rsidR="00911D04" w:rsidRPr="00B86FD0">
        <w:rPr>
          <w:rFonts w:asciiTheme="minorHAnsi" w:hAnsiTheme="minorHAnsi" w:cstheme="minorHAnsi"/>
          <w:color w:val="000000"/>
          <w:sz w:val="24"/>
        </w:rPr>
        <w:t>ů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 </w:t>
      </w:r>
      <w:r w:rsidR="001E6AC6" w:rsidRPr="00B86FD0">
        <w:rPr>
          <w:rFonts w:asciiTheme="minorHAnsi" w:hAnsiTheme="minorHAnsi" w:cstheme="minorHAnsi"/>
          <w:color w:val="000000"/>
          <w:sz w:val="24"/>
        </w:rPr>
        <w:t xml:space="preserve">u kontrolovaných projektů výzvy 1.3 </w:t>
      </w:r>
      <w:r w:rsidR="0063778E" w:rsidRPr="00B86FD0">
        <w:rPr>
          <w:rFonts w:asciiTheme="minorHAnsi" w:hAnsiTheme="minorHAnsi" w:cstheme="minorHAnsi"/>
          <w:color w:val="000000"/>
          <w:sz w:val="24"/>
        </w:rPr>
        <w:t>zjistil</w:t>
      </w:r>
      <w:r>
        <w:rPr>
          <w:rFonts w:asciiTheme="minorHAnsi" w:hAnsiTheme="minorHAnsi" w:cstheme="minorHAnsi"/>
          <w:color w:val="000000"/>
          <w:sz w:val="24"/>
        </w:rPr>
        <w:t xml:space="preserve"> tyto skutečnosti</w:t>
      </w:r>
      <w:r w:rsidR="001E6AC6" w:rsidRPr="00B86FD0">
        <w:rPr>
          <w:rFonts w:asciiTheme="minorHAnsi" w:hAnsiTheme="minorHAnsi" w:cstheme="minorHAnsi"/>
          <w:color w:val="000000"/>
          <w:sz w:val="24"/>
        </w:rPr>
        <w:t>: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63778E" w:rsidRDefault="001E6AC6" w:rsidP="00CC5DAD">
      <w:pPr>
        <w:pStyle w:val="Odstavecseseznamem"/>
        <w:numPr>
          <w:ilvl w:val="0"/>
          <w:numId w:val="4"/>
        </w:numPr>
        <w:shd w:val="clear" w:color="auto" w:fill="FFFFFF"/>
        <w:ind w:left="284" w:right="43" w:hanging="284"/>
        <w:rPr>
          <w:rFonts w:asciiTheme="minorHAnsi" w:hAnsiTheme="minorHAnsi" w:cstheme="minorHAnsi"/>
          <w:color w:val="000000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 xml:space="preserve">MŠMT 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u jednoho projektu do Rozhodnutí převzalo </w:t>
      </w:r>
      <w:r w:rsidR="00573E34" w:rsidRPr="00B86FD0">
        <w:rPr>
          <w:rFonts w:asciiTheme="minorHAnsi" w:hAnsiTheme="minorHAnsi" w:cstheme="minorHAnsi"/>
          <w:color w:val="000000"/>
          <w:sz w:val="24"/>
        </w:rPr>
        <w:t xml:space="preserve">z projektové žádosti 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cílovou hodnotu </w:t>
      </w:r>
      <w:r w:rsidR="00573E34" w:rsidRPr="00B86FD0">
        <w:rPr>
          <w:rFonts w:asciiTheme="minorHAnsi" w:hAnsiTheme="minorHAnsi" w:cstheme="minorHAnsi"/>
          <w:color w:val="000000"/>
          <w:sz w:val="24"/>
        </w:rPr>
        <w:t xml:space="preserve">indikátoru </w:t>
      </w:r>
      <w:r w:rsidR="00AB67A0">
        <w:rPr>
          <w:rFonts w:asciiTheme="minorHAnsi" w:hAnsiTheme="minorHAnsi" w:cstheme="minorHAnsi"/>
          <w:color w:val="000000"/>
          <w:sz w:val="24"/>
        </w:rPr>
        <w:t>„</w:t>
      </w:r>
      <w:r w:rsidR="00AB67A0">
        <w:rPr>
          <w:rFonts w:asciiTheme="minorHAnsi" w:hAnsiTheme="minorHAnsi" w:cstheme="minorHAnsi"/>
          <w:i/>
          <w:color w:val="000000"/>
          <w:sz w:val="24"/>
        </w:rPr>
        <w:t>z</w:t>
      </w:r>
      <w:r w:rsidR="00573E34" w:rsidRPr="00B86FD0">
        <w:rPr>
          <w:rFonts w:asciiTheme="minorHAnsi" w:hAnsiTheme="minorHAnsi" w:cstheme="minorHAnsi"/>
          <w:i/>
          <w:color w:val="000000"/>
          <w:sz w:val="24"/>
        </w:rPr>
        <w:t>rekonstruované, rozšířené a nově vybudované kapacity</w:t>
      </w:r>
      <w:r w:rsidR="00AB67A0">
        <w:rPr>
          <w:rFonts w:asciiTheme="minorHAnsi" w:hAnsiTheme="minorHAnsi" w:cstheme="minorHAnsi"/>
          <w:color w:val="000000"/>
          <w:sz w:val="24"/>
        </w:rPr>
        <w:t>“</w:t>
      </w:r>
      <w:r w:rsidR="00573E34" w:rsidRPr="00B86FD0">
        <w:rPr>
          <w:rFonts w:asciiTheme="minorHAnsi" w:hAnsiTheme="minorHAnsi" w:cstheme="minorHAnsi"/>
          <w:i/>
          <w:color w:val="000000"/>
          <w:sz w:val="24"/>
        </w:rPr>
        <w:t xml:space="preserve"> </w:t>
      </w:r>
      <w:r w:rsidR="0063778E" w:rsidRPr="00B86FD0">
        <w:rPr>
          <w:rFonts w:asciiTheme="minorHAnsi" w:hAnsiTheme="minorHAnsi" w:cstheme="minorHAnsi"/>
          <w:color w:val="000000"/>
          <w:sz w:val="24"/>
        </w:rPr>
        <w:t>ve výši 4 911 m</w:t>
      </w:r>
      <w:r w:rsidR="0063778E" w:rsidRPr="00B86FD0">
        <w:rPr>
          <w:rFonts w:asciiTheme="minorHAnsi" w:hAnsiTheme="minorHAnsi" w:cstheme="minorHAnsi"/>
          <w:color w:val="000000"/>
          <w:sz w:val="24"/>
          <w:vertAlign w:val="superscript"/>
        </w:rPr>
        <w:t>2</w:t>
      </w:r>
      <w:r w:rsidR="00573E34" w:rsidRPr="00B86FD0">
        <w:rPr>
          <w:rFonts w:asciiTheme="minorHAnsi" w:hAnsiTheme="minorHAnsi" w:cstheme="minorHAnsi"/>
          <w:color w:val="000000"/>
          <w:sz w:val="24"/>
        </w:rPr>
        <w:t>,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 přestože </w:t>
      </w:r>
      <w:r w:rsidR="00AB67A0" w:rsidRPr="00B86FD0">
        <w:rPr>
          <w:rFonts w:asciiTheme="minorHAnsi" w:hAnsiTheme="minorHAnsi" w:cstheme="minorHAnsi"/>
          <w:color w:val="000000"/>
          <w:sz w:val="24"/>
        </w:rPr>
        <w:t xml:space="preserve">plocha 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rekonstruovaná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rámci projektu byla podstatně </w:t>
      </w:r>
      <w:r w:rsidR="0063778E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větší. Tato skutečnost byla zřejmá již </w:t>
      </w:r>
      <w:r w:rsidR="00001E2C">
        <w:rPr>
          <w:rFonts w:asciiTheme="minorHAnsi" w:hAnsiTheme="minorHAnsi" w:cstheme="minorHAnsi"/>
          <w:color w:val="000000"/>
          <w:spacing w:val="-1"/>
          <w:sz w:val="24"/>
        </w:rPr>
        <w:t>z </w:t>
      </w:r>
      <w:r w:rsidR="0063778E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příloh projektové žádosti a podle projektové dokumentace </w:t>
      </w:r>
      <w:r w:rsidR="00AB67A0">
        <w:rPr>
          <w:rFonts w:asciiTheme="minorHAnsi" w:hAnsiTheme="minorHAnsi" w:cstheme="minorHAnsi"/>
          <w:color w:val="000000"/>
          <w:spacing w:val="-1"/>
          <w:sz w:val="24"/>
        </w:rPr>
        <w:t>měla rekonstruovaná plocha výměru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 11 821 m</w:t>
      </w:r>
      <w:r w:rsidR="0063778E" w:rsidRPr="00B86FD0">
        <w:rPr>
          <w:rFonts w:asciiTheme="minorHAnsi" w:hAnsiTheme="minorHAnsi" w:cstheme="minorHAnsi"/>
          <w:color w:val="000000"/>
          <w:sz w:val="24"/>
          <w:vertAlign w:val="superscript"/>
        </w:rPr>
        <w:t>2</w:t>
      </w:r>
      <w:r w:rsidR="0063778E" w:rsidRPr="00B86FD0">
        <w:rPr>
          <w:rFonts w:asciiTheme="minorHAnsi" w:hAnsiTheme="minorHAnsi" w:cstheme="minorHAnsi"/>
          <w:color w:val="000000"/>
          <w:sz w:val="24"/>
        </w:rPr>
        <w:t>. Nastavená hodnota tohoto indikátoru tak nepodá</w:t>
      </w:r>
      <w:r w:rsidR="00573E34" w:rsidRPr="00B86FD0">
        <w:rPr>
          <w:rFonts w:asciiTheme="minorHAnsi" w:hAnsiTheme="minorHAnsi" w:cstheme="minorHAnsi"/>
          <w:color w:val="000000"/>
          <w:sz w:val="24"/>
        </w:rPr>
        <w:t>vá správnou informaci o 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výstupu projektu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="0063778E" w:rsidRPr="00B86FD0">
        <w:rPr>
          <w:rFonts w:asciiTheme="minorHAnsi" w:hAnsiTheme="minorHAnsi" w:cstheme="minorHAnsi"/>
          <w:color w:val="000000"/>
          <w:sz w:val="24"/>
        </w:rPr>
        <w:t xml:space="preserve">rámci OP </w:t>
      </w:r>
      <w:proofErr w:type="spellStart"/>
      <w:r w:rsidR="0063778E" w:rsidRPr="00B86FD0">
        <w:rPr>
          <w:rFonts w:asciiTheme="minorHAnsi" w:hAnsiTheme="minorHAnsi" w:cstheme="minorHAnsi"/>
          <w:color w:val="000000"/>
          <w:sz w:val="24"/>
        </w:rPr>
        <w:t>VaVpl</w:t>
      </w:r>
      <w:proofErr w:type="spellEnd"/>
      <w:r w:rsidR="00AB67A0">
        <w:rPr>
          <w:rFonts w:asciiTheme="minorHAnsi" w:hAnsiTheme="minorHAnsi" w:cstheme="minorHAnsi"/>
          <w:color w:val="000000"/>
          <w:sz w:val="24"/>
        </w:rPr>
        <w:t>.</w:t>
      </w:r>
    </w:p>
    <w:p w:rsidR="005809E2" w:rsidRPr="004D7718" w:rsidRDefault="005809E2" w:rsidP="005809E2">
      <w:pPr>
        <w:pStyle w:val="Odstavecseseznamem"/>
        <w:numPr>
          <w:ilvl w:val="0"/>
          <w:numId w:val="4"/>
        </w:numPr>
        <w:shd w:val="clear" w:color="auto" w:fill="FFFFFF"/>
        <w:ind w:left="284" w:right="43" w:hanging="284"/>
        <w:rPr>
          <w:rFonts w:asciiTheme="minorHAnsi" w:hAnsiTheme="minorHAnsi" w:cstheme="minorHAnsi"/>
          <w:color w:val="000000"/>
          <w:sz w:val="24"/>
        </w:rPr>
      </w:pPr>
      <w:r w:rsidRPr="00BF7105">
        <w:rPr>
          <w:rFonts w:asciiTheme="minorHAnsi" w:hAnsiTheme="minorHAnsi" w:cstheme="minorHAnsi"/>
          <w:color w:val="000000"/>
          <w:sz w:val="24"/>
        </w:rPr>
        <w:t xml:space="preserve">Indikátor </w:t>
      </w:r>
      <w:r w:rsidR="00AB67A0">
        <w:rPr>
          <w:rFonts w:asciiTheme="minorHAnsi" w:hAnsiTheme="minorHAnsi" w:cstheme="minorHAnsi"/>
          <w:color w:val="000000"/>
          <w:sz w:val="24"/>
        </w:rPr>
        <w:t>„</w:t>
      </w:r>
      <w:r w:rsidR="00AB67A0">
        <w:rPr>
          <w:rFonts w:asciiTheme="minorHAnsi" w:hAnsiTheme="minorHAnsi" w:cstheme="minorHAnsi"/>
          <w:i/>
          <w:color w:val="000000"/>
          <w:sz w:val="24"/>
        </w:rPr>
        <w:t>p</w:t>
      </w:r>
      <w:r w:rsidRPr="00BF7105">
        <w:rPr>
          <w:rFonts w:asciiTheme="minorHAnsi" w:hAnsiTheme="minorHAnsi" w:cstheme="minorHAnsi"/>
          <w:i/>
          <w:color w:val="000000"/>
          <w:sz w:val="24"/>
        </w:rPr>
        <w:t>očet nově vytvořených pracovních míst (zaměstnanci VaV) celkem</w:t>
      </w:r>
      <w:r w:rsidR="00AB67A0">
        <w:rPr>
          <w:rFonts w:asciiTheme="minorHAnsi" w:hAnsiTheme="minorHAnsi" w:cstheme="minorHAnsi"/>
          <w:color w:val="000000"/>
          <w:sz w:val="24"/>
        </w:rPr>
        <w:t>“</w:t>
      </w:r>
      <w:r w:rsidRPr="00BF7105">
        <w:rPr>
          <w:rFonts w:asciiTheme="minorHAnsi" w:hAnsiTheme="minorHAnsi" w:cstheme="minorHAnsi"/>
          <w:i/>
          <w:color w:val="000000"/>
          <w:sz w:val="24"/>
        </w:rPr>
        <w:t xml:space="preserve"> </w:t>
      </w:r>
      <w:r w:rsidRPr="00BF7105">
        <w:rPr>
          <w:rFonts w:asciiTheme="minorHAnsi" w:hAnsiTheme="minorHAnsi" w:cstheme="minorHAnsi"/>
          <w:color w:val="000000"/>
          <w:sz w:val="24"/>
        </w:rPr>
        <w:t>stanovilo MŠMT jako nepovinný</w:t>
      </w:r>
      <w:r w:rsidR="00AB67A0">
        <w:rPr>
          <w:rFonts w:asciiTheme="minorHAnsi" w:hAnsiTheme="minorHAnsi" w:cstheme="minorHAnsi"/>
          <w:color w:val="000000"/>
          <w:sz w:val="24"/>
        </w:rPr>
        <w:t>,</w:t>
      </w:r>
      <w:r w:rsidRPr="00BF7105">
        <w:rPr>
          <w:rFonts w:asciiTheme="minorHAnsi" w:hAnsiTheme="minorHAnsi" w:cstheme="minorHAnsi"/>
          <w:color w:val="000000"/>
          <w:sz w:val="24"/>
        </w:rPr>
        <w:t xml:space="preserve"> a byl tak pro </w:t>
      </w:r>
      <w:r w:rsidR="00D66E1F" w:rsidRPr="00BF7105">
        <w:rPr>
          <w:rFonts w:asciiTheme="minorHAnsi" w:hAnsiTheme="minorHAnsi" w:cstheme="minorHAnsi"/>
          <w:color w:val="000000"/>
          <w:sz w:val="24"/>
        </w:rPr>
        <w:t xml:space="preserve">hodnocení </w:t>
      </w:r>
      <w:r w:rsidRPr="00BF7105">
        <w:rPr>
          <w:rFonts w:asciiTheme="minorHAnsi" w:hAnsiTheme="minorHAnsi" w:cstheme="minorHAnsi"/>
          <w:color w:val="000000"/>
          <w:sz w:val="24"/>
        </w:rPr>
        <w:t>dosažení cílů PO 3</w:t>
      </w:r>
      <w:r w:rsidR="00D66E1F" w:rsidRPr="00BF7105">
        <w:rPr>
          <w:rFonts w:asciiTheme="minorHAnsi" w:hAnsiTheme="minorHAnsi" w:cstheme="minorHAnsi"/>
          <w:color w:val="000000"/>
          <w:sz w:val="24"/>
        </w:rPr>
        <w:t xml:space="preserve"> nevýznamný</w:t>
      </w:r>
      <w:r w:rsidR="00AB67A0">
        <w:rPr>
          <w:rFonts w:asciiTheme="minorHAnsi" w:hAnsiTheme="minorHAnsi" w:cstheme="minorHAnsi"/>
          <w:color w:val="000000"/>
          <w:sz w:val="24"/>
        </w:rPr>
        <w:t>.</w:t>
      </w:r>
    </w:p>
    <w:p w:rsidR="001E6AC6" w:rsidRPr="00B86FD0" w:rsidRDefault="00AB67A0" w:rsidP="004D7718">
      <w:pPr>
        <w:pStyle w:val="Odstavecseseznamem"/>
        <w:numPr>
          <w:ilvl w:val="0"/>
          <w:numId w:val="4"/>
        </w:numPr>
        <w:shd w:val="clear" w:color="auto" w:fill="FFFFFF"/>
        <w:ind w:left="284" w:hanging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1E6AC6" w:rsidRPr="00B86FD0">
        <w:rPr>
          <w:rFonts w:asciiTheme="minorHAnsi" w:hAnsiTheme="minorHAnsi" w:cstheme="minorHAnsi"/>
          <w:sz w:val="24"/>
        </w:rPr>
        <w:t xml:space="preserve">říjemci podpory nejsou Rozhodnutím vázáni </w:t>
      </w:r>
      <w:r w:rsidR="00001E2C">
        <w:rPr>
          <w:rFonts w:asciiTheme="minorHAnsi" w:hAnsiTheme="minorHAnsi" w:cstheme="minorHAnsi"/>
          <w:sz w:val="24"/>
        </w:rPr>
        <w:t>k</w:t>
      </w:r>
      <w:r w:rsidR="001F5C8F">
        <w:rPr>
          <w:rFonts w:asciiTheme="minorHAnsi" w:hAnsiTheme="minorHAnsi" w:cstheme="minorHAnsi"/>
          <w:sz w:val="24"/>
        </w:rPr>
        <w:t>e s</w:t>
      </w:r>
      <w:r w:rsidR="001E6AC6" w:rsidRPr="00B86FD0">
        <w:rPr>
          <w:rFonts w:asciiTheme="minorHAnsi" w:hAnsiTheme="minorHAnsi" w:cstheme="minorHAnsi"/>
          <w:sz w:val="24"/>
        </w:rPr>
        <w:t xml:space="preserve">plnění </w:t>
      </w:r>
      <w:r w:rsidR="001E6AC6" w:rsidRPr="00786190">
        <w:rPr>
          <w:rFonts w:asciiTheme="minorHAnsi" w:hAnsiTheme="minorHAnsi" w:cstheme="minorHAnsi"/>
          <w:sz w:val="24"/>
        </w:rPr>
        <w:t>indikátoru</w:t>
      </w:r>
      <w:r w:rsidR="002E6EAD" w:rsidRPr="0078619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„</w:t>
      </w:r>
      <w:r>
        <w:rPr>
          <w:rFonts w:asciiTheme="minorHAnsi" w:hAnsiTheme="minorHAnsi" w:cstheme="minorHAnsi"/>
          <w:i/>
          <w:sz w:val="24"/>
        </w:rPr>
        <w:t>p</w:t>
      </w:r>
      <w:r w:rsidR="002E6EAD" w:rsidRPr="00786190">
        <w:rPr>
          <w:rFonts w:asciiTheme="minorHAnsi" w:hAnsiTheme="minorHAnsi" w:cstheme="minorHAnsi"/>
          <w:i/>
          <w:sz w:val="24"/>
        </w:rPr>
        <w:t>očet návštěvníků v</w:t>
      </w:r>
      <w:r w:rsidR="004A63F9">
        <w:rPr>
          <w:rFonts w:asciiTheme="minorHAnsi" w:hAnsiTheme="minorHAnsi" w:cstheme="minorHAnsi"/>
          <w:i/>
          <w:sz w:val="24"/>
        </w:rPr>
        <w:t> </w:t>
      </w:r>
      <w:r w:rsidR="002E6EAD" w:rsidRPr="00786190">
        <w:rPr>
          <w:rFonts w:asciiTheme="minorHAnsi" w:hAnsiTheme="minorHAnsi" w:cstheme="minorHAnsi"/>
          <w:i/>
          <w:sz w:val="24"/>
        </w:rPr>
        <w:t>podpořených návštěvnických centrech a science learning centrech</w:t>
      </w:r>
      <w:r>
        <w:rPr>
          <w:rFonts w:asciiTheme="minorHAnsi" w:hAnsiTheme="minorHAnsi" w:cstheme="minorHAnsi"/>
          <w:sz w:val="24"/>
        </w:rPr>
        <w:t>“</w:t>
      </w:r>
      <w:r w:rsidR="001E6AC6" w:rsidRPr="00B86FD0">
        <w:rPr>
          <w:rFonts w:asciiTheme="minorHAnsi" w:hAnsiTheme="minorHAnsi" w:cstheme="minorHAnsi"/>
          <w:sz w:val="24"/>
        </w:rPr>
        <w:t xml:space="preserve"> ve všech letech udržitelnosti projektu, ale pouze </w:t>
      </w:r>
      <w:r w:rsidR="00001E2C">
        <w:rPr>
          <w:rFonts w:asciiTheme="minorHAnsi" w:hAnsiTheme="minorHAnsi" w:cstheme="minorHAnsi"/>
          <w:sz w:val="24"/>
        </w:rPr>
        <w:t>v </w:t>
      </w:r>
      <w:r w:rsidR="001E6AC6" w:rsidRPr="00B86FD0">
        <w:rPr>
          <w:rFonts w:asciiTheme="minorHAnsi" w:hAnsiTheme="minorHAnsi" w:cstheme="minorHAnsi"/>
          <w:sz w:val="24"/>
        </w:rPr>
        <w:t xml:space="preserve">prvním celém roce provozu centra. </w:t>
      </w:r>
    </w:p>
    <w:p w:rsidR="00A73688" w:rsidRDefault="00A73688" w:rsidP="004D7718">
      <w:pPr>
        <w:shd w:val="clear" w:color="auto" w:fill="FFFFFF"/>
        <w:ind w:left="34"/>
        <w:rPr>
          <w:rFonts w:asciiTheme="minorHAnsi" w:hAnsiTheme="minorHAnsi" w:cstheme="minorHAnsi"/>
          <w:bCs/>
          <w:color w:val="000000"/>
          <w:sz w:val="24"/>
        </w:rPr>
      </w:pPr>
    </w:p>
    <w:p w:rsidR="00D95E43" w:rsidRPr="00B86FD0" w:rsidRDefault="000E7907" w:rsidP="004D7718">
      <w:pPr>
        <w:shd w:val="clear" w:color="auto" w:fill="FFFFFF"/>
        <w:ind w:left="34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bCs/>
          <w:color w:val="000000"/>
          <w:sz w:val="24"/>
        </w:rPr>
        <w:t>H</w:t>
      </w:r>
      <w:r w:rsidR="00911D04" w:rsidRPr="00B86FD0">
        <w:rPr>
          <w:rFonts w:asciiTheme="minorHAnsi" w:hAnsiTheme="minorHAnsi" w:cstheme="minorHAnsi"/>
          <w:bCs/>
          <w:color w:val="000000"/>
          <w:sz w:val="24"/>
        </w:rPr>
        <w:t xml:space="preserve">odnoty monitorovacích indikátorů </w:t>
      </w:r>
      <w:r w:rsidRPr="00B86FD0">
        <w:rPr>
          <w:rFonts w:asciiTheme="minorHAnsi" w:hAnsiTheme="minorHAnsi" w:cstheme="minorHAnsi"/>
          <w:bCs/>
          <w:color w:val="000000"/>
          <w:sz w:val="24"/>
        </w:rPr>
        <w:t xml:space="preserve">nastavené </w:t>
      </w:r>
      <w:r w:rsidR="00911D04" w:rsidRPr="00B86FD0">
        <w:rPr>
          <w:rFonts w:asciiTheme="minorHAnsi" w:hAnsiTheme="minorHAnsi" w:cstheme="minorHAnsi"/>
          <w:bCs/>
          <w:color w:val="000000"/>
          <w:sz w:val="24"/>
        </w:rPr>
        <w:t>v</w:t>
      </w:r>
      <w:r w:rsidRPr="00B86FD0">
        <w:rPr>
          <w:rFonts w:asciiTheme="minorHAnsi" w:hAnsiTheme="minorHAnsi" w:cstheme="minorHAnsi"/>
          <w:bCs/>
          <w:color w:val="000000"/>
          <w:sz w:val="24"/>
        </w:rPr>
        <w:t>e vydaných</w:t>
      </w:r>
      <w:r w:rsidR="00911D04" w:rsidRPr="00B86FD0">
        <w:rPr>
          <w:rFonts w:asciiTheme="minorHAnsi" w:hAnsiTheme="minorHAnsi" w:cstheme="minorHAnsi"/>
          <w:bCs/>
          <w:color w:val="000000"/>
          <w:sz w:val="24"/>
        </w:rPr>
        <w:t xml:space="preserve"> Rozhodnutích pokrývají cílové hodnoty stanovené </w:t>
      </w:r>
      <w:r w:rsidR="00001E2C">
        <w:rPr>
          <w:rFonts w:asciiTheme="minorHAnsi" w:hAnsiTheme="minorHAnsi" w:cstheme="minorHAnsi"/>
          <w:bCs/>
          <w:color w:val="000000"/>
          <w:sz w:val="24"/>
        </w:rPr>
        <w:t>v </w:t>
      </w:r>
      <w:r w:rsidR="00911D04" w:rsidRPr="00B86FD0">
        <w:rPr>
          <w:rFonts w:asciiTheme="minorHAnsi" w:hAnsiTheme="minorHAnsi" w:cstheme="minorHAnsi"/>
          <w:bCs/>
          <w:color w:val="000000"/>
          <w:sz w:val="24"/>
        </w:rPr>
        <w:t xml:space="preserve">aktuální verzi Programového dokumentu pro PO 3. </w:t>
      </w:r>
      <w:r w:rsidRPr="00B86FD0">
        <w:rPr>
          <w:rFonts w:asciiTheme="minorHAnsi" w:hAnsiTheme="minorHAnsi" w:cstheme="minorHAnsi"/>
          <w:sz w:val="24"/>
        </w:rPr>
        <w:t xml:space="preserve">Splnění závazných hodnot indikátorů </w:t>
      </w:r>
      <w:r w:rsidR="00D95E43" w:rsidRPr="00B86FD0">
        <w:rPr>
          <w:rFonts w:asciiTheme="minorHAnsi" w:hAnsiTheme="minorHAnsi" w:cstheme="minorHAnsi"/>
          <w:sz w:val="24"/>
        </w:rPr>
        <w:t>bylo</w:t>
      </w:r>
      <w:r w:rsidRPr="00B86FD0">
        <w:rPr>
          <w:rFonts w:asciiTheme="minorHAnsi" w:hAnsiTheme="minorHAnsi" w:cstheme="minorHAnsi"/>
          <w:sz w:val="24"/>
        </w:rPr>
        <w:t xml:space="preserve"> v Rozhodnutích stanoveno </w:t>
      </w:r>
      <w:r w:rsidR="003E6302" w:rsidRPr="00B86FD0">
        <w:rPr>
          <w:rFonts w:asciiTheme="minorHAnsi" w:hAnsiTheme="minorHAnsi" w:cstheme="minorHAnsi"/>
          <w:sz w:val="24"/>
        </w:rPr>
        <w:t>ve vazbě na d</w:t>
      </w:r>
      <w:r w:rsidRPr="00B86FD0">
        <w:rPr>
          <w:rFonts w:asciiTheme="minorHAnsi" w:hAnsiTheme="minorHAnsi" w:cstheme="minorHAnsi"/>
          <w:sz w:val="24"/>
        </w:rPr>
        <w:t>atu</w:t>
      </w:r>
      <w:r w:rsidR="003E6302" w:rsidRPr="00B86FD0">
        <w:rPr>
          <w:rFonts w:asciiTheme="minorHAnsi" w:hAnsiTheme="minorHAnsi" w:cstheme="minorHAnsi"/>
          <w:sz w:val="24"/>
        </w:rPr>
        <w:t>m</w:t>
      </w:r>
      <w:r w:rsidRPr="00B86FD0">
        <w:rPr>
          <w:rFonts w:asciiTheme="minorHAnsi" w:hAnsiTheme="minorHAnsi" w:cstheme="minorHAnsi"/>
          <w:sz w:val="24"/>
        </w:rPr>
        <w:t xml:space="preserve"> ukončení příslušných projektů, </w:t>
      </w:r>
      <w:r w:rsidR="003E6302" w:rsidRPr="00B86FD0">
        <w:rPr>
          <w:rFonts w:asciiTheme="minorHAnsi" w:hAnsiTheme="minorHAnsi" w:cstheme="minorHAnsi"/>
          <w:sz w:val="24"/>
        </w:rPr>
        <w:t>a to</w:t>
      </w:r>
      <w:r w:rsidRPr="00B86FD0">
        <w:rPr>
          <w:rFonts w:asciiTheme="minorHAnsi" w:hAnsiTheme="minorHAnsi" w:cstheme="minorHAnsi"/>
          <w:sz w:val="24"/>
        </w:rPr>
        <w:t xml:space="preserve"> převážně </w:t>
      </w:r>
      <w:r w:rsidR="00001E2C">
        <w:rPr>
          <w:rFonts w:asciiTheme="minorHAnsi" w:hAnsiTheme="minorHAnsi" w:cstheme="minorHAnsi"/>
          <w:sz w:val="24"/>
        </w:rPr>
        <w:t>k </w:t>
      </w:r>
      <w:r w:rsidRPr="00B86FD0">
        <w:rPr>
          <w:rFonts w:asciiTheme="minorHAnsi" w:hAnsiTheme="minorHAnsi" w:cstheme="minorHAnsi"/>
          <w:sz w:val="24"/>
        </w:rPr>
        <w:t xml:space="preserve">31. 12. 2015. </w:t>
      </w:r>
      <w:r w:rsidR="00001E2C">
        <w:rPr>
          <w:rFonts w:asciiTheme="minorHAnsi" w:hAnsiTheme="minorHAnsi" w:cstheme="minorHAnsi"/>
          <w:sz w:val="24"/>
        </w:rPr>
        <w:t>V </w:t>
      </w:r>
      <w:r w:rsidRPr="00B86FD0">
        <w:rPr>
          <w:rFonts w:asciiTheme="minorHAnsi" w:hAnsiTheme="minorHAnsi" w:cstheme="minorHAnsi"/>
          <w:sz w:val="24"/>
        </w:rPr>
        <w:t xml:space="preserve">době provádění kontroly NKÚ byla v rámci PO 3 </w:t>
      </w:r>
      <w:r w:rsidRPr="00B86FD0">
        <w:rPr>
          <w:rFonts w:asciiTheme="minorHAnsi" w:hAnsiTheme="minorHAnsi" w:cstheme="minorHAnsi"/>
          <w:spacing w:val="-1"/>
          <w:sz w:val="24"/>
        </w:rPr>
        <w:t>ukončena realizace prvních projektů</w:t>
      </w:r>
      <w:r w:rsidR="00152559">
        <w:rPr>
          <w:rFonts w:asciiTheme="minorHAnsi" w:hAnsiTheme="minorHAnsi" w:cstheme="minorHAnsi"/>
          <w:spacing w:val="-1"/>
          <w:sz w:val="24"/>
        </w:rPr>
        <w:t>,</w:t>
      </w:r>
      <w:r w:rsidRPr="00B86FD0">
        <w:rPr>
          <w:rFonts w:asciiTheme="minorHAnsi" w:hAnsiTheme="minorHAnsi" w:cstheme="minorHAnsi"/>
          <w:spacing w:val="-1"/>
          <w:sz w:val="24"/>
        </w:rPr>
        <w:t xml:space="preserve"> a dosažení cílových hodnot monitorovacích </w:t>
      </w:r>
      <w:r w:rsidRPr="00B86FD0">
        <w:rPr>
          <w:rFonts w:asciiTheme="minorHAnsi" w:hAnsiTheme="minorHAnsi" w:cstheme="minorHAnsi"/>
          <w:sz w:val="24"/>
        </w:rPr>
        <w:t>indikátorů PO 3 proto nelze vyhodnotit.</w:t>
      </w:r>
      <w:r w:rsidR="00AB2EFF" w:rsidRPr="00B86FD0">
        <w:rPr>
          <w:rFonts w:asciiTheme="minorHAnsi" w:hAnsiTheme="minorHAnsi" w:cstheme="minorHAnsi"/>
          <w:sz w:val="24"/>
        </w:rPr>
        <w:t xml:space="preserve"> </w:t>
      </w:r>
    </w:p>
    <w:p w:rsidR="00A73688" w:rsidRDefault="00A73688" w:rsidP="004D7718">
      <w:pPr>
        <w:shd w:val="clear" w:color="auto" w:fill="FFFFFF"/>
        <w:ind w:left="34"/>
        <w:rPr>
          <w:rFonts w:asciiTheme="minorHAnsi" w:hAnsiTheme="minorHAnsi" w:cstheme="minorHAnsi"/>
          <w:b/>
          <w:bCs/>
          <w:color w:val="000000"/>
          <w:sz w:val="24"/>
        </w:rPr>
      </w:pPr>
    </w:p>
    <w:p w:rsidR="00911D04" w:rsidRPr="00B86FD0" w:rsidRDefault="000E7907" w:rsidP="004D7718">
      <w:pPr>
        <w:shd w:val="clear" w:color="auto" w:fill="FFFFFF"/>
        <w:ind w:left="34"/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b/>
          <w:bCs/>
          <w:color w:val="000000"/>
          <w:sz w:val="24"/>
        </w:rPr>
        <w:t>K</w:t>
      </w:r>
      <w:r w:rsidR="00911D04" w:rsidRPr="00B86FD0">
        <w:rPr>
          <w:rFonts w:asciiTheme="minorHAnsi" w:hAnsiTheme="minorHAnsi" w:cstheme="minorHAnsi"/>
          <w:b/>
          <w:bCs/>
          <w:color w:val="000000"/>
          <w:sz w:val="24"/>
        </w:rPr>
        <w:t>ontrolou vybraných projektů</w:t>
      </w:r>
      <w:r w:rsidRPr="00B86FD0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911D04" w:rsidRPr="00B86FD0">
        <w:rPr>
          <w:rFonts w:asciiTheme="minorHAnsi" w:hAnsiTheme="minorHAnsi" w:cstheme="minorHAnsi"/>
          <w:b/>
          <w:bCs/>
          <w:color w:val="000000"/>
          <w:sz w:val="24"/>
        </w:rPr>
        <w:t>výzvy 1.3</w:t>
      </w:r>
      <w:r w:rsidRPr="00B86FD0">
        <w:rPr>
          <w:rFonts w:asciiTheme="minorHAnsi" w:hAnsiTheme="minorHAnsi" w:cstheme="minorHAnsi"/>
          <w:b/>
          <w:bCs/>
          <w:color w:val="000000"/>
          <w:sz w:val="24"/>
        </w:rPr>
        <w:t xml:space="preserve">, které byly v průběhu kontroly NKÚ ve vyšším stupni rozpracovanosti, </w:t>
      </w:r>
      <w:r w:rsidR="00911D04" w:rsidRPr="00B86FD0">
        <w:rPr>
          <w:rFonts w:asciiTheme="minorHAnsi" w:hAnsiTheme="minorHAnsi" w:cstheme="minorHAnsi"/>
          <w:b/>
          <w:bCs/>
          <w:color w:val="000000"/>
          <w:sz w:val="24"/>
        </w:rPr>
        <w:t>nebyly zjištěny skutečnosti</w:t>
      </w:r>
      <w:r w:rsidRPr="00B86FD0">
        <w:rPr>
          <w:rFonts w:asciiTheme="minorHAnsi" w:hAnsiTheme="minorHAnsi" w:cstheme="minorHAnsi"/>
          <w:b/>
          <w:bCs/>
          <w:color w:val="000000"/>
          <w:sz w:val="24"/>
        </w:rPr>
        <w:t xml:space="preserve"> bránící </w:t>
      </w:r>
      <w:r w:rsidR="00911D04" w:rsidRPr="00B86FD0">
        <w:rPr>
          <w:rFonts w:asciiTheme="minorHAnsi" w:hAnsiTheme="minorHAnsi" w:cstheme="minorHAnsi"/>
          <w:b/>
          <w:bCs/>
          <w:color w:val="000000"/>
          <w:sz w:val="24"/>
        </w:rPr>
        <w:t xml:space="preserve">dosažení stanovených </w:t>
      </w:r>
      <w:r w:rsidR="00495953">
        <w:rPr>
          <w:rFonts w:asciiTheme="minorHAnsi" w:hAnsiTheme="minorHAnsi" w:cstheme="minorHAnsi"/>
          <w:b/>
          <w:bCs/>
          <w:color w:val="000000"/>
          <w:sz w:val="24"/>
        </w:rPr>
        <w:t xml:space="preserve">hodnot </w:t>
      </w:r>
      <w:r w:rsidR="00911D04" w:rsidRPr="00B86FD0">
        <w:rPr>
          <w:rFonts w:asciiTheme="minorHAnsi" w:hAnsiTheme="minorHAnsi" w:cstheme="minorHAnsi"/>
          <w:b/>
          <w:bCs/>
          <w:color w:val="000000"/>
          <w:sz w:val="24"/>
        </w:rPr>
        <w:t>indikátorů.</w:t>
      </w:r>
    </w:p>
    <w:p w:rsidR="00781CB1" w:rsidRDefault="00781CB1" w:rsidP="00773602">
      <w:pPr>
        <w:tabs>
          <w:tab w:val="left" w:pos="284"/>
        </w:tabs>
        <w:rPr>
          <w:rFonts w:asciiTheme="minorHAnsi" w:hAnsiTheme="minorHAnsi" w:cstheme="minorHAnsi"/>
          <w:b/>
          <w:sz w:val="24"/>
        </w:rPr>
      </w:pPr>
    </w:p>
    <w:p w:rsidR="00330C22" w:rsidRPr="00B86FD0" w:rsidRDefault="00A81DC2" w:rsidP="00773602">
      <w:pPr>
        <w:tabs>
          <w:tab w:val="left" w:pos="284"/>
        </w:tabs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b/>
          <w:sz w:val="24"/>
        </w:rPr>
        <w:t>4</w:t>
      </w:r>
      <w:r w:rsidR="00330C22" w:rsidRPr="00B86FD0">
        <w:rPr>
          <w:rFonts w:asciiTheme="minorHAnsi" w:hAnsiTheme="minorHAnsi" w:cstheme="minorHAnsi"/>
          <w:b/>
          <w:sz w:val="24"/>
        </w:rPr>
        <w:t xml:space="preserve">. Posuzování, hodnocení a schvalování projektů </w:t>
      </w:r>
      <w:r w:rsidR="00C0276D" w:rsidRPr="00B86FD0">
        <w:rPr>
          <w:rFonts w:asciiTheme="minorHAnsi" w:hAnsiTheme="minorHAnsi" w:cstheme="minorHAnsi"/>
          <w:b/>
          <w:sz w:val="24"/>
        </w:rPr>
        <w:t>PO 3</w:t>
      </w:r>
    </w:p>
    <w:p w:rsidR="00C60821" w:rsidRPr="00B86FD0" w:rsidRDefault="0037100C" w:rsidP="00C56C76">
      <w:p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B86FD0">
        <w:rPr>
          <w:rFonts w:asciiTheme="minorHAnsi" w:hAnsiTheme="minorHAnsi" w:cstheme="minorHAnsi"/>
          <w:sz w:val="24"/>
        </w:rPr>
        <w:t xml:space="preserve">roces </w:t>
      </w:r>
      <w:r>
        <w:rPr>
          <w:rFonts w:asciiTheme="minorHAnsi" w:hAnsiTheme="minorHAnsi" w:cstheme="minorHAnsi"/>
          <w:sz w:val="24"/>
        </w:rPr>
        <w:t>hodnocení a</w:t>
      </w:r>
      <w:r w:rsidR="00C60821" w:rsidRPr="00B86FD0">
        <w:rPr>
          <w:rFonts w:asciiTheme="minorHAnsi" w:hAnsiTheme="minorHAnsi" w:cstheme="minorHAnsi"/>
          <w:sz w:val="24"/>
        </w:rPr>
        <w:t xml:space="preserve"> schvalování projektů </w:t>
      </w:r>
      <w:r w:rsidRPr="00B86FD0">
        <w:rPr>
          <w:rFonts w:asciiTheme="minorHAnsi" w:hAnsiTheme="minorHAnsi" w:cstheme="minorHAnsi"/>
          <w:sz w:val="24"/>
        </w:rPr>
        <w:t xml:space="preserve">probíhal </w:t>
      </w:r>
      <w:r>
        <w:rPr>
          <w:rFonts w:asciiTheme="minorHAnsi" w:hAnsiTheme="minorHAnsi" w:cstheme="minorHAnsi"/>
          <w:sz w:val="24"/>
        </w:rPr>
        <w:t xml:space="preserve">u </w:t>
      </w:r>
      <w:r w:rsidR="00C60821" w:rsidRPr="00B86FD0">
        <w:rPr>
          <w:rFonts w:asciiTheme="minorHAnsi" w:hAnsiTheme="minorHAnsi" w:cstheme="minorHAnsi"/>
          <w:sz w:val="24"/>
        </w:rPr>
        <w:t xml:space="preserve">všech výzev </w:t>
      </w:r>
      <w:r w:rsidR="00001E2C">
        <w:rPr>
          <w:rFonts w:asciiTheme="minorHAnsi" w:hAnsiTheme="minorHAnsi" w:cstheme="minorHAnsi"/>
          <w:sz w:val="24"/>
        </w:rPr>
        <w:t>v </w:t>
      </w:r>
      <w:r w:rsidR="00C60821" w:rsidRPr="00B86FD0">
        <w:rPr>
          <w:rFonts w:asciiTheme="minorHAnsi" w:hAnsiTheme="minorHAnsi" w:cstheme="minorHAnsi"/>
          <w:sz w:val="24"/>
        </w:rPr>
        <w:t>souladu s nastavenými vnitřními postupy řídicího orgánu</w:t>
      </w:r>
      <w:r w:rsidR="00B52A0B">
        <w:rPr>
          <w:rFonts w:asciiTheme="minorHAnsi" w:hAnsiTheme="minorHAnsi" w:cstheme="minorHAnsi"/>
          <w:sz w:val="24"/>
        </w:rPr>
        <w:t xml:space="preserve"> a </w:t>
      </w:r>
      <w:r w:rsidR="00C60821" w:rsidRPr="00B86FD0">
        <w:rPr>
          <w:rFonts w:asciiTheme="minorHAnsi" w:hAnsiTheme="minorHAnsi" w:cstheme="minorHAnsi"/>
          <w:sz w:val="24"/>
        </w:rPr>
        <w:t>kontrolou</w:t>
      </w:r>
      <w:r w:rsidR="00786190">
        <w:rPr>
          <w:rFonts w:asciiTheme="minorHAnsi" w:hAnsiTheme="minorHAnsi" w:cstheme="minorHAnsi"/>
          <w:sz w:val="24"/>
        </w:rPr>
        <w:t xml:space="preserve"> NKÚ</w:t>
      </w:r>
      <w:r w:rsidR="00C60821" w:rsidRPr="00B86FD0">
        <w:rPr>
          <w:rFonts w:asciiTheme="minorHAnsi" w:hAnsiTheme="minorHAnsi" w:cstheme="minorHAnsi"/>
          <w:sz w:val="24"/>
        </w:rPr>
        <w:t xml:space="preserve"> nebylo zjištěno porušení zásad transparentnosti a objektivity. MŠMT respektovalo výsledky a</w:t>
      </w:r>
      <w:r w:rsidR="00A66FEE">
        <w:rPr>
          <w:rFonts w:asciiTheme="minorHAnsi" w:hAnsiTheme="minorHAnsi" w:cstheme="minorHAnsi"/>
          <w:sz w:val="24"/>
        </w:rPr>
        <w:t xml:space="preserve"> </w:t>
      </w:r>
      <w:r w:rsidR="00C60821" w:rsidRPr="00B86FD0">
        <w:rPr>
          <w:rFonts w:asciiTheme="minorHAnsi" w:hAnsiTheme="minorHAnsi" w:cstheme="minorHAnsi"/>
          <w:sz w:val="24"/>
        </w:rPr>
        <w:t>doporučení individuálních posudků externích hodnotitelů.</w:t>
      </w:r>
    </w:p>
    <w:p w:rsidR="00C60821" w:rsidRPr="00B86FD0" w:rsidRDefault="00C60821" w:rsidP="00C56C76">
      <w:pPr>
        <w:rPr>
          <w:rFonts w:asciiTheme="minorHAnsi" w:hAnsiTheme="minorHAnsi" w:cstheme="minorHAnsi"/>
          <w:sz w:val="24"/>
          <w:u w:val="single"/>
        </w:rPr>
      </w:pPr>
    </w:p>
    <w:p w:rsidR="00C60821" w:rsidRPr="00B52A0B" w:rsidRDefault="00C60821" w:rsidP="00C56C76">
      <w:pPr>
        <w:rPr>
          <w:rFonts w:asciiTheme="minorHAnsi" w:hAnsiTheme="minorHAnsi" w:cstheme="minorHAnsi"/>
          <w:b/>
          <w:sz w:val="24"/>
        </w:rPr>
      </w:pPr>
      <w:r w:rsidRPr="00B52A0B">
        <w:rPr>
          <w:rFonts w:asciiTheme="minorHAnsi" w:hAnsiTheme="minorHAnsi" w:cstheme="minorHAnsi"/>
          <w:b/>
          <w:sz w:val="24"/>
        </w:rPr>
        <w:lastRenderedPageBreak/>
        <w:t xml:space="preserve">Výběr hodnotitelů </w:t>
      </w:r>
      <w:r w:rsidR="00786190" w:rsidRPr="00B52A0B">
        <w:rPr>
          <w:rFonts w:asciiTheme="minorHAnsi" w:hAnsiTheme="minorHAnsi" w:cstheme="minorHAnsi"/>
          <w:b/>
          <w:sz w:val="24"/>
        </w:rPr>
        <w:t>pro hodnocení</w:t>
      </w:r>
      <w:r w:rsidRPr="00B52A0B">
        <w:rPr>
          <w:rFonts w:asciiTheme="minorHAnsi" w:hAnsiTheme="minorHAnsi" w:cstheme="minorHAnsi"/>
          <w:b/>
          <w:sz w:val="24"/>
        </w:rPr>
        <w:t xml:space="preserve"> projektů výzvy 1.3</w:t>
      </w:r>
    </w:p>
    <w:p w:rsidR="00C60821" w:rsidRPr="00B86FD0" w:rsidRDefault="00C60821" w:rsidP="00C56C76">
      <w:pPr>
        <w:pStyle w:val="KP-normlntext"/>
        <w:spacing w:before="0" w:after="0"/>
        <w:ind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Hodnotitelé stavebních/investičních a technických aspektů i hodnotitelé věcné kvality </w:t>
      </w:r>
      <w:r w:rsidR="005E38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byli 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vybíráni na základě vyhlášených výzev pro registraci hodnotitelů. </w:t>
      </w:r>
      <w:r w:rsidR="00001E2C">
        <w:rPr>
          <w:rFonts w:asciiTheme="minorHAnsi" w:hAnsiTheme="minorHAnsi" w:cstheme="minorHAnsi"/>
          <w:color w:val="000000" w:themeColor="text1"/>
          <w:sz w:val="24"/>
          <w:szCs w:val="24"/>
        </w:rPr>
        <w:t>Z 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hodnotitelů, kteří splnili </w:t>
      </w:r>
      <w:r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po</w:t>
      </w:r>
      <w:r w:rsidR="006B4FA1"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žadavky dané </w:t>
      </w:r>
      <w:r w:rsidR="00001E2C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v </w:t>
      </w:r>
      <w:r w:rsidR="006B4FA1"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těchto výzvách</w:t>
      </w:r>
      <w:r w:rsidR="005E382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,</w:t>
      </w:r>
      <w:r w:rsidR="006B4FA1"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byli </w:t>
      </w:r>
      <w:r w:rsidRPr="00B86FD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následně losováni hodnotitelé pro jednotlivé projekty.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A73688" w:rsidRDefault="00A73688" w:rsidP="00300126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:rsidR="00C60821" w:rsidRPr="00B86FD0" w:rsidRDefault="00C60821" w:rsidP="00300126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00126">
        <w:rPr>
          <w:rFonts w:asciiTheme="minorHAnsi" w:hAnsiTheme="minorHAnsi" w:cstheme="minorHAnsi"/>
          <w:b/>
          <w:color w:val="auto"/>
          <w:sz w:val="24"/>
          <w:szCs w:val="24"/>
        </w:rPr>
        <w:t>Hodnotitelé stavebních/investičních a technických aspektů</w:t>
      </w:r>
      <w:r w:rsidRPr="00786190">
        <w:rPr>
          <w:rFonts w:asciiTheme="minorHAnsi" w:hAnsiTheme="minorHAnsi" w:cstheme="minorHAnsi"/>
          <w:color w:val="auto"/>
          <w:sz w:val="24"/>
          <w:szCs w:val="24"/>
        </w:rPr>
        <w:t xml:space="preserve"> museli </w:t>
      </w:r>
      <w:r w:rsidR="00786190">
        <w:rPr>
          <w:rFonts w:asciiTheme="minorHAnsi" w:hAnsiTheme="minorHAnsi" w:cstheme="minorHAnsi"/>
          <w:color w:val="auto"/>
          <w:sz w:val="24"/>
          <w:szCs w:val="24"/>
        </w:rPr>
        <w:t xml:space="preserve">mj. </w:t>
      </w:r>
      <w:r w:rsidRPr="00786190">
        <w:rPr>
          <w:rFonts w:asciiTheme="minorHAnsi" w:hAnsiTheme="minorHAnsi" w:cstheme="minorHAnsi"/>
          <w:color w:val="auto"/>
          <w:sz w:val="24"/>
          <w:szCs w:val="24"/>
        </w:rPr>
        <w:t xml:space="preserve">doložit splnění </w:t>
      </w:r>
      <w:r w:rsidR="00A66FEE">
        <w:rPr>
          <w:rFonts w:asciiTheme="minorHAnsi" w:hAnsiTheme="minorHAnsi" w:cstheme="minorHAnsi"/>
          <w:color w:val="auto"/>
          <w:sz w:val="24"/>
          <w:szCs w:val="24"/>
        </w:rPr>
        <w:t xml:space="preserve">podmínky </w:t>
      </w:r>
      <w:r w:rsidRPr="00786190">
        <w:rPr>
          <w:rFonts w:asciiTheme="minorHAnsi" w:hAnsiTheme="minorHAnsi" w:cstheme="minorHAnsi"/>
          <w:color w:val="auto"/>
          <w:sz w:val="24"/>
          <w:szCs w:val="24"/>
        </w:rPr>
        <w:t>odborné</w:t>
      </w:r>
      <w:r w:rsidRPr="00B86FD0">
        <w:rPr>
          <w:rFonts w:asciiTheme="minorHAnsi" w:hAnsiTheme="minorHAnsi" w:cstheme="minorHAnsi"/>
          <w:sz w:val="24"/>
          <w:szCs w:val="24"/>
        </w:rPr>
        <w:t xml:space="preserve"> způsobilosti pro oblast stavebního práva nebo pro oceňování nemovitostí nebo pro projektování, rozpočtování a realizaci pozemních staveb anebo pro oblast nízkoenergetických staveb (případně pro jakékoliv kombinace těchto způsobilostí).</w:t>
      </w:r>
    </w:p>
    <w:p w:rsidR="00A73688" w:rsidRDefault="00A73688" w:rsidP="00300126">
      <w:pPr>
        <w:shd w:val="clear" w:color="auto" w:fill="FFFFFF"/>
        <w:rPr>
          <w:rFonts w:asciiTheme="minorHAnsi" w:hAnsiTheme="minorHAnsi" w:cstheme="minorHAnsi"/>
          <w:sz w:val="24"/>
          <w:u w:val="single"/>
        </w:rPr>
      </w:pPr>
    </w:p>
    <w:p w:rsidR="00C60821" w:rsidRPr="00B86FD0" w:rsidRDefault="00C60821" w:rsidP="00300126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 w:rsidRPr="00300126">
        <w:rPr>
          <w:rFonts w:asciiTheme="minorHAnsi" w:hAnsiTheme="minorHAnsi" w:cstheme="minorHAnsi"/>
          <w:b/>
          <w:sz w:val="24"/>
        </w:rPr>
        <w:t xml:space="preserve">Hodnotitelé </w:t>
      </w:r>
      <w:r w:rsidRPr="00300126">
        <w:rPr>
          <w:rFonts w:asciiTheme="minorHAnsi" w:hAnsiTheme="minorHAnsi" w:cstheme="minorHAnsi"/>
          <w:b/>
          <w:color w:val="000000"/>
          <w:sz w:val="24"/>
        </w:rPr>
        <w:t>věcné kvality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 museli mj. doložit splnění nejméně jednoho ze čtyř základních předpokladů uvedených ve výzvě. </w:t>
      </w:r>
      <w:r w:rsidRPr="00B86FD0">
        <w:rPr>
          <w:rFonts w:asciiTheme="minorHAnsi" w:hAnsiTheme="minorHAnsi" w:cstheme="minorHAnsi"/>
          <w:sz w:val="24"/>
        </w:rPr>
        <w:t xml:space="preserve">Pro splnění kvalifikace bylo dostačující </w:t>
      </w:r>
      <w:r w:rsidRPr="00B86FD0">
        <w:rPr>
          <w:rFonts w:asciiTheme="minorHAnsi" w:hAnsiTheme="minorHAnsi" w:cstheme="minorHAnsi"/>
          <w:iCs/>
          <w:color w:val="000000"/>
          <w:spacing w:val="-1"/>
          <w:sz w:val="24"/>
        </w:rPr>
        <w:t>splnění pouze jednoho z nich a tím M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ŠMT připustilo, že hodnotitelé nemuseli prokázat </w:t>
      </w:r>
      <w:r w:rsidRPr="00B86FD0">
        <w:rPr>
          <w:rFonts w:asciiTheme="minorHAnsi" w:hAnsiTheme="minorHAnsi" w:cstheme="minorHAnsi"/>
          <w:color w:val="000000"/>
          <w:spacing w:val="-1"/>
          <w:sz w:val="24"/>
        </w:rPr>
        <w:t>zkušenosti s</w:t>
      </w:r>
      <w:r w:rsidR="006B4FA1" w:rsidRPr="00B86FD0">
        <w:rPr>
          <w:rFonts w:asciiTheme="minorHAnsi" w:hAnsiTheme="minorHAnsi" w:cstheme="minorHAnsi"/>
          <w:color w:val="000000"/>
          <w:spacing w:val="-1"/>
          <w:sz w:val="24"/>
        </w:rPr>
        <w:t> </w:t>
      </w:r>
      <w:r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provozem a projekty, které souvisely </w:t>
      </w:r>
      <w:r w:rsidR="00001E2C">
        <w:rPr>
          <w:rFonts w:asciiTheme="minorHAnsi" w:hAnsiTheme="minorHAnsi" w:cstheme="minorHAnsi"/>
          <w:color w:val="000000"/>
          <w:spacing w:val="-1"/>
          <w:sz w:val="24"/>
        </w:rPr>
        <w:t>s </w:t>
      </w:r>
      <w:r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popularizací vědy a techniky. MŠMT tak nezajistilo, 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aby byli vždy vybráni hodnotitelé </w:t>
      </w:r>
      <w:r w:rsidR="00001E2C">
        <w:rPr>
          <w:rFonts w:asciiTheme="minorHAnsi" w:hAnsiTheme="minorHAnsi" w:cstheme="minorHAnsi"/>
          <w:color w:val="000000"/>
          <w:sz w:val="24"/>
        </w:rPr>
        <w:t>s 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dostatečnými zkušenostmi </w:t>
      </w:r>
      <w:r w:rsidR="00A66FEE">
        <w:rPr>
          <w:rFonts w:asciiTheme="minorHAnsi" w:hAnsiTheme="minorHAnsi" w:cstheme="minorHAnsi"/>
          <w:color w:val="000000"/>
          <w:sz w:val="24"/>
        </w:rPr>
        <w:t>z</w:t>
      </w:r>
      <w:r w:rsidRPr="00B86FD0">
        <w:rPr>
          <w:rFonts w:asciiTheme="minorHAnsi" w:hAnsiTheme="minorHAnsi" w:cstheme="minorHAnsi"/>
          <w:color w:val="000000"/>
          <w:sz w:val="24"/>
        </w:rPr>
        <w:t> oblasti popularizace vědy a</w:t>
      </w:r>
      <w:r w:rsidR="006B4FA1" w:rsidRPr="00B86FD0">
        <w:rPr>
          <w:rFonts w:asciiTheme="minorHAnsi" w:hAnsiTheme="minorHAnsi" w:cstheme="minorHAnsi"/>
          <w:color w:val="000000"/>
          <w:sz w:val="24"/>
        </w:rPr>
        <w:t> 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výzkumu. Například jeden </w:t>
      </w:r>
      <w:r w:rsidR="00001E2C">
        <w:rPr>
          <w:rFonts w:asciiTheme="minorHAnsi" w:hAnsiTheme="minorHAnsi" w:cstheme="minorHAnsi"/>
          <w:color w:val="000000"/>
          <w:sz w:val="24"/>
        </w:rPr>
        <w:t>z 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vybraných hodnotitelů doložil zkušenosti pouze </w:t>
      </w:r>
      <w:r w:rsidR="00A66FEE">
        <w:rPr>
          <w:rFonts w:asciiTheme="minorHAnsi" w:hAnsiTheme="minorHAnsi" w:cstheme="minorHAnsi"/>
          <w:color w:val="000000"/>
          <w:sz w:val="24"/>
        </w:rPr>
        <w:t>z</w:t>
      </w:r>
      <w:r w:rsidRPr="00B86FD0">
        <w:rPr>
          <w:rFonts w:asciiTheme="minorHAnsi" w:hAnsiTheme="minorHAnsi" w:cstheme="minorHAnsi"/>
          <w:color w:val="000000"/>
          <w:sz w:val="24"/>
        </w:rPr>
        <w:t> oblasti historie, muzeologie, obecných dějin sběratelství apod.</w:t>
      </w:r>
    </w:p>
    <w:p w:rsidR="00A73688" w:rsidRDefault="00A73688" w:rsidP="00300126">
      <w:pPr>
        <w:rPr>
          <w:rFonts w:asciiTheme="minorHAnsi" w:hAnsiTheme="minorHAnsi" w:cstheme="minorHAnsi"/>
          <w:b/>
          <w:sz w:val="24"/>
        </w:rPr>
      </w:pPr>
    </w:p>
    <w:p w:rsidR="00C60821" w:rsidRPr="00B86FD0" w:rsidRDefault="00C60821" w:rsidP="00300126">
      <w:pPr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b/>
          <w:sz w:val="24"/>
        </w:rPr>
        <w:t xml:space="preserve">Výběr hodnotitelů provedlo </w:t>
      </w:r>
      <w:r w:rsidR="00A66FEE" w:rsidRPr="00B86FD0">
        <w:rPr>
          <w:rFonts w:asciiTheme="minorHAnsi" w:hAnsiTheme="minorHAnsi" w:cstheme="minorHAnsi"/>
          <w:b/>
          <w:sz w:val="24"/>
        </w:rPr>
        <w:t xml:space="preserve">MŠMT </w:t>
      </w:r>
      <w:r w:rsidRPr="00B86FD0">
        <w:rPr>
          <w:rFonts w:asciiTheme="minorHAnsi" w:hAnsiTheme="minorHAnsi" w:cstheme="minorHAnsi"/>
          <w:b/>
          <w:sz w:val="24"/>
        </w:rPr>
        <w:t xml:space="preserve">v souladu s nastavenými postupy, </w:t>
      </w:r>
      <w:r w:rsidR="00A66FEE">
        <w:rPr>
          <w:rFonts w:asciiTheme="minorHAnsi" w:hAnsiTheme="minorHAnsi" w:cstheme="minorHAnsi"/>
          <w:b/>
          <w:sz w:val="24"/>
        </w:rPr>
        <w:t>avšak</w:t>
      </w:r>
      <w:r w:rsidRPr="00B86FD0">
        <w:rPr>
          <w:rFonts w:asciiTheme="minorHAnsi" w:hAnsiTheme="minorHAnsi" w:cstheme="minorHAnsi"/>
          <w:b/>
          <w:sz w:val="24"/>
        </w:rPr>
        <w:t xml:space="preserve"> </w:t>
      </w:r>
      <w:r w:rsidR="00A66FEE">
        <w:rPr>
          <w:rFonts w:asciiTheme="minorHAnsi" w:hAnsiTheme="minorHAnsi" w:cstheme="minorHAnsi"/>
          <w:b/>
          <w:sz w:val="24"/>
        </w:rPr>
        <w:t xml:space="preserve">u </w:t>
      </w:r>
      <w:r w:rsidR="00A66FEE" w:rsidRPr="00B86FD0">
        <w:rPr>
          <w:rFonts w:asciiTheme="minorHAnsi" w:hAnsiTheme="minorHAnsi" w:cstheme="minorHAnsi"/>
          <w:b/>
          <w:sz w:val="24"/>
        </w:rPr>
        <w:t xml:space="preserve">hodnotitelů věcné kvality </w:t>
      </w:r>
      <w:r w:rsidRPr="00B86FD0">
        <w:rPr>
          <w:rFonts w:asciiTheme="minorHAnsi" w:hAnsiTheme="minorHAnsi" w:cstheme="minorHAnsi"/>
          <w:b/>
          <w:sz w:val="24"/>
        </w:rPr>
        <w:t xml:space="preserve">nekladlo dostatečný důraz na zkušenosti </w:t>
      </w:r>
      <w:r w:rsidR="00A66FEE">
        <w:rPr>
          <w:rFonts w:asciiTheme="minorHAnsi" w:hAnsiTheme="minorHAnsi" w:cstheme="minorHAnsi"/>
          <w:b/>
          <w:sz w:val="24"/>
        </w:rPr>
        <w:t>z</w:t>
      </w:r>
      <w:r w:rsidRPr="00B86FD0">
        <w:rPr>
          <w:rFonts w:asciiTheme="minorHAnsi" w:hAnsiTheme="minorHAnsi" w:cstheme="minorHAnsi"/>
          <w:b/>
          <w:sz w:val="24"/>
        </w:rPr>
        <w:t xml:space="preserve"> oblasti popularizace vědy a výzkumu. </w:t>
      </w:r>
    </w:p>
    <w:p w:rsidR="00A73688" w:rsidRDefault="00A73688" w:rsidP="00062000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:rsidR="00330C22" w:rsidRPr="00300126" w:rsidRDefault="006841BB" w:rsidP="00062000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00126">
        <w:rPr>
          <w:rFonts w:asciiTheme="minorHAnsi" w:hAnsiTheme="minorHAnsi" w:cstheme="minorHAnsi"/>
          <w:b/>
          <w:color w:val="auto"/>
          <w:sz w:val="24"/>
          <w:szCs w:val="24"/>
        </w:rPr>
        <w:t>Hodnocení</w:t>
      </w:r>
      <w:r w:rsidR="00330C22" w:rsidRPr="0030012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projektů výzvy 1.3 </w:t>
      </w:r>
    </w:p>
    <w:p w:rsidR="006C31EC" w:rsidRPr="00062000" w:rsidRDefault="006C31EC" w:rsidP="00062000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4"/>
        </w:rPr>
      </w:pPr>
      <w:r w:rsidRPr="00062000">
        <w:rPr>
          <w:rFonts w:asciiTheme="minorHAnsi" w:hAnsiTheme="minorHAnsi" w:cstheme="minorHAnsi"/>
          <w:sz w:val="24"/>
        </w:rPr>
        <w:t xml:space="preserve">V Pravidlech OP </w:t>
      </w:r>
      <w:proofErr w:type="spellStart"/>
      <w:r w:rsidRPr="00062000">
        <w:rPr>
          <w:rFonts w:asciiTheme="minorHAnsi" w:hAnsiTheme="minorHAnsi" w:cstheme="minorHAnsi"/>
          <w:sz w:val="24"/>
        </w:rPr>
        <w:t>VaVpI</w:t>
      </w:r>
      <w:proofErr w:type="spellEnd"/>
      <w:r w:rsidRPr="00062000">
        <w:rPr>
          <w:rFonts w:asciiTheme="minorHAnsi" w:hAnsiTheme="minorHAnsi" w:cstheme="minorHAnsi"/>
          <w:sz w:val="24"/>
        </w:rPr>
        <w:t xml:space="preserve"> je uvedeno, že projekty budou hodnoceny </w:t>
      </w:r>
      <w:r w:rsidRPr="00062000">
        <w:rPr>
          <w:rFonts w:asciiTheme="minorHAnsi" w:hAnsiTheme="minorHAnsi" w:cstheme="minorHAnsi"/>
          <w:bCs/>
          <w:sz w:val="24"/>
        </w:rPr>
        <w:t xml:space="preserve">jak z hlediska věcného obsahu, tak </w:t>
      </w:r>
      <w:r w:rsidR="00001E2C">
        <w:rPr>
          <w:rFonts w:asciiTheme="minorHAnsi" w:hAnsiTheme="minorHAnsi" w:cstheme="minorHAnsi"/>
          <w:bCs/>
          <w:sz w:val="24"/>
        </w:rPr>
        <w:t>z </w:t>
      </w:r>
      <w:r w:rsidRPr="00062000">
        <w:rPr>
          <w:rFonts w:asciiTheme="minorHAnsi" w:hAnsiTheme="minorHAnsi" w:cstheme="minorHAnsi"/>
          <w:bCs/>
          <w:sz w:val="24"/>
        </w:rPr>
        <w:t>hlediska stavebně technického</w:t>
      </w:r>
      <w:r w:rsidR="00A66FEE">
        <w:rPr>
          <w:rFonts w:asciiTheme="minorHAnsi" w:hAnsiTheme="minorHAnsi" w:cstheme="minorHAnsi"/>
          <w:bCs/>
          <w:sz w:val="24"/>
        </w:rPr>
        <w:t>, a to</w:t>
      </w:r>
      <w:r w:rsidRPr="00062000">
        <w:rPr>
          <w:rFonts w:asciiTheme="minorHAnsi" w:hAnsiTheme="minorHAnsi" w:cstheme="minorHAnsi"/>
          <w:bCs/>
          <w:sz w:val="24"/>
        </w:rPr>
        <w:t xml:space="preserve"> </w:t>
      </w:r>
      <w:r w:rsidR="00001E2C">
        <w:rPr>
          <w:rFonts w:asciiTheme="minorHAnsi" w:hAnsiTheme="minorHAnsi" w:cstheme="minorHAnsi"/>
          <w:bCs/>
          <w:sz w:val="24"/>
        </w:rPr>
        <w:t>s </w:t>
      </w:r>
      <w:r w:rsidRPr="00062000">
        <w:rPr>
          <w:rFonts w:asciiTheme="minorHAnsi" w:hAnsiTheme="minorHAnsi" w:cstheme="minorHAnsi"/>
          <w:bCs/>
          <w:sz w:val="24"/>
        </w:rPr>
        <w:t>důrazem na přiměřenost nákladů stavební a</w:t>
      </w:r>
      <w:r w:rsidR="005E3829">
        <w:rPr>
          <w:rFonts w:asciiTheme="minorHAnsi" w:hAnsiTheme="minorHAnsi" w:cstheme="minorHAnsi"/>
          <w:bCs/>
          <w:sz w:val="24"/>
        </w:rPr>
        <w:t> </w:t>
      </w:r>
      <w:r w:rsidRPr="00062000">
        <w:rPr>
          <w:rFonts w:asciiTheme="minorHAnsi" w:hAnsiTheme="minorHAnsi" w:cstheme="minorHAnsi"/>
          <w:bCs/>
          <w:sz w:val="24"/>
        </w:rPr>
        <w:t>technologické části.</w:t>
      </w:r>
    </w:p>
    <w:p w:rsidR="009F5CD9" w:rsidRDefault="009F5CD9" w:rsidP="00300126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:rsidR="004F3D74" w:rsidRPr="00062000" w:rsidRDefault="004F3D74" w:rsidP="00300126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62000">
        <w:rPr>
          <w:rFonts w:asciiTheme="minorHAnsi" w:hAnsiTheme="minorHAnsi" w:cstheme="minorHAnsi"/>
          <w:color w:val="auto"/>
          <w:spacing w:val="-1"/>
          <w:sz w:val="24"/>
          <w:szCs w:val="24"/>
        </w:rPr>
        <w:t>Odborné hodnocení projektů je rozděleno do tří kroků:</w:t>
      </w:r>
    </w:p>
    <w:p w:rsidR="0008027A" w:rsidRPr="00062000" w:rsidRDefault="004F3D74" w:rsidP="00062000">
      <w:pPr>
        <w:shd w:val="clear" w:color="auto" w:fill="FFFFFF"/>
        <w:tabs>
          <w:tab w:val="left" w:pos="426"/>
        </w:tabs>
        <w:spacing w:before="120"/>
        <w:rPr>
          <w:rFonts w:asciiTheme="minorHAnsi" w:hAnsiTheme="minorHAnsi" w:cstheme="minorHAnsi"/>
          <w:spacing w:val="-1"/>
          <w:sz w:val="24"/>
        </w:rPr>
      </w:pPr>
      <w:r w:rsidRPr="00062000">
        <w:rPr>
          <w:rFonts w:asciiTheme="minorHAnsi" w:hAnsiTheme="minorHAnsi" w:cstheme="minorHAnsi"/>
          <w:spacing w:val="-1"/>
          <w:sz w:val="24"/>
        </w:rPr>
        <w:t>A</w:t>
      </w:r>
      <w:r w:rsidR="00A73688">
        <w:rPr>
          <w:rFonts w:asciiTheme="minorHAnsi" w:hAnsiTheme="minorHAnsi" w:cstheme="minorHAnsi"/>
          <w:spacing w:val="-1"/>
          <w:sz w:val="24"/>
        </w:rPr>
        <w:t xml:space="preserve"> – </w:t>
      </w:r>
      <w:r w:rsidRPr="00062000">
        <w:rPr>
          <w:rFonts w:asciiTheme="minorHAnsi" w:hAnsiTheme="minorHAnsi" w:cstheme="minorHAnsi"/>
          <w:spacing w:val="-1"/>
          <w:sz w:val="24"/>
        </w:rPr>
        <w:t>hodnocení stavebních/investičních a technických aspektů</w:t>
      </w:r>
      <w:r w:rsidR="00CB79BF" w:rsidRPr="00062000">
        <w:rPr>
          <w:rFonts w:asciiTheme="minorHAnsi" w:hAnsiTheme="minorHAnsi" w:cstheme="minorHAnsi"/>
          <w:spacing w:val="-1"/>
          <w:sz w:val="24"/>
        </w:rPr>
        <w:t>;</w:t>
      </w:r>
    </w:p>
    <w:p w:rsidR="0008027A" w:rsidRPr="00062000" w:rsidRDefault="00593E81" w:rsidP="00300126">
      <w:pPr>
        <w:shd w:val="clear" w:color="auto" w:fill="FFFFFF"/>
        <w:ind w:left="851"/>
        <w:rPr>
          <w:rFonts w:asciiTheme="minorHAnsi" w:hAnsiTheme="minorHAnsi" w:cstheme="minorHAnsi"/>
          <w:spacing w:val="-1"/>
          <w:sz w:val="24"/>
        </w:rPr>
      </w:pPr>
      <w:r w:rsidRPr="00062000">
        <w:rPr>
          <w:rFonts w:asciiTheme="minorHAnsi" w:hAnsiTheme="minorHAnsi" w:cstheme="minorHAnsi"/>
          <w:spacing w:val="-1"/>
          <w:sz w:val="24"/>
        </w:rPr>
        <w:t>H</w:t>
      </w:r>
      <w:r w:rsidR="0008027A" w:rsidRPr="00062000">
        <w:rPr>
          <w:rFonts w:asciiTheme="minorHAnsi" w:hAnsiTheme="minorHAnsi" w:cstheme="minorHAnsi"/>
          <w:spacing w:val="-1"/>
          <w:sz w:val="24"/>
        </w:rPr>
        <w:t xml:space="preserve">odnoceny </w:t>
      </w:r>
      <w:r w:rsidR="00786190">
        <w:rPr>
          <w:rFonts w:asciiTheme="minorHAnsi" w:hAnsiTheme="minorHAnsi" w:cstheme="minorHAnsi"/>
          <w:spacing w:val="-1"/>
          <w:sz w:val="24"/>
        </w:rPr>
        <w:t>byly</w:t>
      </w:r>
      <w:r w:rsidR="00786190" w:rsidRPr="00062000">
        <w:rPr>
          <w:rFonts w:asciiTheme="minorHAnsi" w:hAnsiTheme="minorHAnsi" w:cstheme="minorHAnsi"/>
          <w:spacing w:val="-1"/>
          <w:sz w:val="24"/>
        </w:rPr>
        <w:t xml:space="preserve"> </w:t>
      </w:r>
      <w:r w:rsidR="0008027A" w:rsidRPr="00062000">
        <w:rPr>
          <w:rFonts w:asciiTheme="minorHAnsi" w:hAnsiTheme="minorHAnsi" w:cstheme="minorHAnsi"/>
          <w:spacing w:val="-1"/>
          <w:sz w:val="24"/>
        </w:rPr>
        <w:t xml:space="preserve">projekty, které </w:t>
      </w:r>
      <w:r w:rsidR="00786190" w:rsidRPr="00062000">
        <w:rPr>
          <w:rFonts w:asciiTheme="minorHAnsi" w:hAnsiTheme="minorHAnsi" w:cstheme="minorHAnsi"/>
          <w:spacing w:val="-1"/>
          <w:sz w:val="24"/>
        </w:rPr>
        <w:t>obsah</w:t>
      </w:r>
      <w:r w:rsidR="00786190">
        <w:rPr>
          <w:rFonts w:asciiTheme="minorHAnsi" w:hAnsiTheme="minorHAnsi" w:cstheme="minorHAnsi"/>
          <w:spacing w:val="-1"/>
          <w:sz w:val="24"/>
        </w:rPr>
        <w:t>ovaly</w:t>
      </w:r>
      <w:r w:rsidR="00786190" w:rsidRPr="00062000">
        <w:rPr>
          <w:rFonts w:asciiTheme="minorHAnsi" w:hAnsiTheme="minorHAnsi" w:cstheme="minorHAnsi"/>
          <w:spacing w:val="-1"/>
          <w:sz w:val="24"/>
        </w:rPr>
        <w:t xml:space="preserve"> </w:t>
      </w:r>
      <w:r w:rsidR="0008027A" w:rsidRPr="00062000">
        <w:rPr>
          <w:rFonts w:asciiTheme="minorHAnsi" w:hAnsiTheme="minorHAnsi" w:cstheme="minorHAnsi"/>
          <w:spacing w:val="-1"/>
          <w:sz w:val="24"/>
        </w:rPr>
        <w:t>investice do staveb</w:t>
      </w:r>
      <w:r w:rsidR="00F313CD">
        <w:rPr>
          <w:rFonts w:asciiTheme="minorHAnsi" w:hAnsiTheme="minorHAnsi" w:cstheme="minorHAnsi"/>
          <w:spacing w:val="-1"/>
          <w:sz w:val="24"/>
        </w:rPr>
        <w:t>,</w:t>
      </w:r>
      <w:r w:rsidR="0008027A" w:rsidRPr="00062000">
        <w:rPr>
          <w:rFonts w:asciiTheme="minorHAnsi" w:hAnsiTheme="minorHAnsi" w:cstheme="minorHAnsi"/>
          <w:spacing w:val="-1"/>
          <w:sz w:val="24"/>
        </w:rPr>
        <w:t xml:space="preserve"> i projekty</w:t>
      </w:r>
      <w:r w:rsidR="004F0C4B" w:rsidRPr="00062000">
        <w:rPr>
          <w:rFonts w:asciiTheme="minorHAnsi" w:hAnsiTheme="minorHAnsi" w:cstheme="minorHAnsi"/>
          <w:spacing w:val="-1"/>
          <w:sz w:val="24"/>
        </w:rPr>
        <w:t>,</w:t>
      </w:r>
      <w:r w:rsidR="0008027A" w:rsidRPr="00062000">
        <w:rPr>
          <w:rFonts w:asciiTheme="minorHAnsi" w:hAnsiTheme="minorHAnsi" w:cstheme="minorHAnsi"/>
          <w:spacing w:val="-1"/>
          <w:sz w:val="24"/>
        </w:rPr>
        <w:t xml:space="preserve"> které investice do staveb </w:t>
      </w:r>
      <w:r w:rsidR="00786190" w:rsidRPr="00062000">
        <w:rPr>
          <w:rFonts w:asciiTheme="minorHAnsi" w:hAnsiTheme="minorHAnsi" w:cstheme="minorHAnsi"/>
          <w:spacing w:val="-1"/>
          <w:sz w:val="24"/>
        </w:rPr>
        <w:t>neobsah</w:t>
      </w:r>
      <w:r w:rsidR="00786190">
        <w:rPr>
          <w:rFonts w:asciiTheme="minorHAnsi" w:hAnsiTheme="minorHAnsi" w:cstheme="minorHAnsi"/>
          <w:spacing w:val="-1"/>
          <w:sz w:val="24"/>
        </w:rPr>
        <w:t>ovaly</w:t>
      </w:r>
      <w:r w:rsidR="0008027A" w:rsidRPr="00062000">
        <w:rPr>
          <w:rFonts w:asciiTheme="minorHAnsi" w:hAnsiTheme="minorHAnsi" w:cstheme="minorHAnsi"/>
          <w:spacing w:val="-1"/>
          <w:sz w:val="24"/>
        </w:rPr>
        <w:t xml:space="preserve">. </w:t>
      </w:r>
      <w:r w:rsidRPr="00062000">
        <w:rPr>
          <w:rFonts w:asciiTheme="minorHAnsi" w:hAnsiTheme="minorHAnsi" w:cstheme="minorHAnsi"/>
          <w:spacing w:val="-1"/>
          <w:sz w:val="24"/>
        </w:rPr>
        <w:t>V</w:t>
      </w:r>
      <w:r w:rsidR="00F313CD">
        <w:rPr>
          <w:rFonts w:asciiTheme="minorHAnsi" w:hAnsiTheme="minorHAnsi" w:cstheme="minorHAnsi"/>
          <w:spacing w:val="-1"/>
          <w:sz w:val="24"/>
        </w:rPr>
        <w:t> této fázi hodnocení</w:t>
      </w:r>
      <w:r w:rsidRPr="00062000">
        <w:rPr>
          <w:rFonts w:asciiTheme="minorHAnsi" w:hAnsiTheme="minorHAnsi" w:cstheme="minorHAnsi"/>
          <w:spacing w:val="-1"/>
          <w:sz w:val="24"/>
        </w:rPr>
        <w:t xml:space="preserve"> </w:t>
      </w:r>
      <w:r w:rsidR="00786190">
        <w:rPr>
          <w:rFonts w:asciiTheme="minorHAnsi" w:hAnsiTheme="minorHAnsi" w:cstheme="minorHAnsi"/>
          <w:spacing w:val="-1"/>
          <w:sz w:val="24"/>
        </w:rPr>
        <w:t>byly</w:t>
      </w:r>
      <w:r w:rsidR="00786190" w:rsidRPr="00062000">
        <w:rPr>
          <w:rFonts w:asciiTheme="minorHAnsi" w:hAnsiTheme="minorHAnsi" w:cstheme="minorHAnsi"/>
          <w:spacing w:val="-1"/>
          <w:sz w:val="24"/>
        </w:rPr>
        <w:t xml:space="preserve"> </w:t>
      </w:r>
      <w:r w:rsidRPr="00062000">
        <w:rPr>
          <w:rFonts w:asciiTheme="minorHAnsi" w:hAnsiTheme="minorHAnsi" w:cstheme="minorHAnsi"/>
          <w:spacing w:val="-1"/>
          <w:sz w:val="24"/>
        </w:rPr>
        <w:t>vyřazeny projekty, které nespln</w:t>
      </w:r>
      <w:r w:rsidR="00786190">
        <w:rPr>
          <w:rFonts w:asciiTheme="minorHAnsi" w:hAnsiTheme="minorHAnsi" w:cstheme="minorHAnsi"/>
          <w:spacing w:val="-1"/>
          <w:sz w:val="24"/>
        </w:rPr>
        <w:t>ily</w:t>
      </w:r>
      <w:r w:rsidRPr="00062000">
        <w:rPr>
          <w:rFonts w:asciiTheme="minorHAnsi" w:hAnsiTheme="minorHAnsi" w:cstheme="minorHAnsi"/>
          <w:spacing w:val="-1"/>
          <w:sz w:val="24"/>
        </w:rPr>
        <w:t xml:space="preserve"> základní požadavky</w:t>
      </w:r>
      <w:r w:rsidR="004A63F9">
        <w:rPr>
          <w:rFonts w:asciiTheme="minorHAnsi" w:hAnsiTheme="minorHAnsi" w:cstheme="minorHAnsi"/>
          <w:spacing w:val="-1"/>
          <w:sz w:val="24"/>
        </w:rPr>
        <w:t>,</w:t>
      </w:r>
      <w:r w:rsidRPr="00062000">
        <w:rPr>
          <w:rFonts w:asciiTheme="minorHAnsi" w:hAnsiTheme="minorHAnsi" w:cstheme="minorHAnsi"/>
          <w:spacing w:val="-1"/>
          <w:sz w:val="24"/>
        </w:rPr>
        <w:t xml:space="preserve"> a </w:t>
      </w:r>
      <w:r w:rsidR="004F0C4B" w:rsidRPr="00062000">
        <w:rPr>
          <w:rFonts w:asciiTheme="minorHAnsi" w:hAnsiTheme="minorHAnsi" w:cstheme="minorHAnsi"/>
          <w:spacing w:val="-1"/>
          <w:sz w:val="24"/>
        </w:rPr>
        <w:t>následně</w:t>
      </w:r>
      <w:r w:rsidRPr="00062000">
        <w:rPr>
          <w:rFonts w:asciiTheme="minorHAnsi" w:hAnsiTheme="minorHAnsi" w:cstheme="minorHAnsi"/>
          <w:spacing w:val="-1"/>
          <w:sz w:val="24"/>
        </w:rPr>
        <w:t xml:space="preserve"> </w:t>
      </w:r>
      <w:r w:rsidR="00786190">
        <w:rPr>
          <w:rFonts w:asciiTheme="minorHAnsi" w:hAnsiTheme="minorHAnsi" w:cstheme="minorHAnsi"/>
          <w:spacing w:val="-1"/>
          <w:sz w:val="24"/>
        </w:rPr>
        <w:t>byla</w:t>
      </w:r>
      <w:r w:rsidR="00786190" w:rsidRPr="00062000">
        <w:rPr>
          <w:rFonts w:asciiTheme="minorHAnsi" w:hAnsiTheme="minorHAnsi" w:cstheme="minorHAnsi"/>
          <w:spacing w:val="-1"/>
          <w:sz w:val="24"/>
        </w:rPr>
        <w:t xml:space="preserve"> </w:t>
      </w:r>
      <w:r w:rsidRPr="00062000">
        <w:rPr>
          <w:rFonts w:asciiTheme="minorHAnsi" w:hAnsiTheme="minorHAnsi" w:cstheme="minorHAnsi"/>
          <w:spacing w:val="-1"/>
          <w:sz w:val="24"/>
        </w:rPr>
        <w:t xml:space="preserve">bodově ohodnocena míra splnění zásluhových kritérií. </w:t>
      </w:r>
      <w:r w:rsidR="0008027A" w:rsidRPr="00062000">
        <w:rPr>
          <w:rFonts w:asciiTheme="minorHAnsi" w:hAnsiTheme="minorHAnsi" w:cstheme="minorHAnsi"/>
          <w:spacing w:val="-1"/>
          <w:sz w:val="24"/>
        </w:rPr>
        <w:t xml:space="preserve">Maximální </w:t>
      </w:r>
      <w:r w:rsidR="00786190">
        <w:rPr>
          <w:rFonts w:asciiTheme="minorHAnsi" w:hAnsiTheme="minorHAnsi" w:cstheme="minorHAnsi"/>
          <w:spacing w:val="-1"/>
          <w:sz w:val="24"/>
        </w:rPr>
        <w:t xml:space="preserve">možný </w:t>
      </w:r>
      <w:r w:rsidR="0008027A" w:rsidRPr="00062000">
        <w:rPr>
          <w:rFonts w:asciiTheme="minorHAnsi" w:hAnsiTheme="minorHAnsi" w:cstheme="minorHAnsi"/>
          <w:spacing w:val="-1"/>
          <w:sz w:val="24"/>
        </w:rPr>
        <w:t>bodový zisk</w:t>
      </w:r>
      <w:r w:rsidRPr="00062000">
        <w:rPr>
          <w:rFonts w:asciiTheme="minorHAnsi" w:hAnsiTheme="minorHAnsi" w:cstheme="minorHAnsi"/>
          <w:spacing w:val="-1"/>
          <w:sz w:val="24"/>
        </w:rPr>
        <w:t xml:space="preserve"> </w:t>
      </w:r>
      <w:r w:rsidR="00786190">
        <w:rPr>
          <w:rFonts w:asciiTheme="minorHAnsi" w:hAnsiTheme="minorHAnsi" w:cstheme="minorHAnsi"/>
          <w:spacing w:val="-1"/>
          <w:sz w:val="24"/>
        </w:rPr>
        <w:t>byl</w:t>
      </w:r>
      <w:r w:rsidR="00786190" w:rsidRPr="00062000">
        <w:rPr>
          <w:rFonts w:asciiTheme="minorHAnsi" w:hAnsiTheme="minorHAnsi" w:cstheme="minorHAnsi"/>
          <w:spacing w:val="-1"/>
          <w:sz w:val="24"/>
        </w:rPr>
        <w:t xml:space="preserve"> </w:t>
      </w:r>
      <w:r w:rsidR="0008027A" w:rsidRPr="00062000">
        <w:rPr>
          <w:rFonts w:asciiTheme="minorHAnsi" w:hAnsiTheme="minorHAnsi" w:cstheme="minorHAnsi"/>
          <w:spacing w:val="-1"/>
          <w:sz w:val="24"/>
        </w:rPr>
        <w:t>u obou typů projektů 20 bodů.</w:t>
      </w:r>
    </w:p>
    <w:p w:rsidR="00CB79BF" w:rsidRPr="00062000" w:rsidRDefault="004F3D74" w:rsidP="00300126">
      <w:pPr>
        <w:shd w:val="clear" w:color="auto" w:fill="FFFFFF"/>
        <w:tabs>
          <w:tab w:val="left" w:pos="426"/>
        </w:tabs>
        <w:rPr>
          <w:rFonts w:asciiTheme="minorHAnsi" w:hAnsiTheme="minorHAnsi" w:cstheme="minorHAnsi"/>
          <w:spacing w:val="-1"/>
          <w:sz w:val="24"/>
        </w:rPr>
      </w:pPr>
      <w:r w:rsidRPr="00062000">
        <w:rPr>
          <w:rFonts w:asciiTheme="minorHAnsi" w:hAnsiTheme="minorHAnsi" w:cstheme="minorHAnsi"/>
          <w:spacing w:val="-1"/>
          <w:sz w:val="24"/>
        </w:rPr>
        <w:t>B</w:t>
      </w:r>
      <w:r w:rsidR="00A73688">
        <w:rPr>
          <w:rFonts w:asciiTheme="minorHAnsi" w:hAnsiTheme="minorHAnsi" w:cstheme="minorHAnsi"/>
          <w:spacing w:val="-1"/>
          <w:sz w:val="24"/>
        </w:rPr>
        <w:t xml:space="preserve"> – </w:t>
      </w:r>
      <w:r w:rsidRPr="00062000">
        <w:rPr>
          <w:rFonts w:asciiTheme="minorHAnsi" w:hAnsiTheme="minorHAnsi" w:cstheme="minorHAnsi"/>
          <w:spacing w:val="-1"/>
          <w:sz w:val="24"/>
        </w:rPr>
        <w:t>hodnocení celkové kvality projektů</w:t>
      </w:r>
      <w:r w:rsidR="00CB79BF" w:rsidRPr="00062000">
        <w:rPr>
          <w:rFonts w:asciiTheme="minorHAnsi" w:hAnsiTheme="minorHAnsi" w:cstheme="minorHAnsi"/>
          <w:spacing w:val="-1"/>
          <w:sz w:val="24"/>
        </w:rPr>
        <w:t>;</w:t>
      </w:r>
    </w:p>
    <w:p w:rsidR="00593E81" w:rsidRPr="00062000" w:rsidRDefault="00001E2C" w:rsidP="00300126">
      <w:pPr>
        <w:shd w:val="clear" w:color="auto" w:fill="FFFFFF"/>
        <w:ind w:left="851"/>
        <w:rPr>
          <w:rFonts w:asciiTheme="minorHAnsi" w:hAnsiTheme="minorHAnsi" w:cstheme="minorHAnsi"/>
          <w:spacing w:val="-1"/>
          <w:sz w:val="24"/>
        </w:rPr>
      </w:pPr>
      <w:r>
        <w:rPr>
          <w:rFonts w:asciiTheme="minorHAnsi" w:hAnsiTheme="minorHAnsi" w:cstheme="minorHAnsi"/>
          <w:spacing w:val="-1"/>
          <w:sz w:val="24"/>
        </w:rPr>
        <w:t>V </w:t>
      </w:r>
      <w:r w:rsidR="00593E81" w:rsidRPr="00062000">
        <w:rPr>
          <w:rFonts w:asciiTheme="minorHAnsi" w:hAnsiTheme="minorHAnsi" w:cstheme="minorHAnsi"/>
          <w:spacing w:val="-1"/>
          <w:sz w:val="24"/>
        </w:rPr>
        <w:t xml:space="preserve">rámci hodnocení kvality byly vylučovacími kritérii vyřazeny projekty nadregionálních center, u kterých nebylo zajištěno, že minimálně 150 tisíc obyvatel je </w:t>
      </w:r>
      <w:r>
        <w:rPr>
          <w:rFonts w:asciiTheme="minorHAnsi" w:hAnsiTheme="minorHAnsi" w:cstheme="minorHAnsi"/>
          <w:spacing w:val="-1"/>
          <w:sz w:val="24"/>
        </w:rPr>
        <w:t>v </w:t>
      </w:r>
      <w:r w:rsidR="00593E81" w:rsidRPr="00062000">
        <w:rPr>
          <w:rFonts w:asciiTheme="minorHAnsi" w:hAnsiTheme="minorHAnsi" w:cstheme="minorHAnsi"/>
          <w:spacing w:val="-1"/>
          <w:sz w:val="24"/>
        </w:rPr>
        <w:t xml:space="preserve">dojezdové vzdálenosti do půl hodiny. </w:t>
      </w:r>
      <w:r w:rsidR="004F0C4B" w:rsidRPr="00062000">
        <w:rPr>
          <w:rFonts w:asciiTheme="minorHAnsi" w:hAnsiTheme="minorHAnsi" w:cstheme="minorHAnsi"/>
          <w:spacing w:val="-1"/>
          <w:sz w:val="24"/>
        </w:rPr>
        <w:t xml:space="preserve">Následně </w:t>
      </w:r>
      <w:r w:rsidR="00786190">
        <w:rPr>
          <w:rFonts w:asciiTheme="minorHAnsi" w:hAnsiTheme="minorHAnsi" w:cstheme="minorHAnsi"/>
          <w:spacing w:val="-1"/>
          <w:sz w:val="24"/>
        </w:rPr>
        <w:t>byla</w:t>
      </w:r>
      <w:r w:rsidR="00786190" w:rsidRPr="00062000">
        <w:rPr>
          <w:rFonts w:asciiTheme="minorHAnsi" w:hAnsiTheme="minorHAnsi" w:cstheme="minorHAnsi"/>
          <w:spacing w:val="-1"/>
          <w:sz w:val="24"/>
        </w:rPr>
        <w:t xml:space="preserve"> </w:t>
      </w:r>
      <w:r w:rsidR="00593E81" w:rsidRPr="00062000">
        <w:rPr>
          <w:rFonts w:asciiTheme="minorHAnsi" w:hAnsiTheme="minorHAnsi" w:cstheme="minorHAnsi"/>
          <w:spacing w:val="-1"/>
          <w:sz w:val="24"/>
        </w:rPr>
        <w:t xml:space="preserve">bodově ohodnocena míra splnění zásluhových kritérií. Maximální </w:t>
      </w:r>
      <w:r w:rsidR="00786190">
        <w:rPr>
          <w:rFonts w:asciiTheme="minorHAnsi" w:hAnsiTheme="minorHAnsi" w:cstheme="minorHAnsi"/>
          <w:spacing w:val="-1"/>
          <w:sz w:val="24"/>
        </w:rPr>
        <w:t xml:space="preserve">možný </w:t>
      </w:r>
      <w:r w:rsidR="00593E81" w:rsidRPr="00062000">
        <w:rPr>
          <w:rFonts w:asciiTheme="minorHAnsi" w:hAnsiTheme="minorHAnsi" w:cstheme="minorHAnsi"/>
          <w:spacing w:val="-1"/>
          <w:sz w:val="24"/>
        </w:rPr>
        <w:t xml:space="preserve">bodový zisk v tomto kroku hodnocení </w:t>
      </w:r>
      <w:r w:rsidR="00786190">
        <w:rPr>
          <w:rFonts w:asciiTheme="minorHAnsi" w:hAnsiTheme="minorHAnsi" w:cstheme="minorHAnsi"/>
          <w:spacing w:val="-1"/>
          <w:sz w:val="24"/>
        </w:rPr>
        <w:t>byl</w:t>
      </w:r>
      <w:r w:rsidR="00786190" w:rsidRPr="00062000">
        <w:rPr>
          <w:rFonts w:asciiTheme="minorHAnsi" w:hAnsiTheme="minorHAnsi" w:cstheme="minorHAnsi"/>
          <w:spacing w:val="-1"/>
          <w:sz w:val="24"/>
        </w:rPr>
        <w:t xml:space="preserve"> </w:t>
      </w:r>
      <w:r w:rsidR="00593E81" w:rsidRPr="00062000">
        <w:rPr>
          <w:rFonts w:asciiTheme="minorHAnsi" w:hAnsiTheme="minorHAnsi" w:cstheme="minorHAnsi"/>
          <w:spacing w:val="-1"/>
          <w:sz w:val="24"/>
        </w:rPr>
        <w:t>80 bodů.</w:t>
      </w:r>
    </w:p>
    <w:p w:rsidR="006841BB" w:rsidRPr="00062000" w:rsidRDefault="004F3D74" w:rsidP="00300126">
      <w:pPr>
        <w:shd w:val="clear" w:color="auto" w:fill="FFFFFF"/>
        <w:tabs>
          <w:tab w:val="left" w:pos="426"/>
        </w:tabs>
        <w:rPr>
          <w:rFonts w:asciiTheme="minorHAnsi" w:hAnsiTheme="minorHAnsi" w:cstheme="minorHAnsi"/>
          <w:spacing w:val="-1"/>
          <w:sz w:val="24"/>
        </w:rPr>
      </w:pPr>
      <w:r w:rsidRPr="00062000">
        <w:rPr>
          <w:rFonts w:asciiTheme="minorHAnsi" w:hAnsiTheme="minorHAnsi" w:cstheme="minorHAnsi"/>
          <w:spacing w:val="-1"/>
          <w:sz w:val="24"/>
        </w:rPr>
        <w:t>C</w:t>
      </w:r>
      <w:r w:rsidR="00A73688">
        <w:rPr>
          <w:rFonts w:asciiTheme="minorHAnsi" w:hAnsiTheme="minorHAnsi" w:cstheme="minorHAnsi"/>
          <w:spacing w:val="-1"/>
          <w:sz w:val="24"/>
        </w:rPr>
        <w:t xml:space="preserve"> – </w:t>
      </w:r>
      <w:r w:rsidRPr="00062000">
        <w:rPr>
          <w:rFonts w:asciiTheme="minorHAnsi" w:hAnsiTheme="minorHAnsi" w:cstheme="minorHAnsi"/>
          <w:spacing w:val="-1"/>
          <w:sz w:val="24"/>
        </w:rPr>
        <w:t xml:space="preserve">soulad </w:t>
      </w:r>
      <w:r w:rsidR="00001E2C">
        <w:rPr>
          <w:rFonts w:asciiTheme="minorHAnsi" w:hAnsiTheme="minorHAnsi" w:cstheme="minorHAnsi"/>
          <w:spacing w:val="-1"/>
          <w:sz w:val="24"/>
        </w:rPr>
        <w:t>s </w:t>
      </w:r>
      <w:r w:rsidRPr="00062000">
        <w:rPr>
          <w:rFonts w:asciiTheme="minorHAnsi" w:hAnsiTheme="minorHAnsi" w:cstheme="minorHAnsi"/>
          <w:spacing w:val="-1"/>
          <w:sz w:val="24"/>
        </w:rPr>
        <w:t>integrovaným plánem rozvoje měst a zhodnocení územního rozložení projektů</w:t>
      </w:r>
      <w:r w:rsidR="00A73688">
        <w:rPr>
          <w:rFonts w:asciiTheme="minorHAnsi" w:hAnsiTheme="minorHAnsi" w:cstheme="minorHAnsi"/>
          <w:spacing w:val="-1"/>
          <w:sz w:val="24"/>
        </w:rPr>
        <w:t>.</w:t>
      </w:r>
    </w:p>
    <w:p w:rsidR="00593E81" w:rsidRPr="00B86FD0" w:rsidRDefault="006841BB" w:rsidP="00300126">
      <w:pPr>
        <w:shd w:val="clear" w:color="auto" w:fill="FFFFFF"/>
        <w:ind w:left="851"/>
        <w:rPr>
          <w:rFonts w:asciiTheme="minorHAnsi" w:hAnsiTheme="minorHAnsi" w:cstheme="minorHAnsi"/>
          <w:spacing w:val="-1"/>
          <w:sz w:val="24"/>
        </w:rPr>
      </w:pPr>
      <w:r w:rsidRPr="00062000">
        <w:rPr>
          <w:rFonts w:asciiTheme="minorHAnsi" w:hAnsiTheme="minorHAnsi" w:cstheme="minorHAnsi"/>
          <w:sz w:val="24"/>
        </w:rPr>
        <w:t xml:space="preserve">V tomto kroku </w:t>
      </w:r>
      <w:r w:rsidR="00786190">
        <w:rPr>
          <w:rFonts w:asciiTheme="minorHAnsi" w:hAnsiTheme="minorHAnsi" w:cstheme="minorHAnsi"/>
          <w:sz w:val="24"/>
        </w:rPr>
        <w:t>byly</w:t>
      </w:r>
      <w:r w:rsidR="00786190" w:rsidRPr="00062000">
        <w:rPr>
          <w:rFonts w:asciiTheme="minorHAnsi" w:hAnsiTheme="minorHAnsi" w:cstheme="minorHAnsi"/>
          <w:sz w:val="24"/>
        </w:rPr>
        <w:t xml:space="preserve"> </w:t>
      </w:r>
      <w:r w:rsidRPr="00062000">
        <w:rPr>
          <w:rFonts w:asciiTheme="minorHAnsi" w:hAnsiTheme="minorHAnsi" w:cstheme="minorHAnsi"/>
          <w:sz w:val="24"/>
        </w:rPr>
        <w:t xml:space="preserve">hodnoceny projekty, které </w:t>
      </w:r>
      <w:r w:rsidR="00786190">
        <w:rPr>
          <w:rFonts w:asciiTheme="minorHAnsi" w:hAnsiTheme="minorHAnsi" w:cstheme="minorHAnsi"/>
          <w:sz w:val="24"/>
        </w:rPr>
        <w:t>vyhověly</w:t>
      </w:r>
      <w:r w:rsidR="00786190" w:rsidRPr="00062000">
        <w:rPr>
          <w:rFonts w:asciiTheme="minorHAnsi" w:hAnsiTheme="minorHAnsi" w:cstheme="minorHAnsi"/>
          <w:sz w:val="24"/>
        </w:rPr>
        <w:t xml:space="preserve"> </w:t>
      </w:r>
      <w:r w:rsidRPr="00062000">
        <w:rPr>
          <w:rFonts w:asciiTheme="minorHAnsi" w:hAnsiTheme="minorHAnsi" w:cstheme="minorHAnsi"/>
          <w:sz w:val="24"/>
        </w:rPr>
        <w:t xml:space="preserve">v krocích A a B a byly hodnoceny nejméně 60 body. Pokud </w:t>
      </w:r>
      <w:r w:rsidR="00786190">
        <w:rPr>
          <w:rFonts w:asciiTheme="minorHAnsi" w:hAnsiTheme="minorHAnsi" w:cstheme="minorHAnsi"/>
          <w:sz w:val="24"/>
        </w:rPr>
        <w:t>byl</w:t>
      </w:r>
      <w:r w:rsidR="00786190" w:rsidRPr="00062000">
        <w:rPr>
          <w:rFonts w:asciiTheme="minorHAnsi" w:hAnsiTheme="minorHAnsi" w:cstheme="minorHAnsi"/>
          <w:sz w:val="24"/>
        </w:rPr>
        <w:t xml:space="preserve"> </w:t>
      </w:r>
      <w:r w:rsidR="00593E81" w:rsidRPr="00062000">
        <w:rPr>
          <w:rFonts w:asciiTheme="minorHAnsi" w:hAnsiTheme="minorHAnsi" w:cstheme="minorHAnsi"/>
          <w:sz w:val="24"/>
        </w:rPr>
        <w:t xml:space="preserve">projekt součástí </w:t>
      </w:r>
      <w:r w:rsidRPr="00062000">
        <w:rPr>
          <w:rFonts w:asciiTheme="minorHAnsi" w:hAnsiTheme="minorHAnsi" w:cstheme="minorHAnsi"/>
          <w:sz w:val="24"/>
        </w:rPr>
        <w:t>integrovaného plánu rozvoje příslušného m</w:t>
      </w:r>
      <w:r w:rsidR="00593E81" w:rsidRPr="00062000">
        <w:rPr>
          <w:rFonts w:asciiTheme="minorHAnsi" w:hAnsiTheme="minorHAnsi" w:cstheme="minorHAnsi"/>
          <w:sz w:val="24"/>
        </w:rPr>
        <w:t xml:space="preserve">ěsta </w:t>
      </w:r>
      <w:r w:rsidRPr="00062000">
        <w:rPr>
          <w:rFonts w:asciiTheme="minorHAnsi" w:hAnsiTheme="minorHAnsi" w:cstheme="minorHAnsi"/>
          <w:sz w:val="24"/>
        </w:rPr>
        <w:t xml:space="preserve">a splnil další podmínky, </w:t>
      </w:r>
      <w:r w:rsidR="00593E81" w:rsidRPr="00062000">
        <w:rPr>
          <w:rFonts w:asciiTheme="minorHAnsi" w:hAnsiTheme="minorHAnsi" w:cstheme="minorHAnsi"/>
          <w:sz w:val="24"/>
        </w:rPr>
        <w:t>byl</w:t>
      </w:r>
      <w:r w:rsidRPr="00062000">
        <w:rPr>
          <w:rFonts w:asciiTheme="minorHAnsi" w:hAnsiTheme="minorHAnsi" w:cstheme="minorHAnsi"/>
          <w:sz w:val="24"/>
        </w:rPr>
        <w:t xml:space="preserve"> </w:t>
      </w:r>
      <w:r w:rsidR="00593E81" w:rsidRPr="00062000">
        <w:rPr>
          <w:rFonts w:asciiTheme="minorHAnsi" w:hAnsiTheme="minorHAnsi" w:cstheme="minorHAnsi"/>
          <w:sz w:val="24"/>
        </w:rPr>
        <w:t xml:space="preserve">bonifikován 10 % </w:t>
      </w:r>
      <w:r w:rsidR="00001E2C">
        <w:rPr>
          <w:rFonts w:asciiTheme="minorHAnsi" w:hAnsiTheme="minorHAnsi" w:cstheme="minorHAnsi"/>
          <w:sz w:val="24"/>
        </w:rPr>
        <w:t>k </w:t>
      </w:r>
      <w:r w:rsidR="00593E81" w:rsidRPr="00062000">
        <w:rPr>
          <w:rFonts w:asciiTheme="minorHAnsi" w:hAnsiTheme="minorHAnsi" w:cstheme="minorHAnsi"/>
          <w:sz w:val="24"/>
        </w:rPr>
        <w:t xml:space="preserve">získaným bodům </w:t>
      </w:r>
      <w:r w:rsidR="00001E2C">
        <w:rPr>
          <w:rFonts w:asciiTheme="minorHAnsi" w:hAnsiTheme="minorHAnsi" w:cstheme="minorHAnsi"/>
          <w:sz w:val="24"/>
        </w:rPr>
        <w:t>z </w:t>
      </w:r>
      <w:r w:rsidR="00593E81" w:rsidRPr="00062000">
        <w:rPr>
          <w:rFonts w:asciiTheme="minorHAnsi" w:hAnsiTheme="minorHAnsi" w:cstheme="minorHAnsi"/>
          <w:sz w:val="24"/>
        </w:rPr>
        <w:t>předchozí</w:t>
      </w:r>
      <w:r w:rsidRPr="00062000">
        <w:rPr>
          <w:rFonts w:asciiTheme="minorHAnsi" w:hAnsiTheme="minorHAnsi" w:cstheme="minorHAnsi"/>
          <w:sz w:val="24"/>
        </w:rPr>
        <w:t>ch</w:t>
      </w:r>
      <w:r w:rsidR="00593E81" w:rsidRPr="00062000">
        <w:rPr>
          <w:rFonts w:asciiTheme="minorHAnsi" w:hAnsiTheme="minorHAnsi" w:cstheme="minorHAnsi"/>
          <w:sz w:val="24"/>
        </w:rPr>
        <w:t xml:space="preserve"> </w:t>
      </w:r>
      <w:r w:rsidR="00786190" w:rsidRPr="00062000">
        <w:rPr>
          <w:rFonts w:asciiTheme="minorHAnsi" w:hAnsiTheme="minorHAnsi" w:cstheme="minorHAnsi"/>
          <w:sz w:val="24"/>
        </w:rPr>
        <w:t>část</w:t>
      </w:r>
      <w:r w:rsidR="00786190">
        <w:rPr>
          <w:rFonts w:asciiTheme="minorHAnsi" w:hAnsiTheme="minorHAnsi" w:cstheme="minorHAnsi"/>
          <w:sz w:val="24"/>
        </w:rPr>
        <w:t>í</w:t>
      </w:r>
      <w:r w:rsidR="00786190" w:rsidRPr="00062000">
        <w:rPr>
          <w:rFonts w:asciiTheme="minorHAnsi" w:hAnsiTheme="minorHAnsi" w:cstheme="minorHAnsi"/>
          <w:sz w:val="24"/>
        </w:rPr>
        <w:t xml:space="preserve"> </w:t>
      </w:r>
      <w:r w:rsidR="00593E81" w:rsidRPr="00062000">
        <w:rPr>
          <w:rFonts w:asciiTheme="minorHAnsi" w:hAnsiTheme="minorHAnsi" w:cstheme="minorHAnsi"/>
          <w:sz w:val="24"/>
        </w:rPr>
        <w:t>hodnocení.</w:t>
      </w:r>
      <w:r w:rsidR="00593E81" w:rsidRPr="00B86FD0">
        <w:rPr>
          <w:rFonts w:asciiTheme="minorHAnsi" w:hAnsiTheme="minorHAnsi" w:cstheme="minorHAnsi"/>
          <w:sz w:val="24"/>
        </w:rPr>
        <w:t xml:space="preserve"> </w:t>
      </w:r>
    </w:p>
    <w:p w:rsidR="00A73688" w:rsidRDefault="00A73688" w:rsidP="00300126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right="1"/>
        <w:rPr>
          <w:rFonts w:asciiTheme="minorHAnsi" w:hAnsiTheme="minorHAnsi" w:cstheme="minorHAnsi"/>
          <w:b/>
          <w:bCs/>
          <w:sz w:val="24"/>
        </w:rPr>
      </w:pPr>
    </w:p>
    <w:p w:rsidR="00CB79BF" w:rsidRPr="00B86FD0" w:rsidRDefault="00CB79BF" w:rsidP="00300126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right="1"/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b/>
          <w:bCs/>
          <w:sz w:val="24"/>
        </w:rPr>
        <w:lastRenderedPageBreak/>
        <w:t>Kontrolou procesu hodnocení vybraných projektových žádostí bylo ověřeno, že všechny projekty byly schvalovány na základě kritérií odsouhlasených monitorovacím výborem a v souladu s nastavenými postupy.</w:t>
      </w:r>
    </w:p>
    <w:p w:rsidR="006841BB" w:rsidRPr="00B86FD0" w:rsidRDefault="006841BB" w:rsidP="003143AD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pacing w:val="-1"/>
          <w:sz w:val="24"/>
        </w:rPr>
      </w:pPr>
    </w:p>
    <w:p w:rsidR="002D2B42" w:rsidRPr="00062000" w:rsidRDefault="00F313CD" w:rsidP="00254352">
      <w:pPr>
        <w:spacing w:after="120"/>
        <w:rPr>
          <w:rFonts w:asciiTheme="minorHAnsi" w:hAnsiTheme="minorHAnsi" w:cstheme="minorHAnsi"/>
          <w:sz w:val="24"/>
        </w:rPr>
      </w:pPr>
      <w:r w:rsidRPr="00062000">
        <w:rPr>
          <w:rFonts w:asciiTheme="minorHAnsi" w:hAnsiTheme="minorHAnsi" w:cstheme="minorHAnsi"/>
          <w:sz w:val="24"/>
        </w:rPr>
        <w:t xml:space="preserve">NKÚ </w:t>
      </w:r>
      <w:r>
        <w:rPr>
          <w:rFonts w:asciiTheme="minorHAnsi" w:hAnsiTheme="minorHAnsi" w:cstheme="minorHAnsi"/>
          <w:sz w:val="24"/>
        </w:rPr>
        <w:t>v</w:t>
      </w:r>
      <w:r w:rsidR="002D2B42" w:rsidRPr="00062000">
        <w:rPr>
          <w:rFonts w:asciiTheme="minorHAnsi" w:hAnsiTheme="minorHAnsi" w:cstheme="minorHAnsi"/>
          <w:sz w:val="24"/>
        </w:rPr>
        <w:t xml:space="preserve"> souvislosti </w:t>
      </w:r>
      <w:r w:rsidR="00001E2C">
        <w:rPr>
          <w:rFonts w:asciiTheme="minorHAnsi" w:hAnsiTheme="minorHAnsi" w:cstheme="minorHAnsi"/>
          <w:sz w:val="24"/>
        </w:rPr>
        <w:t>s </w:t>
      </w:r>
      <w:r w:rsidR="002D2B42" w:rsidRPr="00062000">
        <w:rPr>
          <w:rFonts w:asciiTheme="minorHAnsi" w:hAnsiTheme="minorHAnsi" w:cstheme="minorHAnsi"/>
          <w:sz w:val="24"/>
        </w:rPr>
        <w:t>kontrolou procesu hodnocení projektových žádostí výzvy 1.3 zjistil</w:t>
      </w:r>
      <w:r>
        <w:rPr>
          <w:rFonts w:asciiTheme="minorHAnsi" w:hAnsiTheme="minorHAnsi" w:cstheme="minorHAnsi"/>
          <w:sz w:val="24"/>
        </w:rPr>
        <w:t xml:space="preserve"> tyto skutečnosti</w:t>
      </w:r>
      <w:r w:rsidR="002D2B42" w:rsidRPr="00062000">
        <w:rPr>
          <w:rFonts w:asciiTheme="minorHAnsi" w:hAnsiTheme="minorHAnsi" w:cstheme="minorHAnsi"/>
          <w:sz w:val="24"/>
        </w:rPr>
        <w:t>:</w:t>
      </w:r>
    </w:p>
    <w:p w:rsidR="002D2B42" w:rsidRPr="00062000" w:rsidRDefault="002D2B42" w:rsidP="00EC1980">
      <w:pPr>
        <w:pStyle w:val="Odstavecseseznamem"/>
        <w:numPr>
          <w:ilvl w:val="0"/>
          <w:numId w:val="44"/>
        </w:numPr>
        <w:ind w:left="284" w:hanging="284"/>
        <w:rPr>
          <w:rFonts w:asciiTheme="minorHAnsi" w:hAnsiTheme="minorHAnsi" w:cstheme="minorHAnsi"/>
          <w:sz w:val="24"/>
        </w:rPr>
      </w:pPr>
      <w:r w:rsidRPr="00062000">
        <w:rPr>
          <w:rFonts w:asciiTheme="minorHAnsi" w:hAnsiTheme="minorHAnsi" w:cstheme="minorHAnsi"/>
          <w:sz w:val="24"/>
        </w:rPr>
        <w:t xml:space="preserve">maximální bonifikace kritéria, kterým je </w:t>
      </w:r>
      <w:r w:rsidR="006C31EC" w:rsidRPr="00062000">
        <w:rPr>
          <w:rFonts w:asciiTheme="minorHAnsi" w:hAnsiTheme="minorHAnsi" w:cstheme="minorHAnsi"/>
          <w:sz w:val="24"/>
        </w:rPr>
        <w:t xml:space="preserve">v části A </w:t>
      </w:r>
      <w:r w:rsidRPr="00062000">
        <w:rPr>
          <w:rFonts w:asciiTheme="minorHAnsi" w:hAnsiTheme="minorHAnsi" w:cstheme="minorHAnsi"/>
          <w:sz w:val="24"/>
        </w:rPr>
        <w:t>hodnoceno, zda projekt disponuje dostatečně podrobným rozpočtem plánovaných stavebních výdajů a zda plán těchto výdajů je hospodárný</w:t>
      </w:r>
      <w:r w:rsidR="0084351F" w:rsidRPr="00062000">
        <w:rPr>
          <w:rFonts w:asciiTheme="minorHAnsi" w:hAnsiTheme="minorHAnsi" w:cstheme="minorHAnsi"/>
          <w:sz w:val="24"/>
        </w:rPr>
        <w:t>,</w:t>
      </w:r>
      <w:r w:rsidRPr="00062000">
        <w:rPr>
          <w:rFonts w:asciiTheme="minorHAnsi" w:hAnsiTheme="minorHAnsi" w:cstheme="minorHAnsi"/>
          <w:sz w:val="24"/>
        </w:rPr>
        <w:t xml:space="preserve"> je 6 bodů</w:t>
      </w:r>
      <w:r w:rsidR="0084351F" w:rsidRPr="00062000">
        <w:rPr>
          <w:rFonts w:asciiTheme="minorHAnsi" w:hAnsiTheme="minorHAnsi" w:cstheme="minorHAnsi"/>
          <w:sz w:val="24"/>
        </w:rPr>
        <w:t>, tj. 30 % z maximální bonifikace části A</w:t>
      </w:r>
      <w:r w:rsidR="006C1BBA">
        <w:rPr>
          <w:rFonts w:asciiTheme="minorHAnsi" w:hAnsiTheme="minorHAnsi" w:cstheme="minorHAnsi"/>
          <w:sz w:val="24"/>
        </w:rPr>
        <w:t>;</w:t>
      </w:r>
    </w:p>
    <w:p w:rsidR="00037D89" w:rsidRPr="00062000" w:rsidRDefault="002D2B42" w:rsidP="00EC1980">
      <w:pPr>
        <w:pStyle w:val="Odstavecseseznamem"/>
        <w:numPr>
          <w:ilvl w:val="0"/>
          <w:numId w:val="44"/>
        </w:numPr>
        <w:ind w:left="284" w:hanging="284"/>
        <w:rPr>
          <w:rFonts w:asciiTheme="minorHAnsi" w:hAnsiTheme="minorHAnsi" w:cstheme="minorHAnsi"/>
          <w:sz w:val="24"/>
        </w:rPr>
      </w:pPr>
      <w:r w:rsidRPr="00062000">
        <w:rPr>
          <w:rFonts w:asciiTheme="minorHAnsi" w:hAnsiTheme="minorHAnsi" w:cstheme="minorHAnsi"/>
          <w:sz w:val="24"/>
        </w:rPr>
        <w:t>m</w:t>
      </w:r>
      <w:r w:rsidR="00037D89" w:rsidRPr="00062000">
        <w:rPr>
          <w:rFonts w:asciiTheme="minorHAnsi" w:hAnsiTheme="minorHAnsi" w:cstheme="minorHAnsi"/>
          <w:sz w:val="24"/>
        </w:rPr>
        <w:t xml:space="preserve">aximální </w:t>
      </w:r>
      <w:r w:rsidRPr="00062000">
        <w:rPr>
          <w:rFonts w:asciiTheme="minorHAnsi" w:hAnsiTheme="minorHAnsi" w:cstheme="minorHAnsi"/>
          <w:sz w:val="24"/>
        </w:rPr>
        <w:t>bonifikace</w:t>
      </w:r>
      <w:r w:rsidR="00037D89" w:rsidRPr="00062000">
        <w:rPr>
          <w:rFonts w:asciiTheme="minorHAnsi" w:hAnsiTheme="minorHAnsi" w:cstheme="minorHAnsi"/>
          <w:sz w:val="24"/>
        </w:rPr>
        <w:t xml:space="preserve"> kritéria, kterým je </w:t>
      </w:r>
      <w:r w:rsidR="0084351F" w:rsidRPr="00062000">
        <w:rPr>
          <w:rFonts w:asciiTheme="minorHAnsi" w:hAnsiTheme="minorHAnsi" w:cstheme="minorHAnsi"/>
          <w:sz w:val="24"/>
        </w:rPr>
        <w:t xml:space="preserve">v části B </w:t>
      </w:r>
      <w:r w:rsidR="00037D89" w:rsidRPr="00062000">
        <w:rPr>
          <w:rFonts w:asciiTheme="minorHAnsi" w:hAnsiTheme="minorHAnsi" w:cstheme="minorHAnsi"/>
          <w:sz w:val="24"/>
        </w:rPr>
        <w:t>hodnoceno</w:t>
      </w:r>
      <w:r w:rsidRPr="00062000">
        <w:rPr>
          <w:rFonts w:asciiTheme="minorHAnsi" w:hAnsiTheme="minorHAnsi" w:cstheme="minorHAnsi"/>
          <w:sz w:val="24"/>
        </w:rPr>
        <w:t xml:space="preserve">, </w:t>
      </w:r>
      <w:r w:rsidR="00037D89" w:rsidRPr="00062000">
        <w:rPr>
          <w:rFonts w:asciiTheme="minorHAnsi" w:hAnsiTheme="minorHAnsi" w:cstheme="minorHAnsi"/>
          <w:sz w:val="24"/>
        </w:rPr>
        <w:t xml:space="preserve">zda </w:t>
      </w:r>
      <w:r w:rsidRPr="00062000">
        <w:rPr>
          <w:rFonts w:asciiTheme="minorHAnsi" w:hAnsiTheme="minorHAnsi" w:cstheme="minorHAnsi"/>
          <w:sz w:val="24"/>
        </w:rPr>
        <w:t xml:space="preserve">celý </w:t>
      </w:r>
      <w:r w:rsidR="00037D89" w:rsidRPr="00062000">
        <w:rPr>
          <w:rFonts w:asciiTheme="minorHAnsi" w:hAnsiTheme="minorHAnsi" w:cstheme="minorHAnsi"/>
          <w:sz w:val="24"/>
        </w:rPr>
        <w:t>projekt disponuje dostatečně podrobným a hospodárným rozpočtem</w:t>
      </w:r>
      <w:r w:rsidRPr="00062000">
        <w:rPr>
          <w:rFonts w:asciiTheme="minorHAnsi" w:hAnsiTheme="minorHAnsi" w:cstheme="minorHAnsi"/>
          <w:sz w:val="24"/>
        </w:rPr>
        <w:t xml:space="preserve"> a </w:t>
      </w:r>
      <w:r w:rsidR="00037D89" w:rsidRPr="00062000">
        <w:rPr>
          <w:rFonts w:asciiTheme="minorHAnsi" w:hAnsiTheme="minorHAnsi" w:cstheme="minorHAnsi"/>
          <w:sz w:val="24"/>
        </w:rPr>
        <w:t xml:space="preserve">výdaje projektu </w:t>
      </w:r>
      <w:r w:rsidRPr="00062000">
        <w:rPr>
          <w:rFonts w:asciiTheme="minorHAnsi" w:hAnsiTheme="minorHAnsi" w:cstheme="minorHAnsi"/>
          <w:sz w:val="24"/>
        </w:rPr>
        <w:t xml:space="preserve">(bez stavebních výdajů) </w:t>
      </w:r>
      <w:r w:rsidR="00037D89" w:rsidRPr="00062000">
        <w:rPr>
          <w:rFonts w:asciiTheme="minorHAnsi" w:hAnsiTheme="minorHAnsi" w:cstheme="minorHAnsi"/>
          <w:sz w:val="24"/>
        </w:rPr>
        <w:t>odpovídají potřebám projektu</w:t>
      </w:r>
      <w:r w:rsidR="0084351F" w:rsidRPr="00062000">
        <w:rPr>
          <w:rFonts w:asciiTheme="minorHAnsi" w:hAnsiTheme="minorHAnsi" w:cstheme="minorHAnsi"/>
          <w:sz w:val="24"/>
        </w:rPr>
        <w:t>,</w:t>
      </w:r>
      <w:r w:rsidR="00037D89" w:rsidRPr="00062000">
        <w:rPr>
          <w:rFonts w:asciiTheme="minorHAnsi" w:hAnsiTheme="minorHAnsi" w:cstheme="minorHAnsi"/>
          <w:sz w:val="24"/>
        </w:rPr>
        <w:t xml:space="preserve"> je 5 bodů</w:t>
      </w:r>
      <w:r w:rsidR="0084351F" w:rsidRPr="00062000">
        <w:rPr>
          <w:rFonts w:asciiTheme="minorHAnsi" w:hAnsiTheme="minorHAnsi" w:cstheme="minorHAnsi"/>
          <w:sz w:val="24"/>
        </w:rPr>
        <w:t>, tj</w:t>
      </w:r>
      <w:r w:rsidRPr="00062000">
        <w:rPr>
          <w:rFonts w:asciiTheme="minorHAnsi" w:hAnsiTheme="minorHAnsi" w:cstheme="minorHAnsi"/>
          <w:sz w:val="24"/>
        </w:rPr>
        <w:t xml:space="preserve">. </w:t>
      </w:r>
      <w:r w:rsidR="004F0C4B" w:rsidRPr="00062000">
        <w:rPr>
          <w:rFonts w:asciiTheme="minorHAnsi" w:hAnsiTheme="minorHAnsi" w:cstheme="minorHAnsi"/>
          <w:sz w:val="24"/>
        </w:rPr>
        <w:t xml:space="preserve">pouze </w:t>
      </w:r>
      <w:r w:rsidR="0084351F" w:rsidRPr="00062000">
        <w:rPr>
          <w:rFonts w:asciiTheme="minorHAnsi" w:hAnsiTheme="minorHAnsi" w:cstheme="minorHAnsi"/>
          <w:sz w:val="24"/>
        </w:rPr>
        <w:t>6,3 % z maximální bonifikace části B.</w:t>
      </w:r>
    </w:p>
    <w:p w:rsidR="00A73688" w:rsidRDefault="00A73688" w:rsidP="0025435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037D89" w:rsidRPr="00062000" w:rsidRDefault="002D2B42" w:rsidP="0025435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pacing w:val="-1"/>
          <w:sz w:val="24"/>
          <w:u w:val="single"/>
        </w:rPr>
      </w:pPr>
      <w:r w:rsidRPr="00062000">
        <w:rPr>
          <w:rFonts w:asciiTheme="minorHAnsi" w:hAnsiTheme="minorHAnsi" w:cstheme="minorHAnsi"/>
          <w:sz w:val="24"/>
        </w:rPr>
        <w:t>Hodnot</w:t>
      </w:r>
      <w:r w:rsidR="00F313CD">
        <w:rPr>
          <w:rFonts w:asciiTheme="minorHAnsi" w:hAnsiTheme="minorHAnsi" w:cstheme="minorHAnsi"/>
          <w:sz w:val="24"/>
        </w:rPr>
        <w:t>i</w:t>
      </w:r>
      <w:r w:rsidRPr="00062000">
        <w:rPr>
          <w:rFonts w:asciiTheme="minorHAnsi" w:hAnsiTheme="minorHAnsi" w:cstheme="minorHAnsi"/>
          <w:sz w:val="24"/>
        </w:rPr>
        <w:t xml:space="preserve">cí kritéria </w:t>
      </w:r>
      <w:r w:rsidR="0084351F" w:rsidRPr="00062000">
        <w:rPr>
          <w:rFonts w:asciiTheme="minorHAnsi" w:hAnsiTheme="minorHAnsi" w:cstheme="minorHAnsi"/>
          <w:sz w:val="24"/>
        </w:rPr>
        <w:t xml:space="preserve">pro výzvu 1.3 tak </w:t>
      </w:r>
      <w:r w:rsidRPr="00062000">
        <w:rPr>
          <w:rFonts w:asciiTheme="minorHAnsi" w:hAnsiTheme="minorHAnsi" w:cstheme="minorHAnsi"/>
          <w:sz w:val="24"/>
        </w:rPr>
        <w:t>nekladou</w:t>
      </w:r>
      <w:r w:rsidR="006C31EC" w:rsidRPr="00062000">
        <w:rPr>
          <w:rFonts w:asciiTheme="minorHAnsi" w:hAnsiTheme="minorHAnsi" w:cstheme="minorHAnsi"/>
          <w:sz w:val="24"/>
        </w:rPr>
        <w:t xml:space="preserve"> dostatečný </w:t>
      </w:r>
      <w:r w:rsidRPr="00062000">
        <w:rPr>
          <w:rFonts w:asciiTheme="minorHAnsi" w:hAnsiTheme="minorHAnsi" w:cstheme="minorHAnsi"/>
          <w:sz w:val="24"/>
        </w:rPr>
        <w:t xml:space="preserve">důraz na </w:t>
      </w:r>
      <w:r w:rsidR="006C31EC" w:rsidRPr="00062000">
        <w:rPr>
          <w:rFonts w:asciiTheme="minorHAnsi" w:hAnsiTheme="minorHAnsi" w:cstheme="minorHAnsi"/>
          <w:bCs/>
          <w:sz w:val="24"/>
        </w:rPr>
        <w:t>přiměřenost nákladů stavební a technologické části</w:t>
      </w:r>
      <w:r w:rsidRPr="00062000">
        <w:rPr>
          <w:rFonts w:asciiTheme="minorHAnsi" w:hAnsiTheme="minorHAnsi" w:cstheme="minorHAnsi"/>
          <w:sz w:val="24"/>
        </w:rPr>
        <w:t>.</w:t>
      </w:r>
    </w:p>
    <w:p w:rsidR="006C1BBA" w:rsidRDefault="006C1BBA" w:rsidP="006C1BBA">
      <w:pPr>
        <w:rPr>
          <w:rFonts w:asciiTheme="minorHAnsi" w:hAnsiTheme="minorHAnsi" w:cstheme="minorHAnsi"/>
          <w:color w:val="000000" w:themeColor="text1"/>
          <w:spacing w:val="-1"/>
          <w:sz w:val="24"/>
        </w:rPr>
      </w:pPr>
    </w:p>
    <w:p w:rsidR="006C1BBA" w:rsidRDefault="006C1BBA" w:rsidP="006C1BBA">
      <w:pPr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6C1BBA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Celkovou </w:t>
      </w:r>
      <w:r w:rsidR="00254352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užitnou </w:t>
      </w:r>
      <w:r w:rsidRPr="006C1BBA">
        <w:rPr>
          <w:rFonts w:asciiTheme="minorHAnsi" w:hAnsiTheme="minorHAnsi" w:cstheme="minorHAnsi"/>
          <w:color w:val="000000" w:themeColor="text1"/>
          <w:spacing w:val="-1"/>
          <w:sz w:val="24"/>
        </w:rPr>
        <w:t>plochu staveb nadregionálních center příjemci v monitorovacích zprávách vyčíslili na 50 482 m</w:t>
      </w:r>
      <w:r w:rsidRPr="006C1BBA">
        <w:rPr>
          <w:rFonts w:asciiTheme="minorHAnsi" w:hAnsiTheme="minorHAnsi" w:cstheme="minorHAnsi"/>
          <w:color w:val="000000" w:themeColor="text1"/>
          <w:spacing w:val="-1"/>
          <w:sz w:val="24"/>
          <w:vertAlign w:val="superscript"/>
        </w:rPr>
        <w:t>2</w:t>
      </w:r>
      <w:r w:rsidRPr="006C1BBA">
        <w:rPr>
          <w:rFonts w:asciiTheme="minorHAnsi" w:hAnsiTheme="minorHAnsi" w:cstheme="minorHAnsi"/>
          <w:color w:val="000000" w:themeColor="text1"/>
          <w:spacing w:val="-1"/>
          <w:sz w:val="24"/>
        </w:rPr>
        <w:t>. Stavební výdaje za vybudování nebo zrekonstruování budov center, včetně výdajů za zpracování projektů, nákup pozemků,</w:t>
      </w:r>
      <w:r w:rsidRPr="006C1BBA">
        <w:rPr>
          <w:rFonts w:asciiTheme="minorHAnsi" w:hAnsiTheme="minorHAnsi" w:cstheme="minorHAnsi"/>
          <w:spacing w:val="-1"/>
          <w:sz w:val="24"/>
        </w:rPr>
        <w:t xml:space="preserve"> rekonstruovaných staveb a výdajů na pořízení parkovišť, byly v rozpočtech projektů vyčísleny částk</w:t>
      </w:r>
      <w:r w:rsidR="004B06D4">
        <w:rPr>
          <w:rFonts w:asciiTheme="minorHAnsi" w:hAnsiTheme="minorHAnsi" w:cstheme="minorHAnsi"/>
          <w:spacing w:val="-1"/>
          <w:sz w:val="24"/>
        </w:rPr>
        <w:t>ou</w:t>
      </w:r>
      <w:r w:rsidRPr="006C1BBA">
        <w:rPr>
          <w:rFonts w:asciiTheme="minorHAnsi" w:hAnsiTheme="minorHAnsi" w:cstheme="minorHAnsi"/>
          <w:spacing w:val="-1"/>
          <w:sz w:val="24"/>
        </w:rPr>
        <w:t xml:space="preserve"> </w:t>
      </w:r>
      <w:r w:rsidRPr="006C1BBA">
        <w:rPr>
          <w:rFonts w:ascii="Calibri" w:hAnsi="Calibri" w:cs="Calibri"/>
          <w:sz w:val="24"/>
          <w:lang w:eastAsia="cs-CZ"/>
        </w:rPr>
        <w:t xml:space="preserve">1 302,74 mil. Kč, </w:t>
      </w:r>
      <w:r w:rsidR="004B06D4">
        <w:rPr>
          <w:rFonts w:ascii="Calibri" w:hAnsi="Calibri" w:cs="Calibri"/>
          <w:sz w:val="24"/>
          <w:lang w:eastAsia="cs-CZ"/>
        </w:rPr>
        <w:t>což je</w:t>
      </w:r>
      <w:r w:rsidRPr="006C1BBA">
        <w:rPr>
          <w:rFonts w:ascii="Calibri" w:hAnsi="Calibri" w:cs="Calibri"/>
          <w:sz w:val="24"/>
          <w:lang w:eastAsia="cs-CZ"/>
        </w:rPr>
        <w:t xml:space="preserve"> 65 % celkových výdajů projektů. Poměr stavebních výdajů</w:t>
      </w:r>
      <w:r w:rsidRPr="006C1BBA">
        <w:rPr>
          <w:rFonts w:asciiTheme="minorHAnsi" w:hAnsiTheme="minorHAnsi" w:cstheme="minorHAnsi"/>
          <w:spacing w:val="-1"/>
          <w:sz w:val="24"/>
        </w:rPr>
        <w:t xml:space="preserve"> k</w:t>
      </w:r>
      <w:r w:rsidR="00254352">
        <w:rPr>
          <w:rFonts w:asciiTheme="minorHAnsi" w:hAnsiTheme="minorHAnsi" w:cstheme="minorHAnsi"/>
          <w:spacing w:val="-1"/>
          <w:sz w:val="24"/>
        </w:rPr>
        <w:t xml:space="preserve"> užitné </w:t>
      </w:r>
      <w:r w:rsidRPr="006C1BBA">
        <w:rPr>
          <w:rFonts w:asciiTheme="minorHAnsi" w:hAnsiTheme="minorHAnsi" w:cstheme="minorHAnsi"/>
          <w:spacing w:val="-1"/>
          <w:sz w:val="24"/>
        </w:rPr>
        <w:t xml:space="preserve">ploše budov se u jednotlivých center </w:t>
      </w:r>
      <w:r w:rsidRPr="00B85CAE">
        <w:rPr>
          <w:rFonts w:asciiTheme="minorHAnsi" w:hAnsiTheme="minorHAnsi" w:cstheme="minorHAnsi"/>
          <w:spacing w:val="-1"/>
          <w:sz w:val="24"/>
        </w:rPr>
        <w:t>pohybuje</w:t>
      </w:r>
      <w:r w:rsidR="004B06D4">
        <w:rPr>
          <w:rFonts w:asciiTheme="minorHAnsi" w:hAnsiTheme="minorHAnsi" w:cstheme="minorHAnsi"/>
          <w:spacing w:val="-1"/>
          <w:sz w:val="24"/>
        </w:rPr>
        <w:t xml:space="preserve"> </w:t>
      </w:r>
      <w:r w:rsidRPr="00B85CAE">
        <w:rPr>
          <w:rFonts w:asciiTheme="minorHAnsi" w:hAnsiTheme="minorHAnsi" w:cstheme="minorHAnsi"/>
          <w:spacing w:val="-1"/>
          <w:sz w:val="24"/>
        </w:rPr>
        <w:t>od 19,16</w:t>
      </w:r>
      <w:r w:rsidR="00BD51FF" w:rsidRPr="00B85CAE">
        <w:rPr>
          <w:rFonts w:asciiTheme="minorHAnsi" w:hAnsiTheme="minorHAnsi" w:cstheme="minorHAnsi"/>
          <w:spacing w:val="-1"/>
          <w:sz w:val="24"/>
        </w:rPr>
        <w:t> </w:t>
      </w:r>
      <w:r w:rsidRPr="00B85CAE">
        <w:rPr>
          <w:rFonts w:asciiTheme="minorHAnsi" w:hAnsiTheme="minorHAnsi" w:cstheme="minorHAnsi"/>
          <w:spacing w:val="-1"/>
          <w:sz w:val="24"/>
        </w:rPr>
        <w:t>tis. Kč/m</w:t>
      </w:r>
      <w:r w:rsidRPr="00B85CAE">
        <w:rPr>
          <w:rFonts w:asciiTheme="minorHAnsi" w:hAnsiTheme="minorHAnsi" w:cstheme="minorHAnsi"/>
          <w:spacing w:val="-1"/>
          <w:sz w:val="24"/>
          <w:vertAlign w:val="superscript"/>
        </w:rPr>
        <w:t>2</w:t>
      </w:r>
      <w:r w:rsidRPr="00B85CAE">
        <w:rPr>
          <w:rFonts w:asciiTheme="minorHAnsi" w:hAnsiTheme="minorHAnsi" w:cstheme="minorHAnsi"/>
          <w:spacing w:val="-1"/>
          <w:sz w:val="24"/>
        </w:rPr>
        <w:t xml:space="preserve"> do 33,16 tis. Kč/m</w:t>
      </w:r>
      <w:r w:rsidRPr="00B85CAE">
        <w:rPr>
          <w:rFonts w:asciiTheme="minorHAnsi" w:hAnsiTheme="minorHAnsi" w:cstheme="minorHAnsi"/>
          <w:spacing w:val="-1"/>
          <w:sz w:val="24"/>
          <w:vertAlign w:val="superscript"/>
        </w:rPr>
        <w:t>2</w:t>
      </w:r>
      <w:r w:rsidRPr="00B85CAE">
        <w:rPr>
          <w:rFonts w:asciiTheme="minorHAnsi" w:hAnsiTheme="minorHAnsi" w:cstheme="minorHAnsi"/>
          <w:spacing w:val="-1"/>
          <w:sz w:val="24"/>
        </w:rPr>
        <w:t>. Porovnání</w:t>
      </w:r>
      <w:r w:rsidRPr="006C1BBA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efektivity stavebních výdajů nadregionálních center znemožňuje skutečnost, že centra </w:t>
      </w:r>
      <w:r w:rsidRPr="006C1BBA">
        <w:rPr>
          <w:rFonts w:asciiTheme="minorHAnsi" w:hAnsiTheme="minorHAnsi" w:cstheme="minorHAnsi"/>
          <w:spacing w:val="-1"/>
          <w:sz w:val="24"/>
        </w:rPr>
        <w:t xml:space="preserve">vznikají v novostavbách i rekonstruovaných objektech a </w:t>
      </w:r>
      <w:r w:rsidR="00254352">
        <w:rPr>
          <w:rFonts w:asciiTheme="minorHAnsi" w:hAnsiTheme="minorHAnsi" w:cstheme="minorHAnsi"/>
          <w:spacing w:val="-1"/>
          <w:sz w:val="24"/>
        </w:rPr>
        <w:t xml:space="preserve">ne </w:t>
      </w:r>
      <w:r w:rsidRPr="006C1BBA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u všech center byla součástí stavebních výdajů </w:t>
      </w:r>
      <w:r w:rsidR="004B06D4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i </w:t>
      </w:r>
      <w:r w:rsidRPr="006C1BBA">
        <w:rPr>
          <w:rFonts w:asciiTheme="minorHAnsi" w:hAnsiTheme="minorHAnsi" w:cstheme="minorHAnsi"/>
          <w:color w:val="000000" w:themeColor="text1"/>
          <w:spacing w:val="-1"/>
          <w:sz w:val="24"/>
        </w:rPr>
        <w:t>cena pozemku nebo cena rekonstruované budovy.</w:t>
      </w:r>
      <w:r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</w:t>
      </w:r>
    </w:p>
    <w:p w:rsidR="00A73688" w:rsidRDefault="00A73688" w:rsidP="006C1BBA">
      <w:pPr>
        <w:rPr>
          <w:rFonts w:asciiTheme="minorHAnsi" w:hAnsiTheme="minorHAnsi" w:cstheme="minorHAnsi"/>
          <w:color w:val="000000" w:themeColor="text1"/>
          <w:spacing w:val="-1"/>
          <w:sz w:val="24"/>
        </w:rPr>
      </w:pPr>
    </w:p>
    <w:p w:rsidR="00330C22" w:rsidRPr="00B86FD0" w:rsidRDefault="0077242C" w:rsidP="00254352">
      <w:pPr>
        <w:keepNext/>
        <w:rPr>
          <w:rFonts w:asciiTheme="minorHAnsi" w:hAnsiTheme="minorHAnsi" w:cstheme="minorHAnsi"/>
          <w:b/>
          <w:sz w:val="24"/>
        </w:rPr>
      </w:pPr>
      <w:r w:rsidRPr="00B86FD0">
        <w:rPr>
          <w:rFonts w:asciiTheme="minorHAnsi" w:hAnsiTheme="minorHAnsi" w:cstheme="minorHAnsi"/>
          <w:b/>
          <w:sz w:val="24"/>
        </w:rPr>
        <w:t>5</w:t>
      </w:r>
      <w:r w:rsidR="0065687E" w:rsidRPr="00B86FD0">
        <w:rPr>
          <w:rFonts w:asciiTheme="minorHAnsi" w:hAnsiTheme="minorHAnsi" w:cstheme="minorHAnsi"/>
          <w:b/>
          <w:sz w:val="24"/>
        </w:rPr>
        <w:t>. A</w:t>
      </w:r>
      <w:r w:rsidR="00330C22" w:rsidRPr="00B86FD0">
        <w:rPr>
          <w:rFonts w:asciiTheme="minorHAnsi" w:hAnsiTheme="minorHAnsi" w:cstheme="minorHAnsi"/>
          <w:b/>
          <w:sz w:val="24"/>
        </w:rPr>
        <w:t>dministra</w:t>
      </w:r>
      <w:r w:rsidR="0053691C" w:rsidRPr="00B86FD0">
        <w:rPr>
          <w:rFonts w:asciiTheme="minorHAnsi" w:hAnsiTheme="minorHAnsi" w:cstheme="minorHAnsi"/>
          <w:b/>
          <w:sz w:val="24"/>
        </w:rPr>
        <w:t>ce</w:t>
      </w:r>
      <w:r w:rsidR="00330C22" w:rsidRPr="00B86FD0">
        <w:rPr>
          <w:rFonts w:asciiTheme="minorHAnsi" w:hAnsiTheme="minorHAnsi" w:cstheme="minorHAnsi"/>
          <w:b/>
          <w:sz w:val="24"/>
        </w:rPr>
        <w:t xml:space="preserve"> </w:t>
      </w:r>
      <w:r w:rsidR="0065687E" w:rsidRPr="00B86FD0">
        <w:rPr>
          <w:rFonts w:asciiTheme="minorHAnsi" w:hAnsiTheme="minorHAnsi" w:cstheme="minorHAnsi"/>
          <w:b/>
          <w:sz w:val="24"/>
        </w:rPr>
        <w:t>projektů a řešení nesrovnalostí</w:t>
      </w:r>
    </w:p>
    <w:p w:rsidR="00A365DF" w:rsidRPr="00B86FD0" w:rsidRDefault="00A365DF" w:rsidP="00C7072B">
      <w:pPr>
        <w:pStyle w:val="KP-normlntext"/>
        <w:spacing w:after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U vybraných projektů bylo ověřováno, zda MŠMT postupovalo v souladu </w:t>
      </w:r>
      <w:r w:rsidR="00001E2C">
        <w:rPr>
          <w:rFonts w:asciiTheme="minorHAnsi" w:hAnsiTheme="minorHAnsi" w:cstheme="minorHAnsi"/>
          <w:color w:val="auto"/>
          <w:sz w:val="24"/>
          <w:szCs w:val="24"/>
        </w:rPr>
        <w:t>s 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nastaveným systémem průběžných administrativních kontrol. </w:t>
      </w:r>
    </w:p>
    <w:p w:rsidR="00A365DF" w:rsidRPr="00B86FD0" w:rsidRDefault="00A365DF" w:rsidP="0065687E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  <w:u w:val="single"/>
        </w:rPr>
      </w:pPr>
    </w:p>
    <w:p w:rsidR="0065687E" w:rsidRPr="00F73D06" w:rsidRDefault="0065687E" w:rsidP="00F73D06">
      <w:pPr>
        <w:pStyle w:val="KP-normlntext"/>
        <w:spacing w:before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F73D06">
        <w:rPr>
          <w:rFonts w:asciiTheme="minorHAnsi" w:hAnsiTheme="minorHAnsi" w:cstheme="minorHAnsi"/>
          <w:b/>
          <w:sz w:val="24"/>
          <w:szCs w:val="24"/>
        </w:rPr>
        <w:t>Ex-ante platby</w:t>
      </w:r>
    </w:p>
    <w:p w:rsidR="005E05C4" w:rsidRPr="00B86FD0" w:rsidRDefault="005E05C4" w:rsidP="00F73D06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  <w:r w:rsidRPr="00B86FD0">
        <w:rPr>
          <w:rFonts w:asciiTheme="minorHAnsi" w:hAnsiTheme="minorHAnsi" w:cstheme="minorHAnsi"/>
          <w:sz w:val="24"/>
          <w:szCs w:val="24"/>
        </w:rPr>
        <w:t xml:space="preserve">Platby příjemcům probíhají </w:t>
      </w:r>
      <w:r w:rsidR="00001E2C">
        <w:rPr>
          <w:rFonts w:asciiTheme="minorHAnsi" w:hAnsiTheme="minorHAnsi" w:cstheme="minorHAnsi"/>
          <w:sz w:val="24"/>
          <w:szCs w:val="24"/>
        </w:rPr>
        <w:t>v </w:t>
      </w:r>
      <w:r w:rsidRPr="00B86FD0">
        <w:rPr>
          <w:rFonts w:asciiTheme="minorHAnsi" w:hAnsiTheme="minorHAnsi" w:cstheme="minorHAnsi"/>
          <w:sz w:val="24"/>
          <w:szCs w:val="24"/>
        </w:rPr>
        <w:t xml:space="preserve">režimu ex-ante, </w:t>
      </w:r>
      <w:r w:rsidR="00005162">
        <w:rPr>
          <w:rFonts w:asciiTheme="minorHAnsi" w:hAnsiTheme="minorHAnsi" w:cstheme="minorHAnsi"/>
          <w:sz w:val="24"/>
          <w:szCs w:val="24"/>
        </w:rPr>
        <w:t>což znamená</w:t>
      </w:r>
      <w:r w:rsidRPr="00B86FD0">
        <w:rPr>
          <w:rFonts w:asciiTheme="minorHAnsi" w:hAnsiTheme="minorHAnsi" w:cstheme="minorHAnsi"/>
          <w:sz w:val="24"/>
          <w:szCs w:val="24"/>
        </w:rPr>
        <w:t>, že MŠMT na základě žádosti o </w:t>
      </w:r>
      <w:r w:rsidR="00F73D06">
        <w:rPr>
          <w:rFonts w:asciiTheme="minorHAnsi" w:hAnsiTheme="minorHAnsi" w:cstheme="minorHAnsi"/>
          <w:sz w:val="24"/>
          <w:szCs w:val="24"/>
        </w:rPr>
        <w:t xml:space="preserve">zálohovou </w:t>
      </w:r>
      <w:r w:rsidRPr="00B86FD0">
        <w:rPr>
          <w:rFonts w:asciiTheme="minorHAnsi" w:hAnsiTheme="minorHAnsi" w:cstheme="minorHAnsi"/>
          <w:sz w:val="24"/>
          <w:szCs w:val="24"/>
        </w:rPr>
        <w:t>platbu (dále také „ŽOZL“) poskytuje příjemcům podpory zálohové platby předfinancování a</w:t>
      </w:r>
      <w:r w:rsidR="009F5CD9">
        <w:rPr>
          <w:rFonts w:asciiTheme="minorHAnsi" w:hAnsiTheme="minorHAnsi" w:cstheme="minorHAnsi"/>
          <w:sz w:val="24"/>
          <w:szCs w:val="24"/>
        </w:rPr>
        <w:t> </w:t>
      </w:r>
      <w:r w:rsidRPr="00B86FD0">
        <w:rPr>
          <w:rFonts w:asciiTheme="minorHAnsi" w:hAnsiTheme="minorHAnsi" w:cstheme="minorHAnsi"/>
          <w:sz w:val="24"/>
          <w:szCs w:val="24"/>
        </w:rPr>
        <w:t>po provedení a vykázání úhrady příjemcem tyto výdaje schvaluje.</w:t>
      </w:r>
    </w:p>
    <w:p w:rsidR="00A73688" w:rsidRDefault="00A73688" w:rsidP="00F73D06">
      <w:pPr>
        <w:shd w:val="clear" w:color="auto" w:fill="FFFFFF"/>
        <w:ind w:left="29" w:right="94"/>
        <w:rPr>
          <w:rFonts w:asciiTheme="minorHAnsi" w:hAnsiTheme="minorHAnsi" w:cstheme="minorHAnsi"/>
          <w:color w:val="000000"/>
          <w:spacing w:val="-1"/>
          <w:sz w:val="24"/>
        </w:rPr>
      </w:pPr>
    </w:p>
    <w:p w:rsidR="00C54FF8" w:rsidRPr="00B86FD0" w:rsidRDefault="00C54FF8" w:rsidP="00F73D06">
      <w:pPr>
        <w:shd w:val="clear" w:color="auto" w:fill="FFFFFF"/>
        <w:ind w:left="29" w:right="94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V následující tabulce je uveden souhrnný přehled o celkovém rozpočtu, proplacených zálohových platbách a výdajích vyúčtovaných a schválených v ŽOZL </w:t>
      </w:r>
      <w:r w:rsidR="00001E2C">
        <w:rPr>
          <w:rFonts w:asciiTheme="minorHAnsi" w:hAnsiTheme="minorHAnsi" w:cstheme="minorHAnsi"/>
          <w:color w:val="000000"/>
          <w:spacing w:val="-1"/>
          <w:sz w:val="24"/>
        </w:rPr>
        <w:t>k </w:t>
      </w:r>
      <w:r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datu </w:t>
      </w:r>
      <w:r w:rsidRPr="00B86FD0">
        <w:rPr>
          <w:rFonts w:asciiTheme="minorHAnsi" w:hAnsiTheme="minorHAnsi" w:cstheme="minorHAnsi"/>
          <w:color w:val="000000"/>
          <w:sz w:val="24"/>
        </w:rPr>
        <w:t>30. 6. 2014 u kontrolovaných projektů.</w:t>
      </w:r>
    </w:p>
    <w:p w:rsidR="00A73688" w:rsidRDefault="00A73688" w:rsidP="00F73D06">
      <w:pPr>
        <w:tabs>
          <w:tab w:val="right" w:pos="9072"/>
        </w:tabs>
        <w:rPr>
          <w:rFonts w:asciiTheme="minorHAnsi" w:hAnsiTheme="minorHAnsi" w:cstheme="minorHAnsi"/>
          <w:sz w:val="24"/>
        </w:rPr>
      </w:pPr>
    </w:p>
    <w:p w:rsidR="00081E59" w:rsidRDefault="00081E59">
      <w:pPr>
        <w:spacing w:after="200" w:line="276" w:lineRule="auto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:rsidR="00C54FF8" w:rsidRPr="00F73D06" w:rsidRDefault="00C54FF8" w:rsidP="00F73D06">
      <w:pPr>
        <w:tabs>
          <w:tab w:val="right" w:pos="9072"/>
        </w:tabs>
        <w:rPr>
          <w:rFonts w:asciiTheme="minorHAnsi" w:hAnsiTheme="minorHAnsi" w:cstheme="minorHAnsi"/>
          <w:b/>
          <w:sz w:val="24"/>
        </w:rPr>
      </w:pPr>
      <w:r w:rsidRPr="00F73D06">
        <w:rPr>
          <w:rFonts w:asciiTheme="minorHAnsi" w:hAnsiTheme="minorHAnsi" w:cstheme="minorHAnsi"/>
          <w:b/>
          <w:sz w:val="24"/>
        </w:rPr>
        <w:lastRenderedPageBreak/>
        <w:t xml:space="preserve">Tabulka </w:t>
      </w:r>
      <w:r w:rsidRPr="00F73D06">
        <w:rPr>
          <w:rFonts w:asciiTheme="minorHAnsi" w:hAnsiTheme="minorHAnsi" w:cstheme="minorHAnsi"/>
          <w:b/>
          <w:color w:val="000000"/>
          <w:spacing w:val="-1"/>
          <w:sz w:val="24"/>
        </w:rPr>
        <w:t>č. 7</w:t>
      </w:r>
      <w:r w:rsidRPr="00F73D06">
        <w:rPr>
          <w:rFonts w:asciiTheme="minorHAnsi" w:hAnsiTheme="minorHAnsi" w:cstheme="minorHAnsi"/>
          <w:b/>
          <w:sz w:val="24"/>
        </w:rPr>
        <w:tab/>
        <w:t>(</w:t>
      </w:r>
      <w:r w:rsidR="00001E2C" w:rsidRPr="00F73D06">
        <w:rPr>
          <w:rFonts w:asciiTheme="minorHAnsi" w:hAnsiTheme="minorHAnsi" w:cstheme="minorHAnsi"/>
          <w:b/>
          <w:sz w:val="24"/>
        </w:rPr>
        <w:t>v </w:t>
      </w:r>
      <w:r w:rsidRPr="00F73D06">
        <w:rPr>
          <w:rFonts w:asciiTheme="minorHAnsi" w:hAnsiTheme="minorHAnsi" w:cstheme="minorHAnsi"/>
          <w:b/>
          <w:sz w:val="24"/>
        </w:rPr>
        <w:t>Kč)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170"/>
        <w:gridCol w:w="1299"/>
        <w:gridCol w:w="1288"/>
        <w:gridCol w:w="1216"/>
      </w:tblGrid>
      <w:tr w:rsidR="00C54FF8" w:rsidRPr="00B86FD0" w:rsidTr="001D700D">
        <w:trPr>
          <w:trHeight w:val="655"/>
        </w:trPr>
        <w:tc>
          <w:tcPr>
            <w:tcW w:w="2263" w:type="pct"/>
            <w:shd w:val="clear" w:color="auto" w:fill="auto"/>
            <w:vAlign w:val="center"/>
            <w:hideMark/>
          </w:tcPr>
          <w:p w:rsidR="00C54FF8" w:rsidRPr="00F73D06" w:rsidRDefault="00005162" w:rsidP="00005162">
            <w:pPr>
              <w:spacing w:line="20" w:lineRule="atLeast"/>
              <w:ind w:left="-69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F73D0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4FF8" w:rsidRPr="00F73D06" w:rsidRDefault="00C54FF8" w:rsidP="00005162">
            <w:pPr>
              <w:spacing w:line="20" w:lineRule="atLeast"/>
              <w:ind w:left="-37" w:right="-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F73D0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Rozpočet projektu </w:t>
            </w:r>
            <w:r w:rsidR="00005162" w:rsidRPr="00F73D0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dle </w:t>
            </w:r>
            <w:r w:rsidRPr="00F73D0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Rozhodnutí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05162" w:rsidRPr="00F73D06" w:rsidRDefault="00C54FF8" w:rsidP="00A37395">
            <w:pPr>
              <w:spacing w:line="20" w:lineRule="atLeast"/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F73D0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Proplacené záloh</w:t>
            </w:r>
            <w:r w:rsidR="00A37395" w:rsidRPr="00F73D0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ové </w:t>
            </w:r>
          </w:p>
          <w:p w:rsidR="00C54FF8" w:rsidRPr="00F73D06" w:rsidRDefault="00A37395" w:rsidP="00A37395">
            <w:pPr>
              <w:spacing w:line="20" w:lineRule="atLeast"/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F73D0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platby</w:t>
            </w:r>
            <w:r w:rsidR="00C54FF8" w:rsidRPr="00F73D0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C54FF8" w:rsidRPr="00F73D06" w:rsidRDefault="00C54FF8" w:rsidP="00C54FF8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F73D0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Vyúčtováno a schváleno </w:t>
            </w:r>
          </w:p>
        </w:tc>
        <w:tc>
          <w:tcPr>
            <w:tcW w:w="669" w:type="pct"/>
            <w:vAlign w:val="center"/>
          </w:tcPr>
          <w:p w:rsidR="00C54FF8" w:rsidRPr="00F73D06" w:rsidRDefault="00C54FF8" w:rsidP="00C54FF8">
            <w:pPr>
              <w:spacing w:line="20" w:lineRule="atLeast"/>
              <w:ind w:left="-56" w:right="-2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F73D0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Rozdíl záloh a schválených vyúčtování</w:t>
            </w:r>
          </w:p>
        </w:tc>
      </w:tr>
      <w:tr w:rsidR="00F03317" w:rsidRPr="00B86FD0" w:rsidTr="00F03317">
        <w:trPr>
          <w:trHeight w:val="255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C54FF8">
            <w:pPr>
              <w:autoSpaceDE w:val="0"/>
              <w:autoSpaceDN w:val="0"/>
              <w:adjustRightInd w:val="0"/>
              <w:ind w:right="-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SCIENCE LEARNING CENTER LIBEREC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345 059 825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279 151 661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03317" w:rsidRPr="00B86FD0" w:rsidRDefault="00F03317" w:rsidP="00F03317">
            <w:pPr>
              <w:ind w:left="-64" w:firstLine="6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179 637 656</w:t>
            </w:r>
          </w:p>
        </w:tc>
        <w:tc>
          <w:tcPr>
            <w:tcW w:w="669" w:type="pct"/>
            <w:vAlign w:val="center"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 xml:space="preserve">99 514 005 </w:t>
            </w:r>
          </w:p>
        </w:tc>
      </w:tr>
      <w:tr w:rsidR="00F03317" w:rsidRPr="00B86FD0" w:rsidTr="00F03317">
        <w:trPr>
          <w:trHeight w:val="255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C54FF8">
            <w:pPr>
              <w:autoSpaceDE w:val="0"/>
              <w:autoSpaceDN w:val="0"/>
              <w:adjustRightInd w:val="0"/>
              <w:ind w:right="-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TECHMANIA SCIENCE CENTER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576 987 447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469 039 175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03317" w:rsidRPr="00B86FD0" w:rsidRDefault="00F03317" w:rsidP="00F03317">
            <w:pPr>
              <w:ind w:left="-64" w:firstLine="6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396 618 460</w:t>
            </w:r>
          </w:p>
        </w:tc>
        <w:tc>
          <w:tcPr>
            <w:tcW w:w="669" w:type="pct"/>
            <w:vAlign w:val="center"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 xml:space="preserve">72 420 715 </w:t>
            </w:r>
          </w:p>
        </w:tc>
      </w:tr>
      <w:tr w:rsidR="00F03317" w:rsidRPr="00B86FD0" w:rsidTr="00F03317">
        <w:trPr>
          <w:trHeight w:val="255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C54FF8">
            <w:pPr>
              <w:autoSpaceDE w:val="0"/>
              <w:autoSpaceDN w:val="0"/>
              <w:adjustRightInd w:val="0"/>
              <w:ind w:right="-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Přírodovědné digitárium – návštěvnické centrum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49 958 723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49 958 723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03317" w:rsidRPr="00B86FD0" w:rsidRDefault="00F03317" w:rsidP="00F03317">
            <w:pPr>
              <w:ind w:left="-64" w:firstLine="6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11 767 040</w:t>
            </w:r>
          </w:p>
        </w:tc>
        <w:tc>
          <w:tcPr>
            <w:tcW w:w="669" w:type="pct"/>
            <w:vAlign w:val="center"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 xml:space="preserve">38 191 683 </w:t>
            </w:r>
          </w:p>
        </w:tc>
      </w:tr>
      <w:tr w:rsidR="00F03317" w:rsidRPr="00B86FD0" w:rsidTr="00F03317">
        <w:trPr>
          <w:trHeight w:val="255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C54FF8">
            <w:pPr>
              <w:spacing w:line="276" w:lineRule="auto"/>
              <w:ind w:right="-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Moravian Science Center Brno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570 305 974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325 002 736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03317" w:rsidRPr="00B86FD0" w:rsidRDefault="00F03317" w:rsidP="00F03317">
            <w:pPr>
              <w:ind w:left="-64" w:firstLine="6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255 083 851</w:t>
            </w:r>
          </w:p>
        </w:tc>
        <w:tc>
          <w:tcPr>
            <w:tcW w:w="669" w:type="pct"/>
            <w:vAlign w:val="center"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 xml:space="preserve">69 918 885 </w:t>
            </w:r>
          </w:p>
        </w:tc>
      </w:tr>
      <w:tr w:rsidR="00F03317" w:rsidRPr="00B86FD0" w:rsidTr="00F03317">
        <w:trPr>
          <w:trHeight w:val="255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C54FF8">
            <w:pPr>
              <w:spacing w:line="276" w:lineRule="auto"/>
              <w:ind w:right="-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Digitální planetárium v Hradci Králové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97 860 142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52 643 986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03317" w:rsidRPr="00B86FD0" w:rsidRDefault="00F03317" w:rsidP="00F03317">
            <w:pPr>
              <w:ind w:left="-64" w:firstLine="6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30 441 377</w:t>
            </w:r>
          </w:p>
        </w:tc>
        <w:tc>
          <w:tcPr>
            <w:tcW w:w="669" w:type="pct"/>
            <w:vAlign w:val="center"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 xml:space="preserve">22 202 609 </w:t>
            </w:r>
          </w:p>
        </w:tc>
      </w:tr>
      <w:tr w:rsidR="00F03317" w:rsidRPr="00B86FD0" w:rsidTr="00F03317">
        <w:trPr>
          <w:trHeight w:val="255"/>
        </w:trPr>
        <w:tc>
          <w:tcPr>
            <w:tcW w:w="2263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C54FF8">
            <w:pPr>
              <w:autoSpaceDE w:val="0"/>
              <w:autoSpaceDN w:val="0"/>
              <w:adjustRightInd w:val="0"/>
              <w:ind w:right="-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Svět techniky – Science and Technology Centrum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536 189 243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408 134 802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03317" w:rsidRPr="00B86FD0" w:rsidRDefault="00F03317" w:rsidP="00F03317">
            <w:pPr>
              <w:ind w:left="-64" w:firstLine="6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266 630 676</w:t>
            </w:r>
          </w:p>
        </w:tc>
        <w:tc>
          <w:tcPr>
            <w:tcW w:w="669" w:type="pct"/>
            <w:vAlign w:val="center"/>
          </w:tcPr>
          <w:p w:rsidR="00F03317" w:rsidRPr="00B86FD0" w:rsidRDefault="00F03317" w:rsidP="00F03317">
            <w:pPr>
              <w:spacing w:line="2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 xml:space="preserve">141 504 126 </w:t>
            </w:r>
          </w:p>
        </w:tc>
      </w:tr>
      <w:tr w:rsidR="00405CD3" w:rsidRPr="00B86FD0" w:rsidTr="00405CD3">
        <w:trPr>
          <w:trHeight w:val="255"/>
        </w:trPr>
        <w:tc>
          <w:tcPr>
            <w:tcW w:w="2907" w:type="pct"/>
            <w:gridSpan w:val="2"/>
            <w:shd w:val="clear" w:color="auto" w:fill="auto"/>
            <w:noWrap/>
            <w:vAlign w:val="center"/>
          </w:tcPr>
          <w:p w:rsidR="00405CD3" w:rsidRPr="00B86FD0" w:rsidRDefault="00405CD3" w:rsidP="00405CD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05CD3" w:rsidRPr="00B86FD0" w:rsidRDefault="00405CD3" w:rsidP="00405CD3">
            <w:pPr>
              <w:spacing w:line="20" w:lineRule="atLeast"/>
              <w:ind w:left="-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1 583 931 083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05CD3" w:rsidRPr="00B86FD0" w:rsidRDefault="00405CD3" w:rsidP="00405CD3">
            <w:pPr>
              <w:spacing w:line="20" w:lineRule="atLeast"/>
              <w:ind w:left="-64" w:hanging="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sz w:val="20"/>
                <w:szCs w:val="20"/>
              </w:rPr>
              <w:t>1 140 179 060</w:t>
            </w:r>
          </w:p>
        </w:tc>
        <w:tc>
          <w:tcPr>
            <w:tcW w:w="669" w:type="pct"/>
            <w:vAlign w:val="center"/>
          </w:tcPr>
          <w:p w:rsidR="00405CD3" w:rsidRPr="00B86FD0" w:rsidRDefault="00405CD3" w:rsidP="00405CD3">
            <w:pPr>
              <w:spacing w:line="20" w:lineRule="atLeas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FD0">
              <w:rPr>
                <w:rFonts w:asciiTheme="minorHAnsi" w:hAnsiTheme="minorHAnsi" w:cstheme="minorHAnsi"/>
                <w:b/>
                <w:sz w:val="20"/>
                <w:szCs w:val="20"/>
              </w:rPr>
              <w:t>443 752 023</w:t>
            </w:r>
          </w:p>
        </w:tc>
      </w:tr>
    </w:tbl>
    <w:p w:rsidR="00C54FF8" w:rsidRPr="00B86FD0" w:rsidRDefault="00C54FF8" w:rsidP="00C54FF8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B86FD0">
        <w:rPr>
          <w:rFonts w:asciiTheme="minorHAnsi" w:hAnsiTheme="minorHAnsi" w:cstheme="minorHAnsi"/>
          <w:b/>
          <w:sz w:val="18"/>
          <w:szCs w:val="18"/>
        </w:rPr>
        <w:t>Zdroj:</w:t>
      </w:r>
      <w:r w:rsidRPr="00B86FD0">
        <w:rPr>
          <w:rFonts w:asciiTheme="minorHAnsi" w:hAnsiTheme="minorHAnsi" w:cstheme="minorHAnsi"/>
          <w:sz w:val="18"/>
          <w:szCs w:val="18"/>
        </w:rPr>
        <w:t xml:space="preserve"> </w:t>
      </w:r>
      <w:r w:rsidR="00005162">
        <w:rPr>
          <w:rFonts w:asciiTheme="minorHAnsi" w:hAnsiTheme="minorHAnsi" w:cstheme="minorHAnsi"/>
          <w:sz w:val="18"/>
          <w:szCs w:val="18"/>
        </w:rPr>
        <w:t>ú</w:t>
      </w:r>
      <w:r w:rsidRPr="00B86FD0">
        <w:rPr>
          <w:rFonts w:asciiTheme="minorHAnsi" w:hAnsiTheme="minorHAnsi" w:cstheme="minorHAnsi"/>
          <w:sz w:val="18"/>
          <w:szCs w:val="18"/>
        </w:rPr>
        <w:t>daje z MONIT7+</w:t>
      </w:r>
      <w:r w:rsidR="00005162">
        <w:rPr>
          <w:rFonts w:asciiTheme="minorHAnsi" w:hAnsiTheme="minorHAnsi" w:cstheme="minorHAnsi"/>
          <w:sz w:val="18"/>
          <w:szCs w:val="18"/>
        </w:rPr>
        <w:t>,</w:t>
      </w:r>
      <w:r w:rsidRPr="00B86FD0">
        <w:rPr>
          <w:rFonts w:asciiTheme="minorHAnsi" w:hAnsiTheme="minorHAnsi" w:cstheme="minorHAnsi"/>
          <w:sz w:val="18"/>
          <w:szCs w:val="18"/>
        </w:rPr>
        <w:t xml:space="preserve"> </w:t>
      </w:r>
      <w:r w:rsidR="00005162">
        <w:rPr>
          <w:rFonts w:asciiTheme="minorHAnsi" w:hAnsiTheme="minorHAnsi" w:cstheme="minorHAnsi"/>
          <w:sz w:val="18"/>
          <w:szCs w:val="18"/>
        </w:rPr>
        <w:t>f</w:t>
      </w:r>
      <w:r w:rsidRPr="00B86FD0">
        <w:rPr>
          <w:rFonts w:asciiTheme="minorHAnsi" w:hAnsiTheme="minorHAnsi" w:cstheme="minorHAnsi"/>
          <w:sz w:val="18"/>
          <w:szCs w:val="18"/>
        </w:rPr>
        <w:t>ormuláře F1 k uvedeným ŽOZL.</w:t>
      </w:r>
    </w:p>
    <w:p w:rsidR="00A73688" w:rsidRDefault="00A73688" w:rsidP="00107EA9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F258C8" w:rsidRPr="00B86FD0" w:rsidRDefault="0038257D" w:rsidP="00107EA9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  <w:r w:rsidRPr="00B86FD0">
        <w:rPr>
          <w:rFonts w:asciiTheme="minorHAnsi" w:hAnsiTheme="minorHAnsi" w:cstheme="minorHAnsi"/>
          <w:sz w:val="24"/>
          <w:szCs w:val="24"/>
        </w:rPr>
        <w:t>Kontrolou b</w:t>
      </w:r>
      <w:r w:rsidR="00A53ACE" w:rsidRPr="00B86FD0">
        <w:rPr>
          <w:rFonts w:asciiTheme="minorHAnsi" w:hAnsiTheme="minorHAnsi" w:cstheme="minorHAnsi"/>
          <w:sz w:val="24"/>
          <w:szCs w:val="24"/>
        </w:rPr>
        <w:t xml:space="preserve">ylo zjištěno, že </w:t>
      </w:r>
      <w:r w:rsidR="00001E2C">
        <w:rPr>
          <w:rFonts w:asciiTheme="minorHAnsi" w:hAnsiTheme="minorHAnsi" w:cstheme="minorHAnsi"/>
          <w:sz w:val="24"/>
          <w:szCs w:val="24"/>
        </w:rPr>
        <w:t>v </w:t>
      </w:r>
      <w:r w:rsidR="0053691C" w:rsidRPr="00B86FD0">
        <w:rPr>
          <w:rFonts w:asciiTheme="minorHAnsi" w:hAnsiTheme="minorHAnsi" w:cstheme="minorHAnsi"/>
          <w:sz w:val="24"/>
          <w:szCs w:val="24"/>
        </w:rPr>
        <w:t xml:space="preserve">rámci první ŽOZL příjemci </w:t>
      </w:r>
      <w:r w:rsidR="00A01607" w:rsidRPr="00B86FD0">
        <w:rPr>
          <w:rFonts w:asciiTheme="minorHAnsi" w:hAnsiTheme="minorHAnsi" w:cstheme="minorHAnsi"/>
          <w:sz w:val="24"/>
          <w:szCs w:val="24"/>
        </w:rPr>
        <w:t xml:space="preserve">v souladu s Pravidly OP </w:t>
      </w:r>
      <w:proofErr w:type="spellStart"/>
      <w:r w:rsidR="00A01607" w:rsidRPr="00B86FD0">
        <w:rPr>
          <w:rFonts w:asciiTheme="minorHAnsi" w:hAnsiTheme="minorHAnsi" w:cstheme="minorHAnsi"/>
          <w:sz w:val="24"/>
          <w:szCs w:val="24"/>
        </w:rPr>
        <w:t>VaVpI</w:t>
      </w:r>
      <w:proofErr w:type="spellEnd"/>
      <w:r w:rsidR="00A01607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2D5695" w:rsidRPr="00B86FD0">
        <w:rPr>
          <w:rFonts w:asciiTheme="minorHAnsi" w:hAnsiTheme="minorHAnsi" w:cstheme="minorHAnsi"/>
          <w:sz w:val="24"/>
          <w:szCs w:val="24"/>
        </w:rPr>
        <w:t>po</w:t>
      </w:r>
      <w:r w:rsidR="0053691C" w:rsidRPr="00B86FD0">
        <w:rPr>
          <w:rFonts w:asciiTheme="minorHAnsi" w:hAnsiTheme="minorHAnsi" w:cstheme="minorHAnsi"/>
          <w:sz w:val="24"/>
          <w:szCs w:val="24"/>
        </w:rPr>
        <w:t>žádali o zálohové platby</w:t>
      </w:r>
      <w:r w:rsidR="00DB0A8A" w:rsidRPr="00B86FD0">
        <w:rPr>
          <w:rFonts w:asciiTheme="minorHAnsi" w:hAnsiTheme="minorHAnsi" w:cstheme="minorHAnsi"/>
          <w:sz w:val="24"/>
          <w:szCs w:val="24"/>
        </w:rPr>
        <w:t xml:space="preserve"> na </w:t>
      </w:r>
      <w:r w:rsidR="00A01607" w:rsidRPr="00B86FD0">
        <w:rPr>
          <w:rFonts w:asciiTheme="minorHAnsi" w:hAnsiTheme="minorHAnsi" w:cstheme="minorHAnsi"/>
          <w:sz w:val="24"/>
          <w:szCs w:val="24"/>
        </w:rPr>
        <w:t>úhradu plánovaných výdajů prvních šesti</w:t>
      </w:r>
      <w:r w:rsidR="00DB0A8A" w:rsidRPr="00B86FD0">
        <w:rPr>
          <w:rFonts w:asciiTheme="minorHAnsi" w:hAnsiTheme="minorHAnsi" w:cstheme="minorHAnsi"/>
          <w:sz w:val="24"/>
          <w:szCs w:val="24"/>
        </w:rPr>
        <w:t xml:space="preserve"> měsíců </w:t>
      </w:r>
      <w:r w:rsidR="00A01607" w:rsidRPr="00B86FD0">
        <w:rPr>
          <w:rFonts w:asciiTheme="minorHAnsi" w:hAnsiTheme="minorHAnsi" w:cstheme="minorHAnsi"/>
          <w:sz w:val="24"/>
          <w:szCs w:val="24"/>
        </w:rPr>
        <w:t>realiz</w:t>
      </w:r>
      <w:r w:rsidR="00894842">
        <w:rPr>
          <w:rFonts w:asciiTheme="minorHAnsi" w:hAnsiTheme="minorHAnsi" w:cstheme="minorHAnsi"/>
          <w:sz w:val="24"/>
          <w:szCs w:val="24"/>
        </w:rPr>
        <w:t xml:space="preserve">ace </w:t>
      </w:r>
      <w:r w:rsidR="00A01607" w:rsidRPr="00B86FD0">
        <w:rPr>
          <w:rFonts w:asciiTheme="minorHAnsi" w:hAnsiTheme="minorHAnsi" w:cstheme="minorHAnsi"/>
          <w:sz w:val="24"/>
          <w:szCs w:val="24"/>
        </w:rPr>
        <w:t>projektu</w:t>
      </w:r>
      <w:r w:rsidR="0053691C" w:rsidRPr="00B86FD0">
        <w:rPr>
          <w:rFonts w:asciiTheme="minorHAnsi" w:hAnsiTheme="minorHAnsi" w:cstheme="minorHAnsi"/>
          <w:sz w:val="24"/>
          <w:szCs w:val="24"/>
        </w:rPr>
        <w:t xml:space="preserve"> a </w:t>
      </w:r>
      <w:r w:rsidRPr="00B86FD0">
        <w:rPr>
          <w:rFonts w:asciiTheme="minorHAnsi" w:hAnsiTheme="minorHAnsi" w:cstheme="minorHAnsi"/>
          <w:sz w:val="24"/>
          <w:szCs w:val="24"/>
        </w:rPr>
        <w:t xml:space="preserve">MŠMT </w:t>
      </w:r>
      <w:r w:rsidR="00A01607" w:rsidRPr="00B86FD0">
        <w:rPr>
          <w:rFonts w:asciiTheme="minorHAnsi" w:hAnsiTheme="minorHAnsi" w:cstheme="minorHAnsi"/>
          <w:sz w:val="24"/>
          <w:szCs w:val="24"/>
        </w:rPr>
        <w:t xml:space="preserve">tyto </w:t>
      </w:r>
      <w:r w:rsidR="0053691C" w:rsidRPr="00B86FD0">
        <w:rPr>
          <w:rFonts w:asciiTheme="minorHAnsi" w:hAnsiTheme="minorHAnsi" w:cstheme="minorHAnsi"/>
          <w:sz w:val="24"/>
          <w:szCs w:val="24"/>
        </w:rPr>
        <w:t xml:space="preserve">zálohy </w:t>
      </w:r>
      <w:r w:rsidR="00A01607" w:rsidRPr="00B86FD0">
        <w:rPr>
          <w:rFonts w:asciiTheme="minorHAnsi" w:hAnsiTheme="minorHAnsi" w:cstheme="minorHAnsi"/>
          <w:sz w:val="24"/>
          <w:szCs w:val="24"/>
        </w:rPr>
        <w:t xml:space="preserve">proplatilo </w:t>
      </w:r>
      <w:r w:rsidR="00001E2C">
        <w:rPr>
          <w:rFonts w:asciiTheme="minorHAnsi" w:hAnsiTheme="minorHAnsi" w:cstheme="minorHAnsi"/>
          <w:sz w:val="24"/>
          <w:szCs w:val="24"/>
        </w:rPr>
        <w:t>v </w:t>
      </w:r>
      <w:r w:rsidR="0053691C" w:rsidRPr="00B86FD0">
        <w:rPr>
          <w:rFonts w:asciiTheme="minorHAnsi" w:hAnsiTheme="minorHAnsi" w:cstheme="minorHAnsi"/>
          <w:sz w:val="24"/>
          <w:szCs w:val="24"/>
        </w:rPr>
        <w:t xml:space="preserve">plné výši. </w:t>
      </w:r>
      <w:r w:rsidR="003A25BA" w:rsidRPr="003A25BA">
        <w:rPr>
          <w:rFonts w:asciiTheme="minorHAnsi" w:hAnsiTheme="minorHAnsi" w:cstheme="minorHAnsi"/>
          <w:sz w:val="24"/>
          <w:szCs w:val="24"/>
        </w:rPr>
        <w:t xml:space="preserve">Z důvodu zpomalení realizace projektů, </w:t>
      </w:r>
      <w:r w:rsidR="00152559">
        <w:rPr>
          <w:rFonts w:asciiTheme="minorHAnsi" w:hAnsiTheme="minorHAnsi" w:cstheme="minorHAnsi"/>
          <w:sz w:val="24"/>
          <w:szCs w:val="24"/>
        </w:rPr>
        <w:t xml:space="preserve">které nastalo </w:t>
      </w:r>
      <w:r w:rsidR="003A25BA" w:rsidRPr="003A25BA">
        <w:rPr>
          <w:rFonts w:asciiTheme="minorHAnsi" w:hAnsiTheme="minorHAnsi" w:cstheme="minorHAnsi"/>
          <w:sz w:val="24"/>
          <w:szCs w:val="24"/>
        </w:rPr>
        <w:t xml:space="preserve">například pozdějším zahájením výstavby </w:t>
      </w:r>
      <w:r w:rsidR="003A25BA" w:rsidRPr="00FD2872">
        <w:rPr>
          <w:rFonts w:asciiTheme="minorHAnsi" w:hAnsiTheme="minorHAnsi" w:cstheme="minorHAnsi"/>
          <w:sz w:val="24"/>
          <w:szCs w:val="24"/>
        </w:rPr>
        <w:t>z důvodu průtahů při výběru dodavatelů, byly vynaložené výdaje nižší než výdaje plánované pro dané období.</w:t>
      </w:r>
      <w:r w:rsidR="00894842">
        <w:rPr>
          <w:rFonts w:asciiTheme="minorHAnsi" w:hAnsiTheme="minorHAnsi" w:cstheme="minorHAnsi"/>
          <w:sz w:val="24"/>
          <w:szCs w:val="24"/>
        </w:rPr>
        <w:t xml:space="preserve"> </w:t>
      </w:r>
      <w:r w:rsidR="00005162" w:rsidRPr="00B86FD0">
        <w:rPr>
          <w:rFonts w:asciiTheme="minorHAnsi" w:hAnsiTheme="minorHAnsi" w:cstheme="minorHAnsi"/>
          <w:sz w:val="24"/>
          <w:szCs w:val="24"/>
        </w:rPr>
        <w:t xml:space="preserve">MŠMT </w:t>
      </w:r>
      <w:r w:rsidR="00005162">
        <w:rPr>
          <w:rFonts w:asciiTheme="minorHAnsi" w:hAnsiTheme="minorHAnsi" w:cstheme="minorHAnsi"/>
          <w:sz w:val="24"/>
          <w:szCs w:val="24"/>
        </w:rPr>
        <w:t>p</w:t>
      </w:r>
      <w:r w:rsidR="00E26540" w:rsidRPr="00B86FD0">
        <w:rPr>
          <w:rFonts w:asciiTheme="minorHAnsi" w:hAnsiTheme="minorHAnsi" w:cstheme="minorHAnsi"/>
          <w:sz w:val="24"/>
          <w:szCs w:val="24"/>
        </w:rPr>
        <w:t xml:space="preserve">ři schvalování </w:t>
      </w:r>
      <w:r w:rsidR="00D866BC" w:rsidRPr="00B86FD0">
        <w:rPr>
          <w:rFonts w:asciiTheme="minorHAnsi" w:hAnsiTheme="minorHAnsi" w:cstheme="minorHAnsi"/>
          <w:sz w:val="24"/>
          <w:szCs w:val="24"/>
        </w:rPr>
        <w:t xml:space="preserve">následujících </w:t>
      </w:r>
      <w:r w:rsidR="00E26540" w:rsidRPr="00B86FD0">
        <w:rPr>
          <w:rFonts w:asciiTheme="minorHAnsi" w:hAnsiTheme="minorHAnsi" w:cstheme="minorHAnsi"/>
          <w:sz w:val="24"/>
          <w:szCs w:val="24"/>
        </w:rPr>
        <w:t xml:space="preserve">ŽOZL </w:t>
      </w:r>
      <w:r w:rsidR="00F258C8" w:rsidRPr="00B86FD0">
        <w:rPr>
          <w:rFonts w:asciiTheme="minorHAnsi" w:hAnsiTheme="minorHAnsi" w:cstheme="minorHAnsi"/>
          <w:sz w:val="24"/>
          <w:szCs w:val="24"/>
        </w:rPr>
        <w:t xml:space="preserve">tuto skutečnost </w:t>
      </w:r>
      <w:r w:rsidR="0056098E">
        <w:rPr>
          <w:rFonts w:asciiTheme="minorHAnsi" w:hAnsiTheme="minorHAnsi" w:cstheme="minorHAnsi"/>
          <w:sz w:val="24"/>
          <w:szCs w:val="24"/>
        </w:rPr>
        <w:t xml:space="preserve">obvykle </w:t>
      </w:r>
      <w:r w:rsidR="00F258C8" w:rsidRPr="00B86FD0">
        <w:rPr>
          <w:rFonts w:asciiTheme="minorHAnsi" w:hAnsiTheme="minorHAnsi" w:cstheme="minorHAnsi"/>
          <w:sz w:val="24"/>
          <w:szCs w:val="24"/>
        </w:rPr>
        <w:t xml:space="preserve">zohlednilo </w:t>
      </w:r>
      <w:r w:rsidR="00E26540" w:rsidRPr="00B86FD0">
        <w:rPr>
          <w:rFonts w:asciiTheme="minorHAnsi" w:hAnsiTheme="minorHAnsi" w:cstheme="minorHAnsi"/>
          <w:sz w:val="24"/>
          <w:szCs w:val="24"/>
        </w:rPr>
        <w:t>pozastav</w:t>
      </w:r>
      <w:r w:rsidR="00F258C8" w:rsidRPr="00B86FD0">
        <w:rPr>
          <w:rFonts w:asciiTheme="minorHAnsi" w:hAnsiTheme="minorHAnsi" w:cstheme="minorHAnsi"/>
          <w:sz w:val="24"/>
          <w:szCs w:val="24"/>
        </w:rPr>
        <w:t xml:space="preserve">ením </w:t>
      </w:r>
      <w:r w:rsidR="00E26540" w:rsidRPr="00B86FD0">
        <w:rPr>
          <w:rFonts w:asciiTheme="minorHAnsi" w:hAnsiTheme="minorHAnsi" w:cstheme="minorHAnsi"/>
          <w:sz w:val="24"/>
          <w:szCs w:val="24"/>
        </w:rPr>
        <w:t>část</w:t>
      </w:r>
      <w:r w:rsidR="00F258C8" w:rsidRPr="00B86FD0">
        <w:rPr>
          <w:rFonts w:asciiTheme="minorHAnsi" w:hAnsiTheme="minorHAnsi" w:cstheme="minorHAnsi"/>
          <w:sz w:val="24"/>
          <w:szCs w:val="24"/>
        </w:rPr>
        <w:t>e</w:t>
      </w:r>
      <w:r w:rsidR="00E26540" w:rsidRPr="00B86FD0">
        <w:rPr>
          <w:rFonts w:asciiTheme="minorHAnsi" w:hAnsiTheme="minorHAnsi" w:cstheme="minorHAnsi"/>
          <w:sz w:val="24"/>
          <w:szCs w:val="24"/>
        </w:rPr>
        <w:t>k</w:t>
      </w:r>
      <w:r w:rsidR="00F258C8" w:rsidRPr="00B86FD0">
        <w:rPr>
          <w:rFonts w:asciiTheme="minorHAnsi" w:hAnsiTheme="minorHAnsi" w:cstheme="minorHAnsi"/>
          <w:sz w:val="24"/>
          <w:szCs w:val="24"/>
        </w:rPr>
        <w:t xml:space="preserve"> předfinancování určených na investiční výdaje.</w:t>
      </w:r>
    </w:p>
    <w:p w:rsidR="00A73688" w:rsidRDefault="00A73688" w:rsidP="00107EA9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F95BAF" w:rsidRPr="00B86FD0" w:rsidRDefault="00F258C8" w:rsidP="00107EA9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  <w:r w:rsidRPr="00B86FD0">
        <w:rPr>
          <w:rFonts w:asciiTheme="minorHAnsi" w:hAnsiTheme="minorHAnsi" w:cstheme="minorHAnsi"/>
          <w:sz w:val="24"/>
          <w:szCs w:val="24"/>
        </w:rPr>
        <w:t xml:space="preserve">Přesto bylo kontrolou NKÚ </w:t>
      </w:r>
      <w:r w:rsidR="00001E2C">
        <w:rPr>
          <w:rFonts w:asciiTheme="minorHAnsi" w:hAnsiTheme="minorHAnsi" w:cstheme="minorHAnsi"/>
          <w:sz w:val="24"/>
          <w:szCs w:val="24"/>
        </w:rPr>
        <w:t>v </w:t>
      </w:r>
      <w:r w:rsidR="00F95BAF" w:rsidRPr="00B86FD0">
        <w:rPr>
          <w:rFonts w:asciiTheme="minorHAnsi" w:hAnsiTheme="minorHAnsi" w:cstheme="minorHAnsi"/>
          <w:sz w:val="24"/>
          <w:szCs w:val="24"/>
        </w:rPr>
        <w:t>některých případech</w:t>
      </w:r>
      <w:r w:rsidRPr="00B86FD0">
        <w:rPr>
          <w:rFonts w:asciiTheme="minorHAnsi" w:hAnsiTheme="minorHAnsi" w:cstheme="minorHAnsi"/>
          <w:sz w:val="24"/>
          <w:szCs w:val="24"/>
        </w:rPr>
        <w:t xml:space="preserve"> zjištěno, že MŠMT </w:t>
      </w:r>
      <w:r w:rsidR="00F95BAF" w:rsidRPr="00B86FD0">
        <w:rPr>
          <w:rFonts w:asciiTheme="minorHAnsi" w:hAnsiTheme="minorHAnsi" w:cstheme="minorHAnsi"/>
          <w:sz w:val="24"/>
          <w:szCs w:val="24"/>
        </w:rPr>
        <w:t>příjemcům schv</w:t>
      </w:r>
      <w:r w:rsidR="0038257D" w:rsidRPr="00B86FD0">
        <w:rPr>
          <w:rFonts w:asciiTheme="minorHAnsi" w:hAnsiTheme="minorHAnsi" w:cstheme="minorHAnsi"/>
          <w:sz w:val="24"/>
          <w:szCs w:val="24"/>
        </w:rPr>
        <w:t>á</w:t>
      </w:r>
      <w:r w:rsidR="00F95BAF" w:rsidRPr="00B86FD0">
        <w:rPr>
          <w:rFonts w:asciiTheme="minorHAnsi" w:hAnsiTheme="minorHAnsi" w:cstheme="minorHAnsi"/>
          <w:sz w:val="24"/>
          <w:szCs w:val="24"/>
        </w:rPr>
        <w:t>l</w:t>
      </w:r>
      <w:r w:rsidR="0038257D" w:rsidRPr="00B86FD0">
        <w:rPr>
          <w:rFonts w:asciiTheme="minorHAnsi" w:hAnsiTheme="minorHAnsi" w:cstheme="minorHAnsi"/>
          <w:sz w:val="24"/>
          <w:szCs w:val="24"/>
        </w:rPr>
        <w:t>ilo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D866BC" w:rsidRPr="00B86FD0">
        <w:rPr>
          <w:rFonts w:asciiTheme="minorHAnsi" w:hAnsiTheme="minorHAnsi" w:cstheme="minorHAnsi"/>
          <w:sz w:val="24"/>
          <w:szCs w:val="24"/>
        </w:rPr>
        <w:t xml:space="preserve">následující </w:t>
      </w:r>
      <w:r w:rsidR="00F95BAF" w:rsidRPr="00B86FD0">
        <w:rPr>
          <w:rFonts w:asciiTheme="minorHAnsi" w:hAnsiTheme="minorHAnsi" w:cstheme="minorHAnsi"/>
          <w:sz w:val="24"/>
          <w:szCs w:val="24"/>
        </w:rPr>
        <w:t>zálohové platby, které výrazně převyšovaly částky vyúčtovaných výdajů</w:t>
      </w:r>
      <w:r w:rsidR="00D866BC" w:rsidRPr="00B86FD0">
        <w:rPr>
          <w:rFonts w:asciiTheme="minorHAnsi" w:hAnsiTheme="minorHAnsi" w:cstheme="minorHAnsi"/>
          <w:sz w:val="24"/>
          <w:szCs w:val="24"/>
        </w:rPr>
        <w:t xml:space="preserve"> na investice</w:t>
      </w:r>
      <w:r w:rsidR="00F95BAF" w:rsidRPr="00B86FD0">
        <w:rPr>
          <w:rFonts w:asciiTheme="minorHAnsi" w:hAnsiTheme="minorHAnsi" w:cstheme="minorHAnsi"/>
          <w:sz w:val="24"/>
          <w:szCs w:val="24"/>
        </w:rPr>
        <w:t>.</w:t>
      </w:r>
      <w:r w:rsidR="0038257D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F95BAF" w:rsidRPr="00B86FD0">
        <w:rPr>
          <w:rFonts w:asciiTheme="minorHAnsi" w:hAnsiTheme="minorHAnsi" w:cstheme="minorHAnsi"/>
          <w:sz w:val="24"/>
          <w:szCs w:val="24"/>
        </w:rPr>
        <w:t>Například</w:t>
      </w:r>
      <w:r w:rsidR="0038257D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F95BAF" w:rsidRPr="00B86FD0">
        <w:rPr>
          <w:rFonts w:asciiTheme="minorHAnsi" w:hAnsiTheme="minorHAnsi" w:cstheme="minorHAnsi"/>
          <w:sz w:val="24"/>
          <w:szCs w:val="24"/>
        </w:rPr>
        <w:t>u</w:t>
      </w:r>
      <w:r w:rsidR="002774AF">
        <w:rPr>
          <w:rFonts w:asciiTheme="minorHAnsi" w:hAnsiTheme="minorHAnsi" w:cstheme="minorHAnsi"/>
          <w:sz w:val="24"/>
          <w:szCs w:val="24"/>
        </w:rPr>
        <w:t> 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jednoho </w:t>
      </w:r>
      <w:r w:rsidR="00001E2C">
        <w:rPr>
          <w:rFonts w:asciiTheme="minorHAnsi" w:hAnsiTheme="minorHAnsi" w:cstheme="minorHAnsi"/>
          <w:sz w:val="24"/>
          <w:szCs w:val="24"/>
        </w:rPr>
        <w:t>z </w:t>
      </w:r>
      <w:r w:rsidR="0077242C" w:rsidRPr="00B86FD0">
        <w:rPr>
          <w:rFonts w:asciiTheme="minorHAnsi" w:hAnsiTheme="minorHAnsi" w:cstheme="minorHAnsi"/>
          <w:sz w:val="24"/>
          <w:szCs w:val="24"/>
        </w:rPr>
        <w:t>kontrolovan</w:t>
      </w:r>
      <w:r w:rsidR="002D5695" w:rsidRPr="00B86FD0">
        <w:rPr>
          <w:rFonts w:asciiTheme="minorHAnsi" w:hAnsiTheme="minorHAnsi" w:cstheme="minorHAnsi"/>
          <w:sz w:val="24"/>
          <w:szCs w:val="24"/>
        </w:rPr>
        <w:t>ých</w:t>
      </w:r>
      <w:r w:rsidR="0077242C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F95BAF" w:rsidRPr="00B86FD0">
        <w:rPr>
          <w:rFonts w:asciiTheme="minorHAnsi" w:hAnsiTheme="minorHAnsi" w:cstheme="minorHAnsi"/>
          <w:sz w:val="24"/>
          <w:szCs w:val="24"/>
        </w:rPr>
        <w:t>projekt</w:t>
      </w:r>
      <w:r w:rsidR="002D5695" w:rsidRPr="00B86FD0">
        <w:rPr>
          <w:rFonts w:asciiTheme="minorHAnsi" w:hAnsiTheme="minorHAnsi" w:cstheme="minorHAnsi"/>
          <w:sz w:val="24"/>
          <w:szCs w:val="24"/>
        </w:rPr>
        <w:t>ů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 proplatil</w:t>
      </w:r>
      <w:r w:rsidR="0038257D" w:rsidRPr="00B86FD0">
        <w:rPr>
          <w:rFonts w:asciiTheme="minorHAnsi" w:hAnsiTheme="minorHAnsi" w:cstheme="minorHAnsi"/>
          <w:sz w:val="24"/>
          <w:szCs w:val="24"/>
        </w:rPr>
        <w:t>o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38257D" w:rsidRPr="00B86FD0">
        <w:rPr>
          <w:rFonts w:asciiTheme="minorHAnsi" w:hAnsiTheme="minorHAnsi" w:cstheme="minorHAnsi"/>
          <w:sz w:val="24"/>
          <w:szCs w:val="24"/>
        </w:rPr>
        <w:t>MŠMT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 na základě třetí ŽOZL příjemci celou požadovanou zálohovou platbu ve výši 19</w:t>
      </w:r>
      <w:r w:rsidR="002D5695" w:rsidRPr="00B86FD0">
        <w:rPr>
          <w:rFonts w:asciiTheme="minorHAnsi" w:hAnsiTheme="minorHAnsi" w:cstheme="minorHAnsi"/>
          <w:sz w:val="24"/>
          <w:szCs w:val="24"/>
        </w:rPr>
        <w:t> </w:t>
      </w:r>
      <w:r w:rsidR="00F95BAF" w:rsidRPr="00B86FD0">
        <w:rPr>
          <w:rFonts w:asciiTheme="minorHAnsi" w:hAnsiTheme="minorHAnsi" w:cstheme="minorHAnsi"/>
          <w:sz w:val="24"/>
          <w:szCs w:val="24"/>
        </w:rPr>
        <w:t>993</w:t>
      </w:r>
      <w:r w:rsidR="002D5695" w:rsidRPr="00B86FD0">
        <w:rPr>
          <w:rFonts w:asciiTheme="minorHAnsi" w:hAnsiTheme="minorHAnsi" w:cstheme="minorHAnsi"/>
          <w:sz w:val="24"/>
          <w:szCs w:val="24"/>
        </w:rPr>
        <w:t> </w:t>
      </w:r>
      <w:r w:rsidR="00F95BAF" w:rsidRPr="00B86FD0">
        <w:rPr>
          <w:rFonts w:asciiTheme="minorHAnsi" w:hAnsiTheme="minorHAnsi" w:cstheme="minorHAnsi"/>
          <w:sz w:val="24"/>
          <w:szCs w:val="24"/>
        </w:rPr>
        <w:t>184</w:t>
      </w:r>
      <w:r w:rsidR="002D5695" w:rsidRPr="00B86FD0">
        <w:rPr>
          <w:rFonts w:asciiTheme="minorHAnsi" w:hAnsiTheme="minorHAnsi" w:cstheme="minorHAnsi"/>
          <w:sz w:val="24"/>
          <w:szCs w:val="24"/>
        </w:rPr>
        <w:t> 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Kč, přestože </w:t>
      </w:r>
      <w:r w:rsidR="00107EA9">
        <w:rPr>
          <w:rFonts w:asciiTheme="minorHAnsi" w:hAnsiTheme="minorHAnsi" w:cstheme="minorHAnsi"/>
          <w:sz w:val="24"/>
          <w:szCs w:val="24"/>
        </w:rPr>
        <w:t xml:space="preserve">mu 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již dříve </w:t>
      </w:r>
      <w:r w:rsidR="003A25BA">
        <w:rPr>
          <w:rFonts w:asciiTheme="minorHAnsi" w:hAnsiTheme="minorHAnsi" w:cstheme="minorHAnsi"/>
          <w:sz w:val="24"/>
          <w:szCs w:val="24"/>
        </w:rPr>
        <w:t>poskytlo</w:t>
      </w:r>
      <w:r w:rsidR="003A25BA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zálohové platby ve výši 24 999 167 Kč, </w:t>
      </w:r>
      <w:r w:rsidR="00A53ACE" w:rsidRPr="00B86FD0">
        <w:rPr>
          <w:rFonts w:asciiTheme="minorHAnsi" w:hAnsiTheme="minorHAnsi" w:cstheme="minorHAnsi"/>
          <w:sz w:val="24"/>
          <w:szCs w:val="24"/>
        </w:rPr>
        <w:t>ačkoli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 v</w:t>
      </w:r>
      <w:r w:rsidR="0038257D" w:rsidRPr="00B86FD0">
        <w:rPr>
          <w:rFonts w:asciiTheme="minorHAnsi" w:hAnsiTheme="minorHAnsi" w:cstheme="minorHAnsi"/>
          <w:sz w:val="24"/>
          <w:szCs w:val="24"/>
        </w:rPr>
        <w:t> </w:t>
      </w:r>
      <w:r w:rsidR="00F95BAF" w:rsidRPr="00B86FD0">
        <w:rPr>
          <w:rFonts w:asciiTheme="minorHAnsi" w:hAnsiTheme="minorHAnsi" w:cstheme="minorHAnsi"/>
          <w:sz w:val="24"/>
          <w:szCs w:val="24"/>
        </w:rPr>
        <w:t>době podání třetí ŽOZL měl</w:t>
      </w:r>
      <w:r w:rsidR="00952122">
        <w:rPr>
          <w:rFonts w:asciiTheme="minorHAnsi" w:hAnsiTheme="minorHAnsi" w:cstheme="minorHAnsi"/>
          <w:sz w:val="24"/>
          <w:szCs w:val="24"/>
        </w:rPr>
        <w:t xml:space="preserve"> tento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 </w:t>
      </w:r>
      <w:r w:rsidR="00952122" w:rsidRPr="00B86FD0">
        <w:rPr>
          <w:rFonts w:asciiTheme="minorHAnsi" w:hAnsiTheme="minorHAnsi" w:cstheme="minorHAnsi"/>
          <w:sz w:val="24"/>
          <w:szCs w:val="24"/>
        </w:rPr>
        <w:t xml:space="preserve">příjemce </w:t>
      </w:r>
      <w:r w:rsidR="00F95BAF" w:rsidRPr="00B86FD0">
        <w:rPr>
          <w:rFonts w:asciiTheme="minorHAnsi" w:hAnsiTheme="minorHAnsi" w:cstheme="minorHAnsi"/>
          <w:sz w:val="24"/>
          <w:szCs w:val="24"/>
        </w:rPr>
        <w:t>schválené v</w:t>
      </w:r>
      <w:r w:rsidR="00646058" w:rsidRPr="00B86FD0">
        <w:rPr>
          <w:rFonts w:asciiTheme="minorHAnsi" w:hAnsiTheme="minorHAnsi" w:cstheme="minorHAnsi"/>
          <w:sz w:val="24"/>
          <w:szCs w:val="24"/>
        </w:rPr>
        <w:t>yúčtování pouze ve výši 199 600 </w:t>
      </w:r>
      <w:r w:rsidR="00F95BAF" w:rsidRPr="00B86FD0">
        <w:rPr>
          <w:rFonts w:asciiTheme="minorHAnsi" w:hAnsiTheme="minorHAnsi" w:cstheme="minorHAnsi"/>
          <w:sz w:val="24"/>
          <w:szCs w:val="24"/>
        </w:rPr>
        <w:t xml:space="preserve">Kč. </w:t>
      </w:r>
    </w:p>
    <w:p w:rsidR="00437200" w:rsidRDefault="00437200" w:rsidP="00F258C8">
      <w:pPr>
        <w:shd w:val="clear" w:color="auto" w:fill="FFFFFF"/>
        <w:ind w:right="94"/>
        <w:rPr>
          <w:rFonts w:asciiTheme="minorHAnsi" w:hAnsiTheme="minorHAnsi" w:cstheme="minorHAnsi"/>
          <w:color w:val="000000"/>
          <w:sz w:val="24"/>
        </w:rPr>
      </w:pPr>
    </w:p>
    <w:p w:rsidR="00F258C8" w:rsidRPr="00B86FD0" w:rsidRDefault="00F258C8" w:rsidP="00F258C8">
      <w:pPr>
        <w:shd w:val="clear" w:color="auto" w:fill="FFFFFF"/>
        <w:ind w:right="94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 xml:space="preserve">Ke dni 30. 6. 2014 objem proplacených zálohových plateb </w:t>
      </w:r>
      <w:r w:rsidRPr="00B86FD0">
        <w:rPr>
          <w:rFonts w:asciiTheme="minorHAnsi" w:hAnsiTheme="minorHAnsi" w:cstheme="minorHAnsi"/>
          <w:color w:val="000000"/>
          <w:spacing w:val="-1"/>
          <w:sz w:val="24"/>
        </w:rPr>
        <w:t>převyšoval objem částek schválených ve vyúčtování o 443 75</w:t>
      </w:r>
      <w:r w:rsidR="00405CD3" w:rsidRPr="00B86FD0">
        <w:rPr>
          <w:rFonts w:asciiTheme="minorHAnsi" w:hAnsiTheme="minorHAnsi" w:cstheme="minorHAnsi"/>
          <w:color w:val="000000"/>
          <w:spacing w:val="-1"/>
          <w:sz w:val="24"/>
        </w:rPr>
        <w:t>2</w:t>
      </w:r>
      <w:r w:rsidRPr="00B86FD0">
        <w:rPr>
          <w:rFonts w:asciiTheme="minorHAnsi" w:hAnsiTheme="minorHAnsi" w:cstheme="minorHAnsi"/>
          <w:color w:val="000000"/>
          <w:spacing w:val="-1"/>
          <w:sz w:val="24"/>
        </w:rPr>
        <w:t> 023 Kč. Tato částka převyšovala finanční potřebu příjemců na další tříměsíční období.</w:t>
      </w:r>
      <w:r w:rsidRPr="00B86FD0">
        <w:rPr>
          <w:rFonts w:asciiTheme="minorHAnsi" w:hAnsiTheme="minorHAnsi" w:cstheme="minorHAnsi"/>
          <w:sz w:val="24"/>
        </w:rPr>
        <w:t xml:space="preserve"> </w:t>
      </w:r>
    </w:p>
    <w:p w:rsidR="00437200" w:rsidRDefault="00437200" w:rsidP="00107EA9">
      <w:pPr>
        <w:shd w:val="clear" w:color="auto" w:fill="FFFFFF"/>
        <w:ind w:right="96"/>
        <w:rPr>
          <w:rFonts w:asciiTheme="minorHAnsi" w:hAnsiTheme="minorHAnsi" w:cstheme="minorHAnsi"/>
          <w:b/>
          <w:color w:val="000000"/>
          <w:sz w:val="24"/>
        </w:rPr>
      </w:pPr>
    </w:p>
    <w:p w:rsidR="00A16877" w:rsidRPr="00B86FD0" w:rsidRDefault="0053691C" w:rsidP="00107EA9">
      <w:pPr>
        <w:shd w:val="clear" w:color="auto" w:fill="FFFFFF"/>
        <w:ind w:right="96"/>
        <w:rPr>
          <w:rFonts w:asciiTheme="minorHAnsi" w:hAnsiTheme="minorHAnsi" w:cstheme="minorHAnsi"/>
          <w:color w:val="000000"/>
          <w:sz w:val="24"/>
        </w:rPr>
      </w:pPr>
      <w:r w:rsidRPr="00B86FD0">
        <w:rPr>
          <w:rFonts w:asciiTheme="minorHAnsi" w:hAnsiTheme="minorHAnsi" w:cstheme="minorHAnsi"/>
          <w:b/>
          <w:color w:val="000000"/>
          <w:sz w:val="24"/>
        </w:rPr>
        <w:t xml:space="preserve">I přes skutečnost, že </w:t>
      </w:r>
      <w:r w:rsidR="00FB4695" w:rsidRPr="00B86FD0">
        <w:rPr>
          <w:rFonts w:asciiTheme="minorHAnsi" w:hAnsiTheme="minorHAnsi" w:cstheme="minorHAnsi"/>
          <w:b/>
          <w:color w:val="000000"/>
          <w:sz w:val="24"/>
        </w:rPr>
        <w:t>MŠMT</w:t>
      </w:r>
      <w:r w:rsidRPr="00B86FD0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B1047E" w:rsidRPr="00B86FD0">
        <w:rPr>
          <w:rFonts w:asciiTheme="minorHAnsi" w:hAnsiTheme="minorHAnsi" w:cstheme="minorHAnsi"/>
          <w:b/>
          <w:color w:val="000000"/>
          <w:sz w:val="24"/>
        </w:rPr>
        <w:t>obvykle</w:t>
      </w:r>
      <w:r w:rsidR="00F95BAF" w:rsidRPr="00B86FD0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B86FD0">
        <w:rPr>
          <w:rFonts w:asciiTheme="minorHAnsi" w:hAnsiTheme="minorHAnsi" w:cstheme="minorHAnsi"/>
          <w:b/>
          <w:color w:val="000000"/>
          <w:sz w:val="24"/>
        </w:rPr>
        <w:t xml:space="preserve">požadované </w:t>
      </w:r>
      <w:r w:rsidR="00F03317" w:rsidRPr="00B86FD0">
        <w:rPr>
          <w:rFonts w:asciiTheme="minorHAnsi" w:hAnsiTheme="minorHAnsi" w:cstheme="minorHAnsi"/>
          <w:b/>
          <w:sz w:val="24"/>
        </w:rPr>
        <w:t>zálohové</w:t>
      </w:r>
      <w:r w:rsidR="00F03317" w:rsidRPr="00B86FD0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B86FD0">
        <w:rPr>
          <w:rFonts w:asciiTheme="minorHAnsi" w:hAnsiTheme="minorHAnsi" w:cstheme="minorHAnsi"/>
          <w:b/>
          <w:color w:val="000000"/>
          <w:sz w:val="24"/>
        </w:rPr>
        <w:t>platby</w:t>
      </w:r>
      <w:r w:rsidR="000A0F45" w:rsidRPr="00B86FD0">
        <w:rPr>
          <w:rFonts w:asciiTheme="minorHAnsi" w:hAnsiTheme="minorHAnsi" w:cstheme="minorHAnsi"/>
          <w:b/>
          <w:color w:val="000000"/>
          <w:sz w:val="24"/>
        </w:rPr>
        <w:t xml:space="preserve"> krátilo</w:t>
      </w:r>
      <w:r w:rsidRPr="00B86FD0">
        <w:rPr>
          <w:rFonts w:asciiTheme="minorHAnsi" w:hAnsiTheme="minorHAnsi" w:cstheme="minorHAnsi"/>
          <w:b/>
          <w:color w:val="000000"/>
          <w:sz w:val="24"/>
        </w:rPr>
        <w:t>, bylo kontrolou NK</w:t>
      </w:r>
      <w:r w:rsidR="00B1047E" w:rsidRPr="00B86FD0">
        <w:rPr>
          <w:rFonts w:asciiTheme="minorHAnsi" w:hAnsiTheme="minorHAnsi" w:cstheme="minorHAnsi"/>
          <w:b/>
          <w:color w:val="000000"/>
          <w:sz w:val="24"/>
        </w:rPr>
        <w:t>Ú</w:t>
      </w:r>
      <w:r w:rsidRPr="00B86FD0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B1047E" w:rsidRPr="00B86FD0">
        <w:rPr>
          <w:rFonts w:asciiTheme="minorHAnsi" w:hAnsiTheme="minorHAnsi" w:cstheme="minorHAnsi"/>
          <w:b/>
          <w:color w:val="000000"/>
          <w:sz w:val="24"/>
        </w:rPr>
        <w:t>u </w:t>
      </w:r>
      <w:r w:rsidR="0027025F" w:rsidRPr="00B86FD0">
        <w:rPr>
          <w:rFonts w:asciiTheme="minorHAnsi" w:hAnsiTheme="minorHAnsi" w:cstheme="minorHAnsi"/>
          <w:b/>
          <w:color w:val="000000"/>
          <w:sz w:val="24"/>
        </w:rPr>
        <w:t xml:space="preserve">některých projektů </w:t>
      </w:r>
      <w:r w:rsidRPr="00B86FD0">
        <w:rPr>
          <w:rFonts w:asciiTheme="minorHAnsi" w:hAnsiTheme="minorHAnsi" w:cstheme="minorHAnsi"/>
          <w:b/>
          <w:color w:val="000000"/>
          <w:sz w:val="24"/>
        </w:rPr>
        <w:t>zjištěno neúměrné předfinancování.</w:t>
      </w:r>
      <w:r w:rsidRPr="00B86FD0">
        <w:rPr>
          <w:rFonts w:asciiTheme="minorHAnsi" w:hAnsiTheme="minorHAnsi" w:cstheme="minorHAnsi"/>
          <w:b/>
          <w:sz w:val="24"/>
        </w:rPr>
        <w:t xml:space="preserve"> </w:t>
      </w:r>
    </w:p>
    <w:p w:rsidR="00F258C8" w:rsidRPr="00107EA9" w:rsidRDefault="00F258C8" w:rsidP="00F258C8">
      <w:pPr>
        <w:shd w:val="clear" w:color="auto" w:fill="FFFFFF"/>
        <w:ind w:right="94"/>
        <w:rPr>
          <w:rFonts w:asciiTheme="minorHAnsi" w:hAnsiTheme="minorHAnsi" w:cstheme="minorHAnsi"/>
          <w:sz w:val="24"/>
        </w:rPr>
      </w:pPr>
    </w:p>
    <w:p w:rsidR="005E05C4" w:rsidRPr="00107EA9" w:rsidRDefault="005E05C4" w:rsidP="00107EA9">
      <w:pPr>
        <w:keepNext/>
        <w:rPr>
          <w:rFonts w:asciiTheme="minorHAnsi" w:hAnsiTheme="minorHAnsi" w:cstheme="minorHAnsi"/>
          <w:b/>
          <w:color w:val="000000" w:themeColor="text1"/>
          <w:sz w:val="24"/>
        </w:rPr>
      </w:pPr>
      <w:r w:rsidRPr="00107EA9">
        <w:rPr>
          <w:rFonts w:asciiTheme="minorHAnsi" w:hAnsiTheme="minorHAnsi" w:cstheme="minorHAnsi"/>
          <w:b/>
          <w:color w:val="000000" w:themeColor="text1"/>
          <w:sz w:val="24"/>
        </w:rPr>
        <w:t>Zvláštní účet projektu</w:t>
      </w:r>
    </w:p>
    <w:p w:rsidR="00AC53BB" w:rsidRPr="00B86FD0" w:rsidRDefault="005E05C4" w:rsidP="007C0C85">
      <w:pPr>
        <w:spacing w:before="120"/>
        <w:rPr>
          <w:rFonts w:asciiTheme="minorHAnsi" w:hAnsiTheme="minorHAnsi" w:cstheme="minorHAnsi"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</w:rPr>
        <w:t>MŠMT v</w:t>
      </w:r>
      <w:r w:rsidR="004F074C" w:rsidRPr="00B86FD0">
        <w:rPr>
          <w:rFonts w:asciiTheme="minorHAnsi" w:hAnsiTheme="minorHAnsi" w:cstheme="minorHAnsi"/>
          <w:color w:val="000000" w:themeColor="text1"/>
          <w:sz w:val="24"/>
        </w:rPr>
        <w:t xml:space="preserve"> rámci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>Pravid</w:t>
      </w:r>
      <w:r w:rsidR="004F074C" w:rsidRPr="00B86FD0">
        <w:rPr>
          <w:rFonts w:asciiTheme="minorHAnsi" w:hAnsiTheme="minorHAnsi" w:cstheme="minorHAnsi"/>
          <w:color w:val="000000" w:themeColor="text1"/>
          <w:sz w:val="24"/>
        </w:rPr>
        <w:t>e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l OP </w:t>
      </w:r>
      <w:proofErr w:type="spellStart"/>
      <w:r w:rsidRPr="00B86FD0">
        <w:rPr>
          <w:rFonts w:asciiTheme="minorHAnsi" w:hAnsiTheme="minorHAnsi" w:cstheme="minorHAnsi"/>
          <w:color w:val="000000" w:themeColor="text1"/>
          <w:sz w:val="24"/>
        </w:rPr>
        <w:t>VaVpI</w:t>
      </w:r>
      <w:proofErr w:type="spellEnd"/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E1CB5" w:rsidRPr="00B86FD0">
        <w:rPr>
          <w:rFonts w:asciiTheme="minorHAnsi" w:hAnsiTheme="minorHAnsi" w:cstheme="minorHAnsi"/>
          <w:color w:val="000000" w:themeColor="text1"/>
          <w:sz w:val="24"/>
        </w:rPr>
        <w:t xml:space="preserve">uložilo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příjemcům podpory povinnost zřídit </w:t>
      </w:r>
      <w:r w:rsidR="00AC53BB" w:rsidRPr="00B86FD0">
        <w:rPr>
          <w:rFonts w:asciiTheme="minorHAnsi" w:hAnsiTheme="minorHAnsi" w:cstheme="minorHAnsi"/>
          <w:color w:val="000000" w:themeColor="text1"/>
          <w:sz w:val="24"/>
        </w:rPr>
        <w:t xml:space="preserve">zvláštní bankovní účet či podúčet projektu za účelem zajištění transparentnosti plateb prováděných v souvislosti s projektem. Z tohoto účtu musel příjemce nejpozději od data vydání Rozhodnutí hradit veškeré způsobilé výdaje projektu s výjimkou způsobilých výdajů, které budou v odůvodněných případech hrazeny </w:t>
      </w:r>
      <w:r w:rsidR="00001E2C">
        <w:rPr>
          <w:rFonts w:asciiTheme="minorHAnsi" w:hAnsiTheme="minorHAnsi" w:cstheme="minorHAnsi"/>
          <w:color w:val="000000" w:themeColor="text1"/>
          <w:sz w:val="24"/>
        </w:rPr>
        <w:t>z </w:t>
      </w:r>
      <w:r w:rsidR="00AC53BB" w:rsidRPr="00B86FD0">
        <w:rPr>
          <w:rFonts w:asciiTheme="minorHAnsi" w:hAnsiTheme="minorHAnsi" w:cstheme="minorHAnsi"/>
          <w:color w:val="000000" w:themeColor="text1"/>
          <w:sz w:val="24"/>
        </w:rPr>
        <w:t>jiného účtu</w:t>
      </w:r>
      <w:r w:rsidR="00B12204" w:rsidRPr="00B86FD0">
        <w:rPr>
          <w:rFonts w:asciiTheme="minorHAnsi" w:hAnsiTheme="minorHAnsi" w:cstheme="minorHAnsi"/>
          <w:color w:val="000000" w:themeColor="text1"/>
          <w:sz w:val="24"/>
        </w:rPr>
        <w:t xml:space="preserve"> (mzdy, </w:t>
      </w:r>
      <w:r w:rsidR="000129CB" w:rsidRPr="00B86FD0">
        <w:rPr>
          <w:rFonts w:asciiTheme="minorHAnsi" w:hAnsiTheme="minorHAnsi" w:cstheme="minorHAnsi"/>
          <w:color w:val="000000" w:themeColor="text1"/>
          <w:sz w:val="24"/>
        </w:rPr>
        <w:t>platby v hotovosti apod.)</w:t>
      </w:r>
      <w:r w:rsidR="00AC53BB" w:rsidRPr="00B86FD0">
        <w:rPr>
          <w:rFonts w:asciiTheme="minorHAnsi" w:hAnsiTheme="minorHAnsi" w:cstheme="minorHAnsi"/>
          <w:color w:val="000000" w:themeColor="text1"/>
          <w:sz w:val="24"/>
        </w:rPr>
        <w:t>. Finanční prostředky dotace, které příjemce obdrž</w:t>
      </w:r>
      <w:r w:rsidR="000129CB" w:rsidRPr="00B86FD0">
        <w:rPr>
          <w:rFonts w:asciiTheme="minorHAnsi" w:hAnsiTheme="minorHAnsi" w:cstheme="minorHAnsi"/>
          <w:color w:val="000000" w:themeColor="text1"/>
          <w:sz w:val="24"/>
        </w:rPr>
        <w:t xml:space="preserve">el na </w:t>
      </w:r>
      <w:r w:rsidR="00FF706E" w:rsidRPr="00B86FD0">
        <w:rPr>
          <w:rFonts w:asciiTheme="minorHAnsi" w:hAnsiTheme="minorHAnsi" w:cstheme="minorHAnsi"/>
          <w:color w:val="000000" w:themeColor="text1"/>
          <w:sz w:val="24"/>
        </w:rPr>
        <w:t xml:space="preserve">zvláštní </w:t>
      </w:r>
      <w:r w:rsidR="000129CB" w:rsidRPr="00B86FD0">
        <w:rPr>
          <w:rFonts w:asciiTheme="minorHAnsi" w:hAnsiTheme="minorHAnsi" w:cstheme="minorHAnsi"/>
          <w:color w:val="000000" w:themeColor="text1"/>
          <w:sz w:val="24"/>
        </w:rPr>
        <w:t>účet</w:t>
      </w:r>
      <w:r w:rsidR="00FF706E" w:rsidRPr="00B86FD0">
        <w:rPr>
          <w:rFonts w:asciiTheme="minorHAnsi" w:hAnsiTheme="minorHAnsi" w:cstheme="minorHAnsi"/>
          <w:color w:val="000000" w:themeColor="text1"/>
          <w:sz w:val="24"/>
        </w:rPr>
        <w:t xml:space="preserve"> projektu v rámci předfinancování</w:t>
      </w:r>
      <w:r w:rsidR="000129CB" w:rsidRPr="00B86FD0">
        <w:rPr>
          <w:rFonts w:asciiTheme="minorHAnsi" w:hAnsiTheme="minorHAnsi" w:cstheme="minorHAnsi"/>
          <w:color w:val="000000" w:themeColor="text1"/>
          <w:sz w:val="24"/>
        </w:rPr>
        <w:t>, mohl</w:t>
      </w:r>
      <w:r w:rsidR="00AC53BB" w:rsidRPr="00B86FD0">
        <w:rPr>
          <w:rFonts w:asciiTheme="minorHAnsi" w:hAnsiTheme="minorHAnsi" w:cstheme="minorHAnsi"/>
          <w:color w:val="000000" w:themeColor="text1"/>
          <w:sz w:val="24"/>
        </w:rPr>
        <w:t xml:space="preserve"> použít pouze k úhradě způsobilých výdajů. </w:t>
      </w:r>
    </w:p>
    <w:p w:rsidR="00437200" w:rsidRDefault="00437200" w:rsidP="00107EA9">
      <w:pPr>
        <w:rPr>
          <w:rFonts w:asciiTheme="minorHAnsi" w:hAnsiTheme="minorHAnsi" w:cstheme="minorHAnsi"/>
          <w:color w:val="000000" w:themeColor="text1"/>
          <w:sz w:val="24"/>
        </w:rPr>
      </w:pPr>
    </w:p>
    <w:p w:rsidR="0007605E" w:rsidRPr="00B86FD0" w:rsidRDefault="0007605E" w:rsidP="00107EA9">
      <w:pPr>
        <w:rPr>
          <w:rFonts w:asciiTheme="minorHAnsi" w:hAnsiTheme="minorHAnsi" w:cstheme="minorHAnsi"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MŠMT </w:t>
      </w:r>
      <w:r w:rsidR="009537BE" w:rsidRPr="00B86FD0">
        <w:rPr>
          <w:rFonts w:asciiTheme="minorHAnsi" w:hAnsiTheme="minorHAnsi" w:cstheme="minorHAnsi"/>
          <w:color w:val="000000" w:themeColor="text1"/>
          <w:sz w:val="24"/>
        </w:rPr>
        <w:t xml:space="preserve">v Pravidlech OP VaVpI uvedlo, že v případě chybné úhrady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>ne</w:t>
      </w:r>
      <w:r w:rsidR="009537BE" w:rsidRPr="00B86FD0">
        <w:rPr>
          <w:rFonts w:asciiTheme="minorHAnsi" w:hAnsiTheme="minorHAnsi" w:cstheme="minorHAnsi"/>
          <w:color w:val="000000" w:themeColor="text1"/>
          <w:sz w:val="24"/>
        </w:rPr>
        <w:t>způsobilého výdaje</w:t>
      </w:r>
      <w:r w:rsidR="00FF706E" w:rsidRPr="00B86FD0">
        <w:rPr>
          <w:rFonts w:asciiTheme="minorHAnsi" w:hAnsiTheme="minorHAnsi" w:cstheme="minorHAnsi"/>
          <w:color w:val="000000" w:themeColor="text1"/>
          <w:sz w:val="24"/>
        </w:rPr>
        <w:t xml:space="preserve"> z </w:t>
      </w:r>
      <w:r w:rsidR="009537BE" w:rsidRPr="00B86FD0">
        <w:rPr>
          <w:rFonts w:asciiTheme="minorHAnsi" w:hAnsiTheme="minorHAnsi" w:cstheme="minorHAnsi"/>
          <w:color w:val="000000" w:themeColor="text1"/>
          <w:sz w:val="24"/>
        </w:rPr>
        <w:t xml:space="preserve">dotace je příjemce povinen vrátit částku na zvláštní účet projektu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a o tomto postupu </w:t>
      </w:r>
      <w:r w:rsidR="009537BE" w:rsidRPr="00B86FD0">
        <w:rPr>
          <w:rFonts w:asciiTheme="minorHAnsi" w:hAnsiTheme="minorHAnsi" w:cstheme="minorHAnsi"/>
          <w:color w:val="000000" w:themeColor="text1"/>
          <w:sz w:val="24"/>
        </w:rPr>
        <w:t>informovat MŠMT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s tím, že tato skutečnost může být následně </w:t>
      </w:r>
      <w:r w:rsidRPr="00B86FD0">
        <w:rPr>
          <w:rFonts w:asciiTheme="minorHAnsi" w:hAnsiTheme="minorHAnsi" w:cstheme="minorHAnsi"/>
          <w:sz w:val="24"/>
        </w:rPr>
        <w:t xml:space="preserve">vyhodnocena jako podezření na nesrovnalost.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Dále </w:t>
      </w:r>
      <w:r w:rsidR="00FF56B3">
        <w:rPr>
          <w:rFonts w:asciiTheme="minorHAnsi" w:hAnsiTheme="minorHAnsi" w:cstheme="minorHAnsi"/>
          <w:color w:val="000000" w:themeColor="text1"/>
          <w:sz w:val="24"/>
        </w:rPr>
        <w:t xml:space="preserve">ministerstvo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v Pravidlech OP </w:t>
      </w:r>
      <w:proofErr w:type="spellStart"/>
      <w:r w:rsidRPr="00B86FD0">
        <w:rPr>
          <w:rFonts w:asciiTheme="minorHAnsi" w:hAnsiTheme="minorHAnsi" w:cstheme="minorHAnsi"/>
          <w:color w:val="000000" w:themeColor="text1"/>
          <w:sz w:val="24"/>
        </w:rPr>
        <w:t>VaVpI</w:t>
      </w:r>
      <w:proofErr w:type="spellEnd"/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uvedlo, že v případě chybně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lastRenderedPageBreak/>
        <w:t>provedené platby z jiného než zvláštního účtu projektu je příjemce povinen částku refundovat ze zvláštního účtu a o této skutečnosti informovat MŠMT.</w:t>
      </w:r>
    </w:p>
    <w:p w:rsidR="00437200" w:rsidRDefault="00437200" w:rsidP="00107EA9">
      <w:pPr>
        <w:rPr>
          <w:rFonts w:asciiTheme="minorHAnsi" w:hAnsiTheme="minorHAnsi" w:cstheme="minorHAnsi"/>
          <w:color w:val="000000" w:themeColor="text1"/>
          <w:sz w:val="24"/>
        </w:rPr>
      </w:pPr>
    </w:p>
    <w:p w:rsidR="0007605E" w:rsidRPr="00B86FD0" w:rsidRDefault="00FF56B3" w:rsidP="00107EA9">
      <w:pPr>
        <w:rPr>
          <w:rFonts w:asciiTheme="minorHAnsi" w:hAnsiTheme="minorHAnsi" w:cstheme="minorHAnsi"/>
          <w:sz w:val="24"/>
        </w:rPr>
      </w:pPr>
      <w:r w:rsidRPr="00653346">
        <w:rPr>
          <w:rFonts w:asciiTheme="minorHAnsi" w:hAnsiTheme="minorHAnsi" w:cstheme="minorHAnsi"/>
          <w:sz w:val="24"/>
        </w:rPr>
        <w:t xml:space="preserve">NKÚ </w:t>
      </w:r>
      <w:r>
        <w:rPr>
          <w:rFonts w:asciiTheme="minorHAnsi" w:hAnsiTheme="minorHAnsi" w:cstheme="minorHAnsi"/>
          <w:color w:val="000000" w:themeColor="text1"/>
          <w:sz w:val="24"/>
        </w:rPr>
        <w:t>p</w:t>
      </w:r>
      <w:r w:rsidR="005E05C4" w:rsidRPr="00B86FD0">
        <w:rPr>
          <w:rFonts w:asciiTheme="minorHAnsi" w:hAnsiTheme="minorHAnsi" w:cstheme="minorHAnsi"/>
          <w:color w:val="000000" w:themeColor="text1"/>
          <w:sz w:val="24"/>
        </w:rPr>
        <w:t xml:space="preserve">ři kontrole </w:t>
      </w:r>
      <w:r w:rsidR="005E05C4" w:rsidRPr="00B86FD0">
        <w:rPr>
          <w:rFonts w:asciiTheme="minorHAnsi" w:hAnsiTheme="minorHAnsi" w:cstheme="minorHAnsi"/>
          <w:sz w:val="24"/>
        </w:rPr>
        <w:t xml:space="preserve">vybraných výdajů </w:t>
      </w:r>
      <w:r w:rsidR="00AC53BB" w:rsidRPr="00B86FD0">
        <w:rPr>
          <w:rFonts w:asciiTheme="minorHAnsi" w:hAnsiTheme="minorHAnsi" w:cstheme="minorHAnsi"/>
          <w:sz w:val="24"/>
        </w:rPr>
        <w:t xml:space="preserve">u kontrolovaných </w:t>
      </w:r>
      <w:r w:rsidR="00AC53BB" w:rsidRPr="00653346">
        <w:rPr>
          <w:rFonts w:asciiTheme="minorHAnsi" w:hAnsiTheme="minorHAnsi" w:cstheme="minorHAnsi"/>
          <w:sz w:val="24"/>
        </w:rPr>
        <w:t xml:space="preserve">projektů výzvy 1.3 </w:t>
      </w:r>
      <w:r w:rsidR="00B12204" w:rsidRPr="00653346">
        <w:rPr>
          <w:rFonts w:asciiTheme="minorHAnsi" w:hAnsiTheme="minorHAnsi" w:cstheme="minorHAnsi"/>
          <w:sz w:val="24"/>
        </w:rPr>
        <w:t xml:space="preserve">zjistil, že příjemci </w:t>
      </w:r>
      <w:r w:rsidR="008B5316" w:rsidRPr="00653346">
        <w:rPr>
          <w:rFonts w:asciiTheme="minorHAnsi" w:hAnsiTheme="minorHAnsi" w:cstheme="minorHAnsi"/>
          <w:sz w:val="24"/>
        </w:rPr>
        <w:t>prováděli úhrady nezpůsobilých výdajů z</w:t>
      </w:r>
      <w:r w:rsidR="00653346" w:rsidRPr="00653346">
        <w:rPr>
          <w:rFonts w:asciiTheme="minorHAnsi" w:hAnsiTheme="minorHAnsi" w:cstheme="minorHAnsi"/>
          <w:sz w:val="24"/>
        </w:rPr>
        <w:t> </w:t>
      </w:r>
      <w:r w:rsidR="008B5316" w:rsidRPr="00653346">
        <w:rPr>
          <w:rFonts w:asciiTheme="minorHAnsi" w:hAnsiTheme="minorHAnsi" w:cstheme="minorHAnsi"/>
          <w:sz w:val="24"/>
        </w:rPr>
        <w:t>dotace</w:t>
      </w:r>
      <w:r w:rsidR="00653346" w:rsidRPr="00653346">
        <w:rPr>
          <w:rFonts w:asciiTheme="minorHAnsi" w:hAnsiTheme="minorHAnsi" w:cstheme="minorHAnsi"/>
          <w:sz w:val="24"/>
        </w:rPr>
        <w:t xml:space="preserve">, nesprávně </w:t>
      </w:r>
      <w:r w:rsidR="00653346" w:rsidRPr="00653346">
        <w:rPr>
          <w:rFonts w:asciiTheme="minorHAnsi" w:hAnsiTheme="minorHAnsi" w:cstheme="minorHAnsi"/>
          <w:color w:val="000000" w:themeColor="text1"/>
          <w:sz w:val="24"/>
        </w:rPr>
        <w:t xml:space="preserve">vykazovali stav vlastních prostředků na zvláštním účtu projektu a </w:t>
      </w:r>
      <w:r w:rsidR="00B12204" w:rsidRPr="00653346">
        <w:rPr>
          <w:rFonts w:asciiTheme="minorHAnsi" w:hAnsiTheme="minorHAnsi" w:cstheme="minorHAnsi"/>
          <w:sz w:val="24"/>
        </w:rPr>
        <w:t>opakovaně hradili</w:t>
      </w:r>
      <w:r w:rsidR="0007605E" w:rsidRPr="00653346">
        <w:rPr>
          <w:rFonts w:asciiTheme="minorHAnsi" w:hAnsiTheme="minorHAnsi" w:cstheme="minorHAnsi"/>
          <w:sz w:val="24"/>
        </w:rPr>
        <w:t xml:space="preserve"> výdaje projektu </w:t>
      </w:r>
      <w:r w:rsidR="00B12204" w:rsidRPr="00653346">
        <w:rPr>
          <w:rFonts w:asciiTheme="minorHAnsi" w:hAnsiTheme="minorHAnsi" w:cstheme="minorHAnsi"/>
          <w:sz w:val="24"/>
        </w:rPr>
        <w:t>z jiného než z</w:t>
      </w:r>
      <w:r w:rsidR="0007605E" w:rsidRPr="00653346">
        <w:rPr>
          <w:rFonts w:asciiTheme="minorHAnsi" w:hAnsiTheme="minorHAnsi" w:cstheme="minorHAnsi"/>
          <w:sz w:val="24"/>
        </w:rPr>
        <w:t>vl</w:t>
      </w:r>
      <w:r w:rsidR="008B5316" w:rsidRPr="00653346">
        <w:rPr>
          <w:rFonts w:asciiTheme="minorHAnsi" w:hAnsiTheme="minorHAnsi" w:cstheme="minorHAnsi"/>
          <w:sz w:val="24"/>
        </w:rPr>
        <w:t>áštního účtu projektu</w:t>
      </w:r>
      <w:r w:rsidR="00FF706E" w:rsidRPr="00653346">
        <w:rPr>
          <w:rFonts w:asciiTheme="minorHAnsi" w:hAnsiTheme="minorHAnsi" w:cstheme="minorHAnsi"/>
          <w:sz w:val="24"/>
        </w:rPr>
        <w:t>. N</w:t>
      </w:r>
      <w:r w:rsidR="0007605E" w:rsidRPr="00653346">
        <w:rPr>
          <w:rFonts w:asciiTheme="minorHAnsi" w:hAnsiTheme="minorHAnsi" w:cstheme="minorHAnsi"/>
          <w:sz w:val="24"/>
        </w:rPr>
        <w:t xml:space="preserve">ásledné </w:t>
      </w:r>
      <w:r w:rsidR="008B5316" w:rsidRPr="00653346">
        <w:rPr>
          <w:rFonts w:asciiTheme="minorHAnsi" w:hAnsiTheme="minorHAnsi" w:cstheme="minorHAnsi"/>
          <w:sz w:val="24"/>
        </w:rPr>
        <w:t>refundace</w:t>
      </w:r>
      <w:r w:rsidR="007C0C85">
        <w:rPr>
          <w:rFonts w:asciiTheme="minorHAnsi" w:hAnsiTheme="minorHAnsi" w:cstheme="minorHAnsi"/>
          <w:sz w:val="24"/>
        </w:rPr>
        <w:t xml:space="preserve"> a</w:t>
      </w:r>
      <w:r w:rsidR="008B5316" w:rsidRPr="00653346">
        <w:rPr>
          <w:rFonts w:asciiTheme="minorHAnsi" w:hAnsiTheme="minorHAnsi" w:cstheme="minorHAnsi"/>
          <w:sz w:val="24"/>
        </w:rPr>
        <w:t xml:space="preserve"> </w:t>
      </w:r>
      <w:r w:rsidR="0007605E" w:rsidRPr="00653346">
        <w:rPr>
          <w:rFonts w:asciiTheme="minorHAnsi" w:hAnsiTheme="minorHAnsi" w:cstheme="minorHAnsi"/>
          <w:sz w:val="24"/>
        </w:rPr>
        <w:t xml:space="preserve">opravy </w:t>
      </w:r>
      <w:r w:rsidR="008B5316" w:rsidRPr="00653346">
        <w:rPr>
          <w:rFonts w:asciiTheme="minorHAnsi" w:hAnsiTheme="minorHAnsi" w:cstheme="minorHAnsi"/>
          <w:sz w:val="24"/>
        </w:rPr>
        <w:t>chybných</w:t>
      </w:r>
      <w:r w:rsidR="008B5316" w:rsidRPr="00B86FD0">
        <w:rPr>
          <w:rFonts w:asciiTheme="minorHAnsi" w:hAnsiTheme="minorHAnsi" w:cstheme="minorHAnsi"/>
          <w:sz w:val="24"/>
        </w:rPr>
        <w:t xml:space="preserve"> úhrad nezpůsobilých výdajů </w:t>
      </w:r>
      <w:r w:rsidR="0007605E" w:rsidRPr="00B86FD0">
        <w:rPr>
          <w:rFonts w:asciiTheme="minorHAnsi" w:hAnsiTheme="minorHAnsi" w:cstheme="minorHAnsi"/>
          <w:sz w:val="24"/>
        </w:rPr>
        <w:t>vedly ke snížení míry transparentnosti prováděných operací a</w:t>
      </w:r>
      <w:r>
        <w:rPr>
          <w:rFonts w:asciiTheme="minorHAnsi" w:hAnsiTheme="minorHAnsi" w:cstheme="minorHAnsi"/>
          <w:sz w:val="24"/>
        </w:rPr>
        <w:t xml:space="preserve"> ke </w:t>
      </w:r>
      <w:r w:rsidR="0007605E" w:rsidRPr="00B86FD0">
        <w:rPr>
          <w:rFonts w:asciiTheme="minorHAnsi" w:hAnsiTheme="minorHAnsi" w:cstheme="minorHAnsi"/>
          <w:sz w:val="24"/>
        </w:rPr>
        <w:t>zvyšová</w:t>
      </w:r>
      <w:r w:rsidR="00781CB1">
        <w:rPr>
          <w:rFonts w:asciiTheme="minorHAnsi" w:hAnsiTheme="minorHAnsi" w:cstheme="minorHAnsi"/>
          <w:sz w:val="24"/>
        </w:rPr>
        <w:t xml:space="preserve">ní administrativní náročnosti. </w:t>
      </w:r>
    </w:p>
    <w:p w:rsidR="00437200" w:rsidRDefault="00437200" w:rsidP="00107EA9">
      <w:pPr>
        <w:rPr>
          <w:rFonts w:asciiTheme="minorHAnsi" w:hAnsiTheme="minorHAnsi" w:cstheme="minorHAnsi"/>
          <w:color w:val="000000" w:themeColor="text1"/>
          <w:sz w:val="24"/>
        </w:rPr>
      </w:pPr>
    </w:p>
    <w:p w:rsidR="007C0C85" w:rsidRPr="00B86FD0" w:rsidRDefault="007C0C85" w:rsidP="00107EA9">
      <w:pPr>
        <w:rPr>
          <w:rFonts w:asciiTheme="minorHAnsi" w:hAnsiTheme="minorHAnsi" w:cstheme="minorHAnsi"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MŠMT v Pravidlech OP </w:t>
      </w:r>
      <w:proofErr w:type="spellStart"/>
      <w:r w:rsidRPr="00B86FD0">
        <w:rPr>
          <w:rFonts w:asciiTheme="minorHAnsi" w:hAnsiTheme="minorHAnsi" w:cstheme="minorHAnsi"/>
          <w:color w:val="000000" w:themeColor="text1"/>
          <w:sz w:val="24"/>
        </w:rPr>
        <w:t>VaVpI</w:t>
      </w:r>
      <w:proofErr w:type="spellEnd"/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nenastavilo </w:t>
      </w:r>
      <w:r w:rsidR="00240454">
        <w:rPr>
          <w:rFonts w:asciiTheme="minorHAnsi" w:hAnsiTheme="minorHAnsi" w:cstheme="minorHAnsi"/>
          <w:color w:val="000000" w:themeColor="text1"/>
          <w:sz w:val="24"/>
        </w:rPr>
        <w:t xml:space="preserve">vzhledem ke způsobu </w:t>
      </w:r>
      <w:r w:rsidR="00240454" w:rsidRPr="00B86FD0">
        <w:rPr>
          <w:rFonts w:asciiTheme="minorHAnsi" w:hAnsiTheme="minorHAnsi" w:cstheme="minorHAnsi"/>
          <w:color w:val="000000" w:themeColor="text1"/>
          <w:sz w:val="24"/>
        </w:rPr>
        <w:t xml:space="preserve">financování ex-ante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povinnost úročit zvláštní účet projektu. </w:t>
      </w:r>
      <w:r w:rsidR="00240454">
        <w:rPr>
          <w:rFonts w:asciiTheme="minorHAnsi" w:hAnsiTheme="minorHAnsi" w:cstheme="minorHAnsi"/>
          <w:color w:val="000000" w:themeColor="text1"/>
          <w:sz w:val="24"/>
        </w:rPr>
        <w:t>U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některých projektů</w:t>
      </w:r>
      <w:r w:rsidR="00240454">
        <w:rPr>
          <w:rFonts w:asciiTheme="minorHAnsi" w:hAnsiTheme="minorHAnsi" w:cstheme="minorHAnsi"/>
          <w:color w:val="000000" w:themeColor="text1"/>
          <w:sz w:val="24"/>
        </w:rPr>
        <w:t xml:space="preserve"> ale docházelo k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> výraznému předfinancování a zvláštní účty projektů vykazovaly v průběhu real</w:t>
      </w:r>
      <w:r w:rsidR="002E6FF0">
        <w:rPr>
          <w:rFonts w:asciiTheme="minorHAnsi" w:hAnsiTheme="minorHAnsi" w:cstheme="minorHAnsi"/>
          <w:color w:val="000000" w:themeColor="text1"/>
          <w:sz w:val="24"/>
        </w:rPr>
        <w:t xml:space="preserve">izace projektů vysoké zůstatky.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Například u jednoho </w:t>
      </w:r>
      <w:r w:rsidR="00001E2C">
        <w:rPr>
          <w:rFonts w:asciiTheme="minorHAnsi" w:hAnsiTheme="minorHAnsi" w:cstheme="minorHAnsi"/>
          <w:color w:val="000000" w:themeColor="text1"/>
          <w:sz w:val="24"/>
        </w:rPr>
        <w:t>z 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kontrolovaných projektů bylo zjištěno, že příjemce podpory vykázal ke dni 31. 12. 2013 jako příjem projektu úroky v celkové výši 487 042 Kč. </w:t>
      </w:r>
    </w:p>
    <w:p w:rsidR="007C0C85" w:rsidRDefault="007C0C85" w:rsidP="007C0C85">
      <w:pPr>
        <w:shd w:val="clear" w:color="auto" w:fill="FFFFFF"/>
        <w:ind w:right="94"/>
        <w:rPr>
          <w:rFonts w:asciiTheme="minorHAnsi" w:hAnsiTheme="minorHAnsi" w:cstheme="minorHAnsi"/>
          <w:color w:val="000000"/>
          <w:sz w:val="24"/>
          <w:u w:val="single"/>
        </w:rPr>
      </w:pPr>
    </w:p>
    <w:p w:rsidR="00A365DF" w:rsidRPr="001D7B18" w:rsidRDefault="00A365DF" w:rsidP="007C0C85">
      <w:pPr>
        <w:shd w:val="clear" w:color="auto" w:fill="FFFFFF"/>
        <w:ind w:right="94"/>
        <w:rPr>
          <w:rFonts w:asciiTheme="minorHAnsi" w:hAnsiTheme="minorHAnsi" w:cstheme="minorHAnsi"/>
          <w:b/>
          <w:color w:val="000000"/>
          <w:sz w:val="24"/>
        </w:rPr>
      </w:pPr>
      <w:r w:rsidRPr="001D7B18">
        <w:rPr>
          <w:rFonts w:asciiTheme="minorHAnsi" w:hAnsiTheme="minorHAnsi" w:cstheme="minorHAnsi"/>
          <w:b/>
          <w:color w:val="000000"/>
          <w:sz w:val="24"/>
        </w:rPr>
        <w:t>Způsobilost výdajů</w:t>
      </w:r>
    </w:p>
    <w:p w:rsidR="0066039B" w:rsidRPr="00B86FD0" w:rsidRDefault="0066039B" w:rsidP="007C0C85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B86FD0">
        <w:rPr>
          <w:rFonts w:asciiTheme="minorHAnsi" w:hAnsiTheme="minorHAnsi" w:cstheme="minorHAnsi"/>
          <w:color w:val="auto"/>
        </w:rPr>
        <w:t xml:space="preserve">U vybraných výdajů kontrolovaných projektů bylo ověřováno, zda MŠMT postupovalo v souladu </w:t>
      </w:r>
      <w:r w:rsidR="00001E2C">
        <w:rPr>
          <w:rFonts w:asciiTheme="minorHAnsi" w:hAnsiTheme="minorHAnsi" w:cstheme="minorHAnsi"/>
          <w:color w:val="auto"/>
        </w:rPr>
        <w:t>s </w:t>
      </w:r>
      <w:r w:rsidRPr="00B86FD0">
        <w:rPr>
          <w:rFonts w:asciiTheme="minorHAnsi" w:hAnsiTheme="minorHAnsi" w:cstheme="minorHAnsi"/>
          <w:color w:val="auto"/>
        </w:rPr>
        <w:t>nastaveným systémem průběžných administrativních kontrol a zejména zda ověřovalo způsobilost výdajů.</w:t>
      </w:r>
    </w:p>
    <w:p w:rsidR="00437200" w:rsidRDefault="00437200" w:rsidP="001D7B1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A365DF" w:rsidRPr="00B86FD0" w:rsidRDefault="00A365DF" w:rsidP="001D7B1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86FD0">
        <w:rPr>
          <w:rFonts w:asciiTheme="minorHAnsi" w:hAnsiTheme="minorHAnsi" w:cstheme="minorHAnsi"/>
          <w:color w:val="auto"/>
        </w:rPr>
        <w:t xml:space="preserve">Definice způsobilosti výdajů a </w:t>
      </w:r>
      <w:r w:rsidR="00152559">
        <w:rPr>
          <w:rFonts w:asciiTheme="minorHAnsi" w:hAnsiTheme="minorHAnsi" w:cstheme="minorHAnsi"/>
          <w:color w:val="auto"/>
        </w:rPr>
        <w:t xml:space="preserve">způsob </w:t>
      </w:r>
      <w:r w:rsidRPr="00B86FD0">
        <w:rPr>
          <w:rFonts w:asciiTheme="minorHAnsi" w:hAnsiTheme="minorHAnsi" w:cstheme="minorHAnsi"/>
          <w:color w:val="auto"/>
        </w:rPr>
        <w:t>jejich dokladování byl</w:t>
      </w:r>
      <w:r w:rsidR="00152559">
        <w:rPr>
          <w:rFonts w:asciiTheme="minorHAnsi" w:hAnsiTheme="minorHAnsi" w:cstheme="minorHAnsi"/>
          <w:color w:val="auto"/>
        </w:rPr>
        <w:t>y</w:t>
      </w:r>
      <w:r w:rsidRPr="00B86FD0">
        <w:rPr>
          <w:rFonts w:asciiTheme="minorHAnsi" w:hAnsiTheme="minorHAnsi" w:cstheme="minorHAnsi"/>
          <w:color w:val="auto"/>
        </w:rPr>
        <w:t xml:space="preserve"> v rámci Pravidel OP </w:t>
      </w:r>
      <w:proofErr w:type="spellStart"/>
      <w:r w:rsidRPr="00B86FD0">
        <w:rPr>
          <w:rFonts w:asciiTheme="minorHAnsi" w:hAnsiTheme="minorHAnsi" w:cstheme="minorHAnsi"/>
          <w:color w:val="auto"/>
        </w:rPr>
        <w:t>VaVpI</w:t>
      </w:r>
      <w:proofErr w:type="spellEnd"/>
      <w:r w:rsidRPr="00B86FD0">
        <w:rPr>
          <w:rFonts w:asciiTheme="minorHAnsi" w:hAnsiTheme="minorHAnsi" w:cstheme="minorHAnsi"/>
          <w:color w:val="auto"/>
        </w:rPr>
        <w:t xml:space="preserve"> obsahem mnoha různých dokumentů, které MŠMT v průběhu implementace postupně upřesňovalo. Příjemci podpory byli Rozhodnutími vázáni k dodržování Pravidel OP </w:t>
      </w:r>
      <w:proofErr w:type="spellStart"/>
      <w:r w:rsidRPr="00B86FD0">
        <w:rPr>
          <w:rFonts w:asciiTheme="minorHAnsi" w:hAnsiTheme="minorHAnsi" w:cstheme="minorHAnsi"/>
          <w:color w:val="auto"/>
        </w:rPr>
        <w:t>VaVpI</w:t>
      </w:r>
      <w:proofErr w:type="spellEnd"/>
      <w:r w:rsidRPr="00B86FD0">
        <w:rPr>
          <w:rFonts w:asciiTheme="minorHAnsi" w:hAnsiTheme="minorHAnsi" w:cstheme="minorHAnsi"/>
          <w:color w:val="auto"/>
        </w:rPr>
        <w:t xml:space="preserve"> vždy ve znění platném a účinném </w:t>
      </w:r>
      <w:r w:rsidR="00001E2C">
        <w:rPr>
          <w:rFonts w:asciiTheme="minorHAnsi" w:hAnsiTheme="minorHAnsi" w:cstheme="minorHAnsi"/>
          <w:color w:val="auto"/>
        </w:rPr>
        <w:t>v </w:t>
      </w:r>
      <w:r w:rsidRPr="00B86FD0">
        <w:rPr>
          <w:rFonts w:asciiTheme="minorHAnsi" w:hAnsiTheme="minorHAnsi" w:cstheme="minorHAnsi"/>
          <w:color w:val="auto"/>
        </w:rPr>
        <w:t xml:space="preserve">době, kdy učinili konkrétní úkon. U některých specifických výdajů </w:t>
      </w:r>
      <w:r w:rsidR="00151ABC" w:rsidRPr="00B86FD0">
        <w:rPr>
          <w:rFonts w:asciiTheme="minorHAnsi" w:hAnsiTheme="minorHAnsi" w:cstheme="minorHAnsi"/>
          <w:color w:val="auto"/>
        </w:rPr>
        <w:t xml:space="preserve">přesto </w:t>
      </w:r>
      <w:r w:rsidRPr="00B86FD0">
        <w:rPr>
          <w:rFonts w:asciiTheme="minorHAnsi" w:hAnsiTheme="minorHAnsi" w:cstheme="minorHAnsi"/>
          <w:color w:val="auto"/>
        </w:rPr>
        <w:t>nebyla způsobilost v Pravidlech OP </w:t>
      </w:r>
      <w:proofErr w:type="spellStart"/>
      <w:r w:rsidRPr="00B86FD0">
        <w:rPr>
          <w:rFonts w:asciiTheme="minorHAnsi" w:hAnsiTheme="minorHAnsi" w:cstheme="minorHAnsi"/>
          <w:color w:val="auto"/>
        </w:rPr>
        <w:t>VaVpI</w:t>
      </w:r>
      <w:proofErr w:type="spellEnd"/>
      <w:r w:rsidRPr="00B86FD0">
        <w:rPr>
          <w:rFonts w:asciiTheme="minorHAnsi" w:hAnsiTheme="minorHAnsi" w:cstheme="minorHAnsi"/>
          <w:color w:val="auto"/>
        </w:rPr>
        <w:t xml:space="preserve"> dostatečně definována</w:t>
      </w:r>
      <w:r w:rsidR="00513E2B">
        <w:rPr>
          <w:rFonts w:asciiTheme="minorHAnsi" w:hAnsiTheme="minorHAnsi" w:cstheme="minorHAnsi"/>
          <w:color w:val="auto"/>
        </w:rPr>
        <w:t>, takže</w:t>
      </w:r>
      <w:r w:rsidRPr="00B86FD0">
        <w:rPr>
          <w:rFonts w:asciiTheme="minorHAnsi" w:hAnsiTheme="minorHAnsi" w:cstheme="minorHAnsi"/>
          <w:color w:val="auto"/>
        </w:rPr>
        <w:t xml:space="preserve"> příjemci nebyli před uskutečněním výdaje vždy schopni správně vyhodnotit, zda se jedná </w:t>
      </w:r>
      <w:r w:rsidR="00653346">
        <w:rPr>
          <w:rFonts w:asciiTheme="minorHAnsi" w:hAnsiTheme="minorHAnsi" w:cstheme="minorHAnsi"/>
          <w:color w:val="auto"/>
        </w:rPr>
        <w:t>o způsobilý výdaj</w:t>
      </w:r>
      <w:r w:rsidR="00151ABC">
        <w:rPr>
          <w:rFonts w:asciiTheme="minorHAnsi" w:hAnsiTheme="minorHAnsi" w:cstheme="minorHAnsi"/>
          <w:color w:val="auto"/>
        </w:rPr>
        <w:t>, či nikoli,</w:t>
      </w:r>
      <w:r w:rsidR="00653346">
        <w:rPr>
          <w:rFonts w:asciiTheme="minorHAnsi" w:hAnsiTheme="minorHAnsi" w:cstheme="minorHAnsi"/>
          <w:color w:val="auto"/>
        </w:rPr>
        <w:t xml:space="preserve"> a</w:t>
      </w:r>
      <w:r w:rsidR="00525EBB">
        <w:rPr>
          <w:rFonts w:asciiTheme="minorHAnsi" w:hAnsiTheme="minorHAnsi" w:cstheme="minorHAnsi"/>
          <w:color w:val="auto"/>
        </w:rPr>
        <w:t xml:space="preserve"> </w:t>
      </w:r>
      <w:r w:rsidRPr="00B86FD0">
        <w:rPr>
          <w:rFonts w:asciiTheme="minorHAnsi" w:hAnsiTheme="minorHAnsi" w:cstheme="minorHAnsi"/>
          <w:color w:val="auto"/>
        </w:rPr>
        <w:t>ani MŠMT nebylo v této době schopno poskytnout příjemcům jednoznačnou odpověď. Toto je problematické vzhledem k tomu, že při financování výdajů ex-ante mohla být každá úhrada nezpůsobilého výdaje ze zvláštního účtu projektu považována za nesrovnalost, a to i</w:t>
      </w:r>
      <w:r w:rsidR="008C6430" w:rsidRPr="00B86FD0">
        <w:rPr>
          <w:rFonts w:asciiTheme="minorHAnsi" w:hAnsiTheme="minorHAnsi" w:cstheme="minorHAnsi"/>
          <w:color w:val="auto"/>
        </w:rPr>
        <w:t> </w:t>
      </w:r>
      <w:r w:rsidR="00001E2C">
        <w:rPr>
          <w:rFonts w:asciiTheme="minorHAnsi" w:hAnsiTheme="minorHAnsi" w:cstheme="minorHAnsi"/>
          <w:color w:val="auto"/>
        </w:rPr>
        <w:t>v </w:t>
      </w:r>
      <w:r w:rsidRPr="00B86FD0">
        <w:rPr>
          <w:rFonts w:asciiTheme="minorHAnsi" w:hAnsiTheme="minorHAnsi" w:cstheme="minorHAnsi"/>
          <w:color w:val="auto"/>
        </w:rPr>
        <w:t>případech, kdy tuto skutečnost příjemce podpory nebo MŠMT zjist</w:t>
      </w:r>
      <w:r w:rsidR="00151ABC">
        <w:rPr>
          <w:rFonts w:asciiTheme="minorHAnsi" w:hAnsiTheme="minorHAnsi" w:cstheme="minorHAnsi"/>
          <w:color w:val="auto"/>
        </w:rPr>
        <w:t>ili</w:t>
      </w:r>
      <w:r w:rsidRPr="00B86FD0">
        <w:rPr>
          <w:rFonts w:asciiTheme="minorHAnsi" w:hAnsiTheme="minorHAnsi" w:cstheme="minorHAnsi"/>
          <w:color w:val="auto"/>
        </w:rPr>
        <w:t xml:space="preserve"> a příjemce podpory proved</w:t>
      </w:r>
      <w:r w:rsidR="00151ABC">
        <w:rPr>
          <w:rFonts w:asciiTheme="minorHAnsi" w:hAnsiTheme="minorHAnsi" w:cstheme="minorHAnsi"/>
          <w:color w:val="auto"/>
        </w:rPr>
        <w:t>l</w:t>
      </w:r>
      <w:r w:rsidRPr="00B86FD0">
        <w:rPr>
          <w:rFonts w:asciiTheme="minorHAnsi" w:hAnsiTheme="minorHAnsi" w:cstheme="minorHAnsi"/>
          <w:color w:val="auto"/>
        </w:rPr>
        <w:t xml:space="preserve"> dodatečnou nápravu.</w:t>
      </w:r>
    </w:p>
    <w:p w:rsidR="00437200" w:rsidRDefault="00437200" w:rsidP="001D7B18">
      <w:pPr>
        <w:rPr>
          <w:rFonts w:asciiTheme="minorHAnsi" w:hAnsiTheme="minorHAnsi" w:cstheme="minorHAnsi"/>
          <w:color w:val="000000" w:themeColor="text1"/>
          <w:sz w:val="24"/>
        </w:rPr>
      </w:pPr>
    </w:p>
    <w:p w:rsidR="00A365DF" w:rsidRPr="00B86FD0" w:rsidRDefault="00A365DF" w:rsidP="001D7B18">
      <w:pPr>
        <w:rPr>
          <w:rFonts w:asciiTheme="minorHAnsi" w:hAnsiTheme="minorHAnsi" w:cstheme="minorHAnsi"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</w:rPr>
        <w:t>MŠMT v Pravidlech OP </w:t>
      </w:r>
      <w:proofErr w:type="spellStart"/>
      <w:r w:rsidRPr="00B86FD0">
        <w:rPr>
          <w:rFonts w:asciiTheme="minorHAnsi" w:hAnsiTheme="minorHAnsi" w:cstheme="minorHAnsi"/>
          <w:color w:val="000000" w:themeColor="text1"/>
          <w:sz w:val="24"/>
        </w:rPr>
        <w:t>VaVpI</w:t>
      </w:r>
      <w:proofErr w:type="spellEnd"/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513E2B" w:rsidRPr="00B86FD0">
        <w:rPr>
          <w:rFonts w:asciiTheme="minorHAnsi" w:hAnsiTheme="minorHAnsi" w:cstheme="minorHAnsi"/>
          <w:color w:val="000000" w:themeColor="text1"/>
          <w:sz w:val="24"/>
        </w:rPr>
        <w:t xml:space="preserve">definovalo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>ne</w:t>
      </w:r>
      <w:r w:rsidR="00A57092" w:rsidRPr="00B86FD0">
        <w:rPr>
          <w:rFonts w:asciiTheme="minorHAnsi" w:hAnsiTheme="minorHAnsi" w:cstheme="minorHAnsi"/>
          <w:color w:val="000000" w:themeColor="text1"/>
          <w:sz w:val="24"/>
        </w:rPr>
        <w:t>jednoznačně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některé </w:t>
      </w:r>
      <w:r w:rsidR="00A57092" w:rsidRPr="00B86FD0">
        <w:rPr>
          <w:rFonts w:asciiTheme="minorHAnsi" w:hAnsiTheme="minorHAnsi" w:cstheme="minorHAnsi"/>
          <w:color w:val="000000" w:themeColor="text1"/>
          <w:sz w:val="24"/>
        </w:rPr>
        <w:t xml:space="preserve">povinnosti příjemců, příjmy projektu a způsobilost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>specifick</w:t>
      </w:r>
      <w:r w:rsidR="00A57092" w:rsidRPr="00B86FD0">
        <w:rPr>
          <w:rFonts w:asciiTheme="minorHAnsi" w:hAnsiTheme="minorHAnsi" w:cstheme="minorHAnsi"/>
          <w:color w:val="000000" w:themeColor="text1"/>
          <w:sz w:val="24"/>
        </w:rPr>
        <w:t xml:space="preserve">ých výdajů, což následně vedlo k nejednotnému postupu příjemců a ke vzniku nedostatků </w:t>
      </w:r>
      <w:r w:rsidRPr="00B86FD0">
        <w:rPr>
          <w:rFonts w:asciiTheme="minorHAnsi" w:hAnsiTheme="minorHAnsi" w:cstheme="minorHAnsi"/>
          <w:bCs/>
          <w:color w:val="000000" w:themeColor="text1"/>
          <w:sz w:val="24"/>
          <w:lang w:eastAsia="cs-CZ"/>
        </w:rPr>
        <w:t>v oblasti vykazování způsobilosti těchto výdajů.</w:t>
      </w:r>
      <w:r w:rsidR="00777D66" w:rsidRPr="00B86FD0">
        <w:rPr>
          <w:rFonts w:asciiTheme="minorHAnsi" w:hAnsiTheme="minorHAnsi" w:cstheme="minorHAnsi"/>
          <w:bCs/>
          <w:color w:val="000000" w:themeColor="text1"/>
          <w:sz w:val="24"/>
          <w:lang w:eastAsia="cs-CZ"/>
        </w:rPr>
        <w:t xml:space="preserve"> </w:t>
      </w:r>
      <w:r w:rsidRPr="00B86FD0">
        <w:rPr>
          <w:rFonts w:asciiTheme="minorHAnsi" w:hAnsiTheme="minorHAnsi" w:cstheme="minorHAnsi"/>
          <w:bCs/>
          <w:color w:val="000000" w:themeColor="text1"/>
          <w:sz w:val="24"/>
          <w:lang w:eastAsia="cs-CZ"/>
        </w:rPr>
        <w:t xml:space="preserve">Jednalo se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například </w:t>
      </w:r>
      <w:r w:rsidR="00777D66" w:rsidRPr="00B86FD0">
        <w:rPr>
          <w:rFonts w:asciiTheme="minorHAnsi" w:hAnsiTheme="minorHAnsi" w:cstheme="minorHAnsi"/>
          <w:color w:val="000000" w:themeColor="text1"/>
          <w:sz w:val="24"/>
        </w:rPr>
        <w:t xml:space="preserve">o </w:t>
      </w:r>
      <w:r w:rsidR="00B1047E" w:rsidRPr="00B86FD0">
        <w:rPr>
          <w:rFonts w:asciiTheme="minorHAnsi" w:hAnsiTheme="minorHAnsi" w:cstheme="minorHAnsi"/>
          <w:color w:val="000000" w:themeColor="text1"/>
          <w:sz w:val="24"/>
        </w:rPr>
        <w:t xml:space="preserve">postup při </w:t>
      </w:r>
      <w:r w:rsidR="00777D66" w:rsidRPr="00B86FD0">
        <w:rPr>
          <w:rFonts w:asciiTheme="minorHAnsi" w:hAnsiTheme="minorHAnsi" w:cstheme="minorHAnsi"/>
          <w:color w:val="000000" w:themeColor="text1"/>
          <w:sz w:val="24"/>
        </w:rPr>
        <w:t xml:space="preserve">používání zvláštního účtu projektu a při uplatňování </w:t>
      </w:r>
      <w:r w:rsidRPr="00B86FD0">
        <w:rPr>
          <w:rFonts w:asciiTheme="minorHAnsi" w:eastAsiaTheme="minorHAnsi" w:hAnsiTheme="minorHAnsi" w:cstheme="minorHAnsi"/>
          <w:color w:val="000000" w:themeColor="text1"/>
          <w:sz w:val="24"/>
        </w:rPr>
        <w:t>výdaj</w:t>
      </w:r>
      <w:r w:rsidR="00777D66" w:rsidRPr="00B86FD0">
        <w:rPr>
          <w:rFonts w:asciiTheme="minorHAnsi" w:eastAsiaTheme="minorHAnsi" w:hAnsiTheme="minorHAnsi" w:cstheme="minorHAnsi"/>
          <w:color w:val="000000" w:themeColor="text1"/>
          <w:sz w:val="24"/>
        </w:rPr>
        <w:t>ů</w:t>
      </w:r>
      <w:r w:rsidRPr="00B86FD0">
        <w:rPr>
          <w:rFonts w:asciiTheme="minorHAnsi" w:eastAsiaTheme="minorHAnsi" w:hAnsiTheme="minorHAnsi" w:cstheme="minorHAnsi"/>
          <w:color w:val="000000" w:themeColor="text1"/>
          <w:sz w:val="24"/>
        </w:rPr>
        <w:t xml:space="preserve"> spojen</w:t>
      </w:r>
      <w:r w:rsidR="00777D66" w:rsidRPr="00B86FD0">
        <w:rPr>
          <w:rFonts w:asciiTheme="minorHAnsi" w:eastAsiaTheme="minorHAnsi" w:hAnsiTheme="minorHAnsi" w:cstheme="minorHAnsi"/>
          <w:color w:val="000000" w:themeColor="text1"/>
          <w:sz w:val="24"/>
        </w:rPr>
        <w:t>ých</w:t>
      </w:r>
      <w:r w:rsidRPr="00B86FD0">
        <w:rPr>
          <w:rFonts w:asciiTheme="minorHAnsi" w:eastAsiaTheme="minorHAnsi" w:hAnsiTheme="minorHAnsi" w:cstheme="minorHAnsi"/>
          <w:color w:val="000000" w:themeColor="text1"/>
          <w:sz w:val="24"/>
        </w:rPr>
        <w:t xml:space="preserve"> s vybudováním fotovoltaických elektráren</w:t>
      </w:r>
      <w:r w:rsidR="00777D66" w:rsidRPr="00B86FD0">
        <w:rPr>
          <w:rFonts w:asciiTheme="minorHAnsi" w:eastAsiaTheme="minorHAnsi" w:hAnsiTheme="minorHAnsi" w:cstheme="minorHAnsi"/>
          <w:color w:val="000000" w:themeColor="text1"/>
          <w:sz w:val="24"/>
        </w:rPr>
        <w:t xml:space="preserve">, </w:t>
      </w:r>
      <w:r w:rsidRPr="00B86FD0">
        <w:rPr>
          <w:rFonts w:asciiTheme="minorHAnsi" w:eastAsiaTheme="minorHAnsi" w:hAnsiTheme="minorHAnsi" w:cstheme="minorHAnsi"/>
          <w:color w:val="000000" w:themeColor="text1"/>
          <w:sz w:val="24"/>
        </w:rPr>
        <w:t>volnočasových prostor a stravovacích kapacit.</w:t>
      </w:r>
    </w:p>
    <w:p w:rsidR="00A365DF" w:rsidRPr="00B86FD0" w:rsidRDefault="00A365DF" w:rsidP="00A365DF">
      <w:pPr>
        <w:rPr>
          <w:rFonts w:asciiTheme="minorHAnsi" w:eastAsia="Calibri" w:hAnsiTheme="minorHAnsi" w:cstheme="minorHAnsi"/>
          <w:color w:val="000000" w:themeColor="text1"/>
          <w:sz w:val="24"/>
        </w:rPr>
      </w:pPr>
    </w:p>
    <w:p w:rsidR="00A365DF" w:rsidRPr="00B86FD0" w:rsidRDefault="00513E2B" w:rsidP="001D7B18">
      <w:pPr>
        <w:spacing w:after="120"/>
        <w:rPr>
          <w:rFonts w:asciiTheme="minorHAnsi" w:hAnsiTheme="minorHAnsi" w:cstheme="minorHAnsi"/>
          <w:bCs/>
          <w:color w:val="000000" w:themeColor="text1"/>
          <w:sz w:val="24"/>
          <w:lang w:eastAsia="cs-CZ"/>
        </w:rPr>
      </w:pPr>
      <w:r w:rsidRPr="00B86FD0">
        <w:rPr>
          <w:rFonts w:asciiTheme="minorHAnsi" w:eastAsia="Calibri" w:hAnsiTheme="minorHAnsi" w:cstheme="minorHAnsi"/>
          <w:color w:val="000000" w:themeColor="text1"/>
          <w:sz w:val="24"/>
        </w:rPr>
        <w:t xml:space="preserve">NKÚ </w:t>
      </w:r>
      <w:r>
        <w:rPr>
          <w:rFonts w:asciiTheme="minorHAnsi" w:eastAsia="Calibri" w:hAnsiTheme="minorHAnsi" w:cstheme="minorHAnsi"/>
          <w:color w:val="000000" w:themeColor="text1"/>
          <w:sz w:val="24"/>
        </w:rPr>
        <w:t>k</w:t>
      </w:r>
      <w:r w:rsidR="005E05C4" w:rsidRPr="00B86FD0">
        <w:rPr>
          <w:rFonts w:asciiTheme="minorHAnsi" w:eastAsia="Calibri" w:hAnsiTheme="minorHAnsi" w:cstheme="minorHAnsi"/>
          <w:color w:val="000000" w:themeColor="text1"/>
          <w:sz w:val="24"/>
        </w:rPr>
        <w:t xml:space="preserve">ontrolou </w:t>
      </w:r>
      <w:r w:rsidR="00EA220B" w:rsidRPr="00B86FD0">
        <w:rPr>
          <w:rFonts w:asciiTheme="minorHAnsi" w:eastAsia="Calibri" w:hAnsiTheme="minorHAnsi" w:cstheme="minorHAnsi"/>
          <w:color w:val="000000" w:themeColor="text1"/>
          <w:sz w:val="24"/>
        </w:rPr>
        <w:t xml:space="preserve">vybraných projektů výzvy 1.3 </w:t>
      </w:r>
      <w:r w:rsidR="005E05C4" w:rsidRPr="00B86FD0">
        <w:rPr>
          <w:rFonts w:asciiTheme="minorHAnsi" w:eastAsia="Calibri" w:hAnsiTheme="minorHAnsi" w:cstheme="minorHAnsi"/>
          <w:color w:val="000000" w:themeColor="text1"/>
          <w:sz w:val="24"/>
        </w:rPr>
        <w:t>zji</w:t>
      </w:r>
      <w:r w:rsidR="00EA220B" w:rsidRPr="00B86FD0">
        <w:rPr>
          <w:rFonts w:asciiTheme="minorHAnsi" w:eastAsia="Calibri" w:hAnsiTheme="minorHAnsi" w:cstheme="minorHAnsi"/>
          <w:color w:val="000000" w:themeColor="text1"/>
          <w:sz w:val="24"/>
        </w:rPr>
        <w:t>stil,</w:t>
      </w:r>
      <w:r w:rsidR="005E05C4" w:rsidRPr="00B86FD0">
        <w:rPr>
          <w:rFonts w:asciiTheme="minorHAnsi" w:eastAsia="Calibri" w:hAnsiTheme="minorHAnsi" w:cstheme="minorHAnsi"/>
          <w:color w:val="000000" w:themeColor="text1"/>
          <w:sz w:val="24"/>
        </w:rPr>
        <w:t xml:space="preserve"> že p</w:t>
      </w:r>
      <w:r w:rsidR="00A365DF" w:rsidRPr="00B86FD0">
        <w:rPr>
          <w:rFonts w:asciiTheme="minorHAnsi" w:eastAsia="Calibri" w:hAnsiTheme="minorHAnsi" w:cstheme="minorHAnsi"/>
          <w:color w:val="000000" w:themeColor="text1"/>
          <w:sz w:val="24"/>
        </w:rPr>
        <w:t xml:space="preserve">říjemci podpory v rozporu </w:t>
      </w:r>
      <w:r w:rsidR="00001E2C">
        <w:rPr>
          <w:rFonts w:asciiTheme="minorHAnsi" w:eastAsia="Calibri" w:hAnsiTheme="minorHAnsi" w:cstheme="minorHAnsi"/>
          <w:color w:val="000000" w:themeColor="text1"/>
          <w:sz w:val="24"/>
        </w:rPr>
        <w:t>s </w:t>
      </w:r>
      <w:r w:rsidR="00A365DF" w:rsidRPr="00B86FD0">
        <w:rPr>
          <w:rFonts w:asciiTheme="minorHAnsi" w:eastAsia="Calibri" w:hAnsiTheme="minorHAnsi" w:cstheme="minorHAnsi"/>
          <w:color w:val="000000" w:themeColor="text1"/>
          <w:sz w:val="24"/>
        </w:rPr>
        <w:t>Pravidly OP </w:t>
      </w:r>
      <w:proofErr w:type="spellStart"/>
      <w:r w:rsidR="00A365DF" w:rsidRPr="00B86FD0">
        <w:rPr>
          <w:rFonts w:asciiTheme="minorHAnsi" w:eastAsia="Calibri" w:hAnsiTheme="minorHAnsi" w:cstheme="minorHAnsi"/>
          <w:color w:val="000000" w:themeColor="text1"/>
          <w:sz w:val="24"/>
        </w:rPr>
        <w:t>VaVpI</w:t>
      </w:r>
      <w:proofErr w:type="spellEnd"/>
      <w:r w:rsidR="00A365DF" w:rsidRPr="00B86FD0">
        <w:rPr>
          <w:rFonts w:asciiTheme="minorHAnsi" w:eastAsia="Calibri" w:hAnsiTheme="minorHAnsi" w:cstheme="minorHAnsi"/>
          <w:color w:val="000000" w:themeColor="text1"/>
          <w:sz w:val="24"/>
        </w:rPr>
        <w:t xml:space="preserve"> použili dotaci na </w:t>
      </w:r>
      <w:r w:rsidR="00A365DF" w:rsidRPr="00B86FD0">
        <w:rPr>
          <w:rFonts w:asciiTheme="minorHAnsi" w:hAnsiTheme="minorHAnsi" w:cstheme="minorHAnsi"/>
          <w:color w:val="000000" w:themeColor="text1"/>
          <w:sz w:val="24"/>
        </w:rPr>
        <w:t>úhradu výdajů, které nesplňovaly podmínky způsobilosti a nebyly nezbytné k dosažení cílů projektu. Například:</w:t>
      </w:r>
    </w:p>
    <w:p w:rsidR="00A365DF" w:rsidRPr="00B86FD0" w:rsidRDefault="00A365DF" w:rsidP="00A365DF">
      <w:pPr>
        <w:pStyle w:val="Odstavecseseznamem"/>
        <w:numPr>
          <w:ilvl w:val="0"/>
          <w:numId w:val="25"/>
        </w:numPr>
        <w:ind w:left="284" w:hanging="284"/>
        <w:rPr>
          <w:rFonts w:asciiTheme="minorHAnsi" w:hAnsiTheme="minorHAnsi" w:cstheme="minorHAnsi"/>
          <w:bCs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příjemce podpory zahrnul do způsobilých výdajů část nákladů souvisejících s vybudováním </w:t>
      </w:r>
      <w:proofErr w:type="spellStart"/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>fotovoltaické</w:t>
      </w:r>
      <w:proofErr w:type="spellEnd"/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 elektrárny, přestože nesplnil podmínku pro způsobilost výdajů, tj. že vytvořená energie bude použita výlučně pro potřeby a účely projektu; </w:t>
      </w:r>
    </w:p>
    <w:p w:rsidR="00A365DF" w:rsidRPr="00B86FD0" w:rsidRDefault="00A365DF" w:rsidP="00A365DF">
      <w:pPr>
        <w:pStyle w:val="Odstavecseseznamem"/>
        <w:numPr>
          <w:ilvl w:val="0"/>
          <w:numId w:val="25"/>
        </w:numPr>
        <w:ind w:left="284" w:hanging="284"/>
        <w:rPr>
          <w:rFonts w:asciiTheme="minorHAnsi" w:hAnsiTheme="minorHAnsi" w:cstheme="minorHAnsi"/>
          <w:strike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lastRenderedPageBreak/>
        <w:t xml:space="preserve">příjemce podpory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vykázal jako způsobilé výdaje projektu náklady na komunikaci a dodatečné </w:t>
      </w:r>
      <w:r w:rsidR="007E0049">
        <w:rPr>
          <w:rFonts w:asciiTheme="minorHAnsi" w:hAnsiTheme="minorHAnsi" w:cstheme="minorHAnsi"/>
          <w:color w:val="000000" w:themeColor="text1"/>
          <w:sz w:val="24"/>
        </w:rPr>
        <w:t xml:space="preserve">stavební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>práce, které nebyly nezbytné pro dosažení cílů projektu;</w:t>
      </w:r>
    </w:p>
    <w:p w:rsidR="0062388D" w:rsidRPr="00B86FD0" w:rsidRDefault="0062388D" w:rsidP="0062388D">
      <w:pPr>
        <w:pStyle w:val="Odstavecseseznamem"/>
        <w:numPr>
          <w:ilvl w:val="0"/>
          <w:numId w:val="25"/>
        </w:numPr>
        <w:ind w:left="284" w:hanging="284"/>
        <w:rPr>
          <w:rFonts w:asciiTheme="minorHAnsi" w:hAnsiTheme="minorHAnsi" w:cstheme="minorHAnsi"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příjemce podpory uzavřel dodatek na provedení dodatečných </w:t>
      </w:r>
      <w:r w:rsidR="00EC4629"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stavebních </w:t>
      </w:r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>prací v rozporu s uzavřenou smlouvou</w:t>
      </w:r>
      <w:r w:rsidR="001C7C87"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 o dílo tím, že </w:t>
      </w:r>
      <w:r w:rsidR="00EC4629"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stejný druh </w:t>
      </w:r>
      <w:r w:rsidR="001C7C87"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prací již </w:t>
      </w:r>
      <w:r w:rsidR="00EC4629"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oceněných </w:t>
      </w:r>
      <w:r w:rsidR="004040D9" w:rsidRPr="00B86FD0">
        <w:rPr>
          <w:rFonts w:asciiTheme="minorHAnsi" w:hAnsiTheme="minorHAnsi" w:cstheme="minorHAnsi"/>
          <w:bCs/>
          <w:color w:val="000000" w:themeColor="text1"/>
          <w:sz w:val="24"/>
        </w:rPr>
        <w:t>v původní smlouvě o </w:t>
      </w:r>
      <w:r w:rsidR="001C7C87"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dílo sjednal </w:t>
      </w:r>
      <w:r w:rsidR="005E05C4"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v dodatku ke smlouvě </w:t>
      </w:r>
      <w:r w:rsidR="00EC4629"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za </w:t>
      </w:r>
      <w:r w:rsidR="005E05C4" w:rsidRPr="00B86FD0">
        <w:rPr>
          <w:rFonts w:asciiTheme="minorHAnsi" w:hAnsiTheme="minorHAnsi" w:cstheme="minorHAnsi"/>
          <w:bCs/>
          <w:color w:val="000000" w:themeColor="text1"/>
          <w:sz w:val="24"/>
        </w:rPr>
        <w:t>v</w:t>
      </w:r>
      <w:r w:rsidR="001C7C87" w:rsidRPr="00B86FD0">
        <w:rPr>
          <w:rFonts w:asciiTheme="minorHAnsi" w:hAnsiTheme="minorHAnsi" w:cstheme="minorHAnsi"/>
          <w:bCs/>
          <w:color w:val="000000" w:themeColor="text1"/>
          <w:sz w:val="24"/>
        </w:rPr>
        <w:t>yšší jednotkové ceny;</w:t>
      </w:r>
    </w:p>
    <w:p w:rsidR="00A365DF" w:rsidRPr="00B86FD0" w:rsidRDefault="00A365DF" w:rsidP="00A365DF">
      <w:pPr>
        <w:pStyle w:val="Odstavecseseznamem"/>
        <w:numPr>
          <w:ilvl w:val="0"/>
          <w:numId w:val="25"/>
        </w:numPr>
        <w:ind w:left="284" w:hanging="284"/>
        <w:rPr>
          <w:rFonts w:asciiTheme="minorHAnsi" w:hAnsiTheme="minorHAnsi" w:cstheme="minorHAnsi"/>
          <w:bCs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>příjemce podpory z prostředků dotace uhradil náklady na vybavení stravovacího provozu, které podle Pravidel OP </w:t>
      </w:r>
      <w:proofErr w:type="spellStart"/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>VaVpI</w:t>
      </w:r>
      <w:proofErr w:type="spellEnd"/>
      <w:r w:rsidRPr="00B86FD0">
        <w:rPr>
          <w:rFonts w:asciiTheme="minorHAnsi" w:hAnsiTheme="minorHAnsi" w:cstheme="minorHAnsi"/>
          <w:bCs/>
          <w:color w:val="000000" w:themeColor="text1"/>
          <w:sz w:val="24"/>
        </w:rPr>
        <w:t xml:space="preserve"> nebyly způsobilými výdaji</w:t>
      </w:r>
      <w:r w:rsidR="000A0F45" w:rsidRPr="00B86FD0">
        <w:rPr>
          <w:rFonts w:asciiTheme="minorHAnsi" w:hAnsiTheme="minorHAnsi" w:cstheme="minorHAnsi"/>
          <w:bCs/>
          <w:color w:val="000000" w:themeColor="text1"/>
          <w:sz w:val="24"/>
        </w:rPr>
        <w:t>.</w:t>
      </w:r>
    </w:p>
    <w:p w:rsidR="0056098E" w:rsidRDefault="0056098E" w:rsidP="00907A47">
      <w:pPr>
        <w:rPr>
          <w:rFonts w:asciiTheme="minorHAnsi" w:hAnsiTheme="minorHAnsi" w:cstheme="minorHAnsi"/>
          <w:b/>
          <w:sz w:val="24"/>
        </w:rPr>
      </w:pPr>
    </w:p>
    <w:p w:rsidR="00907A47" w:rsidRPr="00907A47" w:rsidRDefault="00907A47" w:rsidP="00907A47">
      <w:pPr>
        <w:rPr>
          <w:rFonts w:asciiTheme="minorHAnsi" w:hAnsiTheme="minorHAnsi" w:cstheme="minorHAnsi"/>
          <w:b/>
          <w:sz w:val="24"/>
        </w:rPr>
      </w:pPr>
      <w:r w:rsidRPr="00907A47">
        <w:rPr>
          <w:rFonts w:asciiTheme="minorHAnsi" w:hAnsiTheme="minorHAnsi" w:cstheme="minorHAnsi"/>
          <w:b/>
          <w:sz w:val="24"/>
        </w:rPr>
        <w:t>NKÚ u příjemců podpory kontrolou</w:t>
      </w:r>
      <w:r w:rsidR="0056098E">
        <w:rPr>
          <w:rFonts w:asciiTheme="minorHAnsi" w:hAnsiTheme="minorHAnsi" w:cstheme="minorHAnsi"/>
          <w:b/>
          <w:sz w:val="24"/>
        </w:rPr>
        <w:t xml:space="preserve"> vybraného</w:t>
      </w:r>
      <w:r w:rsidRPr="00907A47">
        <w:rPr>
          <w:rFonts w:asciiTheme="minorHAnsi" w:hAnsiTheme="minorHAnsi" w:cstheme="minorHAnsi"/>
          <w:b/>
          <w:sz w:val="24"/>
        </w:rPr>
        <w:t xml:space="preserve"> vzorku výdajů ve výši 998 789 230 Kč zjistil nedostatky kvalifikované jako možné porušení rozpočtové </w:t>
      </w:r>
      <w:r w:rsidR="0056098E">
        <w:rPr>
          <w:rFonts w:asciiTheme="minorHAnsi" w:hAnsiTheme="minorHAnsi" w:cstheme="minorHAnsi"/>
          <w:b/>
          <w:sz w:val="24"/>
        </w:rPr>
        <w:t>kázně ve výši 1 939 169 Kč, tj. </w:t>
      </w:r>
      <w:r w:rsidRPr="00907A47">
        <w:rPr>
          <w:rFonts w:asciiTheme="minorHAnsi" w:hAnsiTheme="minorHAnsi" w:cstheme="minorHAnsi"/>
          <w:b/>
          <w:sz w:val="24"/>
        </w:rPr>
        <w:t xml:space="preserve">0,2 %. Částka dotčená nesrovnalostí představuje 85 % z této částky, tj. 1 648 294 Kč. </w:t>
      </w:r>
    </w:p>
    <w:p w:rsidR="004F4B80" w:rsidRDefault="004F4B80" w:rsidP="004F4B80">
      <w:pPr>
        <w:rPr>
          <w:rFonts w:asciiTheme="minorHAnsi" w:hAnsiTheme="minorHAnsi" w:cstheme="minorHAnsi"/>
          <w:bCs/>
          <w:sz w:val="24"/>
        </w:rPr>
      </w:pPr>
    </w:p>
    <w:p w:rsidR="004F4B80" w:rsidRPr="00653346" w:rsidRDefault="004F4B80" w:rsidP="004D584D">
      <w:pPr>
        <w:spacing w:after="120"/>
        <w:rPr>
          <w:rFonts w:asciiTheme="minorHAnsi" w:hAnsiTheme="minorHAnsi" w:cstheme="minorHAnsi"/>
          <w:bCs/>
          <w:color w:val="000000" w:themeColor="text1"/>
          <w:sz w:val="24"/>
          <w:u w:val="single"/>
        </w:rPr>
      </w:pPr>
      <w:r w:rsidRPr="00653346">
        <w:rPr>
          <w:rFonts w:asciiTheme="minorHAnsi" w:hAnsiTheme="minorHAnsi" w:cstheme="minorHAnsi"/>
          <w:bCs/>
          <w:sz w:val="24"/>
        </w:rPr>
        <w:t xml:space="preserve">U </w:t>
      </w:r>
      <w:r w:rsidRPr="00653346">
        <w:rPr>
          <w:rFonts w:asciiTheme="minorHAnsi" w:hAnsiTheme="minorHAnsi" w:cstheme="minorHAnsi"/>
          <w:bCs/>
          <w:color w:val="000000" w:themeColor="text1"/>
          <w:sz w:val="24"/>
        </w:rPr>
        <w:t>příjemců podpory byly dále kontrolou NKÚ zjištěny nedostatky při</w:t>
      </w:r>
      <w:r w:rsidRPr="00653346">
        <w:rPr>
          <w:rFonts w:asciiTheme="minorHAnsi" w:hAnsiTheme="minorHAnsi" w:cstheme="minorHAnsi"/>
          <w:bCs/>
          <w:sz w:val="24"/>
        </w:rPr>
        <w:t xml:space="preserve"> </w:t>
      </w:r>
      <w:r w:rsidRPr="00653346">
        <w:rPr>
          <w:rFonts w:asciiTheme="minorHAnsi" w:hAnsiTheme="minorHAnsi" w:cstheme="minorHAnsi"/>
          <w:bCs/>
          <w:color w:val="000000" w:themeColor="text1"/>
          <w:sz w:val="24"/>
        </w:rPr>
        <w:t xml:space="preserve">výběru dodavatelů podle Pravidel OP </w:t>
      </w:r>
      <w:proofErr w:type="spellStart"/>
      <w:r w:rsidRPr="00653346">
        <w:rPr>
          <w:rFonts w:asciiTheme="minorHAnsi" w:hAnsiTheme="minorHAnsi" w:cstheme="minorHAnsi"/>
          <w:bCs/>
          <w:color w:val="000000" w:themeColor="text1"/>
          <w:sz w:val="24"/>
        </w:rPr>
        <w:t>VaVpI</w:t>
      </w:r>
      <w:proofErr w:type="spellEnd"/>
      <w:r w:rsidRPr="00653346">
        <w:rPr>
          <w:rFonts w:asciiTheme="minorHAnsi" w:hAnsiTheme="minorHAnsi" w:cstheme="minorHAnsi"/>
          <w:bCs/>
          <w:color w:val="000000" w:themeColor="text1"/>
          <w:sz w:val="24"/>
        </w:rPr>
        <w:t xml:space="preserve"> a při výběru nejvhodnější nabídky podle </w:t>
      </w:r>
      <w:r w:rsidRPr="00653346">
        <w:rPr>
          <w:rFonts w:asciiTheme="minorHAnsi" w:eastAsia="Calibri" w:hAnsiTheme="minorHAnsi" w:cstheme="minorHAnsi"/>
          <w:color w:val="000000" w:themeColor="text1"/>
          <w:sz w:val="24"/>
        </w:rPr>
        <w:t>zákona o veřejných zakázkách</w:t>
      </w:r>
      <w:r w:rsidRPr="00653346">
        <w:rPr>
          <w:rStyle w:val="Znakapoznpodarou"/>
          <w:rFonts w:asciiTheme="minorHAnsi" w:eastAsia="Calibri" w:hAnsiTheme="minorHAnsi" w:cstheme="minorHAnsi"/>
          <w:color w:val="000000" w:themeColor="text1"/>
          <w:sz w:val="24"/>
        </w:rPr>
        <w:footnoteReference w:id="6"/>
      </w:r>
      <w:r w:rsidRPr="00653346">
        <w:rPr>
          <w:rFonts w:asciiTheme="minorHAnsi" w:hAnsiTheme="minorHAnsi" w:cstheme="minorHAnsi"/>
          <w:bCs/>
          <w:color w:val="000000" w:themeColor="text1"/>
          <w:sz w:val="24"/>
        </w:rPr>
        <w:t>:</w:t>
      </w:r>
    </w:p>
    <w:p w:rsidR="004F4B80" w:rsidRPr="00653346" w:rsidRDefault="007E0049" w:rsidP="004F4B80">
      <w:pPr>
        <w:pStyle w:val="Odstavecseseznamem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P</w:t>
      </w:r>
      <w:r w:rsidR="004F4B80" w:rsidRPr="00653346">
        <w:rPr>
          <w:rFonts w:asciiTheme="minorHAnsi" w:hAnsiTheme="minorHAnsi" w:cstheme="minorHAnsi"/>
          <w:color w:val="000000" w:themeColor="text1"/>
          <w:sz w:val="24"/>
        </w:rPr>
        <w:t>ři výběru dodavatele na zhotovení projektové dokumentace pro vybudování centra příjemce nerespektoval zásad</w:t>
      </w:r>
      <w:r>
        <w:rPr>
          <w:rFonts w:asciiTheme="minorHAnsi" w:hAnsiTheme="minorHAnsi" w:cstheme="minorHAnsi"/>
          <w:color w:val="000000" w:themeColor="text1"/>
          <w:sz w:val="24"/>
        </w:rPr>
        <w:t>u</w:t>
      </w:r>
      <w:r w:rsidR="004F4B80" w:rsidRPr="00653346">
        <w:rPr>
          <w:rFonts w:asciiTheme="minorHAnsi" w:hAnsiTheme="minorHAnsi" w:cstheme="minorHAnsi"/>
          <w:color w:val="000000" w:themeColor="text1"/>
          <w:sz w:val="24"/>
        </w:rPr>
        <w:t xml:space="preserve"> rovného zacházení</w:t>
      </w:r>
      <w:r>
        <w:rPr>
          <w:rFonts w:asciiTheme="minorHAnsi" w:hAnsiTheme="minorHAnsi" w:cstheme="minorHAnsi"/>
          <w:color w:val="000000" w:themeColor="text1"/>
          <w:sz w:val="24"/>
        </w:rPr>
        <w:t>.</w:t>
      </w:r>
    </w:p>
    <w:p w:rsidR="004F4B80" w:rsidRPr="00653346" w:rsidRDefault="007E0049" w:rsidP="004372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4F4B80" w:rsidRPr="00653346">
        <w:rPr>
          <w:rFonts w:asciiTheme="minorHAnsi" w:hAnsiTheme="minorHAnsi" w:cstheme="minorHAnsi"/>
          <w:sz w:val="24"/>
        </w:rPr>
        <w:t xml:space="preserve">ři výběru dodavatele na vypracování projektové dokumentace pro vybudování centra nevytvořil </w:t>
      </w:r>
      <w:r w:rsidRPr="00653346">
        <w:rPr>
          <w:rFonts w:asciiTheme="minorHAnsi" w:hAnsiTheme="minorHAnsi" w:cstheme="minorHAnsi"/>
          <w:color w:val="000000" w:themeColor="text1"/>
          <w:sz w:val="24"/>
        </w:rPr>
        <w:t xml:space="preserve">příjemce </w:t>
      </w:r>
      <w:r w:rsidR="004F4B80" w:rsidRPr="00653346">
        <w:rPr>
          <w:rFonts w:asciiTheme="minorHAnsi" w:hAnsiTheme="minorHAnsi" w:cstheme="minorHAnsi"/>
          <w:sz w:val="24"/>
        </w:rPr>
        <w:t>předpoklady pro výběr ekonomicky nejvýhodnější nabídky</w:t>
      </w:r>
      <w:r>
        <w:rPr>
          <w:rFonts w:asciiTheme="minorHAnsi" w:hAnsiTheme="minorHAnsi" w:cstheme="minorHAnsi"/>
          <w:sz w:val="24"/>
        </w:rPr>
        <w:t>,</w:t>
      </w:r>
      <w:r w:rsidR="004F4B80" w:rsidRPr="0065334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neboť</w:t>
      </w:r>
      <w:r w:rsidR="004F4B80" w:rsidRPr="00653346">
        <w:rPr>
          <w:rFonts w:asciiTheme="minorHAnsi" w:hAnsiTheme="minorHAnsi" w:cstheme="minorHAnsi"/>
          <w:sz w:val="24"/>
        </w:rPr>
        <w:t xml:space="preserve"> stanovil dílčí kritérium </w:t>
      </w:r>
      <w:r>
        <w:rPr>
          <w:rFonts w:asciiTheme="minorHAnsi" w:hAnsiTheme="minorHAnsi" w:cstheme="minorHAnsi"/>
          <w:sz w:val="24"/>
        </w:rPr>
        <w:t>„</w:t>
      </w:r>
      <w:r w:rsidR="004F4B80" w:rsidRPr="004D584D">
        <w:rPr>
          <w:rFonts w:asciiTheme="minorHAnsi" w:hAnsiTheme="minorHAnsi" w:cstheme="minorHAnsi"/>
          <w:i/>
          <w:sz w:val="24"/>
        </w:rPr>
        <w:t>zkrácení doby realizace</w:t>
      </w:r>
      <w:r>
        <w:rPr>
          <w:rFonts w:asciiTheme="minorHAnsi" w:hAnsiTheme="minorHAnsi" w:cstheme="minorHAnsi"/>
          <w:sz w:val="24"/>
        </w:rPr>
        <w:t>“</w:t>
      </w:r>
      <w:r w:rsidR="004F4B80" w:rsidRPr="00653346">
        <w:rPr>
          <w:rFonts w:asciiTheme="minorHAnsi" w:hAnsiTheme="minorHAnsi" w:cstheme="minorHAnsi"/>
          <w:sz w:val="24"/>
        </w:rPr>
        <w:t xml:space="preserve"> s váhou 45 %. Potřebu zkrácení doby realizace </w:t>
      </w:r>
      <w:r w:rsidR="00AE7C3B">
        <w:rPr>
          <w:rFonts w:asciiTheme="minorHAnsi" w:hAnsiTheme="minorHAnsi" w:cstheme="minorHAnsi"/>
          <w:sz w:val="24"/>
        </w:rPr>
        <w:t>však</w:t>
      </w:r>
      <w:r w:rsidR="00AE7C3B" w:rsidRPr="00653346">
        <w:rPr>
          <w:rFonts w:asciiTheme="minorHAnsi" w:hAnsiTheme="minorHAnsi" w:cstheme="minorHAnsi"/>
          <w:sz w:val="24"/>
        </w:rPr>
        <w:t xml:space="preserve"> </w:t>
      </w:r>
      <w:r w:rsidR="004F4B80" w:rsidRPr="00653346">
        <w:rPr>
          <w:rFonts w:asciiTheme="minorHAnsi" w:hAnsiTheme="minorHAnsi" w:cstheme="minorHAnsi"/>
          <w:sz w:val="24"/>
        </w:rPr>
        <w:t xml:space="preserve">neprokázal a </w:t>
      </w:r>
      <w:r w:rsidR="00525EBB">
        <w:rPr>
          <w:rFonts w:asciiTheme="minorHAnsi" w:hAnsiTheme="minorHAnsi" w:cstheme="minorHAnsi"/>
          <w:sz w:val="24"/>
        </w:rPr>
        <w:t xml:space="preserve">nesplnil ani </w:t>
      </w:r>
      <w:r w:rsidR="004F4B80" w:rsidRPr="00653346">
        <w:rPr>
          <w:rFonts w:asciiTheme="minorHAnsi" w:hAnsiTheme="minorHAnsi" w:cstheme="minorHAnsi"/>
          <w:sz w:val="24"/>
        </w:rPr>
        <w:t>povinnost zajistit, aby stanovená hodnot</w:t>
      </w:r>
      <w:r w:rsidR="00AE7C3B">
        <w:rPr>
          <w:rFonts w:asciiTheme="minorHAnsi" w:hAnsiTheme="minorHAnsi" w:cstheme="minorHAnsi"/>
          <w:sz w:val="24"/>
        </w:rPr>
        <w:t>i</w:t>
      </w:r>
      <w:r w:rsidR="004F4B80" w:rsidRPr="00653346">
        <w:rPr>
          <w:rFonts w:asciiTheme="minorHAnsi" w:hAnsiTheme="minorHAnsi" w:cstheme="minorHAnsi"/>
          <w:sz w:val="24"/>
        </w:rPr>
        <w:t>cí kritéria měla kladný vliv na ekonomickou výhodnost nabídky</w:t>
      </w:r>
      <w:r w:rsidR="004D584D">
        <w:rPr>
          <w:rFonts w:asciiTheme="minorHAnsi" w:hAnsiTheme="minorHAnsi" w:cstheme="minorHAnsi"/>
          <w:sz w:val="24"/>
        </w:rPr>
        <w:t xml:space="preserve"> danou v P</w:t>
      </w:r>
      <w:r w:rsidR="004F4B80" w:rsidRPr="00653346">
        <w:rPr>
          <w:rFonts w:asciiTheme="minorHAnsi" w:hAnsiTheme="minorHAnsi" w:cstheme="minorHAnsi"/>
          <w:sz w:val="24"/>
        </w:rPr>
        <w:t>ravidl</w:t>
      </w:r>
      <w:r w:rsidR="004D584D">
        <w:rPr>
          <w:rFonts w:asciiTheme="minorHAnsi" w:hAnsiTheme="minorHAnsi" w:cstheme="minorHAnsi"/>
          <w:sz w:val="24"/>
        </w:rPr>
        <w:t xml:space="preserve">ech </w:t>
      </w:r>
      <w:r w:rsidR="004F4B80" w:rsidRPr="00653346">
        <w:rPr>
          <w:rFonts w:asciiTheme="minorHAnsi" w:hAnsiTheme="minorHAnsi" w:cstheme="minorHAnsi"/>
          <w:sz w:val="24"/>
        </w:rPr>
        <w:t xml:space="preserve">OP </w:t>
      </w:r>
      <w:proofErr w:type="spellStart"/>
      <w:r w:rsidR="004F4B80" w:rsidRPr="00653346">
        <w:rPr>
          <w:rFonts w:asciiTheme="minorHAnsi" w:hAnsiTheme="minorHAnsi" w:cstheme="minorHAnsi"/>
          <w:sz w:val="24"/>
        </w:rPr>
        <w:t>VaVpI</w:t>
      </w:r>
      <w:proofErr w:type="spellEnd"/>
      <w:r w:rsidR="00525EBB">
        <w:rPr>
          <w:rFonts w:asciiTheme="minorHAnsi" w:hAnsiTheme="minorHAnsi" w:cstheme="minorHAnsi"/>
          <w:sz w:val="24"/>
        </w:rPr>
        <w:t>.</w:t>
      </w:r>
    </w:p>
    <w:p w:rsidR="004F4B80" w:rsidRPr="00653346" w:rsidRDefault="005556DD" w:rsidP="00437200">
      <w:pPr>
        <w:pStyle w:val="KP-normlntext"/>
        <w:numPr>
          <w:ilvl w:val="0"/>
          <w:numId w:val="26"/>
        </w:numPr>
        <w:spacing w:before="0" w:after="0"/>
        <w:ind w:left="284" w:hanging="284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Dále bylo zjištěno n</w:t>
      </w:r>
      <w:r w:rsidR="004F4B80" w:rsidRPr="00653346">
        <w:rPr>
          <w:rFonts w:asciiTheme="minorHAnsi" w:hAnsiTheme="minorHAnsi" w:cstheme="minorHAnsi"/>
          <w:color w:val="000000" w:themeColor="text1"/>
          <w:sz w:val="24"/>
          <w:szCs w:val="24"/>
        </w:rPr>
        <w:t>edodržení zákonem stanovených lhůt</w:t>
      </w:r>
      <w:r w:rsidR="00AE7C3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F4B80" w:rsidRPr="0065334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neinformování ostatních uchazečů o výběru dodavatele a neinformování MŠMT o průběhu zadávacího řízení</w:t>
      </w:r>
      <w:r w:rsidR="007C0C8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4F4B80" w:rsidRPr="0065334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4F4B80" w:rsidRPr="00653346" w:rsidRDefault="004F4B80" w:rsidP="004F4B80">
      <w:pPr>
        <w:pStyle w:val="KP-normlntext"/>
        <w:spacing w:before="0" w:after="0"/>
        <w:ind w:left="284" w:firstLine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4F4B80" w:rsidRPr="00B86FD0" w:rsidRDefault="004F4B80" w:rsidP="004F4B80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53346">
        <w:rPr>
          <w:rFonts w:asciiTheme="minorHAnsi" w:hAnsiTheme="minorHAnsi" w:cstheme="minorHAnsi"/>
          <w:b/>
          <w:color w:val="auto"/>
          <w:sz w:val="24"/>
          <w:szCs w:val="24"/>
        </w:rPr>
        <w:t>Při kontrole realizace vybraných projektů byly u příjemců podpory zjištěny nedostatky plynoucí zejména ze složitosti nastaveného dotačního systému (platby ex</w:t>
      </w:r>
      <w:r w:rsidR="007C0C85">
        <w:rPr>
          <w:rFonts w:asciiTheme="minorHAnsi" w:hAnsiTheme="minorHAnsi" w:cstheme="minorHAnsi"/>
          <w:b/>
          <w:color w:val="auto"/>
          <w:sz w:val="24"/>
          <w:szCs w:val="24"/>
        </w:rPr>
        <w:t>-</w:t>
      </w:r>
      <w:r w:rsidRPr="00653346">
        <w:rPr>
          <w:rFonts w:asciiTheme="minorHAnsi" w:hAnsiTheme="minorHAnsi" w:cstheme="minorHAnsi"/>
          <w:b/>
          <w:color w:val="auto"/>
          <w:sz w:val="24"/>
          <w:szCs w:val="24"/>
        </w:rPr>
        <w:t>ante) a dále pak nedůsledného dodržování zákona o veřejných zakázkách a Pravidel OP </w:t>
      </w:r>
      <w:proofErr w:type="spellStart"/>
      <w:r w:rsidRPr="00653346">
        <w:rPr>
          <w:rFonts w:asciiTheme="minorHAnsi" w:hAnsiTheme="minorHAnsi" w:cstheme="minorHAnsi"/>
          <w:b/>
          <w:color w:val="auto"/>
          <w:sz w:val="24"/>
          <w:szCs w:val="24"/>
        </w:rPr>
        <w:t>VaVpI</w:t>
      </w:r>
      <w:proofErr w:type="spellEnd"/>
      <w:r w:rsidRPr="00653346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:rsidR="00437200" w:rsidRDefault="00437200" w:rsidP="005556DD">
      <w:pPr>
        <w:shd w:val="clear" w:color="auto" w:fill="FFFFFF"/>
        <w:ind w:right="34"/>
        <w:rPr>
          <w:rFonts w:asciiTheme="minorHAnsi" w:hAnsiTheme="minorHAnsi" w:cstheme="minorHAnsi"/>
          <w:color w:val="000000"/>
          <w:sz w:val="24"/>
        </w:rPr>
      </w:pPr>
    </w:p>
    <w:p w:rsidR="00A365DF" w:rsidRPr="00B86FD0" w:rsidRDefault="00A365DF" w:rsidP="005556DD">
      <w:pPr>
        <w:shd w:val="clear" w:color="auto" w:fill="FFFFFF"/>
        <w:ind w:right="34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>Na nejednotn</w:t>
      </w:r>
      <w:r w:rsidR="004E4935">
        <w:rPr>
          <w:rFonts w:asciiTheme="minorHAnsi" w:hAnsiTheme="minorHAnsi" w:cstheme="minorHAnsi"/>
          <w:color w:val="000000"/>
          <w:sz w:val="24"/>
        </w:rPr>
        <w:t>ý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 a nekonzistentní výklad </w:t>
      </w:r>
      <w:r w:rsidR="00525EBB">
        <w:rPr>
          <w:rFonts w:asciiTheme="minorHAnsi" w:hAnsiTheme="minorHAnsi" w:cstheme="minorHAnsi"/>
          <w:color w:val="000000"/>
          <w:sz w:val="24"/>
        </w:rPr>
        <w:t>P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ravidel OP </w:t>
      </w:r>
      <w:proofErr w:type="spellStart"/>
      <w:r w:rsidRPr="00B86FD0">
        <w:rPr>
          <w:rFonts w:asciiTheme="minorHAnsi" w:hAnsiTheme="minorHAnsi" w:cstheme="minorHAnsi"/>
          <w:color w:val="000000"/>
          <w:sz w:val="24"/>
        </w:rPr>
        <w:t>VaVpl</w:t>
      </w:r>
      <w:proofErr w:type="spellEnd"/>
      <w:r w:rsidRPr="00B86FD0">
        <w:rPr>
          <w:rFonts w:asciiTheme="minorHAnsi" w:hAnsiTheme="minorHAnsi" w:cstheme="minorHAnsi"/>
          <w:color w:val="000000"/>
          <w:sz w:val="24"/>
        </w:rPr>
        <w:t xml:space="preserve"> ze strany MŠMT, </w:t>
      </w:r>
      <w:r w:rsidR="004E4935">
        <w:rPr>
          <w:rFonts w:asciiTheme="minorHAnsi" w:hAnsiTheme="minorHAnsi" w:cstheme="minorHAnsi"/>
          <w:color w:val="000000"/>
          <w:sz w:val="24"/>
        </w:rPr>
        <w:t xml:space="preserve">na </w:t>
      </w:r>
      <w:r w:rsidRPr="00B86FD0">
        <w:rPr>
          <w:rFonts w:asciiTheme="minorHAnsi" w:hAnsiTheme="minorHAnsi" w:cstheme="minorHAnsi"/>
          <w:color w:val="000000"/>
          <w:sz w:val="24"/>
        </w:rPr>
        <w:t>nedostatečn</w:t>
      </w:r>
      <w:r w:rsidR="004E4935">
        <w:rPr>
          <w:rFonts w:asciiTheme="minorHAnsi" w:hAnsiTheme="minorHAnsi" w:cstheme="minorHAnsi"/>
          <w:color w:val="000000"/>
          <w:sz w:val="24"/>
        </w:rPr>
        <w:t>ou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 detailnost či srozumitelnost některých oblastí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Pr="00B86FD0">
        <w:rPr>
          <w:rFonts w:asciiTheme="minorHAnsi" w:hAnsiTheme="minorHAnsi" w:cstheme="minorHAnsi"/>
          <w:color w:val="000000"/>
          <w:sz w:val="24"/>
        </w:rPr>
        <w:t>pokynech a</w:t>
      </w:r>
      <w:r w:rsidR="004E4935">
        <w:rPr>
          <w:rFonts w:asciiTheme="minorHAnsi" w:hAnsiTheme="minorHAnsi" w:cstheme="minorHAnsi"/>
          <w:color w:val="000000"/>
          <w:sz w:val="24"/>
        </w:rPr>
        <w:t xml:space="preserve"> na </w:t>
      </w:r>
      <w:r w:rsidRPr="00B86FD0">
        <w:rPr>
          <w:rFonts w:asciiTheme="minorHAnsi" w:hAnsiTheme="minorHAnsi" w:cstheme="minorHAnsi"/>
          <w:color w:val="000000"/>
          <w:sz w:val="24"/>
        </w:rPr>
        <w:t>nejednotn</w:t>
      </w:r>
      <w:r w:rsidR="004E4935">
        <w:rPr>
          <w:rFonts w:asciiTheme="minorHAnsi" w:hAnsiTheme="minorHAnsi" w:cstheme="minorHAnsi"/>
          <w:color w:val="000000"/>
          <w:sz w:val="24"/>
        </w:rPr>
        <w:t>é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 výklad</w:t>
      </w:r>
      <w:r w:rsidR="004E4935">
        <w:rPr>
          <w:rFonts w:asciiTheme="minorHAnsi" w:hAnsiTheme="minorHAnsi" w:cstheme="minorHAnsi"/>
          <w:color w:val="000000"/>
          <w:sz w:val="24"/>
        </w:rPr>
        <w:t>y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 způsobené mj. častou výměnou zaměstnanců na pozicích </w:t>
      </w:r>
      <w:r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finančních a projektových manažerů poukazuje rovněž </w:t>
      </w:r>
      <w:r w:rsidRPr="005556DD">
        <w:rPr>
          <w:rFonts w:asciiTheme="minorHAnsi" w:hAnsiTheme="minorHAnsi" w:cstheme="minorHAnsi"/>
          <w:i/>
          <w:color w:val="000000"/>
          <w:spacing w:val="-1"/>
          <w:sz w:val="24"/>
        </w:rPr>
        <w:t xml:space="preserve">4. </w:t>
      </w:r>
      <w:r w:rsidR="00AE7C3B" w:rsidRPr="005556DD">
        <w:rPr>
          <w:rFonts w:asciiTheme="minorHAnsi" w:hAnsiTheme="minorHAnsi" w:cstheme="minorHAnsi"/>
          <w:i/>
          <w:color w:val="000000"/>
          <w:spacing w:val="-1"/>
          <w:sz w:val="24"/>
        </w:rPr>
        <w:t>p</w:t>
      </w:r>
      <w:r w:rsidRPr="005556DD">
        <w:rPr>
          <w:rFonts w:asciiTheme="minorHAnsi" w:hAnsiTheme="minorHAnsi" w:cstheme="minorHAnsi"/>
          <w:i/>
          <w:color w:val="000000"/>
          <w:spacing w:val="-1"/>
          <w:sz w:val="24"/>
        </w:rPr>
        <w:t xml:space="preserve">růběžná zpráva </w:t>
      </w:r>
      <w:r w:rsidR="00001E2C" w:rsidRPr="005556DD">
        <w:rPr>
          <w:rFonts w:asciiTheme="minorHAnsi" w:hAnsiTheme="minorHAnsi" w:cstheme="minorHAnsi"/>
          <w:i/>
          <w:color w:val="000000"/>
          <w:spacing w:val="-1"/>
          <w:sz w:val="24"/>
        </w:rPr>
        <w:t>z </w:t>
      </w:r>
      <w:r w:rsidR="00AE7C3B" w:rsidRPr="005556DD">
        <w:rPr>
          <w:rFonts w:asciiTheme="minorHAnsi" w:hAnsiTheme="minorHAnsi" w:cstheme="minorHAnsi"/>
          <w:i/>
          <w:color w:val="000000"/>
          <w:spacing w:val="-1"/>
          <w:sz w:val="24"/>
        </w:rPr>
        <w:t>p</w:t>
      </w:r>
      <w:r w:rsidRPr="005556DD">
        <w:rPr>
          <w:rFonts w:asciiTheme="minorHAnsi" w:hAnsiTheme="minorHAnsi" w:cstheme="minorHAnsi"/>
          <w:i/>
          <w:color w:val="000000"/>
          <w:spacing w:val="-1"/>
          <w:sz w:val="24"/>
        </w:rPr>
        <w:t xml:space="preserve">růběžné evaluace OP </w:t>
      </w:r>
      <w:proofErr w:type="spellStart"/>
      <w:r w:rsidRPr="005556DD">
        <w:rPr>
          <w:rFonts w:asciiTheme="minorHAnsi" w:hAnsiTheme="minorHAnsi" w:cstheme="minorHAnsi"/>
          <w:i/>
          <w:color w:val="000000"/>
          <w:sz w:val="24"/>
        </w:rPr>
        <w:t>VaVpl</w:t>
      </w:r>
      <w:proofErr w:type="spellEnd"/>
      <w:r w:rsidRPr="00B86FD0">
        <w:rPr>
          <w:rFonts w:asciiTheme="minorHAnsi" w:hAnsiTheme="minorHAnsi" w:cstheme="minorHAnsi"/>
          <w:color w:val="000000"/>
          <w:sz w:val="24"/>
        </w:rPr>
        <w:t xml:space="preserve"> ze dne 15.</w:t>
      </w:r>
      <w:r w:rsidR="004E4935">
        <w:rPr>
          <w:rFonts w:asciiTheme="minorHAnsi" w:hAnsiTheme="minorHAnsi" w:cstheme="minorHAnsi"/>
          <w:color w:val="000000"/>
          <w:sz w:val="24"/>
        </w:rPr>
        <w:t> </w:t>
      </w:r>
      <w:r w:rsidRPr="00B86FD0">
        <w:rPr>
          <w:rFonts w:asciiTheme="minorHAnsi" w:hAnsiTheme="minorHAnsi" w:cstheme="minorHAnsi"/>
          <w:color w:val="000000"/>
          <w:sz w:val="24"/>
        </w:rPr>
        <w:t>4.</w:t>
      </w:r>
      <w:r w:rsidR="004E4935">
        <w:rPr>
          <w:rFonts w:asciiTheme="minorHAnsi" w:hAnsiTheme="minorHAnsi" w:cstheme="minorHAnsi"/>
          <w:color w:val="000000"/>
          <w:sz w:val="24"/>
        </w:rPr>
        <w:t> </w:t>
      </w:r>
      <w:r w:rsidRPr="00B86FD0">
        <w:rPr>
          <w:rFonts w:asciiTheme="minorHAnsi" w:hAnsiTheme="minorHAnsi" w:cstheme="minorHAnsi"/>
          <w:color w:val="000000"/>
          <w:sz w:val="24"/>
        </w:rPr>
        <w:t>2014.</w:t>
      </w:r>
    </w:p>
    <w:p w:rsidR="00DA7649" w:rsidRDefault="00DA7649" w:rsidP="00EE715E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  <w:u w:val="single"/>
        </w:rPr>
      </w:pPr>
    </w:p>
    <w:p w:rsidR="00B85B06" w:rsidRPr="00C12DCB" w:rsidRDefault="00A27E87" w:rsidP="00EE715E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12DCB">
        <w:rPr>
          <w:rFonts w:asciiTheme="minorHAnsi" w:hAnsiTheme="minorHAnsi" w:cstheme="minorHAnsi"/>
          <w:b/>
          <w:sz w:val="24"/>
          <w:szCs w:val="24"/>
        </w:rPr>
        <w:t>Kontrolní činnost</w:t>
      </w:r>
      <w:r w:rsidR="003370FC" w:rsidRPr="00C12DCB">
        <w:rPr>
          <w:rFonts w:asciiTheme="minorHAnsi" w:hAnsiTheme="minorHAnsi" w:cstheme="minorHAnsi"/>
          <w:b/>
          <w:sz w:val="24"/>
          <w:szCs w:val="24"/>
        </w:rPr>
        <w:t xml:space="preserve"> MŠMT</w:t>
      </w:r>
      <w:r w:rsidRPr="00C12DCB">
        <w:rPr>
          <w:rFonts w:asciiTheme="minorHAnsi" w:hAnsiTheme="minorHAnsi" w:cstheme="minorHAnsi"/>
          <w:b/>
          <w:sz w:val="24"/>
          <w:szCs w:val="24"/>
        </w:rPr>
        <w:t xml:space="preserve"> a ř</w:t>
      </w:r>
      <w:r w:rsidR="00A365DF" w:rsidRPr="00C12DCB">
        <w:rPr>
          <w:rFonts w:asciiTheme="minorHAnsi" w:hAnsiTheme="minorHAnsi" w:cstheme="minorHAnsi"/>
          <w:b/>
          <w:sz w:val="24"/>
          <w:szCs w:val="24"/>
        </w:rPr>
        <w:t>ešení nesrovnalostí</w:t>
      </w:r>
    </w:p>
    <w:p w:rsidR="008F0DA1" w:rsidRPr="00B86FD0" w:rsidRDefault="008F0DA1" w:rsidP="008F0DA1">
      <w:pPr>
        <w:spacing w:before="120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 xml:space="preserve">Kontrolní činnost provádělo </w:t>
      </w:r>
      <w:r w:rsidR="004E4935" w:rsidRPr="00B86FD0">
        <w:rPr>
          <w:rFonts w:asciiTheme="minorHAnsi" w:hAnsiTheme="minorHAnsi" w:cstheme="minorHAnsi"/>
          <w:sz w:val="24"/>
        </w:rPr>
        <w:t xml:space="preserve">MŠMT </w:t>
      </w:r>
      <w:r w:rsidRPr="00B86FD0">
        <w:rPr>
          <w:rFonts w:asciiTheme="minorHAnsi" w:hAnsiTheme="minorHAnsi" w:cstheme="minorHAnsi"/>
          <w:sz w:val="24"/>
        </w:rPr>
        <w:t xml:space="preserve">v souladu </w:t>
      </w:r>
      <w:r w:rsidR="00001E2C">
        <w:rPr>
          <w:rFonts w:asciiTheme="minorHAnsi" w:hAnsiTheme="minorHAnsi" w:cstheme="minorHAnsi"/>
          <w:sz w:val="24"/>
        </w:rPr>
        <w:t>s </w:t>
      </w:r>
      <w:r w:rsidRPr="00B86FD0">
        <w:rPr>
          <w:rFonts w:asciiTheme="minorHAnsi" w:hAnsiTheme="minorHAnsi" w:cstheme="minorHAnsi"/>
          <w:sz w:val="24"/>
        </w:rPr>
        <w:t>nastaveným systémem pro výkon kontrol</w:t>
      </w:r>
      <w:r w:rsidRPr="00C12DCB">
        <w:rPr>
          <w:rFonts w:asciiTheme="minorHAnsi" w:hAnsiTheme="minorHAnsi" w:cstheme="minorHAnsi"/>
          <w:sz w:val="24"/>
        </w:rPr>
        <w:t xml:space="preserve">. </w:t>
      </w:r>
      <w:r w:rsidR="004E4935" w:rsidRPr="00B86FD0">
        <w:rPr>
          <w:rFonts w:asciiTheme="minorHAnsi" w:hAnsiTheme="minorHAnsi" w:cstheme="minorHAnsi"/>
          <w:sz w:val="24"/>
        </w:rPr>
        <w:t xml:space="preserve">NKÚ </w:t>
      </w:r>
      <w:r w:rsidR="004E4935">
        <w:rPr>
          <w:rFonts w:asciiTheme="minorHAnsi" w:hAnsiTheme="minorHAnsi" w:cstheme="minorHAnsi"/>
          <w:sz w:val="24"/>
        </w:rPr>
        <w:t>k</w:t>
      </w:r>
      <w:r w:rsidRPr="00B86FD0">
        <w:rPr>
          <w:rFonts w:asciiTheme="minorHAnsi" w:hAnsiTheme="minorHAnsi" w:cstheme="minorHAnsi"/>
          <w:sz w:val="24"/>
        </w:rPr>
        <w:t>ontrolou u příjemců podpory zji</w:t>
      </w:r>
      <w:r w:rsidR="004E4935">
        <w:rPr>
          <w:rFonts w:asciiTheme="minorHAnsi" w:hAnsiTheme="minorHAnsi" w:cstheme="minorHAnsi"/>
          <w:sz w:val="24"/>
        </w:rPr>
        <w:t>stil</w:t>
      </w:r>
      <w:r w:rsidRPr="00B86FD0">
        <w:rPr>
          <w:rFonts w:asciiTheme="minorHAnsi" w:hAnsiTheme="minorHAnsi" w:cstheme="minorHAnsi"/>
          <w:sz w:val="24"/>
        </w:rPr>
        <w:t xml:space="preserve"> řad</w:t>
      </w:r>
      <w:r w:rsidR="004E4935">
        <w:rPr>
          <w:rFonts w:asciiTheme="minorHAnsi" w:hAnsiTheme="minorHAnsi" w:cstheme="minorHAnsi"/>
          <w:sz w:val="24"/>
        </w:rPr>
        <w:t>u</w:t>
      </w:r>
      <w:r w:rsidRPr="00B86FD0">
        <w:rPr>
          <w:rFonts w:asciiTheme="minorHAnsi" w:hAnsiTheme="minorHAnsi" w:cstheme="minorHAnsi"/>
          <w:sz w:val="24"/>
        </w:rPr>
        <w:t xml:space="preserve"> nedostatků, z nichž však převážná část byla kontrolní činností MŠMT odhalena a následně řešena jako nesrovnalost. </w:t>
      </w:r>
    </w:p>
    <w:p w:rsidR="00437200" w:rsidRDefault="00437200" w:rsidP="00C12DCB">
      <w:pPr>
        <w:ind w:left="14"/>
        <w:rPr>
          <w:rFonts w:asciiTheme="minorHAnsi" w:hAnsiTheme="minorHAnsi" w:cstheme="minorHAnsi"/>
          <w:sz w:val="24"/>
        </w:rPr>
      </w:pPr>
    </w:p>
    <w:p w:rsidR="008F0DA1" w:rsidRPr="00B86FD0" w:rsidRDefault="008F0DA1" w:rsidP="00C12DCB">
      <w:pPr>
        <w:ind w:left="14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 xml:space="preserve">Ke dni kontroly evidovalo MŠMT celkem 94 nesrovnalostí týkajících se projektů PO 3. Při hlášení, evidenci a řešení nesrovnalostí postupovalo </w:t>
      </w:r>
      <w:r w:rsidR="004E4935" w:rsidRPr="00B86FD0">
        <w:rPr>
          <w:rFonts w:asciiTheme="minorHAnsi" w:hAnsiTheme="minorHAnsi" w:cstheme="minorHAnsi"/>
          <w:sz w:val="24"/>
        </w:rPr>
        <w:t xml:space="preserve">MŠMT </w:t>
      </w:r>
      <w:r w:rsidRPr="00B86FD0">
        <w:rPr>
          <w:rFonts w:asciiTheme="minorHAnsi" w:hAnsiTheme="minorHAnsi" w:cstheme="minorHAnsi"/>
          <w:sz w:val="24"/>
        </w:rPr>
        <w:t xml:space="preserve">v souladu </w:t>
      </w:r>
      <w:r w:rsidR="00001E2C">
        <w:rPr>
          <w:rFonts w:asciiTheme="minorHAnsi" w:hAnsiTheme="minorHAnsi" w:cstheme="minorHAnsi"/>
          <w:sz w:val="24"/>
        </w:rPr>
        <w:t>s </w:t>
      </w:r>
      <w:r w:rsidRPr="00B86FD0">
        <w:rPr>
          <w:rFonts w:asciiTheme="minorHAnsi" w:hAnsiTheme="minorHAnsi" w:cstheme="minorHAnsi"/>
          <w:sz w:val="24"/>
        </w:rPr>
        <w:t>platnými</w:t>
      </w:r>
      <w:r w:rsidR="004E4935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sz w:val="24"/>
        </w:rPr>
        <w:t xml:space="preserve">vnitřními předpisy. </w:t>
      </w:r>
    </w:p>
    <w:p w:rsidR="00437200" w:rsidRDefault="00437200" w:rsidP="00C12DCB">
      <w:pPr>
        <w:shd w:val="clear" w:color="auto" w:fill="FFFFFF"/>
        <w:ind w:left="14" w:right="29"/>
        <w:rPr>
          <w:rFonts w:asciiTheme="minorHAnsi" w:hAnsiTheme="minorHAnsi" w:cstheme="minorHAnsi"/>
          <w:color w:val="000000"/>
          <w:sz w:val="24"/>
        </w:rPr>
      </w:pPr>
    </w:p>
    <w:p w:rsidR="0053691C" w:rsidRPr="00B86FD0" w:rsidRDefault="005E05C4" w:rsidP="00C12DCB">
      <w:pPr>
        <w:shd w:val="clear" w:color="auto" w:fill="FFFFFF"/>
        <w:spacing w:after="120"/>
        <w:ind w:left="14" w:right="29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lastRenderedPageBreak/>
        <w:t>Definice n</w:t>
      </w:r>
      <w:r w:rsidR="0053691C" w:rsidRPr="00B86FD0">
        <w:rPr>
          <w:rFonts w:asciiTheme="minorHAnsi" w:hAnsiTheme="minorHAnsi" w:cstheme="minorHAnsi"/>
          <w:color w:val="000000"/>
          <w:sz w:val="24"/>
        </w:rPr>
        <w:t>esrovnalost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i vychází z nařízení </w:t>
      </w:r>
      <w:r w:rsidR="004E4935" w:rsidRPr="00B86FD0">
        <w:rPr>
          <w:rFonts w:asciiTheme="minorHAnsi" w:hAnsiTheme="minorHAnsi" w:cstheme="minorHAnsi"/>
          <w:sz w:val="24"/>
        </w:rPr>
        <w:t>Rady (ES) č. 1083/2006</w:t>
      </w:r>
      <w:r w:rsidR="004E4935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a je dále uvedena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="0053691C" w:rsidRPr="00B86FD0">
        <w:rPr>
          <w:rFonts w:asciiTheme="minorHAnsi" w:hAnsiTheme="minorHAnsi" w:cstheme="minorHAnsi"/>
          <w:color w:val="000000"/>
          <w:sz w:val="24"/>
        </w:rPr>
        <w:t xml:space="preserve">závazné </w:t>
      </w:r>
      <w:r w:rsidR="004E4935">
        <w:rPr>
          <w:rFonts w:asciiTheme="minorHAnsi" w:hAnsiTheme="minorHAnsi" w:cstheme="minorHAnsi"/>
          <w:i/>
          <w:color w:val="000000"/>
          <w:sz w:val="24"/>
        </w:rPr>
        <w:t>m</w:t>
      </w:r>
      <w:r w:rsidR="0053691C" w:rsidRPr="00B86FD0">
        <w:rPr>
          <w:rFonts w:asciiTheme="minorHAnsi" w:hAnsiTheme="minorHAnsi" w:cstheme="minorHAnsi"/>
          <w:i/>
          <w:color w:val="000000"/>
          <w:sz w:val="24"/>
        </w:rPr>
        <w:t>etodi</w:t>
      </w:r>
      <w:r w:rsidR="00571FE9" w:rsidRPr="00B86FD0">
        <w:rPr>
          <w:rFonts w:asciiTheme="minorHAnsi" w:hAnsiTheme="minorHAnsi" w:cstheme="minorHAnsi"/>
          <w:i/>
          <w:color w:val="000000"/>
          <w:sz w:val="24"/>
        </w:rPr>
        <w:t>ce finančních toků</w:t>
      </w:r>
      <w:r w:rsidR="00571FE9" w:rsidRPr="00C12DCB">
        <w:rPr>
          <w:rStyle w:val="Znakapoznpodarou"/>
          <w:rFonts w:asciiTheme="minorHAnsi" w:hAnsiTheme="minorHAnsi" w:cstheme="minorHAnsi"/>
          <w:color w:val="000000"/>
          <w:sz w:val="24"/>
        </w:rPr>
        <w:footnoteReference w:id="7"/>
      </w:r>
      <w:r w:rsidR="00571FE9" w:rsidRPr="00B86FD0">
        <w:rPr>
          <w:rFonts w:asciiTheme="minorHAnsi" w:hAnsiTheme="minorHAnsi" w:cstheme="minorHAnsi"/>
          <w:i/>
          <w:color w:val="000000"/>
          <w:sz w:val="24"/>
        </w:rPr>
        <w:t xml:space="preserve">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="00571FE9" w:rsidRPr="00B86FD0">
        <w:rPr>
          <w:rFonts w:asciiTheme="minorHAnsi" w:hAnsiTheme="minorHAnsi" w:cstheme="minorHAnsi"/>
          <w:color w:val="000000"/>
          <w:sz w:val="24"/>
        </w:rPr>
        <w:t xml:space="preserve">kapitole </w:t>
      </w:r>
      <w:r w:rsidR="00571FE9" w:rsidRPr="00C12DCB">
        <w:rPr>
          <w:rFonts w:asciiTheme="minorHAnsi" w:hAnsiTheme="minorHAnsi" w:cstheme="minorHAnsi"/>
          <w:i/>
          <w:color w:val="000000"/>
          <w:sz w:val="24"/>
        </w:rPr>
        <w:t>Vymezení pojmů</w:t>
      </w:r>
      <w:r w:rsidR="00571FE9" w:rsidRPr="00B86FD0">
        <w:rPr>
          <w:rFonts w:asciiTheme="minorHAnsi" w:hAnsiTheme="minorHAnsi" w:cstheme="minorHAnsi"/>
          <w:i/>
          <w:color w:val="000000"/>
          <w:sz w:val="24"/>
        </w:rPr>
        <w:t xml:space="preserve"> </w:t>
      </w:r>
      <w:r w:rsidR="0053691C" w:rsidRPr="00B86FD0">
        <w:rPr>
          <w:rFonts w:asciiTheme="minorHAnsi" w:hAnsiTheme="minorHAnsi" w:cstheme="minorHAnsi"/>
          <w:color w:val="000000"/>
          <w:sz w:val="24"/>
        </w:rPr>
        <w:t>následovně:</w:t>
      </w:r>
    </w:p>
    <w:p w:rsidR="0053691C" w:rsidRPr="00B86FD0" w:rsidRDefault="0053691C" w:rsidP="00A27E87">
      <w:pPr>
        <w:shd w:val="clear" w:color="auto" w:fill="FFFFFF"/>
        <w:ind w:left="14" w:right="22"/>
        <w:rPr>
          <w:rFonts w:asciiTheme="minorHAnsi" w:hAnsiTheme="minorHAnsi" w:cstheme="minorHAnsi"/>
          <w:i/>
          <w:iCs/>
          <w:color w:val="000000"/>
          <w:sz w:val="24"/>
        </w:rPr>
      </w:pPr>
      <w:r w:rsidRPr="00C12DCB">
        <w:rPr>
          <w:rFonts w:asciiTheme="minorHAnsi" w:hAnsiTheme="minorHAnsi" w:cstheme="minorHAnsi"/>
          <w:iCs/>
          <w:color w:val="000000"/>
          <w:spacing w:val="-1"/>
          <w:sz w:val="24"/>
        </w:rPr>
        <w:t>„</w:t>
      </w:r>
      <w:r w:rsidRPr="00B86FD0">
        <w:rPr>
          <w:rFonts w:asciiTheme="minorHAnsi" w:hAnsiTheme="minorHAnsi" w:cstheme="minorHAnsi"/>
          <w:i/>
          <w:iCs/>
          <w:color w:val="000000"/>
          <w:spacing w:val="-1"/>
          <w:sz w:val="24"/>
        </w:rPr>
        <w:t xml:space="preserve">Nesrovnalostí se rozumí porušení právních předpisů ES nebo ČR </w:t>
      </w:r>
      <w:r w:rsidR="00001E2C">
        <w:rPr>
          <w:rFonts w:asciiTheme="minorHAnsi" w:hAnsiTheme="minorHAnsi" w:cstheme="minorHAnsi"/>
          <w:i/>
          <w:iCs/>
          <w:color w:val="000000"/>
          <w:spacing w:val="-1"/>
          <w:sz w:val="24"/>
        </w:rPr>
        <w:t>v </w:t>
      </w:r>
      <w:r w:rsidRPr="00B86FD0">
        <w:rPr>
          <w:rFonts w:asciiTheme="minorHAnsi" w:hAnsiTheme="minorHAnsi" w:cstheme="minorHAnsi"/>
          <w:i/>
          <w:iCs/>
          <w:color w:val="000000"/>
          <w:spacing w:val="-1"/>
          <w:sz w:val="24"/>
        </w:rPr>
        <w:t xml:space="preserve">důsledku jednání nebo opomenutí hospodářského subjektu, které vede nebo by mohlo vést ke ztrátě </w:t>
      </w:r>
      <w:r w:rsidR="00001E2C">
        <w:rPr>
          <w:rFonts w:asciiTheme="minorHAnsi" w:hAnsiTheme="minorHAnsi" w:cstheme="minorHAnsi"/>
          <w:i/>
          <w:iCs/>
          <w:color w:val="000000"/>
          <w:spacing w:val="-1"/>
          <w:sz w:val="24"/>
        </w:rPr>
        <w:t>v </w:t>
      </w:r>
      <w:r w:rsidRPr="00B86FD0">
        <w:rPr>
          <w:rFonts w:asciiTheme="minorHAnsi" w:hAnsiTheme="minorHAnsi" w:cstheme="minorHAnsi"/>
          <w:i/>
          <w:iCs/>
          <w:color w:val="000000"/>
          <w:spacing w:val="-1"/>
          <w:sz w:val="24"/>
        </w:rPr>
        <w:t xml:space="preserve">souhrnném 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rozpočtu EU nebo ve veřejném rozpočtu ČR, a to započtením neoprávněného výdaje do souhrnného rozpočtu EU nebo do veřejného rozpočtu ČR.</w:t>
      </w:r>
      <w:r w:rsidR="00571FE9" w:rsidRPr="00C12DCB">
        <w:rPr>
          <w:rFonts w:asciiTheme="minorHAnsi" w:hAnsiTheme="minorHAnsi" w:cstheme="minorHAnsi"/>
          <w:iCs/>
          <w:color w:val="000000"/>
          <w:sz w:val="24"/>
        </w:rPr>
        <w:t>“</w:t>
      </w:r>
    </w:p>
    <w:p w:rsidR="00437200" w:rsidRDefault="00437200" w:rsidP="00C12DCB">
      <w:pPr>
        <w:shd w:val="clear" w:color="auto" w:fill="FFFFFF"/>
        <w:ind w:left="14"/>
        <w:rPr>
          <w:rFonts w:asciiTheme="minorHAnsi" w:hAnsiTheme="minorHAnsi" w:cstheme="minorHAnsi"/>
          <w:color w:val="000000"/>
          <w:spacing w:val="-1"/>
          <w:sz w:val="24"/>
        </w:rPr>
      </w:pPr>
    </w:p>
    <w:p w:rsidR="0053691C" w:rsidRPr="00B86FD0" w:rsidRDefault="00001E2C" w:rsidP="00C12DCB">
      <w:pPr>
        <w:shd w:val="clear" w:color="auto" w:fill="FFFFFF"/>
        <w:spacing w:after="120"/>
        <w:ind w:left="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pacing w:val="-1"/>
          <w:sz w:val="24"/>
        </w:rPr>
        <w:t>V </w:t>
      </w:r>
      <w:r w:rsidR="0053691C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kapitole </w:t>
      </w:r>
      <w:r w:rsidR="00571FE9" w:rsidRPr="00C12DCB">
        <w:rPr>
          <w:rFonts w:asciiTheme="minorHAnsi" w:hAnsiTheme="minorHAnsi" w:cstheme="minorHAnsi"/>
          <w:i/>
          <w:color w:val="000000"/>
          <w:spacing w:val="-1"/>
          <w:sz w:val="24"/>
        </w:rPr>
        <w:t>Ř</w:t>
      </w:r>
      <w:r w:rsidR="0053691C" w:rsidRPr="00C12DCB">
        <w:rPr>
          <w:rFonts w:asciiTheme="minorHAnsi" w:hAnsiTheme="minorHAnsi" w:cstheme="minorHAnsi"/>
          <w:i/>
          <w:color w:val="000000"/>
          <w:spacing w:val="-1"/>
          <w:sz w:val="24"/>
        </w:rPr>
        <w:t>ídicí orgány</w:t>
      </w:r>
      <w:r w:rsidR="0053691C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pacing w:val="-1"/>
          <w:sz w:val="24"/>
        </w:rPr>
        <w:t>v </w:t>
      </w:r>
      <w:r w:rsidR="0053691C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bodě 17 </w:t>
      </w:r>
      <w:r w:rsidR="004E4935">
        <w:rPr>
          <w:rFonts w:asciiTheme="minorHAnsi" w:hAnsiTheme="minorHAnsi" w:cstheme="minorHAnsi"/>
          <w:i/>
          <w:color w:val="000000"/>
          <w:spacing w:val="-1"/>
          <w:sz w:val="24"/>
        </w:rPr>
        <w:t>m</w:t>
      </w:r>
      <w:r w:rsidR="0053691C" w:rsidRPr="00B86FD0">
        <w:rPr>
          <w:rFonts w:asciiTheme="minorHAnsi" w:hAnsiTheme="minorHAnsi" w:cstheme="minorHAnsi"/>
          <w:i/>
          <w:color w:val="000000"/>
          <w:spacing w:val="-1"/>
          <w:sz w:val="24"/>
        </w:rPr>
        <w:t>etodiky finančních toků</w:t>
      </w:r>
      <w:r w:rsidR="00663A72" w:rsidRPr="00B86FD0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="0053691C" w:rsidRPr="00B86FD0">
        <w:rPr>
          <w:rFonts w:asciiTheme="minorHAnsi" w:hAnsiTheme="minorHAnsi" w:cstheme="minorHAnsi"/>
          <w:color w:val="000000"/>
          <w:spacing w:val="-1"/>
          <w:sz w:val="24"/>
        </w:rPr>
        <w:t>jsou s</w:t>
      </w:r>
      <w:r w:rsidR="0053691C" w:rsidRPr="00B86FD0">
        <w:rPr>
          <w:rFonts w:asciiTheme="minorHAnsi" w:hAnsiTheme="minorHAnsi" w:cstheme="minorHAnsi"/>
          <w:color w:val="000000"/>
          <w:sz w:val="24"/>
        </w:rPr>
        <w:t>tanoveny povinnosti řídicího orgánu</w:t>
      </w:r>
      <w:r w:rsidR="000F21AB" w:rsidRPr="00B86FD0">
        <w:rPr>
          <w:rFonts w:asciiTheme="minorHAnsi" w:hAnsiTheme="minorHAnsi" w:cstheme="minorHAnsi"/>
          <w:color w:val="000000"/>
          <w:sz w:val="24"/>
        </w:rPr>
        <w:t xml:space="preserve"> následovně</w:t>
      </w:r>
      <w:r w:rsidR="0053691C" w:rsidRPr="00B86FD0">
        <w:rPr>
          <w:rFonts w:asciiTheme="minorHAnsi" w:hAnsiTheme="minorHAnsi" w:cstheme="minorHAnsi"/>
          <w:color w:val="000000"/>
          <w:sz w:val="24"/>
        </w:rPr>
        <w:t>:</w:t>
      </w:r>
    </w:p>
    <w:p w:rsidR="0053691C" w:rsidRPr="00B86FD0" w:rsidRDefault="0053691C" w:rsidP="00A27E87">
      <w:pPr>
        <w:shd w:val="clear" w:color="auto" w:fill="FFFFFF"/>
        <w:spacing w:before="7"/>
        <w:ind w:left="14" w:right="7"/>
        <w:rPr>
          <w:rFonts w:asciiTheme="minorHAnsi" w:hAnsiTheme="minorHAnsi" w:cstheme="minorHAnsi"/>
          <w:color w:val="000000"/>
          <w:sz w:val="24"/>
        </w:rPr>
      </w:pPr>
      <w:r w:rsidRPr="00C12DCB">
        <w:rPr>
          <w:rFonts w:asciiTheme="minorHAnsi" w:hAnsiTheme="minorHAnsi" w:cstheme="minorHAnsi"/>
          <w:iCs/>
          <w:color w:val="000000"/>
          <w:sz w:val="24"/>
        </w:rPr>
        <w:t>„</w:t>
      </w:r>
      <w:r w:rsidR="00001E2C">
        <w:rPr>
          <w:rFonts w:asciiTheme="minorHAnsi" w:hAnsiTheme="minorHAnsi" w:cstheme="minorHAnsi"/>
          <w:i/>
          <w:iCs/>
          <w:color w:val="000000"/>
          <w:sz w:val="24"/>
        </w:rPr>
        <w:t>v </w:t>
      </w:r>
      <w:r w:rsidRPr="00B86FD0">
        <w:rPr>
          <w:rFonts w:asciiTheme="minorHAnsi" w:hAnsiTheme="minorHAnsi" w:cstheme="minorHAnsi"/>
          <w:i/>
          <w:iCs/>
          <w:color w:val="000000"/>
          <w:sz w:val="24"/>
        </w:rPr>
        <w:t>rámci příslušného programu odpovídá za evidenci, šetření a hlášení podezření na nesrovnalost a potvrzených nesrovnalostí, jejich další monitoring a ve stanovených případech také za vymáhání prostředků dotčených potvrzenou nesrovnalostí</w:t>
      </w:r>
      <w:r w:rsidR="000F21AB" w:rsidRPr="00B86FD0">
        <w:rPr>
          <w:rFonts w:asciiTheme="minorHAnsi" w:hAnsiTheme="minorHAnsi" w:cstheme="minorHAnsi"/>
          <w:i/>
          <w:iCs/>
          <w:color w:val="000000"/>
          <w:sz w:val="24"/>
        </w:rPr>
        <w:t xml:space="preserve"> </w:t>
      </w:r>
      <w:r w:rsidR="001128F6">
        <w:rPr>
          <w:rFonts w:asciiTheme="minorHAnsi" w:hAnsiTheme="minorHAnsi" w:cstheme="minorHAnsi"/>
          <w:i/>
          <w:iCs/>
          <w:color w:val="000000"/>
          <w:sz w:val="24"/>
        </w:rPr>
        <w:t>…</w:t>
      </w:r>
      <w:r w:rsidR="000F21AB" w:rsidRPr="00D55BDE">
        <w:rPr>
          <w:rFonts w:asciiTheme="minorHAnsi" w:hAnsiTheme="minorHAnsi" w:cstheme="minorHAnsi"/>
          <w:iCs/>
          <w:color w:val="000000"/>
          <w:sz w:val="24"/>
        </w:rPr>
        <w:t>“</w:t>
      </w:r>
    </w:p>
    <w:p w:rsidR="0053691C" w:rsidRPr="00B86FD0" w:rsidRDefault="0053691C" w:rsidP="00D55BDE">
      <w:pPr>
        <w:shd w:val="clear" w:color="auto" w:fill="FFFFFF"/>
        <w:ind w:left="14" w:right="7"/>
        <w:rPr>
          <w:rFonts w:asciiTheme="minorHAnsi" w:hAnsiTheme="minorHAnsi" w:cstheme="minorHAnsi"/>
          <w:color w:val="000000"/>
          <w:sz w:val="24"/>
        </w:rPr>
      </w:pPr>
    </w:p>
    <w:p w:rsidR="0053691C" w:rsidRPr="00B86FD0" w:rsidRDefault="0053691C" w:rsidP="00A27E87">
      <w:pPr>
        <w:shd w:val="clear" w:color="auto" w:fill="FFFFFF"/>
        <w:spacing w:before="7"/>
        <w:ind w:left="14" w:right="7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 xml:space="preserve">Postup pro řešení nesrovnalostí, který je uveden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="001128F6">
        <w:rPr>
          <w:rFonts w:asciiTheme="minorHAnsi" w:hAnsiTheme="minorHAnsi" w:cstheme="minorHAnsi"/>
          <w:color w:val="000000"/>
          <w:sz w:val="24"/>
        </w:rPr>
        <w:t>o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peračním manuálu OP </w:t>
      </w:r>
      <w:proofErr w:type="spellStart"/>
      <w:r w:rsidRPr="00B86FD0">
        <w:rPr>
          <w:rFonts w:asciiTheme="minorHAnsi" w:hAnsiTheme="minorHAnsi" w:cstheme="minorHAnsi"/>
          <w:color w:val="000000"/>
          <w:sz w:val="24"/>
        </w:rPr>
        <w:t>VaVpl</w:t>
      </w:r>
      <w:proofErr w:type="spellEnd"/>
      <w:r w:rsidRPr="00B86FD0">
        <w:rPr>
          <w:rFonts w:asciiTheme="minorHAnsi" w:hAnsiTheme="minorHAnsi" w:cstheme="minorHAnsi"/>
          <w:color w:val="000000"/>
          <w:sz w:val="24"/>
        </w:rPr>
        <w:t xml:space="preserve"> </w:t>
      </w:r>
      <w:r w:rsidR="00C369DC" w:rsidRPr="00B86FD0">
        <w:rPr>
          <w:rFonts w:asciiTheme="minorHAnsi" w:hAnsiTheme="minorHAnsi" w:cstheme="minorHAnsi"/>
          <w:color w:val="000000"/>
          <w:sz w:val="24"/>
        </w:rPr>
        <w:br/>
      </w:r>
      <w:r w:rsidRPr="00B86FD0">
        <w:rPr>
          <w:rFonts w:asciiTheme="minorHAnsi" w:hAnsiTheme="minorHAnsi" w:cstheme="minorHAnsi"/>
          <w:color w:val="000000"/>
          <w:sz w:val="24"/>
        </w:rPr>
        <w:t>2007</w:t>
      </w:r>
      <w:r w:rsidR="00C369DC" w:rsidRPr="00B86FD0">
        <w:rPr>
          <w:rFonts w:asciiTheme="minorHAnsi" w:hAnsiTheme="minorHAnsi" w:cstheme="minorHAnsi"/>
          <w:color w:val="000000"/>
          <w:sz w:val="24"/>
        </w:rPr>
        <w:t>–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2013, </w:t>
      </w:r>
      <w:r w:rsidR="001128F6" w:rsidRPr="00B86FD0">
        <w:rPr>
          <w:rFonts w:asciiTheme="minorHAnsi" w:hAnsiTheme="minorHAnsi" w:cstheme="minorHAnsi"/>
          <w:color w:val="000000"/>
          <w:sz w:val="24"/>
        </w:rPr>
        <w:t xml:space="preserve">rozpracovalo </w:t>
      </w:r>
      <w:r w:rsidRPr="00B86FD0">
        <w:rPr>
          <w:rFonts w:asciiTheme="minorHAnsi" w:hAnsiTheme="minorHAnsi" w:cstheme="minorHAnsi"/>
          <w:color w:val="000000"/>
          <w:sz w:val="24"/>
        </w:rPr>
        <w:t>MŠMT ve vnitřních metodických pokynech. V </w:t>
      </w:r>
      <w:r w:rsidR="001128F6">
        <w:rPr>
          <w:rFonts w:asciiTheme="minorHAnsi" w:hAnsiTheme="minorHAnsi" w:cstheme="minorHAnsi"/>
          <w:color w:val="000000"/>
          <w:sz w:val="24"/>
        </w:rPr>
        <w:t>o</w:t>
      </w:r>
      <w:r w:rsidRPr="00B86FD0">
        <w:rPr>
          <w:rFonts w:asciiTheme="minorHAnsi" w:hAnsiTheme="minorHAnsi" w:cstheme="minorHAnsi"/>
          <w:color w:val="000000"/>
          <w:sz w:val="24"/>
        </w:rPr>
        <w:t>peračním</w:t>
      </w:r>
      <w:r w:rsidRPr="00B86FD0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color w:val="000000"/>
          <w:sz w:val="24"/>
        </w:rPr>
        <w:t>manuálu OP</w:t>
      </w:r>
      <w:r w:rsidR="00525EBB">
        <w:rPr>
          <w:rFonts w:asciiTheme="minorHAnsi" w:hAnsiTheme="minorHAnsi" w:cstheme="minorHAnsi"/>
          <w:color w:val="000000"/>
          <w:sz w:val="24"/>
        </w:rPr>
        <w:t> </w:t>
      </w:r>
      <w:proofErr w:type="spellStart"/>
      <w:r w:rsidRPr="00B86FD0">
        <w:rPr>
          <w:rFonts w:asciiTheme="minorHAnsi" w:hAnsiTheme="minorHAnsi" w:cstheme="minorHAnsi"/>
          <w:color w:val="000000"/>
          <w:sz w:val="24"/>
        </w:rPr>
        <w:t>VaVpl</w:t>
      </w:r>
      <w:proofErr w:type="spellEnd"/>
      <w:r w:rsidRPr="00B86FD0">
        <w:rPr>
          <w:rFonts w:asciiTheme="minorHAnsi" w:hAnsiTheme="minorHAnsi" w:cstheme="minorHAnsi"/>
          <w:color w:val="000000"/>
          <w:sz w:val="24"/>
        </w:rPr>
        <w:t xml:space="preserve"> ani </w:t>
      </w:r>
      <w:r w:rsidR="00001E2C">
        <w:rPr>
          <w:rFonts w:asciiTheme="minorHAnsi" w:hAnsiTheme="minorHAnsi" w:cstheme="minorHAnsi"/>
          <w:color w:val="000000"/>
          <w:sz w:val="24"/>
        </w:rPr>
        <w:t>v </w:t>
      </w:r>
      <w:r w:rsidRPr="00B86FD0">
        <w:rPr>
          <w:rFonts w:asciiTheme="minorHAnsi" w:hAnsiTheme="minorHAnsi" w:cstheme="minorHAnsi"/>
          <w:color w:val="000000"/>
          <w:sz w:val="24"/>
        </w:rPr>
        <w:t>metodických pokynech</w:t>
      </w:r>
      <w:r w:rsidR="001128F6">
        <w:rPr>
          <w:rFonts w:asciiTheme="minorHAnsi" w:hAnsiTheme="minorHAnsi" w:cstheme="minorHAnsi"/>
          <w:color w:val="000000"/>
          <w:sz w:val="24"/>
        </w:rPr>
        <w:t xml:space="preserve"> však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 MŠMT </w:t>
      </w:r>
      <w:r w:rsidR="00571FE9" w:rsidRPr="00B86FD0">
        <w:rPr>
          <w:rFonts w:asciiTheme="minorHAnsi" w:hAnsiTheme="minorHAnsi" w:cstheme="minorHAnsi"/>
          <w:color w:val="000000"/>
          <w:sz w:val="24"/>
        </w:rPr>
        <w:t>ne</w:t>
      </w:r>
      <w:r w:rsidRPr="00B86FD0">
        <w:rPr>
          <w:rFonts w:asciiTheme="minorHAnsi" w:hAnsiTheme="minorHAnsi" w:cstheme="minorHAnsi"/>
          <w:color w:val="000000"/>
          <w:sz w:val="24"/>
        </w:rPr>
        <w:t>nastav</w:t>
      </w:r>
      <w:r w:rsidR="00571FE9" w:rsidRPr="00B86FD0">
        <w:rPr>
          <w:rFonts w:asciiTheme="minorHAnsi" w:hAnsiTheme="minorHAnsi" w:cstheme="minorHAnsi"/>
          <w:color w:val="000000"/>
          <w:sz w:val="24"/>
        </w:rPr>
        <w:t>ilo</w:t>
      </w:r>
      <w:r w:rsidRPr="00B86FD0">
        <w:rPr>
          <w:rFonts w:asciiTheme="minorHAnsi" w:hAnsiTheme="minorHAnsi" w:cstheme="minorHAnsi"/>
          <w:color w:val="000000"/>
          <w:sz w:val="24"/>
        </w:rPr>
        <w:t xml:space="preserve"> lhůty pro řešení nesrovnalostí.</w:t>
      </w:r>
    </w:p>
    <w:p w:rsidR="00437200" w:rsidRDefault="00437200" w:rsidP="00D55BDE">
      <w:pPr>
        <w:ind w:left="14"/>
        <w:rPr>
          <w:rFonts w:asciiTheme="minorHAnsi" w:hAnsiTheme="minorHAnsi" w:cstheme="minorHAnsi"/>
          <w:color w:val="000000" w:themeColor="text1"/>
          <w:sz w:val="24"/>
        </w:rPr>
      </w:pPr>
    </w:p>
    <w:p w:rsidR="0053691C" w:rsidRPr="00B86FD0" w:rsidRDefault="0053691C" w:rsidP="00D55BDE">
      <w:pPr>
        <w:ind w:left="14"/>
        <w:rPr>
          <w:rFonts w:asciiTheme="minorHAnsi" w:hAnsiTheme="minorHAnsi" w:cstheme="minorHAnsi"/>
          <w:color w:val="000000" w:themeColor="text1"/>
          <w:sz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</w:rPr>
        <w:t>Z kontrolovaného vzorku 12 nesrovnalostí</w:t>
      </w:r>
      <w:r w:rsidR="00EA220B" w:rsidRPr="00B86FD0">
        <w:rPr>
          <w:rFonts w:asciiTheme="minorHAnsi" w:hAnsiTheme="minorHAnsi" w:cstheme="minorHAnsi"/>
          <w:color w:val="000000" w:themeColor="text1"/>
          <w:sz w:val="24"/>
        </w:rPr>
        <w:t xml:space="preserve"> týkajících se vybraných projektů výzvy 1.3</w:t>
      </w:r>
      <w:r w:rsidR="00A127DA">
        <w:rPr>
          <w:rFonts w:asciiTheme="minorHAnsi" w:hAnsiTheme="minorHAnsi" w:cstheme="minorHAnsi"/>
          <w:color w:val="000000" w:themeColor="text1"/>
          <w:sz w:val="24"/>
        </w:rPr>
        <w:t> 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uzavřelo </w:t>
      </w:r>
      <w:r w:rsidR="00374AAC" w:rsidRPr="00B86FD0">
        <w:rPr>
          <w:rFonts w:asciiTheme="minorHAnsi" w:hAnsiTheme="minorHAnsi" w:cstheme="minorHAnsi"/>
          <w:color w:val="000000" w:themeColor="text1"/>
          <w:sz w:val="24"/>
        </w:rPr>
        <w:t xml:space="preserve">MŠMT </w:t>
      </w:r>
      <w:r w:rsidR="00A57092" w:rsidRPr="00B86FD0">
        <w:rPr>
          <w:rFonts w:asciiTheme="minorHAnsi" w:hAnsiTheme="minorHAnsi" w:cstheme="minorHAnsi"/>
          <w:color w:val="000000" w:themeColor="text1"/>
          <w:sz w:val="24"/>
        </w:rPr>
        <w:t xml:space="preserve">čtyři 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>nesrovnalosti stanovením nulové sankce a dvě z důvod</w:t>
      </w:r>
      <w:r w:rsidR="001128F6">
        <w:rPr>
          <w:rFonts w:asciiTheme="minorHAnsi" w:hAnsiTheme="minorHAnsi" w:cstheme="minorHAnsi"/>
          <w:color w:val="000000" w:themeColor="text1"/>
          <w:sz w:val="24"/>
        </w:rPr>
        <w:t>u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vymožení odvodu stanoveného finančním úřadem. Ostatních šest nesrovnalostí </w:t>
      </w:r>
      <w:r w:rsidR="001128F6">
        <w:rPr>
          <w:rFonts w:asciiTheme="minorHAnsi" w:hAnsiTheme="minorHAnsi" w:cstheme="minorHAnsi"/>
          <w:color w:val="000000" w:themeColor="text1"/>
          <w:sz w:val="24"/>
        </w:rPr>
        <w:t>ministerstvo</w:t>
      </w:r>
      <w:r w:rsidRPr="00B86FD0">
        <w:rPr>
          <w:rFonts w:asciiTheme="minorHAnsi" w:hAnsiTheme="minorHAnsi" w:cstheme="minorHAnsi"/>
          <w:color w:val="000000" w:themeColor="text1"/>
          <w:sz w:val="24"/>
        </w:rPr>
        <w:t xml:space="preserve"> do doby ukončení kontroly NKÚ neuzavřelo. </w:t>
      </w:r>
    </w:p>
    <w:p w:rsidR="00437200" w:rsidRDefault="00437200" w:rsidP="00D55BDE">
      <w:pPr>
        <w:pStyle w:val="Default"/>
        <w:ind w:left="14"/>
        <w:jc w:val="both"/>
        <w:rPr>
          <w:rFonts w:asciiTheme="minorHAnsi" w:hAnsiTheme="minorHAnsi" w:cstheme="minorHAnsi"/>
          <w:color w:val="auto"/>
        </w:rPr>
      </w:pPr>
    </w:p>
    <w:p w:rsidR="00C1572C" w:rsidRPr="00B86FD0" w:rsidRDefault="00B544AD" w:rsidP="00B544AD">
      <w:pPr>
        <w:pStyle w:val="Default"/>
        <w:spacing w:after="120"/>
        <w:ind w:left="14"/>
        <w:jc w:val="both"/>
        <w:rPr>
          <w:rFonts w:asciiTheme="minorHAnsi" w:hAnsiTheme="minorHAnsi" w:cstheme="minorHAnsi"/>
          <w:color w:val="auto"/>
        </w:rPr>
      </w:pPr>
      <w:r w:rsidRPr="00B86FD0">
        <w:rPr>
          <w:rFonts w:asciiTheme="minorHAnsi" w:hAnsiTheme="minorHAnsi" w:cstheme="minorHAnsi"/>
          <w:color w:val="auto"/>
        </w:rPr>
        <w:t xml:space="preserve">NKÚ </w:t>
      </w:r>
      <w:r w:rsidR="00EE69D3">
        <w:rPr>
          <w:rFonts w:asciiTheme="minorHAnsi" w:hAnsiTheme="minorHAnsi" w:cstheme="minorHAnsi"/>
          <w:color w:val="auto"/>
        </w:rPr>
        <w:t>p</w:t>
      </w:r>
      <w:r w:rsidR="00EA220B" w:rsidRPr="00B86FD0">
        <w:rPr>
          <w:rFonts w:asciiTheme="minorHAnsi" w:hAnsiTheme="minorHAnsi" w:cstheme="minorHAnsi"/>
          <w:color w:val="auto"/>
        </w:rPr>
        <w:t xml:space="preserve">ři kontrole </w:t>
      </w:r>
      <w:r w:rsidR="00C1572C" w:rsidRPr="00B86FD0">
        <w:rPr>
          <w:rFonts w:asciiTheme="minorHAnsi" w:hAnsiTheme="minorHAnsi" w:cstheme="minorHAnsi"/>
          <w:color w:val="auto"/>
        </w:rPr>
        <w:t xml:space="preserve">řešení </w:t>
      </w:r>
      <w:r w:rsidR="00504139" w:rsidRPr="00B86FD0">
        <w:rPr>
          <w:rFonts w:asciiTheme="minorHAnsi" w:hAnsiTheme="minorHAnsi" w:cstheme="minorHAnsi"/>
          <w:color w:val="auto"/>
        </w:rPr>
        <w:t xml:space="preserve">těchto </w:t>
      </w:r>
      <w:r w:rsidR="00C1572C" w:rsidRPr="00B86FD0">
        <w:rPr>
          <w:rFonts w:asciiTheme="minorHAnsi" w:hAnsiTheme="minorHAnsi" w:cstheme="minorHAnsi"/>
          <w:color w:val="auto"/>
        </w:rPr>
        <w:t xml:space="preserve">nesrovnalostí </w:t>
      </w:r>
      <w:r w:rsidR="001128F6" w:rsidRPr="00B86FD0">
        <w:rPr>
          <w:rFonts w:asciiTheme="minorHAnsi" w:hAnsiTheme="minorHAnsi" w:cstheme="minorHAnsi"/>
          <w:color w:val="auto"/>
        </w:rPr>
        <w:t>zjistil</w:t>
      </w:r>
      <w:r w:rsidR="003370FC" w:rsidRPr="00B86FD0">
        <w:rPr>
          <w:rFonts w:asciiTheme="minorHAnsi" w:hAnsiTheme="minorHAnsi" w:cstheme="minorHAnsi"/>
          <w:color w:val="auto"/>
        </w:rPr>
        <w:t xml:space="preserve"> například</w:t>
      </w:r>
      <w:r w:rsidR="001128F6">
        <w:rPr>
          <w:rFonts w:asciiTheme="minorHAnsi" w:hAnsiTheme="minorHAnsi" w:cstheme="minorHAnsi"/>
          <w:color w:val="auto"/>
        </w:rPr>
        <w:t xml:space="preserve"> následující skutečnosti</w:t>
      </w:r>
      <w:r w:rsidR="00C1572C" w:rsidRPr="00B86FD0">
        <w:rPr>
          <w:rFonts w:asciiTheme="minorHAnsi" w:hAnsiTheme="minorHAnsi" w:cstheme="minorHAnsi"/>
          <w:color w:val="auto"/>
        </w:rPr>
        <w:t>:</w:t>
      </w:r>
    </w:p>
    <w:p w:rsidR="00B40A79" w:rsidRPr="00B86FD0" w:rsidRDefault="001128F6" w:rsidP="00A27E87">
      <w:pPr>
        <w:pStyle w:val="Odstavecseseznamem"/>
        <w:numPr>
          <w:ilvl w:val="0"/>
          <w:numId w:val="41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E350CB" w:rsidRPr="00B86FD0">
        <w:rPr>
          <w:rFonts w:asciiTheme="minorHAnsi" w:hAnsiTheme="minorHAnsi" w:cstheme="minorHAnsi"/>
          <w:sz w:val="24"/>
        </w:rPr>
        <w:t xml:space="preserve">odezření na </w:t>
      </w:r>
      <w:r w:rsidR="00B40A79" w:rsidRPr="00B86FD0">
        <w:rPr>
          <w:rFonts w:asciiTheme="minorHAnsi" w:hAnsiTheme="minorHAnsi" w:cstheme="minorHAnsi"/>
          <w:sz w:val="24"/>
        </w:rPr>
        <w:t xml:space="preserve">nesrovnalost č. 62-2013 </w:t>
      </w:r>
      <w:r w:rsidR="00CA7333" w:rsidRPr="00B86FD0">
        <w:rPr>
          <w:rFonts w:asciiTheme="minorHAnsi" w:hAnsiTheme="minorHAnsi" w:cstheme="minorHAnsi"/>
          <w:sz w:val="24"/>
        </w:rPr>
        <w:t xml:space="preserve">zjistilo MŠMT dne 29. 6. 2012. </w:t>
      </w:r>
      <w:r w:rsidR="009739B2" w:rsidRPr="00B86FD0">
        <w:rPr>
          <w:rFonts w:asciiTheme="minorHAnsi" w:hAnsiTheme="minorHAnsi" w:cstheme="minorHAnsi"/>
          <w:sz w:val="24"/>
        </w:rPr>
        <w:t xml:space="preserve">Související krácení způsobilých výdajů vyčíslilo </w:t>
      </w:r>
      <w:r w:rsidR="00807026" w:rsidRPr="00B86FD0">
        <w:rPr>
          <w:rFonts w:asciiTheme="minorHAnsi" w:hAnsiTheme="minorHAnsi" w:cstheme="minorHAnsi"/>
          <w:sz w:val="24"/>
        </w:rPr>
        <w:t xml:space="preserve">dne </w:t>
      </w:r>
      <w:r w:rsidR="00CA7333" w:rsidRPr="00B86FD0">
        <w:rPr>
          <w:rFonts w:asciiTheme="minorHAnsi" w:hAnsiTheme="minorHAnsi" w:cstheme="minorHAnsi"/>
          <w:sz w:val="24"/>
        </w:rPr>
        <w:t>28. 4. 2014</w:t>
      </w:r>
      <w:r w:rsidR="00E350CB" w:rsidRPr="00B86FD0">
        <w:rPr>
          <w:rFonts w:asciiTheme="minorHAnsi" w:hAnsiTheme="minorHAnsi" w:cstheme="minorHAnsi"/>
          <w:sz w:val="24"/>
        </w:rPr>
        <w:t xml:space="preserve"> a i</w:t>
      </w:r>
      <w:r w:rsidR="00B40A79" w:rsidRPr="00B86FD0">
        <w:rPr>
          <w:rFonts w:asciiTheme="minorHAnsi" w:hAnsiTheme="minorHAnsi" w:cstheme="minorHAnsi"/>
          <w:sz w:val="24"/>
        </w:rPr>
        <w:t>nformaci o podezření na porušení rozpočtové kázně</w:t>
      </w:r>
      <w:r w:rsidR="00CA7333" w:rsidRPr="00B86FD0">
        <w:rPr>
          <w:rFonts w:asciiTheme="minorHAnsi" w:hAnsiTheme="minorHAnsi" w:cstheme="minorHAnsi"/>
          <w:sz w:val="24"/>
        </w:rPr>
        <w:t xml:space="preserve"> odeslalo finančnímu úřadu </w:t>
      </w:r>
      <w:r w:rsidR="00B40A79" w:rsidRPr="00B86FD0">
        <w:rPr>
          <w:rFonts w:asciiTheme="minorHAnsi" w:hAnsiTheme="minorHAnsi" w:cstheme="minorHAnsi"/>
          <w:sz w:val="24"/>
        </w:rPr>
        <w:t xml:space="preserve">dne 5. 6. 2014, tj. cca </w:t>
      </w:r>
      <w:r w:rsidR="00571FE9" w:rsidRPr="00B86FD0">
        <w:rPr>
          <w:rFonts w:asciiTheme="minorHAnsi" w:hAnsiTheme="minorHAnsi" w:cstheme="minorHAnsi"/>
          <w:sz w:val="24"/>
        </w:rPr>
        <w:t xml:space="preserve">po </w:t>
      </w:r>
      <w:r w:rsidR="00B40A79" w:rsidRPr="00B86FD0">
        <w:rPr>
          <w:rFonts w:asciiTheme="minorHAnsi" w:hAnsiTheme="minorHAnsi" w:cstheme="minorHAnsi"/>
          <w:sz w:val="24"/>
        </w:rPr>
        <w:t>2</w:t>
      </w:r>
      <w:r w:rsidR="00571FE9" w:rsidRPr="00B86FD0">
        <w:rPr>
          <w:rFonts w:asciiTheme="minorHAnsi" w:hAnsiTheme="minorHAnsi" w:cstheme="minorHAnsi"/>
          <w:sz w:val="24"/>
        </w:rPr>
        <w:t>3</w:t>
      </w:r>
      <w:r w:rsidR="00B40A79" w:rsidRPr="00B86FD0">
        <w:rPr>
          <w:rFonts w:asciiTheme="minorHAnsi" w:hAnsiTheme="minorHAnsi" w:cstheme="minorHAnsi"/>
          <w:sz w:val="24"/>
        </w:rPr>
        <w:t xml:space="preserve"> měsících od prvotního zjištění nesrovnalosti</w:t>
      </w:r>
      <w:r>
        <w:rPr>
          <w:rFonts w:asciiTheme="minorHAnsi" w:hAnsiTheme="minorHAnsi" w:cstheme="minorHAnsi"/>
          <w:sz w:val="24"/>
        </w:rPr>
        <w:t>.</w:t>
      </w:r>
      <w:r w:rsidR="00B40A79" w:rsidRPr="00B86FD0">
        <w:rPr>
          <w:rFonts w:asciiTheme="minorHAnsi" w:hAnsiTheme="minorHAnsi" w:cstheme="minorHAnsi"/>
          <w:sz w:val="24"/>
        </w:rPr>
        <w:t xml:space="preserve"> </w:t>
      </w:r>
    </w:p>
    <w:p w:rsidR="00CA7333" w:rsidRPr="00B86FD0" w:rsidRDefault="001128F6" w:rsidP="00A27E87">
      <w:pPr>
        <w:pStyle w:val="Odstavecseseznamem"/>
        <w:numPr>
          <w:ilvl w:val="0"/>
          <w:numId w:val="41"/>
        </w:numPr>
        <w:tabs>
          <w:tab w:val="left" w:pos="284"/>
        </w:tabs>
        <w:spacing w:before="120"/>
        <w:ind w:left="284" w:hanging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E350CB" w:rsidRPr="00B86FD0">
        <w:rPr>
          <w:rFonts w:asciiTheme="minorHAnsi" w:hAnsiTheme="minorHAnsi" w:cstheme="minorHAnsi"/>
          <w:sz w:val="24"/>
        </w:rPr>
        <w:t xml:space="preserve">odezření na </w:t>
      </w:r>
      <w:r w:rsidR="00CA7333" w:rsidRPr="00B86FD0">
        <w:rPr>
          <w:rFonts w:asciiTheme="minorHAnsi" w:hAnsiTheme="minorHAnsi" w:cstheme="minorHAnsi"/>
          <w:sz w:val="24"/>
        </w:rPr>
        <w:t xml:space="preserve">nesrovnalost č. 415-2013 </w:t>
      </w:r>
      <w:r w:rsidR="00E350CB" w:rsidRPr="00B86FD0">
        <w:rPr>
          <w:rFonts w:asciiTheme="minorHAnsi" w:hAnsiTheme="minorHAnsi" w:cstheme="minorHAnsi"/>
          <w:sz w:val="24"/>
        </w:rPr>
        <w:t xml:space="preserve">zjistilo MŠMT dne 31. 7. 2012. </w:t>
      </w:r>
      <w:r w:rsidR="009739B2" w:rsidRPr="00B86FD0">
        <w:rPr>
          <w:rFonts w:asciiTheme="minorHAnsi" w:hAnsiTheme="minorHAnsi" w:cstheme="minorHAnsi"/>
          <w:sz w:val="24"/>
        </w:rPr>
        <w:t xml:space="preserve">Související krácení způsobilých výdajů vyčíslilo </w:t>
      </w:r>
      <w:r w:rsidR="00CA7333" w:rsidRPr="00B86FD0">
        <w:rPr>
          <w:rFonts w:asciiTheme="minorHAnsi" w:hAnsiTheme="minorHAnsi" w:cstheme="minorHAnsi"/>
          <w:sz w:val="24"/>
        </w:rPr>
        <w:t>dne 28. 4. 2014</w:t>
      </w:r>
      <w:r w:rsidR="00E350CB" w:rsidRPr="00B86FD0">
        <w:rPr>
          <w:rFonts w:asciiTheme="minorHAnsi" w:hAnsiTheme="minorHAnsi" w:cstheme="minorHAnsi"/>
          <w:sz w:val="24"/>
        </w:rPr>
        <w:t xml:space="preserve"> a informaci o podezření na porušení rozpočtové kázně odeslalo </w:t>
      </w:r>
      <w:r w:rsidR="00CA7333" w:rsidRPr="00B86FD0">
        <w:rPr>
          <w:rFonts w:asciiTheme="minorHAnsi" w:hAnsiTheme="minorHAnsi" w:cstheme="minorHAnsi"/>
          <w:sz w:val="24"/>
        </w:rPr>
        <w:t xml:space="preserve">finančnímu úřadu dne 26. 5. 2014, tj. cca </w:t>
      </w:r>
      <w:r w:rsidR="00571FE9" w:rsidRPr="00B86FD0">
        <w:rPr>
          <w:rFonts w:asciiTheme="minorHAnsi" w:hAnsiTheme="minorHAnsi" w:cstheme="minorHAnsi"/>
          <w:sz w:val="24"/>
        </w:rPr>
        <w:t xml:space="preserve">po </w:t>
      </w:r>
      <w:r w:rsidR="00A127DA">
        <w:rPr>
          <w:rFonts w:asciiTheme="minorHAnsi" w:hAnsiTheme="minorHAnsi" w:cstheme="minorHAnsi"/>
          <w:sz w:val="24"/>
        </w:rPr>
        <w:t>22 měsících od </w:t>
      </w:r>
      <w:r w:rsidR="00CA7333" w:rsidRPr="00B86FD0">
        <w:rPr>
          <w:rFonts w:asciiTheme="minorHAnsi" w:hAnsiTheme="minorHAnsi" w:cstheme="minorHAnsi"/>
          <w:sz w:val="24"/>
        </w:rPr>
        <w:t>prvotního zjištění nesrovnalosti</w:t>
      </w:r>
      <w:r>
        <w:rPr>
          <w:rFonts w:asciiTheme="minorHAnsi" w:hAnsiTheme="minorHAnsi" w:cstheme="minorHAnsi"/>
          <w:sz w:val="24"/>
        </w:rPr>
        <w:t>.</w:t>
      </w:r>
    </w:p>
    <w:p w:rsidR="00807026" w:rsidRPr="00B86FD0" w:rsidRDefault="001128F6" w:rsidP="00A27E87">
      <w:pPr>
        <w:pStyle w:val="Odstavecseseznamem"/>
        <w:numPr>
          <w:ilvl w:val="0"/>
          <w:numId w:val="41"/>
        </w:numPr>
        <w:tabs>
          <w:tab w:val="left" w:pos="284"/>
        </w:tabs>
        <w:spacing w:before="120"/>
        <w:ind w:left="284" w:hanging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E350CB" w:rsidRPr="00B86FD0">
        <w:rPr>
          <w:rFonts w:asciiTheme="minorHAnsi" w:hAnsiTheme="minorHAnsi" w:cstheme="minorHAnsi"/>
          <w:sz w:val="24"/>
        </w:rPr>
        <w:t>odezření na nesrovnalost</w:t>
      </w:r>
      <w:r w:rsidR="00807026" w:rsidRPr="00B86FD0">
        <w:rPr>
          <w:rFonts w:asciiTheme="minorHAnsi" w:hAnsiTheme="minorHAnsi" w:cstheme="minorHAnsi"/>
          <w:sz w:val="24"/>
        </w:rPr>
        <w:t xml:space="preserve"> č. P-206-2013 </w:t>
      </w:r>
      <w:r w:rsidR="00E350CB" w:rsidRPr="00B86FD0">
        <w:rPr>
          <w:rFonts w:asciiTheme="minorHAnsi" w:hAnsiTheme="minorHAnsi" w:cstheme="minorHAnsi"/>
          <w:sz w:val="24"/>
        </w:rPr>
        <w:t xml:space="preserve">oznámil příjemce podpory dne 25. 7. 2013. </w:t>
      </w:r>
      <w:r w:rsidR="009739B2" w:rsidRPr="00B86FD0">
        <w:rPr>
          <w:rFonts w:asciiTheme="minorHAnsi" w:hAnsiTheme="minorHAnsi" w:cstheme="minorHAnsi"/>
          <w:sz w:val="24"/>
        </w:rPr>
        <w:t xml:space="preserve">Související krácení způsobilých výdajů vyčíslilo </w:t>
      </w:r>
      <w:r w:rsidRPr="00B86FD0">
        <w:rPr>
          <w:rFonts w:asciiTheme="minorHAnsi" w:hAnsiTheme="minorHAnsi" w:cstheme="minorHAnsi"/>
          <w:sz w:val="24"/>
        </w:rPr>
        <w:t xml:space="preserve">MŠMT </w:t>
      </w:r>
      <w:r w:rsidR="00807026" w:rsidRPr="00B86FD0">
        <w:rPr>
          <w:rFonts w:asciiTheme="minorHAnsi" w:hAnsiTheme="minorHAnsi" w:cstheme="minorHAnsi"/>
          <w:sz w:val="24"/>
        </w:rPr>
        <w:t xml:space="preserve">dne 18. 8. 2014, tj. cca </w:t>
      </w:r>
      <w:r w:rsidR="00571FE9" w:rsidRPr="00B86FD0">
        <w:rPr>
          <w:rFonts w:asciiTheme="minorHAnsi" w:hAnsiTheme="minorHAnsi" w:cstheme="minorHAnsi"/>
          <w:sz w:val="24"/>
        </w:rPr>
        <w:t xml:space="preserve">po </w:t>
      </w:r>
      <w:r w:rsidR="00A127DA">
        <w:rPr>
          <w:rFonts w:asciiTheme="minorHAnsi" w:hAnsiTheme="minorHAnsi" w:cstheme="minorHAnsi"/>
          <w:sz w:val="24"/>
        </w:rPr>
        <w:t>13 </w:t>
      </w:r>
      <w:r w:rsidR="00807026" w:rsidRPr="00B86FD0">
        <w:rPr>
          <w:rFonts w:asciiTheme="minorHAnsi" w:hAnsiTheme="minorHAnsi" w:cstheme="minorHAnsi"/>
          <w:sz w:val="24"/>
        </w:rPr>
        <w:t xml:space="preserve">měsících od </w:t>
      </w:r>
      <w:r w:rsidR="006D7576" w:rsidRPr="00B86FD0">
        <w:rPr>
          <w:rFonts w:asciiTheme="minorHAnsi" w:hAnsiTheme="minorHAnsi" w:cstheme="minorHAnsi"/>
          <w:sz w:val="24"/>
        </w:rPr>
        <w:t xml:space="preserve">hlášení </w:t>
      </w:r>
      <w:r w:rsidR="00807026" w:rsidRPr="00B86FD0">
        <w:rPr>
          <w:rFonts w:asciiTheme="minorHAnsi" w:hAnsiTheme="minorHAnsi" w:cstheme="minorHAnsi"/>
          <w:sz w:val="24"/>
        </w:rPr>
        <w:t xml:space="preserve">nesrovnalosti. Informaci o podezření na porušení rozpočtové kázně finančnímu úřadu </w:t>
      </w:r>
      <w:r w:rsidR="00571FE9" w:rsidRPr="00B86FD0">
        <w:rPr>
          <w:rFonts w:asciiTheme="minorHAnsi" w:hAnsiTheme="minorHAnsi" w:cstheme="minorHAnsi"/>
          <w:sz w:val="24"/>
        </w:rPr>
        <w:t>do doby ukončení</w:t>
      </w:r>
      <w:r w:rsidR="00807026" w:rsidRPr="00B86FD0">
        <w:rPr>
          <w:rFonts w:asciiTheme="minorHAnsi" w:hAnsiTheme="minorHAnsi" w:cstheme="minorHAnsi"/>
          <w:sz w:val="24"/>
        </w:rPr>
        <w:t xml:space="preserve"> kontroly neodeslalo</w:t>
      </w:r>
      <w:r>
        <w:rPr>
          <w:rFonts w:asciiTheme="minorHAnsi" w:hAnsiTheme="minorHAnsi" w:cstheme="minorHAnsi"/>
          <w:sz w:val="24"/>
        </w:rPr>
        <w:t>.</w:t>
      </w:r>
    </w:p>
    <w:p w:rsidR="00807026" w:rsidRPr="00B86FD0" w:rsidRDefault="001128F6" w:rsidP="00A27E87">
      <w:pPr>
        <w:pStyle w:val="Odstavecseseznamem"/>
        <w:numPr>
          <w:ilvl w:val="0"/>
          <w:numId w:val="41"/>
        </w:numPr>
        <w:tabs>
          <w:tab w:val="left" w:pos="284"/>
        </w:tabs>
        <w:spacing w:before="120"/>
        <w:ind w:left="284" w:hanging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6D7576" w:rsidRPr="00B86FD0">
        <w:rPr>
          <w:rFonts w:asciiTheme="minorHAnsi" w:hAnsiTheme="minorHAnsi" w:cstheme="minorHAnsi"/>
          <w:sz w:val="24"/>
        </w:rPr>
        <w:t xml:space="preserve">odezření na </w:t>
      </w:r>
      <w:r w:rsidR="00807026" w:rsidRPr="00B86FD0">
        <w:rPr>
          <w:rFonts w:asciiTheme="minorHAnsi" w:hAnsiTheme="minorHAnsi" w:cstheme="minorHAnsi"/>
          <w:sz w:val="24"/>
        </w:rPr>
        <w:t xml:space="preserve">nesrovnalost č. 52-2013 </w:t>
      </w:r>
      <w:r w:rsidR="006D7576" w:rsidRPr="00B86FD0">
        <w:rPr>
          <w:rFonts w:asciiTheme="minorHAnsi" w:hAnsiTheme="minorHAnsi" w:cstheme="minorHAnsi"/>
          <w:sz w:val="24"/>
        </w:rPr>
        <w:t xml:space="preserve">zjistilo MŠMT dne 30. 7. 2012. </w:t>
      </w:r>
      <w:r w:rsidR="009739B2" w:rsidRPr="00B86FD0">
        <w:rPr>
          <w:rFonts w:asciiTheme="minorHAnsi" w:hAnsiTheme="minorHAnsi" w:cstheme="minorHAnsi"/>
          <w:sz w:val="24"/>
        </w:rPr>
        <w:t>Související krácení způsobilých</w:t>
      </w:r>
      <w:r w:rsidR="006D7576" w:rsidRPr="00B86FD0">
        <w:rPr>
          <w:rFonts w:asciiTheme="minorHAnsi" w:hAnsiTheme="minorHAnsi" w:cstheme="minorHAnsi"/>
          <w:sz w:val="24"/>
        </w:rPr>
        <w:t xml:space="preserve"> </w:t>
      </w:r>
      <w:r w:rsidR="009739B2" w:rsidRPr="00B86FD0">
        <w:rPr>
          <w:rFonts w:asciiTheme="minorHAnsi" w:hAnsiTheme="minorHAnsi" w:cstheme="minorHAnsi"/>
          <w:sz w:val="24"/>
        </w:rPr>
        <w:t>výdajů</w:t>
      </w:r>
      <w:r w:rsidR="006D7576" w:rsidRPr="00B86FD0">
        <w:rPr>
          <w:rFonts w:asciiTheme="minorHAnsi" w:hAnsiTheme="minorHAnsi" w:cstheme="minorHAnsi"/>
          <w:sz w:val="24"/>
        </w:rPr>
        <w:t xml:space="preserve"> vyčíslilo dne 15. 11. 2013 a </w:t>
      </w:r>
      <w:r w:rsidR="00807026" w:rsidRPr="00B86FD0">
        <w:rPr>
          <w:rFonts w:asciiTheme="minorHAnsi" w:hAnsiTheme="minorHAnsi" w:cstheme="minorHAnsi"/>
          <w:sz w:val="24"/>
        </w:rPr>
        <w:t xml:space="preserve">informaci o podezření na porušení rozpočtové </w:t>
      </w:r>
      <w:r w:rsidR="006D7576" w:rsidRPr="00B86FD0">
        <w:rPr>
          <w:rFonts w:asciiTheme="minorHAnsi" w:hAnsiTheme="minorHAnsi" w:cstheme="minorHAnsi"/>
          <w:sz w:val="24"/>
        </w:rPr>
        <w:t xml:space="preserve">kázně odeslalo finančnímu úřadu dne </w:t>
      </w:r>
      <w:r w:rsidR="00807026" w:rsidRPr="00B86FD0">
        <w:rPr>
          <w:rFonts w:asciiTheme="minorHAnsi" w:hAnsiTheme="minorHAnsi" w:cstheme="minorHAnsi"/>
          <w:sz w:val="24"/>
        </w:rPr>
        <w:t>27. </w:t>
      </w:r>
      <w:r w:rsidR="00A127DA">
        <w:rPr>
          <w:rFonts w:asciiTheme="minorHAnsi" w:hAnsiTheme="minorHAnsi" w:cstheme="minorHAnsi"/>
          <w:sz w:val="24"/>
        </w:rPr>
        <w:t xml:space="preserve">1. 2014, tj. cca </w:t>
      </w:r>
      <w:r w:rsidR="00DC78FD">
        <w:rPr>
          <w:rFonts w:asciiTheme="minorHAnsi" w:hAnsiTheme="minorHAnsi" w:cstheme="minorHAnsi"/>
          <w:sz w:val="24"/>
        </w:rPr>
        <w:t xml:space="preserve">po </w:t>
      </w:r>
      <w:r w:rsidR="00A127DA">
        <w:rPr>
          <w:rFonts w:asciiTheme="minorHAnsi" w:hAnsiTheme="minorHAnsi" w:cstheme="minorHAnsi"/>
          <w:sz w:val="24"/>
        </w:rPr>
        <w:t>18 měsících od</w:t>
      </w:r>
      <w:r w:rsidR="00DC78FD">
        <w:rPr>
          <w:rFonts w:asciiTheme="minorHAnsi" w:hAnsiTheme="minorHAnsi" w:cstheme="minorHAnsi"/>
          <w:sz w:val="24"/>
        </w:rPr>
        <w:t xml:space="preserve"> </w:t>
      </w:r>
      <w:r w:rsidR="00807026" w:rsidRPr="00B86FD0">
        <w:rPr>
          <w:rFonts w:asciiTheme="minorHAnsi" w:hAnsiTheme="minorHAnsi" w:cstheme="minorHAnsi"/>
          <w:sz w:val="24"/>
        </w:rPr>
        <w:t>prvotního zjištění nesrovnalosti</w:t>
      </w:r>
      <w:r w:rsidR="006D7576" w:rsidRPr="00B86FD0">
        <w:rPr>
          <w:rFonts w:asciiTheme="minorHAnsi" w:hAnsiTheme="minorHAnsi" w:cstheme="minorHAnsi"/>
          <w:sz w:val="24"/>
        </w:rPr>
        <w:t>.</w:t>
      </w:r>
      <w:r w:rsidR="00807026" w:rsidRPr="00B86FD0">
        <w:rPr>
          <w:rFonts w:asciiTheme="minorHAnsi" w:hAnsiTheme="minorHAnsi" w:cstheme="minorHAnsi"/>
          <w:sz w:val="24"/>
        </w:rPr>
        <w:t xml:space="preserve"> </w:t>
      </w:r>
    </w:p>
    <w:p w:rsidR="00525EBB" w:rsidRDefault="00525EBB">
      <w:pPr>
        <w:spacing w:after="200"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:rsidR="00571FE9" w:rsidRPr="00B86FD0" w:rsidRDefault="00571FE9" w:rsidP="00C67C4C">
      <w:pPr>
        <w:tabs>
          <w:tab w:val="left" w:pos="142"/>
        </w:tabs>
        <w:rPr>
          <w:rFonts w:asciiTheme="minorHAnsi" w:hAnsiTheme="minorHAnsi" w:cstheme="minorHAnsi"/>
          <w:b/>
          <w:bCs/>
          <w:sz w:val="24"/>
        </w:rPr>
      </w:pPr>
      <w:r w:rsidRPr="00B86FD0">
        <w:rPr>
          <w:rFonts w:asciiTheme="minorHAnsi" w:hAnsiTheme="minorHAnsi" w:cstheme="minorHAnsi"/>
          <w:b/>
          <w:bCs/>
          <w:sz w:val="24"/>
        </w:rPr>
        <w:t>V </w:t>
      </w:r>
      <w:r w:rsidR="00DC78FD">
        <w:rPr>
          <w:rFonts w:asciiTheme="minorHAnsi" w:hAnsiTheme="minorHAnsi" w:cstheme="minorHAnsi"/>
          <w:b/>
          <w:bCs/>
          <w:sz w:val="24"/>
        </w:rPr>
        <w:t>o</w:t>
      </w:r>
      <w:r w:rsidRPr="00B86FD0">
        <w:rPr>
          <w:rFonts w:asciiTheme="minorHAnsi" w:hAnsiTheme="minorHAnsi" w:cstheme="minorHAnsi"/>
          <w:b/>
          <w:bCs/>
          <w:sz w:val="24"/>
        </w:rPr>
        <w:t>peračním manuálu OP </w:t>
      </w:r>
      <w:proofErr w:type="spellStart"/>
      <w:r w:rsidRPr="00B86FD0">
        <w:rPr>
          <w:rFonts w:asciiTheme="minorHAnsi" w:hAnsiTheme="minorHAnsi" w:cstheme="minorHAnsi"/>
          <w:b/>
          <w:bCs/>
          <w:sz w:val="24"/>
        </w:rPr>
        <w:t>VaVpl</w:t>
      </w:r>
      <w:proofErr w:type="spellEnd"/>
      <w:r w:rsidRPr="00B86FD0">
        <w:rPr>
          <w:rFonts w:asciiTheme="minorHAnsi" w:hAnsiTheme="minorHAnsi" w:cstheme="minorHAnsi"/>
          <w:b/>
          <w:bCs/>
          <w:sz w:val="24"/>
        </w:rPr>
        <w:t xml:space="preserve"> ani </w:t>
      </w:r>
      <w:r w:rsidR="00001E2C">
        <w:rPr>
          <w:rFonts w:asciiTheme="minorHAnsi" w:hAnsiTheme="minorHAnsi" w:cstheme="minorHAnsi"/>
          <w:b/>
          <w:bCs/>
          <w:sz w:val="24"/>
        </w:rPr>
        <w:t>v </w:t>
      </w:r>
      <w:r w:rsidRPr="00B86FD0">
        <w:rPr>
          <w:rFonts w:asciiTheme="minorHAnsi" w:hAnsiTheme="minorHAnsi" w:cstheme="minorHAnsi"/>
          <w:b/>
          <w:bCs/>
          <w:sz w:val="24"/>
        </w:rPr>
        <w:t>metodických pokynech nemělo MŠMT nastaveny lhůty pro řešení nesrovnalostí.</w:t>
      </w:r>
    </w:p>
    <w:p w:rsidR="00437200" w:rsidRDefault="00437200" w:rsidP="00C56C76">
      <w:pPr>
        <w:tabs>
          <w:tab w:val="left" w:pos="142"/>
        </w:tabs>
        <w:rPr>
          <w:rFonts w:asciiTheme="minorHAnsi" w:hAnsiTheme="minorHAnsi" w:cstheme="minorHAnsi"/>
          <w:b/>
          <w:bCs/>
          <w:sz w:val="24"/>
        </w:rPr>
      </w:pPr>
    </w:p>
    <w:p w:rsidR="009E7797" w:rsidRPr="00B86FD0" w:rsidRDefault="00E8708A" w:rsidP="00C56C76">
      <w:pPr>
        <w:tabs>
          <w:tab w:val="left" w:pos="142"/>
        </w:tabs>
        <w:rPr>
          <w:rFonts w:asciiTheme="minorHAnsi" w:hAnsiTheme="minorHAnsi" w:cstheme="minorHAnsi"/>
          <w:b/>
          <w:bCs/>
          <w:sz w:val="24"/>
        </w:rPr>
      </w:pPr>
      <w:r w:rsidRPr="00B86FD0">
        <w:rPr>
          <w:rFonts w:asciiTheme="minorHAnsi" w:hAnsiTheme="minorHAnsi" w:cstheme="minorHAnsi"/>
          <w:b/>
          <w:bCs/>
          <w:sz w:val="24"/>
        </w:rPr>
        <w:t>Kontrolou zjištěné případy velmi dlouhého řešení nahlášených podezření na nesrovnalost</w:t>
      </w:r>
      <w:r w:rsidR="009739B2" w:rsidRPr="00B86FD0">
        <w:rPr>
          <w:rFonts w:asciiTheme="minorHAnsi" w:hAnsiTheme="minorHAnsi" w:cstheme="minorHAnsi"/>
          <w:b/>
          <w:bCs/>
          <w:sz w:val="24"/>
        </w:rPr>
        <w:t xml:space="preserve">, za které je MŠMT odpovědné, </w:t>
      </w:r>
      <w:r w:rsidRPr="00B86FD0">
        <w:rPr>
          <w:rFonts w:asciiTheme="minorHAnsi" w:hAnsiTheme="minorHAnsi" w:cstheme="minorHAnsi"/>
          <w:b/>
          <w:bCs/>
          <w:sz w:val="24"/>
        </w:rPr>
        <w:t>zapříčinilo nejistotu příjemců podpory</w:t>
      </w:r>
      <w:r w:rsidR="00571FE9" w:rsidRPr="00B86FD0">
        <w:rPr>
          <w:rFonts w:asciiTheme="minorHAnsi" w:hAnsiTheme="minorHAnsi" w:cstheme="minorHAnsi"/>
          <w:b/>
          <w:bCs/>
          <w:sz w:val="24"/>
        </w:rPr>
        <w:t xml:space="preserve">, zda jejich postupy byly v souladu s Pravidly OP </w:t>
      </w:r>
      <w:proofErr w:type="spellStart"/>
      <w:r w:rsidR="00571FE9" w:rsidRPr="00B86FD0">
        <w:rPr>
          <w:rFonts w:asciiTheme="minorHAnsi" w:hAnsiTheme="minorHAnsi" w:cstheme="minorHAnsi"/>
          <w:b/>
          <w:bCs/>
          <w:sz w:val="24"/>
        </w:rPr>
        <w:t>VaVpI</w:t>
      </w:r>
      <w:proofErr w:type="spellEnd"/>
      <w:r w:rsidR="00571FE9" w:rsidRPr="00B86FD0">
        <w:rPr>
          <w:rFonts w:asciiTheme="minorHAnsi" w:hAnsiTheme="minorHAnsi" w:cstheme="minorHAnsi"/>
          <w:b/>
          <w:bCs/>
          <w:sz w:val="24"/>
        </w:rPr>
        <w:t xml:space="preserve"> a případně </w:t>
      </w:r>
      <w:r w:rsidR="009E7797" w:rsidRPr="00B86FD0">
        <w:rPr>
          <w:rFonts w:asciiTheme="minorHAnsi" w:hAnsiTheme="minorHAnsi" w:cstheme="minorHAnsi"/>
          <w:b/>
          <w:bCs/>
          <w:sz w:val="24"/>
        </w:rPr>
        <w:t xml:space="preserve">o jakou částku budou sníženy způsobilé výdaje </w:t>
      </w:r>
      <w:r w:rsidR="00571FE9" w:rsidRPr="00B86FD0">
        <w:rPr>
          <w:rFonts w:asciiTheme="minorHAnsi" w:hAnsiTheme="minorHAnsi" w:cstheme="minorHAnsi"/>
          <w:b/>
          <w:bCs/>
          <w:sz w:val="24"/>
        </w:rPr>
        <w:t>projektu.</w:t>
      </w:r>
      <w:r w:rsidR="009E7797" w:rsidRPr="00B86FD0"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437200" w:rsidRDefault="00437200" w:rsidP="00C67C4C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</w:p>
    <w:p w:rsidR="00663A72" w:rsidRPr="00B86FD0" w:rsidRDefault="0053691C" w:rsidP="00C67C4C">
      <w:pPr>
        <w:shd w:val="clear" w:color="auto" w:fill="FFFFFF"/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color w:val="000000"/>
          <w:sz w:val="24"/>
        </w:rPr>
        <w:t>MŠMT považuje za rozhodující příčinu</w:t>
      </w:r>
      <w:r w:rsidR="00374AAC" w:rsidRPr="00B86FD0">
        <w:rPr>
          <w:rFonts w:asciiTheme="minorHAnsi" w:hAnsiTheme="minorHAnsi" w:cstheme="minorHAnsi"/>
          <w:color w:val="000000"/>
          <w:sz w:val="24"/>
        </w:rPr>
        <w:t xml:space="preserve"> </w:t>
      </w:r>
      <w:r w:rsidRPr="00B86FD0">
        <w:rPr>
          <w:rFonts w:asciiTheme="minorHAnsi" w:hAnsiTheme="minorHAnsi" w:cstheme="minorHAnsi"/>
          <w:color w:val="000000"/>
          <w:sz w:val="24"/>
        </w:rPr>
        <w:t>zdlouhavého řešení některých nesrovnalostí administrativní náročnost předepsaných postupů a také nedostatečnou personální kapacitu v období podrobeném kontrole NKÚ.</w:t>
      </w:r>
      <w:r w:rsidR="00062000">
        <w:rPr>
          <w:rFonts w:asciiTheme="minorHAnsi" w:hAnsiTheme="minorHAnsi" w:cstheme="minorHAnsi"/>
          <w:color w:val="000000"/>
          <w:sz w:val="24"/>
        </w:rPr>
        <w:t xml:space="preserve"> </w:t>
      </w:r>
      <w:r w:rsidR="00663A72" w:rsidRPr="00B86FD0">
        <w:rPr>
          <w:rFonts w:asciiTheme="minorHAnsi" w:hAnsiTheme="minorHAnsi" w:cstheme="minorHAnsi"/>
          <w:sz w:val="24"/>
        </w:rPr>
        <w:t>Na základě změn v </w:t>
      </w:r>
      <w:r w:rsidR="00DC78FD" w:rsidRPr="00C67C4C">
        <w:rPr>
          <w:rFonts w:asciiTheme="minorHAnsi" w:hAnsiTheme="minorHAnsi" w:cstheme="minorHAnsi"/>
          <w:i/>
          <w:color w:val="000000"/>
          <w:sz w:val="24"/>
        </w:rPr>
        <w:t>m</w:t>
      </w:r>
      <w:r w:rsidR="002F4D8C" w:rsidRPr="00C67C4C">
        <w:rPr>
          <w:rFonts w:asciiTheme="minorHAnsi" w:hAnsiTheme="minorHAnsi" w:cstheme="minorHAnsi"/>
          <w:i/>
          <w:color w:val="000000"/>
          <w:sz w:val="24"/>
        </w:rPr>
        <w:t>etodice finančních toků</w:t>
      </w:r>
      <w:r w:rsidR="002F4D8C" w:rsidRPr="00B86FD0">
        <w:rPr>
          <w:rFonts w:asciiTheme="minorHAnsi" w:hAnsiTheme="minorHAnsi" w:cstheme="minorHAnsi"/>
          <w:color w:val="000000"/>
          <w:sz w:val="24"/>
        </w:rPr>
        <w:t xml:space="preserve"> </w:t>
      </w:r>
      <w:r w:rsidR="00663A72" w:rsidRPr="00B86FD0">
        <w:rPr>
          <w:rFonts w:asciiTheme="minorHAnsi" w:hAnsiTheme="minorHAnsi" w:cstheme="minorHAnsi"/>
          <w:sz w:val="24"/>
        </w:rPr>
        <w:t>vydalo MŠMT ke dni 15. 8. 2014 nové administrativní postupy, kterými zje</w:t>
      </w:r>
      <w:r w:rsidR="002E6FF0">
        <w:rPr>
          <w:rFonts w:asciiTheme="minorHAnsi" w:hAnsiTheme="minorHAnsi" w:cstheme="minorHAnsi"/>
          <w:sz w:val="24"/>
        </w:rPr>
        <w:t>dnodušilo řešení nesrovnalostí.</w:t>
      </w:r>
    </w:p>
    <w:p w:rsidR="00BF7372" w:rsidRPr="00B86FD0" w:rsidRDefault="00BF7372" w:rsidP="005E1B21">
      <w:pPr>
        <w:rPr>
          <w:rFonts w:asciiTheme="minorHAnsi" w:hAnsiTheme="minorHAnsi" w:cstheme="minorHAnsi"/>
          <w:bCs/>
          <w:color w:val="000000" w:themeColor="text1"/>
          <w:sz w:val="24"/>
        </w:rPr>
      </w:pPr>
    </w:p>
    <w:p w:rsidR="003678D9" w:rsidRPr="00C67C4C" w:rsidRDefault="003678D9" w:rsidP="003678D9">
      <w:pPr>
        <w:pStyle w:val="KP-normlntext"/>
        <w:spacing w:before="0" w:after="0"/>
        <w:ind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67C4C">
        <w:rPr>
          <w:rFonts w:asciiTheme="minorHAnsi" w:hAnsiTheme="minorHAnsi" w:cstheme="minorHAnsi"/>
          <w:b/>
          <w:color w:val="auto"/>
          <w:sz w:val="24"/>
          <w:szCs w:val="24"/>
        </w:rPr>
        <w:t xml:space="preserve">Udržitelnost projektů </w:t>
      </w:r>
    </w:p>
    <w:p w:rsidR="003678D9" w:rsidRPr="00B86FD0" w:rsidRDefault="003678D9" w:rsidP="00C67C4C">
      <w:pPr>
        <w:pStyle w:val="KP-normlntext"/>
        <w:spacing w:after="0"/>
        <w:ind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Dobu udržitelnosti projektů v rámci PO 3 nastavilo MŠMT v souladu s nařízením </w:t>
      </w:r>
      <w:r w:rsidR="00DC78FD" w:rsidRPr="00B86FD0">
        <w:rPr>
          <w:rFonts w:asciiTheme="minorHAnsi" w:hAnsiTheme="minorHAnsi" w:cstheme="minorHAnsi"/>
          <w:sz w:val="24"/>
        </w:rPr>
        <w:t>Rady (ES) č.</w:t>
      </w:r>
      <w:r w:rsidR="000C7E82">
        <w:rPr>
          <w:rFonts w:asciiTheme="minorHAnsi" w:hAnsiTheme="minorHAnsi" w:cstheme="minorHAnsi"/>
          <w:sz w:val="24"/>
        </w:rPr>
        <w:t> </w:t>
      </w:r>
      <w:r w:rsidR="00DC78FD" w:rsidRPr="00B86FD0">
        <w:rPr>
          <w:rFonts w:asciiTheme="minorHAnsi" w:hAnsiTheme="minorHAnsi" w:cstheme="minorHAnsi"/>
          <w:sz w:val="24"/>
        </w:rPr>
        <w:t>1083/2006</w:t>
      </w:r>
      <w:r w:rsidR="00DC78FD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 základní délce pěti let. </w:t>
      </w:r>
    </w:p>
    <w:p w:rsidR="00437200" w:rsidRDefault="00437200" w:rsidP="003678D9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:rsidR="003678D9" w:rsidRDefault="003678D9" w:rsidP="003678D9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86FD0">
        <w:rPr>
          <w:rFonts w:asciiTheme="minorHAnsi" w:hAnsiTheme="minorHAnsi" w:cstheme="minorHAnsi"/>
          <w:color w:val="auto"/>
          <w:sz w:val="24"/>
          <w:szCs w:val="24"/>
        </w:rPr>
        <w:t>Příjemci podpory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výzvy 1.3 </w:t>
      </w:r>
      <w:r w:rsidR="00B43984">
        <w:rPr>
          <w:rFonts w:asciiTheme="minorHAnsi" w:hAnsiTheme="minorHAnsi" w:cstheme="minorHAnsi"/>
          <w:color w:val="auto"/>
          <w:sz w:val="24"/>
          <w:szCs w:val="24"/>
        </w:rPr>
        <w:t xml:space="preserve">uvedli </w:t>
      </w:r>
      <w:r w:rsidR="00001E2C">
        <w:rPr>
          <w:rFonts w:asciiTheme="minorHAnsi" w:hAnsiTheme="minorHAnsi" w:cstheme="minorHAnsi"/>
          <w:color w:val="auto"/>
          <w:sz w:val="24"/>
          <w:szCs w:val="24"/>
        </w:rPr>
        <w:t>v 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>předložen</w:t>
      </w:r>
      <w:r>
        <w:rPr>
          <w:rFonts w:asciiTheme="minorHAnsi" w:hAnsiTheme="minorHAnsi" w:cstheme="minorHAnsi"/>
          <w:color w:val="auto"/>
          <w:sz w:val="24"/>
          <w:szCs w:val="24"/>
        </w:rPr>
        <w:t>ých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 projektových žádost</w:t>
      </w:r>
      <w:r>
        <w:rPr>
          <w:rFonts w:asciiTheme="minorHAnsi" w:hAnsiTheme="minorHAnsi" w:cstheme="minorHAnsi"/>
          <w:color w:val="auto"/>
          <w:sz w:val="24"/>
          <w:szCs w:val="24"/>
        </w:rPr>
        <w:t>ech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>, že příjmy ze vstupného, prodeje propagačních předmětů, parkovného apod. nepokryjí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již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v době udržitelnosti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 provozní náklady center</w:t>
      </w:r>
      <w:r w:rsidR="001A37B6">
        <w:rPr>
          <w:rFonts w:asciiTheme="minorHAnsi" w:hAnsiTheme="minorHAnsi" w:cstheme="minorHAnsi"/>
          <w:color w:val="auto"/>
          <w:sz w:val="24"/>
          <w:szCs w:val="24"/>
        </w:rPr>
        <w:t>,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>deklarovali</w:t>
      </w:r>
      <w:r>
        <w:rPr>
          <w:rFonts w:asciiTheme="minorHAnsi" w:hAnsiTheme="minorHAnsi" w:cstheme="minorHAnsi"/>
          <w:color w:val="auto"/>
          <w:sz w:val="24"/>
          <w:szCs w:val="24"/>
        </w:rPr>
        <w:t>, že případnou z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trátu </w:t>
      </w:r>
      <w:r>
        <w:rPr>
          <w:rFonts w:asciiTheme="minorHAnsi" w:hAnsiTheme="minorHAnsi" w:cstheme="minorHAnsi"/>
          <w:color w:val="auto"/>
          <w:sz w:val="24"/>
          <w:szCs w:val="24"/>
        </w:rPr>
        <w:t>vyrovnají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např.</w:t>
      </w:r>
      <w:r w:rsidR="00525EBB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z příspěvků zřizovatele nebo 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>přijetím finančních a věcných darů</w:t>
      </w:r>
      <w:r w:rsidR="001A37B6">
        <w:rPr>
          <w:rFonts w:asciiTheme="minorHAnsi" w:hAnsiTheme="minorHAnsi" w:cstheme="minorHAnsi"/>
          <w:color w:val="auto"/>
          <w:sz w:val="24"/>
          <w:szCs w:val="24"/>
        </w:rPr>
        <w:t>,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a tuto skutečnost doložili příslušnými smlouvami. </w:t>
      </w:r>
      <w:r w:rsidR="00B43984">
        <w:rPr>
          <w:rFonts w:asciiTheme="minorHAnsi" w:hAnsiTheme="minorHAnsi" w:cstheme="minorHAnsi"/>
          <w:color w:val="auto"/>
          <w:sz w:val="24"/>
          <w:szCs w:val="24"/>
        </w:rPr>
        <w:t>Již v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 době vydání Rozhodnutí však u některých center platné smluvní závazky </w:t>
      </w:r>
      <w:r w:rsidR="00B43984">
        <w:rPr>
          <w:rFonts w:asciiTheme="minorHAnsi" w:hAnsiTheme="minorHAnsi" w:cstheme="minorHAnsi"/>
          <w:color w:val="auto"/>
          <w:sz w:val="24"/>
          <w:szCs w:val="24"/>
        </w:rPr>
        <w:t>nepokrývaly předpokládanou ztrátu</w:t>
      </w:r>
      <w:r w:rsidR="00C67C4C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B4398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37200" w:rsidRDefault="00437200" w:rsidP="00C67C4C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:rsidR="003678D9" w:rsidRDefault="003678D9" w:rsidP="00C67C4C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  <w:r w:rsidRPr="00FD346C">
        <w:rPr>
          <w:rFonts w:asciiTheme="minorHAnsi" w:hAnsiTheme="minorHAnsi" w:cstheme="minorHAnsi"/>
          <w:color w:val="auto"/>
          <w:sz w:val="24"/>
          <w:szCs w:val="24"/>
        </w:rPr>
        <w:t xml:space="preserve">Příjemci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rovněž 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předpokládají, že </w:t>
      </w:r>
      <w:r w:rsidR="00B43984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další rozvoj center, </w:t>
      </w:r>
      <w:r w:rsidR="00B43984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získání nových </w:t>
      </w:r>
      <w:r w:rsidR="00B43984"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expozic 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>či údržb</w:t>
      </w:r>
      <w:r w:rsidR="00B43984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 stávajících expozic získají </w:t>
      </w:r>
      <w:r w:rsidR="00001E2C">
        <w:rPr>
          <w:rFonts w:asciiTheme="minorHAnsi" w:hAnsiTheme="minorHAnsi" w:cstheme="minorHAnsi"/>
          <w:color w:val="auto"/>
          <w:sz w:val="24"/>
          <w:szCs w:val="24"/>
        </w:rPr>
        <w:t>v 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>budoucnu další dotace z </w:t>
      </w:r>
      <w:r w:rsidR="00B43984">
        <w:rPr>
          <w:rFonts w:asciiTheme="minorHAnsi" w:hAnsiTheme="minorHAnsi" w:cstheme="minorHAnsi"/>
          <w:sz w:val="24"/>
          <w:szCs w:val="24"/>
        </w:rPr>
        <w:t>o</w:t>
      </w:r>
      <w:r w:rsidRPr="00B86FD0">
        <w:rPr>
          <w:rFonts w:asciiTheme="minorHAnsi" w:hAnsiTheme="minorHAnsi" w:cstheme="minorHAnsi"/>
          <w:sz w:val="24"/>
          <w:szCs w:val="24"/>
        </w:rPr>
        <w:t>per</w:t>
      </w:r>
      <w:r>
        <w:rPr>
          <w:rFonts w:asciiTheme="minorHAnsi" w:hAnsiTheme="minorHAnsi" w:cstheme="minorHAnsi"/>
          <w:sz w:val="24"/>
          <w:szCs w:val="24"/>
        </w:rPr>
        <w:t xml:space="preserve">ačního programu </w:t>
      </w:r>
      <w:r w:rsidR="00B43984" w:rsidRPr="00D01BC8">
        <w:rPr>
          <w:rFonts w:asciiTheme="minorHAnsi" w:hAnsiTheme="minorHAnsi" w:cstheme="minorHAnsi"/>
          <w:i/>
          <w:sz w:val="24"/>
          <w:szCs w:val="24"/>
        </w:rPr>
        <w:t>V</w:t>
      </w:r>
      <w:r w:rsidRPr="00D01BC8">
        <w:rPr>
          <w:rFonts w:asciiTheme="minorHAnsi" w:hAnsiTheme="minorHAnsi" w:cstheme="minorHAnsi"/>
          <w:i/>
          <w:sz w:val="24"/>
          <w:szCs w:val="24"/>
        </w:rPr>
        <w:t xml:space="preserve">ýzkum, vývoj a vzdělávání </w:t>
      </w:r>
      <w:r w:rsidRPr="00B86FD0">
        <w:rPr>
          <w:rFonts w:asciiTheme="minorHAnsi" w:hAnsiTheme="minorHAnsi" w:cstheme="minorHAnsi"/>
          <w:sz w:val="24"/>
          <w:szCs w:val="24"/>
        </w:rPr>
        <w:t>(dále také „</w:t>
      </w:r>
      <w:r>
        <w:rPr>
          <w:rFonts w:asciiTheme="minorHAnsi" w:hAnsiTheme="minorHAnsi" w:cstheme="minorHAnsi"/>
          <w:sz w:val="24"/>
          <w:szCs w:val="24"/>
        </w:rPr>
        <w:t>OP</w:t>
      </w:r>
      <w:r w:rsidRPr="00B86FD0">
        <w:rPr>
          <w:rFonts w:asciiTheme="minorHAnsi" w:hAnsiTheme="minorHAnsi" w:cstheme="minorHAnsi"/>
          <w:sz w:val="24"/>
          <w:szCs w:val="24"/>
        </w:rPr>
        <w:t xml:space="preserve"> VVV“)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, případně </w:t>
      </w:r>
      <w:r w:rsidR="00B43984">
        <w:rPr>
          <w:rFonts w:asciiTheme="minorHAnsi" w:hAnsiTheme="minorHAnsi" w:cstheme="minorHAnsi"/>
          <w:color w:val="auto"/>
          <w:sz w:val="24"/>
          <w:szCs w:val="24"/>
        </w:rPr>
        <w:t xml:space="preserve">ze 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>státního rozpočtu, a</w:t>
      </w:r>
      <w:r w:rsidR="00B43984">
        <w:rPr>
          <w:rFonts w:asciiTheme="minorHAnsi" w:hAnsiTheme="minorHAnsi" w:cstheme="minorHAnsi"/>
          <w:color w:val="auto"/>
          <w:sz w:val="24"/>
          <w:szCs w:val="24"/>
        </w:rPr>
        <w:t>nebo</w:t>
      </w:r>
      <w:r w:rsidRPr="00B86FD0">
        <w:rPr>
          <w:rFonts w:asciiTheme="minorHAnsi" w:hAnsiTheme="minorHAnsi" w:cstheme="minorHAnsi"/>
          <w:color w:val="auto"/>
          <w:sz w:val="24"/>
          <w:szCs w:val="24"/>
        </w:rPr>
        <w:t xml:space="preserve"> d</w:t>
      </w:r>
      <w:r>
        <w:rPr>
          <w:rFonts w:asciiTheme="minorHAnsi" w:hAnsiTheme="minorHAnsi" w:cstheme="minorHAnsi"/>
          <w:color w:val="auto"/>
          <w:sz w:val="24"/>
          <w:szCs w:val="24"/>
        </w:rPr>
        <w:t>otace</w:t>
      </w:r>
      <w:r w:rsidR="00001E2C">
        <w:rPr>
          <w:rFonts w:asciiTheme="minorHAnsi" w:hAnsiTheme="minorHAnsi" w:cstheme="minorHAnsi"/>
          <w:color w:val="auto"/>
          <w:sz w:val="24"/>
          <w:szCs w:val="24"/>
        </w:rPr>
        <w:t xml:space="preserve"> z 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rozpočtů krajů či obcí. </w:t>
      </w:r>
      <w:r w:rsidRPr="00B86FD0">
        <w:rPr>
          <w:rFonts w:asciiTheme="minorHAnsi" w:hAnsiTheme="minorHAnsi" w:cstheme="minorHAnsi"/>
          <w:sz w:val="24"/>
          <w:szCs w:val="24"/>
        </w:rPr>
        <w:t xml:space="preserve">MŠMT připouští možnost financování obnovy exponátů </w:t>
      </w:r>
      <w:r w:rsidR="00001E2C">
        <w:rPr>
          <w:rFonts w:asciiTheme="minorHAnsi" w:hAnsiTheme="minorHAnsi" w:cstheme="minorHAnsi"/>
          <w:sz w:val="24"/>
          <w:szCs w:val="24"/>
        </w:rPr>
        <w:t>v </w:t>
      </w:r>
      <w:r w:rsidRPr="00B86FD0">
        <w:rPr>
          <w:rFonts w:asciiTheme="minorHAnsi" w:hAnsiTheme="minorHAnsi" w:cstheme="minorHAnsi"/>
          <w:sz w:val="24"/>
          <w:szCs w:val="24"/>
        </w:rPr>
        <w:t>realizovaných centrech a nevylučuje ani možnost dalšího stavebního rozšíření již vybudovaných center s odkazem na aktuální verzi</w:t>
      </w:r>
      <w:r>
        <w:rPr>
          <w:rFonts w:asciiTheme="minorHAnsi" w:hAnsiTheme="minorHAnsi" w:cstheme="minorHAnsi"/>
          <w:sz w:val="24"/>
          <w:szCs w:val="24"/>
        </w:rPr>
        <w:t xml:space="preserve"> OP VVV </w:t>
      </w:r>
      <w:r w:rsidRPr="00B86FD0">
        <w:rPr>
          <w:rFonts w:asciiTheme="minorHAnsi" w:hAnsiTheme="minorHAnsi" w:cstheme="minorHAnsi"/>
          <w:sz w:val="24"/>
          <w:szCs w:val="24"/>
        </w:rPr>
        <w:t xml:space="preserve">pro další programové období, která toto umožňuje. </w:t>
      </w:r>
    </w:p>
    <w:p w:rsidR="00437200" w:rsidRDefault="00437200" w:rsidP="00C67C4C">
      <w:pPr>
        <w:pStyle w:val="KP-normlntext"/>
        <w:spacing w:before="0" w:after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:rsidR="003678D9" w:rsidRPr="0004530D" w:rsidRDefault="003678D9" w:rsidP="00C67C4C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  <w:r w:rsidRPr="004C4A4A">
        <w:rPr>
          <w:rFonts w:asciiTheme="minorHAnsi" w:hAnsiTheme="minorHAnsi" w:cstheme="minorHAnsi"/>
          <w:color w:val="auto"/>
          <w:sz w:val="24"/>
          <w:szCs w:val="24"/>
        </w:rPr>
        <w:t>Kontrolou NKÚ bylo ověřeno, že příjemci podpory průběžně uzavírají další sponzorské a jiné smlouvy s různými subjekty tak, aby zajistili požadovanou pětiletou dobu udržitelnosti projektů.</w:t>
      </w:r>
      <w:r w:rsidRPr="004C4A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4A4A">
        <w:rPr>
          <w:rFonts w:asciiTheme="minorHAnsi" w:hAnsiTheme="minorHAnsi" w:cstheme="minorHAnsi"/>
          <w:sz w:val="24"/>
          <w:szCs w:val="24"/>
        </w:rPr>
        <w:t xml:space="preserve">Z dlouhodobého hlediska existuje riziko, že provoz center bez dalších dotací, </w:t>
      </w:r>
      <w:r w:rsidRPr="004C4A4A">
        <w:rPr>
          <w:rFonts w:asciiTheme="minorHAnsi" w:hAnsiTheme="minorHAnsi" w:cstheme="minorHAnsi"/>
          <w:color w:val="auto"/>
          <w:sz w:val="24"/>
          <w:szCs w:val="24"/>
        </w:rPr>
        <w:t>finančních příspěvků a věcných darů</w:t>
      </w:r>
      <w:r w:rsidRPr="004C4A4A">
        <w:rPr>
          <w:rFonts w:asciiTheme="minorHAnsi" w:hAnsiTheme="minorHAnsi" w:cstheme="minorHAnsi"/>
          <w:sz w:val="24"/>
          <w:szCs w:val="24"/>
        </w:rPr>
        <w:t xml:space="preserve"> nebude finančně zajištěn.</w:t>
      </w:r>
    </w:p>
    <w:p w:rsidR="000C7E82" w:rsidRDefault="000C7E82">
      <w:pPr>
        <w:spacing w:after="200" w:line="276" w:lineRule="auto"/>
        <w:jc w:val="left"/>
        <w:rPr>
          <w:rFonts w:asciiTheme="minorHAnsi" w:hAnsiTheme="minorHAnsi" w:cstheme="minorHAnsi"/>
          <w:color w:val="000000"/>
          <w:sz w:val="24"/>
        </w:rPr>
      </w:pPr>
    </w:p>
    <w:p w:rsidR="000C7E82" w:rsidRPr="00D01BC8" w:rsidRDefault="000C7E82" w:rsidP="00D01BC8">
      <w:pPr>
        <w:pStyle w:val="KP-normlntext"/>
        <w:pageBreakBefore/>
        <w:spacing w:before="0"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D01BC8">
        <w:rPr>
          <w:rFonts w:asciiTheme="minorHAnsi" w:hAnsiTheme="minorHAnsi" w:cstheme="minorHAnsi"/>
          <w:b/>
          <w:sz w:val="24"/>
          <w:szCs w:val="24"/>
        </w:rPr>
        <w:lastRenderedPageBreak/>
        <w:t>Seznam zkratek</w:t>
      </w:r>
    </w:p>
    <w:p w:rsidR="000C7E82" w:rsidRDefault="000C7E82" w:rsidP="003678D9">
      <w:pPr>
        <w:pStyle w:val="KP-normlntext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0C7E82" w:rsidRDefault="000C7E82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ČR</w:t>
      </w:r>
      <w:r>
        <w:rPr>
          <w:rFonts w:asciiTheme="minorHAnsi" w:hAnsiTheme="minorHAnsi" w:cstheme="minorHAnsi"/>
          <w:sz w:val="24"/>
          <w:szCs w:val="24"/>
        </w:rPr>
        <w:tab/>
        <w:t>Česká republika</w:t>
      </w:r>
    </w:p>
    <w:p w:rsidR="000C7E82" w:rsidRDefault="000C7E82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MŠMT</w:t>
      </w:r>
      <w:r>
        <w:rPr>
          <w:rFonts w:asciiTheme="minorHAnsi" w:hAnsiTheme="minorHAnsi" w:cstheme="minorHAnsi"/>
          <w:sz w:val="24"/>
          <w:szCs w:val="24"/>
        </w:rPr>
        <w:tab/>
        <w:t>Ministerstvo školství, mládeže a tělovýchovy</w:t>
      </w:r>
    </w:p>
    <w:p w:rsidR="000C7E82" w:rsidRDefault="000C7E82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NKÚ</w:t>
      </w:r>
      <w:r>
        <w:rPr>
          <w:rFonts w:asciiTheme="minorHAnsi" w:hAnsiTheme="minorHAnsi" w:cstheme="minorHAnsi"/>
          <w:sz w:val="24"/>
          <w:szCs w:val="24"/>
        </w:rPr>
        <w:tab/>
        <w:t>Nejvyšší kontrolní úřad</w:t>
      </w:r>
    </w:p>
    <w:p w:rsidR="000C7E82" w:rsidRDefault="000C7E82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 PI</w:t>
      </w:r>
      <w:r>
        <w:rPr>
          <w:rFonts w:asciiTheme="minorHAnsi" w:hAnsiTheme="minorHAnsi" w:cstheme="minorHAnsi"/>
          <w:sz w:val="24"/>
          <w:szCs w:val="24"/>
        </w:rPr>
        <w:tab/>
      </w:r>
      <w:r w:rsidR="0093497B">
        <w:rPr>
          <w:rFonts w:asciiTheme="minorHAnsi" w:hAnsiTheme="minorHAnsi" w:cstheme="minorHAnsi"/>
          <w:sz w:val="24"/>
          <w:szCs w:val="24"/>
        </w:rPr>
        <w:t xml:space="preserve">operační program </w:t>
      </w:r>
      <w:r w:rsidR="0093497B" w:rsidRPr="00B86FD0">
        <w:rPr>
          <w:rFonts w:asciiTheme="minorHAnsi" w:hAnsiTheme="minorHAnsi" w:cstheme="minorHAnsi"/>
          <w:i/>
          <w:sz w:val="24"/>
        </w:rPr>
        <w:t xml:space="preserve">Podnikání a inovace </w:t>
      </w:r>
    </w:p>
    <w:p w:rsidR="000C7E82" w:rsidRDefault="000C7E82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 VaVpI</w:t>
      </w:r>
      <w:r>
        <w:rPr>
          <w:rFonts w:asciiTheme="minorHAnsi" w:hAnsiTheme="minorHAnsi" w:cstheme="minorHAnsi"/>
          <w:sz w:val="24"/>
          <w:szCs w:val="24"/>
        </w:rPr>
        <w:tab/>
      </w:r>
      <w:r w:rsidR="0093497B">
        <w:rPr>
          <w:rFonts w:asciiTheme="minorHAnsi" w:hAnsiTheme="minorHAnsi" w:cstheme="minorHAnsi"/>
          <w:sz w:val="24"/>
          <w:szCs w:val="24"/>
        </w:rPr>
        <w:t xml:space="preserve">operační program </w:t>
      </w:r>
      <w:r w:rsidR="0093497B" w:rsidRPr="00223FC2">
        <w:rPr>
          <w:rFonts w:asciiTheme="minorHAnsi" w:hAnsiTheme="minorHAnsi" w:cstheme="minorHAnsi"/>
          <w:i/>
          <w:sz w:val="24"/>
          <w:szCs w:val="24"/>
        </w:rPr>
        <w:t>Výzkum a vývoj pro inovace</w:t>
      </w:r>
    </w:p>
    <w:p w:rsidR="000C7E82" w:rsidRDefault="000C7E82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 VK</w:t>
      </w:r>
      <w:r>
        <w:rPr>
          <w:rFonts w:asciiTheme="minorHAnsi" w:hAnsiTheme="minorHAnsi" w:cstheme="minorHAnsi"/>
          <w:sz w:val="24"/>
          <w:szCs w:val="24"/>
        </w:rPr>
        <w:tab/>
      </w:r>
      <w:r w:rsidR="0093497B">
        <w:rPr>
          <w:rFonts w:asciiTheme="minorHAnsi" w:hAnsiTheme="minorHAnsi" w:cstheme="minorHAnsi"/>
          <w:sz w:val="24"/>
          <w:szCs w:val="24"/>
        </w:rPr>
        <w:t xml:space="preserve">operační program </w:t>
      </w:r>
      <w:r w:rsidR="0093497B" w:rsidRPr="00B86FD0">
        <w:rPr>
          <w:rFonts w:asciiTheme="minorHAnsi" w:hAnsiTheme="minorHAnsi" w:cstheme="minorHAnsi"/>
          <w:i/>
          <w:sz w:val="24"/>
        </w:rPr>
        <w:t>Vzdělávání pro konkurenceschopnost</w:t>
      </w:r>
      <w:r w:rsidR="0093497B" w:rsidRPr="00B86FD0">
        <w:rPr>
          <w:rFonts w:asciiTheme="minorHAnsi" w:hAnsiTheme="minorHAnsi" w:cstheme="minorHAnsi"/>
          <w:sz w:val="24"/>
        </w:rPr>
        <w:t xml:space="preserve"> </w:t>
      </w:r>
    </w:p>
    <w:p w:rsidR="000C7E82" w:rsidRDefault="000C7E82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 VVV</w:t>
      </w:r>
      <w:r>
        <w:rPr>
          <w:rFonts w:asciiTheme="minorHAnsi" w:hAnsiTheme="minorHAnsi" w:cstheme="minorHAnsi"/>
          <w:sz w:val="24"/>
          <w:szCs w:val="24"/>
        </w:rPr>
        <w:tab/>
      </w:r>
      <w:r w:rsidR="0093497B">
        <w:rPr>
          <w:rFonts w:asciiTheme="minorHAnsi" w:hAnsiTheme="minorHAnsi" w:cstheme="minorHAnsi"/>
          <w:sz w:val="24"/>
          <w:szCs w:val="24"/>
        </w:rPr>
        <w:t xml:space="preserve">operační program </w:t>
      </w:r>
      <w:r w:rsidR="0093497B" w:rsidRPr="00D01BC8">
        <w:rPr>
          <w:rFonts w:asciiTheme="minorHAnsi" w:hAnsiTheme="minorHAnsi" w:cstheme="minorHAnsi"/>
          <w:i/>
          <w:sz w:val="24"/>
          <w:szCs w:val="24"/>
        </w:rPr>
        <w:t>Výzkum, vývoj a vzdělávání</w:t>
      </w:r>
    </w:p>
    <w:p w:rsidR="000C7E82" w:rsidRDefault="000C7E82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 3</w:t>
      </w:r>
      <w:r>
        <w:rPr>
          <w:rFonts w:asciiTheme="minorHAnsi" w:hAnsiTheme="minorHAnsi" w:cstheme="minorHAnsi"/>
          <w:sz w:val="24"/>
          <w:szCs w:val="24"/>
        </w:rPr>
        <w:tab/>
        <w:t>prioritní osa 3</w:t>
      </w:r>
      <w:r w:rsidR="0093497B">
        <w:rPr>
          <w:rFonts w:asciiTheme="minorHAnsi" w:hAnsiTheme="minorHAnsi" w:cstheme="minorHAnsi"/>
          <w:sz w:val="24"/>
          <w:szCs w:val="24"/>
        </w:rPr>
        <w:t xml:space="preserve"> operačního programu </w:t>
      </w:r>
      <w:r w:rsidR="0093497B" w:rsidRPr="00D01BC8">
        <w:rPr>
          <w:rFonts w:asciiTheme="minorHAnsi" w:hAnsiTheme="minorHAnsi" w:cstheme="minorHAnsi"/>
          <w:i/>
          <w:sz w:val="24"/>
          <w:szCs w:val="24"/>
        </w:rPr>
        <w:t>Výzkum a vývoj pro inovace</w:t>
      </w:r>
    </w:p>
    <w:p w:rsidR="000C7E82" w:rsidRDefault="00D01BC8" w:rsidP="00D01BC8">
      <w:pPr>
        <w:pStyle w:val="KP-normlntext"/>
        <w:tabs>
          <w:tab w:val="left" w:pos="2552"/>
        </w:tabs>
        <w:spacing w:before="0" w:after="0" w:line="276" w:lineRule="auto"/>
        <w:ind w:left="2552" w:hanging="255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0C7E82">
        <w:rPr>
          <w:rFonts w:asciiTheme="minorHAnsi" w:hAnsiTheme="minorHAnsi" w:cstheme="minorHAnsi"/>
          <w:sz w:val="24"/>
          <w:szCs w:val="24"/>
        </w:rPr>
        <w:t xml:space="preserve">ravidla OP </w:t>
      </w:r>
      <w:proofErr w:type="spellStart"/>
      <w:r w:rsidR="000C7E82">
        <w:rPr>
          <w:rFonts w:asciiTheme="minorHAnsi" w:hAnsiTheme="minorHAnsi" w:cstheme="minorHAnsi"/>
          <w:sz w:val="24"/>
          <w:szCs w:val="24"/>
        </w:rPr>
        <w:t>VaVpI</w:t>
      </w:r>
      <w:proofErr w:type="spellEnd"/>
      <w:r w:rsidR="000C7E82">
        <w:rPr>
          <w:rFonts w:asciiTheme="minorHAnsi" w:hAnsiTheme="minorHAnsi" w:cstheme="minorHAnsi"/>
          <w:sz w:val="24"/>
          <w:szCs w:val="24"/>
        </w:rPr>
        <w:tab/>
      </w:r>
      <w:r w:rsidR="008D2E49">
        <w:rPr>
          <w:rFonts w:asciiTheme="minorHAnsi" w:hAnsiTheme="minorHAnsi" w:cstheme="minorHAnsi"/>
          <w:sz w:val="24"/>
          <w:szCs w:val="24"/>
        </w:rPr>
        <w:t xml:space="preserve">pravidla </w:t>
      </w:r>
      <w:r w:rsidR="0093497B">
        <w:rPr>
          <w:rFonts w:asciiTheme="minorHAnsi" w:hAnsiTheme="minorHAnsi" w:cstheme="minorHAnsi"/>
          <w:sz w:val="24"/>
          <w:szCs w:val="24"/>
        </w:rPr>
        <w:t xml:space="preserve">jsou obsažena v </w:t>
      </w:r>
      <w:r w:rsidR="0093497B" w:rsidRPr="00B86FD0">
        <w:rPr>
          <w:rFonts w:asciiTheme="minorHAnsi" w:hAnsiTheme="minorHAnsi" w:cstheme="minorHAnsi"/>
          <w:sz w:val="24"/>
        </w:rPr>
        <w:t>příručk</w:t>
      </w:r>
      <w:r w:rsidR="0093497B">
        <w:rPr>
          <w:rFonts w:asciiTheme="minorHAnsi" w:hAnsiTheme="minorHAnsi" w:cstheme="minorHAnsi"/>
          <w:sz w:val="24"/>
        </w:rPr>
        <w:t>ách</w:t>
      </w:r>
      <w:r w:rsidR="0093497B" w:rsidRPr="00B86FD0">
        <w:rPr>
          <w:rFonts w:asciiTheme="minorHAnsi" w:hAnsiTheme="minorHAnsi" w:cstheme="minorHAnsi"/>
          <w:sz w:val="24"/>
        </w:rPr>
        <w:t xml:space="preserve"> pro příjemce a</w:t>
      </w:r>
      <w:r w:rsidR="0093497B">
        <w:rPr>
          <w:rFonts w:asciiTheme="minorHAnsi" w:hAnsiTheme="minorHAnsi" w:cstheme="minorHAnsi"/>
          <w:sz w:val="24"/>
        </w:rPr>
        <w:t> </w:t>
      </w:r>
      <w:r w:rsidR="0093497B" w:rsidRPr="00B86FD0">
        <w:rPr>
          <w:rFonts w:asciiTheme="minorHAnsi" w:hAnsiTheme="minorHAnsi" w:cstheme="minorHAnsi"/>
          <w:sz w:val="24"/>
        </w:rPr>
        <w:t>žadatele</w:t>
      </w:r>
      <w:r w:rsidR="0093497B">
        <w:rPr>
          <w:rFonts w:asciiTheme="minorHAnsi" w:hAnsiTheme="minorHAnsi" w:cstheme="minorHAnsi"/>
          <w:sz w:val="24"/>
        </w:rPr>
        <w:t xml:space="preserve">, </w:t>
      </w:r>
      <w:r w:rsidR="0093497B" w:rsidRPr="0093497B">
        <w:rPr>
          <w:rFonts w:asciiTheme="minorHAnsi" w:hAnsiTheme="minorHAnsi" w:cstheme="minorHAnsi"/>
          <w:sz w:val="24"/>
          <w:szCs w:val="24"/>
        </w:rPr>
        <w:t>v</w:t>
      </w:r>
      <w:r w:rsidR="0093497B" w:rsidRPr="008D2E49">
        <w:rPr>
          <w:rFonts w:asciiTheme="minorHAnsi" w:hAnsiTheme="minorHAnsi" w:cstheme="minorHAnsi"/>
          <w:sz w:val="24"/>
          <w:szCs w:val="24"/>
        </w:rPr>
        <w:t> přílohách</w:t>
      </w:r>
      <w:r w:rsidR="0093497B">
        <w:rPr>
          <w:rFonts w:asciiTheme="minorHAnsi" w:hAnsiTheme="minorHAnsi" w:cstheme="minorHAnsi"/>
          <w:sz w:val="24"/>
        </w:rPr>
        <w:t xml:space="preserve"> těchto příruček</w:t>
      </w:r>
      <w:r w:rsidR="0093497B" w:rsidRPr="00B86FD0">
        <w:rPr>
          <w:rFonts w:asciiTheme="minorHAnsi" w:hAnsiTheme="minorHAnsi" w:cstheme="minorHAnsi"/>
          <w:sz w:val="24"/>
        </w:rPr>
        <w:t xml:space="preserve">, </w:t>
      </w:r>
      <w:r w:rsidR="0093497B">
        <w:rPr>
          <w:rFonts w:asciiTheme="minorHAnsi" w:hAnsiTheme="minorHAnsi" w:cstheme="minorHAnsi"/>
          <w:sz w:val="24"/>
        </w:rPr>
        <w:t>v </w:t>
      </w:r>
      <w:r w:rsidR="0093497B" w:rsidRPr="00B86FD0">
        <w:rPr>
          <w:rFonts w:asciiTheme="minorHAnsi" w:hAnsiTheme="minorHAnsi" w:cstheme="minorHAnsi"/>
          <w:sz w:val="24"/>
        </w:rPr>
        <w:t>pokyn</w:t>
      </w:r>
      <w:r w:rsidR="0093497B">
        <w:rPr>
          <w:rFonts w:asciiTheme="minorHAnsi" w:hAnsiTheme="minorHAnsi" w:cstheme="minorHAnsi"/>
          <w:sz w:val="24"/>
        </w:rPr>
        <w:t>ech</w:t>
      </w:r>
      <w:r w:rsidR="0093497B" w:rsidRPr="00B86FD0">
        <w:rPr>
          <w:rFonts w:asciiTheme="minorHAnsi" w:hAnsiTheme="minorHAnsi" w:cstheme="minorHAnsi"/>
          <w:sz w:val="24"/>
        </w:rPr>
        <w:t xml:space="preserve"> a prováděcí</w:t>
      </w:r>
      <w:r w:rsidR="0093497B">
        <w:rPr>
          <w:rFonts w:asciiTheme="minorHAnsi" w:hAnsiTheme="minorHAnsi" w:cstheme="minorHAnsi"/>
          <w:sz w:val="24"/>
        </w:rPr>
        <w:t>ch</w:t>
      </w:r>
      <w:r w:rsidR="0093497B" w:rsidRPr="00B86FD0">
        <w:rPr>
          <w:rFonts w:asciiTheme="minorHAnsi" w:hAnsiTheme="minorHAnsi" w:cstheme="minorHAnsi"/>
          <w:sz w:val="24"/>
        </w:rPr>
        <w:t xml:space="preserve"> dokument</w:t>
      </w:r>
      <w:r w:rsidR="0093497B">
        <w:rPr>
          <w:rFonts w:asciiTheme="minorHAnsi" w:hAnsiTheme="minorHAnsi" w:cstheme="minorHAnsi"/>
          <w:sz w:val="24"/>
        </w:rPr>
        <w:t>ech</w:t>
      </w:r>
    </w:p>
    <w:p w:rsidR="008D2E49" w:rsidRDefault="00D01BC8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D2E49">
        <w:rPr>
          <w:rFonts w:asciiTheme="minorHAnsi" w:hAnsiTheme="minorHAnsi" w:cstheme="minorHAnsi"/>
          <w:sz w:val="24"/>
          <w:szCs w:val="24"/>
        </w:rPr>
        <w:t>rogramový dokument</w:t>
      </w:r>
      <w:r w:rsidR="008D2E49">
        <w:rPr>
          <w:rFonts w:asciiTheme="minorHAnsi" w:hAnsiTheme="minorHAnsi" w:cstheme="minorHAnsi"/>
          <w:sz w:val="24"/>
          <w:szCs w:val="24"/>
        </w:rPr>
        <w:tab/>
      </w:r>
      <w:r w:rsidR="008D2E49">
        <w:rPr>
          <w:rFonts w:asciiTheme="minorHAnsi" w:hAnsiTheme="minorHAnsi" w:cstheme="minorHAnsi"/>
          <w:sz w:val="24"/>
        </w:rPr>
        <w:t>p</w:t>
      </w:r>
      <w:r w:rsidR="008D2E49" w:rsidRPr="00B86FD0">
        <w:rPr>
          <w:rFonts w:asciiTheme="minorHAnsi" w:hAnsiTheme="minorHAnsi" w:cstheme="minorHAnsi"/>
          <w:sz w:val="24"/>
        </w:rPr>
        <w:t>rogramov</w:t>
      </w:r>
      <w:r w:rsidR="008D2E49">
        <w:rPr>
          <w:rFonts w:asciiTheme="minorHAnsi" w:hAnsiTheme="minorHAnsi" w:cstheme="minorHAnsi"/>
          <w:sz w:val="24"/>
        </w:rPr>
        <w:t>ý</w:t>
      </w:r>
      <w:r w:rsidR="008D2E49" w:rsidRPr="00B86FD0">
        <w:rPr>
          <w:rFonts w:asciiTheme="minorHAnsi" w:hAnsiTheme="minorHAnsi" w:cstheme="minorHAnsi"/>
          <w:sz w:val="24"/>
        </w:rPr>
        <w:t xml:space="preserve"> dokument OP VaVpI pro programové období </w:t>
      </w:r>
    </w:p>
    <w:p w:rsidR="008D2E49" w:rsidRDefault="008D2E49" w:rsidP="00D01BC8">
      <w:pPr>
        <w:pStyle w:val="KP-normlntext"/>
        <w:tabs>
          <w:tab w:val="left" w:pos="2552"/>
        </w:tabs>
        <w:spacing w:before="0" w:after="0" w:line="276" w:lineRule="auto"/>
        <w:ind w:left="2552" w:firstLine="0"/>
        <w:rPr>
          <w:rFonts w:asciiTheme="minorHAnsi" w:hAnsiTheme="minorHAnsi" w:cstheme="minorHAnsi"/>
          <w:sz w:val="24"/>
          <w:szCs w:val="24"/>
        </w:rPr>
      </w:pPr>
      <w:r w:rsidRPr="00B86FD0">
        <w:rPr>
          <w:rFonts w:asciiTheme="minorHAnsi" w:hAnsiTheme="minorHAnsi" w:cstheme="minorHAnsi"/>
          <w:sz w:val="24"/>
        </w:rPr>
        <w:t xml:space="preserve">2007–2013 </w:t>
      </w:r>
    </w:p>
    <w:p w:rsidR="008D2E49" w:rsidRDefault="008D2E49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Rozhodnutí</w:t>
      </w:r>
      <w:r>
        <w:rPr>
          <w:rFonts w:asciiTheme="minorHAnsi" w:hAnsiTheme="minorHAnsi" w:cstheme="minorHAnsi"/>
          <w:sz w:val="24"/>
          <w:szCs w:val="24"/>
        </w:rPr>
        <w:tab/>
      </w:r>
      <w:r w:rsidRPr="008D2E49">
        <w:rPr>
          <w:rFonts w:asciiTheme="minorHAnsi" w:hAnsiTheme="minorHAnsi" w:cstheme="minorHAnsi"/>
          <w:sz w:val="24"/>
        </w:rPr>
        <w:t>rozhod</w:t>
      </w:r>
      <w:bookmarkStart w:id="0" w:name="_GoBack"/>
      <w:bookmarkEnd w:id="0"/>
      <w:r w:rsidRPr="008D2E49">
        <w:rPr>
          <w:rFonts w:asciiTheme="minorHAnsi" w:hAnsiTheme="minorHAnsi" w:cstheme="minorHAnsi"/>
          <w:sz w:val="24"/>
        </w:rPr>
        <w:t>nutí o poskytnutí dotace</w:t>
      </w:r>
    </w:p>
    <w:p w:rsidR="000C7E82" w:rsidRDefault="000C7E82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VaV</w:t>
      </w:r>
      <w:proofErr w:type="spellEnd"/>
      <w:r>
        <w:rPr>
          <w:rFonts w:asciiTheme="minorHAnsi" w:hAnsiTheme="minorHAnsi" w:cstheme="minorHAnsi"/>
          <w:sz w:val="24"/>
          <w:szCs w:val="24"/>
        </w:rPr>
        <w:tab/>
      </w:r>
      <w:r w:rsidR="0093497B">
        <w:rPr>
          <w:rFonts w:asciiTheme="minorHAnsi" w:hAnsiTheme="minorHAnsi" w:cstheme="minorHAnsi"/>
          <w:sz w:val="24"/>
          <w:szCs w:val="24"/>
        </w:rPr>
        <w:t>výzkum a vývoj</w:t>
      </w:r>
    </w:p>
    <w:p w:rsidR="000C7E82" w:rsidRDefault="000C7E82" w:rsidP="00D01BC8">
      <w:pPr>
        <w:pStyle w:val="KP-normlntext"/>
        <w:tabs>
          <w:tab w:val="left" w:pos="2552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ŽOZL</w:t>
      </w:r>
      <w:r>
        <w:rPr>
          <w:rFonts w:asciiTheme="minorHAnsi" w:hAnsiTheme="minorHAnsi" w:cstheme="minorHAnsi"/>
          <w:sz w:val="24"/>
          <w:szCs w:val="24"/>
        </w:rPr>
        <w:tab/>
      </w:r>
      <w:r w:rsidR="0093497B">
        <w:rPr>
          <w:rFonts w:asciiTheme="minorHAnsi" w:hAnsiTheme="minorHAnsi" w:cstheme="minorHAnsi"/>
          <w:sz w:val="24"/>
          <w:szCs w:val="24"/>
        </w:rPr>
        <w:t>žádost/</w:t>
      </w:r>
      <w:r w:rsidR="0093497B" w:rsidRPr="00B86FD0">
        <w:rPr>
          <w:rFonts w:asciiTheme="minorHAnsi" w:hAnsiTheme="minorHAnsi" w:cstheme="minorHAnsi"/>
          <w:sz w:val="24"/>
          <w:szCs w:val="24"/>
        </w:rPr>
        <w:t>žádosti o </w:t>
      </w:r>
      <w:r w:rsidR="00D01BC8">
        <w:rPr>
          <w:rFonts w:asciiTheme="minorHAnsi" w:hAnsiTheme="minorHAnsi" w:cstheme="minorHAnsi"/>
          <w:sz w:val="24"/>
          <w:szCs w:val="24"/>
        </w:rPr>
        <w:t xml:space="preserve">zálohovou </w:t>
      </w:r>
      <w:r w:rsidR="0093497B" w:rsidRPr="00B86FD0">
        <w:rPr>
          <w:rFonts w:asciiTheme="minorHAnsi" w:hAnsiTheme="minorHAnsi" w:cstheme="minorHAnsi"/>
          <w:sz w:val="24"/>
          <w:szCs w:val="24"/>
        </w:rPr>
        <w:t>platbu</w:t>
      </w:r>
    </w:p>
    <w:p w:rsidR="000C7E82" w:rsidRDefault="000C7E82" w:rsidP="00D01BC8">
      <w:pPr>
        <w:pStyle w:val="KP-normlntext"/>
        <w:tabs>
          <w:tab w:val="left" w:pos="2268"/>
        </w:tabs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93497B" w:rsidRPr="003678D9" w:rsidRDefault="0093497B" w:rsidP="00D01BC8">
      <w:pPr>
        <w:pStyle w:val="KP-normlntext"/>
        <w:tabs>
          <w:tab w:val="left" w:pos="2268"/>
        </w:tabs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</w:p>
    <w:sectPr w:rsidR="0093497B" w:rsidRPr="003678D9" w:rsidSect="009C3FE0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59" w:rsidRDefault="00152559" w:rsidP="00111871">
      <w:r>
        <w:separator/>
      </w:r>
    </w:p>
  </w:endnote>
  <w:endnote w:type="continuationSeparator" w:id="0">
    <w:p w:rsidR="00152559" w:rsidRDefault="00152559" w:rsidP="0011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517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</w:rPr>
    </w:sdtEndPr>
    <w:sdtContent>
      <w:p w:rsidR="00152559" w:rsidRPr="005E3829" w:rsidRDefault="00152559">
        <w:pPr>
          <w:pStyle w:val="Zpat"/>
          <w:jc w:val="center"/>
          <w:rPr>
            <w:rFonts w:asciiTheme="minorHAnsi" w:hAnsiTheme="minorHAnsi" w:cstheme="minorHAnsi"/>
            <w:sz w:val="24"/>
          </w:rPr>
        </w:pPr>
        <w:r w:rsidRPr="005E3829">
          <w:rPr>
            <w:rFonts w:asciiTheme="minorHAnsi" w:hAnsiTheme="minorHAnsi" w:cstheme="minorHAnsi"/>
            <w:sz w:val="24"/>
          </w:rPr>
          <w:fldChar w:fldCharType="begin"/>
        </w:r>
        <w:r w:rsidRPr="005E3829">
          <w:rPr>
            <w:rFonts w:asciiTheme="minorHAnsi" w:hAnsiTheme="minorHAnsi" w:cstheme="minorHAnsi"/>
            <w:sz w:val="24"/>
          </w:rPr>
          <w:instrText>PAGE   \* MERGEFORMAT</w:instrText>
        </w:r>
        <w:r w:rsidRPr="005E3829">
          <w:rPr>
            <w:rFonts w:asciiTheme="minorHAnsi" w:hAnsiTheme="minorHAnsi" w:cstheme="minorHAnsi"/>
            <w:sz w:val="24"/>
          </w:rPr>
          <w:fldChar w:fldCharType="separate"/>
        </w:r>
        <w:r w:rsidR="00525EBB">
          <w:rPr>
            <w:rFonts w:asciiTheme="minorHAnsi" w:hAnsiTheme="minorHAnsi" w:cstheme="minorHAnsi"/>
            <w:noProof/>
            <w:sz w:val="24"/>
          </w:rPr>
          <w:t>18</w:t>
        </w:r>
        <w:r w:rsidRPr="005E3829">
          <w:rPr>
            <w:rFonts w:asciiTheme="minorHAnsi" w:hAnsiTheme="minorHAnsi" w:cstheme="minorHAnsi"/>
            <w:sz w:val="24"/>
          </w:rPr>
          <w:fldChar w:fldCharType="end"/>
        </w:r>
      </w:p>
    </w:sdtContent>
  </w:sdt>
  <w:p w:rsidR="00152559" w:rsidRDefault="001525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59" w:rsidRDefault="00152559" w:rsidP="00111871">
      <w:r>
        <w:separator/>
      </w:r>
    </w:p>
  </w:footnote>
  <w:footnote w:type="continuationSeparator" w:id="0">
    <w:p w:rsidR="00152559" w:rsidRDefault="00152559" w:rsidP="00111871">
      <w:r>
        <w:continuationSeparator/>
      </w:r>
    </w:p>
  </w:footnote>
  <w:footnote w:id="1">
    <w:p w:rsidR="00152559" w:rsidRPr="009C3FE0" w:rsidRDefault="00152559" w:rsidP="00DE7400">
      <w:pPr>
        <w:pStyle w:val="Poznmkapodarou-text"/>
        <w:rPr>
          <w:rFonts w:asciiTheme="minorHAnsi" w:hAnsiTheme="minorHAnsi" w:cstheme="minorHAnsi"/>
          <w:spacing w:val="0"/>
          <w:sz w:val="20"/>
          <w:szCs w:val="20"/>
        </w:rPr>
      </w:pPr>
      <w:r w:rsidRPr="009C3FE0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9C3FE0">
        <w:rPr>
          <w:rFonts w:asciiTheme="minorHAnsi" w:hAnsiTheme="minorHAnsi" w:cstheme="minorHAnsi"/>
          <w:sz w:val="20"/>
          <w:szCs w:val="20"/>
        </w:rPr>
        <w:t xml:space="preserve"> </w:t>
      </w:r>
      <w:r w:rsidRPr="009C3FE0">
        <w:rPr>
          <w:rFonts w:asciiTheme="minorHAnsi" w:hAnsiTheme="minorHAnsi" w:cstheme="minorHAnsi"/>
          <w:sz w:val="20"/>
          <w:szCs w:val="20"/>
        </w:rPr>
        <w:tab/>
      </w:r>
      <w:r w:rsidRPr="009C3FE0">
        <w:rPr>
          <w:rFonts w:asciiTheme="minorHAnsi" w:hAnsiTheme="minorHAnsi" w:cstheme="minorHAnsi"/>
          <w:i/>
          <w:spacing w:val="0"/>
          <w:sz w:val="20"/>
          <w:szCs w:val="20"/>
        </w:rPr>
        <w:t>Národní strategický referenční rámec ČR 2007</w:t>
      </w:r>
      <w:r>
        <w:rPr>
          <w:rFonts w:asciiTheme="minorHAnsi" w:hAnsiTheme="minorHAnsi" w:cstheme="minorHAnsi"/>
          <w:i/>
          <w:spacing w:val="0"/>
          <w:sz w:val="20"/>
          <w:szCs w:val="20"/>
        </w:rPr>
        <w:t>–</w:t>
      </w:r>
      <w:r w:rsidRPr="009C3FE0">
        <w:rPr>
          <w:rFonts w:asciiTheme="minorHAnsi" w:hAnsiTheme="minorHAnsi" w:cstheme="minorHAnsi"/>
          <w:i/>
          <w:spacing w:val="0"/>
          <w:sz w:val="20"/>
          <w:szCs w:val="20"/>
        </w:rPr>
        <w:t>2013</w:t>
      </w:r>
      <w:r w:rsidRPr="009C3FE0">
        <w:rPr>
          <w:rFonts w:asciiTheme="minorHAnsi" w:hAnsiTheme="minorHAnsi" w:cstheme="minorHAnsi"/>
          <w:spacing w:val="0"/>
          <w:sz w:val="20"/>
          <w:szCs w:val="20"/>
        </w:rPr>
        <w:t xml:space="preserve"> představuje základní programový dokument České republiky pro využívání fondů Evropské unie. </w:t>
      </w:r>
    </w:p>
  </w:footnote>
  <w:footnote w:id="2">
    <w:p w:rsidR="00152559" w:rsidRPr="009C3FE0" w:rsidRDefault="00152559" w:rsidP="0031136E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9C3FE0">
        <w:rPr>
          <w:rStyle w:val="Znakapoznpodarou"/>
          <w:rFonts w:asciiTheme="minorHAnsi" w:hAnsiTheme="minorHAnsi" w:cstheme="minorHAnsi"/>
        </w:rPr>
        <w:footnoteRef/>
      </w:r>
      <w:r w:rsidRPr="009C3FE0">
        <w:rPr>
          <w:rFonts w:asciiTheme="minorHAnsi" w:hAnsiTheme="minorHAnsi" w:cstheme="minorHAnsi"/>
        </w:rPr>
        <w:t xml:space="preserve"> </w:t>
      </w:r>
      <w:r w:rsidRPr="009C3FE0">
        <w:rPr>
          <w:rFonts w:asciiTheme="minorHAnsi" w:hAnsiTheme="minorHAnsi" w:cstheme="minorHAnsi"/>
        </w:rPr>
        <w:tab/>
      </w:r>
      <w:r w:rsidRPr="009C3FE0">
        <w:rPr>
          <w:rFonts w:asciiTheme="minorHAnsi" w:hAnsiTheme="minorHAnsi" w:cstheme="minorHAnsi"/>
          <w:color w:val="000000"/>
          <w:lang w:eastAsia="cs-CZ"/>
        </w:rPr>
        <w:t>Usnesení vlády České republiky ze dne 22. února 2006 č. 175</w:t>
      </w:r>
      <w:r>
        <w:rPr>
          <w:rFonts w:asciiTheme="minorHAnsi" w:hAnsiTheme="minorHAnsi" w:cstheme="minorHAnsi"/>
          <w:color w:val="000000"/>
          <w:lang w:eastAsia="cs-CZ"/>
        </w:rPr>
        <w:t>,</w:t>
      </w:r>
      <w:r w:rsidRPr="009C3FE0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Pr="009C3FE0">
        <w:rPr>
          <w:rFonts w:asciiTheme="minorHAnsi" w:hAnsiTheme="minorHAnsi" w:cstheme="minorHAnsi"/>
          <w:i/>
          <w:color w:val="000000"/>
          <w:lang w:eastAsia="cs-CZ"/>
        </w:rPr>
        <w:t>k Návrhu Národního rozvojového plánu České republiky na léta 2007 až 2013</w:t>
      </w:r>
      <w:r w:rsidRPr="009C3FE0">
        <w:rPr>
          <w:rFonts w:asciiTheme="minorHAnsi" w:hAnsiTheme="minorHAnsi" w:cstheme="minorHAnsi"/>
          <w:color w:val="000000"/>
          <w:lang w:eastAsia="cs-CZ"/>
        </w:rPr>
        <w:t>.</w:t>
      </w:r>
    </w:p>
  </w:footnote>
  <w:footnote w:id="3">
    <w:p w:rsidR="00152559" w:rsidRPr="009C3FE0" w:rsidRDefault="00152559" w:rsidP="00D96B3C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9C3FE0">
        <w:rPr>
          <w:rStyle w:val="Znakapoznpodarou"/>
          <w:rFonts w:asciiTheme="minorHAnsi" w:hAnsiTheme="minorHAnsi" w:cstheme="minorHAnsi"/>
        </w:rPr>
        <w:footnoteRef/>
      </w:r>
      <w:r w:rsidRPr="009C3FE0">
        <w:rPr>
          <w:rFonts w:asciiTheme="minorHAnsi" w:hAnsiTheme="minorHAnsi" w:cstheme="minorHAnsi"/>
        </w:rPr>
        <w:t xml:space="preserve"> </w:t>
      </w:r>
      <w:r w:rsidRPr="009C3FE0">
        <w:rPr>
          <w:rFonts w:asciiTheme="minorHAnsi" w:hAnsiTheme="minorHAnsi" w:cstheme="minorHAnsi"/>
        </w:rPr>
        <w:tab/>
        <w:t>Nařízení Rady (ES) č. 1083/2006, o obecných ustanoveních o Evropském fondu pro regionální rozvoj, Evropském sociálním fondu a Fondu soudržnosti a o zrušení nařízení (ES) č. 1260/1999.</w:t>
      </w:r>
    </w:p>
  </w:footnote>
  <w:footnote w:id="4">
    <w:p w:rsidR="00152559" w:rsidRPr="009C3FE0" w:rsidRDefault="00152559" w:rsidP="001F5128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9C3FE0">
        <w:rPr>
          <w:rStyle w:val="Znakapoznpodarou"/>
          <w:rFonts w:asciiTheme="minorHAnsi" w:hAnsiTheme="minorHAnsi" w:cstheme="minorHAnsi"/>
        </w:rPr>
        <w:footnoteRef/>
      </w:r>
      <w:r w:rsidRPr="009C3FE0">
        <w:rPr>
          <w:rFonts w:asciiTheme="minorHAnsi" w:hAnsiTheme="minorHAnsi" w:cstheme="minorHAnsi"/>
        </w:rPr>
        <w:t xml:space="preserve"> </w:t>
      </w:r>
      <w:r w:rsidRPr="009C3FE0">
        <w:rPr>
          <w:rFonts w:asciiTheme="minorHAnsi" w:hAnsiTheme="minorHAnsi" w:cstheme="minorHAnsi"/>
        </w:rPr>
        <w:tab/>
        <w:t xml:space="preserve">Kontrolní akce č. 12/21 </w:t>
      </w:r>
      <w:r>
        <w:rPr>
          <w:rFonts w:asciiTheme="minorHAnsi" w:hAnsiTheme="minorHAnsi" w:cstheme="minorHAnsi"/>
        </w:rPr>
        <w:t xml:space="preserve">– </w:t>
      </w:r>
      <w:r w:rsidRPr="009C3FE0">
        <w:rPr>
          <w:rFonts w:asciiTheme="minorHAnsi" w:hAnsiTheme="minorHAnsi" w:cstheme="minorHAnsi"/>
          <w:i/>
        </w:rPr>
        <w:t>Peněžní prostředky Evropské unie a státního rozpočtu určené na realizaci operačního programu Výzkum a vývoj pro inovace</w:t>
      </w:r>
      <w:r w:rsidRPr="009C3FE0">
        <w:rPr>
          <w:rFonts w:asciiTheme="minorHAnsi" w:hAnsiTheme="minorHAnsi" w:cstheme="minorHAnsi"/>
        </w:rPr>
        <w:t xml:space="preserve"> (kontrolní závěr</w:t>
      </w:r>
      <w:r>
        <w:rPr>
          <w:rFonts w:asciiTheme="minorHAnsi" w:hAnsiTheme="minorHAnsi" w:cstheme="minorHAnsi"/>
        </w:rPr>
        <w:t xml:space="preserve"> byl</w:t>
      </w:r>
      <w:r w:rsidRPr="009C3FE0">
        <w:rPr>
          <w:rFonts w:asciiTheme="minorHAnsi" w:hAnsiTheme="minorHAnsi" w:cstheme="minorHAnsi"/>
          <w:i/>
        </w:rPr>
        <w:t xml:space="preserve"> </w:t>
      </w:r>
      <w:r w:rsidRPr="009C3FE0">
        <w:rPr>
          <w:rFonts w:asciiTheme="minorHAnsi" w:hAnsiTheme="minorHAnsi" w:cstheme="minorHAnsi"/>
        </w:rPr>
        <w:t xml:space="preserve">zveřejněn v částce 3/2013 </w:t>
      </w:r>
      <w:r w:rsidRPr="009C3FE0"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)</w:t>
      </w:r>
      <w:r w:rsidRPr="009C3FE0">
        <w:rPr>
          <w:rFonts w:asciiTheme="minorHAnsi" w:hAnsiTheme="minorHAnsi" w:cstheme="minorHAnsi"/>
        </w:rPr>
        <w:t>.</w:t>
      </w:r>
    </w:p>
  </w:footnote>
  <w:footnote w:id="5">
    <w:p w:rsidR="00152559" w:rsidRPr="009C3FE0" w:rsidRDefault="00152559" w:rsidP="0031136E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9C3FE0">
        <w:rPr>
          <w:rStyle w:val="Znakapoznpodarou"/>
          <w:rFonts w:asciiTheme="minorHAnsi" w:hAnsiTheme="minorHAnsi" w:cstheme="minorHAnsi"/>
        </w:rPr>
        <w:footnoteRef/>
      </w:r>
      <w:r w:rsidRPr="009C3FE0">
        <w:rPr>
          <w:rFonts w:asciiTheme="minorHAnsi" w:hAnsiTheme="minorHAnsi" w:cstheme="minorHAnsi"/>
        </w:rPr>
        <w:t xml:space="preserve"> </w:t>
      </w:r>
      <w:r w:rsidRPr="009C3FE0">
        <w:rPr>
          <w:rFonts w:asciiTheme="minorHAnsi" w:hAnsiTheme="minorHAnsi" w:cstheme="minorHAnsi"/>
        </w:rPr>
        <w:tab/>
        <w:t>Kontrolní akce č. 14/22</w:t>
      </w:r>
      <w:r>
        <w:rPr>
          <w:rFonts w:asciiTheme="minorHAnsi" w:hAnsiTheme="minorHAnsi" w:cstheme="minorHAnsi"/>
        </w:rPr>
        <w:t xml:space="preserve"> –</w:t>
      </w:r>
      <w:r w:rsidRPr="009C3FE0">
        <w:rPr>
          <w:rFonts w:asciiTheme="minorHAnsi" w:hAnsiTheme="minorHAnsi" w:cstheme="minorHAnsi"/>
        </w:rPr>
        <w:t xml:space="preserve"> </w:t>
      </w:r>
      <w:r w:rsidRPr="009C3FE0">
        <w:rPr>
          <w:rFonts w:asciiTheme="minorHAnsi" w:hAnsiTheme="minorHAnsi" w:cstheme="minorHAnsi"/>
          <w:i/>
        </w:rPr>
        <w:t>Peněžní prostředky určené na infrastrukturu pro výuku na vysokých školách.</w:t>
      </w:r>
    </w:p>
  </w:footnote>
  <w:footnote w:id="6">
    <w:p w:rsidR="00152559" w:rsidRPr="00C12DCB" w:rsidRDefault="00152559" w:rsidP="004F4B80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C12DCB">
        <w:rPr>
          <w:rStyle w:val="Znakapoznpodarou"/>
          <w:rFonts w:asciiTheme="minorHAnsi" w:hAnsiTheme="minorHAnsi" w:cstheme="minorHAnsi"/>
        </w:rPr>
        <w:footnoteRef/>
      </w:r>
      <w:r w:rsidRPr="00C12DCB">
        <w:rPr>
          <w:rFonts w:asciiTheme="minorHAnsi" w:hAnsiTheme="minorHAnsi" w:cstheme="minorHAnsi"/>
        </w:rPr>
        <w:t xml:space="preserve"> </w:t>
      </w:r>
      <w:r w:rsidRPr="00C12DCB">
        <w:rPr>
          <w:rFonts w:asciiTheme="minorHAnsi" w:hAnsiTheme="minorHAnsi" w:cstheme="minorHAnsi"/>
        </w:rPr>
        <w:tab/>
        <w:t>Zákon č. 137/2006 Sb., o veřejných zakázkách.</w:t>
      </w:r>
    </w:p>
  </w:footnote>
  <w:footnote w:id="7">
    <w:p w:rsidR="00152559" w:rsidRPr="00C12DCB" w:rsidRDefault="00152559" w:rsidP="00571FE9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C12DCB">
        <w:rPr>
          <w:rStyle w:val="Znakapoznpodarou"/>
          <w:rFonts w:asciiTheme="minorHAnsi" w:hAnsiTheme="minorHAnsi" w:cstheme="minorHAnsi"/>
        </w:rPr>
        <w:footnoteRef/>
      </w:r>
      <w:r w:rsidRPr="00C12DCB">
        <w:rPr>
          <w:rFonts w:asciiTheme="minorHAnsi" w:hAnsiTheme="minorHAnsi" w:cstheme="minorHAnsi"/>
        </w:rPr>
        <w:t xml:space="preserve"> </w:t>
      </w:r>
      <w:r w:rsidRPr="00C12DCB">
        <w:rPr>
          <w:rFonts w:asciiTheme="minorHAnsi" w:hAnsiTheme="minorHAnsi" w:cstheme="minorHAnsi"/>
        </w:rPr>
        <w:tab/>
      </w:r>
      <w:r w:rsidRPr="00C12DCB">
        <w:rPr>
          <w:rFonts w:asciiTheme="minorHAnsi" w:hAnsiTheme="minorHAnsi" w:cstheme="minorHAnsi"/>
          <w:i/>
          <w:color w:val="000000"/>
        </w:rPr>
        <w:t>Metodika finančních toků a kontroly programů spolufinancovaných ze strukturálních fondů, Fondu soudržnosti a Evropského rybářského fondu na programové období 2007–2013</w:t>
      </w:r>
      <w:r w:rsidRPr="00C12DCB">
        <w:rPr>
          <w:rFonts w:asciiTheme="minorHAnsi" w:hAnsiTheme="minorHAnsi" w:cstheme="minorHAnsi"/>
          <w:color w:val="000000"/>
        </w:rPr>
        <w:t>,</w:t>
      </w:r>
      <w:r w:rsidRPr="00C12DCB">
        <w:rPr>
          <w:rFonts w:asciiTheme="minorHAnsi" w:hAnsiTheme="minorHAnsi" w:cstheme="minorHAnsi"/>
          <w:i/>
          <w:color w:val="000000"/>
        </w:rPr>
        <w:t xml:space="preserve"> </w:t>
      </w:r>
      <w:r w:rsidRPr="00C12DCB">
        <w:rPr>
          <w:rFonts w:asciiTheme="minorHAnsi" w:hAnsiTheme="minorHAnsi" w:cstheme="minorHAnsi"/>
          <w:color w:val="000000"/>
          <w:spacing w:val="-1"/>
        </w:rPr>
        <w:t>vydalo Ministerstvo financí v roce 2013.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26C4DC"/>
    <w:lvl w:ilvl="0">
      <w:numFmt w:val="bullet"/>
      <w:lvlText w:val="*"/>
      <w:lvlJc w:val="left"/>
    </w:lvl>
  </w:abstractNum>
  <w:abstractNum w:abstractNumId="1">
    <w:nsid w:val="18871E31"/>
    <w:multiLevelType w:val="hybridMultilevel"/>
    <w:tmpl w:val="887C8852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B1218"/>
    <w:multiLevelType w:val="hybridMultilevel"/>
    <w:tmpl w:val="90A8E59A"/>
    <w:lvl w:ilvl="0" w:tplc="0D26C4DC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17FEB"/>
    <w:multiLevelType w:val="multilevel"/>
    <w:tmpl w:val="76E241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104872"/>
    <w:multiLevelType w:val="hybridMultilevel"/>
    <w:tmpl w:val="EA52CBD8"/>
    <w:lvl w:ilvl="0" w:tplc="0D26C4D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E1584"/>
    <w:multiLevelType w:val="multilevel"/>
    <w:tmpl w:val="7F7A0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CC1F18"/>
    <w:multiLevelType w:val="hybridMultilevel"/>
    <w:tmpl w:val="35E04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ED0060"/>
    <w:multiLevelType w:val="hybridMultilevel"/>
    <w:tmpl w:val="41EA10D6"/>
    <w:lvl w:ilvl="0" w:tplc="0D26C4DC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629E6"/>
    <w:multiLevelType w:val="hybridMultilevel"/>
    <w:tmpl w:val="0BD2D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F5AD3"/>
    <w:multiLevelType w:val="hybridMultilevel"/>
    <w:tmpl w:val="751080E6"/>
    <w:lvl w:ilvl="0" w:tplc="F934F5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B34EBD"/>
    <w:multiLevelType w:val="hybridMultilevel"/>
    <w:tmpl w:val="1F4E7CF0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32CFA"/>
    <w:multiLevelType w:val="multilevel"/>
    <w:tmpl w:val="74FA053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0C62502"/>
    <w:multiLevelType w:val="hybridMultilevel"/>
    <w:tmpl w:val="06869D40"/>
    <w:lvl w:ilvl="0" w:tplc="0D26C4D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27531"/>
    <w:multiLevelType w:val="hybridMultilevel"/>
    <w:tmpl w:val="B652F092"/>
    <w:lvl w:ilvl="0" w:tplc="0D26C4DC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33741"/>
    <w:multiLevelType w:val="hybridMultilevel"/>
    <w:tmpl w:val="F13ADB5A"/>
    <w:lvl w:ilvl="0" w:tplc="51B27F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8084E"/>
    <w:multiLevelType w:val="hybridMultilevel"/>
    <w:tmpl w:val="A8FC7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56997"/>
    <w:multiLevelType w:val="hybridMultilevel"/>
    <w:tmpl w:val="165E9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80B4C"/>
    <w:multiLevelType w:val="hybridMultilevel"/>
    <w:tmpl w:val="16E244D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E640C12"/>
    <w:multiLevelType w:val="hybridMultilevel"/>
    <w:tmpl w:val="71AA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C2CC6"/>
    <w:multiLevelType w:val="hybridMultilevel"/>
    <w:tmpl w:val="7FFA10E0"/>
    <w:lvl w:ilvl="0" w:tplc="04050001">
      <w:start w:val="1"/>
      <w:numFmt w:val="decimal"/>
      <w:pStyle w:val="Bezmezer"/>
      <w:lvlText w:val="%1.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DC6ADE"/>
    <w:multiLevelType w:val="multilevel"/>
    <w:tmpl w:val="307A1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EF2318"/>
    <w:multiLevelType w:val="hybridMultilevel"/>
    <w:tmpl w:val="0B30A3F4"/>
    <w:lvl w:ilvl="0" w:tplc="0D26C4DC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185D59"/>
    <w:multiLevelType w:val="hybridMultilevel"/>
    <w:tmpl w:val="94F05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E7844"/>
    <w:multiLevelType w:val="hybridMultilevel"/>
    <w:tmpl w:val="50ECEFF6"/>
    <w:lvl w:ilvl="0" w:tplc="0D26C4DC"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AE4CD3"/>
    <w:multiLevelType w:val="hybridMultilevel"/>
    <w:tmpl w:val="E758B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F2514"/>
    <w:multiLevelType w:val="hybridMultilevel"/>
    <w:tmpl w:val="5508A36A"/>
    <w:lvl w:ilvl="0" w:tplc="0D26C4DC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E2EDE"/>
    <w:multiLevelType w:val="multilevel"/>
    <w:tmpl w:val="5CD6DE40"/>
    <w:lvl w:ilvl="0">
      <w:start w:val="2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8E323A7"/>
    <w:multiLevelType w:val="hybridMultilevel"/>
    <w:tmpl w:val="D52464A4"/>
    <w:lvl w:ilvl="0" w:tplc="0D26C4DC"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ADA0381"/>
    <w:multiLevelType w:val="hybridMultilevel"/>
    <w:tmpl w:val="1208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E7500"/>
    <w:multiLevelType w:val="hybridMultilevel"/>
    <w:tmpl w:val="99C2537A"/>
    <w:lvl w:ilvl="0" w:tplc="51B27F08">
      <w:start w:val="4"/>
      <w:numFmt w:val="bullet"/>
      <w:lvlText w:val="-"/>
      <w:lvlJc w:val="left"/>
      <w:pPr>
        <w:ind w:left="220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44815"/>
    <w:multiLevelType w:val="hybridMultilevel"/>
    <w:tmpl w:val="A546D9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897AA1"/>
    <w:multiLevelType w:val="hybridMultilevel"/>
    <w:tmpl w:val="4C34E3E4"/>
    <w:lvl w:ilvl="0" w:tplc="D0ECA07C"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2">
    <w:nsid w:val="7C1D3D2A"/>
    <w:multiLevelType w:val="hybridMultilevel"/>
    <w:tmpl w:val="791C8C38"/>
    <w:lvl w:ilvl="0" w:tplc="0D26C4DC">
      <w:numFmt w:val="bullet"/>
      <w:lvlText w:val="-"/>
      <w:legacy w:legacy="1" w:legacySpace="0" w:legacyIndent="274"/>
      <w:lvlJc w:val="left"/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83619"/>
    <w:multiLevelType w:val="hybridMultilevel"/>
    <w:tmpl w:val="37FAE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8">
    <w:abstractNumId w:val="26"/>
    <w:lvlOverride w:ilvl="0">
      <w:startOverride w:val="2"/>
    </w:lvlOverride>
  </w:num>
  <w:num w:numId="9">
    <w:abstractNumId w:val="0"/>
  </w:num>
  <w:num w:numId="10">
    <w:abstractNumId w:val="0"/>
    <w:lvlOverride w:ilvl="0">
      <w:lvl w:ilvl="0">
        <w:numFmt w:val="bullet"/>
        <w:lvlText w:val="V"/>
        <w:legacy w:legacy="1" w:legacySpace="0" w:legacyIndent="20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1">
    <w:abstractNumId w:val="20"/>
  </w:num>
  <w:num w:numId="12">
    <w:abstractNumId w:val="3"/>
  </w:num>
  <w:num w:numId="13">
    <w:abstractNumId w:val="0"/>
    <w:lvlOverride w:ilvl="0">
      <w:lvl w:ilvl="0">
        <w:numFmt w:val="bullet"/>
        <w:lvlText w:val="V"/>
        <w:legacy w:legacy="1" w:legacySpace="0" w:legacyIndent="209"/>
        <w:lvlJc w:val="left"/>
        <w:rPr>
          <w:rFonts w:ascii="Arial" w:hAnsi="Arial" w:hint="default"/>
        </w:rPr>
      </w:lvl>
    </w:lvlOverride>
  </w:num>
  <w:num w:numId="14">
    <w:abstractNumId w:val="33"/>
  </w:num>
  <w:num w:numId="15">
    <w:abstractNumId w:val="0"/>
    <w:lvlOverride w:ilvl="0">
      <w:lvl w:ilvl="0">
        <w:numFmt w:val="bullet"/>
        <w:lvlText w:val="V"/>
        <w:legacy w:legacy="1" w:legacySpace="0" w:legacyIndent="216"/>
        <w:lvlJc w:val="left"/>
        <w:rPr>
          <w:rFonts w:ascii="Arial" w:hAnsi="Arial" w:hint="default"/>
        </w:rPr>
      </w:lvl>
    </w:lvlOverride>
  </w:num>
  <w:num w:numId="16">
    <w:abstractNumId w:val="24"/>
  </w:num>
  <w:num w:numId="17">
    <w:abstractNumId w:val="11"/>
    <w:lvlOverride w:ilvl="0">
      <w:startOverride w:val="1"/>
    </w:lvlOverride>
  </w:num>
  <w:num w:numId="18">
    <w:abstractNumId w:val="22"/>
  </w:num>
  <w:num w:numId="19">
    <w:abstractNumId w:val="30"/>
  </w:num>
  <w:num w:numId="20">
    <w:abstractNumId w:val="1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25"/>
  </w:num>
  <w:num w:numId="26">
    <w:abstractNumId w:val="23"/>
  </w:num>
  <w:num w:numId="27">
    <w:abstractNumId w:val="30"/>
  </w:num>
  <w:num w:numId="28">
    <w:abstractNumId w:val="16"/>
  </w:num>
  <w:num w:numId="29">
    <w:abstractNumId w:val="13"/>
  </w:num>
  <w:num w:numId="30">
    <w:abstractNumId w:val="28"/>
  </w:num>
  <w:num w:numId="31">
    <w:abstractNumId w:val="18"/>
  </w:num>
  <w:num w:numId="32">
    <w:abstractNumId w:val="15"/>
  </w:num>
  <w:num w:numId="33">
    <w:abstractNumId w:val="31"/>
  </w:num>
  <w:num w:numId="34">
    <w:abstractNumId w:val="32"/>
  </w:num>
  <w:num w:numId="35">
    <w:abstractNumId w:val="26"/>
  </w:num>
  <w:num w:numId="36">
    <w:abstractNumId w:val="6"/>
  </w:num>
  <w:num w:numId="37">
    <w:abstractNumId w:val="8"/>
  </w:num>
  <w:num w:numId="38">
    <w:abstractNumId w:val="9"/>
  </w:num>
  <w:num w:numId="39">
    <w:abstractNumId w:val="21"/>
  </w:num>
  <w:num w:numId="40">
    <w:abstractNumId w:val="4"/>
  </w:num>
  <w:num w:numId="41">
    <w:abstractNumId w:val="29"/>
  </w:num>
  <w:num w:numId="42">
    <w:abstractNumId w:val="17"/>
  </w:num>
  <w:num w:numId="43">
    <w:abstractNumId w:val="12"/>
  </w:num>
  <w:num w:numId="44">
    <w:abstractNumId w:val="14"/>
  </w:num>
  <w:num w:numId="45">
    <w:abstractNumId w:val="27"/>
  </w:num>
  <w:num w:numId="4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71"/>
    <w:rsid w:val="00001CE5"/>
    <w:rsid w:val="00001E2C"/>
    <w:rsid w:val="00005162"/>
    <w:rsid w:val="000129CB"/>
    <w:rsid w:val="00014190"/>
    <w:rsid w:val="000206A9"/>
    <w:rsid w:val="00025420"/>
    <w:rsid w:val="00025D6D"/>
    <w:rsid w:val="00031E6E"/>
    <w:rsid w:val="00034104"/>
    <w:rsid w:val="00037D89"/>
    <w:rsid w:val="00040265"/>
    <w:rsid w:val="00045706"/>
    <w:rsid w:val="0004640D"/>
    <w:rsid w:val="0005052D"/>
    <w:rsid w:val="00055427"/>
    <w:rsid w:val="0005775A"/>
    <w:rsid w:val="00057C18"/>
    <w:rsid w:val="00062000"/>
    <w:rsid w:val="0007206F"/>
    <w:rsid w:val="00072FB9"/>
    <w:rsid w:val="00075294"/>
    <w:rsid w:val="0007605E"/>
    <w:rsid w:val="00076E4C"/>
    <w:rsid w:val="0008027A"/>
    <w:rsid w:val="000808E4"/>
    <w:rsid w:val="00081E59"/>
    <w:rsid w:val="00083FF7"/>
    <w:rsid w:val="00086F2D"/>
    <w:rsid w:val="00092A77"/>
    <w:rsid w:val="00095258"/>
    <w:rsid w:val="00096807"/>
    <w:rsid w:val="000A0F45"/>
    <w:rsid w:val="000A315D"/>
    <w:rsid w:val="000A3616"/>
    <w:rsid w:val="000A45CF"/>
    <w:rsid w:val="000A6280"/>
    <w:rsid w:val="000B03B3"/>
    <w:rsid w:val="000B1158"/>
    <w:rsid w:val="000B26EB"/>
    <w:rsid w:val="000B47D4"/>
    <w:rsid w:val="000B5A8E"/>
    <w:rsid w:val="000C20C6"/>
    <w:rsid w:val="000C2E08"/>
    <w:rsid w:val="000C7BA5"/>
    <w:rsid w:val="000C7E82"/>
    <w:rsid w:val="000D0B8B"/>
    <w:rsid w:val="000D134A"/>
    <w:rsid w:val="000D25D5"/>
    <w:rsid w:val="000D615F"/>
    <w:rsid w:val="000E4B36"/>
    <w:rsid w:val="000E67AF"/>
    <w:rsid w:val="000E7907"/>
    <w:rsid w:val="000F1093"/>
    <w:rsid w:val="000F11E6"/>
    <w:rsid w:val="000F127F"/>
    <w:rsid w:val="000F21AB"/>
    <w:rsid w:val="000F2CEB"/>
    <w:rsid w:val="00101FE8"/>
    <w:rsid w:val="00106868"/>
    <w:rsid w:val="00107BFD"/>
    <w:rsid w:val="00107EA9"/>
    <w:rsid w:val="00111871"/>
    <w:rsid w:val="001128F6"/>
    <w:rsid w:val="001141C0"/>
    <w:rsid w:val="00115389"/>
    <w:rsid w:val="00115D45"/>
    <w:rsid w:val="00125BBC"/>
    <w:rsid w:val="001333AE"/>
    <w:rsid w:val="001365AA"/>
    <w:rsid w:val="00136B5A"/>
    <w:rsid w:val="00140910"/>
    <w:rsid w:val="001445E6"/>
    <w:rsid w:val="00150B9D"/>
    <w:rsid w:val="00151ABC"/>
    <w:rsid w:val="00152559"/>
    <w:rsid w:val="00160767"/>
    <w:rsid w:val="001612E0"/>
    <w:rsid w:val="00166029"/>
    <w:rsid w:val="00170768"/>
    <w:rsid w:val="00171170"/>
    <w:rsid w:val="00171306"/>
    <w:rsid w:val="001724CA"/>
    <w:rsid w:val="0017356F"/>
    <w:rsid w:val="0018036A"/>
    <w:rsid w:val="00183138"/>
    <w:rsid w:val="00190EF8"/>
    <w:rsid w:val="00195CEC"/>
    <w:rsid w:val="001A37B6"/>
    <w:rsid w:val="001A4CB3"/>
    <w:rsid w:val="001A5A38"/>
    <w:rsid w:val="001B0AAE"/>
    <w:rsid w:val="001B2F2D"/>
    <w:rsid w:val="001B63DD"/>
    <w:rsid w:val="001C1AEC"/>
    <w:rsid w:val="001C4914"/>
    <w:rsid w:val="001C6946"/>
    <w:rsid w:val="001C7C87"/>
    <w:rsid w:val="001D140D"/>
    <w:rsid w:val="001D305D"/>
    <w:rsid w:val="001D6705"/>
    <w:rsid w:val="001D700D"/>
    <w:rsid w:val="001D7B18"/>
    <w:rsid w:val="001E1401"/>
    <w:rsid w:val="001E1CB5"/>
    <w:rsid w:val="001E6AC6"/>
    <w:rsid w:val="001F2559"/>
    <w:rsid w:val="001F3515"/>
    <w:rsid w:val="001F358B"/>
    <w:rsid w:val="001F379A"/>
    <w:rsid w:val="001F5128"/>
    <w:rsid w:val="001F5BF5"/>
    <w:rsid w:val="001F5C8F"/>
    <w:rsid w:val="00201BF2"/>
    <w:rsid w:val="00204E3E"/>
    <w:rsid w:val="002061CE"/>
    <w:rsid w:val="00206FF3"/>
    <w:rsid w:val="00210747"/>
    <w:rsid w:val="00220B93"/>
    <w:rsid w:val="002229D3"/>
    <w:rsid w:val="002324B0"/>
    <w:rsid w:val="00232952"/>
    <w:rsid w:val="00234412"/>
    <w:rsid w:val="00234D6B"/>
    <w:rsid w:val="002364AD"/>
    <w:rsid w:val="00237550"/>
    <w:rsid w:val="00240454"/>
    <w:rsid w:val="00242DAC"/>
    <w:rsid w:val="00243F98"/>
    <w:rsid w:val="00245E10"/>
    <w:rsid w:val="002469A0"/>
    <w:rsid w:val="00254352"/>
    <w:rsid w:val="00260185"/>
    <w:rsid w:val="0026475F"/>
    <w:rsid w:val="0027025F"/>
    <w:rsid w:val="00274BF8"/>
    <w:rsid w:val="00275F72"/>
    <w:rsid w:val="002774AF"/>
    <w:rsid w:val="00280082"/>
    <w:rsid w:val="0028152A"/>
    <w:rsid w:val="00284AB0"/>
    <w:rsid w:val="002868C9"/>
    <w:rsid w:val="0028767F"/>
    <w:rsid w:val="00287D47"/>
    <w:rsid w:val="002902CC"/>
    <w:rsid w:val="00290B98"/>
    <w:rsid w:val="00291FC0"/>
    <w:rsid w:val="00294273"/>
    <w:rsid w:val="002A63A1"/>
    <w:rsid w:val="002B0CC5"/>
    <w:rsid w:val="002B2F88"/>
    <w:rsid w:val="002B4D23"/>
    <w:rsid w:val="002B7A3B"/>
    <w:rsid w:val="002C0D9C"/>
    <w:rsid w:val="002C1FE3"/>
    <w:rsid w:val="002C2071"/>
    <w:rsid w:val="002C4A34"/>
    <w:rsid w:val="002D0392"/>
    <w:rsid w:val="002D2B42"/>
    <w:rsid w:val="002D5695"/>
    <w:rsid w:val="002E112D"/>
    <w:rsid w:val="002E17E3"/>
    <w:rsid w:val="002E3A32"/>
    <w:rsid w:val="002E4464"/>
    <w:rsid w:val="002E4B67"/>
    <w:rsid w:val="002E6EAD"/>
    <w:rsid w:val="002E6FF0"/>
    <w:rsid w:val="002F18F5"/>
    <w:rsid w:val="002F4D8C"/>
    <w:rsid w:val="002F72A1"/>
    <w:rsid w:val="00300126"/>
    <w:rsid w:val="00300D9A"/>
    <w:rsid w:val="0030198F"/>
    <w:rsid w:val="003050D5"/>
    <w:rsid w:val="003066BF"/>
    <w:rsid w:val="00306773"/>
    <w:rsid w:val="00307ABD"/>
    <w:rsid w:val="00307CA2"/>
    <w:rsid w:val="0031136E"/>
    <w:rsid w:val="0031273D"/>
    <w:rsid w:val="003143AD"/>
    <w:rsid w:val="00316B59"/>
    <w:rsid w:val="003213C5"/>
    <w:rsid w:val="00324EEA"/>
    <w:rsid w:val="00330454"/>
    <w:rsid w:val="00330C22"/>
    <w:rsid w:val="003328B7"/>
    <w:rsid w:val="00337001"/>
    <w:rsid w:val="003370FC"/>
    <w:rsid w:val="00343F29"/>
    <w:rsid w:val="00347361"/>
    <w:rsid w:val="00347869"/>
    <w:rsid w:val="00347C50"/>
    <w:rsid w:val="00350DFD"/>
    <w:rsid w:val="00357921"/>
    <w:rsid w:val="00357C95"/>
    <w:rsid w:val="00360ED5"/>
    <w:rsid w:val="00361A36"/>
    <w:rsid w:val="00362DCD"/>
    <w:rsid w:val="00364420"/>
    <w:rsid w:val="00364D01"/>
    <w:rsid w:val="00367056"/>
    <w:rsid w:val="003678D9"/>
    <w:rsid w:val="003706EF"/>
    <w:rsid w:val="0037100C"/>
    <w:rsid w:val="0037116A"/>
    <w:rsid w:val="00371838"/>
    <w:rsid w:val="00374AAC"/>
    <w:rsid w:val="00375D1A"/>
    <w:rsid w:val="00375EB7"/>
    <w:rsid w:val="00376F6D"/>
    <w:rsid w:val="00377FB8"/>
    <w:rsid w:val="00380857"/>
    <w:rsid w:val="00380DAB"/>
    <w:rsid w:val="0038257D"/>
    <w:rsid w:val="00393FEA"/>
    <w:rsid w:val="003975C4"/>
    <w:rsid w:val="003A25BA"/>
    <w:rsid w:val="003A65E0"/>
    <w:rsid w:val="003A7C22"/>
    <w:rsid w:val="003B3909"/>
    <w:rsid w:val="003C0C57"/>
    <w:rsid w:val="003C5EC8"/>
    <w:rsid w:val="003D4181"/>
    <w:rsid w:val="003D5767"/>
    <w:rsid w:val="003E0A28"/>
    <w:rsid w:val="003E0FBE"/>
    <w:rsid w:val="003E30E0"/>
    <w:rsid w:val="003E372A"/>
    <w:rsid w:val="003E407F"/>
    <w:rsid w:val="003E6302"/>
    <w:rsid w:val="003E73C9"/>
    <w:rsid w:val="003F0BEC"/>
    <w:rsid w:val="003F2C8D"/>
    <w:rsid w:val="003F6708"/>
    <w:rsid w:val="003F739B"/>
    <w:rsid w:val="004040D9"/>
    <w:rsid w:val="00405965"/>
    <w:rsid w:val="00405CD3"/>
    <w:rsid w:val="00411458"/>
    <w:rsid w:val="00412B0B"/>
    <w:rsid w:val="004134D1"/>
    <w:rsid w:val="004210BE"/>
    <w:rsid w:val="0042249D"/>
    <w:rsid w:val="00422C52"/>
    <w:rsid w:val="004234C0"/>
    <w:rsid w:val="0042693C"/>
    <w:rsid w:val="00427BE0"/>
    <w:rsid w:val="00431EE1"/>
    <w:rsid w:val="00436677"/>
    <w:rsid w:val="00437200"/>
    <w:rsid w:val="0043757B"/>
    <w:rsid w:val="00446D16"/>
    <w:rsid w:val="00454AAA"/>
    <w:rsid w:val="004661D2"/>
    <w:rsid w:val="00470855"/>
    <w:rsid w:val="004718FF"/>
    <w:rsid w:val="0048171B"/>
    <w:rsid w:val="00481BDD"/>
    <w:rsid w:val="0048236A"/>
    <w:rsid w:val="004947BC"/>
    <w:rsid w:val="00495953"/>
    <w:rsid w:val="0049735A"/>
    <w:rsid w:val="004A3216"/>
    <w:rsid w:val="004A63F9"/>
    <w:rsid w:val="004A67ED"/>
    <w:rsid w:val="004A6BAA"/>
    <w:rsid w:val="004B02AD"/>
    <w:rsid w:val="004B06D4"/>
    <w:rsid w:val="004B2FF8"/>
    <w:rsid w:val="004B336D"/>
    <w:rsid w:val="004B6F2F"/>
    <w:rsid w:val="004C04CF"/>
    <w:rsid w:val="004C0C7D"/>
    <w:rsid w:val="004C1A99"/>
    <w:rsid w:val="004C5607"/>
    <w:rsid w:val="004D2489"/>
    <w:rsid w:val="004D4BC6"/>
    <w:rsid w:val="004D584D"/>
    <w:rsid w:val="004D611C"/>
    <w:rsid w:val="004D6F44"/>
    <w:rsid w:val="004D7219"/>
    <w:rsid w:val="004D750A"/>
    <w:rsid w:val="004D7718"/>
    <w:rsid w:val="004E1E66"/>
    <w:rsid w:val="004E4935"/>
    <w:rsid w:val="004F074C"/>
    <w:rsid w:val="004F0C4B"/>
    <w:rsid w:val="004F1F11"/>
    <w:rsid w:val="004F2690"/>
    <w:rsid w:val="004F3D74"/>
    <w:rsid w:val="004F4B80"/>
    <w:rsid w:val="004F5594"/>
    <w:rsid w:val="004F5E5F"/>
    <w:rsid w:val="00504139"/>
    <w:rsid w:val="00504930"/>
    <w:rsid w:val="005052BA"/>
    <w:rsid w:val="0050531A"/>
    <w:rsid w:val="00506FAD"/>
    <w:rsid w:val="00513D55"/>
    <w:rsid w:val="00513E2B"/>
    <w:rsid w:val="00516E37"/>
    <w:rsid w:val="005178D0"/>
    <w:rsid w:val="00520FA5"/>
    <w:rsid w:val="0052407B"/>
    <w:rsid w:val="0052552D"/>
    <w:rsid w:val="00525EBB"/>
    <w:rsid w:val="00531993"/>
    <w:rsid w:val="00532961"/>
    <w:rsid w:val="0053691C"/>
    <w:rsid w:val="00537466"/>
    <w:rsid w:val="00544629"/>
    <w:rsid w:val="00546095"/>
    <w:rsid w:val="00547821"/>
    <w:rsid w:val="0055001B"/>
    <w:rsid w:val="005523CC"/>
    <w:rsid w:val="005543F4"/>
    <w:rsid w:val="005556DD"/>
    <w:rsid w:val="00556146"/>
    <w:rsid w:val="0056098E"/>
    <w:rsid w:val="00560F70"/>
    <w:rsid w:val="00561D3F"/>
    <w:rsid w:val="0056219C"/>
    <w:rsid w:val="0056507B"/>
    <w:rsid w:val="00565757"/>
    <w:rsid w:val="00566735"/>
    <w:rsid w:val="00571FE9"/>
    <w:rsid w:val="005737D8"/>
    <w:rsid w:val="00573E34"/>
    <w:rsid w:val="00574AED"/>
    <w:rsid w:val="0058010D"/>
    <w:rsid w:val="005802EF"/>
    <w:rsid w:val="005809E2"/>
    <w:rsid w:val="00582BE5"/>
    <w:rsid w:val="00585339"/>
    <w:rsid w:val="00593E81"/>
    <w:rsid w:val="00595501"/>
    <w:rsid w:val="005A037A"/>
    <w:rsid w:val="005A33A2"/>
    <w:rsid w:val="005A3CE5"/>
    <w:rsid w:val="005B5084"/>
    <w:rsid w:val="005B5FD0"/>
    <w:rsid w:val="005B75F8"/>
    <w:rsid w:val="005C4626"/>
    <w:rsid w:val="005C73FC"/>
    <w:rsid w:val="005D596E"/>
    <w:rsid w:val="005D5D7E"/>
    <w:rsid w:val="005E05C4"/>
    <w:rsid w:val="005E122D"/>
    <w:rsid w:val="005E1B21"/>
    <w:rsid w:val="005E3829"/>
    <w:rsid w:val="005E4A33"/>
    <w:rsid w:val="005E4C90"/>
    <w:rsid w:val="005E5987"/>
    <w:rsid w:val="005F04CE"/>
    <w:rsid w:val="005F3F66"/>
    <w:rsid w:val="005F6FE9"/>
    <w:rsid w:val="00601450"/>
    <w:rsid w:val="006028C0"/>
    <w:rsid w:val="00605F1C"/>
    <w:rsid w:val="00606BDF"/>
    <w:rsid w:val="00610212"/>
    <w:rsid w:val="0062282B"/>
    <w:rsid w:val="0062388D"/>
    <w:rsid w:val="00623A15"/>
    <w:rsid w:val="006256AB"/>
    <w:rsid w:val="00627268"/>
    <w:rsid w:val="006273E9"/>
    <w:rsid w:val="006309D5"/>
    <w:rsid w:val="00630CF5"/>
    <w:rsid w:val="00631962"/>
    <w:rsid w:val="006341BB"/>
    <w:rsid w:val="00634251"/>
    <w:rsid w:val="00634945"/>
    <w:rsid w:val="0063778E"/>
    <w:rsid w:val="006448B1"/>
    <w:rsid w:val="00646058"/>
    <w:rsid w:val="0065004C"/>
    <w:rsid w:val="00651309"/>
    <w:rsid w:val="00653346"/>
    <w:rsid w:val="00654DAC"/>
    <w:rsid w:val="00655079"/>
    <w:rsid w:val="00655361"/>
    <w:rsid w:val="0065584B"/>
    <w:rsid w:val="0065687E"/>
    <w:rsid w:val="00657887"/>
    <w:rsid w:val="0066039B"/>
    <w:rsid w:val="0066099A"/>
    <w:rsid w:val="00663A72"/>
    <w:rsid w:val="00667CD2"/>
    <w:rsid w:val="0067322D"/>
    <w:rsid w:val="00673506"/>
    <w:rsid w:val="00680C6B"/>
    <w:rsid w:val="006841AF"/>
    <w:rsid w:val="006841BB"/>
    <w:rsid w:val="00692948"/>
    <w:rsid w:val="00694843"/>
    <w:rsid w:val="0069515A"/>
    <w:rsid w:val="00696060"/>
    <w:rsid w:val="006A0150"/>
    <w:rsid w:val="006A1F62"/>
    <w:rsid w:val="006A5854"/>
    <w:rsid w:val="006A7F27"/>
    <w:rsid w:val="006B269D"/>
    <w:rsid w:val="006B3CEF"/>
    <w:rsid w:val="006B48A4"/>
    <w:rsid w:val="006B4FA1"/>
    <w:rsid w:val="006B78D1"/>
    <w:rsid w:val="006C1058"/>
    <w:rsid w:val="006C1BBA"/>
    <w:rsid w:val="006C24A3"/>
    <w:rsid w:val="006C31EC"/>
    <w:rsid w:val="006C42AB"/>
    <w:rsid w:val="006C5255"/>
    <w:rsid w:val="006C7DD6"/>
    <w:rsid w:val="006D45F3"/>
    <w:rsid w:val="006D7576"/>
    <w:rsid w:val="006D7C58"/>
    <w:rsid w:val="006E026D"/>
    <w:rsid w:val="006E69ED"/>
    <w:rsid w:val="006F0FED"/>
    <w:rsid w:val="006F7C0F"/>
    <w:rsid w:val="00700408"/>
    <w:rsid w:val="0070244F"/>
    <w:rsid w:val="00705362"/>
    <w:rsid w:val="00711F7A"/>
    <w:rsid w:val="00712B3A"/>
    <w:rsid w:val="00723149"/>
    <w:rsid w:val="0072599F"/>
    <w:rsid w:val="00732A9A"/>
    <w:rsid w:val="0073516F"/>
    <w:rsid w:val="00735ACA"/>
    <w:rsid w:val="0073688D"/>
    <w:rsid w:val="00740466"/>
    <w:rsid w:val="00743FB7"/>
    <w:rsid w:val="00747529"/>
    <w:rsid w:val="00747567"/>
    <w:rsid w:val="0075572C"/>
    <w:rsid w:val="007609E5"/>
    <w:rsid w:val="0077242C"/>
    <w:rsid w:val="00773602"/>
    <w:rsid w:val="00773FC6"/>
    <w:rsid w:val="0077482A"/>
    <w:rsid w:val="00777D66"/>
    <w:rsid w:val="007803C2"/>
    <w:rsid w:val="00781CB1"/>
    <w:rsid w:val="00785EFA"/>
    <w:rsid w:val="00786190"/>
    <w:rsid w:val="00791069"/>
    <w:rsid w:val="0079548B"/>
    <w:rsid w:val="007A4064"/>
    <w:rsid w:val="007A60B5"/>
    <w:rsid w:val="007A7684"/>
    <w:rsid w:val="007B1507"/>
    <w:rsid w:val="007B4723"/>
    <w:rsid w:val="007B610B"/>
    <w:rsid w:val="007B7FBD"/>
    <w:rsid w:val="007C0C85"/>
    <w:rsid w:val="007C3A2D"/>
    <w:rsid w:val="007C3F4F"/>
    <w:rsid w:val="007C51E1"/>
    <w:rsid w:val="007D16F2"/>
    <w:rsid w:val="007D5669"/>
    <w:rsid w:val="007D717F"/>
    <w:rsid w:val="007E0049"/>
    <w:rsid w:val="007E0329"/>
    <w:rsid w:val="007F16E7"/>
    <w:rsid w:val="007F4195"/>
    <w:rsid w:val="007F5A3F"/>
    <w:rsid w:val="007F5DEC"/>
    <w:rsid w:val="007F665B"/>
    <w:rsid w:val="00805913"/>
    <w:rsid w:val="00807026"/>
    <w:rsid w:val="0081158D"/>
    <w:rsid w:val="008133D4"/>
    <w:rsid w:val="0082042F"/>
    <w:rsid w:val="00820885"/>
    <w:rsid w:val="00820ACF"/>
    <w:rsid w:val="00825AC4"/>
    <w:rsid w:val="00826224"/>
    <w:rsid w:val="00827A7E"/>
    <w:rsid w:val="00830B28"/>
    <w:rsid w:val="00835085"/>
    <w:rsid w:val="00836A3D"/>
    <w:rsid w:val="0083795C"/>
    <w:rsid w:val="0084351F"/>
    <w:rsid w:val="00845EE4"/>
    <w:rsid w:val="00847AF9"/>
    <w:rsid w:val="00850AE4"/>
    <w:rsid w:val="00851A03"/>
    <w:rsid w:val="008523C0"/>
    <w:rsid w:val="00852B86"/>
    <w:rsid w:val="00853357"/>
    <w:rsid w:val="00854C34"/>
    <w:rsid w:val="00857BFC"/>
    <w:rsid w:val="00861831"/>
    <w:rsid w:val="0086337F"/>
    <w:rsid w:val="00863774"/>
    <w:rsid w:val="0086406D"/>
    <w:rsid w:val="008644E8"/>
    <w:rsid w:val="00865F23"/>
    <w:rsid w:val="00873EE1"/>
    <w:rsid w:val="00875CA1"/>
    <w:rsid w:val="00876940"/>
    <w:rsid w:val="00883C5D"/>
    <w:rsid w:val="00890A4A"/>
    <w:rsid w:val="00891819"/>
    <w:rsid w:val="008936D1"/>
    <w:rsid w:val="00894842"/>
    <w:rsid w:val="00895178"/>
    <w:rsid w:val="00896753"/>
    <w:rsid w:val="00897984"/>
    <w:rsid w:val="008A1F2E"/>
    <w:rsid w:val="008A30E7"/>
    <w:rsid w:val="008A34E7"/>
    <w:rsid w:val="008A4747"/>
    <w:rsid w:val="008B5316"/>
    <w:rsid w:val="008B6199"/>
    <w:rsid w:val="008B707A"/>
    <w:rsid w:val="008C2A10"/>
    <w:rsid w:val="008C6430"/>
    <w:rsid w:val="008D2E49"/>
    <w:rsid w:val="008D3F66"/>
    <w:rsid w:val="008D7060"/>
    <w:rsid w:val="008E46DC"/>
    <w:rsid w:val="008F0DA1"/>
    <w:rsid w:val="008F2D21"/>
    <w:rsid w:val="008F3A96"/>
    <w:rsid w:val="008F69C9"/>
    <w:rsid w:val="008F6A3E"/>
    <w:rsid w:val="008F73C3"/>
    <w:rsid w:val="008F7D34"/>
    <w:rsid w:val="009011B0"/>
    <w:rsid w:val="00902E56"/>
    <w:rsid w:val="009033EC"/>
    <w:rsid w:val="009042D0"/>
    <w:rsid w:val="00907A47"/>
    <w:rsid w:val="00911D04"/>
    <w:rsid w:val="00912B96"/>
    <w:rsid w:val="00915D75"/>
    <w:rsid w:val="00920A94"/>
    <w:rsid w:val="00927CAC"/>
    <w:rsid w:val="00930A4F"/>
    <w:rsid w:val="0093497B"/>
    <w:rsid w:val="009352FA"/>
    <w:rsid w:val="009420AE"/>
    <w:rsid w:val="00942A96"/>
    <w:rsid w:val="00942B1A"/>
    <w:rsid w:val="00947709"/>
    <w:rsid w:val="00952122"/>
    <w:rsid w:val="009537BE"/>
    <w:rsid w:val="00955504"/>
    <w:rsid w:val="009555C6"/>
    <w:rsid w:val="0095785E"/>
    <w:rsid w:val="009679A6"/>
    <w:rsid w:val="009739B2"/>
    <w:rsid w:val="00980A87"/>
    <w:rsid w:val="0098147B"/>
    <w:rsid w:val="009818E1"/>
    <w:rsid w:val="009828D9"/>
    <w:rsid w:val="00983236"/>
    <w:rsid w:val="00986BE1"/>
    <w:rsid w:val="0099424F"/>
    <w:rsid w:val="00996CD2"/>
    <w:rsid w:val="009A03FC"/>
    <w:rsid w:val="009A199E"/>
    <w:rsid w:val="009A34D5"/>
    <w:rsid w:val="009A498C"/>
    <w:rsid w:val="009A4C03"/>
    <w:rsid w:val="009A57E2"/>
    <w:rsid w:val="009B2BE9"/>
    <w:rsid w:val="009B59DE"/>
    <w:rsid w:val="009B70E4"/>
    <w:rsid w:val="009B72C9"/>
    <w:rsid w:val="009C0121"/>
    <w:rsid w:val="009C0C91"/>
    <w:rsid w:val="009C32F4"/>
    <w:rsid w:val="009C3AAC"/>
    <w:rsid w:val="009C3FE0"/>
    <w:rsid w:val="009D5AFB"/>
    <w:rsid w:val="009E0C38"/>
    <w:rsid w:val="009E1214"/>
    <w:rsid w:val="009E5981"/>
    <w:rsid w:val="009E7797"/>
    <w:rsid w:val="009F5CD9"/>
    <w:rsid w:val="009F5F90"/>
    <w:rsid w:val="009F6FCF"/>
    <w:rsid w:val="009F76E9"/>
    <w:rsid w:val="00A01607"/>
    <w:rsid w:val="00A03587"/>
    <w:rsid w:val="00A03E4F"/>
    <w:rsid w:val="00A0653A"/>
    <w:rsid w:val="00A07A65"/>
    <w:rsid w:val="00A11C4B"/>
    <w:rsid w:val="00A127DA"/>
    <w:rsid w:val="00A13628"/>
    <w:rsid w:val="00A16877"/>
    <w:rsid w:val="00A17E91"/>
    <w:rsid w:val="00A20E4D"/>
    <w:rsid w:val="00A212FA"/>
    <w:rsid w:val="00A24E2C"/>
    <w:rsid w:val="00A270D4"/>
    <w:rsid w:val="00A27E87"/>
    <w:rsid w:val="00A365DF"/>
    <w:rsid w:val="00A37395"/>
    <w:rsid w:val="00A439C1"/>
    <w:rsid w:val="00A43D31"/>
    <w:rsid w:val="00A464BE"/>
    <w:rsid w:val="00A46EBC"/>
    <w:rsid w:val="00A53ACE"/>
    <w:rsid w:val="00A54A0A"/>
    <w:rsid w:val="00A57092"/>
    <w:rsid w:val="00A57CAF"/>
    <w:rsid w:val="00A6072F"/>
    <w:rsid w:val="00A612F2"/>
    <w:rsid w:val="00A63F56"/>
    <w:rsid w:val="00A66FEE"/>
    <w:rsid w:val="00A73688"/>
    <w:rsid w:val="00A75BFB"/>
    <w:rsid w:val="00A77C6E"/>
    <w:rsid w:val="00A8188C"/>
    <w:rsid w:val="00A81DC2"/>
    <w:rsid w:val="00A84E55"/>
    <w:rsid w:val="00A85CD4"/>
    <w:rsid w:val="00A8617C"/>
    <w:rsid w:val="00A92044"/>
    <w:rsid w:val="00A927BE"/>
    <w:rsid w:val="00AB2EFF"/>
    <w:rsid w:val="00AB3BE5"/>
    <w:rsid w:val="00AB64F5"/>
    <w:rsid w:val="00AB66C2"/>
    <w:rsid w:val="00AB67A0"/>
    <w:rsid w:val="00AC0A91"/>
    <w:rsid w:val="00AC2873"/>
    <w:rsid w:val="00AC5007"/>
    <w:rsid w:val="00AC53BB"/>
    <w:rsid w:val="00AC5E42"/>
    <w:rsid w:val="00AC6B0B"/>
    <w:rsid w:val="00AC71F6"/>
    <w:rsid w:val="00AD0A19"/>
    <w:rsid w:val="00AD78E5"/>
    <w:rsid w:val="00AE1DE5"/>
    <w:rsid w:val="00AE22E8"/>
    <w:rsid w:val="00AE5288"/>
    <w:rsid w:val="00AE67F2"/>
    <w:rsid w:val="00AE7C3B"/>
    <w:rsid w:val="00AF5FDC"/>
    <w:rsid w:val="00AF63C6"/>
    <w:rsid w:val="00AF64D0"/>
    <w:rsid w:val="00B025F0"/>
    <w:rsid w:val="00B0440E"/>
    <w:rsid w:val="00B05AF3"/>
    <w:rsid w:val="00B06CE0"/>
    <w:rsid w:val="00B1047E"/>
    <w:rsid w:val="00B12204"/>
    <w:rsid w:val="00B14C67"/>
    <w:rsid w:val="00B23A59"/>
    <w:rsid w:val="00B248A0"/>
    <w:rsid w:val="00B37CC3"/>
    <w:rsid w:val="00B40A79"/>
    <w:rsid w:val="00B428A9"/>
    <w:rsid w:val="00B43984"/>
    <w:rsid w:val="00B5104B"/>
    <w:rsid w:val="00B52A0B"/>
    <w:rsid w:val="00B52F23"/>
    <w:rsid w:val="00B544AD"/>
    <w:rsid w:val="00B56A69"/>
    <w:rsid w:val="00B57949"/>
    <w:rsid w:val="00B606FC"/>
    <w:rsid w:val="00B612C1"/>
    <w:rsid w:val="00B61A7B"/>
    <w:rsid w:val="00B63037"/>
    <w:rsid w:val="00B63051"/>
    <w:rsid w:val="00B6311A"/>
    <w:rsid w:val="00B65F87"/>
    <w:rsid w:val="00B66C3F"/>
    <w:rsid w:val="00B741C5"/>
    <w:rsid w:val="00B81A5D"/>
    <w:rsid w:val="00B851B8"/>
    <w:rsid w:val="00B85B06"/>
    <w:rsid w:val="00B85CAE"/>
    <w:rsid w:val="00B86315"/>
    <w:rsid w:val="00B86FD0"/>
    <w:rsid w:val="00B9156C"/>
    <w:rsid w:val="00B9177D"/>
    <w:rsid w:val="00B92DD2"/>
    <w:rsid w:val="00B9448E"/>
    <w:rsid w:val="00B94DCD"/>
    <w:rsid w:val="00B976B3"/>
    <w:rsid w:val="00BA3E9D"/>
    <w:rsid w:val="00BA4B56"/>
    <w:rsid w:val="00BA684C"/>
    <w:rsid w:val="00BB1588"/>
    <w:rsid w:val="00BB345C"/>
    <w:rsid w:val="00BB3A6C"/>
    <w:rsid w:val="00BB638A"/>
    <w:rsid w:val="00BB7D47"/>
    <w:rsid w:val="00BC14FE"/>
    <w:rsid w:val="00BD154E"/>
    <w:rsid w:val="00BD2B03"/>
    <w:rsid w:val="00BD51FF"/>
    <w:rsid w:val="00BE35C7"/>
    <w:rsid w:val="00BE408E"/>
    <w:rsid w:val="00BE4C1A"/>
    <w:rsid w:val="00BE5942"/>
    <w:rsid w:val="00BE62C8"/>
    <w:rsid w:val="00BF3DDF"/>
    <w:rsid w:val="00BF55E0"/>
    <w:rsid w:val="00BF5F65"/>
    <w:rsid w:val="00BF6586"/>
    <w:rsid w:val="00BF7105"/>
    <w:rsid w:val="00BF7372"/>
    <w:rsid w:val="00BF7A64"/>
    <w:rsid w:val="00C01429"/>
    <w:rsid w:val="00C01904"/>
    <w:rsid w:val="00C01B0F"/>
    <w:rsid w:val="00C01E85"/>
    <w:rsid w:val="00C0276D"/>
    <w:rsid w:val="00C061F6"/>
    <w:rsid w:val="00C12DCB"/>
    <w:rsid w:val="00C1554A"/>
    <w:rsid w:val="00C1572C"/>
    <w:rsid w:val="00C15E77"/>
    <w:rsid w:val="00C1651A"/>
    <w:rsid w:val="00C20E6C"/>
    <w:rsid w:val="00C231E6"/>
    <w:rsid w:val="00C26160"/>
    <w:rsid w:val="00C369DC"/>
    <w:rsid w:val="00C4481B"/>
    <w:rsid w:val="00C45359"/>
    <w:rsid w:val="00C516BD"/>
    <w:rsid w:val="00C531AB"/>
    <w:rsid w:val="00C53DD1"/>
    <w:rsid w:val="00C541B3"/>
    <w:rsid w:val="00C54FF8"/>
    <w:rsid w:val="00C56C76"/>
    <w:rsid w:val="00C60821"/>
    <w:rsid w:val="00C61B9E"/>
    <w:rsid w:val="00C61D1A"/>
    <w:rsid w:val="00C67C4C"/>
    <w:rsid w:val="00C7072B"/>
    <w:rsid w:val="00C71325"/>
    <w:rsid w:val="00C71484"/>
    <w:rsid w:val="00C7660C"/>
    <w:rsid w:val="00C80986"/>
    <w:rsid w:val="00C81496"/>
    <w:rsid w:val="00C8512B"/>
    <w:rsid w:val="00C93185"/>
    <w:rsid w:val="00C95F9D"/>
    <w:rsid w:val="00C96711"/>
    <w:rsid w:val="00C9751C"/>
    <w:rsid w:val="00C979CC"/>
    <w:rsid w:val="00CA5CD8"/>
    <w:rsid w:val="00CA7333"/>
    <w:rsid w:val="00CB2DD4"/>
    <w:rsid w:val="00CB3C86"/>
    <w:rsid w:val="00CB48A5"/>
    <w:rsid w:val="00CB4BF0"/>
    <w:rsid w:val="00CB4D3D"/>
    <w:rsid w:val="00CB79BF"/>
    <w:rsid w:val="00CC0D31"/>
    <w:rsid w:val="00CC5DAD"/>
    <w:rsid w:val="00CC61D3"/>
    <w:rsid w:val="00CC7745"/>
    <w:rsid w:val="00CD1E19"/>
    <w:rsid w:val="00CD3C55"/>
    <w:rsid w:val="00CD6936"/>
    <w:rsid w:val="00CE603C"/>
    <w:rsid w:val="00CE6419"/>
    <w:rsid w:val="00CE6DB9"/>
    <w:rsid w:val="00CF0857"/>
    <w:rsid w:val="00CF2558"/>
    <w:rsid w:val="00CF706D"/>
    <w:rsid w:val="00D01BC8"/>
    <w:rsid w:val="00D02F09"/>
    <w:rsid w:val="00D1218C"/>
    <w:rsid w:val="00D144B8"/>
    <w:rsid w:val="00D2792A"/>
    <w:rsid w:val="00D3363C"/>
    <w:rsid w:val="00D36441"/>
    <w:rsid w:val="00D3687B"/>
    <w:rsid w:val="00D40039"/>
    <w:rsid w:val="00D4300D"/>
    <w:rsid w:val="00D44872"/>
    <w:rsid w:val="00D479DB"/>
    <w:rsid w:val="00D47C35"/>
    <w:rsid w:val="00D5038C"/>
    <w:rsid w:val="00D546D0"/>
    <w:rsid w:val="00D55BDE"/>
    <w:rsid w:val="00D66E1F"/>
    <w:rsid w:val="00D67F1E"/>
    <w:rsid w:val="00D70857"/>
    <w:rsid w:val="00D76C46"/>
    <w:rsid w:val="00D77351"/>
    <w:rsid w:val="00D81218"/>
    <w:rsid w:val="00D85C26"/>
    <w:rsid w:val="00D866BC"/>
    <w:rsid w:val="00D91C4E"/>
    <w:rsid w:val="00D93E70"/>
    <w:rsid w:val="00D95E43"/>
    <w:rsid w:val="00D969AE"/>
    <w:rsid w:val="00D96B3C"/>
    <w:rsid w:val="00DA6EDD"/>
    <w:rsid w:val="00DA7649"/>
    <w:rsid w:val="00DB0A8A"/>
    <w:rsid w:val="00DB0AE5"/>
    <w:rsid w:val="00DB1760"/>
    <w:rsid w:val="00DB2352"/>
    <w:rsid w:val="00DB598C"/>
    <w:rsid w:val="00DB734A"/>
    <w:rsid w:val="00DC168D"/>
    <w:rsid w:val="00DC24DF"/>
    <w:rsid w:val="00DC4DA5"/>
    <w:rsid w:val="00DC5309"/>
    <w:rsid w:val="00DC78FD"/>
    <w:rsid w:val="00DD0EE6"/>
    <w:rsid w:val="00DD31DF"/>
    <w:rsid w:val="00DD62C5"/>
    <w:rsid w:val="00DE1A85"/>
    <w:rsid w:val="00DE2C91"/>
    <w:rsid w:val="00DE3A40"/>
    <w:rsid w:val="00DE4174"/>
    <w:rsid w:val="00DE48C6"/>
    <w:rsid w:val="00DE7400"/>
    <w:rsid w:val="00E0177F"/>
    <w:rsid w:val="00E01A17"/>
    <w:rsid w:val="00E02762"/>
    <w:rsid w:val="00E02A44"/>
    <w:rsid w:val="00E02C01"/>
    <w:rsid w:val="00E12823"/>
    <w:rsid w:val="00E152B9"/>
    <w:rsid w:val="00E23A2F"/>
    <w:rsid w:val="00E24ED5"/>
    <w:rsid w:val="00E255D0"/>
    <w:rsid w:val="00E26540"/>
    <w:rsid w:val="00E27485"/>
    <w:rsid w:val="00E323FD"/>
    <w:rsid w:val="00E34D92"/>
    <w:rsid w:val="00E350CB"/>
    <w:rsid w:val="00E35EEB"/>
    <w:rsid w:val="00E36879"/>
    <w:rsid w:val="00E37696"/>
    <w:rsid w:val="00E4071B"/>
    <w:rsid w:val="00E4382D"/>
    <w:rsid w:val="00E43AE4"/>
    <w:rsid w:val="00E45401"/>
    <w:rsid w:val="00E50A5B"/>
    <w:rsid w:val="00E520E2"/>
    <w:rsid w:val="00E54580"/>
    <w:rsid w:val="00E55C47"/>
    <w:rsid w:val="00E602DC"/>
    <w:rsid w:val="00E64F7C"/>
    <w:rsid w:val="00E65043"/>
    <w:rsid w:val="00E660E3"/>
    <w:rsid w:val="00E676ED"/>
    <w:rsid w:val="00E67E4D"/>
    <w:rsid w:val="00E708CB"/>
    <w:rsid w:val="00E71EB8"/>
    <w:rsid w:val="00E73BF8"/>
    <w:rsid w:val="00E83619"/>
    <w:rsid w:val="00E8708A"/>
    <w:rsid w:val="00EA220B"/>
    <w:rsid w:val="00EA2D5F"/>
    <w:rsid w:val="00EB206C"/>
    <w:rsid w:val="00EB486D"/>
    <w:rsid w:val="00EC1980"/>
    <w:rsid w:val="00EC35CE"/>
    <w:rsid w:val="00EC4629"/>
    <w:rsid w:val="00ED50C4"/>
    <w:rsid w:val="00ED56C3"/>
    <w:rsid w:val="00EE0F44"/>
    <w:rsid w:val="00EE3133"/>
    <w:rsid w:val="00EE3746"/>
    <w:rsid w:val="00EE3C35"/>
    <w:rsid w:val="00EE5BA0"/>
    <w:rsid w:val="00EE69D3"/>
    <w:rsid w:val="00EE715E"/>
    <w:rsid w:val="00EE751A"/>
    <w:rsid w:val="00EF665D"/>
    <w:rsid w:val="00F01242"/>
    <w:rsid w:val="00F03317"/>
    <w:rsid w:val="00F03740"/>
    <w:rsid w:val="00F059DA"/>
    <w:rsid w:val="00F07179"/>
    <w:rsid w:val="00F10425"/>
    <w:rsid w:val="00F11326"/>
    <w:rsid w:val="00F13CA0"/>
    <w:rsid w:val="00F1533F"/>
    <w:rsid w:val="00F2136E"/>
    <w:rsid w:val="00F258C8"/>
    <w:rsid w:val="00F313CD"/>
    <w:rsid w:val="00F31E98"/>
    <w:rsid w:val="00F321AE"/>
    <w:rsid w:val="00F322AC"/>
    <w:rsid w:val="00F32F4A"/>
    <w:rsid w:val="00F3778D"/>
    <w:rsid w:val="00F412C5"/>
    <w:rsid w:val="00F42D8D"/>
    <w:rsid w:val="00F474DF"/>
    <w:rsid w:val="00F52684"/>
    <w:rsid w:val="00F60299"/>
    <w:rsid w:val="00F626CC"/>
    <w:rsid w:val="00F64A3B"/>
    <w:rsid w:val="00F66100"/>
    <w:rsid w:val="00F677DD"/>
    <w:rsid w:val="00F73B3B"/>
    <w:rsid w:val="00F73D06"/>
    <w:rsid w:val="00F74146"/>
    <w:rsid w:val="00F767D8"/>
    <w:rsid w:val="00F77051"/>
    <w:rsid w:val="00F8404D"/>
    <w:rsid w:val="00F84275"/>
    <w:rsid w:val="00F86ACD"/>
    <w:rsid w:val="00F90021"/>
    <w:rsid w:val="00F9496D"/>
    <w:rsid w:val="00F95339"/>
    <w:rsid w:val="00F95BAF"/>
    <w:rsid w:val="00F95E15"/>
    <w:rsid w:val="00FA013D"/>
    <w:rsid w:val="00FA16D0"/>
    <w:rsid w:val="00FA20B9"/>
    <w:rsid w:val="00FA213F"/>
    <w:rsid w:val="00FA2231"/>
    <w:rsid w:val="00FA3014"/>
    <w:rsid w:val="00FA7148"/>
    <w:rsid w:val="00FB2F97"/>
    <w:rsid w:val="00FB42CA"/>
    <w:rsid w:val="00FB4695"/>
    <w:rsid w:val="00FB490A"/>
    <w:rsid w:val="00FC03BE"/>
    <w:rsid w:val="00FC6362"/>
    <w:rsid w:val="00FD150F"/>
    <w:rsid w:val="00FD2872"/>
    <w:rsid w:val="00FD31F2"/>
    <w:rsid w:val="00FD346C"/>
    <w:rsid w:val="00FD3B50"/>
    <w:rsid w:val="00FD6501"/>
    <w:rsid w:val="00FD6C8F"/>
    <w:rsid w:val="00FE0CD4"/>
    <w:rsid w:val="00FE0DD5"/>
    <w:rsid w:val="00FE6D8C"/>
    <w:rsid w:val="00FE7171"/>
    <w:rsid w:val="00FE7A3B"/>
    <w:rsid w:val="00FF2699"/>
    <w:rsid w:val="00FF53F6"/>
    <w:rsid w:val="00FF56B3"/>
    <w:rsid w:val="00FF5C29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A8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Zkladntext2"/>
    <w:next w:val="Normln"/>
    <w:link w:val="Nadpis1Char"/>
    <w:uiPriority w:val="9"/>
    <w:qFormat/>
    <w:rsid w:val="00111871"/>
    <w:pPr>
      <w:numPr>
        <w:numId w:val="2"/>
      </w:numPr>
      <w:tabs>
        <w:tab w:val="left" w:pos="284"/>
      </w:tabs>
      <w:overflowPunct/>
      <w:autoSpaceDE/>
      <w:autoSpaceDN/>
      <w:adjustRightInd/>
      <w:spacing w:after="0" w:line="23" w:lineRule="atLeast"/>
      <w:textAlignment w:val="auto"/>
      <w:outlineLvl w:val="0"/>
    </w:pPr>
    <w:rPr>
      <w:rFonts w:cs="Arial"/>
      <w:b/>
      <w:bCs/>
      <w:szCs w:val="22"/>
    </w:rPr>
  </w:style>
  <w:style w:type="paragraph" w:styleId="Nadpis2">
    <w:name w:val="heading 2"/>
    <w:basedOn w:val="Nadpis1"/>
    <w:next w:val="Normln"/>
    <w:link w:val="Nadpis2Char"/>
    <w:qFormat/>
    <w:rsid w:val="00111871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1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2"/>
    <w:next w:val="Normln"/>
    <w:link w:val="Nadpis4Char"/>
    <w:qFormat/>
    <w:rsid w:val="00111871"/>
    <w:pPr>
      <w:outlineLvl w:val="3"/>
    </w:pPr>
  </w:style>
  <w:style w:type="paragraph" w:styleId="Nadpis5">
    <w:name w:val="heading 5"/>
    <w:basedOn w:val="Normln"/>
    <w:next w:val="Normln"/>
    <w:link w:val="Nadpis5Char"/>
    <w:qFormat/>
    <w:rsid w:val="00111871"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1871"/>
    <w:rPr>
      <w:rFonts w:ascii="Arial" w:eastAsia="Times New Roman" w:hAnsi="Arial" w:cs="Arial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111871"/>
    <w:rPr>
      <w:rFonts w:ascii="Arial" w:eastAsia="Times New Roman" w:hAnsi="Arial" w:cs="Arial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1187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Nadpis4Char">
    <w:name w:val="Nadpis 4 Char"/>
    <w:basedOn w:val="Standardnpsmoodstavce"/>
    <w:link w:val="Nadpis4"/>
    <w:rsid w:val="00111871"/>
    <w:rPr>
      <w:rFonts w:ascii="Arial" w:eastAsia="Times New Roman" w:hAnsi="Arial" w:cs="Arial"/>
      <w:b/>
      <w:bCs/>
      <w:lang w:eastAsia="cs-CZ"/>
    </w:rPr>
  </w:style>
  <w:style w:type="character" w:customStyle="1" w:styleId="Nadpis5Char">
    <w:name w:val="Nadpis 5 Char"/>
    <w:basedOn w:val="Standardnpsmoodstavce"/>
    <w:link w:val="Nadpis5"/>
    <w:rsid w:val="00111871"/>
    <w:rPr>
      <w:rFonts w:ascii="Arial" w:eastAsia="Times New Roman" w:hAnsi="Arial" w:cs="Times New Roman"/>
      <w:b/>
      <w:sz w:val="28"/>
      <w:szCs w:val="24"/>
    </w:rPr>
  </w:style>
  <w:style w:type="paragraph" w:styleId="Nzev">
    <w:name w:val="Title"/>
    <w:basedOn w:val="Normln"/>
    <w:link w:val="NzevChar"/>
    <w:qFormat/>
    <w:rsid w:val="00111871"/>
    <w:pPr>
      <w:jc w:val="center"/>
    </w:pPr>
    <w:rPr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11871"/>
    <w:rPr>
      <w:rFonts w:ascii="Arial" w:eastAsia="Times New Roman" w:hAnsi="Arial" w:cs="Times New Roman"/>
      <w:b/>
      <w:szCs w:val="20"/>
      <w:lang w:eastAsia="cs-CZ"/>
    </w:rPr>
  </w:style>
  <w:style w:type="paragraph" w:styleId="Zkladntext">
    <w:name w:val="Body Text"/>
    <w:aliases w:val="Standard paragraph,Body Text1,b,block style,?????1"/>
    <w:basedOn w:val="Normln"/>
    <w:link w:val="ZkladntextChar"/>
    <w:semiHidden/>
    <w:rsid w:val="00111871"/>
    <w:rPr>
      <w:szCs w:val="20"/>
      <w:lang w:eastAsia="cs-CZ"/>
    </w:rPr>
  </w:style>
  <w:style w:type="character" w:customStyle="1" w:styleId="ZkladntextChar">
    <w:name w:val="Základní text Char"/>
    <w:aliases w:val="Standard paragraph Char,Body Text1 Char,b Char,block style Char,?????1 Char"/>
    <w:basedOn w:val="Standardnpsmoodstavce"/>
    <w:link w:val="Zkladntext"/>
    <w:semiHidden/>
    <w:rsid w:val="00111871"/>
    <w:rPr>
      <w:rFonts w:ascii="Arial" w:eastAsia="Times New Roman" w:hAnsi="Arial" w:cs="Times New Roman"/>
      <w:szCs w:val="20"/>
      <w:lang w:eastAsia="cs-CZ"/>
    </w:rPr>
  </w:style>
  <w:style w:type="paragraph" w:customStyle="1" w:styleId="Zkladntext2">
    <w:name w:val="Z‡kladn’ text 2"/>
    <w:basedOn w:val="Normln"/>
    <w:rsid w:val="00111871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customStyle="1" w:styleId="NormlnKZ">
    <w:name w:val="Normální KZ"/>
    <w:basedOn w:val="Normln"/>
    <w:rsid w:val="00111871"/>
    <w:pPr>
      <w:spacing w:after="120"/>
      <w:ind w:firstLine="425"/>
    </w:pPr>
    <w:rPr>
      <w:lang w:eastAsia="cs-CZ"/>
    </w:rPr>
  </w:style>
  <w:style w:type="paragraph" w:customStyle="1" w:styleId="Pa10">
    <w:name w:val="Pa10"/>
    <w:basedOn w:val="Normln"/>
    <w:next w:val="Normln"/>
    <w:uiPriority w:val="99"/>
    <w:rsid w:val="00111871"/>
    <w:pPr>
      <w:autoSpaceDE w:val="0"/>
      <w:autoSpaceDN w:val="0"/>
      <w:adjustRightInd w:val="0"/>
      <w:spacing w:before="360" w:after="100" w:line="281" w:lineRule="atLeast"/>
    </w:pPr>
    <w:rPr>
      <w:rFonts w:cs="Arial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118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1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871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11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871"/>
    <w:rPr>
      <w:rFonts w:ascii="Arial" w:eastAsia="Times New Roman" w:hAnsi="Arial" w:cs="Times New Roman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187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1871"/>
    <w:rPr>
      <w:rFonts w:ascii="Arial" w:eastAsia="Times New Roman" w:hAnsi="Arial" w:cs="Times New Roman"/>
      <w:sz w:val="20"/>
      <w:szCs w:val="20"/>
    </w:rPr>
  </w:style>
  <w:style w:type="character" w:styleId="Odkaznavysvtlivky">
    <w:name w:val="endnote reference"/>
    <w:uiPriority w:val="99"/>
    <w:semiHidden/>
    <w:unhideWhenUsed/>
    <w:rsid w:val="0011187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18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1871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"/>
    <w:uiPriority w:val="99"/>
    <w:unhideWhenUsed/>
    <w:rsid w:val="00111871"/>
    <w:rPr>
      <w:vertAlign w:val="superscript"/>
    </w:rPr>
  </w:style>
  <w:style w:type="character" w:styleId="Odkaznakoment">
    <w:name w:val="annotation reference"/>
    <w:uiPriority w:val="99"/>
    <w:semiHidden/>
    <w:unhideWhenUsed/>
    <w:rsid w:val="00111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871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871"/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111871"/>
    <w:rPr>
      <w:rFonts w:ascii="Arial" w:eastAsia="Times New Roman" w:hAnsi="Arial" w:cs="Times New Roman"/>
      <w:szCs w:val="24"/>
    </w:rPr>
  </w:style>
  <w:style w:type="paragraph" w:customStyle="1" w:styleId="poznmkapodarou">
    <w:name w:val="poznámka pod čarou"/>
    <w:basedOn w:val="Textpoznpodarou"/>
    <w:link w:val="poznmkapodarouChar"/>
    <w:qFormat/>
    <w:rsid w:val="00111871"/>
    <w:pPr>
      <w:tabs>
        <w:tab w:val="left" w:pos="284"/>
      </w:tabs>
      <w:ind w:left="284" w:hanging="284"/>
    </w:pPr>
    <w:rPr>
      <w:rFonts w:cs="Arial"/>
      <w:sz w:val="18"/>
      <w:lang w:eastAsia="cs-CZ"/>
    </w:rPr>
  </w:style>
  <w:style w:type="character" w:customStyle="1" w:styleId="poznmkapodarouChar">
    <w:name w:val="poznámka pod čarou Char"/>
    <w:link w:val="poznmkapodarou"/>
    <w:rsid w:val="00111871"/>
    <w:rPr>
      <w:rFonts w:ascii="Arial" w:eastAsia="Times New Roman" w:hAnsi="Arial" w:cs="Arial"/>
      <w:sz w:val="18"/>
      <w:szCs w:val="20"/>
      <w:lang w:eastAsia="cs-CZ"/>
    </w:rPr>
  </w:style>
  <w:style w:type="paragraph" w:styleId="Bezmezer">
    <w:name w:val="No Spacing"/>
    <w:aliases w:val="číslovaný odstavec"/>
    <w:uiPriority w:val="1"/>
    <w:qFormat/>
    <w:rsid w:val="00111871"/>
    <w:pPr>
      <w:numPr>
        <w:numId w:val="1"/>
      </w:numPr>
      <w:spacing w:after="0"/>
      <w:ind w:left="714" w:hanging="357"/>
      <w:jc w:val="both"/>
    </w:pPr>
    <w:rPr>
      <w:rFonts w:ascii="Arial" w:eastAsia="Times New Roman" w:hAnsi="Arial" w:cs="Times New Roman"/>
    </w:rPr>
  </w:style>
  <w:style w:type="paragraph" w:customStyle="1" w:styleId="KP-normlntext">
    <w:name w:val="KP-normální text"/>
    <w:basedOn w:val="Normln"/>
    <w:link w:val="KP-normlntextChar"/>
    <w:qFormat/>
    <w:rsid w:val="00111871"/>
    <w:pPr>
      <w:spacing w:before="120" w:after="120"/>
      <w:ind w:firstLine="720"/>
    </w:pPr>
    <w:rPr>
      <w:rFonts w:cs="Arial"/>
      <w:color w:val="000000"/>
      <w:szCs w:val="22"/>
    </w:rPr>
  </w:style>
  <w:style w:type="character" w:customStyle="1" w:styleId="KP-normlntextChar">
    <w:name w:val="KP-normální text Char"/>
    <w:link w:val="KP-normlntext"/>
    <w:rsid w:val="00111871"/>
    <w:rPr>
      <w:rFonts w:ascii="Arial" w:eastAsia="Times New Roman" w:hAnsi="Arial" w:cs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871"/>
    <w:rPr>
      <w:rFonts w:ascii="Arial" w:eastAsia="Times New Roman" w:hAnsi="Arial" w:cs="Times New Roman"/>
      <w:b/>
      <w:bCs/>
      <w:sz w:val="20"/>
      <w:szCs w:val="20"/>
    </w:rPr>
  </w:style>
  <w:style w:type="character" w:styleId="Hypertextovodkaz">
    <w:name w:val="Hyperlink"/>
    <w:uiPriority w:val="99"/>
    <w:unhideWhenUsed/>
    <w:rsid w:val="00111871"/>
    <w:rPr>
      <w:color w:val="0000FF"/>
      <w:u w:val="single"/>
    </w:rPr>
  </w:style>
  <w:style w:type="character" w:styleId="Sledovanodkaz">
    <w:name w:val="FollowedHyperlink"/>
    <w:semiHidden/>
    <w:rsid w:val="00111871"/>
    <w:rPr>
      <w:color w:val="800080"/>
      <w:u w:val="single"/>
    </w:rPr>
  </w:style>
  <w:style w:type="paragraph" w:customStyle="1" w:styleId="Poznmkapodarou-text">
    <w:name w:val="Poznámka pod čarou - text"/>
    <w:basedOn w:val="Normln"/>
    <w:qFormat/>
    <w:rsid w:val="00111871"/>
    <w:pPr>
      <w:widowControl w:val="0"/>
      <w:tabs>
        <w:tab w:val="left" w:pos="284"/>
      </w:tabs>
      <w:adjustRightInd w:val="0"/>
      <w:ind w:left="284" w:hanging="284"/>
      <w:textAlignment w:val="baseline"/>
    </w:pPr>
    <w:rPr>
      <w:rFonts w:cs="Arial"/>
      <w:color w:val="000000"/>
      <w:spacing w:val="-4"/>
      <w:sz w:val="18"/>
      <w:szCs w:val="18"/>
      <w:lang w:eastAsia="cs-CZ"/>
    </w:rPr>
  </w:style>
  <w:style w:type="paragraph" w:customStyle="1" w:styleId="1117Normln">
    <w:name w:val="11/17 Normální"/>
    <w:basedOn w:val="Normln"/>
    <w:rsid w:val="00111871"/>
    <w:pPr>
      <w:keepNext/>
      <w:spacing w:before="120" w:after="120"/>
    </w:pPr>
    <w:rPr>
      <w:szCs w:val="22"/>
      <w:lang w:bidi="en-US"/>
    </w:rPr>
  </w:style>
  <w:style w:type="table" w:styleId="Mkatabulky">
    <w:name w:val="Table Grid"/>
    <w:basedOn w:val="Normlntabulka"/>
    <w:uiPriority w:val="59"/>
    <w:rsid w:val="001118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ln"/>
    <w:next w:val="Normln"/>
    <w:uiPriority w:val="99"/>
    <w:rsid w:val="00111871"/>
    <w:pPr>
      <w:autoSpaceDE w:val="0"/>
      <w:autoSpaceDN w:val="0"/>
      <w:adjustRightInd w:val="0"/>
      <w:jc w:val="left"/>
    </w:pPr>
    <w:rPr>
      <w:rFonts w:ascii="Times New Roman" w:eastAsia="Calibri" w:hAnsi="Times New Roman"/>
      <w:sz w:val="24"/>
      <w:lang w:eastAsia="cs-CZ"/>
    </w:rPr>
  </w:style>
  <w:style w:type="character" w:styleId="Zvraznn">
    <w:name w:val="Emphasis"/>
    <w:uiPriority w:val="20"/>
    <w:qFormat/>
    <w:rsid w:val="00111871"/>
    <w:rPr>
      <w:b/>
      <w:bCs/>
      <w:i w:val="0"/>
      <w:iCs w:val="0"/>
    </w:rPr>
  </w:style>
  <w:style w:type="character" w:customStyle="1" w:styleId="st">
    <w:name w:val="st"/>
    <w:rsid w:val="00111871"/>
  </w:style>
  <w:style w:type="character" w:styleId="Siln">
    <w:name w:val="Strong"/>
    <w:uiPriority w:val="22"/>
    <w:qFormat/>
    <w:rsid w:val="00111871"/>
    <w:rPr>
      <w:b/>
      <w:bCs/>
      <w:color w:val="333333"/>
    </w:rPr>
  </w:style>
  <w:style w:type="paragraph" w:customStyle="1" w:styleId="Default">
    <w:name w:val="Default"/>
    <w:rsid w:val="00111871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cs-CZ"/>
    </w:rPr>
  </w:style>
  <w:style w:type="character" w:customStyle="1" w:styleId="A3">
    <w:name w:val="A3"/>
    <w:uiPriority w:val="99"/>
    <w:rsid w:val="00111871"/>
    <w:rPr>
      <w:rFonts w:cs="Georgia"/>
      <w:color w:val="000000"/>
      <w:sz w:val="19"/>
      <w:szCs w:val="19"/>
    </w:rPr>
  </w:style>
  <w:style w:type="paragraph" w:styleId="Revize">
    <w:name w:val="Revision"/>
    <w:hidden/>
    <w:uiPriority w:val="99"/>
    <w:semiHidden/>
    <w:rsid w:val="0011187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Standard">
    <w:name w:val="Standard"/>
    <w:rsid w:val="004B336D"/>
    <w:pPr>
      <w:suppressAutoHyphens/>
      <w:spacing w:after="120"/>
      <w:jc w:val="both"/>
    </w:pPr>
    <w:rPr>
      <w:rFonts w:ascii="Arial" w:eastAsia="Times New Roman" w:hAnsi="Arial" w:cs="Calibri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A8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Zkladntext2"/>
    <w:next w:val="Normln"/>
    <w:link w:val="Nadpis1Char"/>
    <w:uiPriority w:val="9"/>
    <w:qFormat/>
    <w:rsid w:val="00111871"/>
    <w:pPr>
      <w:numPr>
        <w:numId w:val="2"/>
      </w:numPr>
      <w:tabs>
        <w:tab w:val="left" w:pos="284"/>
      </w:tabs>
      <w:overflowPunct/>
      <w:autoSpaceDE/>
      <w:autoSpaceDN/>
      <w:adjustRightInd/>
      <w:spacing w:after="0" w:line="23" w:lineRule="atLeast"/>
      <w:textAlignment w:val="auto"/>
      <w:outlineLvl w:val="0"/>
    </w:pPr>
    <w:rPr>
      <w:rFonts w:cs="Arial"/>
      <w:b/>
      <w:bCs/>
      <w:szCs w:val="22"/>
    </w:rPr>
  </w:style>
  <w:style w:type="paragraph" w:styleId="Nadpis2">
    <w:name w:val="heading 2"/>
    <w:basedOn w:val="Nadpis1"/>
    <w:next w:val="Normln"/>
    <w:link w:val="Nadpis2Char"/>
    <w:qFormat/>
    <w:rsid w:val="00111871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1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2"/>
    <w:next w:val="Normln"/>
    <w:link w:val="Nadpis4Char"/>
    <w:qFormat/>
    <w:rsid w:val="00111871"/>
    <w:pPr>
      <w:outlineLvl w:val="3"/>
    </w:pPr>
  </w:style>
  <w:style w:type="paragraph" w:styleId="Nadpis5">
    <w:name w:val="heading 5"/>
    <w:basedOn w:val="Normln"/>
    <w:next w:val="Normln"/>
    <w:link w:val="Nadpis5Char"/>
    <w:qFormat/>
    <w:rsid w:val="00111871"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1871"/>
    <w:rPr>
      <w:rFonts w:ascii="Arial" w:eastAsia="Times New Roman" w:hAnsi="Arial" w:cs="Arial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111871"/>
    <w:rPr>
      <w:rFonts w:ascii="Arial" w:eastAsia="Times New Roman" w:hAnsi="Arial" w:cs="Arial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1187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Nadpis4Char">
    <w:name w:val="Nadpis 4 Char"/>
    <w:basedOn w:val="Standardnpsmoodstavce"/>
    <w:link w:val="Nadpis4"/>
    <w:rsid w:val="00111871"/>
    <w:rPr>
      <w:rFonts w:ascii="Arial" w:eastAsia="Times New Roman" w:hAnsi="Arial" w:cs="Arial"/>
      <w:b/>
      <w:bCs/>
      <w:lang w:eastAsia="cs-CZ"/>
    </w:rPr>
  </w:style>
  <w:style w:type="character" w:customStyle="1" w:styleId="Nadpis5Char">
    <w:name w:val="Nadpis 5 Char"/>
    <w:basedOn w:val="Standardnpsmoodstavce"/>
    <w:link w:val="Nadpis5"/>
    <w:rsid w:val="00111871"/>
    <w:rPr>
      <w:rFonts w:ascii="Arial" w:eastAsia="Times New Roman" w:hAnsi="Arial" w:cs="Times New Roman"/>
      <w:b/>
      <w:sz w:val="28"/>
      <w:szCs w:val="24"/>
    </w:rPr>
  </w:style>
  <w:style w:type="paragraph" w:styleId="Nzev">
    <w:name w:val="Title"/>
    <w:basedOn w:val="Normln"/>
    <w:link w:val="NzevChar"/>
    <w:qFormat/>
    <w:rsid w:val="00111871"/>
    <w:pPr>
      <w:jc w:val="center"/>
    </w:pPr>
    <w:rPr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11871"/>
    <w:rPr>
      <w:rFonts w:ascii="Arial" w:eastAsia="Times New Roman" w:hAnsi="Arial" w:cs="Times New Roman"/>
      <w:b/>
      <w:szCs w:val="20"/>
      <w:lang w:eastAsia="cs-CZ"/>
    </w:rPr>
  </w:style>
  <w:style w:type="paragraph" w:styleId="Zkladntext">
    <w:name w:val="Body Text"/>
    <w:aliases w:val="Standard paragraph,Body Text1,b,block style,?????1"/>
    <w:basedOn w:val="Normln"/>
    <w:link w:val="ZkladntextChar"/>
    <w:semiHidden/>
    <w:rsid w:val="00111871"/>
    <w:rPr>
      <w:szCs w:val="20"/>
      <w:lang w:eastAsia="cs-CZ"/>
    </w:rPr>
  </w:style>
  <w:style w:type="character" w:customStyle="1" w:styleId="ZkladntextChar">
    <w:name w:val="Základní text Char"/>
    <w:aliases w:val="Standard paragraph Char,Body Text1 Char,b Char,block style Char,?????1 Char"/>
    <w:basedOn w:val="Standardnpsmoodstavce"/>
    <w:link w:val="Zkladntext"/>
    <w:semiHidden/>
    <w:rsid w:val="00111871"/>
    <w:rPr>
      <w:rFonts w:ascii="Arial" w:eastAsia="Times New Roman" w:hAnsi="Arial" w:cs="Times New Roman"/>
      <w:szCs w:val="20"/>
      <w:lang w:eastAsia="cs-CZ"/>
    </w:rPr>
  </w:style>
  <w:style w:type="paragraph" w:customStyle="1" w:styleId="Zkladntext2">
    <w:name w:val="Z‡kladn’ text 2"/>
    <w:basedOn w:val="Normln"/>
    <w:rsid w:val="00111871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customStyle="1" w:styleId="NormlnKZ">
    <w:name w:val="Normální KZ"/>
    <w:basedOn w:val="Normln"/>
    <w:rsid w:val="00111871"/>
    <w:pPr>
      <w:spacing w:after="120"/>
      <w:ind w:firstLine="425"/>
    </w:pPr>
    <w:rPr>
      <w:lang w:eastAsia="cs-CZ"/>
    </w:rPr>
  </w:style>
  <w:style w:type="paragraph" w:customStyle="1" w:styleId="Pa10">
    <w:name w:val="Pa10"/>
    <w:basedOn w:val="Normln"/>
    <w:next w:val="Normln"/>
    <w:uiPriority w:val="99"/>
    <w:rsid w:val="00111871"/>
    <w:pPr>
      <w:autoSpaceDE w:val="0"/>
      <w:autoSpaceDN w:val="0"/>
      <w:adjustRightInd w:val="0"/>
      <w:spacing w:before="360" w:after="100" w:line="281" w:lineRule="atLeast"/>
    </w:pPr>
    <w:rPr>
      <w:rFonts w:cs="Arial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118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1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871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11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871"/>
    <w:rPr>
      <w:rFonts w:ascii="Arial" w:eastAsia="Times New Roman" w:hAnsi="Arial" w:cs="Times New Roman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187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1871"/>
    <w:rPr>
      <w:rFonts w:ascii="Arial" w:eastAsia="Times New Roman" w:hAnsi="Arial" w:cs="Times New Roman"/>
      <w:sz w:val="20"/>
      <w:szCs w:val="20"/>
    </w:rPr>
  </w:style>
  <w:style w:type="character" w:styleId="Odkaznavysvtlivky">
    <w:name w:val="endnote reference"/>
    <w:uiPriority w:val="99"/>
    <w:semiHidden/>
    <w:unhideWhenUsed/>
    <w:rsid w:val="0011187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18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1871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"/>
    <w:uiPriority w:val="99"/>
    <w:unhideWhenUsed/>
    <w:rsid w:val="00111871"/>
    <w:rPr>
      <w:vertAlign w:val="superscript"/>
    </w:rPr>
  </w:style>
  <w:style w:type="character" w:styleId="Odkaznakoment">
    <w:name w:val="annotation reference"/>
    <w:uiPriority w:val="99"/>
    <w:semiHidden/>
    <w:unhideWhenUsed/>
    <w:rsid w:val="00111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871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871"/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111871"/>
    <w:rPr>
      <w:rFonts w:ascii="Arial" w:eastAsia="Times New Roman" w:hAnsi="Arial" w:cs="Times New Roman"/>
      <w:szCs w:val="24"/>
    </w:rPr>
  </w:style>
  <w:style w:type="paragraph" w:customStyle="1" w:styleId="poznmkapodarou">
    <w:name w:val="poznámka pod čarou"/>
    <w:basedOn w:val="Textpoznpodarou"/>
    <w:link w:val="poznmkapodarouChar"/>
    <w:qFormat/>
    <w:rsid w:val="00111871"/>
    <w:pPr>
      <w:tabs>
        <w:tab w:val="left" w:pos="284"/>
      </w:tabs>
      <w:ind w:left="284" w:hanging="284"/>
    </w:pPr>
    <w:rPr>
      <w:rFonts w:cs="Arial"/>
      <w:sz w:val="18"/>
      <w:lang w:eastAsia="cs-CZ"/>
    </w:rPr>
  </w:style>
  <w:style w:type="character" w:customStyle="1" w:styleId="poznmkapodarouChar">
    <w:name w:val="poznámka pod čarou Char"/>
    <w:link w:val="poznmkapodarou"/>
    <w:rsid w:val="00111871"/>
    <w:rPr>
      <w:rFonts w:ascii="Arial" w:eastAsia="Times New Roman" w:hAnsi="Arial" w:cs="Arial"/>
      <w:sz w:val="18"/>
      <w:szCs w:val="20"/>
      <w:lang w:eastAsia="cs-CZ"/>
    </w:rPr>
  </w:style>
  <w:style w:type="paragraph" w:styleId="Bezmezer">
    <w:name w:val="No Spacing"/>
    <w:aliases w:val="číslovaný odstavec"/>
    <w:uiPriority w:val="1"/>
    <w:qFormat/>
    <w:rsid w:val="00111871"/>
    <w:pPr>
      <w:numPr>
        <w:numId w:val="1"/>
      </w:numPr>
      <w:spacing w:after="0"/>
      <w:ind w:left="714" w:hanging="357"/>
      <w:jc w:val="both"/>
    </w:pPr>
    <w:rPr>
      <w:rFonts w:ascii="Arial" w:eastAsia="Times New Roman" w:hAnsi="Arial" w:cs="Times New Roman"/>
    </w:rPr>
  </w:style>
  <w:style w:type="paragraph" w:customStyle="1" w:styleId="KP-normlntext">
    <w:name w:val="KP-normální text"/>
    <w:basedOn w:val="Normln"/>
    <w:link w:val="KP-normlntextChar"/>
    <w:qFormat/>
    <w:rsid w:val="00111871"/>
    <w:pPr>
      <w:spacing w:before="120" w:after="120"/>
      <w:ind w:firstLine="720"/>
    </w:pPr>
    <w:rPr>
      <w:rFonts w:cs="Arial"/>
      <w:color w:val="000000"/>
      <w:szCs w:val="22"/>
    </w:rPr>
  </w:style>
  <w:style w:type="character" w:customStyle="1" w:styleId="KP-normlntextChar">
    <w:name w:val="KP-normální text Char"/>
    <w:link w:val="KP-normlntext"/>
    <w:rsid w:val="00111871"/>
    <w:rPr>
      <w:rFonts w:ascii="Arial" w:eastAsia="Times New Roman" w:hAnsi="Arial" w:cs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871"/>
    <w:rPr>
      <w:rFonts w:ascii="Arial" w:eastAsia="Times New Roman" w:hAnsi="Arial" w:cs="Times New Roman"/>
      <w:b/>
      <w:bCs/>
      <w:sz w:val="20"/>
      <w:szCs w:val="20"/>
    </w:rPr>
  </w:style>
  <w:style w:type="character" w:styleId="Hypertextovodkaz">
    <w:name w:val="Hyperlink"/>
    <w:uiPriority w:val="99"/>
    <w:unhideWhenUsed/>
    <w:rsid w:val="00111871"/>
    <w:rPr>
      <w:color w:val="0000FF"/>
      <w:u w:val="single"/>
    </w:rPr>
  </w:style>
  <w:style w:type="character" w:styleId="Sledovanodkaz">
    <w:name w:val="FollowedHyperlink"/>
    <w:semiHidden/>
    <w:rsid w:val="00111871"/>
    <w:rPr>
      <w:color w:val="800080"/>
      <w:u w:val="single"/>
    </w:rPr>
  </w:style>
  <w:style w:type="paragraph" w:customStyle="1" w:styleId="Poznmkapodarou-text">
    <w:name w:val="Poznámka pod čarou - text"/>
    <w:basedOn w:val="Normln"/>
    <w:qFormat/>
    <w:rsid w:val="00111871"/>
    <w:pPr>
      <w:widowControl w:val="0"/>
      <w:tabs>
        <w:tab w:val="left" w:pos="284"/>
      </w:tabs>
      <w:adjustRightInd w:val="0"/>
      <w:ind w:left="284" w:hanging="284"/>
      <w:textAlignment w:val="baseline"/>
    </w:pPr>
    <w:rPr>
      <w:rFonts w:cs="Arial"/>
      <w:color w:val="000000"/>
      <w:spacing w:val="-4"/>
      <w:sz w:val="18"/>
      <w:szCs w:val="18"/>
      <w:lang w:eastAsia="cs-CZ"/>
    </w:rPr>
  </w:style>
  <w:style w:type="paragraph" w:customStyle="1" w:styleId="1117Normln">
    <w:name w:val="11/17 Normální"/>
    <w:basedOn w:val="Normln"/>
    <w:rsid w:val="00111871"/>
    <w:pPr>
      <w:keepNext/>
      <w:spacing w:before="120" w:after="120"/>
    </w:pPr>
    <w:rPr>
      <w:szCs w:val="22"/>
      <w:lang w:bidi="en-US"/>
    </w:rPr>
  </w:style>
  <w:style w:type="table" w:styleId="Mkatabulky">
    <w:name w:val="Table Grid"/>
    <w:basedOn w:val="Normlntabulka"/>
    <w:uiPriority w:val="59"/>
    <w:rsid w:val="001118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ln"/>
    <w:next w:val="Normln"/>
    <w:uiPriority w:val="99"/>
    <w:rsid w:val="00111871"/>
    <w:pPr>
      <w:autoSpaceDE w:val="0"/>
      <w:autoSpaceDN w:val="0"/>
      <w:adjustRightInd w:val="0"/>
      <w:jc w:val="left"/>
    </w:pPr>
    <w:rPr>
      <w:rFonts w:ascii="Times New Roman" w:eastAsia="Calibri" w:hAnsi="Times New Roman"/>
      <w:sz w:val="24"/>
      <w:lang w:eastAsia="cs-CZ"/>
    </w:rPr>
  </w:style>
  <w:style w:type="character" w:styleId="Zvraznn">
    <w:name w:val="Emphasis"/>
    <w:uiPriority w:val="20"/>
    <w:qFormat/>
    <w:rsid w:val="00111871"/>
    <w:rPr>
      <w:b/>
      <w:bCs/>
      <w:i w:val="0"/>
      <w:iCs w:val="0"/>
    </w:rPr>
  </w:style>
  <w:style w:type="character" w:customStyle="1" w:styleId="st">
    <w:name w:val="st"/>
    <w:rsid w:val="00111871"/>
  </w:style>
  <w:style w:type="character" w:styleId="Siln">
    <w:name w:val="Strong"/>
    <w:uiPriority w:val="22"/>
    <w:qFormat/>
    <w:rsid w:val="00111871"/>
    <w:rPr>
      <w:b/>
      <w:bCs/>
      <w:color w:val="333333"/>
    </w:rPr>
  </w:style>
  <w:style w:type="paragraph" w:customStyle="1" w:styleId="Default">
    <w:name w:val="Default"/>
    <w:rsid w:val="00111871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cs-CZ"/>
    </w:rPr>
  </w:style>
  <w:style w:type="character" w:customStyle="1" w:styleId="A3">
    <w:name w:val="A3"/>
    <w:uiPriority w:val="99"/>
    <w:rsid w:val="00111871"/>
    <w:rPr>
      <w:rFonts w:cs="Georgia"/>
      <w:color w:val="000000"/>
      <w:sz w:val="19"/>
      <w:szCs w:val="19"/>
    </w:rPr>
  </w:style>
  <w:style w:type="paragraph" w:styleId="Revize">
    <w:name w:val="Revision"/>
    <w:hidden/>
    <w:uiPriority w:val="99"/>
    <w:semiHidden/>
    <w:rsid w:val="0011187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Standard">
    <w:name w:val="Standard"/>
    <w:rsid w:val="004B336D"/>
    <w:pPr>
      <w:suppressAutoHyphens/>
      <w:spacing w:after="120"/>
      <w:jc w:val="both"/>
    </w:pPr>
    <w:rPr>
      <w:rFonts w:ascii="Arial" w:eastAsia="Times New Roman" w:hAnsi="Arial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B6159-91F9-4B75-A6A9-1F3132289396}"/>
</file>

<file path=customXml/itemProps2.xml><?xml version="1.0" encoding="utf-8"?>
<ds:datastoreItem xmlns:ds="http://schemas.openxmlformats.org/officeDocument/2006/customXml" ds:itemID="{ED23FCFA-2F7A-4935-BC45-BAC796831AB5}"/>
</file>

<file path=customXml/itemProps3.xml><?xml version="1.0" encoding="utf-8"?>
<ds:datastoreItem xmlns:ds="http://schemas.openxmlformats.org/officeDocument/2006/customXml" ds:itemID="{0BD526FF-6480-45EF-BCFE-BAA303557B12}"/>
</file>

<file path=customXml/itemProps4.xml><?xml version="1.0" encoding="utf-8"?>
<ds:datastoreItem xmlns:ds="http://schemas.openxmlformats.org/officeDocument/2006/customXml" ds:itemID="{3FAE319B-93BC-44BE-B7DF-F307CED90F2B}"/>
</file>

<file path=docProps/app.xml><?xml version="1.0" encoding="utf-8"?>
<Properties xmlns="http://schemas.openxmlformats.org/officeDocument/2006/extended-properties" xmlns:vt="http://schemas.openxmlformats.org/officeDocument/2006/docPropsVTypes">
  <Template>57BF539B.dotm</Template>
  <TotalTime>923</TotalTime>
  <Pages>19</Pages>
  <Words>7019</Words>
  <Characters>41415</Characters>
  <Application>Microsoft Office Word</Application>
  <DocSecurity>0</DocSecurity>
  <Lines>345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48338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14/39</dc:title>
  <dc:creator>HYKŠOVÁ Hana</dc:creator>
  <cp:lastModifiedBy>GREŠOVÁ Romana</cp:lastModifiedBy>
  <cp:revision>82</cp:revision>
  <cp:lastPrinted>2014-12-08T06:27:00Z</cp:lastPrinted>
  <dcterms:created xsi:type="dcterms:W3CDTF">2014-12-15T15:56:00Z</dcterms:created>
  <dcterms:modified xsi:type="dcterms:W3CDTF">2015-01-14T14:11:00Z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