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08" w:rsidRPr="00646102" w:rsidRDefault="00544832" w:rsidP="001247F1">
      <w:pPr>
        <w:pStyle w:val="Normlnweb"/>
        <w:jc w:val="center"/>
        <w:rPr>
          <w:rFonts w:ascii="Calibri" w:hAnsi="Calibri" w:cs="Calibri"/>
          <w:b/>
        </w:rPr>
      </w:pPr>
      <w:r w:rsidRPr="00646102">
        <w:rPr>
          <w:rFonts w:ascii="Calibri" w:hAnsi="Calibri" w:cs="Calibri"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348D79A" wp14:editId="0C83EC9D">
            <wp:simplePos x="0" y="0"/>
            <wp:positionH relativeFrom="column">
              <wp:posOffset>2611120</wp:posOffset>
            </wp:positionH>
            <wp:positionV relativeFrom="paragraph">
              <wp:posOffset>-20320</wp:posOffset>
            </wp:positionV>
            <wp:extent cx="791210" cy="559435"/>
            <wp:effectExtent l="0" t="0" r="8890" b="0"/>
            <wp:wrapTopAndBottom/>
            <wp:docPr id="1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308" w:rsidRPr="00646102" w:rsidRDefault="00B96308" w:rsidP="001247F1">
      <w:pPr>
        <w:pStyle w:val="Normlnweb"/>
        <w:jc w:val="center"/>
        <w:rPr>
          <w:rFonts w:ascii="Calibri" w:hAnsi="Calibri" w:cs="Calibri"/>
          <w:b/>
        </w:rPr>
      </w:pPr>
    </w:p>
    <w:p w:rsidR="00B96308" w:rsidRPr="00646102" w:rsidRDefault="00B96308" w:rsidP="001247F1">
      <w:pPr>
        <w:pStyle w:val="Normlnweb"/>
        <w:jc w:val="center"/>
        <w:rPr>
          <w:rFonts w:ascii="Calibri" w:hAnsi="Calibri" w:cs="Calibri"/>
          <w:b/>
        </w:rPr>
      </w:pPr>
    </w:p>
    <w:p w:rsidR="00803173" w:rsidRDefault="00803173" w:rsidP="001247F1">
      <w:pPr>
        <w:pStyle w:val="Normlnweb"/>
        <w:jc w:val="center"/>
        <w:rPr>
          <w:rFonts w:ascii="Calibri" w:hAnsi="Calibri" w:cs="Calibri"/>
          <w:b/>
          <w:sz w:val="28"/>
          <w:szCs w:val="28"/>
        </w:rPr>
      </w:pPr>
      <w:r w:rsidRPr="00646102">
        <w:rPr>
          <w:rFonts w:ascii="Calibri" w:hAnsi="Calibri" w:cs="Calibri"/>
          <w:b/>
          <w:sz w:val="28"/>
          <w:szCs w:val="28"/>
        </w:rPr>
        <w:t>K</w:t>
      </w:r>
      <w:r w:rsidR="005508F9" w:rsidRPr="00646102">
        <w:rPr>
          <w:rFonts w:ascii="Calibri" w:hAnsi="Calibri" w:cs="Calibri"/>
          <w:b/>
          <w:sz w:val="28"/>
          <w:szCs w:val="28"/>
        </w:rPr>
        <w:t>ontrolní závěr</w:t>
      </w:r>
      <w:r w:rsidRPr="00646102">
        <w:rPr>
          <w:rFonts w:ascii="Calibri" w:hAnsi="Calibri" w:cs="Calibri"/>
          <w:b/>
          <w:sz w:val="28"/>
          <w:szCs w:val="28"/>
        </w:rPr>
        <w:t xml:space="preserve"> z kontrolní akce</w:t>
      </w:r>
      <w:r w:rsidR="005508F9" w:rsidRPr="00646102">
        <w:rPr>
          <w:rFonts w:ascii="Calibri" w:hAnsi="Calibri" w:cs="Calibri"/>
          <w:b/>
          <w:sz w:val="28"/>
          <w:szCs w:val="28"/>
        </w:rPr>
        <w:t xml:space="preserve"> </w:t>
      </w:r>
    </w:p>
    <w:p w:rsidR="00646102" w:rsidRPr="00646102" w:rsidRDefault="00646102" w:rsidP="001247F1">
      <w:pPr>
        <w:pStyle w:val="Normlnweb"/>
        <w:jc w:val="center"/>
        <w:rPr>
          <w:rFonts w:ascii="Calibri" w:hAnsi="Calibri" w:cs="Calibri"/>
          <w:b/>
          <w:sz w:val="28"/>
          <w:szCs w:val="28"/>
        </w:rPr>
      </w:pPr>
    </w:p>
    <w:p w:rsidR="005508F9" w:rsidRDefault="005508F9" w:rsidP="001247F1">
      <w:pPr>
        <w:pStyle w:val="Normlnweb"/>
        <w:jc w:val="center"/>
        <w:rPr>
          <w:rFonts w:ascii="Calibri" w:hAnsi="Calibri" w:cs="Calibri"/>
          <w:b/>
          <w:sz w:val="28"/>
          <w:szCs w:val="28"/>
        </w:rPr>
      </w:pPr>
      <w:r w:rsidRPr="00646102">
        <w:rPr>
          <w:rFonts w:ascii="Calibri" w:hAnsi="Calibri" w:cs="Calibri"/>
          <w:b/>
          <w:sz w:val="28"/>
          <w:szCs w:val="28"/>
        </w:rPr>
        <w:t>14/14</w:t>
      </w:r>
    </w:p>
    <w:p w:rsidR="00646102" w:rsidRPr="00646102" w:rsidRDefault="00646102" w:rsidP="001247F1">
      <w:pPr>
        <w:pStyle w:val="Normlnweb"/>
        <w:jc w:val="center"/>
        <w:rPr>
          <w:rFonts w:ascii="Calibri" w:hAnsi="Calibri" w:cs="Calibri"/>
          <w:b/>
          <w:sz w:val="28"/>
          <w:szCs w:val="28"/>
        </w:rPr>
      </w:pPr>
    </w:p>
    <w:p w:rsidR="005508F9" w:rsidRPr="00646102" w:rsidRDefault="005508F9" w:rsidP="001247F1">
      <w:pPr>
        <w:pStyle w:val="Normlnweb"/>
        <w:jc w:val="center"/>
        <w:rPr>
          <w:rFonts w:ascii="Calibri" w:hAnsi="Calibri" w:cs="Calibri"/>
          <w:sz w:val="28"/>
          <w:szCs w:val="28"/>
        </w:rPr>
      </w:pPr>
      <w:r w:rsidRPr="00646102">
        <w:rPr>
          <w:rFonts w:ascii="Calibri" w:hAnsi="Calibri" w:cs="Calibri"/>
          <w:b/>
          <w:bCs/>
          <w:iCs/>
          <w:sz w:val="28"/>
          <w:szCs w:val="28"/>
        </w:rPr>
        <w:t xml:space="preserve">Peněžní prostředky státního rozpočtu zahrnuté do kapitoly státního rozpočtu </w:t>
      </w:r>
      <w:r w:rsidRPr="0096652C">
        <w:rPr>
          <w:rFonts w:ascii="Calibri" w:hAnsi="Calibri" w:cs="Calibri"/>
          <w:b/>
          <w:bCs/>
          <w:i/>
          <w:iCs/>
          <w:sz w:val="28"/>
          <w:szCs w:val="28"/>
        </w:rPr>
        <w:t>Všeobecná pokladní správa</w:t>
      </w:r>
    </w:p>
    <w:p w:rsidR="005508F9" w:rsidRPr="00646102" w:rsidRDefault="005508F9" w:rsidP="0064610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508F9" w:rsidRDefault="005508F9" w:rsidP="006461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46102">
        <w:rPr>
          <w:rFonts w:ascii="Calibri" w:hAnsi="Calibri" w:cs="Calibri"/>
          <w:sz w:val="24"/>
          <w:szCs w:val="24"/>
        </w:rPr>
        <w:t>Kontrolní akce byla zařazena do plánu kontrolní činnosti Nejvyššího kontrolního úřadu (dále jen „NKÚ“) na rok 2014 pod číslem 14/14. Kontrolní akci řídila a kontrolní zá</w:t>
      </w:r>
      <w:r w:rsidR="001247F1">
        <w:rPr>
          <w:rFonts w:ascii="Calibri" w:hAnsi="Calibri" w:cs="Calibri"/>
          <w:sz w:val="24"/>
          <w:szCs w:val="24"/>
        </w:rPr>
        <w:t>věr vypracovala členka NKÚ Mgr. </w:t>
      </w:r>
      <w:r w:rsidRPr="00646102">
        <w:rPr>
          <w:rFonts w:ascii="Calibri" w:hAnsi="Calibri" w:cs="Calibri"/>
          <w:sz w:val="24"/>
          <w:szCs w:val="24"/>
        </w:rPr>
        <w:t>Zdeňka Profeldová.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508F9" w:rsidRDefault="005508F9" w:rsidP="006461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46102">
        <w:rPr>
          <w:rFonts w:ascii="Calibri" w:hAnsi="Calibri" w:cs="Calibri"/>
          <w:sz w:val="24"/>
          <w:szCs w:val="24"/>
        </w:rPr>
        <w:t>Cílem kontroly bylo p</w:t>
      </w:r>
      <w:r w:rsidRPr="00646102">
        <w:rPr>
          <w:rFonts w:ascii="Calibri" w:hAnsi="Calibri" w:cs="Calibri"/>
          <w:iCs/>
          <w:sz w:val="24"/>
          <w:szCs w:val="24"/>
        </w:rPr>
        <w:t xml:space="preserve">rověřit </w:t>
      </w:r>
      <w:r w:rsidRPr="00646102">
        <w:rPr>
          <w:rFonts w:ascii="Calibri" w:hAnsi="Calibri" w:cs="Calibri"/>
          <w:sz w:val="24"/>
          <w:szCs w:val="24"/>
        </w:rPr>
        <w:t xml:space="preserve">postupy Ministerstva financí při sestavování rozpočtu v rozpočtovém systému včetně provádění jeho změn a při čerpání vybraných výdajů kapitoly státního rozpočtu </w:t>
      </w:r>
      <w:r w:rsidRPr="0096652C">
        <w:rPr>
          <w:rFonts w:ascii="Calibri" w:hAnsi="Calibri" w:cs="Calibri"/>
          <w:i/>
          <w:sz w:val="24"/>
          <w:szCs w:val="24"/>
        </w:rPr>
        <w:t>Všeobecná pokladní správa</w:t>
      </w:r>
      <w:r w:rsidRPr="00646102">
        <w:rPr>
          <w:rFonts w:ascii="Calibri" w:hAnsi="Calibri" w:cs="Calibri"/>
          <w:sz w:val="24"/>
          <w:szCs w:val="24"/>
        </w:rPr>
        <w:t>; ověřit rozsah a plnění opatření přijatých v návaznosti na zjištění z předchozí kontrolní akce vztahující se k této kapitole.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508F9" w:rsidRDefault="005508F9" w:rsidP="006461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46102">
        <w:rPr>
          <w:rFonts w:ascii="Calibri" w:hAnsi="Calibri" w:cs="Calibri"/>
          <w:sz w:val="24"/>
          <w:szCs w:val="24"/>
        </w:rPr>
        <w:t xml:space="preserve">Kontrolovanou osobou bylo </w:t>
      </w:r>
      <w:r w:rsidRPr="00646102">
        <w:rPr>
          <w:rFonts w:ascii="Calibri" w:hAnsi="Calibri" w:cs="Calibri"/>
          <w:iCs/>
          <w:sz w:val="24"/>
          <w:szCs w:val="24"/>
        </w:rPr>
        <w:t>Ministerstvo financí (dále také „MF“)</w:t>
      </w:r>
      <w:r w:rsidRPr="00646102">
        <w:rPr>
          <w:rFonts w:ascii="Calibri" w:hAnsi="Calibri" w:cs="Calibri"/>
          <w:sz w:val="24"/>
          <w:szCs w:val="24"/>
        </w:rPr>
        <w:t>.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508F9" w:rsidRDefault="005508F9" w:rsidP="006461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46102">
        <w:rPr>
          <w:rFonts w:ascii="Calibri" w:hAnsi="Calibri" w:cs="Calibri"/>
          <w:sz w:val="24"/>
          <w:szCs w:val="24"/>
        </w:rPr>
        <w:t>Kontrola byla prováděna v době od března do listopadu 2014. Kontrolov</w:t>
      </w:r>
      <w:r w:rsidR="003D155A">
        <w:rPr>
          <w:rFonts w:ascii="Calibri" w:hAnsi="Calibri" w:cs="Calibri"/>
          <w:sz w:val="24"/>
          <w:szCs w:val="24"/>
        </w:rPr>
        <w:t>áno bylo</w:t>
      </w:r>
      <w:r w:rsidRPr="00646102">
        <w:rPr>
          <w:rFonts w:ascii="Calibri" w:hAnsi="Calibri" w:cs="Calibri"/>
          <w:sz w:val="24"/>
          <w:szCs w:val="24"/>
        </w:rPr>
        <w:t xml:space="preserve"> období rok</w:t>
      </w:r>
      <w:r w:rsidR="003D155A">
        <w:rPr>
          <w:rFonts w:ascii="Calibri" w:hAnsi="Calibri" w:cs="Calibri"/>
          <w:sz w:val="24"/>
          <w:szCs w:val="24"/>
        </w:rPr>
        <w:t>u</w:t>
      </w:r>
      <w:r w:rsidRPr="00646102">
        <w:rPr>
          <w:rFonts w:ascii="Calibri" w:hAnsi="Calibri" w:cs="Calibri"/>
          <w:sz w:val="24"/>
          <w:szCs w:val="24"/>
        </w:rPr>
        <w:t xml:space="preserve"> 2013, v případě potřeby i související skutečnosti </w:t>
      </w:r>
      <w:r w:rsidR="003D155A">
        <w:rPr>
          <w:rFonts w:ascii="Calibri" w:hAnsi="Calibri" w:cs="Calibri"/>
          <w:sz w:val="24"/>
          <w:szCs w:val="24"/>
        </w:rPr>
        <w:t>z </w:t>
      </w:r>
      <w:r w:rsidRPr="00646102">
        <w:rPr>
          <w:rFonts w:ascii="Calibri" w:hAnsi="Calibri" w:cs="Calibri"/>
          <w:sz w:val="24"/>
          <w:szCs w:val="24"/>
        </w:rPr>
        <w:t>let předchozích a</w:t>
      </w:r>
      <w:r w:rsidR="003D155A">
        <w:rPr>
          <w:rFonts w:ascii="Calibri" w:hAnsi="Calibri" w:cs="Calibri"/>
          <w:sz w:val="24"/>
          <w:szCs w:val="24"/>
        </w:rPr>
        <w:t> z</w:t>
      </w:r>
      <w:r w:rsidRPr="00646102">
        <w:rPr>
          <w:rFonts w:ascii="Calibri" w:hAnsi="Calibri" w:cs="Calibri"/>
          <w:sz w:val="24"/>
          <w:szCs w:val="24"/>
        </w:rPr>
        <w:t xml:space="preserve"> roku 2014.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508F9" w:rsidRPr="00646102" w:rsidRDefault="005508F9" w:rsidP="006461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46102">
        <w:rPr>
          <w:rFonts w:ascii="Calibri" w:hAnsi="Calibri" w:cs="Calibri"/>
          <w:sz w:val="24"/>
          <w:szCs w:val="24"/>
        </w:rPr>
        <w:t xml:space="preserve">Námitky proti kontrolnímu protokolu, které MF </w:t>
      </w:r>
      <w:r w:rsidR="00674521" w:rsidRPr="00646102">
        <w:rPr>
          <w:rFonts w:ascii="Calibri" w:hAnsi="Calibri" w:cs="Calibri"/>
          <w:sz w:val="24"/>
          <w:szCs w:val="24"/>
        </w:rPr>
        <w:t>podalo, vypořád</w:t>
      </w:r>
      <w:r w:rsidR="000E59A2" w:rsidRPr="00646102">
        <w:rPr>
          <w:rFonts w:ascii="Calibri" w:hAnsi="Calibri" w:cs="Calibri"/>
          <w:sz w:val="24"/>
          <w:szCs w:val="24"/>
        </w:rPr>
        <w:t>ala</w:t>
      </w:r>
      <w:r w:rsidR="00674521" w:rsidRPr="00646102">
        <w:rPr>
          <w:rFonts w:ascii="Calibri" w:hAnsi="Calibri" w:cs="Calibri"/>
          <w:sz w:val="24"/>
          <w:szCs w:val="24"/>
        </w:rPr>
        <w:t xml:space="preserve"> vedoucí</w:t>
      </w:r>
      <w:r w:rsidRPr="00646102">
        <w:rPr>
          <w:rFonts w:ascii="Calibri" w:hAnsi="Calibri" w:cs="Calibri"/>
          <w:sz w:val="24"/>
          <w:szCs w:val="24"/>
        </w:rPr>
        <w:t xml:space="preserve"> skupiny kontrolujících rozhodnutím o námitkách. Odvolání proti rozhodnutí o námitkách </w:t>
      </w:r>
      <w:r w:rsidR="00674521" w:rsidRPr="00646102">
        <w:rPr>
          <w:rFonts w:ascii="Calibri" w:hAnsi="Calibri" w:cs="Calibri"/>
          <w:sz w:val="24"/>
          <w:szCs w:val="24"/>
        </w:rPr>
        <w:t xml:space="preserve">podalo </w:t>
      </w:r>
      <w:r w:rsidR="001564BA" w:rsidRPr="00646102">
        <w:rPr>
          <w:rFonts w:ascii="Calibri" w:hAnsi="Calibri" w:cs="Calibri"/>
          <w:sz w:val="24"/>
          <w:szCs w:val="24"/>
        </w:rPr>
        <w:t xml:space="preserve">MF </w:t>
      </w:r>
      <w:r w:rsidR="00674521" w:rsidRPr="00646102">
        <w:rPr>
          <w:rFonts w:ascii="Calibri" w:hAnsi="Calibri" w:cs="Calibri"/>
          <w:sz w:val="24"/>
          <w:szCs w:val="24"/>
        </w:rPr>
        <w:t xml:space="preserve">po </w:t>
      </w:r>
      <w:r w:rsidR="00235BDD" w:rsidRPr="00646102">
        <w:rPr>
          <w:rFonts w:ascii="Calibri" w:hAnsi="Calibri" w:cs="Calibri"/>
          <w:sz w:val="24"/>
          <w:szCs w:val="24"/>
        </w:rPr>
        <w:t>marném uplynutí zákonem stanovené lhůty.</w:t>
      </w:r>
    </w:p>
    <w:p w:rsidR="005508F9" w:rsidRPr="00646102" w:rsidRDefault="005508F9" w:rsidP="0064610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508F9" w:rsidRPr="00646102" w:rsidRDefault="005508F9" w:rsidP="00646102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646102">
        <w:rPr>
          <w:rFonts w:ascii="Calibri" w:hAnsi="Calibri" w:cs="Calibri"/>
          <w:b/>
          <w:bCs/>
          <w:i/>
          <w:iCs/>
          <w:sz w:val="24"/>
          <w:szCs w:val="24"/>
        </w:rPr>
        <w:t>K o l e g i u m   N K Ú</w:t>
      </w:r>
      <w:r w:rsidRPr="00646102">
        <w:rPr>
          <w:rFonts w:ascii="Calibri" w:hAnsi="Calibri" w:cs="Calibri"/>
          <w:sz w:val="24"/>
          <w:szCs w:val="24"/>
        </w:rPr>
        <w:t xml:space="preserve">   na</w:t>
      </w:r>
      <w:proofErr w:type="gramEnd"/>
      <w:r w:rsidRPr="00646102">
        <w:rPr>
          <w:rFonts w:ascii="Calibri" w:hAnsi="Calibri" w:cs="Calibri"/>
          <w:sz w:val="24"/>
          <w:szCs w:val="24"/>
        </w:rPr>
        <w:t xml:space="preserve"> svém </w:t>
      </w:r>
      <w:r w:rsidR="00386E53" w:rsidRPr="00646102">
        <w:rPr>
          <w:rFonts w:ascii="Calibri" w:hAnsi="Calibri" w:cs="Calibri"/>
          <w:sz w:val="24"/>
          <w:szCs w:val="24"/>
        </w:rPr>
        <w:t xml:space="preserve">II. </w:t>
      </w:r>
      <w:r w:rsidR="00F56028" w:rsidRPr="00646102">
        <w:rPr>
          <w:rFonts w:ascii="Calibri" w:hAnsi="Calibri" w:cs="Calibri"/>
          <w:sz w:val="24"/>
          <w:szCs w:val="24"/>
        </w:rPr>
        <w:t>jednání</w:t>
      </w:r>
      <w:r w:rsidRPr="00646102">
        <w:rPr>
          <w:rFonts w:ascii="Calibri" w:hAnsi="Calibri" w:cs="Calibri"/>
          <w:sz w:val="24"/>
          <w:szCs w:val="24"/>
        </w:rPr>
        <w:t xml:space="preserve">, </w:t>
      </w:r>
      <w:r w:rsidR="003D155A">
        <w:rPr>
          <w:rFonts w:ascii="Calibri" w:hAnsi="Calibri" w:cs="Calibri"/>
          <w:sz w:val="24"/>
          <w:szCs w:val="24"/>
        </w:rPr>
        <w:t xml:space="preserve">které se </w:t>
      </w:r>
      <w:r w:rsidRPr="00646102">
        <w:rPr>
          <w:rFonts w:ascii="Calibri" w:hAnsi="Calibri" w:cs="Calibri"/>
          <w:sz w:val="24"/>
          <w:szCs w:val="24"/>
        </w:rPr>
        <w:t>kona</w:t>
      </w:r>
      <w:r w:rsidR="003D155A">
        <w:rPr>
          <w:rFonts w:ascii="Calibri" w:hAnsi="Calibri" w:cs="Calibri"/>
          <w:sz w:val="24"/>
          <w:szCs w:val="24"/>
        </w:rPr>
        <w:t>lo</w:t>
      </w:r>
      <w:r w:rsidRPr="00646102">
        <w:rPr>
          <w:rFonts w:ascii="Calibri" w:hAnsi="Calibri" w:cs="Calibri"/>
          <w:sz w:val="24"/>
          <w:szCs w:val="24"/>
        </w:rPr>
        <w:t xml:space="preserve"> dne </w:t>
      </w:r>
      <w:r w:rsidR="00386E53" w:rsidRPr="00646102">
        <w:rPr>
          <w:rFonts w:ascii="Calibri" w:hAnsi="Calibri" w:cs="Calibri"/>
          <w:sz w:val="24"/>
          <w:szCs w:val="24"/>
        </w:rPr>
        <w:t xml:space="preserve">2. února </w:t>
      </w:r>
      <w:r w:rsidRPr="00646102">
        <w:rPr>
          <w:rFonts w:ascii="Calibri" w:hAnsi="Calibri" w:cs="Calibri"/>
          <w:sz w:val="24"/>
          <w:szCs w:val="24"/>
        </w:rPr>
        <w:t>2015,</w:t>
      </w:r>
    </w:p>
    <w:p w:rsidR="005508F9" w:rsidRPr="00646102" w:rsidRDefault="005508F9" w:rsidP="00646102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646102">
        <w:rPr>
          <w:rFonts w:ascii="Calibri" w:hAnsi="Calibri" w:cs="Calibri"/>
          <w:b/>
          <w:bCs/>
          <w:i/>
          <w:iCs/>
          <w:sz w:val="24"/>
          <w:szCs w:val="24"/>
        </w:rPr>
        <w:t>s c h v á l i l o</w:t>
      </w:r>
      <w:r w:rsidRPr="00646102">
        <w:rPr>
          <w:rFonts w:ascii="Calibri" w:hAnsi="Calibri" w:cs="Calibri"/>
          <w:sz w:val="24"/>
          <w:szCs w:val="24"/>
        </w:rPr>
        <w:t xml:space="preserve">   usnesením č.</w:t>
      </w:r>
      <w:proofErr w:type="gramEnd"/>
      <w:r w:rsidRPr="00646102">
        <w:rPr>
          <w:rFonts w:ascii="Calibri" w:hAnsi="Calibri" w:cs="Calibri"/>
          <w:sz w:val="24"/>
          <w:szCs w:val="24"/>
        </w:rPr>
        <w:t> </w:t>
      </w:r>
      <w:r w:rsidR="00841C16" w:rsidRPr="00646102">
        <w:rPr>
          <w:rFonts w:ascii="Calibri" w:hAnsi="Calibri" w:cs="Calibri"/>
          <w:sz w:val="24"/>
          <w:szCs w:val="24"/>
        </w:rPr>
        <w:t>4</w:t>
      </w:r>
      <w:r w:rsidRPr="00646102">
        <w:rPr>
          <w:rFonts w:ascii="Calibri" w:hAnsi="Calibri" w:cs="Calibri"/>
          <w:sz w:val="24"/>
          <w:szCs w:val="24"/>
        </w:rPr>
        <w:t>/</w:t>
      </w:r>
      <w:r w:rsidR="00386E53" w:rsidRPr="00646102">
        <w:rPr>
          <w:rFonts w:ascii="Calibri" w:hAnsi="Calibri" w:cs="Calibri"/>
          <w:sz w:val="24"/>
          <w:szCs w:val="24"/>
        </w:rPr>
        <w:t>II</w:t>
      </w:r>
      <w:r w:rsidRPr="00646102">
        <w:rPr>
          <w:rFonts w:ascii="Calibri" w:hAnsi="Calibri" w:cs="Calibri"/>
          <w:sz w:val="24"/>
          <w:szCs w:val="24"/>
        </w:rPr>
        <w:t>/2015</w:t>
      </w:r>
    </w:p>
    <w:p w:rsidR="005508F9" w:rsidRDefault="005508F9" w:rsidP="00646102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646102">
        <w:rPr>
          <w:rFonts w:ascii="Calibri" w:hAnsi="Calibri" w:cs="Calibri"/>
          <w:b/>
          <w:bCs/>
          <w:i/>
          <w:iCs/>
          <w:sz w:val="24"/>
          <w:szCs w:val="24"/>
        </w:rPr>
        <w:t>k o n t r o l n í   z á v ě r</w:t>
      </w:r>
      <w:r w:rsidRPr="00646102">
        <w:rPr>
          <w:rFonts w:ascii="Calibri" w:hAnsi="Calibri" w:cs="Calibri"/>
          <w:sz w:val="24"/>
          <w:szCs w:val="24"/>
        </w:rPr>
        <w:t xml:space="preserve">   v tomto</w:t>
      </w:r>
      <w:proofErr w:type="gramEnd"/>
      <w:r w:rsidRPr="00646102">
        <w:rPr>
          <w:rFonts w:ascii="Calibri" w:hAnsi="Calibri" w:cs="Calibri"/>
          <w:sz w:val="24"/>
          <w:szCs w:val="24"/>
        </w:rPr>
        <w:t xml:space="preserve"> znění:</w:t>
      </w:r>
    </w:p>
    <w:p w:rsidR="00646102" w:rsidRDefault="00646102" w:rsidP="0064610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46102" w:rsidRPr="00646102" w:rsidRDefault="00646102" w:rsidP="0064610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386E53" w:rsidRPr="00646102" w:rsidRDefault="00386E53" w:rsidP="0064610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46102">
        <w:rPr>
          <w:rFonts w:ascii="Calibri" w:hAnsi="Calibri" w:cs="Calibri"/>
          <w:sz w:val="24"/>
          <w:szCs w:val="24"/>
        </w:rPr>
        <w:br w:type="page"/>
      </w:r>
    </w:p>
    <w:p w:rsidR="005508F9" w:rsidRPr="00646102" w:rsidRDefault="005508F9" w:rsidP="00646102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646102">
        <w:rPr>
          <w:rFonts w:ascii="Calibri" w:hAnsi="Calibri" w:cs="Calibri"/>
          <w:b/>
          <w:sz w:val="28"/>
          <w:szCs w:val="28"/>
        </w:rPr>
        <w:lastRenderedPageBreak/>
        <w:t>I. Úvod a</w:t>
      </w:r>
      <w:r w:rsidR="00D259DA">
        <w:rPr>
          <w:rFonts w:ascii="Calibri" w:hAnsi="Calibri" w:cs="Calibri"/>
          <w:b/>
          <w:sz w:val="28"/>
          <w:szCs w:val="28"/>
        </w:rPr>
        <w:t> přehled základních</w:t>
      </w:r>
      <w:r w:rsidRPr="00646102">
        <w:rPr>
          <w:rFonts w:ascii="Calibri" w:hAnsi="Calibri" w:cs="Calibri"/>
          <w:b/>
          <w:sz w:val="28"/>
          <w:szCs w:val="28"/>
        </w:rPr>
        <w:t xml:space="preserve"> právní</w:t>
      </w:r>
      <w:r w:rsidR="00D259DA">
        <w:rPr>
          <w:rFonts w:ascii="Calibri" w:hAnsi="Calibri" w:cs="Calibri"/>
          <w:b/>
          <w:sz w:val="28"/>
          <w:szCs w:val="28"/>
        </w:rPr>
        <w:t>ch</w:t>
      </w:r>
      <w:r w:rsidRPr="00646102">
        <w:rPr>
          <w:rFonts w:ascii="Calibri" w:hAnsi="Calibri" w:cs="Calibri"/>
          <w:b/>
          <w:sz w:val="28"/>
          <w:szCs w:val="28"/>
        </w:rPr>
        <w:t xml:space="preserve"> předpis</w:t>
      </w:r>
      <w:r w:rsidR="00D259DA">
        <w:rPr>
          <w:rFonts w:ascii="Calibri" w:hAnsi="Calibri" w:cs="Calibri"/>
          <w:b/>
          <w:sz w:val="28"/>
          <w:szCs w:val="28"/>
        </w:rPr>
        <w:t>ů</w:t>
      </w:r>
    </w:p>
    <w:p w:rsidR="00646102" w:rsidRDefault="00646102" w:rsidP="006461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508F9" w:rsidRDefault="005508F9" w:rsidP="00646102">
      <w:pPr>
        <w:spacing w:after="0" w:line="240" w:lineRule="auto"/>
        <w:jc w:val="both"/>
        <w:rPr>
          <w:rFonts w:ascii="Calibri" w:hAnsi="Calibri" w:cs="Calibri"/>
          <w:iCs/>
          <w:sz w:val="24"/>
          <w:szCs w:val="24"/>
        </w:rPr>
      </w:pPr>
      <w:r w:rsidRPr="00646102">
        <w:rPr>
          <w:rFonts w:ascii="Calibri" w:hAnsi="Calibri" w:cs="Calibri"/>
          <w:sz w:val="24"/>
          <w:szCs w:val="24"/>
        </w:rPr>
        <w:t>Ministerstvo financí je ústředním orgánem státní správy,</w:t>
      </w:r>
      <w:r w:rsidRPr="00646102">
        <w:rPr>
          <w:rFonts w:ascii="Calibri" w:hAnsi="Calibri" w:cs="Calibri"/>
          <w:iCs/>
          <w:sz w:val="24"/>
          <w:szCs w:val="24"/>
        </w:rPr>
        <w:t xml:space="preserve"> organizační složkou státu a účetní jednotkou. MF je správcem čtyř kapitol státního rozpočtu, a to kapitol </w:t>
      </w:r>
      <w:r w:rsidRPr="0096652C">
        <w:rPr>
          <w:rFonts w:ascii="Calibri" w:hAnsi="Calibri" w:cs="Calibri"/>
          <w:i/>
          <w:iCs/>
          <w:sz w:val="24"/>
          <w:szCs w:val="24"/>
        </w:rPr>
        <w:t>Ministerstvo financí</w:t>
      </w:r>
      <w:r w:rsidRPr="00646102">
        <w:rPr>
          <w:rFonts w:ascii="Calibri" w:hAnsi="Calibri" w:cs="Calibri"/>
          <w:iCs/>
          <w:sz w:val="24"/>
          <w:szCs w:val="24"/>
        </w:rPr>
        <w:t xml:space="preserve">, </w:t>
      </w:r>
      <w:r w:rsidRPr="0096652C">
        <w:rPr>
          <w:rFonts w:ascii="Calibri" w:hAnsi="Calibri" w:cs="Calibri"/>
          <w:i/>
          <w:iCs/>
          <w:sz w:val="24"/>
          <w:szCs w:val="24"/>
        </w:rPr>
        <w:t>Všeobecná pokladní správa</w:t>
      </w:r>
      <w:r w:rsidRPr="00646102">
        <w:rPr>
          <w:rFonts w:ascii="Calibri" w:hAnsi="Calibri" w:cs="Calibri"/>
          <w:iCs/>
          <w:sz w:val="24"/>
          <w:szCs w:val="24"/>
        </w:rPr>
        <w:t xml:space="preserve"> (dále také „kapitola </w:t>
      </w:r>
      <w:proofErr w:type="spellStart"/>
      <w:r w:rsidRPr="00646102">
        <w:rPr>
          <w:rFonts w:ascii="Calibri" w:hAnsi="Calibri" w:cs="Calibri"/>
          <w:iCs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iCs/>
          <w:sz w:val="24"/>
          <w:szCs w:val="24"/>
        </w:rPr>
        <w:t xml:space="preserve">“), </w:t>
      </w:r>
      <w:r w:rsidRPr="0096652C">
        <w:rPr>
          <w:rFonts w:ascii="Calibri" w:hAnsi="Calibri" w:cs="Calibri"/>
          <w:i/>
          <w:iCs/>
          <w:sz w:val="24"/>
          <w:szCs w:val="24"/>
        </w:rPr>
        <w:t>Státní dluh</w:t>
      </w:r>
      <w:r w:rsidRPr="00646102">
        <w:rPr>
          <w:rFonts w:ascii="Calibri" w:hAnsi="Calibri" w:cs="Calibri"/>
          <w:iCs/>
          <w:sz w:val="24"/>
          <w:szCs w:val="24"/>
        </w:rPr>
        <w:t xml:space="preserve"> a </w:t>
      </w:r>
      <w:r w:rsidRPr="0096652C">
        <w:rPr>
          <w:rFonts w:ascii="Calibri" w:hAnsi="Calibri" w:cs="Calibri"/>
          <w:i/>
          <w:iCs/>
          <w:sz w:val="24"/>
          <w:szCs w:val="24"/>
        </w:rPr>
        <w:t>Operace státních finančních aktiv</w:t>
      </w:r>
      <w:r w:rsidRPr="00646102">
        <w:rPr>
          <w:rFonts w:ascii="Calibri" w:hAnsi="Calibri" w:cs="Calibri"/>
          <w:iCs/>
          <w:sz w:val="24"/>
          <w:szCs w:val="24"/>
        </w:rPr>
        <w:t>.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iCs/>
          <w:sz w:val="24"/>
          <w:szCs w:val="24"/>
        </w:rPr>
      </w:pPr>
    </w:p>
    <w:p w:rsidR="00E11D66" w:rsidRDefault="00E11D66" w:rsidP="006461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46102">
        <w:rPr>
          <w:rFonts w:ascii="Calibri" w:hAnsi="Calibri" w:cs="Calibri"/>
          <w:sz w:val="24"/>
          <w:szCs w:val="24"/>
        </w:rPr>
        <w:t>Do k</w:t>
      </w:r>
      <w:r w:rsidR="005508F9" w:rsidRPr="00646102">
        <w:rPr>
          <w:rFonts w:ascii="Calibri" w:hAnsi="Calibri" w:cs="Calibri"/>
          <w:sz w:val="24"/>
          <w:szCs w:val="24"/>
        </w:rPr>
        <w:t>apitol</w:t>
      </w:r>
      <w:r w:rsidRPr="00646102">
        <w:rPr>
          <w:rFonts w:ascii="Calibri" w:hAnsi="Calibri" w:cs="Calibri"/>
          <w:sz w:val="24"/>
          <w:szCs w:val="24"/>
        </w:rPr>
        <w:t>y</w:t>
      </w:r>
      <w:r w:rsidR="005508F9" w:rsidRPr="0064610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508F9" w:rsidRPr="00646102">
        <w:rPr>
          <w:rFonts w:ascii="Calibri" w:hAnsi="Calibri" w:cs="Calibri"/>
          <w:sz w:val="24"/>
          <w:szCs w:val="24"/>
        </w:rPr>
        <w:t>VPS</w:t>
      </w:r>
      <w:proofErr w:type="spellEnd"/>
      <w:r w:rsidR="005508F9" w:rsidRPr="00646102">
        <w:rPr>
          <w:rFonts w:ascii="Calibri" w:hAnsi="Calibri" w:cs="Calibri"/>
          <w:sz w:val="24"/>
          <w:szCs w:val="24"/>
        </w:rPr>
        <w:t xml:space="preserve"> </w:t>
      </w:r>
      <w:r w:rsidRPr="00646102">
        <w:rPr>
          <w:rFonts w:ascii="Calibri" w:hAnsi="Calibri" w:cs="Calibri"/>
          <w:sz w:val="24"/>
          <w:szCs w:val="24"/>
        </w:rPr>
        <w:t>patří</w:t>
      </w:r>
      <w:r w:rsidR="005508F9" w:rsidRPr="00646102">
        <w:rPr>
          <w:rFonts w:ascii="Calibri" w:hAnsi="Calibri" w:cs="Calibri"/>
          <w:sz w:val="24"/>
          <w:szCs w:val="24"/>
        </w:rPr>
        <w:t xml:space="preserve"> příjmy a výdaje státního rozpočtu, které mají všeobecný charakter, a</w:t>
      </w:r>
      <w:r w:rsidR="00B96308" w:rsidRPr="00646102">
        <w:rPr>
          <w:rFonts w:ascii="Calibri" w:hAnsi="Calibri" w:cs="Calibri"/>
          <w:sz w:val="24"/>
          <w:szCs w:val="24"/>
        </w:rPr>
        <w:t> </w:t>
      </w:r>
      <w:r w:rsidR="005508F9" w:rsidRPr="00646102">
        <w:rPr>
          <w:rFonts w:ascii="Calibri" w:hAnsi="Calibri" w:cs="Calibri"/>
          <w:sz w:val="24"/>
          <w:szCs w:val="24"/>
        </w:rPr>
        <w:t>nepatří tak do okruhu působnosti určitého správce kapitoly, nebo výdaje státního rozpočtu, jejichž výše pro jednotlivé kapitoly není v době schvalování zákona o státním rozpočtu na příslušný rozpočtový rok známa</w:t>
      </w:r>
      <w:r w:rsidR="00741B14" w:rsidRPr="00646102">
        <w:rPr>
          <w:rFonts w:ascii="Calibri" w:hAnsi="Calibri" w:cs="Calibri"/>
          <w:sz w:val="24"/>
          <w:szCs w:val="24"/>
        </w:rPr>
        <w:t xml:space="preserve"> (§</w:t>
      </w:r>
      <w:r w:rsidR="00386E53" w:rsidRPr="00646102">
        <w:rPr>
          <w:rFonts w:ascii="Calibri" w:hAnsi="Calibri" w:cs="Calibri"/>
          <w:sz w:val="24"/>
          <w:szCs w:val="24"/>
        </w:rPr>
        <w:t xml:space="preserve"> </w:t>
      </w:r>
      <w:r w:rsidR="00741B14" w:rsidRPr="00646102">
        <w:rPr>
          <w:rFonts w:ascii="Calibri" w:hAnsi="Calibri" w:cs="Calibri"/>
          <w:sz w:val="24"/>
          <w:szCs w:val="24"/>
        </w:rPr>
        <w:t>10 odst. 3 rozpočtových pravid</w:t>
      </w:r>
      <w:r w:rsidR="00563654">
        <w:rPr>
          <w:rFonts w:ascii="Calibri" w:hAnsi="Calibri" w:cs="Calibri"/>
          <w:sz w:val="24"/>
          <w:szCs w:val="24"/>
        </w:rPr>
        <w:t>e</w:t>
      </w:r>
      <w:r w:rsidR="00741B14" w:rsidRPr="00646102">
        <w:rPr>
          <w:rFonts w:ascii="Calibri" w:hAnsi="Calibri" w:cs="Calibri"/>
          <w:sz w:val="24"/>
          <w:szCs w:val="24"/>
        </w:rPr>
        <w:t>l)</w:t>
      </w:r>
      <w:r w:rsidR="005508F9" w:rsidRPr="00646102">
        <w:rPr>
          <w:rFonts w:ascii="Calibri" w:hAnsi="Calibri" w:cs="Calibri"/>
          <w:sz w:val="24"/>
          <w:szCs w:val="24"/>
        </w:rPr>
        <w:t xml:space="preserve">. 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508F9" w:rsidRDefault="005508F9" w:rsidP="00646102">
      <w:pPr>
        <w:spacing w:after="0" w:line="240" w:lineRule="auto"/>
        <w:jc w:val="both"/>
        <w:rPr>
          <w:rFonts w:ascii="Calibri" w:hAnsi="Calibri" w:cs="Calibri"/>
          <w:iCs/>
          <w:sz w:val="24"/>
          <w:szCs w:val="24"/>
        </w:rPr>
      </w:pPr>
      <w:r w:rsidRPr="00646102">
        <w:rPr>
          <w:rFonts w:ascii="Calibri" w:hAnsi="Calibri" w:cs="Calibri"/>
          <w:sz w:val="24"/>
          <w:szCs w:val="24"/>
        </w:rPr>
        <w:t xml:space="preserve">Součástí kapitoly </w:t>
      </w:r>
      <w:proofErr w:type="spellStart"/>
      <w:r w:rsidRPr="00646102">
        <w:rPr>
          <w:rFonts w:ascii="Calibri" w:hAnsi="Calibri" w:cs="Calibri"/>
          <w:sz w:val="24"/>
          <w:szCs w:val="24"/>
        </w:rPr>
        <w:t>VPS</w:t>
      </w:r>
      <w:proofErr w:type="spellEnd"/>
      <w:r w:rsidR="00E11D66" w:rsidRPr="00646102">
        <w:rPr>
          <w:rFonts w:ascii="Calibri" w:hAnsi="Calibri" w:cs="Calibri"/>
          <w:sz w:val="24"/>
          <w:szCs w:val="24"/>
        </w:rPr>
        <w:t xml:space="preserve"> je i vládní rozpočtová rezerva </w:t>
      </w:r>
      <w:r w:rsidR="00235BDD" w:rsidRPr="00646102">
        <w:rPr>
          <w:rFonts w:ascii="Calibri" w:hAnsi="Calibri" w:cs="Calibri"/>
          <w:iCs/>
          <w:sz w:val="24"/>
          <w:szCs w:val="24"/>
        </w:rPr>
        <w:t>(dále také „VR</w:t>
      </w:r>
      <w:r w:rsidRPr="00646102">
        <w:rPr>
          <w:rFonts w:ascii="Calibri" w:hAnsi="Calibri" w:cs="Calibri"/>
          <w:iCs/>
          <w:sz w:val="24"/>
          <w:szCs w:val="24"/>
        </w:rPr>
        <w:t>R“)</w:t>
      </w:r>
      <w:r w:rsidR="00E11D66" w:rsidRPr="00646102">
        <w:rPr>
          <w:rFonts w:ascii="Calibri" w:hAnsi="Calibri" w:cs="Calibri"/>
          <w:iCs/>
          <w:sz w:val="24"/>
          <w:szCs w:val="24"/>
        </w:rPr>
        <w:t>, která</w:t>
      </w:r>
      <w:r w:rsidRPr="00646102">
        <w:rPr>
          <w:rFonts w:ascii="Calibri" w:hAnsi="Calibri" w:cs="Calibri"/>
          <w:iCs/>
          <w:sz w:val="24"/>
          <w:szCs w:val="24"/>
        </w:rPr>
        <w:t xml:space="preserve"> se ve státním rozpočtu vytváří ke krytí nezbytných a nepředvídaných výdajů</w:t>
      </w:r>
      <w:r w:rsidR="00E11D66" w:rsidRPr="00646102">
        <w:rPr>
          <w:rFonts w:ascii="Calibri" w:hAnsi="Calibri" w:cs="Calibri"/>
          <w:iCs/>
          <w:sz w:val="24"/>
          <w:szCs w:val="24"/>
        </w:rPr>
        <w:t>.</w:t>
      </w:r>
      <w:r w:rsidRPr="00646102">
        <w:rPr>
          <w:rFonts w:ascii="Calibri" w:hAnsi="Calibri" w:cs="Calibri"/>
          <w:iCs/>
          <w:sz w:val="24"/>
          <w:szCs w:val="24"/>
        </w:rPr>
        <w:t xml:space="preserve"> </w:t>
      </w:r>
      <w:r w:rsidR="00741B14" w:rsidRPr="00646102">
        <w:rPr>
          <w:rFonts w:ascii="Calibri" w:hAnsi="Calibri" w:cs="Calibri"/>
          <w:iCs/>
          <w:sz w:val="24"/>
          <w:szCs w:val="24"/>
        </w:rPr>
        <w:t>T</w:t>
      </w:r>
      <w:r w:rsidRPr="00646102">
        <w:rPr>
          <w:rFonts w:ascii="Calibri" w:hAnsi="Calibri" w:cs="Calibri"/>
          <w:iCs/>
          <w:sz w:val="24"/>
          <w:szCs w:val="24"/>
        </w:rPr>
        <w:t>voří se nejméně ve výši 0,3 % výdajů státního rozpočtu na příslušný rozpočtový rok. O</w:t>
      </w:r>
      <w:r w:rsidR="00386E53" w:rsidRPr="00646102">
        <w:rPr>
          <w:rFonts w:ascii="Calibri" w:hAnsi="Calibri" w:cs="Calibri"/>
          <w:iCs/>
          <w:sz w:val="24"/>
          <w:szCs w:val="24"/>
        </w:rPr>
        <w:t> </w:t>
      </w:r>
      <w:r w:rsidRPr="00646102">
        <w:rPr>
          <w:rFonts w:ascii="Calibri" w:hAnsi="Calibri" w:cs="Calibri"/>
          <w:iCs/>
          <w:sz w:val="24"/>
          <w:szCs w:val="24"/>
        </w:rPr>
        <w:t>použití vládní rozpočtové rezervy rozhoduje vláda a v rozsahu jí určeném ministr financí. Vláda podává zprávu Poslanecké sněmovně o použití vládní rozpočtové rezervy ve zprávách o plnění státního rozpočtu</w:t>
      </w:r>
      <w:r w:rsidR="00741B14" w:rsidRPr="00646102">
        <w:rPr>
          <w:rFonts w:ascii="Calibri" w:hAnsi="Calibri" w:cs="Calibri"/>
          <w:iCs/>
          <w:sz w:val="24"/>
          <w:szCs w:val="24"/>
        </w:rPr>
        <w:t xml:space="preserve"> (§ 27 rozpočtových pravid</w:t>
      </w:r>
      <w:r w:rsidR="00563654">
        <w:rPr>
          <w:rFonts w:ascii="Calibri" w:hAnsi="Calibri" w:cs="Calibri"/>
          <w:iCs/>
          <w:sz w:val="24"/>
          <w:szCs w:val="24"/>
        </w:rPr>
        <w:t>e</w:t>
      </w:r>
      <w:r w:rsidR="00741B14" w:rsidRPr="00646102">
        <w:rPr>
          <w:rFonts w:ascii="Calibri" w:hAnsi="Calibri" w:cs="Calibri"/>
          <w:iCs/>
          <w:sz w:val="24"/>
          <w:szCs w:val="24"/>
        </w:rPr>
        <w:t>l)</w:t>
      </w:r>
      <w:r w:rsidRPr="00646102">
        <w:rPr>
          <w:rFonts w:ascii="Calibri" w:hAnsi="Calibri" w:cs="Calibri"/>
          <w:iCs/>
          <w:sz w:val="24"/>
          <w:szCs w:val="24"/>
        </w:rPr>
        <w:t>.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iCs/>
          <w:sz w:val="24"/>
          <w:szCs w:val="24"/>
        </w:rPr>
      </w:pPr>
    </w:p>
    <w:p w:rsidR="005508F9" w:rsidRPr="00646102" w:rsidRDefault="005508F9" w:rsidP="00646102">
      <w:pPr>
        <w:pStyle w:val="Nadpis2"/>
        <w:spacing w:before="0"/>
        <w:jc w:val="both"/>
        <w:rPr>
          <w:rFonts w:ascii="Calibri" w:hAnsi="Calibri" w:cs="Calibri"/>
          <w:color w:val="auto"/>
          <w:sz w:val="24"/>
          <w:szCs w:val="24"/>
        </w:rPr>
      </w:pPr>
      <w:r w:rsidRPr="00646102">
        <w:rPr>
          <w:rFonts w:ascii="Calibri" w:hAnsi="Calibri" w:cs="Calibri"/>
          <w:color w:val="auto"/>
          <w:sz w:val="24"/>
          <w:szCs w:val="24"/>
        </w:rPr>
        <w:t>Základní právní předpisy:</w:t>
      </w:r>
    </w:p>
    <w:p w:rsidR="005508F9" w:rsidRPr="0034034B" w:rsidRDefault="0034034B" w:rsidP="0096652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5508F9" w:rsidRPr="0034034B">
        <w:rPr>
          <w:rFonts w:ascii="Calibri" w:hAnsi="Calibri" w:cs="Calibri"/>
          <w:sz w:val="24"/>
          <w:szCs w:val="24"/>
        </w:rPr>
        <w:t>ákon č. 2/1969 Sb., o zřízení ministerstev a jiných ústředních orgánů státní správy České republiky;</w:t>
      </w:r>
    </w:p>
    <w:p w:rsidR="005508F9" w:rsidRPr="0034034B" w:rsidRDefault="0034034B" w:rsidP="0096652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5508F9" w:rsidRPr="0034034B">
        <w:rPr>
          <w:rFonts w:ascii="Calibri" w:hAnsi="Calibri" w:cs="Calibri"/>
          <w:sz w:val="24"/>
          <w:szCs w:val="24"/>
        </w:rPr>
        <w:t>ákon č. 218/2000 Sb., o rozpočtových pravidlech a o změně některých souvisejících zákonů (rozpočtová pravidla);</w:t>
      </w:r>
    </w:p>
    <w:p w:rsidR="005508F9" w:rsidRPr="0034034B" w:rsidRDefault="0034034B" w:rsidP="0096652C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5508F9" w:rsidRPr="0034034B">
        <w:rPr>
          <w:rFonts w:ascii="Calibri" w:hAnsi="Calibri" w:cs="Calibri"/>
          <w:sz w:val="24"/>
          <w:szCs w:val="24"/>
        </w:rPr>
        <w:t>ákon č. 504/2012 Sb., o státním rozpočtu České republiky na rok 2013;</w:t>
      </w:r>
      <w:r w:rsidR="0023673E" w:rsidRPr="0034034B">
        <w:rPr>
          <w:rFonts w:ascii="Calibri" w:hAnsi="Calibri" w:cs="Calibri"/>
          <w:sz w:val="24"/>
          <w:szCs w:val="24"/>
        </w:rPr>
        <w:t xml:space="preserve"> (dále jen „zákon o</w:t>
      </w:r>
      <w:r w:rsidR="00B96308" w:rsidRPr="0034034B">
        <w:rPr>
          <w:rFonts w:ascii="Calibri" w:hAnsi="Calibri" w:cs="Calibri"/>
          <w:sz w:val="24"/>
          <w:szCs w:val="24"/>
        </w:rPr>
        <w:t> </w:t>
      </w:r>
      <w:r w:rsidR="0023673E" w:rsidRPr="0034034B">
        <w:rPr>
          <w:rFonts w:ascii="Calibri" w:hAnsi="Calibri" w:cs="Calibri"/>
          <w:sz w:val="24"/>
          <w:szCs w:val="24"/>
        </w:rPr>
        <w:t>státním rozpočtu“);</w:t>
      </w:r>
    </w:p>
    <w:p w:rsidR="005508F9" w:rsidRPr="0034034B" w:rsidRDefault="0034034B" w:rsidP="0096652C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</w:t>
      </w:r>
      <w:r w:rsidR="005508F9" w:rsidRPr="0034034B">
        <w:rPr>
          <w:rFonts w:ascii="Calibri" w:hAnsi="Calibri" w:cs="Calibri"/>
          <w:bCs/>
          <w:sz w:val="24"/>
          <w:szCs w:val="24"/>
        </w:rPr>
        <w:t>ákon č. 320/2001 Sb., o finanční kontrole ve veřejné správě a o změně některých zákonů</w:t>
      </w:r>
      <w:r w:rsidR="00563654">
        <w:rPr>
          <w:rFonts w:ascii="Calibri" w:hAnsi="Calibri" w:cs="Calibri"/>
          <w:bCs/>
          <w:sz w:val="24"/>
          <w:szCs w:val="24"/>
        </w:rPr>
        <w:t xml:space="preserve"> (zákon o finanční kontrole)</w:t>
      </w:r>
      <w:r w:rsidR="005508F9" w:rsidRPr="0034034B">
        <w:rPr>
          <w:rFonts w:ascii="Calibri" w:hAnsi="Calibri" w:cs="Calibri"/>
          <w:bCs/>
          <w:sz w:val="24"/>
          <w:szCs w:val="24"/>
        </w:rPr>
        <w:t>.</w:t>
      </w:r>
    </w:p>
    <w:p w:rsidR="00841C16" w:rsidRPr="00646102" w:rsidRDefault="00841C16" w:rsidP="0064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841C16" w:rsidRPr="00646102" w:rsidRDefault="00841C16" w:rsidP="00646102">
      <w:pPr>
        <w:spacing w:after="0" w:line="240" w:lineRule="auto"/>
        <w:ind w:left="567" w:hanging="567"/>
        <w:jc w:val="both"/>
        <w:rPr>
          <w:rFonts w:ascii="Calibri" w:hAnsi="Calibri" w:cs="Calibri"/>
          <w:iCs/>
          <w:sz w:val="20"/>
          <w:szCs w:val="20"/>
        </w:rPr>
      </w:pPr>
      <w:r w:rsidRPr="00646102">
        <w:rPr>
          <w:rFonts w:ascii="Calibri" w:hAnsi="Calibri" w:cs="Calibri"/>
          <w:b/>
          <w:iCs/>
          <w:sz w:val="20"/>
          <w:szCs w:val="20"/>
        </w:rPr>
        <w:t>Pozn.:</w:t>
      </w:r>
      <w:r w:rsidRPr="00646102">
        <w:rPr>
          <w:rFonts w:ascii="Calibri" w:hAnsi="Calibri" w:cs="Calibri"/>
          <w:b/>
          <w:iCs/>
          <w:sz w:val="20"/>
          <w:szCs w:val="20"/>
        </w:rPr>
        <w:tab/>
      </w:r>
      <w:r w:rsidRPr="00646102">
        <w:rPr>
          <w:rFonts w:ascii="Calibri" w:hAnsi="Calibri" w:cs="Calibri"/>
          <w:iCs/>
          <w:sz w:val="20"/>
          <w:szCs w:val="20"/>
        </w:rPr>
        <w:t>Všechny právní předpisy uváděné v tomto kontrolním závěru jsou aplikovány ve znění účinném pro kontrolované období.</w:t>
      </w:r>
    </w:p>
    <w:p w:rsidR="00646102" w:rsidRDefault="00646102" w:rsidP="0064610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646102" w:rsidRDefault="00646102" w:rsidP="0064610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B96308" w:rsidRPr="00646102" w:rsidRDefault="00B96308" w:rsidP="0064610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646102">
        <w:rPr>
          <w:rFonts w:ascii="Calibri" w:hAnsi="Calibri" w:cs="Calibri"/>
          <w:sz w:val="24"/>
          <w:szCs w:val="24"/>
        </w:rPr>
        <w:br w:type="page"/>
      </w:r>
    </w:p>
    <w:p w:rsidR="005508F9" w:rsidRPr="00646102" w:rsidRDefault="005508F9" w:rsidP="00646102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646102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 xml:space="preserve">II. </w:t>
      </w:r>
      <w:r w:rsidR="00841C16" w:rsidRPr="00646102">
        <w:rPr>
          <w:rFonts w:ascii="Calibri" w:hAnsi="Calibri" w:cs="Calibri"/>
          <w:b/>
          <w:color w:val="000000" w:themeColor="text1"/>
          <w:sz w:val="28"/>
          <w:szCs w:val="28"/>
        </w:rPr>
        <w:t xml:space="preserve">Shrnutí </w:t>
      </w:r>
      <w:r w:rsidRPr="00646102">
        <w:rPr>
          <w:rFonts w:ascii="Calibri" w:hAnsi="Calibri" w:cs="Calibri"/>
          <w:b/>
          <w:color w:val="000000" w:themeColor="text1"/>
          <w:sz w:val="28"/>
          <w:szCs w:val="28"/>
        </w:rPr>
        <w:t>skutečností zjištěných při kontrole</w:t>
      </w:r>
    </w:p>
    <w:p w:rsid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DB6197" w:rsidRDefault="00DB6197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Rozpočtovými opatřeními </w:t>
      </w:r>
      <w:r w:rsidR="00D259DA">
        <w:rPr>
          <w:rFonts w:ascii="Calibri" w:hAnsi="Calibri" w:cs="Calibri"/>
          <w:color w:val="000000" w:themeColor="text1"/>
          <w:sz w:val="24"/>
          <w:szCs w:val="24"/>
        </w:rPr>
        <w:t>přesunujícími prostředky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z jiných kapitol státního rozpočtu navýšilo</w:t>
      </w:r>
      <w:r w:rsidR="00D259DA">
        <w:rPr>
          <w:rFonts w:ascii="Calibri" w:hAnsi="Calibri" w:cs="Calibri"/>
          <w:color w:val="000000" w:themeColor="text1"/>
          <w:sz w:val="24"/>
          <w:szCs w:val="24"/>
        </w:rPr>
        <w:t xml:space="preserve"> MF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výdaje kapitoly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celkem o 2 816 mil. Kč. Největší objem prostředků 2 006 mil. Kč pře</w:t>
      </w:r>
      <w:r w:rsidR="00BD141F" w:rsidRPr="00646102">
        <w:rPr>
          <w:rFonts w:ascii="Calibri" w:hAnsi="Calibri" w:cs="Calibri"/>
          <w:color w:val="000000" w:themeColor="text1"/>
          <w:sz w:val="24"/>
          <w:szCs w:val="24"/>
        </w:rPr>
        <w:t>sunulo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MF z kapitoly státního rozpočtu 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>Státní dluh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bCs/>
          <w:iCs/>
          <w:color w:val="000000" w:themeColor="text1"/>
          <w:sz w:val="24"/>
          <w:szCs w:val="24"/>
        </w:rPr>
      </w:pPr>
    </w:p>
    <w:p w:rsidR="001809C9" w:rsidRDefault="005508F9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NKÚ prověřil </w:t>
      </w:r>
      <w:r w:rsidR="00C4123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z kapitoly </w:t>
      </w:r>
      <w:proofErr w:type="spellStart"/>
      <w:r w:rsidR="00C4123C"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="00C4123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07623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rozpočtované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výdaje ve výši </w:t>
      </w:r>
      <w:r w:rsidR="00525F67" w:rsidRPr="00646102">
        <w:rPr>
          <w:rFonts w:ascii="Calibri" w:hAnsi="Calibri" w:cs="Calibri"/>
          <w:color w:val="000000" w:themeColor="text1"/>
          <w:sz w:val="24"/>
          <w:szCs w:val="24"/>
        </w:rPr>
        <w:t>17 275 mil</w:t>
      </w:r>
      <w:r w:rsidR="005D59AF" w:rsidRPr="00646102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525F67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Kč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, které MF uskutečnilo jak formou rozpočtových opatření, tak poukazem </w:t>
      </w:r>
      <w:r w:rsidR="0015676F" w:rsidRPr="00646102">
        <w:rPr>
          <w:rFonts w:ascii="Calibri" w:hAnsi="Calibri" w:cs="Calibri"/>
          <w:color w:val="000000" w:themeColor="text1"/>
          <w:sz w:val="24"/>
          <w:szCs w:val="24"/>
        </w:rPr>
        <w:t>peněžních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prostředků. </w:t>
      </w:r>
      <w:r w:rsidR="00822BB3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U prostředků v objemu 2 329,1 mil. Kč NKÚ konstatoval, že nesplňovaly požadavek všeobecného charakteru a patřily do působnosti správců jiných kapitol státního rozpočtu, jednalo se o částku 355 mil. Kč na financování programů, o částku 40 mil. Kč pro Českou unii sportu, o </w:t>
      </w:r>
      <w:r w:rsidR="00D259DA">
        <w:rPr>
          <w:rFonts w:ascii="Calibri" w:hAnsi="Calibri" w:cs="Calibri"/>
          <w:color w:val="000000" w:themeColor="text1"/>
          <w:sz w:val="24"/>
          <w:szCs w:val="24"/>
        </w:rPr>
        <w:t>částku 490 mil. </w:t>
      </w:r>
      <w:r w:rsidR="00822BB3" w:rsidRPr="00646102">
        <w:rPr>
          <w:rFonts w:ascii="Calibri" w:hAnsi="Calibri" w:cs="Calibri"/>
          <w:color w:val="000000" w:themeColor="text1"/>
          <w:sz w:val="24"/>
          <w:szCs w:val="24"/>
        </w:rPr>
        <w:t>Kč pro Ministerstvo vnitra a Ministerstvo zahraničních věcí a dále o prostředky ve výši 242,1 mil. Kč a</w:t>
      </w:r>
      <w:r w:rsidR="00544832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822BB3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1 202 mil. Kč pro MF. 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822BB3" w:rsidRDefault="00822BB3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Dále u prostředků v objemu 442,9 mil. Kč uvolněných z vládní rozpočtové rezervy NKÚ konstatoval, že neodpovídaly určení vládní rozpočtové rezervy </w:t>
      </w:r>
      <w:r w:rsidR="00D259DA">
        <w:rPr>
          <w:rFonts w:ascii="Calibri" w:hAnsi="Calibri" w:cs="Calibri"/>
          <w:color w:val="000000" w:themeColor="text1"/>
          <w:sz w:val="24"/>
          <w:szCs w:val="24"/>
        </w:rPr>
        <w:t>dle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§ 27 rozpočtových pravid</w:t>
      </w:r>
      <w:r w:rsidR="00563654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l, </w:t>
      </w:r>
      <w:r w:rsidR="00D259DA">
        <w:rPr>
          <w:rFonts w:ascii="Calibri" w:hAnsi="Calibri" w:cs="Calibri"/>
          <w:color w:val="000000" w:themeColor="text1"/>
          <w:sz w:val="24"/>
          <w:szCs w:val="24"/>
        </w:rPr>
        <w:t>případně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MF při jejich uvolnění neověřilo splnění povinnosti dle § 22 odst. 1 a § 25 odst. 4 rozpočtových pravid</w:t>
      </w:r>
      <w:r w:rsidR="00563654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l.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strike/>
          <w:color w:val="000000" w:themeColor="text1"/>
          <w:sz w:val="24"/>
          <w:szCs w:val="24"/>
        </w:rPr>
      </w:pPr>
    </w:p>
    <w:p w:rsidR="005508F9" w:rsidRDefault="005508F9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Z kapitoly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financ</w:t>
      </w:r>
      <w:r w:rsidR="00FA53E2" w:rsidRPr="00646102">
        <w:rPr>
          <w:rFonts w:ascii="Calibri" w:hAnsi="Calibri" w:cs="Calibri"/>
          <w:color w:val="000000" w:themeColor="text1"/>
          <w:sz w:val="24"/>
          <w:szCs w:val="24"/>
        </w:rPr>
        <w:t>ovalo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MF </w:t>
      </w:r>
      <w:r w:rsidR="00C64F26" w:rsidRPr="00646102">
        <w:rPr>
          <w:rFonts w:ascii="Calibri" w:hAnsi="Calibri" w:cs="Calibri"/>
          <w:color w:val="000000" w:themeColor="text1"/>
          <w:sz w:val="24"/>
          <w:szCs w:val="24"/>
        </w:rPr>
        <w:t>výdaje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program</w:t>
      </w:r>
      <w:r w:rsidR="00C64F26" w:rsidRPr="00646102">
        <w:rPr>
          <w:rFonts w:ascii="Calibri" w:hAnsi="Calibri" w:cs="Calibri"/>
          <w:color w:val="000000" w:themeColor="text1"/>
          <w:sz w:val="24"/>
          <w:szCs w:val="24"/>
        </w:rPr>
        <w:t>ů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64F26" w:rsidRPr="00646102">
        <w:rPr>
          <w:rFonts w:ascii="Calibri" w:hAnsi="Calibri" w:cs="Calibri"/>
          <w:color w:val="000000" w:themeColor="text1"/>
          <w:sz w:val="24"/>
          <w:szCs w:val="24"/>
        </w:rPr>
        <w:t>vedených v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ISPROFIN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. Jeden z programů – </w:t>
      </w:r>
      <w:r w:rsidR="003A7608" w:rsidRPr="00646102">
        <w:rPr>
          <w:rFonts w:ascii="Calibri" w:hAnsi="Calibri" w:cs="Calibri"/>
          <w:i/>
          <w:color w:val="000000" w:themeColor="text1"/>
          <w:sz w:val="24"/>
          <w:szCs w:val="24"/>
        </w:rPr>
        <w:t>Program r</w:t>
      </w:r>
      <w:r w:rsidRPr="00646102">
        <w:rPr>
          <w:rFonts w:ascii="Calibri" w:hAnsi="Calibri" w:cs="Calibri"/>
          <w:i/>
          <w:color w:val="000000" w:themeColor="text1"/>
          <w:sz w:val="24"/>
          <w:szCs w:val="24"/>
        </w:rPr>
        <w:t>ozvoje</w:t>
      </w:r>
      <w:r w:rsidR="003A7608" w:rsidRPr="00646102">
        <w:rPr>
          <w:rFonts w:ascii="Calibri" w:hAnsi="Calibri" w:cs="Calibri"/>
          <w:i/>
          <w:color w:val="000000" w:themeColor="text1"/>
          <w:sz w:val="24"/>
          <w:szCs w:val="24"/>
        </w:rPr>
        <w:t xml:space="preserve"> a obnovy</w:t>
      </w:r>
      <w:r w:rsidRPr="00646102">
        <w:rPr>
          <w:rFonts w:ascii="Calibri" w:hAnsi="Calibri" w:cs="Calibri"/>
          <w:i/>
          <w:color w:val="000000" w:themeColor="text1"/>
          <w:sz w:val="24"/>
          <w:szCs w:val="24"/>
        </w:rPr>
        <w:t xml:space="preserve"> materiálně technické základny regionálního školství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 xml:space="preserve">– </w:t>
      </w:r>
      <w:r w:rsidR="00FA53E2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svou náplní patřil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do okruhu působnosti kapitoly státního rozpočtu</w:t>
      </w:r>
      <w:r w:rsidR="00FE3E36">
        <w:rPr>
          <w:rFonts w:ascii="Calibri" w:hAnsi="Calibri" w:cs="Calibri"/>
          <w:color w:val="000000" w:themeColor="text1"/>
          <w:sz w:val="24"/>
          <w:szCs w:val="24"/>
        </w:rPr>
        <w:t xml:space="preserve"> 333 –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>Ministerstvo školství, mládeže a</w:t>
      </w:r>
      <w:r w:rsidR="00544832" w:rsidRPr="0096652C">
        <w:rPr>
          <w:rFonts w:ascii="Calibri" w:hAnsi="Calibri" w:cs="Calibri"/>
          <w:i/>
          <w:color w:val="000000" w:themeColor="text1"/>
          <w:sz w:val="24"/>
          <w:szCs w:val="24"/>
        </w:rPr>
        <w:t> 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>tělovýchovy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a</w:t>
      </w:r>
      <w:r w:rsidR="00386E53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FA53E2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jeho financování 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>tedy</w:t>
      </w:r>
      <w:r w:rsidR="00FA53E2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neodpovídalo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charakteru výdajů</w:t>
      </w:r>
      <w:r w:rsidR="00FA53E2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="00FA53E2" w:rsidRPr="00646102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jak je stanoví </w:t>
      </w:r>
      <w:r w:rsidR="00563654">
        <w:rPr>
          <w:rFonts w:ascii="Calibri" w:hAnsi="Calibri" w:cs="Calibri"/>
          <w:color w:val="000000" w:themeColor="text1"/>
          <w:sz w:val="24"/>
          <w:szCs w:val="24"/>
        </w:rPr>
        <w:t>rozpočtová pravidla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Default="005508F9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>Pravidla financování druhého programu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 xml:space="preserve"> –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46102">
        <w:rPr>
          <w:rFonts w:ascii="Calibri" w:hAnsi="Calibri" w:cs="Calibri"/>
          <w:i/>
          <w:color w:val="000000" w:themeColor="text1"/>
          <w:sz w:val="24"/>
          <w:szCs w:val="24"/>
        </w:rPr>
        <w:t xml:space="preserve">Akce financované z rozhodnutí Poslanecké sněmovny Parlamentu a vlády ČR </w:t>
      </w:r>
      <w:r w:rsidR="0050269D">
        <w:rPr>
          <w:rFonts w:ascii="Calibri" w:hAnsi="Calibri" w:cs="Calibri"/>
          <w:i/>
          <w:color w:val="000000" w:themeColor="text1"/>
          <w:sz w:val="24"/>
          <w:szCs w:val="24"/>
        </w:rPr>
        <w:t xml:space="preserve">–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schválil rozpočtový výbor Poslanecké sněmovny. V rozporu s těmito pravidly schválilo MF dokumentaci programu, která umožnila rozhodovat o použití finančních prostředků i ministrovi financí. 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15676F" w:rsidRPr="00646102" w:rsidRDefault="005508F9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Výdaje na oba programy již překročily hranici 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5 000 mil. Kč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a 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výši účasti státního rozpočtu na </w:t>
      </w:r>
      <w:r w:rsidR="0015676F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financování </w:t>
      </w:r>
      <w:r w:rsidR="00FE3E36">
        <w:rPr>
          <w:rFonts w:ascii="Calibri" w:hAnsi="Calibri" w:cs="Calibri"/>
          <w:color w:val="000000" w:themeColor="text1"/>
          <w:sz w:val="24"/>
          <w:szCs w:val="24"/>
        </w:rPr>
        <w:t xml:space="preserve">těchto </w:t>
      </w:r>
      <w:r w:rsidR="0015676F" w:rsidRPr="00646102">
        <w:rPr>
          <w:rFonts w:ascii="Calibri" w:hAnsi="Calibri" w:cs="Calibri"/>
          <w:color w:val="000000" w:themeColor="text1"/>
          <w:sz w:val="24"/>
          <w:szCs w:val="24"/>
        </w:rPr>
        <w:t>programů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měla podle rozpoč</w:t>
      </w:r>
      <w:r w:rsidR="00D35273" w:rsidRPr="00646102">
        <w:rPr>
          <w:rFonts w:ascii="Calibri" w:hAnsi="Calibri" w:cs="Calibri"/>
          <w:color w:val="000000" w:themeColor="text1"/>
          <w:sz w:val="24"/>
          <w:szCs w:val="24"/>
        </w:rPr>
        <w:t>tových pravid</w:t>
      </w:r>
      <w:r w:rsidR="00563654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D35273" w:rsidRPr="00646102">
        <w:rPr>
          <w:rFonts w:ascii="Calibri" w:hAnsi="Calibri" w:cs="Calibri"/>
          <w:color w:val="000000" w:themeColor="text1"/>
          <w:sz w:val="24"/>
          <w:szCs w:val="24"/>
        </w:rPr>
        <w:t>l schválit vláda.</w:t>
      </w:r>
    </w:p>
    <w:p w:rsidR="00FF45BD" w:rsidRDefault="00FF45BD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3C08FF" w:rsidRPr="00646102" w:rsidRDefault="003C08FF" w:rsidP="00646102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646102">
        <w:rPr>
          <w:rFonts w:ascii="Calibri" w:hAnsi="Calibri" w:cs="Calibri"/>
          <w:b/>
          <w:color w:val="000000" w:themeColor="text1"/>
          <w:sz w:val="28"/>
          <w:szCs w:val="28"/>
        </w:rPr>
        <w:t xml:space="preserve">III. </w:t>
      </w:r>
      <w:r w:rsidR="00841C16" w:rsidRPr="00646102">
        <w:rPr>
          <w:rFonts w:ascii="Calibri" w:hAnsi="Calibri" w:cs="Calibri"/>
          <w:b/>
          <w:color w:val="000000" w:themeColor="text1"/>
          <w:sz w:val="28"/>
          <w:szCs w:val="28"/>
        </w:rPr>
        <w:t xml:space="preserve">Vyhodnocení </w:t>
      </w:r>
      <w:r w:rsidRPr="00646102">
        <w:rPr>
          <w:rFonts w:ascii="Calibri" w:hAnsi="Calibri" w:cs="Calibri"/>
          <w:b/>
          <w:color w:val="000000" w:themeColor="text1"/>
          <w:sz w:val="28"/>
          <w:szCs w:val="28"/>
        </w:rPr>
        <w:t>a doporučení</w:t>
      </w:r>
    </w:p>
    <w:p w:rsid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841C16" w:rsidRDefault="003C08FF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Ministerstvo financí v roce 2013 nehospodařilo s peněžními prostředky kapitoly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v souladu </w:t>
      </w:r>
      <w:r w:rsidR="00563654">
        <w:rPr>
          <w:rFonts w:ascii="Calibri" w:hAnsi="Calibri" w:cs="Calibri"/>
          <w:color w:val="000000" w:themeColor="text1"/>
          <w:sz w:val="24"/>
          <w:szCs w:val="24"/>
        </w:rPr>
        <w:t>s rozpočtovými pravidly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841C16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74521" w:rsidRPr="00646102">
        <w:rPr>
          <w:rFonts w:ascii="Calibri" w:hAnsi="Calibri" w:cs="Calibri"/>
          <w:color w:val="000000" w:themeColor="text1"/>
          <w:sz w:val="24"/>
          <w:szCs w:val="24"/>
        </w:rPr>
        <w:t>Obdobné</w:t>
      </w:r>
      <w:r w:rsidR="00DB6197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nedostatky zjistil NKÚ již v kontrolní akci</w:t>
      </w:r>
      <w:r w:rsidR="008C7F2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č.</w:t>
      </w:r>
      <w:r w:rsidR="00841C16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8C7F2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06/24. 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CF1DD5" w:rsidRPr="00646102" w:rsidRDefault="008C7F28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NKÚ doporučuje, aby se vláda </w:t>
      </w:r>
      <w:r w:rsidR="00841C16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a Poslanecká sněmovna Parlamentu ČR </w:t>
      </w:r>
      <w:r w:rsidR="00DB6197" w:rsidRPr="00646102">
        <w:rPr>
          <w:rFonts w:ascii="Calibri" w:hAnsi="Calibri" w:cs="Calibri"/>
          <w:color w:val="000000" w:themeColor="text1"/>
          <w:sz w:val="24"/>
          <w:szCs w:val="24"/>
        </w:rPr>
        <w:t>intenzivně zabýval</w:t>
      </w:r>
      <w:r w:rsidR="00841C16" w:rsidRPr="00646102">
        <w:rPr>
          <w:rFonts w:ascii="Calibri" w:hAnsi="Calibri" w:cs="Calibri"/>
          <w:color w:val="000000" w:themeColor="text1"/>
          <w:sz w:val="24"/>
          <w:szCs w:val="24"/>
        </w:rPr>
        <w:t>y</w:t>
      </w:r>
      <w:r w:rsidR="00DB6197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E3E36">
        <w:rPr>
          <w:rFonts w:ascii="Calibri" w:hAnsi="Calibri" w:cs="Calibri"/>
          <w:color w:val="000000" w:themeColor="text1"/>
          <w:sz w:val="24"/>
          <w:szCs w:val="24"/>
        </w:rPr>
        <w:t xml:space="preserve">tím, zda je </w:t>
      </w:r>
      <w:r w:rsidR="00DB6197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účel prostředků uvolňovaných z kapitoly </w:t>
      </w:r>
      <w:proofErr w:type="spellStart"/>
      <w:r w:rsidR="00DB6197"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="00DB6197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a zejména z VRR </w:t>
      </w:r>
      <w:r w:rsidR="00FE3E36">
        <w:rPr>
          <w:rFonts w:ascii="Calibri" w:hAnsi="Calibri" w:cs="Calibri"/>
          <w:color w:val="000000" w:themeColor="text1"/>
          <w:sz w:val="24"/>
          <w:szCs w:val="24"/>
        </w:rPr>
        <w:t xml:space="preserve">v souladu </w:t>
      </w:r>
      <w:r w:rsidR="00C55D04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s účelem, který je </w:t>
      </w:r>
      <w:r w:rsidR="00FE3E36">
        <w:rPr>
          <w:rFonts w:ascii="Calibri" w:hAnsi="Calibri" w:cs="Calibri"/>
          <w:color w:val="000000" w:themeColor="text1"/>
          <w:sz w:val="24"/>
          <w:szCs w:val="24"/>
        </w:rPr>
        <w:t xml:space="preserve">pro </w:t>
      </w:r>
      <w:r w:rsidR="00C55D04" w:rsidRPr="00646102">
        <w:rPr>
          <w:rFonts w:ascii="Calibri" w:hAnsi="Calibri" w:cs="Calibri"/>
          <w:color w:val="000000" w:themeColor="text1"/>
          <w:sz w:val="24"/>
          <w:szCs w:val="24"/>
        </w:rPr>
        <w:t>kapitol</w:t>
      </w:r>
      <w:r w:rsidR="00FE3E36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C55D04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55D04"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="00C55D04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a zejména VRR určen</w:t>
      </w:r>
      <w:r w:rsidR="00FE3E36">
        <w:rPr>
          <w:rFonts w:ascii="Calibri" w:hAnsi="Calibri" w:cs="Calibri"/>
          <w:color w:val="000000" w:themeColor="text1"/>
          <w:sz w:val="24"/>
          <w:szCs w:val="24"/>
        </w:rPr>
        <w:t xml:space="preserve"> rozpočtovými pravidly</w:t>
      </w:r>
      <w:r w:rsidR="0064610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E07623" w:rsidRPr="00646102" w:rsidRDefault="00E07623" w:rsidP="0064610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841C16" w:rsidRPr="00646102" w:rsidRDefault="00841C16" w:rsidP="0064610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5508F9" w:rsidP="00646102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646102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>I</w:t>
      </w:r>
      <w:r w:rsidR="00567654" w:rsidRPr="00646102">
        <w:rPr>
          <w:rFonts w:ascii="Calibri" w:hAnsi="Calibri" w:cs="Calibri"/>
          <w:b/>
          <w:color w:val="000000" w:themeColor="text1"/>
          <w:sz w:val="28"/>
          <w:szCs w:val="28"/>
        </w:rPr>
        <w:t>V</w:t>
      </w:r>
      <w:r w:rsidR="00A779A2" w:rsidRPr="00646102">
        <w:rPr>
          <w:rFonts w:ascii="Calibri" w:hAnsi="Calibri" w:cs="Calibri"/>
          <w:b/>
          <w:color w:val="000000" w:themeColor="text1"/>
          <w:sz w:val="28"/>
          <w:szCs w:val="28"/>
        </w:rPr>
        <w:t>. Skutečnosti</w:t>
      </w:r>
      <w:r w:rsidR="00674521" w:rsidRPr="00646102">
        <w:rPr>
          <w:rFonts w:ascii="Calibri" w:hAnsi="Calibri" w:cs="Calibri"/>
          <w:b/>
          <w:color w:val="000000" w:themeColor="text1"/>
          <w:sz w:val="28"/>
          <w:szCs w:val="28"/>
        </w:rPr>
        <w:t xml:space="preserve"> zjištěné při </w:t>
      </w:r>
      <w:r w:rsidRPr="00646102">
        <w:rPr>
          <w:rFonts w:ascii="Calibri" w:hAnsi="Calibri" w:cs="Calibri"/>
          <w:b/>
          <w:color w:val="000000" w:themeColor="text1"/>
          <w:sz w:val="28"/>
          <w:szCs w:val="28"/>
        </w:rPr>
        <w:t>kontrole</w:t>
      </w:r>
    </w:p>
    <w:p w:rsidR="00646102" w:rsidRPr="00646102" w:rsidRDefault="00646102" w:rsidP="00646102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865229" w:rsidRPr="00646102" w:rsidRDefault="00646102" w:rsidP="00646102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1. </w:t>
      </w:r>
      <w:r w:rsidR="00865229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Příjmy a výdaje kapitoly </w:t>
      </w:r>
      <w:proofErr w:type="spellStart"/>
      <w:r w:rsidR="00865229" w:rsidRPr="00646102">
        <w:rPr>
          <w:rFonts w:ascii="Calibri" w:hAnsi="Calibri" w:cs="Calibri"/>
          <w:b/>
          <w:color w:val="000000" w:themeColor="text1"/>
          <w:sz w:val="24"/>
          <w:szCs w:val="24"/>
        </w:rPr>
        <w:t>VPS</w:t>
      </w:r>
      <w:proofErr w:type="spellEnd"/>
      <w:r w:rsidR="00865229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 v roce 2013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:rsidR="00865229" w:rsidRPr="00646102" w:rsidRDefault="00865229" w:rsidP="00646102">
      <w:pPr>
        <w:spacing w:after="0" w:line="240" w:lineRule="auto"/>
        <w:jc w:val="both"/>
        <w:rPr>
          <w:rFonts w:ascii="Calibri" w:hAnsi="Calibri" w:cs="Calibri"/>
          <w:iCs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 xml:space="preserve">Na rok 2013 byly příjmy kapitoly </w:t>
      </w:r>
      <w:proofErr w:type="spellStart"/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rozpočtovány ve výši 567 297 mil. Kč. Skutečně dosažen</w:t>
      </w:r>
      <w:r w:rsidR="00CF4960">
        <w:rPr>
          <w:rFonts w:ascii="Calibri" w:hAnsi="Calibri" w:cs="Calibri"/>
          <w:iCs/>
          <w:color w:val="000000" w:themeColor="text1"/>
          <w:sz w:val="24"/>
          <w:szCs w:val="24"/>
        </w:rPr>
        <w:t>é</w:t>
      </w:r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příjmy </w:t>
      </w:r>
      <w:r w:rsidR="00CF4960">
        <w:rPr>
          <w:rFonts w:ascii="Calibri" w:hAnsi="Calibri" w:cs="Calibri"/>
          <w:iCs/>
          <w:color w:val="000000" w:themeColor="text1"/>
          <w:sz w:val="24"/>
          <w:szCs w:val="24"/>
        </w:rPr>
        <w:t>činily</w:t>
      </w:r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566 582 mil. Kč. (</w:t>
      </w:r>
      <w:r w:rsidR="0050269D">
        <w:rPr>
          <w:rFonts w:ascii="Calibri" w:hAnsi="Calibri" w:cs="Calibri"/>
          <w:iCs/>
          <w:color w:val="000000" w:themeColor="text1"/>
          <w:sz w:val="24"/>
          <w:szCs w:val="24"/>
        </w:rPr>
        <w:t>Viz t</w:t>
      </w:r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>abulka č. 1</w:t>
      </w:r>
      <w:r w:rsidR="0050269D">
        <w:rPr>
          <w:rFonts w:ascii="Calibri" w:hAnsi="Calibri" w:cs="Calibri"/>
          <w:iCs/>
          <w:color w:val="000000" w:themeColor="text1"/>
          <w:sz w:val="24"/>
          <w:szCs w:val="24"/>
        </w:rPr>
        <w:t>.</w:t>
      </w:r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>)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:rsidR="00865229" w:rsidRPr="00646102" w:rsidRDefault="00865229" w:rsidP="00646102">
      <w:pPr>
        <w:spacing w:after="0" w:line="240" w:lineRule="auto"/>
        <w:jc w:val="both"/>
        <w:rPr>
          <w:rFonts w:ascii="Calibri" w:hAnsi="Calibri" w:cs="Calibri"/>
          <w:iCs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 xml:space="preserve">Výdaje kapitoly </w:t>
      </w:r>
      <w:proofErr w:type="spellStart"/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v roce 2013 byly rozpočtovány ve výši 136 596 mil. Kč, z toho vládní rozpočtová rezerva v částce 3</w:t>
      </w:r>
      <w:r w:rsidR="00544832" w:rsidRPr="00646102">
        <w:rPr>
          <w:rFonts w:ascii="Calibri" w:hAnsi="Calibri" w:cs="Calibri"/>
          <w:iCs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>570</w:t>
      </w:r>
      <w:r w:rsidR="00544832" w:rsidRPr="00646102">
        <w:rPr>
          <w:rFonts w:ascii="Calibri" w:hAnsi="Calibri" w:cs="Calibri"/>
          <w:iCs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 xml:space="preserve">mil. Kč. V průběhu roku 2013 došlo k navýšení rozpočtovaných výdajů o 2 816 mil. Kč přesunem prostředků z jiných kapitol státního rozpočtu. V roce 2013 také došlo ke snížení rozpočtovaných výdajů kapitoly </w:t>
      </w:r>
      <w:proofErr w:type="spellStart"/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o 1 597 mil. Kč přesunem prostředků do jiných kapitol. Výsledkem těchto přesunů byl upravený rozpočet výdajů v částce 137 815 mil. Kč. 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:rsidR="00865229" w:rsidRPr="00646102" w:rsidRDefault="00865229" w:rsidP="00646102">
      <w:pPr>
        <w:spacing w:after="0" w:line="240" w:lineRule="auto"/>
        <w:jc w:val="both"/>
        <w:rPr>
          <w:rFonts w:ascii="Calibri" w:hAnsi="Calibri" w:cs="Calibri"/>
          <w:iCs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 xml:space="preserve">V průběhu roku 2013 bylo z kapitoly </w:t>
      </w:r>
      <w:proofErr w:type="spellStart"/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uvolněno celkem 135 589 mil. Kč. MF v roce 2013 z výdajového účtu kapitoly </w:t>
      </w:r>
      <w:proofErr w:type="spellStart"/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 xml:space="preserve"> poukázalo na účty různých subjektů částku 124 443 mil. Kč, z toho z vládní rozpočtové rezervy 618 mil. Kč, a formou rozpočtových opatření uvolnilo z výdajových ukazatelů rozpočtem účelově určené prostředky do jiných kapitol v částce 11 146 mil. Kč, z toho z vládní rozpočtové rezervy 2 825 mil. Kč. </w:t>
      </w:r>
      <w:r w:rsidR="00841C16" w:rsidRPr="00646102">
        <w:rPr>
          <w:rFonts w:ascii="Calibri" w:hAnsi="Calibri" w:cs="Calibri"/>
          <w:iCs/>
          <w:color w:val="000000" w:themeColor="text1"/>
          <w:sz w:val="24"/>
          <w:szCs w:val="24"/>
        </w:rPr>
        <w:t>(</w:t>
      </w:r>
      <w:r w:rsidR="0050269D">
        <w:rPr>
          <w:rFonts w:ascii="Calibri" w:hAnsi="Calibri" w:cs="Calibri"/>
          <w:iCs/>
          <w:color w:val="000000" w:themeColor="text1"/>
          <w:sz w:val="24"/>
          <w:szCs w:val="24"/>
        </w:rPr>
        <w:t>Viz t</w:t>
      </w:r>
      <w:r w:rsidR="00841C16" w:rsidRPr="00646102">
        <w:rPr>
          <w:rFonts w:ascii="Calibri" w:hAnsi="Calibri" w:cs="Calibri"/>
          <w:iCs/>
          <w:color w:val="000000" w:themeColor="text1"/>
          <w:sz w:val="24"/>
          <w:szCs w:val="24"/>
        </w:rPr>
        <w:t>abulka č. 2</w:t>
      </w:r>
      <w:r w:rsidR="0050269D">
        <w:rPr>
          <w:rFonts w:ascii="Calibri" w:hAnsi="Calibri" w:cs="Calibri"/>
          <w:iCs/>
          <w:color w:val="000000" w:themeColor="text1"/>
          <w:sz w:val="24"/>
          <w:szCs w:val="24"/>
        </w:rPr>
        <w:t>.</w:t>
      </w:r>
      <w:r w:rsidR="00841C16" w:rsidRPr="00646102">
        <w:rPr>
          <w:rFonts w:ascii="Calibri" w:hAnsi="Calibri" w:cs="Calibri"/>
          <w:iCs/>
          <w:color w:val="000000" w:themeColor="text1"/>
          <w:sz w:val="24"/>
          <w:szCs w:val="24"/>
        </w:rPr>
        <w:t>)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iCs/>
          <w:color w:val="000000" w:themeColor="text1"/>
          <w:sz w:val="24"/>
          <w:szCs w:val="24"/>
        </w:rPr>
      </w:pPr>
    </w:p>
    <w:p w:rsidR="005508F9" w:rsidRPr="00646102" w:rsidRDefault="00646102" w:rsidP="00646102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2. </w:t>
      </w:r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Navýšení </w:t>
      </w:r>
      <w:r w:rsidR="00A173ED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schválených ukazatelů </w:t>
      </w:r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výdajů kapitoly </w:t>
      </w:r>
      <w:proofErr w:type="spellStart"/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>VPS</w:t>
      </w:r>
      <w:proofErr w:type="spellEnd"/>
      <w:r w:rsidR="00136922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 v roce 2013</w:t>
      </w:r>
    </w:p>
    <w:p w:rsidR="00646102" w:rsidRPr="00646102" w:rsidRDefault="00646102" w:rsidP="00646102">
      <w:pPr>
        <w:tabs>
          <w:tab w:val="left" w:pos="142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5508F9" w:rsidP="00646102">
      <w:pPr>
        <w:tabs>
          <w:tab w:val="left" w:pos="142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Výdaje kapitoly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navýšilo MF pěti rozpočtovými opatřeními</w:t>
      </w:r>
      <w:r w:rsidR="00FE3E36">
        <w:rPr>
          <w:rFonts w:ascii="Calibri" w:hAnsi="Calibri" w:cs="Calibri"/>
          <w:color w:val="000000" w:themeColor="text1"/>
          <w:sz w:val="24"/>
          <w:szCs w:val="24"/>
        </w:rPr>
        <w:t>, jimiž byly přesunuty prostředky</w:t>
      </w:r>
      <w:r w:rsidR="00A173E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z jiných kapitol státního rozpočtu celkem ve výši 2 816 mil. Kč. </w:t>
      </w:r>
    </w:p>
    <w:p w:rsidR="00646102" w:rsidRPr="00646102" w:rsidRDefault="00646102" w:rsidP="00646102">
      <w:pPr>
        <w:tabs>
          <w:tab w:val="left" w:pos="142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E54582" w:rsidRPr="00646102" w:rsidRDefault="00A173ED" w:rsidP="00646102">
      <w:pPr>
        <w:tabs>
          <w:tab w:val="left" w:pos="142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 roce 2013 bylo z kapitoly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uvolněno 135</w:t>
      </w:r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 589 mil. Kč. </w:t>
      </w:r>
      <w:r w:rsidR="00BD2FCE" w:rsidRPr="00646102">
        <w:rPr>
          <w:rFonts w:ascii="Calibri" w:hAnsi="Calibri" w:cs="Calibri"/>
          <w:color w:val="000000" w:themeColor="text1"/>
          <w:sz w:val="24"/>
          <w:szCs w:val="24"/>
        </w:rPr>
        <w:t>Zákonem o státním rozpočtu s</w:t>
      </w:r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>chválený rozpočet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výdajů </w:t>
      </w:r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 částce 136 596 mil. Kč byl </w:t>
      </w:r>
      <w:r w:rsidR="00BD2FCE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vzhledem k vývoji čerpání </w:t>
      </w:r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pro kapitolu </w:t>
      </w:r>
      <w:proofErr w:type="spellStart"/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dostatečný. Navyšování rozpočtu výdajů považuje NKÚ za nadbytečné, zejména převod 2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>00</w:t>
      </w:r>
      <w:r w:rsidR="003A7608" w:rsidRPr="00646102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mil. Kč z kapitoly </w:t>
      </w:r>
      <w:r w:rsidR="00F21F7D" w:rsidRPr="0096652C">
        <w:rPr>
          <w:rFonts w:ascii="Calibri" w:hAnsi="Calibri" w:cs="Calibri"/>
          <w:i/>
          <w:color w:val="000000" w:themeColor="text1"/>
          <w:sz w:val="24"/>
          <w:szCs w:val="24"/>
        </w:rPr>
        <w:t>Státní dluh</w:t>
      </w:r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, které tak MF nepoužilo ke snížení schodku státního rozpočtu. Prostředky, kterými byly navýšeny ukazatele výdajů kapitoly </w:t>
      </w:r>
      <w:proofErr w:type="spellStart"/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, použilo </w:t>
      </w:r>
      <w:r w:rsidR="00E54582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MF </w:t>
      </w:r>
      <w:r w:rsidR="00674521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částečně </w:t>
      </w:r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pro posílení rozpočtu výdajů dalších kapitol státního rozpočtu, především kapitoly 312 – </w:t>
      </w:r>
      <w:r w:rsidR="00F21F7D" w:rsidRPr="0096652C">
        <w:rPr>
          <w:rFonts w:ascii="Calibri" w:hAnsi="Calibri" w:cs="Calibri"/>
          <w:i/>
          <w:color w:val="000000" w:themeColor="text1"/>
          <w:sz w:val="24"/>
          <w:szCs w:val="24"/>
        </w:rPr>
        <w:t>Ministerstvo financí</w:t>
      </w:r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na další účely </w:t>
      </w:r>
      <w:r w:rsidR="00BD2FCE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původně </w:t>
      </w:r>
      <w:r w:rsidR="00F21F7D" w:rsidRPr="00646102">
        <w:rPr>
          <w:rFonts w:ascii="Calibri" w:hAnsi="Calibri" w:cs="Calibri"/>
          <w:color w:val="000000" w:themeColor="text1"/>
          <w:sz w:val="24"/>
          <w:szCs w:val="24"/>
        </w:rPr>
        <w:t>rozpočtem nestanovené.</w:t>
      </w:r>
      <w:r w:rsidR="00110508" w:rsidRPr="00646102">
        <w:rPr>
          <w:rFonts w:ascii="Calibri" w:hAnsi="Calibri" w:cs="Calibri"/>
          <w:i/>
          <w:color w:val="000000" w:themeColor="text1"/>
          <w:sz w:val="24"/>
          <w:szCs w:val="24"/>
        </w:rPr>
        <w:t xml:space="preserve"> 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>Viz t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abulky č. </w:t>
      </w:r>
      <w:r w:rsidR="003723BE" w:rsidRPr="00646102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>a </w:t>
      </w:r>
      <w:r w:rsidR="003723BE" w:rsidRPr="00646102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646102" w:rsidRPr="00646102" w:rsidRDefault="00646102" w:rsidP="00646102">
      <w:pPr>
        <w:tabs>
          <w:tab w:val="left" w:pos="142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E54582" w:rsidRPr="00646102" w:rsidRDefault="00646102" w:rsidP="00646102">
      <w:pPr>
        <w:tabs>
          <w:tab w:val="left" w:pos="0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3. </w:t>
      </w:r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>Snížení schválených ukazatelů výdajů</w:t>
      </w:r>
      <w:r w:rsidR="00136922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 kapitoly </w:t>
      </w:r>
      <w:proofErr w:type="spellStart"/>
      <w:r w:rsidR="00136922" w:rsidRPr="00646102">
        <w:rPr>
          <w:rFonts w:ascii="Calibri" w:hAnsi="Calibri" w:cs="Calibri"/>
          <w:b/>
          <w:color w:val="000000" w:themeColor="text1"/>
          <w:sz w:val="24"/>
          <w:szCs w:val="24"/>
        </w:rPr>
        <w:t>VPS</w:t>
      </w:r>
      <w:proofErr w:type="spellEnd"/>
      <w:r w:rsidR="00136922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 v roce 2013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C12516" w:rsidRPr="00646102" w:rsidRDefault="005508F9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Zákonem o státním rozpočtu schválené ukazatele výdajů kapitoly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snížilo v roce 2013 </w:t>
      </w:r>
      <w:r w:rsidR="00E54582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MF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24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rozpočtovými opatřeními v celkové výši 1 597 mil. Kč</w:t>
      </w:r>
      <w:r w:rsidR="00C12516" w:rsidRPr="00646102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12516" w:rsidRPr="00646102">
        <w:rPr>
          <w:rFonts w:ascii="Calibri" w:hAnsi="Calibri" w:cs="Calibri"/>
          <w:color w:val="000000" w:themeColor="text1"/>
          <w:sz w:val="24"/>
          <w:szCs w:val="24"/>
        </w:rPr>
        <w:t>Z této částky 89 %</w:t>
      </w:r>
      <w:r w:rsidR="00F56028" w:rsidRPr="00646102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C12516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tj. 1 423 mil. Kč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C12516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převedlo MF ve 4. čtvrtletí roku 2013. 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>Viz t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abulka č. </w:t>
      </w:r>
      <w:r w:rsidR="003723BE" w:rsidRPr="00646102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6F27C1" w:rsidRPr="00646102" w:rsidRDefault="006F27C1" w:rsidP="00646102">
      <w:pPr>
        <w:tabs>
          <w:tab w:val="left" w:pos="142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>Každá organizační složka státu je podle § 22 odst. 1 rozpočtových pravid</w:t>
      </w:r>
      <w:r w:rsidR="00563654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l povinna zajistit úhradu rozpočtově nezajištěných potřeb hospodárnějším provedením jiných úkolů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případně odsunutím nebo omezením jiného</w:t>
      </w:r>
      <w:r w:rsidR="00FE3E36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méně naléhavého úkolu. </w:t>
      </w:r>
    </w:p>
    <w:p w:rsidR="00646102" w:rsidRPr="00646102" w:rsidRDefault="00646102" w:rsidP="00646102">
      <w:pPr>
        <w:tabs>
          <w:tab w:val="left" w:pos="142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A779A2" w:rsidRPr="00646102" w:rsidRDefault="00C12516" w:rsidP="00646102">
      <w:pPr>
        <w:tabs>
          <w:tab w:val="left" w:pos="0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lastRenderedPageBreak/>
        <w:t>Prostředky MF pře</w:t>
      </w:r>
      <w:r w:rsidR="00BD2FCE" w:rsidRPr="00646102">
        <w:rPr>
          <w:rFonts w:ascii="Calibri" w:hAnsi="Calibri" w:cs="Calibri"/>
          <w:color w:val="000000" w:themeColor="text1"/>
          <w:sz w:val="24"/>
          <w:szCs w:val="24"/>
        </w:rPr>
        <w:t>sunulo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ve prospěch osmi kapitol státního rozpočtu, </w:t>
      </w:r>
      <w:r w:rsidRPr="00646102">
        <w:rPr>
          <w:rFonts w:ascii="Calibri" w:hAnsi="Calibri" w:cs="Calibri"/>
          <w:iCs/>
          <w:color w:val="000000" w:themeColor="text1"/>
          <w:sz w:val="24"/>
          <w:szCs w:val="24"/>
        </w:rPr>
        <w:t>a to na účely stanovené až při provádění rozpočtových opatření.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842EE" w:rsidRPr="00646102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652544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tav nároků z nespotřebovaných neprofilujících výdajů u šesti z těchto kapitol k 1. 1. 2014 </w:t>
      </w:r>
      <w:r w:rsidR="00136922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dokládá, </w:t>
      </w:r>
      <w:r w:rsidR="008301C8" w:rsidRPr="00646102">
        <w:rPr>
          <w:rFonts w:ascii="Calibri" w:hAnsi="Calibri" w:cs="Calibri"/>
          <w:color w:val="000000" w:themeColor="text1"/>
          <w:sz w:val="24"/>
          <w:szCs w:val="24"/>
        </w:rPr>
        <w:t>že potřeby</w:t>
      </w:r>
      <w:r w:rsidR="00652544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těchto kapitol, </w:t>
      </w:r>
      <w:r w:rsidR="0011381A">
        <w:rPr>
          <w:rFonts w:ascii="Calibri" w:hAnsi="Calibri" w:cs="Calibri"/>
          <w:color w:val="000000" w:themeColor="text1"/>
          <w:sz w:val="24"/>
          <w:szCs w:val="24"/>
        </w:rPr>
        <w:t xml:space="preserve">a to </w:t>
      </w:r>
      <w:r w:rsidR="00652544" w:rsidRPr="00646102">
        <w:rPr>
          <w:rFonts w:ascii="Calibri" w:hAnsi="Calibri" w:cs="Calibri"/>
          <w:color w:val="000000" w:themeColor="text1"/>
          <w:sz w:val="24"/>
          <w:szCs w:val="24"/>
        </w:rPr>
        <w:t>buď celé</w:t>
      </w:r>
      <w:r w:rsidR="000842EE" w:rsidRPr="00646102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652544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nebo </w:t>
      </w:r>
      <w:r w:rsidR="008301C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z velké části, mohly být </w:t>
      </w:r>
      <w:r w:rsidR="00136922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 roce 2013 </w:t>
      </w:r>
      <w:r w:rsidR="008301C8" w:rsidRPr="00646102">
        <w:rPr>
          <w:rFonts w:ascii="Calibri" w:hAnsi="Calibri" w:cs="Calibri"/>
          <w:color w:val="000000" w:themeColor="text1"/>
          <w:sz w:val="24"/>
          <w:szCs w:val="24"/>
        </w:rPr>
        <w:t>řešeny přesuny</w:t>
      </w:r>
      <w:r w:rsidR="00652544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76ED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prostředků </w:t>
      </w:r>
      <w:r w:rsidR="00652544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 rámci jejich vlastních rozpočtů. 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>Viz t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abulka č. </w:t>
      </w:r>
      <w:r w:rsidR="003723BE" w:rsidRPr="00646102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0050269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646102" w:rsidRPr="0050269D" w:rsidRDefault="00646102" w:rsidP="00646102">
      <w:pPr>
        <w:tabs>
          <w:tab w:val="left" w:pos="0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0842EE" w:rsidRPr="00646102" w:rsidRDefault="00674521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0842EE" w:rsidRPr="00646102">
        <w:rPr>
          <w:rFonts w:ascii="Calibri" w:hAnsi="Calibri" w:cs="Calibri"/>
          <w:color w:val="000000" w:themeColor="text1"/>
          <w:sz w:val="24"/>
          <w:szCs w:val="24"/>
        </w:rPr>
        <w:t>smi rozpočtovými opatřeními pře</w:t>
      </w:r>
      <w:r w:rsidR="00BD2FCE" w:rsidRPr="00646102">
        <w:rPr>
          <w:rFonts w:ascii="Calibri" w:hAnsi="Calibri" w:cs="Calibri"/>
          <w:color w:val="000000" w:themeColor="text1"/>
          <w:sz w:val="24"/>
          <w:szCs w:val="24"/>
        </w:rPr>
        <w:t>sunulo</w:t>
      </w:r>
      <w:r w:rsidR="000842EE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MF celkem 700,4 mil. Kč do kapitoly státního rozpočtu 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 xml:space="preserve">312 – </w:t>
      </w:r>
      <w:r w:rsidR="000842EE" w:rsidRPr="0096652C">
        <w:rPr>
          <w:rFonts w:ascii="Calibri" w:hAnsi="Calibri" w:cs="Calibri"/>
          <w:i/>
          <w:color w:val="000000" w:themeColor="text1"/>
          <w:sz w:val="24"/>
          <w:szCs w:val="24"/>
        </w:rPr>
        <w:t>Ministerstvo financí</w:t>
      </w:r>
      <w:r w:rsidR="000842EE" w:rsidRPr="00646102">
        <w:rPr>
          <w:rFonts w:ascii="Calibri" w:hAnsi="Calibri" w:cs="Calibri"/>
          <w:color w:val="000000" w:themeColor="text1"/>
          <w:sz w:val="24"/>
          <w:szCs w:val="24"/>
        </w:rPr>
        <w:t>. Z toho celkem 31,2 mil. Kč převedlo MF na akce, které byly zavedeny do </w:t>
      </w:r>
      <w:proofErr w:type="spellStart"/>
      <w:r w:rsidR="000842EE" w:rsidRPr="00646102">
        <w:rPr>
          <w:rFonts w:ascii="Calibri" w:hAnsi="Calibri" w:cs="Calibri"/>
          <w:color w:val="000000" w:themeColor="text1"/>
          <w:sz w:val="24"/>
          <w:szCs w:val="24"/>
        </w:rPr>
        <w:t>ISPROFIN</w:t>
      </w:r>
      <w:proofErr w:type="spellEnd"/>
      <w:r w:rsidR="000842EE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již v roce 2008, byly tedy dlouhodobě plánov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>ány</w:t>
      </w:r>
      <w:r w:rsidR="000842EE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a měly být v kapitole MF také rozpočtovány. 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80623B">
        <w:rPr>
          <w:rFonts w:ascii="Calibri" w:hAnsi="Calibri" w:cs="Calibri"/>
          <w:color w:val="000000" w:themeColor="text1"/>
          <w:sz w:val="24"/>
          <w:szCs w:val="24"/>
        </w:rPr>
        <w:t>Viz t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abulka č. </w:t>
      </w:r>
      <w:r w:rsidR="003723BE" w:rsidRPr="00646102">
        <w:rPr>
          <w:rFonts w:ascii="Calibri" w:hAnsi="Calibri" w:cs="Calibri"/>
          <w:color w:val="000000" w:themeColor="text1"/>
          <w:sz w:val="24"/>
          <w:szCs w:val="24"/>
        </w:rPr>
        <w:t>7</w:t>
      </w:r>
      <w:r w:rsidR="0080623B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0842EE" w:rsidRPr="00646102" w:rsidRDefault="000842EE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>Ministerstvu kultury pře</w:t>
      </w:r>
      <w:r w:rsidR="00BD2FCE" w:rsidRPr="00646102">
        <w:rPr>
          <w:rFonts w:ascii="Calibri" w:hAnsi="Calibri" w:cs="Calibri"/>
          <w:color w:val="000000" w:themeColor="text1"/>
          <w:sz w:val="24"/>
          <w:szCs w:val="24"/>
        </w:rPr>
        <w:t>sunulo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MF osmi rozpočtovými opatřením</w:t>
      </w:r>
      <w:r w:rsidR="00190A85" w:rsidRPr="00646102">
        <w:rPr>
          <w:rFonts w:ascii="Calibri" w:hAnsi="Calibri" w:cs="Calibri"/>
          <w:color w:val="000000" w:themeColor="text1"/>
          <w:sz w:val="24"/>
          <w:szCs w:val="24"/>
        </w:rPr>
        <w:t>i celkem 46,6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mil. Kč. Tyto prostředky byly určeny na financování nejrůznějších akcí a festivalů, pro Státní fond kinematografie a na podporu činnosti Pražské komorní filharmonie. Jednalo se o opakované a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předvídatelné výdaje patřící do oblasti působnosti Ministerstva kultury</w:t>
      </w:r>
      <w:r w:rsidR="0080623B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a jako takové </w:t>
      </w:r>
      <w:r w:rsidR="0080623B">
        <w:rPr>
          <w:rFonts w:ascii="Calibri" w:hAnsi="Calibri" w:cs="Calibri"/>
          <w:color w:val="000000" w:themeColor="text1"/>
          <w:sz w:val="24"/>
          <w:szCs w:val="24"/>
        </w:rPr>
        <w:t>tedy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měly být v této kapitole rozpočtovány. Většina těchto finančních prostředků byla pře</w:t>
      </w:r>
      <w:r w:rsidR="00BD2FCE" w:rsidRPr="00646102">
        <w:rPr>
          <w:rFonts w:ascii="Calibri" w:hAnsi="Calibri" w:cs="Calibri"/>
          <w:color w:val="000000" w:themeColor="text1"/>
          <w:sz w:val="24"/>
          <w:szCs w:val="24"/>
        </w:rPr>
        <w:t>sunuta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až ke konci roku 2013.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(</w:t>
      </w:r>
      <w:r w:rsidR="0080623B">
        <w:rPr>
          <w:rFonts w:ascii="Calibri" w:hAnsi="Calibri" w:cs="Calibri"/>
          <w:color w:val="000000" w:themeColor="text1"/>
          <w:sz w:val="24"/>
          <w:szCs w:val="24"/>
        </w:rPr>
        <w:t>Viz t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abulka č. </w:t>
      </w:r>
      <w:r w:rsidR="003723BE" w:rsidRPr="00646102">
        <w:rPr>
          <w:rFonts w:ascii="Calibri" w:hAnsi="Calibri" w:cs="Calibri"/>
          <w:color w:val="000000" w:themeColor="text1"/>
          <w:sz w:val="24"/>
          <w:szCs w:val="24"/>
        </w:rPr>
        <w:t>8</w:t>
      </w:r>
      <w:r w:rsidR="0080623B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4E7AEF" w:rsidRPr="00646102" w:rsidRDefault="000842EE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>Dalším kapitolám státního rozpočtu pře</w:t>
      </w:r>
      <w:r w:rsidR="00BD2FCE" w:rsidRPr="00646102">
        <w:rPr>
          <w:rFonts w:ascii="Calibri" w:hAnsi="Calibri" w:cs="Calibri"/>
          <w:color w:val="000000" w:themeColor="text1"/>
          <w:sz w:val="24"/>
          <w:szCs w:val="24"/>
        </w:rPr>
        <w:t>sunulo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MF prostředky ve výši 849,9 mil. Kč. 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80623B">
        <w:rPr>
          <w:rFonts w:ascii="Calibri" w:hAnsi="Calibri" w:cs="Calibri"/>
          <w:color w:val="000000" w:themeColor="text1"/>
          <w:sz w:val="24"/>
          <w:szCs w:val="24"/>
        </w:rPr>
        <w:t>Viz</w:t>
      </w:r>
      <w:r w:rsidR="0096652C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80623B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0C313AC" w:rsidRPr="00646102">
        <w:rPr>
          <w:rFonts w:ascii="Calibri" w:hAnsi="Calibri" w:cs="Calibri"/>
          <w:color w:val="000000" w:themeColor="text1"/>
          <w:sz w:val="24"/>
          <w:szCs w:val="24"/>
        </w:rPr>
        <w:t>abulka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C313AC" w:rsidRPr="00646102">
        <w:rPr>
          <w:rFonts w:ascii="Calibri" w:hAnsi="Calibri" w:cs="Calibri"/>
          <w:color w:val="000000" w:themeColor="text1"/>
          <w:sz w:val="24"/>
          <w:szCs w:val="24"/>
        </w:rPr>
        <w:t>č.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3723BE" w:rsidRPr="00646102">
        <w:rPr>
          <w:rFonts w:ascii="Calibri" w:hAnsi="Calibri" w:cs="Calibri"/>
          <w:color w:val="000000" w:themeColor="text1"/>
          <w:sz w:val="24"/>
          <w:szCs w:val="24"/>
        </w:rPr>
        <w:t>9</w:t>
      </w:r>
      <w:r w:rsidR="0080623B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646102" w:rsidP="00646102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4. </w:t>
      </w:r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>Schválené ukazatele</w:t>
      </w:r>
      <w:r w:rsidR="000C34A0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 případně položky výdajů</w:t>
      </w:r>
      <w:r w:rsidR="00136922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 kapitoly </w:t>
      </w:r>
      <w:proofErr w:type="spellStart"/>
      <w:r w:rsidR="00136922" w:rsidRPr="00646102">
        <w:rPr>
          <w:rFonts w:ascii="Calibri" w:hAnsi="Calibri" w:cs="Calibri"/>
          <w:b/>
          <w:color w:val="000000" w:themeColor="text1"/>
          <w:sz w:val="24"/>
          <w:szCs w:val="24"/>
        </w:rPr>
        <w:t>VPS</w:t>
      </w:r>
      <w:proofErr w:type="spellEnd"/>
      <w:r w:rsidR="00136922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 v roce 2013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80623B" w:rsidP="00646102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4.1 </w:t>
      </w:r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>Vládní rozpočtová rezerva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5508F9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>Vládní rozpočtová rezerva je podle rozpočtových pravid</w:t>
      </w:r>
      <w:r w:rsidR="00563654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l určena pouze ke krytí nezbytných a</w:t>
      </w:r>
      <w:r w:rsidR="0096652C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nepředvídaných výdajů. Každá organizační složka státu je povinna zajistit úhradu svých rozpočtově nezajištěných potřeb</w:t>
      </w:r>
      <w:r w:rsidR="00D00F9A" w:rsidRPr="00646102">
        <w:rPr>
          <w:rFonts w:ascii="Calibri" w:hAnsi="Calibri" w:cs="Calibri"/>
          <w:color w:val="000000" w:themeColor="text1"/>
          <w:sz w:val="24"/>
          <w:szCs w:val="24"/>
        </w:rPr>
        <w:t>, které jí vzniknou v průběhu roku,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hospodárnějším provedením jiných úkolů nebo odsunutím méně naléhavých úkolů či použitím svých mimorozpočtových zdrojů. </w:t>
      </w:r>
      <w:r w:rsidR="004E7AEF" w:rsidRPr="00646102">
        <w:rPr>
          <w:rFonts w:ascii="Calibri" w:hAnsi="Calibri" w:cs="Calibri"/>
          <w:color w:val="000000" w:themeColor="text1"/>
          <w:sz w:val="24"/>
          <w:szCs w:val="24"/>
        </w:rPr>
        <w:t>Ú</w:t>
      </w:r>
      <w:r w:rsidR="00BE2E5F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hradu nutného výdaje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je p</w:t>
      </w:r>
      <w:r w:rsidR="003B4D52" w:rsidRPr="00646102">
        <w:rPr>
          <w:rFonts w:ascii="Calibri" w:hAnsi="Calibri" w:cs="Calibri"/>
          <w:color w:val="000000" w:themeColor="text1"/>
          <w:sz w:val="24"/>
          <w:szCs w:val="24"/>
        </w:rPr>
        <w:t>ovinna</w:t>
      </w:r>
      <w:r w:rsidR="00674521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zajistit přednostně přesunem prostředků uvnitř svého rozpočtu.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110508" w:rsidRPr="00646102" w:rsidRDefault="00D00F9A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 roce 2013 uvolnilo MF z VRR </w:t>
      </w:r>
      <w:r w:rsidR="002425A2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do jiných kapitol státního rozpočtu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celkem 3 442,6 mil. Kč. </w:t>
      </w:r>
      <w:r w:rsidR="004E7AEF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NKÚ </w:t>
      </w:r>
      <w:r w:rsidR="002425A2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z celkem 56 rozpočtových opatření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prověř</w:t>
      </w:r>
      <w:r w:rsidR="004E7AEF" w:rsidRPr="00646102">
        <w:rPr>
          <w:rFonts w:ascii="Calibri" w:hAnsi="Calibri" w:cs="Calibri"/>
          <w:color w:val="000000" w:themeColor="text1"/>
          <w:sz w:val="24"/>
          <w:szCs w:val="24"/>
        </w:rPr>
        <w:t>il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48 v celkové výši 1 817,4 mil. Kč</w:t>
      </w:r>
      <w:r w:rsidR="002425A2" w:rsidRPr="00646102">
        <w:rPr>
          <w:rFonts w:ascii="Calibri" w:hAnsi="Calibri" w:cs="Calibri"/>
          <w:color w:val="000000" w:themeColor="text1"/>
          <w:sz w:val="24"/>
          <w:szCs w:val="24"/>
        </w:rPr>
        <w:t>. Zbývajících 8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2425A2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rozpočtových opatření v celkové výši </w:t>
      </w:r>
      <w:r w:rsidR="00135410" w:rsidRPr="00646102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3A76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135410" w:rsidRPr="00646102">
        <w:rPr>
          <w:rFonts w:ascii="Calibri" w:hAnsi="Calibri" w:cs="Calibri"/>
          <w:color w:val="000000" w:themeColor="text1"/>
          <w:sz w:val="24"/>
          <w:szCs w:val="24"/>
        </w:rPr>
        <w:t>007</w:t>
      </w:r>
      <w:r w:rsidR="003A7608" w:rsidRPr="00646102">
        <w:rPr>
          <w:rFonts w:ascii="Calibri" w:hAnsi="Calibri" w:cs="Calibri"/>
          <w:color w:val="000000" w:themeColor="text1"/>
          <w:sz w:val="24"/>
          <w:szCs w:val="24"/>
        </w:rPr>
        <w:t>,5</w:t>
      </w:r>
      <w:r w:rsidR="00135410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mil. Kč 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135410" w:rsidRPr="00646102">
        <w:rPr>
          <w:rFonts w:ascii="Calibri" w:hAnsi="Calibri" w:cs="Calibri"/>
          <w:color w:val="000000" w:themeColor="text1"/>
          <w:sz w:val="24"/>
          <w:szCs w:val="24"/>
        </w:rPr>
        <w:t>na odstraňování následků povodní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>)</w:t>
      </w:r>
      <w:r w:rsidR="00135410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NKÚ nekontroloval.</w:t>
      </w:r>
      <w:r w:rsidR="00C12516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Dále NKÚ zkontroloval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4 </w:t>
      </w:r>
      <w:r w:rsidR="00C12516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dotace z celkem </w:t>
      </w:r>
      <w:r w:rsidR="00213458" w:rsidRPr="00646102">
        <w:rPr>
          <w:rFonts w:ascii="Calibri" w:hAnsi="Calibri" w:cs="Calibri"/>
          <w:color w:val="000000" w:themeColor="text1"/>
          <w:sz w:val="24"/>
          <w:szCs w:val="24"/>
        </w:rPr>
        <w:t>14</w:t>
      </w:r>
      <w:r w:rsidR="00C12516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poskytnutých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C12516" w:rsidRPr="00646102">
        <w:rPr>
          <w:rFonts w:ascii="Calibri" w:hAnsi="Calibri" w:cs="Calibri"/>
          <w:color w:val="000000" w:themeColor="text1"/>
          <w:sz w:val="24"/>
          <w:szCs w:val="24"/>
        </w:rPr>
        <w:t>kterými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byly prostředky poskytnuty na účet konkrétním p</w:t>
      </w:r>
      <w:r w:rsidR="001C1AE3" w:rsidRPr="00646102">
        <w:rPr>
          <w:rFonts w:ascii="Calibri" w:hAnsi="Calibri" w:cs="Calibri"/>
          <w:color w:val="000000" w:themeColor="text1"/>
          <w:sz w:val="24"/>
          <w:szCs w:val="24"/>
        </w:rPr>
        <w:t>říjemcům, a to v celkové výši 23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mil.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Kč. </w:t>
      </w:r>
      <w:r w:rsidR="005508F9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Zbývající částku ve výši </w:t>
      </w:r>
      <w:r w:rsidR="003A760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594,7 </w:t>
      </w:r>
      <w:r w:rsidR="005508F9" w:rsidRPr="00646102">
        <w:rPr>
          <w:rFonts w:ascii="Calibri" w:hAnsi="Calibri" w:cs="Calibri"/>
          <w:color w:val="000000" w:themeColor="text1"/>
          <w:sz w:val="24"/>
          <w:szCs w:val="24"/>
        </w:rPr>
        <w:t>mil. Kč</w:t>
      </w:r>
      <w:r w:rsidR="0021345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poskytlo MF formou 10 dotací</w:t>
      </w:r>
      <w:r w:rsidR="005508F9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na odstraňování násle</w:t>
      </w:r>
      <w:r w:rsidR="00213458" w:rsidRPr="00646102">
        <w:rPr>
          <w:rFonts w:ascii="Calibri" w:hAnsi="Calibri" w:cs="Calibri"/>
          <w:color w:val="000000" w:themeColor="text1"/>
          <w:sz w:val="24"/>
          <w:szCs w:val="24"/>
        </w:rPr>
        <w:t>dků povodní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21345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tyto dotace NKÚ nekontroloval.</w:t>
      </w:r>
      <w:r w:rsidR="00C313A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(</w:t>
      </w:r>
      <w:r w:rsidR="000C34A0">
        <w:rPr>
          <w:rFonts w:ascii="Calibri" w:hAnsi="Calibri" w:cs="Calibri"/>
          <w:color w:val="000000" w:themeColor="text1"/>
          <w:sz w:val="24"/>
          <w:szCs w:val="24"/>
        </w:rPr>
        <w:t>Viz t</w:t>
      </w:r>
      <w:r w:rsidR="0011050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abulka č. </w:t>
      </w:r>
      <w:r w:rsidR="003723BE" w:rsidRPr="00646102">
        <w:rPr>
          <w:rFonts w:ascii="Calibri" w:hAnsi="Calibri" w:cs="Calibri"/>
          <w:color w:val="000000" w:themeColor="text1"/>
          <w:sz w:val="24"/>
          <w:szCs w:val="24"/>
        </w:rPr>
        <w:t>10</w:t>
      </w:r>
      <w:r w:rsidR="000C34A0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C313AC" w:rsidRPr="00646102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646102" w:rsidRPr="00646102" w:rsidRDefault="005508F9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NKÚ vyhodnotil, že </w:t>
      </w:r>
      <w:r w:rsidR="00BE2E5F" w:rsidRPr="00646102">
        <w:rPr>
          <w:rFonts w:ascii="Calibri" w:hAnsi="Calibri" w:cs="Calibri"/>
          <w:color w:val="000000" w:themeColor="text1"/>
          <w:sz w:val="24"/>
          <w:szCs w:val="24"/>
        </w:rPr>
        <w:t>prostředky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z VRR</w:t>
      </w:r>
      <w:r w:rsidR="00D23DE1" w:rsidRPr="00D23DE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23DE1" w:rsidRPr="00646102">
        <w:rPr>
          <w:rFonts w:ascii="Calibri" w:hAnsi="Calibri" w:cs="Calibri"/>
          <w:color w:val="000000" w:themeColor="text1"/>
          <w:sz w:val="24"/>
          <w:szCs w:val="24"/>
        </w:rPr>
        <w:t>v celkové výši 442,9 mil. Kč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, které MF </w:t>
      </w:r>
      <w:r w:rsidR="00BE2E5F" w:rsidRPr="00646102">
        <w:rPr>
          <w:rFonts w:ascii="Calibri" w:hAnsi="Calibri" w:cs="Calibri"/>
          <w:color w:val="000000" w:themeColor="text1"/>
          <w:sz w:val="24"/>
          <w:szCs w:val="24"/>
        </w:rPr>
        <w:t>uvolnilo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24 rozpočtovými opatřeními a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poskytnutými dotacemi, neodpovídal</w:t>
      </w:r>
      <w:r w:rsidR="00BE2E5F" w:rsidRPr="00646102">
        <w:rPr>
          <w:rFonts w:ascii="Calibri" w:hAnsi="Calibri" w:cs="Calibri"/>
          <w:color w:val="000000" w:themeColor="text1"/>
          <w:sz w:val="24"/>
          <w:szCs w:val="24"/>
        </w:rPr>
        <w:t>y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podmínkám stanoveným </w:t>
      </w:r>
      <w:r w:rsidR="00563654">
        <w:rPr>
          <w:rFonts w:ascii="Calibri" w:hAnsi="Calibri" w:cs="Calibri"/>
          <w:color w:val="000000" w:themeColor="text1"/>
          <w:sz w:val="24"/>
          <w:szCs w:val="24"/>
        </w:rPr>
        <w:t>rozpočtovými pravidly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pro financování z VRR. Zejména se nejednalo o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nepředvídané výdaje, nebo z dokumentace nebylo zřejmé, jak MF s příslušnými správci kapitol státního rozpočtu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lastRenderedPageBreak/>
        <w:t>projednalo a ověřilo plnění jejich povinnost</w:t>
      </w:r>
      <w:r w:rsidR="008F65A6" w:rsidRPr="00646102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hledat zdroje ve vlastním rozpočtu</w:t>
      </w:r>
      <w:r w:rsidR="00C050E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a doložit, že požadavek na zvýšení výdajů nelze řešit v rámci schváleného rozpočtu 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>jejich</w:t>
      </w:r>
      <w:r w:rsidR="00C050E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kapitoly, případně 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>v</w:t>
      </w:r>
      <w:r w:rsidR="00C050ED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 xml:space="preserve">rámci </w:t>
      </w:r>
      <w:r w:rsidR="00C050E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rezervního fondu. Tuto povinnost uložilo MF </w:t>
      </w:r>
      <w:r w:rsidR="00213458" w:rsidRPr="00646102">
        <w:rPr>
          <w:rFonts w:ascii="Calibri" w:hAnsi="Calibri" w:cs="Calibri"/>
          <w:color w:val="000000" w:themeColor="text1"/>
          <w:sz w:val="24"/>
          <w:szCs w:val="24"/>
        </w:rPr>
        <w:t>usnesení vlády ČR ze dne 25.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21345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července 2007 č. 841, </w:t>
      </w:r>
      <w:r w:rsidR="00584E9C" w:rsidRPr="00646102">
        <w:rPr>
          <w:rFonts w:ascii="Calibri" w:hAnsi="Calibri" w:cs="Calibri"/>
          <w:color w:val="000000" w:themeColor="text1"/>
          <w:sz w:val="24"/>
          <w:szCs w:val="24"/>
        </w:rPr>
        <w:t>přijat</w:t>
      </w:r>
      <w:r w:rsidR="00213458" w:rsidRPr="00646102">
        <w:rPr>
          <w:rFonts w:ascii="Calibri" w:hAnsi="Calibri" w:cs="Calibri"/>
          <w:color w:val="000000" w:themeColor="text1"/>
          <w:sz w:val="24"/>
          <w:szCs w:val="24"/>
        </w:rPr>
        <w:t>é</w:t>
      </w:r>
      <w:r w:rsidR="00584E9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v souvislosti se zjištěními z kontrolní akce NKÚ č. 06/24</w:t>
      </w:r>
      <w:r w:rsidR="00C050ED" w:rsidRPr="00646102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5508F9" w:rsidP="00646102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Na základě rozhodnutí rozpočtového výboru PS PČR nebo </w:t>
      </w:r>
      <w:r w:rsidR="00190A85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usnesení </w:t>
      </w: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vlády </w:t>
      </w:r>
      <w:r w:rsidR="00190A85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ČR </w:t>
      </w: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>M</w:t>
      </w:r>
      <w:r w:rsidR="00D23DE1">
        <w:rPr>
          <w:rFonts w:ascii="Calibri" w:hAnsi="Calibri" w:cs="Calibri"/>
          <w:b/>
          <w:color w:val="000000" w:themeColor="text1"/>
          <w:sz w:val="24"/>
          <w:szCs w:val="24"/>
        </w:rPr>
        <w:t>inisterstvo financí</w:t>
      </w: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136922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v roce 2013 </w:t>
      </w: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>uvolnilo prostředky pro:</w:t>
      </w:r>
    </w:p>
    <w:p w:rsidR="005508F9" w:rsidRPr="000C34A0" w:rsidRDefault="005508F9" w:rsidP="0096652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C34A0">
        <w:rPr>
          <w:rFonts w:ascii="Calibri" w:hAnsi="Calibri" w:cs="Calibri"/>
          <w:color w:val="000000" w:themeColor="text1"/>
          <w:sz w:val="24"/>
          <w:szCs w:val="24"/>
        </w:rPr>
        <w:t>Kancelář veřejného ochránce práv – 4,2 mil. Kč v souvislosti se zákonem, který nabyl účinnosti již 1.</w:t>
      </w:r>
      <w:r w:rsidR="00674521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1.</w:t>
      </w:r>
      <w:r w:rsidR="00674521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201</w:t>
      </w:r>
      <w:r w:rsidR="00D00F9A" w:rsidRPr="000C34A0">
        <w:rPr>
          <w:rFonts w:ascii="Calibri" w:hAnsi="Calibri" w:cs="Calibri"/>
          <w:color w:val="000000" w:themeColor="text1"/>
          <w:sz w:val="24"/>
          <w:szCs w:val="24"/>
        </w:rPr>
        <w:t>2. Výdaj tedy byl předvída</w:t>
      </w:r>
      <w:r w:rsidR="00BD2FCE" w:rsidRPr="000C34A0">
        <w:rPr>
          <w:rFonts w:ascii="Calibri" w:hAnsi="Calibri" w:cs="Calibri"/>
          <w:color w:val="000000" w:themeColor="text1"/>
          <w:sz w:val="24"/>
          <w:szCs w:val="24"/>
        </w:rPr>
        <w:t>tel</w:t>
      </w:r>
      <w:r w:rsidR="00D00F9A" w:rsidRPr="000C34A0">
        <w:rPr>
          <w:rFonts w:ascii="Calibri" w:hAnsi="Calibri" w:cs="Calibri"/>
          <w:color w:val="000000" w:themeColor="text1"/>
          <w:sz w:val="24"/>
          <w:szCs w:val="24"/>
        </w:rPr>
        <w:t>ný pro rok 2013.</w:t>
      </w:r>
    </w:p>
    <w:p w:rsidR="005508F9" w:rsidRPr="000C34A0" w:rsidRDefault="00D00F9A" w:rsidP="0096652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C34A0">
        <w:rPr>
          <w:rFonts w:ascii="Calibri" w:hAnsi="Calibri" w:cs="Calibri"/>
          <w:color w:val="000000" w:themeColor="text1"/>
          <w:sz w:val="24"/>
          <w:szCs w:val="24"/>
        </w:rPr>
        <w:t>Ústavní soud – 3,1 mil. Kč, kdy nebylo z dokumentace k rozpoč</w:t>
      </w:r>
      <w:r w:rsidR="00BE4F08" w:rsidRPr="000C34A0">
        <w:rPr>
          <w:rFonts w:ascii="Calibri" w:hAnsi="Calibri" w:cs="Calibri"/>
          <w:color w:val="000000" w:themeColor="text1"/>
          <w:sz w:val="24"/>
          <w:szCs w:val="24"/>
        </w:rPr>
        <w:t>tovému opatření zřejmé, jak byla ověřena možnost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použití vlastních zdrojů.</w:t>
      </w:r>
      <w:r w:rsidR="00B164C1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Prostředky byly určeny na výplatu odstupného asistentům ústavních soudců v souvislosti s ukončením funkčního období.</w:t>
      </w:r>
      <w:r w:rsidR="005508F9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822BB3" w:rsidRPr="000C34A0" w:rsidRDefault="005508F9" w:rsidP="0096652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C34A0">
        <w:rPr>
          <w:rFonts w:ascii="Calibri" w:hAnsi="Calibri" w:cs="Calibri"/>
          <w:color w:val="000000" w:themeColor="text1"/>
          <w:sz w:val="24"/>
          <w:szCs w:val="24"/>
        </w:rPr>
        <w:t>Ministerstvo zahraničních věcí –</w:t>
      </w:r>
      <w:r w:rsidR="004E7AEF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D6144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124,5 mil. Kč, z toho 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99,9 mil. Kč na příspěvky a dary mezinárodním institucím. Ukazatel je každoročně rozpočtován v kapitole státního rozpočtu 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>Ministerstvo zahraničních věcí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a měl tam být rozpočtován v dostatečné výši zvláště proto, že v případě částky 75 mil. Kč na příspěvky mezinárodním organizacím se jedná v kapitole 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>Ministerstvo zahraničních věcí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o</w:t>
      </w:r>
      <w:r w:rsidR="00B96308" w:rsidRPr="000C34A0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mandatorní výdaj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nikoli 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>o 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výdaj nepředvídaný. U dalších </w:t>
      </w:r>
      <w:r w:rsidR="00D00F9A" w:rsidRPr="000C34A0">
        <w:rPr>
          <w:rFonts w:ascii="Calibri" w:hAnsi="Calibri" w:cs="Calibri"/>
          <w:color w:val="000000" w:themeColor="text1"/>
          <w:sz w:val="24"/>
          <w:szCs w:val="24"/>
        </w:rPr>
        <w:t>převodů prostředků z VRR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ve výši 24,6</w:t>
      </w:r>
      <w:r w:rsidR="00B96308" w:rsidRPr="000C34A0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mil. Kč ne</w:t>
      </w:r>
      <w:r w:rsidR="00D00F9A" w:rsidRPr="000C34A0">
        <w:rPr>
          <w:rFonts w:ascii="Calibri" w:hAnsi="Calibri" w:cs="Calibri"/>
          <w:color w:val="000000" w:themeColor="text1"/>
          <w:sz w:val="24"/>
          <w:szCs w:val="24"/>
        </w:rPr>
        <w:t>bylo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z dokumentace zřejmé, jak byla ověřena možnost použití vlastních zdrojů </w:t>
      </w:r>
      <w:r w:rsidR="003D6144" w:rsidRPr="000C34A0">
        <w:rPr>
          <w:rFonts w:ascii="Calibri" w:hAnsi="Calibri" w:cs="Calibri"/>
          <w:color w:val="000000" w:themeColor="text1"/>
          <w:sz w:val="24"/>
          <w:szCs w:val="24"/>
        </w:rPr>
        <w:t>Ministerstva zahraničních věcí.</w:t>
      </w:r>
    </w:p>
    <w:p w:rsidR="005508F9" w:rsidRPr="000C34A0" w:rsidRDefault="005508F9" w:rsidP="0096652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Národní bezpečnostní úřad </w:t>
      </w:r>
      <w:r w:rsidR="00F56028" w:rsidRPr="000C34A0">
        <w:rPr>
          <w:rFonts w:ascii="Calibri" w:hAnsi="Calibri" w:cs="Calibri"/>
          <w:color w:val="000000" w:themeColor="text1"/>
          <w:sz w:val="24"/>
          <w:szCs w:val="24"/>
        </w:rPr>
        <w:t>–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15 mil. Kč na vybudování veřejné regulované služby programu 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>Galileo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. O vybudování této služby bylo rozhodnuto již v roce 2011, jednalo se tedy o</w:t>
      </w:r>
      <w:r w:rsidR="00544832" w:rsidRPr="000C34A0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předvída</w:t>
      </w:r>
      <w:r w:rsidR="00D022DC" w:rsidRPr="000C34A0">
        <w:rPr>
          <w:rFonts w:ascii="Calibri" w:hAnsi="Calibri" w:cs="Calibri"/>
          <w:color w:val="000000" w:themeColor="text1"/>
          <w:sz w:val="24"/>
          <w:szCs w:val="24"/>
        </w:rPr>
        <w:t>tel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ný</w:t>
      </w:r>
      <w:r w:rsidR="001C1AE3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výdaj pro rok 2013.</w:t>
      </w:r>
    </w:p>
    <w:p w:rsidR="005508F9" w:rsidRPr="000C34A0" w:rsidRDefault="005508F9" w:rsidP="0096652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C34A0">
        <w:rPr>
          <w:rFonts w:ascii="Calibri" w:hAnsi="Calibri" w:cs="Calibri"/>
          <w:color w:val="000000" w:themeColor="text1"/>
          <w:sz w:val="24"/>
          <w:szCs w:val="24"/>
        </w:rPr>
        <w:t>Ministerstvo obrany – financování generálních oprav vrtulníků ve výši 100 mil. Kč. Z dokumentace ne</w:t>
      </w:r>
      <w:r w:rsidR="001C1AE3" w:rsidRPr="000C34A0">
        <w:rPr>
          <w:rFonts w:ascii="Calibri" w:hAnsi="Calibri" w:cs="Calibri"/>
          <w:color w:val="000000" w:themeColor="text1"/>
          <w:sz w:val="24"/>
          <w:szCs w:val="24"/>
        </w:rPr>
        <w:t>bylo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zřejmé, zda MF ověřilo možnost financování výdajů z vlastních zdrojů Ministerstva obrany, ačkoli podle závěrečného účtu za rok 2013 činil rezervní fond Ministerstva obrany k 1.</w:t>
      </w:r>
      <w:r w:rsidR="00674521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1.</w:t>
      </w:r>
      <w:r w:rsidR="00674521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2013 částku 1 461 mil. Kč a k 31.</w:t>
      </w:r>
      <w:r w:rsidR="00674521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12</w:t>
      </w:r>
      <w:r w:rsidR="00940426" w:rsidRPr="000C34A0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674521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2013 již 2 516 mil. Kč.</w:t>
      </w:r>
      <w:r w:rsidR="00F916FE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(Tabulka č. </w:t>
      </w:r>
      <w:r w:rsidR="003723BE" w:rsidRPr="000C34A0">
        <w:rPr>
          <w:rFonts w:ascii="Calibri" w:hAnsi="Calibri" w:cs="Calibri"/>
          <w:color w:val="000000" w:themeColor="text1"/>
          <w:sz w:val="24"/>
          <w:szCs w:val="24"/>
        </w:rPr>
        <w:t>11</w:t>
      </w:r>
      <w:r w:rsidR="00F916FE" w:rsidRPr="000C34A0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5508F9" w:rsidP="00646102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Na základě rozhodnutí ministra financí byly </w:t>
      </w:r>
      <w:r w:rsidR="00136922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v roce 2013 </w:t>
      </w: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>uvolněny prostředky pro:</w:t>
      </w:r>
    </w:p>
    <w:p w:rsidR="005508F9" w:rsidRPr="000C34A0" w:rsidRDefault="005508F9" w:rsidP="0096652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Úřad vlády – výdaje navýšeny o částku celkem 22,5 mil. Kč, aniž by bylo z dokumentace zřejmé, 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>jestli Úřad vlády ČR prověřil možnost pokrýt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zvýšení výdajů z vlastních zdrojů a jak MF splnění této povinnosti ověřilo.</w:t>
      </w:r>
      <w:r w:rsidR="00190A85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>Prostředky ve výši 15,8 mil. </w:t>
      </w:r>
      <w:r w:rsidR="004464BC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Kč byly určeny na podporu projektů v rámci </w:t>
      </w:r>
      <w:r w:rsidR="004464BC" w:rsidRPr="0096652C">
        <w:rPr>
          <w:rFonts w:ascii="Calibri" w:hAnsi="Calibri" w:cs="Calibri"/>
          <w:i/>
          <w:color w:val="000000" w:themeColor="text1"/>
          <w:sz w:val="24"/>
          <w:szCs w:val="24"/>
        </w:rPr>
        <w:t>Programu protidrogové politiky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 xml:space="preserve"> a </w:t>
      </w:r>
      <w:r w:rsidR="004464BC" w:rsidRPr="000C34A0">
        <w:rPr>
          <w:rFonts w:ascii="Calibri" w:hAnsi="Calibri" w:cs="Calibri"/>
          <w:color w:val="000000" w:themeColor="text1"/>
          <w:sz w:val="24"/>
          <w:szCs w:val="24"/>
        </w:rPr>
        <w:t>prostředky ve výši 6,7 mil. Kč na platy a</w:t>
      </w:r>
      <w:r w:rsidR="00DE510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4464BC" w:rsidRPr="000C34A0">
        <w:rPr>
          <w:rFonts w:ascii="Calibri" w:hAnsi="Calibri" w:cs="Calibri"/>
          <w:color w:val="000000" w:themeColor="text1"/>
          <w:sz w:val="24"/>
          <w:szCs w:val="24"/>
        </w:rPr>
        <w:t>náhrady výdajů ministra a</w:t>
      </w:r>
      <w:r w:rsidR="00B96308" w:rsidRPr="000C34A0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4464BC" w:rsidRPr="000C34A0">
        <w:rPr>
          <w:rFonts w:ascii="Calibri" w:hAnsi="Calibri" w:cs="Calibri"/>
          <w:color w:val="000000" w:themeColor="text1"/>
          <w:sz w:val="24"/>
          <w:szCs w:val="24"/>
        </w:rPr>
        <w:t>předsedy Legislativní rady vlády a na finanční zajištění kabinetu jeho poradců.</w:t>
      </w:r>
    </w:p>
    <w:p w:rsidR="005508F9" w:rsidRPr="000C34A0" w:rsidRDefault="005508F9" w:rsidP="0096652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C34A0">
        <w:rPr>
          <w:rFonts w:ascii="Calibri" w:hAnsi="Calibri" w:cs="Calibri"/>
          <w:color w:val="000000" w:themeColor="text1"/>
          <w:sz w:val="24"/>
          <w:szCs w:val="24"/>
        </w:rPr>
        <w:t>Ministerstvo práce a sociálních věcí – navýšeny výdaje o celkovou čás</w:t>
      </w:r>
      <w:r w:rsidR="00BD2FCE" w:rsidRPr="000C34A0">
        <w:rPr>
          <w:rFonts w:ascii="Calibri" w:hAnsi="Calibri" w:cs="Calibri"/>
          <w:color w:val="000000" w:themeColor="text1"/>
          <w:sz w:val="24"/>
          <w:szCs w:val="24"/>
        </w:rPr>
        <w:t>tku 51,9 mil. Kč, aniž by z</w:t>
      </w:r>
      <w:r w:rsidR="00544832" w:rsidRPr="000C34A0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BD2FCE" w:rsidRPr="000C34A0">
        <w:rPr>
          <w:rFonts w:ascii="Calibri" w:hAnsi="Calibri" w:cs="Calibri"/>
          <w:color w:val="000000" w:themeColor="text1"/>
          <w:sz w:val="24"/>
          <w:szCs w:val="24"/>
        </w:rPr>
        <w:t>dokumentace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vyplývalo, že MF ověřilo, jak 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>MPSV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splnilo svou povinnost hledat vlastní zdroje.</w:t>
      </w:r>
      <w:r w:rsidR="004464BC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Prostředky ve výši 2 mil. Kč byly určeny na navýšení rozpočtu v programu </w:t>
      </w:r>
      <w:r w:rsidR="004464BC" w:rsidRPr="0096652C">
        <w:rPr>
          <w:rFonts w:ascii="Calibri" w:hAnsi="Calibri" w:cs="Calibri"/>
          <w:color w:val="000000" w:themeColor="text1"/>
          <w:sz w:val="24"/>
          <w:szCs w:val="24"/>
        </w:rPr>
        <w:t>113 030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 –</w:t>
      </w:r>
      <w:r w:rsidR="004464BC" w:rsidRPr="0056055E">
        <w:rPr>
          <w:rFonts w:ascii="Calibri" w:hAnsi="Calibri" w:cs="Calibri"/>
          <w:i/>
          <w:color w:val="000000" w:themeColor="text1"/>
          <w:sz w:val="24"/>
          <w:szCs w:val="24"/>
        </w:rPr>
        <w:t xml:space="preserve"> </w:t>
      </w:r>
      <w:r w:rsidR="004464BC" w:rsidRPr="000C34A0">
        <w:rPr>
          <w:rFonts w:ascii="Calibri" w:hAnsi="Calibri" w:cs="Calibri"/>
          <w:i/>
          <w:color w:val="000000" w:themeColor="text1"/>
          <w:sz w:val="24"/>
          <w:szCs w:val="24"/>
        </w:rPr>
        <w:t>Rozvoj a obnova materiálně technické základny Úřadu práce ČR</w:t>
      </w:r>
      <w:r w:rsidR="00D23DE1">
        <w:rPr>
          <w:rFonts w:ascii="Calibri" w:hAnsi="Calibri" w:cs="Calibri"/>
          <w:color w:val="000000" w:themeColor="text1"/>
          <w:sz w:val="24"/>
          <w:szCs w:val="24"/>
        </w:rPr>
        <w:t xml:space="preserve"> a 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částka</w:t>
      </w:r>
      <w:r w:rsidR="004464BC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ve výši 49,9 mil. Kč na navýšení prostředků na platy zaměstnanců Úřadu práce ČR.</w:t>
      </w:r>
    </w:p>
    <w:p w:rsidR="005508F9" w:rsidRPr="000C34A0" w:rsidRDefault="005508F9" w:rsidP="0096652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C34A0">
        <w:rPr>
          <w:rFonts w:ascii="Calibri" w:hAnsi="Calibri" w:cs="Calibri"/>
          <w:color w:val="000000" w:themeColor="text1"/>
          <w:sz w:val="24"/>
          <w:szCs w:val="24"/>
        </w:rPr>
        <w:t>Ministerstvo kultury – MF zvýšilo výdaje kapitoly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 MK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celkem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o 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50</w:t>
      </w:r>
      <w:r w:rsidR="00BE2E5F" w:rsidRPr="000C34A0">
        <w:rPr>
          <w:rFonts w:ascii="Calibri" w:hAnsi="Calibri" w:cs="Calibri"/>
          <w:color w:val="000000" w:themeColor="text1"/>
          <w:sz w:val="24"/>
          <w:szCs w:val="24"/>
        </w:rPr>
        <w:t>,5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mil. Kč na účely, které jsou v rozporu s určením vládní rozpočtové rezervy. </w:t>
      </w:r>
      <w:r w:rsidR="003A7608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Z toho 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33 mil. Kč bylo určeno pro MFF Karlovy Vary, pro </w:t>
      </w:r>
      <w:proofErr w:type="spellStart"/>
      <w:r w:rsidRPr="000C34A0">
        <w:rPr>
          <w:rFonts w:ascii="Calibri" w:hAnsi="Calibri" w:cs="Calibri"/>
          <w:color w:val="000000" w:themeColor="text1"/>
          <w:sz w:val="24"/>
          <w:szCs w:val="24"/>
        </w:rPr>
        <w:t>Febiofest</w:t>
      </w:r>
      <w:proofErr w:type="spellEnd"/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a pro Pražské jaro. Tyto prostředky měly být rozpočtovány v kapitole 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 xml:space="preserve">Ministerstvo kultury 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a jejich financování prostřednictvím vládní rozpočtové rezervy 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je v rozporu </w:t>
      </w:r>
      <w:r w:rsidR="00563654" w:rsidRPr="000C34A0">
        <w:rPr>
          <w:rFonts w:ascii="Calibri" w:hAnsi="Calibri" w:cs="Calibri"/>
          <w:color w:val="000000" w:themeColor="text1"/>
          <w:sz w:val="24"/>
          <w:szCs w:val="24"/>
        </w:rPr>
        <w:t>s rozpočtovými pravidly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. Na podporu oslav 1</w:t>
      </w:r>
      <w:r w:rsidR="00386E53" w:rsidRPr="000C34A0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150</w:t>
      </w:r>
      <w:r w:rsidR="00940426" w:rsidRPr="000C34A0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výročí příchodu Cyrila a</w:t>
      </w:r>
      <w:r w:rsidR="00B96308" w:rsidRPr="000C34A0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Metoděje na Velkou Moravu požadovalo Ministerstvo kultury uvolnit 13 mil. Kč. Ministerstvo financí žádost odmítlo s odkazem na charakter vládní rozpočtové rezervy a</w:t>
      </w:r>
      <w:r w:rsidR="00DE510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s odkazem na fakt, že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na akci známou již v roce 2012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 xml:space="preserve">mělo </w:t>
      </w:r>
      <w:r w:rsidR="00C050ED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Ministerstvo kultury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žádat</w:t>
      </w:r>
      <w:r w:rsidR="00C050ED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prostředky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již při přípravě rozpočtu na rok 2013. Na základě pokynu mi</w:t>
      </w:r>
      <w:r w:rsidR="00163753" w:rsidRPr="000C34A0">
        <w:rPr>
          <w:rFonts w:ascii="Calibri" w:hAnsi="Calibri" w:cs="Calibri"/>
          <w:color w:val="000000" w:themeColor="text1"/>
          <w:sz w:val="24"/>
          <w:szCs w:val="24"/>
        </w:rPr>
        <w:t>ni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stra financí mělo Ministerstvo kultury požádat o</w:t>
      </w:r>
      <w:r w:rsidR="00B96308" w:rsidRPr="000C34A0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11 mil. Kč na pořádání výstav, konferencí a jiných akcí a</w:t>
      </w:r>
      <w:r w:rsidR="00DE5108">
        <w:rPr>
          <w:rFonts w:ascii="Calibri" w:hAnsi="Calibri" w:cs="Calibri"/>
          <w:color w:val="000000" w:themeColor="text1"/>
          <w:sz w:val="24"/>
          <w:szCs w:val="24"/>
        </w:rPr>
        <w:t> o 6 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mil.</w:t>
      </w:r>
      <w:r w:rsidR="00DE510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Kč na financování natáčení filmu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, to</w:t>
      </w:r>
      <w:r w:rsidR="00163753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vše v souvislosti s oslavami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 xml:space="preserve">výročí </w:t>
      </w:r>
      <w:r w:rsidR="00163753" w:rsidRPr="000C34A0">
        <w:rPr>
          <w:rFonts w:ascii="Calibri" w:hAnsi="Calibri" w:cs="Calibri"/>
          <w:color w:val="000000" w:themeColor="text1"/>
          <w:sz w:val="24"/>
          <w:szCs w:val="24"/>
        </w:rPr>
        <w:t>příchodu Cyrila a</w:t>
      </w:r>
      <w:r w:rsidR="00DE510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163753" w:rsidRPr="000C34A0">
        <w:rPr>
          <w:rFonts w:ascii="Calibri" w:hAnsi="Calibri" w:cs="Calibri"/>
          <w:color w:val="000000" w:themeColor="text1"/>
          <w:sz w:val="24"/>
          <w:szCs w:val="24"/>
        </w:rPr>
        <w:t>Metoděje.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Následně </w:t>
      </w:r>
      <w:r w:rsidR="00163753" w:rsidRPr="000C34A0">
        <w:rPr>
          <w:rFonts w:ascii="Calibri" w:hAnsi="Calibri" w:cs="Calibri"/>
          <w:color w:val="000000" w:themeColor="text1"/>
          <w:sz w:val="24"/>
          <w:szCs w:val="24"/>
        </w:rPr>
        <w:t>MF uvolnilo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63753" w:rsidRPr="000C34A0">
        <w:rPr>
          <w:rFonts w:ascii="Calibri" w:hAnsi="Calibri" w:cs="Calibri"/>
          <w:color w:val="000000" w:themeColor="text1"/>
          <w:sz w:val="24"/>
          <w:szCs w:val="24"/>
        </w:rPr>
        <w:t>M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>inisterstvu kultury 17 mil. Kč</w:t>
      </w:r>
      <w:r w:rsidR="00163753" w:rsidRPr="000C34A0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5508F9" w:rsidRPr="000C34A0" w:rsidRDefault="005508F9" w:rsidP="0096652C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Kapitolám státního rozpočtu 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>Ministerstvo zahraničních věcí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>Ministerstvo práce a sociálních věcí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>Úřad vlády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a 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>Ministerstvo financí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převed</w:t>
      </w:r>
      <w:r w:rsidR="00163753" w:rsidRPr="000C34A0">
        <w:rPr>
          <w:rFonts w:ascii="Calibri" w:hAnsi="Calibri" w:cs="Calibri"/>
          <w:color w:val="000000" w:themeColor="text1"/>
          <w:sz w:val="24"/>
          <w:szCs w:val="24"/>
        </w:rPr>
        <w:t>l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163753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MF 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celkem </w:t>
      </w:r>
      <w:r w:rsidR="00BE2E5F" w:rsidRPr="000C34A0">
        <w:rPr>
          <w:rFonts w:ascii="Calibri" w:hAnsi="Calibri" w:cs="Calibri"/>
          <w:color w:val="000000" w:themeColor="text1"/>
          <w:sz w:val="24"/>
          <w:szCs w:val="24"/>
        </w:rPr>
        <w:t>52,</w:t>
      </w:r>
      <w:r w:rsidR="003A7608" w:rsidRPr="000C34A0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BE2E5F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mil. Kč na výdaje související například s působením experta </w:t>
      </w:r>
      <w:proofErr w:type="spellStart"/>
      <w:r w:rsidRPr="000C34A0">
        <w:rPr>
          <w:rFonts w:ascii="Calibri" w:hAnsi="Calibri" w:cs="Calibri"/>
          <w:color w:val="000000" w:themeColor="text1"/>
          <w:sz w:val="24"/>
          <w:szCs w:val="24"/>
        </w:rPr>
        <w:t>ÚOHS</w:t>
      </w:r>
      <w:proofErr w:type="spellEnd"/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ve Stálém zastoupení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ČR při EU</w:t>
      </w:r>
      <w:r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, na mediální kampaň v souvislosti s II. pilířem důchodové reformy, na odměny za vyjednání víceletého finančního rámce EU atd. </w:t>
      </w:r>
      <w:r w:rsidR="00C20B8D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Ani z dokumentace k těmto výdajům nebylo zřejmé, proč je nebylo možno hradit z vlastních zdrojů kapitol, </w:t>
      </w:r>
      <w:r w:rsidR="003F2622">
        <w:rPr>
          <w:rFonts w:ascii="Calibri" w:hAnsi="Calibri" w:cs="Calibri"/>
          <w:color w:val="000000" w:themeColor="text1"/>
          <w:sz w:val="24"/>
          <w:szCs w:val="24"/>
        </w:rPr>
        <w:t>ani</w:t>
      </w:r>
      <w:r w:rsidR="00C20B8D" w:rsidRPr="000C34A0">
        <w:rPr>
          <w:rFonts w:ascii="Calibri" w:hAnsi="Calibri" w:cs="Calibri"/>
          <w:color w:val="000000" w:themeColor="text1"/>
          <w:sz w:val="24"/>
          <w:szCs w:val="24"/>
        </w:rPr>
        <w:t xml:space="preserve"> jejich charakter neodpovídal účelu, na jaký je vládní rozpočtová rezerva tvořena.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F916FE" w:rsidRPr="00646102" w:rsidRDefault="005508F9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NKÚ zkontroloval i poskytnutí </w:t>
      </w:r>
      <w:r w:rsidR="00A955B3" w:rsidRPr="00646102">
        <w:rPr>
          <w:rFonts w:ascii="Calibri" w:hAnsi="Calibri" w:cs="Calibri"/>
          <w:color w:val="000000" w:themeColor="text1"/>
          <w:sz w:val="24"/>
          <w:szCs w:val="24"/>
        </w:rPr>
        <w:t>prostředků z</w:t>
      </w:r>
      <w:r w:rsidR="00BE4F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A955B3" w:rsidRPr="00646102">
        <w:rPr>
          <w:rFonts w:ascii="Calibri" w:hAnsi="Calibri" w:cs="Calibri"/>
          <w:color w:val="000000" w:themeColor="text1"/>
          <w:sz w:val="24"/>
          <w:szCs w:val="24"/>
        </w:rPr>
        <w:t>VRR</w:t>
      </w:r>
      <w:r w:rsidR="00BE4F0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v</w:t>
      </w:r>
      <w:r w:rsidR="00A955B3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celk</w:t>
      </w:r>
      <w:r w:rsidR="00A955B3" w:rsidRPr="00646102">
        <w:rPr>
          <w:rFonts w:ascii="Calibri" w:hAnsi="Calibri" w:cs="Calibri"/>
          <w:color w:val="000000" w:themeColor="text1"/>
          <w:sz w:val="24"/>
          <w:szCs w:val="24"/>
        </w:rPr>
        <w:t>ové částce</w:t>
      </w:r>
      <w:r w:rsidR="00BF752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23 mil. Kč formou dotací.</w:t>
      </w:r>
      <w:r w:rsidR="00F916FE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F752D" w:rsidRPr="00646102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3F2622">
        <w:rPr>
          <w:rFonts w:ascii="Calibri" w:hAnsi="Calibri" w:cs="Calibri"/>
          <w:color w:val="000000" w:themeColor="text1"/>
          <w:sz w:val="24"/>
          <w:szCs w:val="24"/>
        </w:rPr>
        <w:t>této částky se v případě</w:t>
      </w:r>
      <w:r w:rsidR="00BF752D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dotace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poskytnut</w:t>
      </w:r>
      <w:r w:rsidR="00BF752D" w:rsidRPr="00646102">
        <w:rPr>
          <w:rFonts w:ascii="Calibri" w:hAnsi="Calibri" w:cs="Calibri"/>
          <w:color w:val="000000" w:themeColor="text1"/>
          <w:sz w:val="24"/>
          <w:szCs w:val="24"/>
        </w:rPr>
        <w:t>é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Majetkové, správní a delimitační unii odborových svazů ve výši 15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mil. Kč na dětskou rekreaci, dotac</w:t>
      </w:r>
      <w:r w:rsidR="00940426" w:rsidRPr="00646102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poskytnut</w:t>
      </w:r>
      <w:r w:rsidR="00BF752D" w:rsidRPr="00646102">
        <w:rPr>
          <w:rFonts w:ascii="Calibri" w:hAnsi="Calibri" w:cs="Calibri"/>
          <w:color w:val="000000" w:themeColor="text1"/>
          <w:sz w:val="24"/>
          <w:szCs w:val="24"/>
        </w:rPr>
        <w:t>é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Českému svazu bojovníků za svobodu ve výš</w:t>
      </w:r>
      <w:r w:rsidR="003A7608" w:rsidRPr="00646102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1 mil. Kč a dotac</w:t>
      </w:r>
      <w:r w:rsidR="00940426" w:rsidRPr="00646102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pro Československou obec legionářskou ve výši 3</w:t>
      </w:r>
      <w:r w:rsidR="00D06446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mil.</w:t>
      </w:r>
      <w:r w:rsidR="00D06446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BF752D" w:rsidRPr="00646102">
        <w:rPr>
          <w:rFonts w:ascii="Calibri" w:hAnsi="Calibri" w:cs="Calibri"/>
          <w:color w:val="000000" w:themeColor="text1"/>
          <w:sz w:val="24"/>
          <w:szCs w:val="24"/>
        </w:rPr>
        <w:t>Kč j</w:t>
      </w:r>
      <w:r w:rsidR="00A955B3" w:rsidRPr="00646102">
        <w:rPr>
          <w:rFonts w:ascii="Calibri" w:hAnsi="Calibri" w:cs="Calibri"/>
          <w:color w:val="000000" w:themeColor="text1"/>
          <w:sz w:val="24"/>
          <w:szCs w:val="24"/>
        </w:rPr>
        <w:t>ednalo o</w:t>
      </w:r>
      <w:r w:rsidR="00DE510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A955B3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výdaje, které se v posledních letech opakovaly, případně byly rozpočtovány v rámci jiných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 xml:space="preserve">výdajových </w:t>
      </w:r>
      <w:r w:rsidR="00A955B3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ukazatelů kapitoly </w:t>
      </w:r>
      <w:proofErr w:type="spellStart"/>
      <w:r w:rsidR="00A955B3"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="00A955B3" w:rsidRPr="00646102">
        <w:rPr>
          <w:rFonts w:ascii="Calibri" w:hAnsi="Calibri" w:cs="Calibri"/>
          <w:color w:val="000000" w:themeColor="text1"/>
          <w:sz w:val="24"/>
          <w:szCs w:val="24"/>
        </w:rPr>
        <w:t>. Výdaje tak neodpovídaly účelu, na který byla VRR vytvářena.</w:t>
      </w:r>
      <w:r w:rsidR="00866005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916FE" w:rsidRPr="00646102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3F2622">
        <w:rPr>
          <w:rFonts w:ascii="Calibri" w:hAnsi="Calibri" w:cs="Calibri"/>
          <w:color w:val="000000" w:themeColor="text1"/>
          <w:sz w:val="24"/>
          <w:szCs w:val="24"/>
        </w:rPr>
        <w:t>Viz t</w:t>
      </w:r>
      <w:r w:rsidR="00F916FE" w:rsidRPr="00646102">
        <w:rPr>
          <w:rFonts w:ascii="Calibri" w:hAnsi="Calibri" w:cs="Calibri"/>
          <w:color w:val="000000" w:themeColor="text1"/>
          <w:sz w:val="24"/>
          <w:szCs w:val="24"/>
        </w:rPr>
        <w:t>abulka č. 1</w:t>
      </w:r>
      <w:r w:rsidR="003723BE" w:rsidRPr="00646102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3F2622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F916FE" w:rsidRPr="00646102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4E2A00" w:rsidRPr="00646102" w:rsidRDefault="0080623B" w:rsidP="00646102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4.2 </w:t>
      </w:r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Výdaje vedené v informačním systému programového financování </w:t>
      </w:r>
      <w:proofErr w:type="spellStart"/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>EDS</w:t>
      </w:r>
      <w:proofErr w:type="spellEnd"/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>/</w:t>
      </w:r>
      <w:proofErr w:type="spellStart"/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>SMVS</w:t>
      </w:r>
      <w:proofErr w:type="spellEnd"/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386E53" w:rsidRPr="00646102" w:rsidRDefault="004F152E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MF jako správce kapitoly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spravuje v této kapitole dva programy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evidované v 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ISPROFIN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. V rámci obou programů bylo v roce 2013 vynaloženo </w:t>
      </w:r>
      <w:r w:rsidR="0043672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cca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355 mil. Kč.</w:t>
      </w:r>
      <w:r w:rsidR="00F916FE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(</w:t>
      </w:r>
      <w:r w:rsidR="00D06446">
        <w:rPr>
          <w:rFonts w:ascii="Calibri" w:hAnsi="Calibri" w:cs="Calibri"/>
          <w:color w:val="000000" w:themeColor="text1"/>
          <w:sz w:val="24"/>
          <w:szCs w:val="24"/>
        </w:rPr>
        <w:t>Viz t</w:t>
      </w:r>
      <w:r w:rsidR="00F916FE" w:rsidRPr="00646102">
        <w:rPr>
          <w:rFonts w:ascii="Calibri" w:hAnsi="Calibri" w:cs="Calibri"/>
          <w:color w:val="000000" w:themeColor="text1"/>
          <w:sz w:val="24"/>
          <w:szCs w:val="24"/>
        </w:rPr>
        <w:t>abulka č. 1</w:t>
      </w:r>
      <w:r w:rsidR="003723BE" w:rsidRPr="00646102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D0644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F916FE" w:rsidRPr="00646102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D06446" w:rsidRDefault="005508F9" w:rsidP="00646102">
      <w:pPr>
        <w:pStyle w:val="Odstavecseseznamem"/>
        <w:spacing w:after="0" w:line="240" w:lineRule="auto"/>
        <w:ind w:left="0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Program </w:t>
      </w:r>
      <w:proofErr w:type="spellStart"/>
      <w:r w:rsidR="00D06446">
        <w:rPr>
          <w:rFonts w:ascii="Calibri" w:hAnsi="Calibri" w:cs="Calibri"/>
          <w:b/>
          <w:color w:val="000000" w:themeColor="text1"/>
          <w:sz w:val="24"/>
          <w:szCs w:val="24"/>
        </w:rPr>
        <w:t>evid</w:t>
      </w:r>
      <w:proofErr w:type="spellEnd"/>
      <w:r w:rsidR="00D06446">
        <w:rPr>
          <w:rFonts w:ascii="Calibri" w:hAnsi="Calibri" w:cs="Calibri"/>
          <w:b/>
          <w:color w:val="000000" w:themeColor="text1"/>
          <w:sz w:val="24"/>
          <w:szCs w:val="24"/>
        </w:rPr>
        <w:t>. č. </w:t>
      </w: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>298 210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="003A7608" w:rsidRPr="0096652C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Program </w:t>
      </w:r>
      <w:r w:rsidRPr="0096652C">
        <w:rPr>
          <w:rFonts w:ascii="Calibri" w:hAnsi="Calibri" w:cs="Calibri"/>
          <w:b/>
          <w:i/>
          <w:color w:val="000000" w:themeColor="text1"/>
          <w:sz w:val="24"/>
          <w:szCs w:val="24"/>
        </w:rPr>
        <w:t>rozvoje</w:t>
      </w:r>
      <w:r w:rsidR="003A7608" w:rsidRPr="0096652C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a obnovy</w:t>
      </w:r>
      <w:r w:rsidRPr="0096652C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materiálně technické základny regionálního školství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D06446" w:rsidRDefault="00D06446" w:rsidP="00646102">
      <w:pPr>
        <w:pStyle w:val="Odstavecseseznamem"/>
        <w:spacing w:after="0" w:line="240" w:lineRule="auto"/>
        <w:ind w:left="0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5508F9" w:rsidP="00646102">
      <w:pPr>
        <w:pStyle w:val="Odstavecseseznamem"/>
        <w:spacing w:after="0" w:line="240" w:lineRule="auto"/>
        <w:ind w:left="0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>Do konce roku 201</w:t>
      </w:r>
      <w:r w:rsidR="001F2352" w:rsidRPr="00646102"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vynaložilo MF na financování programu částku </w:t>
      </w:r>
      <w:r w:rsidR="001F2352" w:rsidRPr="00646102">
        <w:rPr>
          <w:rFonts w:ascii="Calibri" w:hAnsi="Calibri" w:cs="Calibri"/>
          <w:color w:val="000000" w:themeColor="text1"/>
          <w:sz w:val="24"/>
          <w:szCs w:val="24"/>
        </w:rPr>
        <w:t>6 361 mil. Kč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40426" w:rsidRPr="00646102"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v roce 2013 celkem 93</w:t>
      </w:r>
      <w:r w:rsidR="0043672C" w:rsidRPr="00646102">
        <w:rPr>
          <w:rFonts w:ascii="Calibri" w:hAnsi="Calibri" w:cs="Calibri"/>
          <w:color w:val="000000" w:themeColor="text1"/>
          <w:sz w:val="24"/>
          <w:szCs w:val="24"/>
        </w:rPr>
        <w:t>,4</w:t>
      </w:r>
      <w:r w:rsidR="00646102" w:rsidRPr="00646102">
        <w:rPr>
          <w:rFonts w:ascii="Calibri" w:hAnsi="Calibri" w:cs="Calibri"/>
          <w:color w:val="000000" w:themeColor="text1"/>
          <w:sz w:val="24"/>
          <w:szCs w:val="24"/>
        </w:rPr>
        <w:t> mil. Kč.</w:t>
      </w:r>
    </w:p>
    <w:p w:rsidR="00646102" w:rsidRPr="00646102" w:rsidRDefault="00646102" w:rsidP="00646102">
      <w:pPr>
        <w:pStyle w:val="Odstavecseseznamem"/>
        <w:spacing w:after="0" w:line="240" w:lineRule="auto"/>
        <w:ind w:left="0"/>
        <w:contextualSpacing w:val="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5508F9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>Financování rozvoje materiálně technické základ</w:t>
      </w:r>
      <w:r w:rsidR="00136922" w:rsidRPr="00646102">
        <w:rPr>
          <w:rFonts w:ascii="Calibri" w:hAnsi="Calibri" w:cs="Calibri"/>
          <w:color w:val="000000" w:themeColor="text1"/>
          <w:sz w:val="24"/>
          <w:szCs w:val="24"/>
        </w:rPr>
        <w:t>n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y regionálního školství patří do okruhu působnosti Ministerstva školství, mládeže a tělovýchovy, resp. obcí a krajů.</w:t>
      </w:r>
    </w:p>
    <w:p w:rsidR="00646102" w:rsidRPr="00646102" w:rsidRDefault="00646102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5508F9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 roce 2013 MF financovalo v rámci tohoto programu 13 akcí. Pro zařazování akcí do programu neexistuje metodika. Rozhodování o zařazení akcí do programu tak není transparentní. Akce 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byly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zařazovány na základě rozhodnutí ministra financí. </w:t>
      </w:r>
    </w:p>
    <w:p w:rsidR="00646102" w:rsidRPr="00646102" w:rsidRDefault="00646102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4A29BC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Výši účasti státního rozpočtu </w:t>
      </w:r>
      <w:r w:rsidR="005508F9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na financování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 xml:space="preserve">tohoto </w:t>
      </w:r>
      <w:r w:rsidR="005508F9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programu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měla podle § 13 odst. 2 písm. a) rozpočtových pravid</w:t>
      </w:r>
      <w:r w:rsidR="00563654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l stanovit vláda, neboť již v roce 2005 výdaje </w:t>
      </w:r>
      <w:r w:rsidR="005508F9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překročily hranici </w:t>
      </w:r>
      <w:r w:rsidR="005508F9" w:rsidRPr="00646102">
        <w:rPr>
          <w:rFonts w:ascii="Calibri" w:hAnsi="Calibri" w:cs="Calibri"/>
          <w:color w:val="000000" w:themeColor="text1"/>
          <w:sz w:val="24"/>
          <w:szCs w:val="24"/>
        </w:rPr>
        <w:lastRenderedPageBreak/>
        <w:t>5</w:t>
      </w:r>
      <w:r w:rsidR="00544832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>000</w:t>
      </w:r>
      <w:r w:rsidR="00544832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>mil.</w:t>
      </w:r>
      <w:r w:rsidR="00DE510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5508F9" w:rsidRPr="00646102">
        <w:rPr>
          <w:rFonts w:ascii="Calibri" w:hAnsi="Calibri" w:cs="Calibri"/>
          <w:color w:val="000000" w:themeColor="text1"/>
          <w:sz w:val="24"/>
          <w:szCs w:val="24"/>
        </w:rPr>
        <w:t>Kč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5508F9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Od tohoto roku je program financován v rozporu </w:t>
      </w:r>
      <w:r w:rsidR="00563654">
        <w:rPr>
          <w:rFonts w:ascii="Calibri" w:hAnsi="Calibri" w:cs="Calibri"/>
          <w:color w:val="000000" w:themeColor="text1"/>
          <w:sz w:val="24"/>
          <w:szCs w:val="24"/>
        </w:rPr>
        <w:t>s rozpočtovými pravidly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722FC4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Výše účasti státního rozpočtu na financování programu nebyla schválena ani</w:t>
      </w:r>
      <w:r w:rsidR="005508F9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v roce 2008, kdy aktualizovanou dokumentaci programu schválilo MF. </w:t>
      </w:r>
    </w:p>
    <w:p w:rsidR="00646102" w:rsidRPr="00646102" w:rsidRDefault="00646102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D06446" w:rsidRDefault="005508F9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Program </w:t>
      </w:r>
      <w:proofErr w:type="spellStart"/>
      <w:r w:rsidR="00D06446">
        <w:rPr>
          <w:rFonts w:ascii="Calibri" w:hAnsi="Calibri" w:cs="Calibri"/>
          <w:b/>
          <w:color w:val="000000" w:themeColor="text1"/>
          <w:sz w:val="24"/>
          <w:szCs w:val="24"/>
        </w:rPr>
        <w:t>evid</w:t>
      </w:r>
      <w:proofErr w:type="spellEnd"/>
      <w:r w:rsidR="00D06446">
        <w:rPr>
          <w:rFonts w:ascii="Calibri" w:hAnsi="Calibri" w:cs="Calibri"/>
          <w:b/>
          <w:color w:val="000000" w:themeColor="text1"/>
          <w:sz w:val="24"/>
          <w:szCs w:val="24"/>
        </w:rPr>
        <w:t>. č. </w:t>
      </w:r>
      <w:r w:rsidRPr="00646102">
        <w:rPr>
          <w:rFonts w:ascii="Calibri" w:hAnsi="Calibri" w:cs="Calibri"/>
          <w:b/>
          <w:color w:val="000000" w:themeColor="text1"/>
          <w:sz w:val="24"/>
          <w:szCs w:val="24"/>
        </w:rPr>
        <w:t>298 220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– </w:t>
      </w:r>
      <w:r w:rsidRPr="0096652C">
        <w:rPr>
          <w:rFonts w:ascii="Calibri" w:hAnsi="Calibri" w:cs="Calibri"/>
          <w:b/>
          <w:i/>
          <w:color w:val="000000" w:themeColor="text1"/>
          <w:sz w:val="24"/>
          <w:szCs w:val="24"/>
        </w:rPr>
        <w:t>Akce financované z rozhodnutí Poslanecké sněmovny Parlamentu a</w:t>
      </w:r>
      <w:r w:rsidR="00D06446" w:rsidRPr="0096652C">
        <w:rPr>
          <w:rFonts w:ascii="Calibri" w:hAnsi="Calibri" w:cs="Calibri"/>
          <w:b/>
          <w:i/>
          <w:color w:val="000000" w:themeColor="text1"/>
          <w:sz w:val="24"/>
          <w:szCs w:val="24"/>
        </w:rPr>
        <w:t> </w:t>
      </w:r>
      <w:r w:rsidRPr="0096652C">
        <w:rPr>
          <w:rFonts w:ascii="Calibri" w:hAnsi="Calibri" w:cs="Calibri"/>
          <w:b/>
          <w:i/>
          <w:color w:val="000000" w:themeColor="text1"/>
          <w:sz w:val="24"/>
          <w:szCs w:val="24"/>
        </w:rPr>
        <w:t>vlády ČR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D06446" w:rsidRDefault="00D06446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6840C9" w:rsidRPr="00646102" w:rsidRDefault="005508F9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>Do konce roku 2012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vynaložilo MF na financování tohoto programu 7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392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mil. Kč a v roce 2013 celkem 261</w:t>
      </w:r>
      <w:r w:rsidR="00C07BDB" w:rsidRPr="00646102">
        <w:rPr>
          <w:rFonts w:ascii="Calibri" w:hAnsi="Calibri" w:cs="Calibri"/>
          <w:color w:val="000000" w:themeColor="text1"/>
          <w:sz w:val="24"/>
          <w:szCs w:val="24"/>
        </w:rPr>
        <w:t>,3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mil.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Kč.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Pravidla </w:t>
      </w:r>
      <w:r w:rsidR="003A7608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pro poskytování dotací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 xml:space="preserve">z tohoto </w:t>
      </w:r>
      <w:r w:rsidR="003A7608" w:rsidRPr="00646102">
        <w:rPr>
          <w:rFonts w:ascii="Calibri" w:hAnsi="Calibri" w:cs="Calibri"/>
          <w:color w:val="000000" w:themeColor="text1"/>
          <w:sz w:val="24"/>
          <w:szCs w:val="24"/>
        </w:rPr>
        <w:t>programu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schválil v roce 2007 rozpočtový výbor Poslanecké sněmovny Parlamentu ČR. </w:t>
      </w:r>
      <w:r w:rsidR="00163753" w:rsidRPr="00646102">
        <w:rPr>
          <w:rFonts w:ascii="Calibri" w:hAnsi="Calibri" w:cs="Calibri"/>
          <w:color w:val="000000" w:themeColor="text1"/>
          <w:sz w:val="24"/>
          <w:szCs w:val="24"/>
        </w:rPr>
        <w:t>Dokumentace programu, kterou MF schválilo v roce 2008, umožnila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zařazovat akce do programu i ministru financí</w:t>
      </w:r>
      <w:r w:rsidR="00163753" w:rsidRPr="00646102">
        <w:rPr>
          <w:rFonts w:ascii="Calibri" w:hAnsi="Calibri" w:cs="Calibri"/>
          <w:color w:val="000000" w:themeColor="text1"/>
          <w:sz w:val="24"/>
          <w:szCs w:val="24"/>
        </w:rPr>
        <w:t>. Tím je dokumentace programu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v rozporu </w:t>
      </w:r>
      <w:r w:rsidR="00163753" w:rsidRPr="00646102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06446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ravidly </w:t>
      </w:r>
      <w:r w:rsidR="003A7608" w:rsidRPr="00646102">
        <w:rPr>
          <w:rFonts w:ascii="Calibri" w:hAnsi="Calibri" w:cs="Calibri"/>
          <w:color w:val="000000" w:themeColor="text1"/>
          <w:sz w:val="24"/>
          <w:szCs w:val="24"/>
        </w:rPr>
        <w:t>pro poskytování dotací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 xml:space="preserve">z tohoto </w:t>
      </w:r>
      <w:r w:rsidR="000E6C6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programu. 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5508F9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Celkově bylo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 xml:space="preserve">z tohoto programu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 roce 2013 financováno 35 akcí a o 17 z nich </w:t>
      </w:r>
      <w:r w:rsidR="00150114" w:rsidRPr="00646102">
        <w:rPr>
          <w:rFonts w:ascii="Calibri" w:hAnsi="Calibri" w:cs="Calibri"/>
          <w:color w:val="000000" w:themeColor="text1"/>
          <w:sz w:val="24"/>
          <w:szCs w:val="24"/>
        </w:rPr>
        <w:t>v celkovém objemu 103,4 mil. Kč</w:t>
      </w:r>
      <w:r w:rsidR="004A29B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rozhodl ministr financí. To je v rozporu se specifickým cílem programu financovat akce, kterým prioritu stanovila Poslanecká sněmovna Parlamentu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 ČR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nebo vláda. </w:t>
      </w:r>
      <w:r w:rsidR="004D4E81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NKÚ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4D4E81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kontroloval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pět</w:t>
      </w:r>
      <w:r w:rsidR="004D4E81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akcí. O</w:t>
      </w:r>
      <w:r w:rsidR="00544832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4D4E81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zařazení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čtyř</w:t>
      </w:r>
      <w:r w:rsidR="004D4E81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z nich do programu rozhodl ministr financí.</w:t>
      </w:r>
      <w:r w:rsidR="00C20DA4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(</w:t>
      </w:r>
      <w:r w:rsidR="00D06446">
        <w:rPr>
          <w:rFonts w:ascii="Calibri" w:hAnsi="Calibri" w:cs="Calibri"/>
          <w:color w:val="000000" w:themeColor="text1"/>
          <w:sz w:val="24"/>
          <w:szCs w:val="24"/>
        </w:rPr>
        <w:t>Viz t</w:t>
      </w:r>
      <w:r w:rsidR="00C20DA4" w:rsidRPr="00646102">
        <w:rPr>
          <w:rFonts w:ascii="Calibri" w:hAnsi="Calibri" w:cs="Calibri"/>
          <w:color w:val="000000" w:themeColor="text1"/>
          <w:sz w:val="24"/>
          <w:szCs w:val="24"/>
        </w:rPr>
        <w:t>abulka č. 14</w:t>
      </w:r>
      <w:r w:rsidR="00D0644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C20DA4" w:rsidRPr="00646102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:rsidR="00646102" w:rsidRPr="00646102" w:rsidRDefault="00646102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5508F9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>Pro zařazování akcí do programu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 xml:space="preserve"> 298 220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a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 pro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stanovení výše dotace nemá MF zpracovanou žádnou metodiku ani závazný postup. Zařazování akcí do programu a stanovení výše podpory státního rozpočtu</w:t>
      </w:r>
      <w:r w:rsidR="004A29BC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na základě rozhodnutí ministra financí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je tak netransparentní.</w:t>
      </w:r>
    </w:p>
    <w:p w:rsidR="00646102" w:rsidRPr="00646102" w:rsidRDefault="00646102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866005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>NKÚ kontroloval předání a rozsah závěrečných vyhodnocení u čtyř kontrolovaných akcí z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programu 298</w:t>
      </w:r>
      <w:r w:rsidR="00C07BDB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220</w:t>
      </w:r>
      <w:r w:rsidR="00C07BDB" w:rsidRPr="00646102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V rámci této kontroly NKÚ zjistil, že MF nemá nastaveny závazné pokyny </w:t>
      </w:r>
      <w:r w:rsidR="00C07BDB" w:rsidRPr="00646102"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544832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C07BDB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ani lhůtu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pro kontrolu záv</w:t>
      </w:r>
      <w:r w:rsidR="004D4E81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ěrečných vyhodnocení akcí.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U akce 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>Římsko-katolická farnost Kašperské hory</w:t>
      </w:r>
      <w:r w:rsidR="00424201">
        <w:rPr>
          <w:rFonts w:ascii="Calibri" w:hAnsi="Calibri" w:cs="Calibri"/>
          <w:i/>
          <w:color w:val="000000" w:themeColor="text1"/>
          <w:sz w:val="24"/>
          <w:szCs w:val="24"/>
        </w:rPr>
        <w:t xml:space="preserve"> –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 xml:space="preserve"> dokončení opravy kostela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, na kterou MF poskytlo 2,9 mil. Kč, </w:t>
      </w:r>
      <w:r w:rsidR="00C07BDB" w:rsidRPr="00646102">
        <w:rPr>
          <w:rFonts w:ascii="Calibri" w:hAnsi="Calibri" w:cs="Calibri"/>
          <w:color w:val="000000" w:themeColor="text1"/>
          <w:sz w:val="24"/>
          <w:szCs w:val="24"/>
        </w:rPr>
        <w:t>NKÚ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D4E81" w:rsidRPr="00646102">
        <w:rPr>
          <w:rFonts w:ascii="Calibri" w:hAnsi="Calibri" w:cs="Calibri"/>
          <w:color w:val="000000" w:themeColor="text1"/>
          <w:sz w:val="24"/>
          <w:szCs w:val="24"/>
        </w:rPr>
        <w:t>zji</w:t>
      </w:r>
      <w:r w:rsidR="00C07BDB" w:rsidRPr="00646102">
        <w:rPr>
          <w:rFonts w:ascii="Calibri" w:hAnsi="Calibri" w:cs="Calibri"/>
          <w:color w:val="000000" w:themeColor="text1"/>
          <w:sz w:val="24"/>
          <w:szCs w:val="24"/>
        </w:rPr>
        <w:t>stil drobné nesrovnalosti, kterými se MF</w:t>
      </w:r>
      <w:r w:rsidR="004D4E81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do srpna 2014 nezabývalo. </w:t>
      </w:r>
    </w:p>
    <w:p w:rsidR="00646102" w:rsidRPr="00646102" w:rsidRDefault="00646102" w:rsidP="00646102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8F65A6" w:rsidRPr="00646102" w:rsidRDefault="00722FC4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>Od roku 2009, kdy výdaje na financování programu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 298 220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překročily h</w:t>
      </w:r>
      <w:r w:rsidR="005508F9" w:rsidRPr="00646102">
        <w:rPr>
          <w:rFonts w:ascii="Calibri" w:hAnsi="Calibri" w:cs="Calibri"/>
          <w:color w:val="000000" w:themeColor="text1"/>
          <w:sz w:val="24"/>
          <w:szCs w:val="24"/>
        </w:rPr>
        <w:t>ranici 5</w:t>
      </w:r>
      <w:r w:rsidR="00866005" w:rsidRPr="00646102">
        <w:rPr>
          <w:rFonts w:ascii="Calibri" w:hAnsi="Calibri" w:cs="Calibri"/>
          <w:color w:val="000000" w:themeColor="text1"/>
          <w:sz w:val="24"/>
          <w:szCs w:val="24"/>
        </w:rPr>
        <w:t> 000 mil.</w:t>
      </w:r>
      <w:r w:rsidR="005508F9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Kč a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nebyla jejich výše schválena vládou, je program financován v rozporu </w:t>
      </w:r>
      <w:r w:rsidR="00563654">
        <w:rPr>
          <w:rFonts w:ascii="Calibri" w:hAnsi="Calibri" w:cs="Calibri"/>
          <w:color w:val="000000" w:themeColor="text1"/>
          <w:sz w:val="24"/>
          <w:szCs w:val="24"/>
        </w:rPr>
        <w:t>s rozpočtovými pravidly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5508F9" w:rsidRPr="00646102">
        <w:rPr>
          <w:rFonts w:ascii="Calibri" w:hAnsi="Calibri" w:cs="Calibri"/>
          <w:color w:val="000000" w:themeColor="text1"/>
          <w:sz w:val="24"/>
          <w:szCs w:val="24"/>
        </w:rPr>
        <w:t>Vládě MF výši účasti státního rozpočtu ke schválení nepředložilo</w:t>
      </w:r>
      <w:r w:rsidR="006D2B60" w:rsidRPr="00646102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F916FE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646102" w:rsidRPr="00646102" w:rsidRDefault="00646102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80623B" w:rsidP="000B0BFE">
      <w:pPr>
        <w:spacing w:after="0" w:line="240" w:lineRule="auto"/>
        <w:ind w:left="426" w:hanging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4.3 </w:t>
      </w:r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Ostatní výdaje, které svým charakterem neodpovídají účelu kapitoly </w:t>
      </w:r>
      <w:proofErr w:type="spellStart"/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>VPS</w:t>
      </w:r>
      <w:proofErr w:type="spellEnd"/>
      <w:r w:rsidR="000B0BFE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="005508F9" w:rsidRPr="00646102">
        <w:rPr>
          <w:rFonts w:ascii="Calibri" w:hAnsi="Calibri" w:cs="Calibri"/>
          <w:b/>
          <w:color w:val="000000" w:themeColor="text1"/>
          <w:sz w:val="24"/>
          <w:szCs w:val="24"/>
        </w:rPr>
        <w:t xml:space="preserve"> a jsou tak v rozporu </w:t>
      </w:r>
      <w:r w:rsidR="00563654">
        <w:rPr>
          <w:rFonts w:ascii="Calibri" w:hAnsi="Calibri" w:cs="Calibri"/>
          <w:b/>
          <w:color w:val="000000" w:themeColor="text1"/>
          <w:sz w:val="24"/>
          <w:szCs w:val="24"/>
        </w:rPr>
        <w:t>s rozpočtovými pravidly</w:t>
      </w:r>
    </w:p>
    <w:p w:rsidR="00646102" w:rsidRPr="00646102" w:rsidRDefault="00646102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5508F9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Česká unie sportu obdržela v roce 2013 z ukazatele 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>Ostatní výdaje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částku 40 mil. Kč jako neinvestiční dotaci na náhradu nákladů spojených se svou činností. Podpora sportu patří do působnosti Ministerstva školství, mládeže a tělovýchovy a z 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jeho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kapitoly také příjemce obdržel na rok 2013 neinvestiční d</w:t>
      </w:r>
      <w:r w:rsidR="00212882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otace na obdobný účel ve výši 63,2 mil. </w:t>
      </w:r>
      <w:r w:rsidR="006840C9" w:rsidRPr="00646102">
        <w:rPr>
          <w:rFonts w:ascii="Calibri" w:hAnsi="Calibri" w:cs="Calibri"/>
          <w:color w:val="000000" w:themeColor="text1"/>
          <w:sz w:val="24"/>
          <w:szCs w:val="24"/>
        </w:rPr>
        <w:t>Kč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. MF v kapitole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žádný </w:t>
      </w:r>
      <w:r w:rsidR="0056055E">
        <w:rPr>
          <w:rFonts w:ascii="Calibri" w:hAnsi="Calibri" w:cs="Calibri"/>
          <w:color w:val="000000" w:themeColor="text1"/>
          <w:sz w:val="24"/>
          <w:szCs w:val="24"/>
        </w:rPr>
        <w:t>takto zaměřený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dotační program nevypsalo a z dokumentace nebylo zřejmé, na základě jakého podnětu </w:t>
      </w:r>
      <w:r w:rsidR="006D2B60" w:rsidRPr="00646102">
        <w:rPr>
          <w:rFonts w:ascii="Calibri" w:hAnsi="Calibri" w:cs="Calibri"/>
          <w:color w:val="000000" w:themeColor="text1"/>
          <w:sz w:val="24"/>
          <w:szCs w:val="24"/>
        </w:rPr>
        <w:t>příjemce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o podporu žádal.</w:t>
      </w:r>
    </w:p>
    <w:p w:rsidR="00646102" w:rsidRPr="00646102" w:rsidRDefault="00646102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C4446" w:rsidRPr="00646102" w:rsidRDefault="003B4D52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V rámci položky rozpočtu kapitoly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6652C">
        <w:rPr>
          <w:rFonts w:ascii="Calibri" w:hAnsi="Calibri" w:cs="Calibri"/>
          <w:i/>
          <w:color w:val="000000" w:themeColor="text1"/>
          <w:sz w:val="24"/>
          <w:szCs w:val="24"/>
        </w:rPr>
        <w:t>Majetková újma peněžních ústavů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provádělo MF úhradu za činnost mandatáře (bankovního ústavu) související se správou, vedením a inkasováním pohledávek z úvěrů na družstevní bytovou výstavbu. S touto činností však není spojena žádná majetková újma ve smyslu § 45 zákona č. 21/1992 Sb., o bankách, protože s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ukončením činnosti České konsolidační agentury v roce 2007 přešly pohledávky a závazky související s úvěry poskytnutými na družstevní bytovou </w:t>
      </w:r>
      <w:r w:rsidR="006D2B60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výstavbu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na Českou republiku</w:t>
      </w:r>
      <w:r w:rsidR="00AC71CD">
        <w:rPr>
          <w:rFonts w:ascii="Calibri" w:hAnsi="Calibri" w:cs="Calibri"/>
          <w:color w:val="000000" w:themeColor="text1"/>
          <w:sz w:val="24"/>
          <w:szCs w:val="24"/>
        </w:rPr>
        <w:t>, resp.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C71CD">
        <w:rPr>
          <w:rFonts w:ascii="Calibri" w:hAnsi="Calibri" w:cs="Calibri"/>
          <w:color w:val="000000" w:themeColor="text1"/>
          <w:sz w:val="24"/>
          <w:szCs w:val="24"/>
        </w:rPr>
        <w:t xml:space="preserve">na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M</w:t>
      </w:r>
      <w:r w:rsidR="00AC71CD">
        <w:rPr>
          <w:rFonts w:ascii="Calibri" w:hAnsi="Calibri" w:cs="Calibri"/>
          <w:color w:val="000000" w:themeColor="text1"/>
          <w:sz w:val="24"/>
          <w:szCs w:val="24"/>
        </w:rPr>
        <w:t>inisterstvo financí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. Také příjmy ze splátek úvěrů na družstevní bytovou výstavbu jsou součástí příjmů kapitoly MF. Z uvedených důvodů již vykazování tohoto výdaje v rámci rozpočtu kapitoly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nemá opodstatnění. Navíc některé služby mandatář v kontrolovaném období poskytoval částečně, některé nevykonával vůbec</w:t>
      </w:r>
      <w:r w:rsidR="00424201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nebo je MF v roce 2013 nepožadovalo. Od roku 2008 MF nepodniklo žádné kroky vedoucí k úpravě rozsahu služeb mandatáře a s tím související úplaty za jejich poskytování</w:t>
      </w:r>
      <w:r w:rsidR="00AC71CD">
        <w:rPr>
          <w:rFonts w:ascii="Calibri" w:hAnsi="Calibri" w:cs="Calibri"/>
          <w:color w:val="000000" w:themeColor="text1"/>
          <w:sz w:val="24"/>
          <w:szCs w:val="24"/>
        </w:rPr>
        <w:t>. Úhrada za tyto služby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dosáhla v roce 2013 částky 103,3 mil. Kč.</w:t>
      </w:r>
      <w:r w:rsidR="00F916FE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646102" w:rsidRPr="00646102" w:rsidRDefault="00646102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5508F9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>Ministerstv</w:t>
      </w:r>
      <w:r w:rsidR="00AC71CD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vnitra a Ministerstv</w:t>
      </w:r>
      <w:r w:rsidR="00AC71CD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zahraničních věcí </w:t>
      </w:r>
      <w:r w:rsidR="00AC71CD">
        <w:rPr>
          <w:rFonts w:ascii="Calibri" w:hAnsi="Calibri" w:cs="Calibri"/>
          <w:color w:val="000000" w:themeColor="text1"/>
          <w:sz w:val="24"/>
          <w:szCs w:val="24"/>
        </w:rPr>
        <w:t>byla převedena celková částka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C71CD">
        <w:rPr>
          <w:rFonts w:ascii="Calibri" w:hAnsi="Calibri" w:cs="Calibri"/>
          <w:color w:val="000000" w:themeColor="text1"/>
          <w:sz w:val="24"/>
          <w:szCs w:val="24"/>
        </w:rPr>
        <w:t>490 mil. </w:t>
      </w:r>
      <w:r w:rsidR="00424201">
        <w:rPr>
          <w:rFonts w:ascii="Calibri" w:hAnsi="Calibri" w:cs="Calibri"/>
          <w:color w:val="000000" w:themeColor="text1"/>
          <w:sz w:val="24"/>
          <w:szCs w:val="24"/>
        </w:rPr>
        <w:t>Kč na bezpečnostní a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biometrické prvky v cestovních dokladech a jiných identifikačních průkazech. Usnesení vlády z roku 2005 uložilo zabezpečit prostředky na tento účel v kapitole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na roky 2006–2010. Od té doby ale měly být v souladu </w:t>
      </w:r>
      <w:r w:rsidR="00563654">
        <w:rPr>
          <w:rFonts w:ascii="Calibri" w:hAnsi="Calibri" w:cs="Calibri"/>
          <w:color w:val="000000" w:themeColor="text1"/>
          <w:sz w:val="24"/>
          <w:szCs w:val="24"/>
        </w:rPr>
        <w:t>s rozpočtovými pravidly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rozpočtovány v příslušných kapitolách státního rozpočtu.</w:t>
      </w:r>
    </w:p>
    <w:p w:rsidR="00646102" w:rsidRPr="00646102" w:rsidRDefault="00646102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5508F9" w:rsidRPr="00646102" w:rsidRDefault="005508F9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Ministerstvo financí </w:t>
      </w:r>
      <w:r w:rsidR="00424201">
        <w:rPr>
          <w:rFonts w:ascii="Calibri" w:hAnsi="Calibri" w:cs="Calibri"/>
          <w:color w:val="000000" w:themeColor="text1"/>
          <w:sz w:val="24"/>
          <w:szCs w:val="24"/>
        </w:rPr>
        <w:t>obdrželo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242,1 mil. Kč na služby a provoz bezpečného datového centra a</w:t>
      </w:r>
      <w:r w:rsidR="00B96308" w:rsidRPr="00646102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provozování komunikační infrastruktury. Uvedené prostředky uvolnilo MF z kapitoly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VPS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1184A" w:rsidRPr="00646102">
        <w:rPr>
          <w:rFonts w:ascii="Calibri" w:hAnsi="Calibri" w:cs="Calibri"/>
          <w:color w:val="000000" w:themeColor="text1"/>
          <w:sz w:val="24"/>
          <w:szCs w:val="24"/>
        </w:rPr>
        <w:t>na akce programu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ISPROFIN</w:t>
      </w:r>
      <w:proofErr w:type="spellEnd"/>
      <w:r w:rsidR="0021184A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C71CD">
        <w:rPr>
          <w:rFonts w:ascii="Calibri" w:hAnsi="Calibri" w:cs="Calibri"/>
          <w:color w:val="000000" w:themeColor="text1"/>
          <w:sz w:val="24"/>
          <w:szCs w:val="24"/>
        </w:rPr>
        <w:t>financované z </w:t>
      </w:r>
      <w:r w:rsidR="0021184A" w:rsidRPr="00646102">
        <w:rPr>
          <w:rFonts w:ascii="Calibri" w:hAnsi="Calibri" w:cs="Calibri"/>
          <w:color w:val="000000" w:themeColor="text1"/>
          <w:sz w:val="24"/>
          <w:szCs w:val="24"/>
        </w:rPr>
        <w:t>kapitoly MF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, které byly registrované již v roce 2009. Finanční prostředky tak měly být rozpočtov</w:t>
      </w:r>
      <w:r w:rsidR="00AC71CD">
        <w:rPr>
          <w:rFonts w:ascii="Calibri" w:hAnsi="Calibri" w:cs="Calibri"/>
          <w:color w:val="000000" w:themeColor="text1"/>
          <w:sz w:val="24"/>
          <w:szCs w:val="24"/>
        </w:rPr>
        <w:t>ány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v</w:t>
      </w:r>
      <w:r w:rsidR="0021184A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 této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>kapitole.</w:t>
      </w:r>
    </w:p>
    <w:p w:rsidR="00646102" w:rsidRPr="00646102" w:rsidRDefault="00646102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235BDD" w:rsidRPr="00646102" w:rsidRDefault="005508F9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Ministerstvo financí </w:t>
      </w:r>
      <w:r w:rsidR="00424201">
        <w:rPr>
          <w:rFonts w:ascii="Calibri" w:hAnsi="Calibri" w:cs="Calibri"/>
          <w:color w:val="000000" w:themeColor="text1"/>
          <w:sz w:val="24"/>
          <w:szCs w:val="24"/>
        </w:rPr>
        <w:t>obdrželo</w:t>
      </w:r>
      <w:r w:rsidR="006840C9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1 202 mil. Kč na jednotné inkasní místo a </w:t>
      </w:r>
      <w:proofErr w:type="spellStart"/>
      <w:r w:rsidRPr="00646102">
        <w:rPr>
          <w:rFonts w:ascii="Calibri" w:hAnsi="Calibri" w:cs="Calibri"/>
          <w:color w:val="000000" w:themeColor="text1"/>
          <w:sz w:val="24"/>
          <w:szCs w:val="24"/>
        </w:rPr>
        <w:t>technicko-organizační</w:t>
      </w:r>
      <w:proofErr w:type="spellEnd"/>
      <w:r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opatření v daňové a celní správě.</w:t>
      </w:r>
      <w:r w:rsidR="006840C9" w:rsidRPr="0064610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1184A" w:rsidRPr="00646102">
        <w:rPr>
          <w:rFonts w:ascii="Calibri" w:hAnsi="Calibri" w:cs="Calibri"/>
          <w:color w:val="000000" w:themeColor="text1"/>
          <w:sz w:val="24"/>
          <w:szCs w:val="24"/>
        </w:rPr>
        <w:t>Výdaje byly rozpočtovány a následně uvolňovány do kapitoly M</w:t>
      </w:r>
      <w:r w:rsidR="00532B5B" w:rsidRPr="00646102">
        <w:rPr>
          <w:rFonts w:ascii="Calibri" w:hAnsi="Calibri" w:cs="Calibri"/>
          <w:color w:val="000000" w:themeColor="text1"/>
          <w:sz w:val="24"/>
          <w:szCs w:val="24"/>
        </w:rPr>
        <w:t>F již od roku 2009 a v kontrolovaném období měly být rozpočtovány ve věcně příslušné kapitole.</w:t>
      </w:r>
    </w:p>
    <w:p w:rsidR="00E11D66" w:rsidRPr="00646102" w:rsidRDefault="00E11D66" w:rsidP="00646102">
      <w:pPr>
        <w:tabs>
          <w:tab w:val="left" w:pos="993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494200" w:rsidRDefault="00494200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br w:type="page"/>
      </w:r>
    </w:p>
    <w:p w:rsidR="00E11D66" w:rsidRPr="00083DE0" w:rsidRDefault="00E11D66" w:rsidP="00804A75">
      <w:pPr>
        <w:tabs>
          <w:tab w:val="right" w:pos="9498"/>
        </w:tabs>
        <w:spacing w:after="40" w:line="240" w:lineRule="auto"/>
        <w:rPr>
          <w:rFonts w:ascii="Calibri" w:hAnsi="Calibri" w:cs="Calibri"/>
          <w:b/>
          <w:szCs w:val="18"/>
        </w:rPr>
      </w:pPr>
      <w:r w:rsidRPr="00083DE0">
        <w:rPr>
          <w:rFonts w:ascii="Calibri" w:hAnsi="Calibri" w:cs="Calibri"/>
          <w:b/>
          <w:sz w:val="24"/>
        </w:rPr>
        <w:lastRenderedPageBreak/>
        <w:t xml:space="preserve">Tabulka č. </w:t>
      </w:r>
      <w:r w:rsidR="003723BE">
        <w:rPr>
          <w:rFonts w:ascii="Calibri" w:hAnsi="Calibri" w:cs="Calibri"/>
          <w:b/>
          <w:sz w:val="24"/>
        </w:rPr>
        <w:t>1</w:t>
      </w:r>
      <w:r w:rsidR="005D4C4F">
        <w:rPr>
          <w:rFonts w:ascii="Calibri" w:hAnsi="Calibri" w:cs="Calibri"/>
          <w:b/>
          <w:sz w:val="24"/>
        </w:rPr>
        <w:t>:</w:t>
      </w:r>
      <w:r w:rsidRPr="00083DE0">
        <w:rPr>
          <w:rFonts w:ascii="Calibri" w:hAnsi="Calibri" w:cs="Calibri"/>
          <w:b/>
          <w:sz w:val="24"/>
        </w:rPr>
        <w:t xml:space="preserve"> Struktura příjmů kapitoly </w:t>
      </w:r>
      <w:proofErr w:type="spellStart"/>
      <w:r w:rsidRPr="00083DE0">
        <w:rPr>
          <w:rFonts w:ascii="Calibri" w:hAnsi="Calibri" w:cs="Calibri"/>
          <w:b/>
          <w:sz w:val="24"/>
        </w:rPr>
        <w:t>VPS</w:t>
      </w:r>
      <w:proofErr w:type="spellEnd"/>
      <w:r w:rsidR="003723BE">
        <w:rPr>
          <w:rFonts w:ascii="Calibri" w:hAnsi="Calibri" w:cs="Calibri"/>
          <w:b/>
          <w:sz w:val="24"/>
        </w:rPr>
        <w:t xml:space="preserve"> v roce 2013</w:t>
      </w:r>
      <w:r w:rsidRPr="00083DE0">
        <w:rPr>
          <w:rFonts w:ascii="Calibri" w:hAnsi="Calibri" w:cs="Calibri"/>
          <w:b/>
          <w:sz w:val="24"/>
        </w:rPr>
        <w:t xml:space="preserve"> </w:t>
      </w:r>
      <w:r w:rsidRPr="00083DE0">
        <w:rPr>
          <w:rFonts w:ascii="Calibri" w:hAnsi="Calibri" w:cs="Calibri"/>
          <w:b/>
          <w:sz w:val="24"/>
        </w:rPr>
        <w:tab/>
        <w:t>(v tis. Kč)</w:t>
      </w:r>
    </w:p>
    <w:tbl>
      <w:tblPr>
        <w:tblW w:w="95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191"/>
        <w:gridCol w:w="1191"/>
        <w:gridCol w:w="1191"/>
        <w:gridCol w:w="1134"/>
        <w:gridCol w:w="850"/>
      </w:tblGrid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Státní rozpočet 2013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Rozpočet</w:t>
            </w:r>
            <w:r w:rsid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 změnách</w:t>
            </w:r>
            <w:r w:rsid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ind w:left="79" w:right="9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Skutečnost 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Rozdíl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Index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D66" w:rsidRPr="00646102" w:rsidRDefault="00E11D66" w:rsidP="00C16956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C16956">
              <w:rPr>
                <w:rFonts w:ascii="Calibri" w:hAnsi="Calibri" w:cs="Calibri"/>
                <w:color w:val="000000"/>
                <w:sz w:val="20"/>
                <w:szCs w:val="20"/>
              </w:rPr>
              <w:sym w:font="Symbol" w:char="F02D"/>
            </w: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3/2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Daň z přidané hodnoty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212 000 000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212 000 000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219 964 502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7 964 502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103,8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Spotřební daně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142 200 000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142 200 000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136 449 666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sz w:val="20"/>
                <w:szCs w:val="20"/>
              </w:rPr>
              <w:t>5 750 334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96,0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v tom: daně z minerálních olejů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73 300 000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73 300 000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69 593 250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sz w:val="20"/>
                <w:szCs w:val="20"/>
              </w:rPr>
              <w:t>3 706 750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94,9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hd w:val="clear" w:color="auto" w:fill="FFFFFF"/>
              <w:spacing w:before="20" w:after="20" w:line="240" w:lineRule="auto"/>
              <w:ind w:left="567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daň z plynů, pevných paliv a elektřiny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3 300 000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3 300 000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3 038 227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sz w:val="20"/>
                <w:szCs w:val="20"/>
              </w:rPr>
              <w:t>261 773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92,1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hd w:val="clear" w:color="auto" w:fill="FFFFFF"/>
              <w:spacing w:before="20" w:after="20" w:line="240" w:lineRule="auto"/>
              <w:ind w:left="567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odvod z elektřiny ze slunečního záření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6 500 000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6 500 000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5 817 184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sz w:val="20"/>
                <w:szCs w:val="20"/>
              </w:rPr>
              <w:t>682 816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89,5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hd w:val="clear" w:color="auto" w:fill="FFFFFF"/>
              <w:spacing w:before="20" w:after="20" w:line="240" w:lineRule="auto"/>
              <w:ind w:left="567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ostatní spotřební daně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59 100 000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59 100 000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58 001 005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sz w:val="20"/>
                <w:szCs w:val="20"/>
              </w:rPr>
              <w:t>1 098 995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98,1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Daň z příjmů právnických osob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84 300 000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84 300 000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81 483 994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sz w:val="20"/>
                <w:szCs w:val="20"/>
              </w:rPr>
              <w:t>2 816 006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96,7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Daně z příjmů fyzických osob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98 100 000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98 100 000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94 493 705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sz w:val="20"/>
                <w:szCs w:val="20"/>
              </w:rPr>
              <w:t>3 606 295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96,3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C16956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 tom: daň z příjmů fyzických osob </w:t>
            </w:r>
            <w:r w:rsidR="00C16956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zvl. sazba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9 000 000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9 000 000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8 655 263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sz w:val="20"/>
                <w:szCs w:val="20"/>
              </w:rPr>
              <w:t>344 737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96,2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804A75">
            <w:pPr>
              <w:shd w:val="clear" w:color="auto" w:fill="FFFFFF"/>
              <w:spacing w:before="20" w:after="20" w:line="240" w:lineRule="auto"/>
              <w:ind w:left="567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daň z příjmů fyzických </w:t>
            </w:r>
            <w:proofErr w:type="gramStart"/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osob  ze</w:t>
            </w:r>
            <w:proofErr w:type="gramEnd"/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samost</w:t>
            </w:r>
            <w:r w:rsidR="00C16956">
              <w:rPr>
                <w:rFonts w:ascii="Calibri" w:hAnsi="Calibri" w:cs="Calibri"/>
                <w:color w:val="000000"/>
                <w:sz w:val="20"/>
                <w:szCs w:val="20"/>
              </w:rPr>
              <w:t>atně</w:t>
            </w:r>
            <w:r w:rsidR="0049420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výdělečné činnosti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2 700 000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2 700 000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1 353 578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sz w:val="20"/>
                <w:szCs w:val="20"/>
              </w:rPr>
              <w:t>1 346 422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50,1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804A75">
            <w:pPr>
              <w:shd w:val="clear" w:color="auto" w:fill="FFFFFF"/>
              <w:spacing w:before="20" w:after="20" w:line="240" w:lineRule="auto"/>
              <w:ind w:left="567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daň z příjmů fyzických osob </w:t>
            </w:r>
            <w:r w:rsidR="00804A75">
              <w:rPr>
                <w:rFonts w:ascii="Calibri" w:hAnsi="Calibri" w:cs="Calibri"/>
                <w:color w:val="000000"/>
                <w:sz w:val="20"/>
                <w:szCs w:val="20"/>
              </w:rPr>
              <w:t>ze</w:t>
            </w: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závisl</w:t>
            </w:r>
            <w:r w:rsidR="00804A75">
              <w:rPr>
                <w:rFonts w:ascii="Calibri" w:hAnsi="Calibri" w:cs="Calibri"/>
                <w:color w:val="000000"/>
                <w:sz w:val="20"/>
                <w:szCs w:val="20"/>
              </w:rPr>
              <w:t>é</w:t>
            </w: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činnost</w:t>
            </w:r>
            <w:r w:rsidR="00804A75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86 400 000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86 400 000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84 484 864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sz w:val="20"/>
                <w:szCs w:val="20"/>
              </w:rPr>
              <w:t>1 915 136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97,8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Odvody za odnětí půdy ze zemědělského půdního fondu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200 000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200 000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242 320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42 320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121,2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Odvody z loterií (z podseskupení položek 135)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2 600 000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2 600 000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2 649 549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49 549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101,9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Daň dědická, darovací a z převodu nemovitostí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9 700 000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9 700 000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9 078 127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sz w:val="20"/>
                <w:szCs w:val="20"/>
              </w:rPr>
              <w:t>621 873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93,6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Ostatní daně a poplatky (příjmy z kolků a</w:t>
            </w:r>
            <w:r w:rsidR="0049420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ostatní)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1 502 000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1 502 000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1 313 182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sz w:val="20"/>
                <w:szCs w:val="20"/>
              </w:rPr>
              <w:t>188 818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87,4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Clo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609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529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761,3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DAŇOVÉ PŘÍJMY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sz w:val="20"/>
                <w:szCs w:val="20"/>
              </w:rPr>
              <w:t>550 602 080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sz w:val="20"/>
                <w:szCs w:val="20"/>
              </w:rPr>
              <w:t>550 602 080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sz w:val="20"/>
                <w:szCs w:val="20"/>
              </w:rPr>
              <w:t>545 675 654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b/>
                <w:sz w:val="20"/>
                <w:szCs w:val="20"/>
              </w:rPr>
              <w:t>4 926 426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sz w:val="20"/>
                <w:szCs w:val="20"/>
              </w:rPr>
              <w:t>99,1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ind w:left="14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3 694 462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3 694 462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10 906 050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7 211 588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295,2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ind w:left="22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804A75">
            <w:pPr>
              <w:spacing w:before="20" w:after="20" w:line="240" w:lineRule="auto"/>
              <w:ind w:right="142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ind w:left="22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color w:val="000000"/>
                <w:sz w:val="20"/>
                <w:szCs w:val="20"/>
              </w:rPr>
              <w:t>PŘIJATÉ TRANSFERY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13 000 000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13 000 000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10 000 000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sz w:val="20"/>
                <w:szCs w:val="20"/>
              </w:rPr>
              <w:t>3 000 000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646102">
              <w:rPr>
                <w:rFonts w:ascii="Calibri" w:hAnsi="Calibri" w:cs="Calibri"/>
                <w:sz w:val="20"/>
                <w:szCs w:val="20"/>
              </w:rPr>
              <w:t>76,9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055BFA">
            <w:pPr>
              <w:shd w:val="clear" w:color="auto" w:fill="FFFFFF"/>
              <w:spacing w:before="20" w:after="2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NEDAŇOVÉ PŘÍJMY, KAPITÁLOVÉ PŘÍJMY A</w:t>
            </w:r>
            <w:r w:rsidR="0049420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P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PŘIJATÉ </w:t>
            </w:r>
            <w:r w:rsidR="00055BF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TRANSFERY</w:t>
            </w:r>
            <w:r w:rsidRP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CELKEM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sz w:val="20"/>
                <w:szCs w:val="20"/>
              </w:rPr>
              <w:t>16 694 462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sz w:val="20"/>
                <w:szCs w:val="20"/>
              </w:rPr>
              <w:t>16 694 462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sz w:val="20"/>
                <w:szCs w:val="20"/>
              </w:rPr>
              <w:t>20 906 050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sz w:val="20"/>
                <w:szCs w:val="20"/>
              </w:rPr>
              <w:t>4 211 588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sz w:val="20"/>
                <w:szCs w:val="20"/>
              </w:rPr>
              <w:t>125,2</w:t>
            </w:r>
          </w:p>
        </w:tc>
      </w:tr>
      <w:tr w:rsidR="00E11D66" w:rsidRPr="00646102" w:rsidTr="00804A75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646102">
            <w:pPr>
              <w:shd w:val="clear" w:color="auto" w:fill="FFFFFF"/>
              <w:spacing w:before="20" w:after="20" w:line="240" w:lineRule="auto"/>
              <w:ind w:left="22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PŘÍJMY CELKEM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sz w:val="20"/>
                <w:szCs w:val="20"/>
              </w:rPr>
              <w:t>567 296 542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sz w:val="20"/>
                <w:szCs w:val="20"/>
              </w:rPr>
              <w:t>567 296 542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sz w:val="20"/>
                <w:szCs w:val="20"/>
              </w:rPr>
              <w:t>566 581 704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F214E9" w:rsidP="00F214E9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Symbol" w:char="F02D"/>
            </w:r>
            <w:r w:rsidR="00E11D66" w:rsidRPr="00646102">
              <w:rPr>
                <w:rFonts w:ascii="Calibri" w:hAnsi="Calibri" w:cs="Calibri"/>
                <w:b/>
                <w:sz w:val="20"/>
                <w:szCs w:val="20"/>
              </w:rPr>
              <w:t>714 838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646102" w:rsidRDefault="00E11D66" w:rsidP="00494200">
            <w:pPr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646102">
              <w:rPr>
                <w:rFonts w:ascii="Calibri" w:hAnsi="Calibri" w:cs="Calibri"/>
                <w:b/>
                <w:sz w:val="20"/>
                <w:szCs w:val="20"/>
              </w:rPr>
              <w:t>99,9</w:t>
            </w:r>
          </w:p>
        </w:tc>
      </w:tr>
    </w:tbl>
    <w:p w:rsidR="00E11D66" w:rsidRPr="00601D6F" w:rsidRDefault="00E11D66" w:rsidP="00494200">
      <w:pPr>
        <w:spacing w:before="40" w:after="0" w:line="240" w:lineRule="auto"/>
        <w:rPr>
          <w:rFonts w:ascii="Calibri" w:hAnsi="Calibri" w:cs="Calibri"/>
          <w:sz w:val="20"/>
          <w:szCs w:val="20"/>
        </w:rPr>
      </w:pPr>
      <w:r w:rsidRPr="0096652C">
        <w:rPr>
          <w:rFonts w:ascii="Calibri" w:hAnsi="Calibri" w:cs="Calibri"/>
          <w:b/>
          <w:sz w:val="20"/>
          <w:szCs w:val="20"/>
        </w:rPr>
        <w:t>Zdroj:</w:t>
      </w:r>
      <w:r w:rsidRPr="00601D6F">
        <w:rPr>
          <w:rFonts w:ascii="Calibri" w:hAnsi="Calibri" w:cs="Calibri"/>
          <w:sz w:val="20"/>
          <w:szCs w:val="20"/>
        </w:rPr>
        <w:t xml:space="preserve"> </w:t>
      </w:r>
      <w:r w:rsidR="00055BFA">
        <w:rPr>
          <w:rFonts w:ascii="Calibri" w:hAnsi="Calibri" w:cs="Calibri"/>
          <w:sz w:val="20"/>
          <w:szCs w:val="20"/>
        </w:rPr>
        <w:t>z</w:t>
      </w:r>
      <w:r w:rsidRPr="00601D6F">
        <w:rPr>
          <w:rFonts w:ascii="Calibri" w:hAnsi="Calibri" w:cs="Calibri"/>
          <w:sz w:val="20"/>
          <w:szCs w:val="20"/>
        </w:rPr>
        <w:t xml:space="preserve">ávěrečný účet kapitoly </w:t>
      </w:r>
      <w:proofErr w:type="spellStart"/>
      <w:r w:rsidRPr="00601D6F">
        <w:rPr>
          <w:rFonts w:ascii="Calibri" w:hAnsi="Calibri" w:cs="Calibri"/>
          <w:sz w:val="20"/>
          <w:szCs w:val="20"/>
        </w:rPr>
        <w:t>VPS</w:t>
      </w:r>
      <w:proofErr w:type="spellEnd"/>
      <w:r w:rsidRPr="00601D6F">
        <w:rPr>
          <w:rFonts w:ascii="Calibri" w:hAnsi="Calibri" w:cs="Calibri"/>
          <w:sz w:val="20"/>
          <w:szCs w:val="20"/>
        </w:rPr>
        <w:t xml:space="preserve"> za rok 2013</w:t>
      </w:r>
      <w:r w:rsidR="00055BFA">
        <w:rPr>
          <w:rFonts w:ascii="Calibri" w:hAnsi="Calibri" w:cs="Calibri"/>
          <w:sz w:val="20"/>
          <w:szCs w:val="20"/>
        </w:rPr>
        <w:t>.</w:t>
      </w:r>
    </w:p>
    <w:p w:rsidR="00494200" w:rsidRDefault="00494200" w:rsidP="0049420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94200" w:rsidRDefault="00494200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br w:type="page"/>
      </w:r>
    </w:p>
    <w:p w:rsidR="00E11D66" w:rsidRPr="00083DE0" w:rsidRDefault="00E11D66" w:rsidP="00494200">
      <w:pPr>
        <w:tabs>
          <w:tab w:val="right" w:pos="9356"/>
        </w:tabs>
        <w:spacing w:after="40" w:line="240" w:lineRule="auto"/>
        <w:rPr>
          <w:rFonts w:ascii="Calibri" w:hAnsi="Calibri" w:cs="Calibri"/>
          <w:b/>
          <w:szCs w:val="18"/>
        </w:rPr>
      </w:pPr>
      <w:r w:rsidRPr="00083DE0">
        <w:rPr>
          <w:rFonts w:ascii="Calibri" w:hAnsi="Calibri" w:cs="Calibri"/>
          <w:b/>
          <w:sz w:val="24"/>
        </w:rPr>
        <w:lastRenderedPageBreak/>
        <w:t xml:space="preserve">Tabulka č. </w:t>
      </w:r>
      <w:r w:rsidR="003723BE">
        <w:rPr>
          <w:rFonts w:ascii="Calibri" w:hAnsi="Calibri" w:cs="Calibri"/>
          <w:b/>
          <w:sz w:val="24"/>
        </w:rPr>
        <w:t>2</w:t>
      </w:r>
      <w:r w:rsidR="005D4C4F">
        <w:rPr>
          <w:rFonts w:ascii="Calibri" w:hAnsi="Calibri" w:cs="Calibri"/>
          <w:b/>
          <w:sz w:val="24"/>
        </w:rPr>
        <w:t>:</w:t>
      </w:r>
      <w:r w:rsidRPr="00083DE0">
        <w:rPr>
          <w:rFonts w:ascii="Calibri" w:hAnsi="Calibri" w:cs="Calibri"/>
          <w:b/>
          <w:sz w:val="24"/>
        </w:rPr>
        <w:t xml:space="preserve"> Struktura výdajů kapitoly </w:t>
      </w:r>
      <w:proofErr w:type="spellStart"/>
      <w:r w:rsidRPr="00083DE0">
        <w:rPr>
          <w:rFonts w:ascii="Calibri" w:hAnsi="Calibri" w:cs="Calibri"/>
          <w:b/>
          <w:sz w:val="24"/>
        </w:rPr>
        <w:t>VPS</w:t>
      </w:r>
      <w:proofErr w:type="spellEnd"/>
      <w:r w:rsidRPr="00083DE0">
        <w:rPr>
          <w:rFonts w:ascii="Calibri" w:hAnsi="Calibri" w:cs="Calibri"/>
          <w:b/>
          <w:sz w:val="24"/>
        </w:rPr>
        <w:t xml:space="preserve"> </w:t>
      </w:r>
      <w:r w:rsidR="003723BE">
        <w:rPr>
          <w:rFonts w:ascii="Calibri" w:hAnsi="Calibri" w:cs="Calibri"/>
          <w:b/>
          <w:sz w:val="24"/>
        </w:rPr>
        <w:t>v roce 2013</w:t>
      </w:r>
      <w:r w:rsidRPr="00083DE0">
        <w:rPr>
          <w:rFonts w:ascii="Calibri" w:hAnsi="Calibri" w:cs="Calibri"/>
          <w:b/>
          <w:sz w:val="24"/>
        </w:rPr>
        <w:tab/>
        <w:t>(v tis. Kč)</w:t>
      </w:r>
    </w:p>
    <w:tbl>
      <w:tblPr>
        <w:tblW w:w="95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1"/>
        <w:gridCol w:w="1077"/>
        <w:gridCol w:w="1077"/>
        <w:gridCol w:w="1134"/>
        <w:gridCol w:w="1247"/>
        <w:gridCol w:w="1066"/>
        <w:gridCol w:w="907"/>
      </w:tblGrid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Ukazatel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hd w:val="clear" w:color="auto" w:fill="FFFFFF"/>
              <w:spacing w:before="20" w:after="20" w:line="240" w:lineRule="auto"/>
              <w:ind w:left="58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Státní rozpočet 2013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Rozpočet </w:t>
            </w:r>
            <w:r w:rsidR="00055BFA"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2013</w:t>
            </w:r>
            <w:r w:rsidR="00055B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 změnách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Skutečnost 2013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841C16" w:rsidP="00494200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</w:t>
            </w:r>
            <w:r w:rsidR="00E11D66"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 skutečn</w:t>
            </w:r>
            <w:r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osti:</w:t>
            </w:r>
            <w:r w:rsid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E11D66"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dotace územním</w:t>
            </w:r>
            <w:r w:rsid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E11D66"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samosprávám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Rozdíl </w:t>
            </w:r>
            <w:r w:rsidR="00055BF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</w:t>
            </w:r>
            <w:r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proti rozpočtu po změnách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494200" w:rsidP="00494200">
            <w:pPr>
              <w:shd w:val="clear" w:color="auto" w:fill="FFFFFF"/>
              <w:spacing w:before="20" w:after="20" w:line="240" w:lineRule="auto"/>
              <w:ind w:right="86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% plnění k </w:t>
            </w:r>
            <w:proofErr w:type="spellStart"/>
            <w:r w:rsidR="00E11D66"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rozp</w:t>
            </w:r>
            <w:proofErr w:type="spellEnd"/>
            <w:r w:rsidR="00E11D66"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 po změnách</w:t>
            </w:r>
          </w:p>
        </w:tc>
      </w:tr>
      <w:tr w:rsidR="00E11D66" w:rsidRPr="00494200" w:rsidTr="00804A75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804A75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D66" w:rsidRPr="00494200" w:rsidRDefault="00E11D66" w:rsidP="00494200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D66" w:rsidRPr="00494200" w:rsidRDefault="00E11D66" w:rsidP="00494200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D66" w:rsidRPr="00494200" w:rsidRDefault="00E11D66" w:rsidP="00494200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D66" w:rsidRPr="00494200" w:rsidRDefault="00E11D66" w:rsidP="00494200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D66" w:rsidRPr="00494200" w:rsidRDefault="00E11D66" w:rsidP="00EA1496">
            <w:pPr>
              <w:shd w:val="clear" w:color="auto" w:fill="FFFFFF"/>
              <w:spacing w:before="20" w:after="2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EA1496"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2D"/>
            </w: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D66" w:rsidRPr="00494200" w:rsidRDefault="00E11D66" w:rsidP="00494200">
            <w:pPr>
              <w:shd w:val="clear" w:color="auto" w:fill="FFFFFF"/>
              <w:spacing w:before="20" w:after="20" w:line="240" w:lineRule="auto"/>
              <w:ind w:right="8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3/2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VLÁDNÍ ROZPOČTOVÁ REZERVA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3 570 142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697 220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617 724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584 614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A1496" w:rsidP="00EA1496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2D"/>
            </w:r>
            <w:r w:rsidR="00E11D66"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79 496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88,6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EA1496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REZERVA NA ŘEŠENÍ KRIZOVÝCH SITUACÍ, JEJICH PŘEDCHÁZENÍ A</w:t>
            </w:r>
            <w:r w:rsidR="00494200">
              <w:rPr>
                <w:rFonts w:ascii="Calibri" w:hAnsi="Calibri" w:cs="Calibri"/>
                <w:sz w:val="18"/>
                <w:szCs w:val="18"/>
              </w:rPr>
              <w:t> </w:t>
            </w:r>
            <w:r w:rsidRPr="00494200">
              <w:rPr>
                <w:rFonts w:ascii="Calibri" w:hAnsi="Calibri" w:cs="Calibri"/>
                <w:sz w:val="18"/>
                <w:szCs w:val="18"/>
              </w:rPr>
              <w:t>ODSTRAŇOVÁNÍ JEJICH NÁSLEDKŮ (Z</w:t>
            </w:r>
            <w:r w:rsidR="00EA1496">
              <w:rPr>
                <w:rFonts w:ascii="Calibri" w:hAnsi="Calibri" w:cs="Calibri"/>
                <w:sz w:val="18"/>
                <w:szCs w:val="18"/>
              </w:rPr>
              <w:t>ÁKON</w:t>
            </w:r>
            <w:r w:rsidR="00494200">
              <w:rPr>
                <w:rFonts w:ascii="Calibri" w:hAnsi="Calibri" w:cs="Calibri"/>
                <w:sz w:val="18"/>
                <w:szCs w:val="18"/>
              </w:rPr>
              <w:t> </w:t>
            </w:r>
            <w:r w:rsidRPr="00494200">
              <w:rPr>
                <w:rFonts w:ascii="Calibri" w:hAnsi="Calibri" w:cs="Calibri"/>
                <w:sz w:val="18"/>
                <w:szCs w:val="18"/>
              </w:rPr>
              <w:t>Č.</w:t>
            </w:r>
            <w:r w:rsidR="00494200">
              <w:rPr>
                <w:rFonts w:ascii="Calibri" w:hAnsi="Calibri" w:cs="Calibri"/>
                <w:sz w:val="18"/>
                <w:szCs w:val="18"/>
              </w:rPr>
              <w:t> </w:t>
            </w:r>
            <w:r w:rsidRPr="00494200">
              <w:rPr>
                <w:rFonts w:ascii="Calibri" w:hAnsi="Calibri" w:cs="Calibri"/>
                <w:sz w:val="18"/>
                <w:szCs w:val="18"/>
              </w:rPr>
              <w:t>240/2000 SB., VE ZNĚNÍ POZDĚJŠÍCH PŘEDPISŮ)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100 000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59 683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52 432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52 432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A1496" w:rsidP="00EA1496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2D"/>
            </w:r>
            <w:r w:rsidR="00E11D66"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7 251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87,9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EA1496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REZERVA NA MIMOŘÁDNÉ VÝDAJE PODLE Z</w:t>
            </w:r>
            <w:r w:rsidR="00EA1496">
              <w:rPr>
                <w:rFonts w:ascii="Calibri" w:hAnsi="Calibri" w:cs="Calibri"/>
                <w:sz w:val="18"/>
                <w:szCs w:val="18"/>
              </w:rPr>
              <w:t>ÁKONA</w:t>
            </w:r>
            <w:r w:rsidRPr="00494200">
              <w:rPr>
                <w:rFonts w:ascii="Calibri" w:hAnsi="Calibri" w:cs="Calibri"/>
                <w:sz w:val="18"/>
                <w:szCs w:val="18"/>
              </w:rPr>
              <w:t xml:space="preserve"> Č. 239/2000 SB., O</w:t>
            </w:r>
            <w:r w:rsidR="00494200">
              <w:rPr>
                <w:rFonts w:ascii="Calibri" w:hAnsi="Calibri" w:cs="Calibri"/>
                <w:sz w:val="18"/>
                <w:szCs w:val="18"/>
              </w:rPr>
              <w:t> </w:t>
            </w:r>
            <w:r w:rsidRPr="00494200">
              <w:rPr>
                <w:rFonts w:ascii="Calibri" w:hAnsi="Calibri" w:cs="Calibri"/>
                <w:sz w:val="18"/>
                <w:szCs w:val="18"/>
              </w:rPr>
              <w:t>INTEGROVANÉM ZÁCHRANNÉM SYSTÉMU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100 000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43 559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A1496" w:rsidP="00EA1496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2D"/>
            </w:r>
            <w:r w:rsidR="00E11D66"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43 559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STAVEBNÍ SPOŘENÍ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5 700 000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5 131 662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4 953 391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A1496" w:rsidP="00EA1496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2D"/>
            </w:r>
            <w:r w:rsidR="00E11D66"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178 271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96,5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PODPORA EXPORTU; MAJETKOVÁ ÚJMA; STÁTNÍ ZÁRUKY, INVESTIČNÍ POBÍDKY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7 442 729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6 838 892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6 692 673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A1496" w:rsidP="00EA1496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2D"/>
            </w:r>
            <w:r w:rsidR="00E11D66"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146 219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97,9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SOCIÁLNÍ VÝDAJE; NÁHRADY; NEZISKOVÉ A POD. ORGANIZACE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8 592 590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8 058 786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7 662 225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A1496" w:rsidP="00EA1496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2D"/>
            </w:r>
            <w:r w:rsidR="00E11D66"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396 561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95,1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EA1496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FINANČNÍ VZTAHY STÁTNÍHO ROZPOČTU K ROZPOČTŮM KRAJŮ (s</w:t>
            </w:r>
            <w:r w:rsidR="00494200">
              <w:rPr>
                <w:rFonts w:ascii="Calibri" w:hAnsi="Calibri" w:cs="Calibri"/>
                <w:sz w:val="18"/>
                <w:szCs w:val="18"/>
              </w:rPr>
              <w:t> </w:t>
            </w:r>
            <w:r w:rsidRPr="00494200">
              <w:rPr>
                <w:rFonts w:ascii="Calibri" w:hAnsi="Calibri" w:cs="Calibri"/>
                <w:sz w:val="18"/>
                <w:szCs w:val="18"/>
              </w:rPr>
              <w:t>výjimkou hlavníh</w:t>
            </w:r>
            <w:r w:rsidR="00494200">
              <w:rPr>
                <w:rFonts w:ascii="Calibri" w:hAnsi="Calibri" w:cs="Calibri"/>
                <w:sz w:val="18"/>
                <w:szCs w:val="18"/>
              </w:rPr>
              <w:t xml:space="preserve">o města Prahy) </w:t>
            </w:r>
            <w:r w:rsidR="00EA1496">
              <w:rPr>
                <w:rFonts w:ascii="Calibri" w:hAnsi="Calibri" w:cs="Calibri"/>
                <w:sz w:val="18"/>
                <w:szCs w:val="18"/>
              </w:rPr>
              <w:t>–</w:t>
            </w:r>
            <w:r w:rsidR="00494200">
              <w:rPr>
                <w:rFonts w:ascii="Calibri" w:hAnsi="Calibri" w:cs="Calibri"/>
                <w:sz w:val="18"/>
                <w:szCs w:val="18"/>
              </w:rPr>
              <w:t xml:space="preserve"> viz příloha č. </w:t>
            </w:r>
            <w:r w:rsidRPr="00494200">
              <w:rPr>
                <w:rFonts w:ascii="Calibri" w:hAnsi="Calibri" w:cs="Calibri"/>
                <w:sz w:val="18"/>
                <w:szCs w:val="18"/>
              </w:rPr>
              <w:t>5 zákona o státním rozpočtu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1 035 651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1 035 651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1 035 651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1 035 651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EA1496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FINANČNÍ VZTAHY STÁTNÍHO ROZ</w:t>
            </w:r>
            <w:r w:rsidR="00EA1496">
              <w:rPr>
                <w:rFonts w:ascii="Calibri" w:hAnsi="Calibri" w:cs="Calibri"/>
                <w:sz w:val="18"/>
                <w:szCs w:val="18"/>
              </w:rPr>
              <w:t>POČTU K ROZPOČTŮM OBCÍ V </w:t>
            </w:r>
            <w:r w:rsidRPr="00494200">
              <w:rPr>
                <w:rFonts w:ascii="Calibri" w:hAnsi="Calibri" w:cs="Calibri"/>
                <w:sz w:val="18"/>
                <w:szCs w:val="18"/>
              </w:rPr>
              <w:t>ÚHRNECH PO JEDNOTLIVÝCH KRAJÍCH (s</w:t>
            </w:r>
            <w:r w:rsidR="00494200">
              <w:rPr>
                <w:rFonts w:ascii="Calibri" w:hAnsi="Calibri" w:cs="Calibri"/>
                <w:sz w:val="18"/>
                <w:szCs w:val="18"/>
              </w:rPr>
              <w:t> </w:t>
            </w:r>
            <w:r w:rsidRPr="00494200">
              <w:rPr>
                <w:rFonts w:ascii="Calibri" w:hAnsi="Calibri" w:cs="Calibri"/>
                <w:sz w:val="18"/>
                <w:szCs w:val="18"/>
              </w:rPr>
              <w:t xml:space="preserve">výjimkou hlavního města Prahy) </w:t>
            </w:r>
            <w:r w:rsidR="00EA1496">
              <w:rPr>
                <w:rFonts w:ascii="Calibri" w:hAnsi="Calibri" w:cs="Calibri"/>
                <w:sz w:val="18"/>
                <w:szCs w:val="18"/>
              </w:rPr>
              <w:t>–</w:t>
            </w:r>
            <w:r w:rsidRPr="00494200">
              <w:rPr>
                <w:rFonts w:ascii="Calibri" w:hAnsi="Calibri" w:cs="Calibri"/>
                <w:sz w:val="18"/>
                <w:szCs w:val="18"/>
              </w:rPr>
              <w:t xml:space="preserve"> viz příloha č</w:t>
            </w:r>
            <w:r w:rsidRPr="00494200">
              <w:rPr>
                <w:rFonts w:ascii="Calibri" w:hAnsi="Calibri" w:cs="Calibri"/>
                <w:iCs/>
                <w:sz w:val="18"/>
                <w:szCs w:val="18"/>
              </w:rPr>
              <w:t>.</w:t>
            </w:r>
            <w:r w:rsidR="00494200">
              <w:rPr>
                <w:rFonts w:ascii="Calibri" w:hAnsi="Calibri" w:cs="Calibri"/>
                <w:iCs/>
                <w:sz w:val="18"/>
                <w:szCs w:val="18"/>
              </w:rPr>
              <w:t> </w:t>
            </w:r>
            <w:r w:rsidRPr="00494200">
              <w:rPr>
                <w:rFonts w:ascii="Calibri" w:hAnsi="Calibri" w:cs="Calibri"/>
                <w:iCs/>
                <w:sz w:val="18"/>
                <w:szCs w:val="18"/>
              </w:rPr>
              <w:t>6</w:t>
            </w:r>
            <w:r w:rsidRPr="0049420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494200">
              <w:rPr>
                <w:rFonts w:ascii="Calibri" w:hAnsi="Calibri" w:cs="Calibri"/>
                <w:sz w:val="18"/>
                <w:szCs w:val="18"/>
              </w:rPr>
              <w:t>zákona o státním rozpočtu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7 429 750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7 429 750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7 428 354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7 428 354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A1496" w:rsidP="00EA1496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2D"/>
            </w:r>
            <w:r w:rsidR="00E11D66"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1 396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EA1496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FINANČNÍ VZTAH STÁTNÍHO ROZPOČTU K</w:t>
            </w:r>
            <w:r w:rsidR="00386E53" w:rsidRPr="00494200">
              <w:rPr>
                <w:rFonts w:ascii="Calibri" w:hAnsi="Calibri" w:cs="Calibri"/>
                <w:sz w:val="18"/>
                <w:szCs w:val="18"/>
              </w:rPr>
              <w:t> </w:t>
            </w:r>
            <w:r w:rsidRPr="00494200">
              <w:rPr>
                <w:rFonts w:ascii="Calibri" w:hAnsi="Calibri" w:cs="Calibri"/>
                <w:sz w:val="18"/>
                <w:szCs w:val="18"/>
              </w:rPr>
              <w:t>ROZPOČTU HLAVNÍHO MĚSTA PRAHY</w:t>
            </w:r>
            <w:r w:rsidR="00EA1496">
              <w:rPr>
                <w:rFonts w:ascii="Calibri" w:hAnsi="Calibri" w:cs="Calibri"/>
                <w:sz w:val="18"/>
                <w:szCs w:val="18"/>
              </w:rPr>
              <w:t> –</w:t>
            </w:r>
            <w:r w:rsidRPr="00494200">
              <w:rPr>
                <w:rFonts w:ascii="Calibri" w:hAnsi="Calibri" w:cs="Calibri"/>
                <w:sz w:val="18"/>
                <w:szCs w:val="18"/>
              </w:rPr>
              <w:t xml:space="preserve"> viz příloha č. 7 zákona o státním rozpočtu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813 410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813 410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813 410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813 410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100,0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DALŠÍ PROSTŘEDKY PRO UZEMNÍ SAMOSPRÁVNÉ CELKY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333 000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1 206 000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1 077 858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1 077 858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A1496" w:rsidP="00EA1496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2D"/>
            </w:r>
            <w:r w:rsidR="00E11D66"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128 142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89,4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TRANSFERY VEŘEJNÝM ROZPOČTŮM ÚSTŘEDNÍ ÚROVNĚ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53 183 600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53 983 600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53 676 145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A1496" w:rsidP="00EA1496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2D"/>
            </w:r>
            <w:r w:rsidR="00E11D66"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307 455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99,4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OSTATNÍ VÝDAJE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11 711 465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3 684 228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2 848 597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712 853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A1496" w:rsidP="00EA1496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2D"/>
            </w:r>
            <w:r w:rsidR="00E11D66"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835 631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77,3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ODVODY DO ROZPOČTU EVROPSKÉ UNIE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36 000 000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37 258 308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37 229 458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A1496" w:rsidP="00EA1496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2D"/>
            </w:r>
            <w:r w:rsidR="00E11D66"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28 850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99,9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VÝDAJE VZNIKLÉ V PRŮBĚHU ROKU, KTERÉ NELZE VĚCNĚ ZAŘADIT DO OSTATNÍCH SPECIFICKÝCH UKAZATELŮ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804A75">
            <w:pPr>
              <w:shd w:val="clear" w:color="auto" w:fill="FFFFFF"/>
              <w:spacing w:before="20" w:after="20" w:line="240" w:lineRule="auto"/>
              <w:ind w:right="142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5D4C4F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V</w:t>
            </w:r>
            <w:r w:rsidR="00EA1496">
              <w:rPr>
                <w:rFonts w:ascii="Calibri" w:hAnsi="Calibri" w:cs="Calibri"/>
                <w:sz w:val="18"/>
                <w:szCs w:val="18"/>
              </w:rPr>
              <w:t>Ý</w:t>
            </w:r>
            <w:r w:rsidRPr="00494200">
              <w:rPr>
                <w:rFonts w:ascii="Calibri" w:hAnsi="Calibri" w:cs="Calibri"/>
                <w:sz w:val="18"/>
                <w:szCs w:val="18"/>
              </w:rPr>
              <w:t>DAJE</w:t>
            </w:r>
            <w:r w:rsidR="00EA149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94200">
              <w:rPr>
                <w:rFonts w:ascii="Calibri" w:hAnsi="Calibri" w:cs="Calibri"/>
                <w:sz w:val="18"/>
                <w:szCs w:val="18"/>
              </w:rPr>
              <w:t>NA ODSTRAŇOV</w:t>
            </w:r>
            <w:r w:rsidR="005D4C4F">
              <w:rPr>
                <w:rFonts w:ascii="Calibri" w:hAnsi="Calibri" w:cs="Calibri"/>
                <w:sz w:val="18"/>
                <w:szCs w:val="18"/>
              </w:rPr>
              <w:t>Á</w:t>
            </w:r>
            <w:r w:rsidRPr="00494200">
              <w:rPr>
                <w:rFonts w:ascii="Calibri" w:hAnsi="Calibri" w:cs="Calibri"/>
                <w:sz w:val="18"/>
                <w:szCs w:val="18"/>
              </w:rPr>
              <w:t>NÍ DŮSLEDKŮ POVODNÍ A NA NÁSLEDNOU OBNOVU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139 000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804A75">
            <w:pPr>
              <w:shd w:val="clear" w:color="auto" w:fill="FFFFFF"/>
              <w:spacing w:before="20" w:after="20" w:line="240" w:lineRule="auto"/>
              <w:ind w:right="142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pacing w:before="20" w:after="2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 xml:space="preserve">VÝDAJE VEDENÉ V INFORMAČNÍM SYSTÉMU PROGRAMOVÉHO FINANCOVÁNÍ </w:t>
            </w:r>
            <w:proofErr w:type="spellStart"/>
            <w:r w:rsidRPr="00494200">
              <w:rPr>
                <w:rFonts w:ascii="Calibri" w:hAnsi="Calibri" w:cs="Calibri"/>
                <w:sz w:val="18"/>
                <w:szCs w:val="18"/>
              </w:rPr>
              <w:t>EDS</w:t>
            </w:r>
            <w:proofErr w:type="spellEnd"/>
            <w:r w:rsidRPr="00494200"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 w:rsidRPr="00494200">
              <w:rPr>
                <w:rFonts w:ascii="Calibri" w:hAnsi="Calibri" w:cs="Calibri"/>
                <w:sz w:val="18"/>
                <w:szCs w:val="18"/>
              </w:rPr>
              <w:t>SMVS</w:t>
            </w:r>
            <w:proofErr w:type="spellEnd"/>
            <w:r w:rsidRPr="00494200">
              <w:rPr>
                <w:rFonts w:ascii="Calibri" w:hAnsi="Calibri" w:cs="Calibri"/>
                <w:sz w:val="18"/>
                <w:szCs w:val="18"/>
              </w:rPr>
              <w:t xml:space="preserve"> CELKEM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445 000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428 000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354 701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sz w:val="18"/>
                <w:szCs w:val="18"/>
              </w:rPr>
              <w:t>310 857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A1496" w:rsidP="00EA1496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2D"/>
            </w:r>
            <w:r w:rsidR="00E11D66"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73 299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4200">
              <w:rPr>
                <w:rFonts w:ascii="Calibri" w:hAnsi="Calibri" w:cs="Calibri"/>
                <w:color w:val="000000"/>
                <w:sz w:val="18"/>
                <w:szCs w:val="18"/>
              </w:rPr>
              <w:t>82,9</w:t>
            </w:r>
          </w:p>
        </w:tc>
      </w:tr>
      <w:tr w:rsidR="00E11D66" w:rsidRPr="00494200" w:rsidTr="000F3188">
        <w:trPr>
          <w:trHeight w:val="283"/>
        </w:trPr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494200">
            <w:pPr>
              <w:spacing w:before="20" w:after="2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494200">
              <w:rPr>
                <w:rFonts w:ascii="Calibri" w:hAnsi="Calibri" w:cs="Calibri"/>
                <w:b/>
                <w:sz w:val="18"/>
                <w:szCs w:val="18"/>
              </w:rPr>
              <w:t>VÝDAJE CELKEM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494200">
              <w:rPr>
                <w:rFonts w:ascii="Calibri" w:hAnsi="Calibri" w:cs="Calibri"/>
                <w:b/>
                <w:sz w:val="18"/>
                <w:szCs w:val="18"/>
              </w:rPr>
              <w:t>136 596 337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494200">
              <w:rPr>
                <w:rFonts w:ascii="Calibri" w:hAnsi="Calibri" w:cs="Calibri"/>
                <w:b/>
                <w:sz w:val="18"/>
                <w:szCs w:val="18"/>
              </w:rPr>
              <w:t>126 668 749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494200">
              <w:rPr>
                <w:rFonts w:ascii="Calibri" w:hAnsi="Calibri" w:cs="Calibri"/>
                <w:b/>
                <w:sz w:val="18"/>
                <w:szCs w:val="18"/>
              </w:rPr>
              <w:t>124 442 619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494200">
              <w:rPr>
                <w:rFonts w:ascii="Calibri" w:hAnsi="Calibri" w:cs="Calibri"/>
                <w:b/>
                <w:sz w:val="18"/>
                <w:szCs w:val="18"/>
              </w:rPr>
              <w:t>12 016 029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A1496" w:rsidP="00EA1496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sym w:font="Symbol" w:char="F02D"/>
            </w:r>
            <w:r w:rsidR="00E11D66"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2 226 130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D66" w:rsidRPr="00494200" w:rsidRDefault="00E11D66" w:rsidP="00055BFA">
            <w:pPr>
              <w:shd w:val="clear" w:color="auto" w:fill="FFFFFF"/>
              <w:spacing w:before="20" w:after="20" w:line="240" w:lineRule="auto"/>
              <w:ind w:right="28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49420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98,2</w:t>
            </w:r>
          </w:p>
        </w:tc>
      </w:tr>
    </w:tbl>
    <w:p w:rsidR="00494200" w:rsidRDefault="00E11D66" w:rsidP="005D4C4F">
      <w:pPr>
        <w:spacing w:before="40" w:after="0" w:line="240" w:lineRule="auto"/>
        <w:rPr>
          <w:rFonts w:cstheme="minorHAnsi"/>
          <w:b/>
          <w:bCs/>
          <w:iCs/>
          <w:sz w:val="24"/>
          <w:szCs w:val="24"/>
        </w:rPr>
      </w:pPr>
      <w:r w:rsidRPr="0096652C">
        <w:rPr>
          <w:rFonts w:ascii="Calibri" w:hAnsi="Calibri" w:cs="Calibri"/>
          <w:b/>
          <w:sz w:val="20"/>
          <w:szCs w:val="20"/>
        </w:rPr>
        <w:t>Zdroj:</w:t>
      </w:r>
      <w:r w:rsidRPr="00494200">
        <w:rPr>
          <w:rFonts w:ascii="Calibri" w:hAnsi="Calibri" w:cs="Calibri"/>
          <w:sz w:val="20"/>
          <w:szCs w:val="20"/>
        </w:rPr>
        <w:t xml:space="preserve"> </w:t>
      </w:r>
      <w:r w:rsidR="005D4C4F">
        <w:rPr>
          <w:rFonts w:ascii="Calibri" w:hAnsi="Calibri" w:cs="Calibri"/>
          <w:sz w:val="20"/>
          <w:szCs w:val="20"/>
        </w:rPr>
        <w:t>z</w:t>
      </w:r>
      <w:r w:rsidRPr="00494200">
        <w:rPr>
          <w:rFonts w:ascii="Calibri" w:hAnsi="Calibri" w:cs="Calibri"/>
          <w:sz w:val="20"/>
          <w:szCs w:val="20"/>
        </w:rPr>
        <w:t xml:space="preserve">ávěrečný účet kapitoly </w:t>
      </w:r>
      <w:proofErr w:type="spellStart"/>
      <w:r w:rsidRPr="00494200">
        <w:rPr>
          <w:rFonts w:ascii="Calibri" w:hAnsi="Calibri" w:cs="Calibri"/>
          <w:sz w:val="20"/>
          <w:szCs w:val="20"/>
        </w:rPr>
        <w:t>VPS</w:t>
      </w:r>
      <w:proofErr w:type="spellEnd"/>
      <w:r w:rsidRPr="00494200">
        <w:rPr>
          <w:rFonts w:ascii="Calibri" w:hAnsi="Calibri" w:cs="Calibri"/>
          <w:sz w:val="20"/>
          <w:szCs w:val="20"/>
        </w:rPr>
        <w:t xml:space="preserve"> za rok 2013</w:t>
      </w:r>
      <w:r w:rsidR="00EA1496">
        <w:rPr>
          <w:rFonts w:ascii="Calibri" w:hAnsi="Calibri" w:cs="Calibri"/>
          <w:sz w:val="20"/>
          <w:szCs w:val="20"/>
        </w:rPr>
        <w:t>.</w:t>
      </w:r>
      <w:r w:rsidR="00494200">
        <w:rPr>
          <w:rFonts w:cstheme="minorHAnsi"/>
          <w:b/>
          <w:bCs/>
          <w:iCs/>
          <w:sz w:val="24"/>
          <w:szCs w:val="24"/>
        </w:rPr>
        <w:br w:type="page"/>
      </w:r>
    </w:p>
    <w:p w:rsidR="00F916FE" w:rsidRPr="00494200" w:rsidRDefault="00F916FE" w:rsidP="00494200">
      <w:pPr>
        <w:tabs>
          <w:tab w:val="right" w:pos="9356"/>
        </w:tabs>
        <w:spacing w:after="40" w:line="240" w:lineRule="auto"/>
        <w:rPr>
          <w:rFonts w:ascii="Calibri" w:hAnsi="Calibri" w:cs="Calibri"/>
          <w:b/>
          <w:bCs/>
          <w:iCs/>
          <w:sz w:val="24"/>
          <w:szCs w:val="24"/>
        </w:rPr>
      </w:pPr>
      <w:r w:rsidRPr="00494200">
        <w:rPr>
          <w:rFonts w:ascii="Calibri" w:hAnsi="Calibri" w:cs="Calibri"/>
          <w:b/>
          <w:bCs/>
          <w:iCs/>
          <w:sz w:val="24"/>
          <w:szCs w:val="24"/>
        </w:rPr>
        <w:lastRenderedPageBreak/>
        <w:t xml:space="preserve">Tabulka č. </w:t>
      </w:r>
      <w:r w:rsidR="003723BE" w:rsidRPr="00494200">
        <w:rPr>
          <w:rFonts w:ascii="Calibri" w:hAnsi="Calibri" w:cs="Calibri"/>
          <w:b/>
          <w:bCs/>
          <w:iCs/>
          <w:sz w:val="24"/>
          <w:szCs w:val="24"/>
        </w:rPr>
        <w:t>3</w:t>
      </w:r>
      <w:r w:rsidR="005D4C4F">
        <w:rPr>
          <w:rFonts w:ascii="Calibri" w:hAnsi="Calibri" w:cs="Calibri"/>
          <w:b/>
          <w:bCs/>
          <w:iCs/>
          <w:sz w:val="24"/>
          <w:szCs w:val="24"/>
        </w:rPr>
        <w:t>:</w:t>
      </w:r>
      <w:r w:rsidRPr="00494200">
        <w:rPr>
          <w:rFonts w:ascii="Calibri" w:hAnsi="Calibri" w:cs="Calibri"/>
          <w:b/>
          <w:bCs/>
          <w:iCs/>
          <w:sz w:val="24"/>
          <w:szCs w:val="24"/>
        </w:rPr>
        <w:t xml:space="preserve"> Výdaje kapitoly </w:t>
      </w:r>
      <w:r w:rsidRPr="0096652C">
        <w:rPr>
          <w:rFonts w:ascii="Calibri" w:hAnsi="Calibri" w:cs="Calibri"/>
          <w:b/>
          <w:bCs/>
          <w:i/>
          <w:iCs/>
          <w:sz w:val="24"/>
          <w:szCs w:val="24"/>
        </w:rPr>
        <w:t>Všeobecná pokladní správa</w:t>
      </w:r>
      <w:r w:rsidRPr="00494200">
        <w:rPr>
          <w:rFonts w:ascii="Calibri" w:hAnsi="Calibri" w:cs="Calibri"/>
          <w:b/>
          <w:bCs/>
          <w:iCs/>
          <w:sz w:val="24"/>
          <w:szCs w:val="24"/>
        </w:rPr>
        <w:t xml:space="preserve"> v roce 2013</w:t>
      </w:r>
      <w:r w:rsidRPr="00494200">
        <w:rPr>
          <w:rFonts w:ascii="Calibri" w:hAnsi="Calibri" w:cs="Calibri"/>
          <w:b/>
          <w:bCs/>
          <w:iCs/>
          <w:sz w:val="24"/>
          <w:szCs w:val="24"/>
        </w:rPr>
        <w:tab/>
        <w:t>(v mil. Kč)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1843"/>
        <w:gridCol w:w="1842"/>
      </w:tblGrid>
      <w:tr w:rsidR="00F916FE" w:rsidRPr="00494200" w:rsidTr="00494200">
        <w:trPr>
          <w:trHeight w:val="283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4200">
              <w:rPr>
                <w:rFonts w:ascii="Calibri" w:hAnsi="Calibri" w:cs="Calibri"/>
                <w:b/>
                <w:sz w:val="20"/>
                <w:szCs w:val="20"/>
              </w:rPr>
              <w:t>Schválený rozpočet výdajů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4200">
              <w:rPr>
                <w:rFonts w:ascii="Calibri" w:hAnsi="Calibri" w:cs="Calibri"/>
                <w:b/>
                <w:sz w:val="20"/>
                <w:szCs w:val="20"/>
              </w:rPr>
              <w:t>Upravený rozpočet výdajů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4200">
              <w:rPr>
                <w:rFonts w:ascii="Calibri" w:hAnsi="Calibri" w:cs="Calibri"/>
                <w:b/>
                <w:sz w:val="20"/>
                <w:szCs w:val="20"/>
              </w:rPr>
              <w:t xml:space="preserve">Celkem uvolněno z kapitoly </w:t>
            </w:r>
            <w:proofErr w:type="spellStart"/>
            <w:r w:rsidR="00804A75">
              <w:rPr>
                <w:rFonts w:ascii="Calibri" w:hAnsi="Calibri" w:cs="Calibri"/>
                <w:b/>
                <w:sz w:val="20"/>
                <w:szCs w:val="20"/>
              </w:rPr>
              <w:t>VPS</w:t>
            </w:r>
            <w:proofErr w:type="spellEnd"/>
            <w:r w:rsidR="00804A7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94200">
              <w:rPr>
                <w:rFonts w:ascii="Calibri" w:hAnsi="Calibri" w:cs="Calibri"/>
                <w:b/>
                <w:sz w:val="20"/>
                <w:szCs w:val="20"/>
              </w:rPr>
              <w:t>v roce 2013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:rsidR="00F916FE" w:rsidRPr="00494200" w:rsidRDefault="00563654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="00F916FE" w:rsidRPr="00494200">
              <w:rPr>
                <w:rFonts w:ascii="Calibri" w:hAnsi="Calibri" w:cs="Calibri"/>
                <w:b/>
                <w:sz w:val="20"/>
                <w:szCs w:val="20"/>
              </w:rPr>
              <w:t>ormou</w:t>
            </w:r>
          </w:p>
        </w:tc>
      </w:tr>
      <w:tr w:rsidR="00F916FE" w:rsidRPr="00494200" w:rsidTr="00494200">
        <w:trPr>
          <w:trHeight w:val="283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4200">
              <w:rPr>
                <w:rFonts w:ascii="Calibri" w:hAnsi="Calibri" w:cs="Calibri"/>
                <w:b/>
                <w:sz w:val="20"/>
                <w:szCs w:val="20"/>
              </w:rPr>
              <w:t>rozpočtových opatření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4200">
              <w:rPr>
                <w:rFonts w:ascii="Calibri" w:hAnsi="Calibri" w:cs="Calibri"/>
                <w:b/>
                <w:sz w:val="20"/>
                <w:szCs w:val="20"/>
              </w:rPr>
              <w:t>poukazem prostředků</w:t>
            </w:r>
          </w:p>
        </w:tc>
      </w:tr>
      <w:tr w:rsidR="00F916FE" w:rsidRPr="00494200" w:rsidTr="00494200">
        <w:trPr>
          <w:trHeight w:val="283"/>
        </w:trPr>
        <w:tc>
          <w:tcPr>
            <w:tcW w:w="1843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4200">
              <w:rPr>
                <w:rFonts w:ascii="Calibri" w:hAnsi="Calibri" w:cs="Calibri"/>
                <w:sz w:val="20"/>
                <w:szCs w:val="20"/>
              </w:rPr>
              <w:t>136 596</w:t>
            </w:r>
          </w:p>
        </w:tc>
        <w:tc>
          <w:tcPr>
            <w:tcW w:w="1701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4200">
              <w:rPr>
                <w:rFonts w:ascii="Calibri" w:hAnsi="Calibri" w:cs="Calibri"/>
                <w:sz w:val="20"/>
                <w:szCs w:val="20"/>
              </w:rPr>
              <w:t>137 815</w:t>
            </w:r>
          </w:p>
        </w:tc>
        <w:tc>
          <w:tcPr>
            <w:tcW w:w="2126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4200">
              <w:rPr>
                <w:rFonts w:ascii="Calibri" w:hAnsi="Calibri" w:cs="Calibri"/>
                <w:sz w:val="20"/>
                <w:szCs w:val="20"/>
              </w:rPr>
              <w:t>135 589</w:t>
            </w:r>
          </w:p>
        </w:tc>
        <w:tc>
          <w:tcPr>
            <w:tcW w:w="1843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4200">
              <w:rPr>
                <w:rFonts w:ascii="Calibri" w:hAnsi="Calibri" w:cs="Calibri"/>
                <w:sz w:val="20"/>
                <w:szCs w:val="20"/>
              </w:rPr>
              <w:t>11 146</w:t>
            </w:r>
          </w:p>
        </w:tc>
        <w:tc>
          <w:tcPr>
            <w:tcW w:w="1842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4200">
              <w:rPr>
                <w:rFonts w:ascii="Calibri" w:hAnsi="Calibri" w:cs="Calibri"/>
                <w:sz w:val="20"/>
                <w:szCs w:val="20"/>
              </w:rPr>
              <w:t>124 443</w:t>
            </w:r>
          </w:p>
        </w:tc>
      </w:tr>
      <w:tr w:rsidR="00F916FE" w:rsidRPr="00494200" w:rsidTr="00494200">
        <w:trPr>
          <w:trHeight w:val="283"/>
        </w:trPr>
        <w:tc>
          <w:tcPr>
            <w:tcW w:w="9355" w:type="dxa"/>
            <w:gridSpan w:val="5"/>
            <w:vAlign w:val="center"/>
          </w:tcPr>
          <w:p w:rsidR="00F916FE" w:rsidRPr="00494200" w:rsidRDefault="005D4C4F" w:rsidP="00494200">
            <w:pPr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="00F916FE" w:rsidRPr="00494200">
              <w:rPr>
                <w:rFonts w:ascii="Calibri" w:hAnsi="Calibri" w:cs="Calibri"/>
                <w:sz w:val="20"/>
                <w:szCs w:val="20"/>
              </w:rPr>
              <w:t>z toho VRR:</w:t>
            </w:r>
          </w:p>
        </w:tc>
      </w:tr>
      <w:tr w:rsidR="00F916FE" w:rsidRPr="00494200" w:rsidTr="00494200">
        <w:trPr>
          <w:trHeight w:val="283"/>
        </w:trPr>
        <w:tc>
          <w:tcPr>
            <w:tcW w:w="1843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4200">
              <w:rPr>
                <w:rFonts w:ascii="Calibri" w:hAnsi="Calibri" w:cs="Calibri"/>
                <w:sz w:val="20"/>
                <w:szCs w:val="20"/>
              </w:rPr>
              <w:t>3 570</w:t>
            </w:r>
          </w:p>
        </w:tc>
        <w:tc>
          <w:tcPr>
            <w:tcW w:w="1701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4200">
              <w:rPr>
                <w:rFonts w:ascii="Calibri" w:hAnsi="Calibri" w:cs="Calibri"/>
                <w:sz w:val="20"/>
                <w:szCs w:val="20"/>
              </w:rPr>
              <w:t>3 522</w:t>
            </w:r>
          </w:p>
        </w:tc>
        <w:tc>
          <w:tcPr>
            <w:tcW w:w="2126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4200">
              <w:rPr>
                <w:rFonts w:ascii="Calibri" w:hAnsi="Calibri" w:cs="Calibri"/>
                <w:sz w:val="20"/>
                <w:szCs w:val="20"/>
              </w:rPr>
              <w:t>3 443</w:t>
            </w:r>
          </w:p>
        </w:tc>
        <w:tc>
          <w:tcPr>
            <w:tcW w:w="1843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4200">
              <w:rPr>
                <w:rFonts w:ascii="Calibri" w:hAnsi="Calibri" w:cs="Calibri"/>
                <w:sz w:val="20"/>
                <w:szCs w:val="20"/>
              </w:rPr>
              <w:t>2 825</w:t>
            </w:r>
          </w:p>
        </w:tc>
        <w:tc>
          <w:tcPr>
            <w:tcW w:w="1842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4200">
              <w:rPr>
                <w:rFonts w:ascii="Calibri" w:hAnsi="Calibri" w:cs="Calibri"/>
                <w:sz w:val="20"/>
                <w:szCs w:val="20"/>
              </w:rPr>
              <w:t>618</w:t>
            </w:r>
          </w:p>
        </w:tc>
      </w:tr>
    </w:tbl>
    <w:p w:rsidR="00F916FE" w:rsidRPr="00494200" w:rsidRDefault="00F916FE" w:rsidP="00494200">
      <w:pPr>
        <w:pStyle w:val="Zkladntextodsazen"/>
        <w:spacing w:before="40" w:after="0"/>
        <w:ind w:left="0"/>
        <w:jc w:val="both"/>
        <w:rPr>
          <w:rFonts w:ascii="Calibri" w:hAnsi="Calibri" w:cs="Calibri"/>
          <w:sz w:val="20"/>
          <w:szCs w:val="20"/>
        </w:rPr>
      </w:pPr>
      <w:r w:rsidRPr="0096652C">
        <w:rPr>
          <w:rFonts w:ascii="Calibri" w:hAnsi="Calibri" w:cs="Calibri"/>
          <w:b/>
          <w:sz w:val="20"/>
          <w:szCs w:val="20"/>
        </w:rPr>
        <w:t>Zdroj:</w:t>
      </w:r>
      <w:r w:rsidRPr="00494200">
        <w:rPr>
          <w:rFonts w:ascii="Calibri" w:hAnsi="Calibri" w:cs="Calibri"/>
          <w:sz w:val="20"/>
          <w:szCs w:val="20"/>
        </w:rPr>
        <w:t xml:space="preserve"> MF</w:t>
      </w:r>
      <w:r w:rsidR="00F56028" w:rsidRPr="00494200">
        <w:rPr>
          <w:rFonts w:ascii="Calibri" w:hAnsi="Calibri" w:cs="Calibri"/>
          <w:sz w:val="20"/>
          <w:szCs w:val="20"/>
        </w:rPr>
        <w:t xml:space="preserve"> –</w:t>
      </w:r>
      <w:r w:rsidRPr="00494200">
        <w:rPr>
          <w:rFonts w:ascii="Calibri" w:hAnsi="Calibri" w:cs="Calibri"/>
          <w:sz w:val="20"/>
          <w:szCs w:val="20"/>
        </w:rPr>
        <w:t xml:space="preserve"> </w:t>
      </w:r>
      <w:r w:rsidR="005D4C4F">
        <w:rPr>
          <w:rFonts w:ascii="Calibri" w:hAnsi="Calibri" w:cs="Calibri"/>
          <w:sz w:val="20"/>
          <w:szCs w:val="20"/>
        </w:rPr>
        <w:t>z</w:t>
      </w:r>
      <w:r w:rsidRPr="00494200">
        <w:rPr>
          <w:rFonts w:ascii="Calibri" w:hAnsi="Calibri" w:cs="Calibri"/>
          <w:sz w:val="20"/>
          <w:szCs w:val="20"/>
        </w:rPr>
        <w:t xml:space="preserve">ávěrečný účet kapitoly </w:t>
      </w:r>
      <w:proofErr w:type="spellStart"/>
      <w:r w:rsidRPr="00494200">
        <w:rPr>
          <w:rFonts w:ascii="Calibri" w:hAnsi="Calibri" w:cs="Calibri"/>
          <w:sz w:val="20"/>
          <w:szCs w:val="20"/>
        </w:rPr>
        <w:t>VPS</w:t>
      </w:r>
      <w:proofErr w:type="spellEnd"/>
      <w:r w:rsidRPr="00494200">
        <w:rPr>
          <w:rFonts w:ascii="Calibri" w:hAnsi="Calibri" w:cs="Calibri"/>
          <w:sz w:val="20"/>
          <w:szCs w:val="20"/>
        </w:rPr>
        <w:t xml:space="preserve"> za rok 2013</w:t>
      </w:r>
      <w:r w:rsidR="005D4C4F">
        <w:rPr>
          <w:rFonts w:ascii="Calibri" w:hAnsi="Calibri" w:cs="Calibri"/>
          <w:sz w:val="20"/>
          <w:szCs w:val="20"/>
        </w:rPr>
        <w:t>.</w:t>
      </w:r>
    </w:p>
    <w:p w:rsidR="00F56028" w:rsidRPr="00494200" w:rsidRDefault="00F56028" w:rsidP="00494200">
      <w:pPr>
        <w:spacing w:after="0" w:line="240" w:lineRule="auto"/>
        <w:ind w:left="1418" w:hanging="1418"/>
        <w:rPr>
          <w:rFonts w:ascii="Calibri" w:hAnsi="Calibri" w:cs="Calibri"/>
          <w:bCs/>
          <w:iCs/>
          <w:sz w:val="24"/>
          <w:szCs w:val="24"/>
        </w:rPr>
      </w:pPr>
    </w:p>
    <w:p w:rsidR="00F916FE" w:rsidRPr="00494200" w:rsidRDefault="003723BE" w:rsidP="00494200">
      <w:pPr>
        <w:spacing w:after="40" w:line="240" w:lineRule="auto"/>
        <w:ind w:left="1418" w:hanging="1418"/>
        <w:rPr>
          <w:rFonts w:ascii="Calibri" w:hAnsi="Calibri" w:cs="Calibri"/>
          <w:b/>
          <w:bCs/>
          <w:iCs/>
          <w:sz w:val="24"/>
          <w:szCs w:val="24"/>
        </w:rPr>
      </w:pPr>
      <w:r w:rsidRPr="00494200">
        <w:rPr>
          <w:rFonts w:ascii="Calibri" w:hAnsi="Calibri" w:cs="Calibri"/>
          <w:b/>
          <w:bCs/>
          <w:iCs/>
          <w:sz w:val="24"/>
          <w:szCs w:val="24"/>
        </w:rPr>
        <w:t>Tabulka č. 4</w:t>
      </w:r>
      <w:r w:rsidR="005D4C4F">
        <w:rPr>
          <w:rFonts w:ascii="Calibri" w:hAnsi="Calibri" w:cs="Calibri"/>
          <w:b/>
          <w:bCs/>
          <w:iCs/>
          <w:sz w:val="24"/>
          <w:szCs w:val="24"/>
        </w:rPr>
        <w:t>:</w:t>
      </w:r>
      <w:r w:rsidR="0096652C">
        <w:rPr>
          <w:rFonts w:ascii="Calibri" w:hAnsi="Calibri" w:cs="Calibri"/>
          <w:b/>
          <w:bCs/>
          <w:iCs/>
          <w:sz w:val="24"/>
          <w:szCs w:val="24"/>
        </w:rPr>
        <w:tab/>
      </w:r>
      <w:r w:rsidR="00F916FE" w:rsidRPr="00494200">
        <w:rPr>
          <w:rFonts w:ascii="Calibri" w:hAnsi="Calibri" w:cs="Calibri"/>
          <w:b/>
          <w:bCs/>
          <w:iCs/>
          <w:sz w:val="24"/>
          <w:szCs w:val="24"/>
        </w:rPr>
        <w:t xml:space="preserve">Přehled prostředků, kterými byly </w:t>
      </w:r>
      <w:r w:rsidRPr="00494200">
        <w:rPr>
          <w:rFonts w:ascii="Calibri" w:hAnsi="Calibri" w:cs="Calibri"/>
          <w:b/>
          <w:bCs/>
          <w:iCs/>
          <w:sz w:val="24"/>
          <w:szCs w:val="24"/>
        </w:rPr>
        <w:t xml:space="preserve">v roce 2013 </w:t>
      </w:r>
      <w:r w:rsidR="00F916FE" w:rsidRPr="00494200">
        <w:rPr>
          <w:rFonts w:ascii="Calibri" w:hAnsi="Calibri" w:cs="Calibri"/>
          <w:b/>
          <w:bCs/>
          <w:iCs/>
          <w:sz w:val="24"/>
          <w:szCs w:val="24"/>
        </w:rPr>
        <w:t xml:space="preserve">navýšeny ukazatele výdajů kapitoly </w:t>
      </w:r>
      <w:proofErr w:type="spellStart"/>
      <w:r w:rsidR="00F916FE" w:rsidRPr="00494200">
        <w:rPr>
          <w:rFonts w:ascii="Calibri" w:hAnsi="Calibri" w:cs="Calibri"/>
          <w:b/>
          <w:bCs/>
          <w:iCs/>
          <w:sz w:val="24"/>
          <w:szCs w:val="24"/>
        </w:rPr>
        <w:t>VPS</w:t>
      </w:r>
      <w:proofErr w:type="spellEnd"/>
      <w:r w:rsidR="00F916FE" w:rsidRPr="00494200">
        <w:rPr>
          <w:rFonts w:ascii="Calibri" w:hAnsi="Calibri" w:cs="Calibri"/>
          <w:b/>
          <w:bCs/>
          <w:iCs/>
          <w:sz w:val="24"/>
          <w:szCs w:val="24"/>
        </w:rPr>
        <w:t xml:space="preserve"> z jiných kapitol státního rozpočtu</w:t>
      </w:r>
    </w:p>
    <w:tbl>
      <w:tblPr>
        <w:tblW w:w="935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1134"/>
        <w:gridCol w:w="3742"/>
      </w:tblGrid>
      <w:tr w:rsidR="00F916FE" w:rsidRPr="00494200" w:rsidTr="00B80EB3">
        <w:trPr>
          <w:trHeight w:val="283"/>
          <w:jc w:val="center"/>
        </w:trPr>
        <w:tc>
          <w:tcPr>
            <w:tcW w:w="4479" w:type="dxa"/>
            <w:shd w:val="clear" w:color="auto" w:fill="F2F2F2" w:themeFill="background1" w:themeFillShade="F2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Z kapitoly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Částka v mil. Kč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Do ukazatele kapitoly </w:t>
            </w:r>
            <w:proofErr w:type="spellStart"/>
            <w:r w:rsidRPr="0049420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VPS</w:t>
            </w:r>
            <w:proofErr w:type="spellEnd"/>
            <w:r w:rsidRPr="0049420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916FE" w:rsidRPr="00494200" w:rsidTr="00B80EB3">
        <w:trPr>
          <w:trHeight w:val="283"/>
          <w:jc w:val="center"/>
        </w:trPr>
        <w:tc>
          <w:tcPr>
            <w:tcW w:w="4479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396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Státní dluh</w:t>
            </w:r>
          </w:p>
        </w:tc>
        <w:tc>
          <w:tcPr>
            <w:tcW w:w="1134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ind w:right="119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>906</w:t>
            </w:r>
          </w:p>
        </w:tc>
        <w:tc>
          <w:tcPr>
            <w:tcW w:w="3742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Další prostředky pro </w:t>
            </w:r>
            <w:proofErr w:type="spellStart"/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>ÚSC</w:t>
            </w:r>
            <w:proofErr w:type="spellEnd"/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916FE" w:rsidRPr="00494200" w:rsidTr="00B80EB3">
        <w:trPr>
          <w:trHeight w:val="283"/>
          <w:jc w:val="center"/>
        </w:trPr>
        <w:tc>
          <w:tcPr>
            <w:tcW w:w="4479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333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Ministerstvo školství, mládeže a tělovýchovy</w:t>
            </w:r>
          </w:p>
        </w:tc>
        <w:tc>
          <w:tcPr>
            <w:tcW w:w="1134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ind w:right="119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3742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Výdaje vedené v informačním systému programového financování </w:t>
            </w:r>
            <w:proofErr w:type="spellStart"/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>EDS</w:t>
            </w:r>
            <w:proofErr w:type="spellEnd"/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>/</w:t>
            </w:r>
            <w:proofErr w:type="spellStart"/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>SMVS</w:t>
            </w:r>
            <w:proofErr w:type="spellEnd"/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916FE" w:rsidRPr="00494200" w:rsidTr="00B80EB3">
        <w:trPr>
          <w:trHeight w:val="283"/>
          <w:jc w:val="center"/>
        </w:trPr>
        <w:tc>
          <w:tcPr>
            <w:tcW w:w="4479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313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Ministerstvo práce a sociálních věcí</w:t>
            </w:r>
          </w:p>
        </w:tc>
        <w:tc>
          <w:tcPr>
            <w:tcW w:w="1134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ind w:right="119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3742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Transfery veřejným rozpočtům </w:t>
            </w:r>
          </w:p>
        </w:tc>
      </w:tr>
      <w:tr w:rsidR="00F916FE" w:rsidRPr="00494200" w:rsidTr="00B80EB3">
        <w:trPr>
          <w:trHeight w:val="283"/>
          <w:jc w:val="center"/>
        </w:trPr>
        <w:tc>
          <w:tcPr>
            <w:tcW w:w="4479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312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Ministerstvo financí</w:t>
            </w:r>
          </w:p>
        </w:tc>
        <w:tc>
          <w:tcPr>
            <w:tcW w:w="1134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ind w:right="119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742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>Odvody rozpočtu Evropské unie</w:t>
            </w:r>
          </w:p>
        </w:tc>
      </w:tr>
      <w:tr w:rsidR="00F916FE" w:rsidRPr="00494200" w:rsidTr="00B80EB3">
        <w:trPr>
          <w:trHeight w:val="283"/>
          <w:jc w:val="center"/>
        </w:trPr>
        <w:tc>
          <w:tcPr>
            <w:tcW w:w="4479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396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Státní dluh</w:t>
            </w:r>
          </w:p>
        </w:tc>
        <w:tc>
          <w:tcPr>
            <w:tcW w:w="1134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ind w:right="119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>1 100</w:t>
            </w:r>
          </w:p>
        </w:tc>
        <w:tc>
          <w:tcPr>
            <w:tcW w:w="3742" w:type="dxa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Cs/>
                <w:iCs/>
                <w:sz w:val="20"/>
                <w:szCs w:val="20"/>
              </w:rPr>
              <w:t>Odvody rozpočtu Evropské unie</w:t>
            </w:r>
          </w:p>
        </w:tc>
      </w:tr>
      <w:tr w:rsidR="00F916FE" w:rsidRPr="00494200" w:rsidTr="00B80EB3">
        <w:trPr>
          <w:trHeight w:val="283"/>
          <w:jc w:val="center"/>
        </w:trPr>
        <w:tc>
          <w:tcPr>
            <w:tcW w:w="4479" w:type="dxa"/>
            <w:shd w:val="clear" w:color="auto" w:fill="F2F2F2" w:themeFill="background1" w:themeFillShade="F2"/>
            <w:vAlign w:val="center"/>
          </w:tcPr>
          <w:p w:rsidR="00F916FE" w:rsidRPr="00804A75" w:rsidRDefault="00804A75" w:rsidP="00494200">
            <w:pPr>
              <w:spacing w:before="20" w:after="20" w:line="240" w:lineRule="auto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Celkem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ind w:right="119"/>
              <w:jc w:val="righ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494200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2 816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:rsidR="00F916FE" w:rsidRPr="00494200" w:rsidRDefault="00F916FE" w:rsidP="00494200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</w:tbl>
    <w:p w:rsidR="00F916FE" w:rsidRPr="00B80EB3" w:rsidRDefault="00F916FE" w:rsidP="00B80EB3">
      <w:pPr>
        <w:spacing w:before="40"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96652C">
        <w:rPr>
          <w:rFonts w:ascii="Calibri" w:hAnsi="Calibri" w:cs="Calibri"/>
          <w:b/>
          <w:bCs/>
          <w:iCs/>
          <w:sz w:val="20"/>
          <w:szCs w:val="20"/>
        </w:rPr>
        <w:t>Zdroj:</w:t>
      </w:r>
      <w:r w:rsidRPr="00B80EB3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5D4C4F">
        <w:rPr>
          <w:rFonts w:ascii="Calibri" w:hAnsi="Calibri" w:cs="Calibri"/>
          <w:bCs/>
          <w:iCs/>
          <w:sz w:val="20"/>
          <w:szCs w:val="20"/>
        </w:rPr>
        <w:t>s</w:t>
      </w:r>
      <w:r w:rsidRPr="00B80EB3">
        <w:rPr>
          <w:rFonts w:ascii="Calibri" w:hAnsi="Calibri" w:cs="Calibri"/>
          <w:bCs/>
          <w:iCs/>
          <w:sz w:val="20"/>
          <w:szCs w:val="20"/>
        </w:rPr>
        <w:t>pisy MF</w:t>
      </w:r>
      <w:r w:rsidR="005D4C4F">
        <w:rPr>
          <w:rFonts w:ascii="Calibri" w:hAnsi="Calibri" w:cs="Calibri"/>
          <w:bCs/>
          <w:iCs/>
          <w:sz w:val="20"/>
          <w:szCs w:val="20"/>
        </w:rPr>
        <w:t>.</w:t>
      </w:r>
    </w:p>
    <w:p w:rsidR="00B80EB3" w:rsidRPr="00B80EB3" w:rsidRDefault="00B80EB3" w:rsidP="00B80EB3">
      <w:pPr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</w:p>
    <w:p w:rsidR="00F916FE" w:rsidRPr="00B80EB3" w:rsidRDefault="00F916FE" w:rsidP="00B80EB3">
      <w:pPr>
        <w:spacing w:after="40" w:line="240" w:lineRule="auto"/>
        <w:ind w:left="1418" w:hanging="141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Tabulka č. </w:t>
      </w:r>
      <w:r w:rsidR="003723BE" w:rsidRPr="00B80EB3">
        <w:rPr>
          <w:rFonts w:ascii="Calibri" w:hAnsi="Calibri" w:cs="Calibri"/>
          <w:b/>
          <w:bCs/>
          <w:iCs/>
          <w:sz w:val="24"/>
          <w:szCs w:val="24"/>
        </w:rPr>
        <w:t>5</w:t>
      </w:r>
      <w:r w:rsidR="00AA489A">
        <w:rPr>
          <w:rFonts w:ascii="Calibri" w:hAnsi="Calibri" w:cs="Calibri"/>
          <w:b/>
          <w:bCs/>
          <w:iCs/>
          <w:sz w:val="24"/>
          <w:szCs w:val="24"/>
        </w:rPr>
        <w:t>:</w:t>
      </w:r>
      <w:r w:rsidR="00B96308" w:rsidRPr="00B80EB3">
        <w:rPr>
          <w:rFonts w:ascii="Calibri" w:hAnsi="Calibri" w:cs="Calibri"/>
          <w:b/>
          <w:bCs/>
          <w:iCs/>
          <w:sz w:val="24"/>
          <w:szCs w:val="24"/>
        </w:rPr>
        <w:tab/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Přehled prostředků, kterými byly </w:t>
      </w:r>
      <w:r w:rsidR="003723BE" w:rsidRPr="00B80EB3">
        <w:rPr>
          <w:rFonts w:ascii="Calibri" w:hAnsi="Calibri" w:cs="Calibri"/>
          <w:b/>
          <w:bCs/>
          <w:iCs/>
          <w:sz w:val="24"/>
          <w:szCs w:val="24"/>
        </w:rPr>
        <w:t xml:space="preserve">v roce 2013 </w:t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sníženy ukazatele výdajů kapitoly </w:t>
      </w:r>
      <w:proofErr w:type="spellStart"/>
      <w:r w:rsidRPr="00B80EB3">
        <w:rPr>
          <w:rFonts w:ascii="Calibri" w:hAnsi="Calibri" w:cs="Calibri"/>
          <w:b/>
          <w:bCs/>
          <w:iCs/>
          <w:sz w:val="24"/>
          <w:szCs w:val="24"/>
        </w:rPr>
        <w:t>VPS</w:t>
      </w:r>
      <w:proofErr w:type="spellEnd"/>
      <w:r w:rsidR="00804A75">
        <w:rPr>
          <w:rFonts w:ascii="Calibri" w:hAnsi="Calibri" w:cs="Calibri"/>
          <w:b/>
          <w:bCs/>
          <w:iCs/>
          <w:sz w:val="24"/>
          <w:szCs w:val="24"/>
        </w:rPr>
        <w:t>,</w:t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804A75">
        <w:rPr>
          <w:rFonts w:ascii="Calibri" w:hAnsi="Calibri" w:cs="Calibri"/>
          <w:b/>
          <w:bCs/>
          <w:iCs/>
          <w:sz w:val="24"/>
          <w:szCs w:val="24"/>
        </w:rPr>
        <w:t>tj. </w:t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>prostředk</w:t>
      </w:r>
      <w:r w:rsidR="00804A75">
        <w:rPr>
          <w:rFonts w:ascii="Calibri" w:hAnsi="Calibri" w:cs="Calibri"/>
          <w:b/>
          <w:bCs/>
          <w:iCs/>
          <w:sz w:val="24"/>
          <w:szCs w:val="24"/>
        </w:rPr>
        <w:t>ů</w:t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 převeden</w:t>
      </w:r>
      <w:r w:rsidR="00804A75">
        <w:rPr>
          <w:rFonts w:ascii="Calibri" w:hAnsi="Calibri" w:cs="Calibri"/>
          <w:b/>
          <w:bCs/>
          <w:iCs/>
          <w:sz w:val="24"/>
          <w:szCs w:val="24"/>
        </w:rPr>
        <w:t>ých</w:t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 do jiných kapitol státního rozpočtu</w:t>
      </w:r>
    </w:p>
    <w:tbl>
      <w:tblPr>
        <w:tblW w:w="935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2835"/>
      </w:tblGrid>
      <w:tr w:rsidR="00F916FE" w:rsidRPr="00B80EB3" w:rsidTr="00B80EB3">
        <w:trPr>
          <w:trHeight w:val="283"/>
          <w:jc w:val="center"/>
        </w:trPr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Kapitola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Částka v mil. Kč</w:t>
            </w:r>
          </w:p>
        </w:tc>
      </w:tr>
      <w:tr w:rsidR="00F916FE" w:rsidRPr="00B80EB3" w:rsidTr="00B80EB3">
        <w:trPr>
          <w:trHeight w:val="283"/>
          <w:jc w:val="center"/>
        </w:trPr>
        <w:tc>
          <w:tcPr>
            <w:tcW w:w="6520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312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Ministerstvo financí</w:t>
            </w:r>
          </w:p>
        </w:tc>
        <w:tc>
          <w:tcPr>
            <w:tcW w:w="2835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625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700,4</w:t>
            </w:r>
          </w:p>
        </w:tc>
      </w:tr>
      <w:tr w:rsidR="00F916FE" w:rsidRPr="00B80EB3" w:rsidTr="00B80EB3">
        <w:trPr>
          <w:trHeight w:val="283"/>
          <w:jc w:val="center"/>
        </w:trPr>
        <w:tc>
          <w:tcPr>
            <w:tcW w:w="6520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327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Ministerstvo dopravy</w:t>
            </w:r>
          </w:p>
        </w:tc>
        <w:tc>
          <w:tcPr>
            <w:tcW w:w="2835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625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500,0</w:t>
            </w:r>
          </w:p>
        </w:tc>
      </w:tr>
      <w:tr w:rsidR="00F916FE" w:rsidRPr="00B80EB3" w:rsidTr="00B80EB3">
        <w:trPr>
          <w:trHeight w:val="283"/>
          <w:jc w:val="center"/>
        </w:trPr>
        <w:tc>
          <w:tcPr>
            <w:tcW w:w="6520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329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Ministerstvo zemědělství</w:t>
            </w:r>
          </w:p>
        </w:tc>
        <w:tc>
          <w:tcPr>
            <w:tcW w:w="2835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625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250,0</w:t>
            </w:r>
          </w:p>
        </w:tc>
      </w:tr>
      <w:tr w:rsidR="00F916FE" w:rsidRPr="00B80EB3" w:rsidTr="00B80EB3">
        <w:trPr>
          <w:trHeight w:val="283"/>
          <w:jc w:val="center"/>
        </w:trPr>
        <w:tc>
          <w:tcPr>
            <w:tcW w:w="6520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334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Ministerstvo kultury</w:t>
            </w:r>
          </w:p>
        </w:tc>
        <w:tc>
          <w:tcPr>
            <w:tcW w:w="2835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625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46,6</w:t>
            </w:r>
          </w:p>
        </w:tc>
      </w:tr>
      <w:tr w:rsidR="00F916FE" w:rsidRPr="00B80EB3" w:rsidTr="00B80EB3">
        <w:trPr>
          <w:trHeight w:val="283"/>
          <w:jc w:val="center"/>
        </w:trPr>
        <w:tc>
          <w:tcPr>
            <w:tcW w:w="6520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305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Bezpečnostní informační služba</w:t>
            </w:r>
          </w:p>
        </w:tc>
        <w:tc>
          <w:tcPr>
            <w:tcW w:w="2835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625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44,8</w:t>
            </w:r>
          </w:p>
        </w:tc>
      </w:tr>
      <w:tr w:rsidR="00F916FE" w:rsidRPr="00B80EB3" w:rsidTr="00B80EB3">
        <w:trPr>
          <w:trHeight w:val="283"/>
          <w:jc w:val="center"/>
        </w:trPr>
        <w:tc>
          <w:tcPr>
            <w:tcW w:w="6520" w:type="dxa"/>
            <w:vAlign w:val="center"/>
          </w:tcPr>
          <w:p w:rsidR="00F916FE" w:rsidRPr="00B80EB3" w:rsidRDefault="00F916FE" w:rsidP="00804A75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346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Český úřad </w:t>
            </w:r>
            <w:r w:rsidR="00804A75"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zeměměřický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a katastrální</w:t>
            </w:r>
          </w:p>
        </w:tc>
        <w:tc>
          <w:tcPr>
            <w:tcW w:w="2835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625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40,2</w:t>
            </w:r>
          </w:p>
        </w:tc>
      </w:tr>
      <w:tr w:rsidR="00F916FE" w:rsidRPr="00B80EB3" w:rsidTr="00B80EB3">
        <w:trPr>
          <w:trHeight w:val="283"/>
          <w:jc w:val="center"/>
        </w:trPr>
        <w:tc>
          <w:tcPr>
            <w:tcW w:w="6520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333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Ministerstvo školství, mládeže a tělovýchovy</w:t>
            </w:r>
          </w:p>
        </w:tc>
        <w:tc>
          <w:tcPr>
            <w:tcW w:w="2835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625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7,0</w:t>
            </w:r>
          </w:p>
        </w:tc>
      </w:tr>
      <w:tr w:rsidR="00F916FE" w:rsidRPr="00B80EB3" w:rsidTr="00B80EB3">
        <w:trPr>
          <w:trHeight w:val="283"/>
          <w:jc w:val="center"/>
        </w:trPr>
        <w:tc>
          <w:tcPr>
            <w:tcW w:w="6520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308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Národní bezpečnostní úřad</w:t>
            </w:r>
          </w:p>
        </w:tc>
        <w:tc>
          <w:tcPr>
            <w:tcW w:w="2835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625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4,5</w:t>
            </w:r>
          </w:p>
        </w:tc>
      </w:tr>
      <w:tr w:rsidR="00F916FE" w:rsidRPr="00B80EB3" w:rsidTr="00B80EB3">
        <w:trPr>
          <w:trHeight w:val="283"/>
          <w:jc w:val="center"/>
        </w:trPr>
        <w:tc>
          <w:tcPr>
            <w:tcW w:w="6520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361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Akademie věd České republiky</w:t>
            </w:r>
          </w:p>
        </w:tc>
        <w:tc>
          <w:tcPr>
            <w:tcW w:w="2835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625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3,4</w:t>
            </w:r>
          </w:p>
        </w:tc>
      </w:tr>
      <w:tr w:rsidR="00F916FE" w:rsidRPr="00B80EB3" w:rsidTr="00B80EB3">
        <w:trPr>
          <w:trHeight w:val="283"/>
          <w:jc w:val="center"/>
        </w:trPr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Celkem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625"/>
              <w:jc w:val="righ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sz w:val="20"/>
                <w:szCs w:val="20"/>
              </w:rPr>
              <w:t>1 596,9</w:t>
            </w:r>
          </w:p>
        </w:tc>
      </w:tr>
    </w:tbl>
    <w:p w:rsidR="00E52861" w:rsidRPr="00B80EB3" w:rsidRDefault="00F916FE" w:rsidP="00B80EB3">
      <w:pPr>
        <w:spacing w:before="40" w:after="0" w:line="240" w:lineRule="auto"/>
        <w:jc w:val="both"/>
        <w:rPr>
          <w:rFonts w:ascii="Calibri" w:hAnsi="Calibri" w:cs="Calibri"/>
          <w:bCs/>
          <w:iCs/>
          <w:sz w:val="20"/>
          <w:szCs w:val="20"/>
        </w:rPr>
      </w:pPr>
      <w:r w:rsidRPr="0096652C">
        <w:rPr>
          <w:rFonts w:ascii="Calibri" w:hAnsi="Calibri" w:cs="Calibri"/>
          <w:b/>
          <w:bCs/>
          <w:iCs/>
          <w:sz w:val="20"/>
          <w:szCs w:val="20"/>
        </w:rPr>
        <w:t>Zdroj:</w:t>
      </w:r>
      <w:r w:rsidRPr="00B80EB3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5D4C4F">
        <w:rPr>
          <w:rFonts w:ascii="Calibri" w:hAnsi="Calibri" w:cs="Calibri"/>
          <w:bCs/>
          <w:iCs/>
          <w:sz w:val="20"/>
          <w:szCs w:val="20"/>
        </w:rPr>
        <w:t>s</w:t>
      </w:r>
      <w:r w:rsidRPr="00B80EB3">
        <w:rPr>
          <w:rFonts w:ascii="Calibri" w:hAnsi="Calibri" w:cs="Calibri"/>
          <w:bCs/>
          <w:iCs/>
          <w:sz w:val="20"/>
          <w:szCs w:val="20"/>
        </w:rPr>
        <w:t>pisy MF</w:t>
      </w:r>
      <w:r w:rsidR="005D4C4F">
        <w:rPr>
          <w:rFonts w:ascii="Calibri" w:hAnsi="Calibri" w:cs="Calibri"/>
          <w:bCs/>
          <w:iCs/>
          <w:sz w:val="20"/>
          <w:szCs w:val="20"/>
        </w:rPr>
        <w:t>.</w:t>
      </w:r>
    </w:p>
    <w:p w:rsidR="00B96308" w:rsidRPr="00B80EB3" w:rsidRDefault="00B96308" w:rsidP="00B80E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22B9" w:rsidRDefault="00402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F916FE" w:rsidRPr="00B96308" w:rsidRDefault="00F916FE" w:rsidP="00A35CDB">
      <w:pPr>
        <w:tabs>
          <w:tab w:val="right" w:pos="9498"/>
        </w:tabs>
        <w:spacing w:after="0" w:line="240" w:lineRule="auto"/>
        <w:ind w:left="1418" w:hanging="1418"/>
        <w:jc w:val="both"/>
        <w:rPr>
          <w:rFonts w:cstheme="minorHAnsi"/>
          <w:bCs/>
          <w:iCs/>
          <w:sz w:val="24"/>
          <w:szCs w:val="24"/>
        </w:rPr>
      </w:pPr>
      <w:r w:rsidRPr="00B96308">
        <w:rPr>
          <w:rFonts w:cstheme="minorHAnsi"/>
          <w:b/>
          <w:sz w:val="24"/>
          <w:szCs w:val="24"/>
        </w:rPr>
        <w:lastRenderedPageBreak/>
        <w:t xml:space="preserve">Tabulka č. </w:t>
      </w:r>
      <w:r w:rsidR="003723BE">
        <w:rPr>
          <w:rFonts w:cstheme="minorHAnsi"/>
          <w:b/>
          <w:sz w:val="24"/>
          <w:szCs w:val="24"/>
        </w:rPr>
        <w:t>6</w:t>
      </w:r>
      <w:r w:rsidR="00AA489A">
        <w:rPr>
          <w:rFonts w:cstheme="minorHAnsi"/>
          <w:b/>
          <w:sz w:val="24"/>
          <w:szCs w:val="24"/>
        </w:rPr>
        <w:t>:</w:t>
      </w:r>
      <w:r w:rsidR="0096652C">
        <w:rPr>
          <w:rFonts w:cstheme="minorHAnsi"/>
          <w:b/>
          <w:sz w:val="24"/>
          <w:szCs w:val="24"/>
        </w:rPr>
        <w:tab/>
      </w:r>
      <w:r w:rsidRPr="00B96308">
        <w:rPr>
          <w:rFonts w:cstheme="minorHAnsi"/>
          <w:b/>
          <w:sz w:val="24"/>
          <w:szCs w:val="24"/>
        </w:rPr>
        <w:t xml:space="preserve">Stavy nároků z nespotřebovaných neprofilujících výdajů u kapitol, ve kterých byly navyšovány ukazatele výdajů </w:t>
      </w:r>
      <w:r w:rsidR="00FB1A05">
        <w:rPr>
          <w:rFonts w:cstheme="minorHAnsi"/>
          <w:b/>
          <w:sz w:val="24"/>
          <w:szCs w:val="24"/>
        </w:rPr>
        <w:t>za současného snižování</w:t>
      </w:r>
      <w:r w:rsidRPr="00B96308">
        <w:rPr>
          <w:rFonts w:cstheme="minorHAnsi"/>
          <w:b/>
          <w:sz w:val="24"/>
          <w:szCs w:val="24"/>
        </w:rPr>
        <w:t xml:space="preserve"> ukazatel</w:t>
      </w:r>
      <w:r w:rsidR="00FB1A05">
        <w:rPr>
          <w:rFonts w:cstheme="minorHAnsi"/>
          <w:b/>
          <w:sz w:val="24"/>
          <w:szCs w:val="24"/>
        </w:rPr>
        <w:t>ů</w:t>
      </w:r>
      <w:r w:rsidRPr="00B96308">
        <w:rPr>
          <w:rFonts w:cstheme="minorHAnsi"/>
          <w:b/>
          <w:sz w:val="24"/>
          <w:szCs w:val="24"/>
        </w:rPr>
        <w:t xml:space="preserve"> výdajů v kapitole </w:t>
      </w:r>
      <w:proofErr w:type="spellStart"/>
      <w:r w:rsidRPr="00B96308">
        <w:rPr>
          <w:rFonts w:cstheme="minorHAnsi"/>
          <w:b/>
          <w:sz w:val="24"/>
          <w:szCs w:val="24"/>
        </w:rPr>
        <w:t>VPS</w:t>
      </w:r>
      <w:proofErr w:type="spellEnd"/>
      <w:r w:rsidR="00A35CDB">
        <w:rPr>
          <w:rFonts w:cstheme="minorHAnsi"/>
          <w:b/>
          <w:sz w:val="24"/>
          <w:szCs w:val="24"/>
        </w:rPr>
        <w:tab/>
      </w:r>
      <w:r w:rsidRPr="00B96308">
        <w:rPr>
          <w:rFonts w:cstheme="minorHAnsi"/>
          <w:b/>
          <w:sz w:val="24"/>
          <w:szCs w:val="24"/>
        </w:rPr>
        <w:t>(v</w:t>
      </w:r>
      <w:r w:rsidR="00B96308">
        <w:rPr>
          <w:rFonts w:cstheme="minorHAnsi"/>
          <w:b/>
          <w:sz w:val="24"/>
          <w:szCs w:val="24"/>
        </w:rPr>
        <w:t> </w:t>
      </w:r>
      <w:r w:rsidRPr="00B96308">
        <w:rPr>
          <w:rFonts w:cstheme="minorHAnsi"/>
          <w:b/>
          <w:sz w:val="24"/>
          <w:szCs w:val="24"/>
        </w:rPr>
        <w:t>mil. Kč)</w:t>
      </w:r>
    </w:p>
    <w:tbl>
      <w:tblPr>
        <w:tblStyle w:val="Mkatabulky"/>
        <w:tblW w:w="9422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1404"/>
        <w:gridCol w:w="1214"/>
        <w:gridCol w:w="1985"/>
      </w:tblGrid>
      <w:tr w:rsidR="00F916FE" w:rsidRPr="00B80EB3" w:rsidTr="00A35CDB">
        <w:trPr>
          <w:trHeight w:val="283"/>
          <w:jc w:val="center"/>
        </w:trPr>
        <w:tc>
          <w:tcPr>
            <w:tcW w:w="4819" w:type="dxa"/>
            <w:vMerge w:val="restart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sz w:val="20"/>
                <w:szCs w:val="20"/>
              </w:rPr>
              <w:t>Kapitola</w:t>
            </w:r>
          </w:p>
        </w:tc>
        <w:tc>
          <w:tcPr>
            <w:tcW w:w="2618" w:type="dxa"/>
            <w:gridSpan w:val="2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sz w:val="20"/>
                <w:szCs w:val="20"/>
              </w:rPr>
              <w:t>Nároky z nespotřebovaných neprofilujících výdajů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sz w:val="20"/>
                <w:szCs w:val="20"/>
              </w:rPr>
              <w:t xml:space="preserve">Prostředky převedené z kapitoly </w:t>
            </w:r>
            <w:proofErr w:type="spellStart"/>
            <w:r w:rsidRPr="00B80EB3">
              <w:rPr>
                <w:rFonts w:ascii="Calibri" w:hAnsi="Calibri" w:cs="Calibri"/>
                <w:b/>
                <w:sz w:val="20"/>
                <w:szCs w:val="20"/>
              </w:rPr>
              <w:t>VPS</w:t>
            </w:r>
            <w:proofErr w:type="spellEnd"/>
            <w:r w:rsidRPr="00B80EB3">
              <w:rPr>
                <w:rFonts w:ascii="Calibri" w:hAnsi="Calibri" w:cs="Calibri"/>
                <w:b/>
                <w:sz w:val="20"/>
                <w:szCs w:val="20"/>
              </w:rPr>
              <w:t xml:space="preserve"> v roce 2013</w:t>
            </w:r>
          </w:p>
        </w:tc>
      </w:tr>
      <w:tr w:rsidR="00F916FE" w:rsidRPr="00B80EB3" w:rsidTr="00A35CDB">
        <w:trPr>
          <w:trHeight w:val="283"/>
          <w:jc w:val="center"/>
        </w:trPr>
        <w:tc>
          <w:tcPr>
            <w:tcW w:w="4819" w:type="dxa"/>
            <w:vMerge/>
            <w:shd w:val="clear" w:color="auto" w:fill="EEECE1" w:themeFill="background2"/>
            <w:vAlign w:val="center"/>
          </w:tcPr>
          <w:p w:rsidR="00F916FE" w:rsidRPr="00B80EB3" w:rsidRDefault="00F916FE" w:rsidP="00B80EB3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sz w:val="20"/>
                <w:szCs w:val="20"/>
              </w:rPr>
              <w:t>k 31. 12. 2013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sz w:val="20"/>
                <w:szCs w:val="20"/>
              </w:rPr>
              <w:t>k 1. 1. 2014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F916FE" w:rsidRPr="00B80EB3" w:rsidRDefault="00F916FE" w:rsidP="00B80EB3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6FE" w:rsidRPr="00B80EB3" w:rsidTr="00A35CDB">
        <w:trPr>
          <w:trHeight w:val="283"/>
          <w:jc w:val="center"/>
        </w:trPr>
        <w:tc>
          <w:tcPr>
            <w:tcW w:w="4819" w:type="dxa"/>
            <w:vAlign w:val="center"/>
          </w:tcPr>
          <w:p w:rsidR="00F916FE" w:rsidRPr="00B80EB3" w:rsidRDefault="00F916FE" w:rsidP="000F318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 xml:space="preserve">312 </w:t>
            </w:r>
            <w:r w:rsidR="000F3188">
              <w:rPr>
                <w:rFonts w:ascii="Calibri" w:hAnsi="Calibri" w:cs="Calibri"/>
                <w:sz w:val="20"/>
                <w:szCs w:val="20"/>
              </w:rPr>
              <w:t>–</w:t>
            </w:r>
            <w:r w:rsidRPr="00B80EB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Ministerstvo financí</w:t>
            </w:r>
          </w:p>
        </w:tc>
        <w:tc>
          <w:tcPr>
            <w:tcW w:w="1404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286,9</w:t>
            </w:r>
          </w:p>
        </w:tc>
        <w:tc>
          <w:tcPr>
            <w:tcW w:w="1214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638,9</w:t>
            </w:r>
          </w:p>
        </w:tc>
        <w:tc>
          <w:tcPr>
            <w:tcW w:w="1985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700,4</w:t>
            </w:r>
          </w:p>
        </w:tc>
      </w:tr>
      <w:tr w:rsidR="00F916FE" w:rsidRPr="00B80EB3" w:rsidTr="00A35CDB">
        <w:trPr>
          <w:trHeight w:val="283"/>
          <w:jc w:val="center"/>
        </w:trPr>
        <w:tc>
          <w:tcPr>
            <w:tcW w:w="4819" w:type="dxa"/>
            <w:vAlign w:val="center"/>
          </w:tcPr>
          <w:p w:rsidR="00F916FE" w:rsidRPr="00B80EB3" w:rsidRDefault="00F916FE" w:rsidP="00B80EB3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 xml:space="preserve">327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Ministerstvo dopravy</w:t>
            </w:r>
          </w:p>
        </w:tc>
        <w:tc>
          <w:tcPr>
            <w:tcW w:w="1404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34,3</w:t>
            </w:r>
          </w:p>
        </w:tc>
        <w:tc>
          <w:tcPr>
            <w:tcW w:w="1214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1 613,6</w:t>
            </w:r>
          </w:p>
        </w:tc>
        <w:tc>
          <w:tcPr>
            <w:tcW w:w="1985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500,0</w:t>
            </w:r>
          </w:p>
        </w:tc>
      </w:tr>
      <w:tr w:rsidR="00F916FE" w:rsidRPr="00B80EB3" w:rsidTr="00A35CDB">
        <w:trPr>
          <w:trHeight w:val="283"/>
          <w:jc w:val="center"/>
        </w:trPr>
        <w:tc>
          <w:tcPr>
            <w:tcW w:w="4819" w:type="dxa"/>
            <w:vAlign w:val="center"/>
          </w:tcPr>
          <w:p w:rsidR="00F916FE" w:rsidRPr="00B80EB3" w:rsidRDefault="00F916FE" w:rsidP="000F318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 xml:space="preserve">329 </w:t>
            </w:r>
            <w:r w:rsidR="000F3188">
              <w:rPr>
                <w:rFonts w:ascii="Calibri" w:hAnsi="Calibri" w:cs="Calibri"/>
                <w:sz w:val="20"/>
                <w:szCs w:val="20"/>
              </w:rPr>
              <w:t>–</w:t>
            </w:r>
            <w:r w:rsidRPr="00B80EB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Ministerstvo zemědělství</w:t>
            </w:r>
          </w:p>
        </w:tc>
        <w:tc>
          <w:tcPr>
            <w:tcW w:w="1404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334,3</w:t>
            </w:r>
          </w:p>
        </w:tc>
        <w:tc>
          <w:tcPr>
            <w:tcW w:w="1214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2 263,7</w:t>
            </w:r>
          </w:p>
        </w:tc>
        <w:tc>
          <w:tcPr>
            <w:tcW w:w="1985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250,0</w:t>
            </w:r>
          </w:p>
        </w:tc>
      </w:tr>
      <w:tr w:rsidR="00F916FE" w:rsidRPr="00B80EB3" w:rsidTr="00A35CDB">
        <w:trPr>
          <w:trHeight w:val="283"/>
          <w:jc w:val="center"/>
        </w:trPr>
        <w:tc>
          <w:tcPr>
            <w:tcW w:w="4819" w:type="dxa"/>
            <w:vAlign w:val="center"/>
          </w:tcPr>
          <w:p w:rsidR="00F916FE" w:rsidRPr="00B80EB3" w:rsidRDefault="00F916FE" w:rsidP="000F318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 xml:space="preserve">334 </w:t>
            </w:r>
            <w:r w:rsidR="000F3188">
              <w:rPr>
                <w:rFonts w:ascii="Calibri" w:hAnsi="Calibri" w:cs="Calibri"/>
                <w:sz w:val="20"/>
                <w:szCs w:val="20"/>
              </w:rPr>
              <w:t>–</w:t>
            </w:r>
            <w:r w:rsidRPr="00B80EB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Ministerstvo kultury</w:t>
            </w:r>
          </w:p>
        </w:tc>
        <w:tc>
          <w:tcPr>
            <w:tcW w:w="1404" w:type="dxa"/>
            <w:vAlign w:val="center"/>
          </w:tcPr>
          <w:p w:rsidR="00F916FE" w:rsidRPr="00B80EB3" w:rsidRDefault="00F916FE" w:rsidP="00FB1A05">
            <w:pPr>
              <w:spacing w:before="20" w:after="20"/>
              <w:ind w:right="39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14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80,4</w:t>
            </w:r>
          </w:p>
        </w:tc>
        <w:tc>
          <w:tcPr>
            <w:tcW w:w="1985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46,6</w:t>
            </w:r>
          </w:p>
        </w:tc>
      </w:tr>
      <w:tr w:rsidR="00F916FE" w:rsidRPr="00B80EB3" w:rsidTr="00A35CDB">
        <w:trPr>
          <w:trHeight w:val="283"/>
          <w:jc w:val="center"/>
        </w:trPr>
        <w:tc>
          <w:tcPr>
            <w:tcW w:w="4819" w:type="dxa"/>
            <w:vAlign w:val="center"/>
          </w:tcPr>
          <w:p w:rsidR="00F916FE" w:rsidRPr="00B80EB3" w:rsidRDefault="00F916FE" w:rsidP="000F318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 xml:space="preserve">305 </w:t>
            </w:r>
            <w:r w:rsidR="000F3188">
              <w:rPr>
                <w:rFonts w:ascii="Calibri" w:hAnsi="Calibri" w:cs="Calibri"/>
                <w:sz w:val="20"/>
                <w:szCs w:val="20"/>
              </w:rPr>
              <w:t>–</w:t>
            </w:r>
            <w:r w:rsidRPr="00B80EB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Bezpečnostní informační služba</w:t>
            </w:r>
          </w:p>
        </w:tc>
        <w:tc>
          <w:tcPr>
            <w:tcW w:w="1404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79,5</w:t>
            </w:r>
          </w:p>
        </w:tc>
        <w:tc>
          <w:tcPr>
            <w:tcW w:w="1214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102,6</w:t>
            </w:r>
          </w:p>
        </w:tc>
        <w:tc>
          <w:tcPr>
            <w:tcW w:w="1985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44,8</w:t>
            </w:r>
          </w:p>
        </w:tc>
      </w:tr>
      <w:tr w:rsidR="00F916FE" w:rsidRPr="00B80EB3" w:rsidTr="00A35CDB">
        <w:trPr>
          <w:trHeight w:val="283"/>
          <w:jc w:val="center"/>
        </w:trPr>
        <w:tc>
          <w:tcPr>
            <w:tcW w:w="4819" w:type="dxa"/>
            <w:vAlign w:val="center"/>
          </w:tcPr>
          <w:p w:rsidR="00F916FE" w:rsidRPr="00B80EB3" w:rsidRDefault="00F916FE" w:rsidP="00FB1A05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 xml:space="preserve">346 </w:t>
            </w:r>
            <w:r w:rsidR="000F3188">
              <w:rPr>
                <w:rFonts w:ascii="Calibri" w:hAnsi="Calibri" w:cs="Calibri"/>
                <w:sz w:val="20"/>
                <w:szCs w:val="20"/>
              </w:rPr>
              <w:t>–</w:t>
            </w:r>
            <w:r w:rsidRPr="00B80EB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Český úřad </w:t>
            </w:r>
            <w:r w:rsidR="00FB1A05"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zeměměřický a 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katastrální</w:t>
            </w:r>
          </w:p>
        </w:tc>
        <w:tc>
          <w:tcPr>
            <w:tcW w:w="1404" w:type="dxa"/>
            <w:vAlign w:val="center"/>
          </w:tcPr>
          <w:p w:rsidR="00F916FE" w:rsidRPr="00B80EB3" w:rsidRDefault="00C20DA4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trike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0,4</w:t>
            </w:r>
          </w:p>
        </w:tc>
        <w:tc>
          <w:tcPr>
            <w:tcW w:w="1214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5,0</w:t>
            </w:r>
          </w:p>
        </w:tc>
        <w:tc>
          <w:tcPr>
            <w:tcW w:w="1985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40,2</w:t>
            </w:r>
          </w:p>
        </w:tc>
      </w:tr>
      <w:tr w:rsidR="00F916FE" w:rsidRPr="00B80EB3" w:rsidTr="00A35CDB">
        <w:trPr>
          <w:trHeight w:val="283"/>
          <w:jc w:val="center"/>
        </w:trPr>
        <w:tc>
          <w:tcPr>
            <w:tcW w:w="4819" w:type="dxa"/>
            <w:vAlign w:val="center"/>
          </w:tcPr>
          <w:p w:rsidR="00F916FE" w:rsidRPr="00B80EB3" w:rsidRDefault="00F916FE" w:rsidP="000F3188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 xml:space="preserve">308 </w:t>
            </w:r>
            <w:r w:rsidR="000F3188">
              <w:rPr>
                <w:rFonts w:ascii="Calibri" w:hAnsi="Calibri" w:cs="Calibri"/>
                <w:sz w:val="20"/>
                <w:szCs w:val="20"/>
              </w:rPr>
              <w:t>–</w:t>
            </w:r>
            <w:r w:rsidRPr="00B80EB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Národní bezpečnostní úřad</w:t>
            </w:r>
          </w:p>
        </w:tc>
        <w:tc>
          <w:tcPr>
            <w:tcW w:w="1404" w:type="dxa"/>
            <w:vAlign w:val="center"/>
          </w:tcPr>
          <w:p w:rsidR="00F916FE" w:rsidRPr="00B80EB3" w:rsidRDefault="003A7608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trike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1214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13,0</w:t>
            </w:r>
          </w:p>
        </w:tc>
        <w:tc>
          <w:tcPr>
            <w:tcW w:w="1985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4,5</w:t>
            </w:r>
          </w:p>
        </w:tc>
      </w:tr>
      <w:tr w:rsidR="00F916FE" w:rsidRPr="00B80EB3" w:rsidTr="00A35CDB">
        <w:trPr>
          <w:trHeight w:val="283"/>
          <w:jc w:val="center"/>
        </w:trPr>
        <w:tc>
          <w:tcPr>
            <w:tcW w:w="4819" w:type="dxa"/>
            <w:vAlign w:val="center"/>
          </w:tcPr>
          <w:p w:rsidR="00F916FE" w:rsidRPr="00B80EB3" w:rsidRDefault="00F916FE" w:rsidP="00B80EB3">
            <w:pPr>
              <w:spacing w:before="20" w:after="20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 xml:space="preserve">361 –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Akademie věd České republiky</w:t>
            </w:r>
          </w:p>
        </w:tc>
        <w:tc>
          <w:tcPr>
            <w:tcW w:w="1404" w:type="dxa"/>
            <w:vAlign w:val="center"/>
          </w:tcPr>
          <w:p w:rsidR="00F916FE" w:rsidRPr="00B80EB3" w:rsidRDefault="00F916FE" w:rsidP="00FB1A05">
            <w:pPr>
              <w:spacing w:before="20" w:after="20"/>
              <w:ind w:right="39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14" w:type="dxa"/>
            <w:vAlign w:val="center"/>
          </w:tcPr>
          <w:p w:rsidR="00F916FE" w:rsidRPr="00B80EB3" w:rsidRDefault="00F916FE" w:rsidP="00FB1A05">
            <w:pPr>
              <w:spacing w:before="20" w:after="20"/>
              <w:ind w:right="39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F916FE" w:rsidRPr="00B80EB3" w:rsidRDefault="00F916FE" w:rsidP="00B80EB3">
            <w:pPr>
              <w:spacing w:before="20" w:after="20"/>
              <w:ind w:right="2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80EB3">
              <w:rPr>
                <w:rFonts w:ascii="Calibri" w:hAnsi="Calibri" w:cs="Calibri"/>
                <w:sz w:val="20"/>
                <w:szCs w:val="20"/>
              </w:rPr>
              <w:t>3,4</w:t>
            </w:r>
          </w:p>
        </w:tc>
      </w:tr>
    </w:tbl>
    <w:p w:rsidR="00F916FE" w:rsidRPr="00B80EB3" w:rsidRDefault="00F916FE" w:rsidP="00B80EB3">
      <w:pPr>
        <w:spacing w:before="4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6652C">
        <w:rPr>
          <w:rFonts w:ascii="Calibri" w:hAnsi="Calibri" w:cs="Calibri"/>
          <w:b/>
          <w:sz w:val="20"/>
          <w:szCs w:val="20"/>
        </w:rPr>
        <w:t>Zdroj:</w:t>
      </w:r>
      <w:r w:rsidRPr="00B80EB3">
        <w:rPr>
          <w:rFonts w:ascii="Calibri" w:hAnsi="Calibri" w:cs="Calibri"/>
          <w:sz w:val="20"/>
          <w:szCs w:val="20"/>
        </w:rPr>
        <w:t xml:space="preserve"> </w:t>
      </w:r>
      <w:r w:rsidR="005D4C4F">
        <w:rPr>
          <w:rFonts w:ascii="Calibri" w:hAnsi="Calibri" w:cs="Calibri"/>
          <w:sz w:val="20"/>
          <w:szCs w:val="20"/>
        </w:rPr>
        <w:t>o</w:t>
      </w:r>
      <w:r w:rsidRPr="00B80EB3">
        <w:rPr>
          <w:rFonts w:ascii="Calibri" w:hAnsi="Calibri" w:cs="Calibri"/>
          <w:sz w:val="20"/>
          <w:szCs w:val="20"/>
        </w:rPr>
        <w:t xml:space="preserve">dpověď MF k žádosti </w:t>
      </w:r>
      <w:proofErr w:type="spellStart"/>
      <w:r w:rsidRPr="00B80EB3">
        <w:rPr>
          <w:rFonts w:ascii="Calibri" w:hAnsi="Calibri" w:cs="Calibri"/>
          <w:sz w:val="20"/>
          <w:szCs w:val="20"/>
        </w:rPr>
        <w:t>sp</w:t>
      </w:r>
      <w:proofErr w:type="spellEnd"/>
      <w:r w:rsidRPr="00B80EB3">
        <w:rPr>
          <w:rFonts w:ascii="Calibri" w:hAnsi="Calibri" w:cs="Calibri"/>
          <w:sz w:val="20"/>
          <w:szCs w:val="20"/>
        </w:rPr>
        <w:t>. zn.</w:t>
      </w:r>
      <w:r w:rsidR="00386E53" w:rsidRPr="00B80EB3">
        <w:rPr>
          <w:rFonts w:ascii="Calibri" w:hAnsi="Calibri" w:cs="Calibri"/>
          <w:sz w:val="20"/>
          <w:szCs w:val="20"/>
        </w:rPr>
        <w:t xml:space="preserve"> </w:t>
      </w:r>
      <w:r w:rsidRPr="00B80EB3">
        <w:rPr>
          <w:rFonts w:ascii="Calibri" w:hAnsi="Calibri" w:cs="Calibri"/>
          <w:sz w:val="20"/>
          <w:szCs w:val="20"/>
        </w:rPr>
        <w:t>14/14-</w:t>
      </w:r>
      <w:proofErr w:type="spellStart"/>
      <w:r w:rsidRPr="00B80EB3">
        <w:rPr>
          <w:rFonts w:ascii="Calibri" w:hAnsi="Calibri" w:cs="Calibri"/>
          <w:sz w:val="20"/>
          <w:szCs w:val="20"/>
        </w:rPr>
        <w:t>NKU420</w:t>
      </w:r>
      <w:proofErr w:type="spellEnd"/>
      <w:r w:rsidRPr="00B80EB3">
        <w:rPr>
          <w:rFonts w:ascii="Calibri" w:hAnsi="Calibri" w:cs="Calibri"/>
          <w:sz w:val="20"/>
          <w:szCs w:val="20"/>
        </w:rPr>
        <w:t>/332/14</w:t>
      </w:r>
      <w:r w:rsidR="005D4C4F">
        <w:rPr>
          <w:rFonts w:ascii="Calibri" w:hAnsi="Calibri" w:cs="Calibri"/>
          <w:sz w:val="20"/>
          <w:szCs w:val="20"/>
        </w:rPr>
        <w:t>.</w:t>
      </w:r>
    </w:p>
    <w:p w:rsidR="00B80EB3" w:rsidRPr="00B80EB3" w:rsidRDefault="00B80EB3" w:rsidP="00B80EB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F916FE" w:rsidRPr="00B80EB3" w:rsidRDefault="00F916FE" w:rsidP="00B80EB3">
      <w:pPr>
        <w:spacing w:after="40" w:line="240" w:lineRule="auto"/>
        <w:ind w:left="1418" w:hanging="141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Tabulka č. </w:t>
      </w:r>
      <w:r w:rsidR="003723BE" w:rsidRPr="00B80EB3">
        <w:rPr>
          <w:rFonts w:ascii="Calibri" w:hAnsi="Calibri" w:cs="Calibri"/>
          <w:b/>
          <w:bCs/>
          <w:iCs/>
          <w:sz w:val="24"/>
          <w:szCs w:val="24"/>
        </w:rPr>
        <w:t>7</w:t>
      </w:r>
      <w:r w:rsidR="00AA489A">
        <w:rPr>
          <w:rFonts w:ascii="Calibri" w:hAnsi="Calibri" w:cs="Calibri"/>
          <w:b/>
          <w:bCs/>
          <w:iCs/>
          <w:sz w:val="24"/>
          <w:szCs w:val="24"/>
        </w:rPr>
        <w:t>:</w:t>
      </w:r>
      <w:r w:rsidR="00B96308" w:rsidRPr="00B80EB3">
        <w:rPr>
          <w:rFonts w:ascii="Calibri" w:hAnsi="Calibri" w:cs="Calibri"/>
          <w:b/>
          <w:bCs/>
          <w:iCs/>
          <w:sz w:val="24"/>
          <w:szCs w:val="24"/>
        </w:rPr>
        <w:tab/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Peněžní prostředky převedené </w:t>
      </w:r>
      <w:r w:rsidR="003723BE" w:rsidRPr="00B80EB3">
        <w:rPr>
          <w:rFonts w:ascii="Calibri" w:hAnsi="Calibri" w:cs="Calibri"/>
          <w:b/>
          <w:bCs/>
          <w:iCs/>
          <w:sz w:val="24"/>
          <w:szCs w:val="24"/>
        </w:rPr>
        <w:t xml:space="preserve">v roce 2013 </w:t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rozpočtovými opatřeními do kapitoly 312 </w:t>
      </w:r>
      <w:r w:rsidR="00F56028" w:rsidRPr="00B80EB3">
        <w:rPr>
          <w:rFonts w:ascii="Calibri" w:hAnsi="Calibri" w:cs="Calibri"/>
          <w:b/>
          <w:bCs/>
          <w:iCs/>
          <w:sz w:val="24"/>
          <w:szCs w:val="24"/>
        </w:rPr>
        <w:t>–</w:t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5D4C4F" w:rsidRPr="0096652C">
        <w:rPr>
          <w:rFonts w:ascii="Calibri" w:hAnsi="Calibri" w:cs="Calibri"/>
          <w:b/>
          <w:bCs/>
          <w:i/>
          <w:iCs/>
          <w:sz w:val="24"/>
          <w:szCs w:val="24"/>
        </w:rPr>
        <w:t>Ministerstvo financí</w:t>
      </w:r>
      <w:r w:rsidR="00FB1A05">
        <w:rPr>
          <w:rFonts w:ascii="Calibri" w:hAnsi="Calibri" w:cs="Calibri"/>
          <w:b/>
          <w:bCs/>
          <w:iCs/>
          <w:sz w:val="24"/>
          <w:szCs w:val="24"/>
        </w:rPr>
        <w:t xml:space="preserve"> ze současného</w:t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 snížení ukazatelů výdajů kapitoly </w:t>
      </w:r>
      <w:proofErr w:type="spellStart"/>
      <w:r w:rsidRPr="00B80EB3">
        <w:rPr>
          <w:rFonts w:ascii="Calibri" w:hAnsi="Calibri" w:cs="Calibri"/>
          <w:b/>
          <w:bCs/>
          <w:iCs/>
          <w:sz w:val="24"/>
          <w:szCs w:val="24"/>
        </w:rPr>
        <w:t>VPS</w:t>
      </w:r>
      <w:proofErr w:type="spellEnd"/>
    </w:p>
    <w:tbl>
      <w:tblPr>
        <w:tblW w:w="94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189"/>
        <w:gridCol w:w="937"/>
        <w:gridCol w:w="5386"/>
      </w:tblGrid>
      <w:tr w:rsidR="00F916FE" w:rsidRPr="00B80EB3" w:rsidTr="00DE5108">
        <w:trPr>
          <w:trHeight w:val="283"/>
          <w:jc w:val="center"/>
        </w:trPr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77" w:right="-112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Rozpočtové opatření č.</w:t>
            </w:r>
            <w:r w:rsid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j. MF</w:t>
            </w: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48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Datum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:rsidR="00F916FE" w:rsidRPr="00B80EB3" w:rsidRDefault="00B80EB3" w:rsidP="00DE5108">
            <w:pPr>
              <w:spacing w:before="20" w:after="20" w:line="240" w:lineRule="auto"/>
              <w:ind w:right="28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Částka v mil. </w:t>
            </w:r>
            <w:r w:rsidR="00F916FE"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Kč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 účel</w:t>
            </w:r>
          </w:p>
        </w:tc>
      </w:tr>
      <w:tr w:rsidR="00F916FE" w:rsidRPr="00B80EB3" w:rsidTr="00DE5108">
        <w:trPr>
          <w:trHeight w:val="283"/>
          <w:jc w:val="center"/>
        </w:trPr>
        <w:tc>
          <w:tcPr>
            <w:tcW w:w="1923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77" w:right="-112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38 513/2013/23-2301</w:t>
            </w:r>
          </w:p>
        </w:tc>
        <w:tc>
          <w:tcPr>
            <w:tcW w:w="1189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48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6. 3. 2013</w:t>
            </w:r>
          </w:p>
        </w:tc>
        <w:tc>
          <w:tcPr>
            <w:tcW w:w="937" w:type="dxa"/>
            <w:vAlign w:val="center"/>
          </w:tcPr>
          <w:p w:rsidR="00F916FE" w:rsidRPr="00B80EB3" w:rsidRDefault="00F916FE" w:rsidP="00A35CDB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49,5</w:t>
            </w:r>
          </w:p>
        </w:tc>
        <w:tc>
          <w:tcPr>
            <w:tcW w:w="5386" w:type="dxa"/>
            <w:vAlign w:val="center"/>
          </w:tcPr>
          <w:p w:rsidR="00F916FE" w:rsidRPr="00B80EB3" w:rsidRDefault="00F916FE" w:rsidP="005D4C4F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Pro 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GFŘ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="005D4C4F">
              <w:rPr>
                <w:rFonts w:ascii="Calibri" w:hAnsi="Calibri" w:cs="Calibri"/>
                <w:bCs/>
                <w:iCs/>
                <w:sz w:val="20"/>
                <w:szCs w:val="20"/>
              </w:rPr>
              <w:t>–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="005D4C4F">
              <w:rPr>
                <w:rFonts w:ascii="Calibri" w:hAnsi="Calibri" w:cs="Calibri"/>
                <w:bCs/>
                <w:iCs/>
                <w:sz w:val="20"/>
                <w:szCs w:val="20"/>
              </w:rPr>
              <w:t>p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říspěvek zaměstnavatele na stravování</w:t>
            </w:r>
          </w:p>
        </w:tc>
      </w:tr>
      <w:tr w:rsidR="00F916FE" w:rsidRPr="00B80EB3" w:rsidTr="00DE5108">
        <w:trPr>
          <w:trHeight w:val="283"/>
          <w:jc w:val="center"/>
        </w:trPr>
        <w:tc>
          <w:tcPr>
            <w:tcW w:w="1923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77" w:right="-112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39 832/2013/23-2304</w:t>
            </w:r>
          </w:p>
        </w:tc>
        <w:tc>
          <w:tcPr>
            <w:tcW w:w="1189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48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11. 3. 2013</w:t>
            </w:r>
          </w:p>
        </w:tc>
        <w:tc>
          <w:tcPr>
            <w:tcW w:w="937" w:type="dxa"/>
            <w:vAlign w:val="center"/>
          </w:tcPr>
          <w:p w:rsidR="00F916FE" w:rsidRPr="00B80EB3" w:rsidRDefault="00F916FE" w:rsidP="00A35CDB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7,8</w:t>
            </w:r>
          </w:p>
        </w:tc>
        <w:tc>
          <w:tcPr>
            <w:tcW w:w="5386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Pro MF – na akci v 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SMVS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č. 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  <w:shd w:val="clear" w:color="auto" w:fill="FFFFFF" w:themeFill="background1"/>
              </w:rPr>
              <w:t>112V011002015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  <w:shd w:val="clear" w:color="auto" w:fill="FFFFFF" w:themeFill="background1"/>
              </w:rPr>
              <w:t>IS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Státní dozor nad pen</w:t>
            </w:r>
            <w:r w:rsidR="00B80EB3"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zijními fondy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registrovanou 20.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2.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2008</w:t>
            </w:r>
          </w:p>
        </w:tc>
      </w:tr>
      <w:tr w:rsidR="00F916FE" w:rsidRPr="00B80EB3" w:rsidTr="00DE5108">
        <w:trPr>
          <w:trHeight w:val="283"/>
          <w:jc w:val="center"/>
        </w:trPr>
        <w:tc>
          <w:tcPr>
            <w:tcW w:w="1923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77" w:right="-112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64 447/2013/23-2304</w:t>
            </w:r>
          </w:p>
        </w:tc>
        <w:tc>
          <w:tcPr>
            <w:tcW w:w="1189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48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3. 7. 2013</w:t>
            </w:r>
          </w:p>
        </w:tc>
        <w:tc>
          <w:tcPr>
            <w:tcW w:w="937" w:type="dxa"/>
            <w:vAlign w:val="center"/>
          </w:tcPr>
          <w:p w:rsidR="00F916FE" w:rsidRPr="00B80EB3" w:rsidRDefault="00F916FE" w:rsidP="00A35CDB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6,0</w:t>
            </w:r>
          </w:p>
        </w:tc>
        <w:tc>
          <w:tcPr>
            <w:tcW w:w="5386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Pro MF – na akci v 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SMVS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č. 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112V091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0013 </w:t>
            </w:r>
            <w:proofErr w:type="spellStart"/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CSÚIS</w:t>
            </w:r>
            <w:proofErr w:type="spellEnd"/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konsolidace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registrovanou 26.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8.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2013</w:t>
            </w:r>
          </w:p>
        </w:tc>
      </w:tr>
      <w:tr w:rsidR="00F916FE" w:rsidRPr="00B80EB3" w:rsidTr="00DE5108">
        <w:trPr>
          <w:trHeight w:val="283"/>
          <w:jc w:val="center"/>
        </w:trPr>
        <w:tc>
          <w:tcPr>
            <w:tcW w:w="1923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77" w:right="-112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62 096/2013/23-2304</w:t>
            </w:r>
          </w:p>
        </w:tc>
        <w:tc>
          <w:tcPr>
            <w:tcW w:w="1189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48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10. 7. 2013</w:t>
            </w:r>
          </w:p>
        </w:tc>
        <w:tc>
          <w:tcPr>
            <w:tcW w:w="937" w:type="dxa"/>
            <w:vAlign w:val="center"/>
          </w:tcPr>
          <w:p w:rsidR="00F916FE" w:rsidRPr="00B80EB3" w:rsidRDefault="00F916FE" w:rsidP="00A35CDB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49,0</w:t>
            </w:r>
          </w:p>
        </w:tc>
        <w:tc>
          <w:tcPr>
            <w:tcW w:w="5386" w:type="dxa"/>
            <w:vAlign w:val="center"/>
          </w:tcPr>
          <w:p w:rsidR="00F916FE" w:rsidRPr="00B80EB3" w:rsidRDefault="00F916FE" w:rsidP="005D4C4F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Pro 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ÚZSVM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– na akce v 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SMVS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č. 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112V31100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0045 </w:t>
            </w:r>
            <w:proofErr w:type="spellStart"/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CRAB</w:t>
            </w:r>
            <w:proofErr w:type="spellEnd"/>
            <w:r w:rsidR="005D4C4F"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–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servis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registrovanou 27. 9. 2012 – 25,5</w:t>
            </w:r>
            <w:r w:rsidR="00386E53"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mil.</w:t>
            </w:r>
            <w:r w:rsidR="00386E53"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Kč; č.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112V31100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0037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Serverová farma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registrovanou 21.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2.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2008 – 13,5 mil. Kč; č.</w:t>
            </w:r>
            <w:r w:rsidR="00FB1A05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112V31100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0025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Informační systém o</w:t>
            </w:r>
            <w:r w:rsidR="00B80EB3"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 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majetku státu (</w:t>
            </w:r>
            <w:proofErr w:type="spellStart"/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ISMS</w:t>
            </w:r>
            <w:proofErr w:type="spellEnd"/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) 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registrovanou 14.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1.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2008 – 8 mil. Kč; č. 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112V31100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0029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Ekonomická a personální agenda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reg</w:t>
            </w:r>
            <w:r w:rsidR="00DE5108">
              <w:rPr>
                <w:rFonts w:ascii="Calibri" w:hAnsi="Calibri" w:cs="Calibri"/>
                <w:bCs/>
                <w:iCs/>
                <w:sz w:val="20"/>
                <w:szCs w:val="20"/>
              </w:rPr>
              <w:t>istrovanou 14. 1. 2008 – 2 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mil.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Kč</w:t>
            </w:r>
          </w:p>
        </w:tc>
      </w:tr>
      <w:tr w:rsidR="00F916FE" w:rsidRPr="00B80EB3" w:rsidTr="00DE5108">
        <w:trPr>
          <w:trHeight w:val="283"/>
          <w:jc w:val="center"/>
        </w:trPr>
        <w:tc>
          <w:tcPr>
            <w:tcW w:w="1923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77" w:right="-112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82 350/2013/23-2304</w:t>
            </w:r>
          </w:p>
        </w:tc>
        <w:tc>
          <w:tcPr>
            <w:tcW w:w="1189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48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19. 9. 2013</w:t>
            </w:r>
          </w:p>
        </w:tc>
        <w:tc>
          <w:tcPr>
            <w:tcW w:w="937" w:type="dxa"/>
            <w:vAlign w:val="center"/>
          </w:tcPr>
          <w:p w:rsidR="00F916FE" w:rsidRPr="00B80EB3" w:rsidRDefault="00F916FE" w:rsidP="00A35CDB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12,7</w:t>
            </w:r>
          </w:p>
        </w:tc>
        <w:tc>
          <w:tcPr>
            <w:tcW w:w="5386" w:type="dxa"/>
            <w:vAlign w:val="center"/>
          </w:tcPr>
          <w:p w:rsidR="00F916FE" w:rsidRPr="00B80EB3" w:rsidRDefault="00F916FE" w:rsidP="005D4C4F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Pro 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GŘC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="004022B9">
              <w:rPr>
                <w:rFonts w:ascii="Calibri" w:hAnsi="Calibri" w:cs="Calibri"/>
                <w:bCs/>
                <w:iCs/>
                <w:sz w:val="20"/>
                <w:szCs w:val="20"/>
              </w:rPr>
              <w:t>–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na akci v 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SMVS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č. 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112V21100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2301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Rozšíření aplikace Registr zpracovatelů lihu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registrovanou 23.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9.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2013</w:t>
            </w:r>
          </w:p>
        </w:tc>
      </w:tr>
      <w:tr w:rsidR="00F916FE" w:rsidRPr="00B80EB3" w:rsidTr="00DE5108">
        <w:trPr>
          <w:trHeight w:val="283"/>
          <w:jc w:val="center"/>
        </w:trPr>
        <w:tc>
          <w:tcPr>
            <w:tcW w:w="1923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77" w:right="-112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110 188/2013/23-2301</w:t>
            </w:r>
          </w:p>
        </w:tc>
        <w:tc>
          <w:tcPr>
            <w:tcW w:w="1189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48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29. 11. 2013</w:t>
            </w:r>
          </w:p>
        </w:tc>
        <w:tc>
          <w:tcPr>
            <w:tcW w:w="937" w:type="dxa"/>
            <w:vAlign w:val="center"/>
          </w:tcPr>
          <w:p w:rsidR="00F916FE" w:rsidRPr="00B80EB3" w:rsidRDefault="00F916FE" w:rsidP="00A35CDB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1,6</w:t>
            </w:r>
          </w:p>
        </w:tc>
        <w:tc>
          <w:tcPr>
            <w:tcW w:w="5386" w:type="dxa"/>
            <w:vAlign w:val="center"/>
          </w:tcPr>
          <w:p w:rsidR="00F916FE" w:rsidRPr="00B80EB3" w:rsidRDefault="00F916FE" w:rsidP="00FB1A05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Pro 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GŘC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="005D4C4F">
              <w:rPr>
                <w:rFonts w:ascii="Calibri" w:hAnsi="Calibri" w:cs="Calibri"/>
                <w:bCs/>
                <w:iCs/>
                <w:sz w:val="20"/>
                <w:szCs w:val="20"/>
              </w:rPr>
              <w:t>–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na pokrytí mimořádných výdajů vzniklých v souvislosti se zabavením nadměrného množství nelegálně vyrobeného lihu</w:t>
            </w:r>
          </w:p>
        </w:tc>
      </w:tr>
      <w:tr w:rsidR="00F916FE" w:rsidRPr="00B80EB3" w:rsidTr="00DE5108">
        <w:trPr>
          <w:trHeight w:val="283"/>
          <w:jc w:val="center"/>
        </w:trPr>
        <w:tc>
          <w:tcPr>
            <w:tcW w:w="1923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77" w:right="-112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113 545/2013/23-2301</w:t>
            </w:r>
          </w:p>
        </w:tc>
        <w:tc>
          <w:tcPr>
            <w:tcW w:w="1189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48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2. 12. 2013</w:t>
            </w:r>
          </w:p>
        </w:tc>
        <w:tc>
          <w:tcPr>
            <w:tcW w:w="937" w:type="dxa"/>
            <w:vAlign w:val="center"/>
          </w:tcPr>
          <w:p w:rsidR="00F916FE" w:rsidRPr="00B80EB3" w:rsidRDefault="00F916FE" w:rsidP="00A35CDB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73,8</w:t>
            </w:r>
          </w:p>
        </w:tc>
        <w:tc>
          <w:tcPr>
            <w:tcW w:w="5386" w:type="dxa"/>
            <w:vAlign w:val="center"/>
          </w:tcPr>
          <w:p w:rsidR="00F916FE" w:rsidRPr="00B80EB3" w:rsidRDefault="00F916FE" w:rsidP="0054072E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Pro MF 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–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prostře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dky na nákup akcií Výzkumného a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zkušebního leteckého ústavu, a.s.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,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od ČSOB, a.s.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,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dle usnesení vlády ze dne 27.</w:t>
            </w:r>
            <w:r w:rsidR="00B96308"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listopadu 2013 č.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909</w:t>
            </w:r>
          </w:p>
        </w:tc>
      </w:tr>
      <w:tr w:rsidR="00F916FE" w:rsidRPr="00B80EB3" w:rsidTr="00DE5108">
        <w:trPr>
          <w:trHeight w:val="283"/>
          <w:jc w:val="center"/>
        </w:trPr>
        <w:tc>
          <w:tcPr>
            <w:tcW w:w="1923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77" w:right="-112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110 912/2013/23-2301</w:t>
            </w:r>
          </w:p>
        </w:tc>
        <w:tc>
          <w:tcPr>
            <w:tcW w:w="1189" w:type="dxa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48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4. 12. 2013</w:t>
            </w:r>
          </w:p>
        </w:tc>
        <w:tc>
          <w:tcPr>
            <w:tcW w:w="937" w:type="dxa"/>
            <w:vAlign w:val="center"/>
          </w:tcPr>
          <w:p w:rsidR="00F916FE" w:rsidRPr="00B80EB3" w:rsidRDefault="00F916FE" w:rsidP="00A35CDB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500,0</w:t>
            </w:r>
          </w:p>
        </w:tc>
        <w:tc>
          <w:tcPr>
            <w:tcW w:w="5386" w:type="dxa"/>
            <w:vAlign w:val="center"/>
          </w:tcPr>
          <w:p w:rsidR="00F916FE" w:rsidRPr="00B80EB3" w:rsidRDefault="00F916FE" w:rsidP="0054072E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Pro MF 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–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prostředky na úhradu nově emitovaných akcií 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KCP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, a.s.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,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– nabytí majetkové účast</w:t>
            </w:r>
            <w:r w:rsidR="00DE5108">
              <w:rPr>
                <w:rFonts w:ascii="Calibri" w:hAnsi="Calibri" w:cs="Calibri"/>
                <w:bCs/>
                <w:iCs/>
                <w:sz w:val="20"/>
                <w:szCs w:val="20"/>
              </w:rPr>
              <w:t>i dle usnesení vlády ze dne 11.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září 2013 č.</w:t>
            </w:r>
            <w:r w:rsidR="00B96308"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687, kterým byl zároveň ministr financí zmocněn k zajištění výdaje</w:t>
            </w:r>
          </w:p>
        </w:tc>
      </w:tr>
      <w:tr w:rsidR="00F916FE" w:rsidRPr="00B80EB3" w:rsidTr="00DE5108">
        <w:trPr>
          <w:trHeight w:val="283"/>
          <w:jc w:val="center"/>
        </w:trPr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77" w:right="-112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DE5108">
            <w:pPr>
              <w:spacing w:before="20" w:after="20" w:line="240" w:lineRule="auto"/>
              <w:ind w:left="-48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Celkem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A35CDB">
            <w:pPr>
              <w:spacing w:before="20" w:after="20" w:line="240" w:lineRule="auto"/>
              <w:ind w:right="57"/>
              <w:jc w:val="righ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700,4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</w:tbl>
    <w:p w:rsidR="00B80EB3" w:rsidRDefault="00F916FE" w:rsidP="004022B9">
      <w:pPr>
        <w:spacing w:before="40"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96652C">
        <w:rPr>
          <w:rFonts w:ascii="Calibri" w:hAnsi="Calibri" w:cs="Calibri"/>
          <w:b/>
          <w:bCs/>
          <w:iCs/>
          <w:sz w:val="20"/>
          <w:szCs w:val="20"/>
        </w:rPr>
        <w:t>Zdroj:</w:t>
      </w:r>
      <w:r w:rsidRPr="00B80EB3">
        <w:rPr>
          <w:rFonts w:ascii="Calibri" w:hAnsi="Calibri" w:cs="Calibri"/>
          <w:bCs/>
          <w:iCs/>
          <w:sz w:val="20"/>
          <w:szCs w:val="20"/>
        </w:rPr>
        <w:t xml:space="preserve"> </w:t>
      </w:r>
      <w:r w:rsidR="005D4C4F">
        <w:rPr>
          <w:rFonts w:ascii="Calibri" w:hAnsi="Calibri" w:cs="Calibri"/>
          <w:bCs/>
          <w:iCs/>
          <w:sz w:val="20"/>
          <w:szCs w:val="20"/>
        </w:rPr>
        <w:t>s</w:t>
      </w:r>
      <w:r w:rsidRPr="00B80EB3">
        <w:rPr>
          <w:rFonts w:ascii="Calibri" w:hAnsi="Calibri" w:cs="Calibri"/>
          <w:bCs/>
          <w:iCs/>
          <w:sz w:val="20"/>
          <w:szCs w:val="20"/>
        </w:rPr>
        <w:t>pisy MF</w:t>
      </w:r>
      <w:r w:rsidR="005D4C4F">
        <w:rPr>
          <w:rFonts w:ascii="Calibri" w:hAnsi="Calibri" w:cs="Calibri"/>
          <w:bCs/>
          <w:iCs/>
          <w:sz w:val="20"/>
          <w:szCs w:val="20"/>
        </w:rPr>
        <w:t>.</w:t>
      </w:r>
      <w:r w:rsidR="00B80EB3">
        <w:rPr>
          <w:rFonts w:cstheme="minorHAnsi"/>
          <w:b/>
          <w:bCs/>
          <w:iCs/>
          <w:sz w:val="24"/>
          <w:szCs w:val="24"/>
        </w:rPr>
        <w:br w:type="page"/>
      </w:r>
    </w:p>
    <w:p w:rsidR="00F916FE" w:rsidRPr="00B80EB3" w:rsidRDefault="00F916FE" w:rsidP="00B80EB3">
      <w:pPr>
        <w:spacing w:after="40" w:line="240" w:lineRule="auto"/>
        <w:ind w:left="1418" w:hanging="1418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B80EB3">
        <w:rPr>
          <w:rFonts w:ascii="Calibri" w:hAnsi="Calibri" w:cs="Calibri"/>
          <w:b/>
          <w:bCs/>
          <w:iCs/>
          <w:sz w:val="24"/>
          <w:szCs w:val="24"/>
        </w:rPr>
        <w:lastRenderedPageBreak/>
        <w:t xml:space="preserve">Tabulka č. </w:t>
      </w:r>
      <w:r w:rsidR="003723BE" w:rsidRPr="00B80EB3">
        <w:rPr>
          <w:rFonts w:ascii="Calibri" w:hAnsi="Calibri" w:cs="Calibri"/>
          <w:b/>
          <w:bCs/>
          <w:iCs/>
          <w:sz w:val="24"/>
          <w:szCs w:val="24"/>
        </w:rPr>
        <w:t>8</w:t>
      </w:r>
      <w:r w:rsidR="00AA489A">
        <w:rPr>
          <w:rFonts w:ascii="Calibri" w:hAnsi="Calibri" w:cs="Calibri"/>
          <w:b/>
          <w:bCs/>
          <w:iCs/>
          <w:sz w:val="24"/>
          <w:szCs w:val="24"/>
        </w:rPr>
        <w:t>:</w:t>
      </w:r>
      <w:r w:rsidR="00B96308" w:rsidRPr="00B80EB3">
        <w:rPr>
          <w:rFonts w:ascii="Calibri" w:hAnsi="Calibri" w:cs="Calibri"/>
          <w:b/>
          <w:bCs/>
          <w:iCs/>
          <w:sz w:val="24"/>
          <w:szCs w:val="24"/>
        </w:rPr>
        <w:tab/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Peněžní prostředky převedené </w:t>
      </w:r>
      <w:r w:rsidR="003723BE" w:rsidRPr="00B80EB3">
        <w:rPr>
          <w:rFonts w:ascii="Calibri" w:hAnsi="Calibri" w:cs="Calibri"/>
          <w:b/>
          <w:bCs/>
          <w:iCs/>
          <w:sz w:val="24"/>
          <w:szCs w:val="24"/>
        </w:rPr>
        <w:t xml:space="preserve">v roce 2013 </w:t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rozpočtovými opatřeními do kapitoly 334 – </w:t>
      </w:r>
      <w:r w:rsidRPr="0096652C">
        <w:rPr>
          <w:rFonts w:ascii="Calibri" w:hAnsi="Calibri" w:cs="Calibri"/>
          <w:b/>
          <w:bCs/>
          <w:i/>
          <w:iCs/>
          <w:sz w:val="24"/>
          <w:szCs w:val="24"/>
        </w:rPr>
        <w:t>Ministerstvo kultury</w:t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D95B0B">
        <w:rPr>
          <w:rFonts w:ascii="Calibri" w:hAnsi="Calibri" w:cs="Calibri"/>
          <w:b/>
          <w:bCs/>
          <w:iCs/>
          <w:sz w:val="24"/>
          <w:szCs w:val="24"/>
        </w:rPr>
        <w:t xml:space="preserve">při současném </w:t>
      </w:r>
      <w:r w:rsidRPr="00B80EB3">
        <w:rPr>
          <w:rFonts w:ascii="Calibri" w:hAnsi="Calibri" w:cs="Calibri"/>
          <w:b/>
          <w:bCs/>
          <w:iCs/>
          <w:sz w:val="24"/>
          <w:szCs w:val="24"/>
        </w:rPr>
        <w:t xml:space="preserve">snížení ukazatelů výdajů kapitoly </w:t>
      </w:r>
      <w:proofErr w:type="spellStart"/>
      <w:r w:rsidRPr="00B80EB3">
        <w:rPr>
          <w:rFonts w:ascii="Calibri" w:hAnsi="Calibri" w:cs="Calibri"/>
          <w:b/>
          <w:bCs/>
          <w:iCs/>
          <w:sz w:val="24"/>
          <w:szCs w:val="24"/>
        </w:rPr>
        <w:t>VPS</w:t>
      </w:r>
      <w:proofErr w:type="spellEnd"/>
    </w:p>
    <w:tbl>
      <w:tblPr>
        <w:tblW w:w="93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4252"/>
      </w:tblGrid>
      <w:tr w:rsidR="00F916FE" w:rsidRPr="00B80EB3" w:rsidTr="004D7B6C">
        <w:trPr>
          <w:trHeight w:val="283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Rozpočtové opatření č.</w:t>
            </w:r>
            <w:r w:rsidR="004D7B6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j. MF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Datum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Částka </w:t>
            </w: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br/>
              <w:t>v mil. Kč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 účel</w:t>
            </w:r>
          </w:p>
        </w:tc>
      </w:tr>
      <w:tr w:rsidR="00F916FE" w:rsidRPr="00B80EB3" w:rsidTr="004D7B6C">
        <w:trPr>
          <w:trHeight w:val="283"/>
          <w:jc w:val="center"/>
        </w:trPr>
        <w:tc>
          <w:tcPr>
            <w:tcW w:w="2268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81710/2013/14-1402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3. 9. 2013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2,0</w:t>
            </w:r>
          </w:p>
        </w:tc>
        <w:tc>
          <w:tcPr>
            <w:tcW w:w="4252" w:type="dxa"/>
            <w:vAlign w:val="center"/>
          </w:tcPr>
          <w:p w:rsidR="00F916FE" w:rsidRPr="00B80EB3" w:rsidRDefault="00F916FE" w:rsidP="00D95B0B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Prostředky na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Festival česko-německo-židovské kultury Devět bran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(14.</w:t>
            </w:r>
            <w:r w:rsid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ročník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,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podzimní část se konala </w:t>
            </w:r>
            <w:r w:rsidR="00D95B0B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v období 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září až říjen 2013)</w:t>
            </w:r>
          </w:p>
        </w:tc>
      </w:tr>
      <w:tr w:rsidR="00F916FE" w:rsidRPr="00B80EB3" w:rsidTr="004D7B6C">
        <w:trPr>
          <w:trHeight w:val="283"/>
          <w:jc w:val="center"/>
        </w:trPr>
        <w:tc>
          <w:tcPr>
            <w:tcW w:w="2268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78109/2013/14-1402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3. 9. 2013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2,0</w:t>
            </w:r>
          </w:p>
        </w:tc>
        <w:tc>
          <w:tcPr>
            <w:tcW w:w="4252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Podpora projektu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Mezinárodní hudební festival Český Krumlov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(22. ročník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,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konal se v červenci a</w:t>
            </w:r>
            <w:r w:rsidR="00B96308"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srpnu 2013)</w:t>
            </w:r>
          </w:p>
        </w:tc>
      </w:tr>
      <w:tr w:rsidR="00F916FE" w:rsidRPr="00B80EB3" w:rsidTr="004D7B6C">
        <w:trPr>
          <w:trHeight w:val="283"/>
          <w:jc w:val="center"/>
        </w:trPr>
        <w:tc>
          <w:tcPr>
            <w:tcW w:w="2268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104454/2013/14-1402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6. 11. 2013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3,0</w:t>
            </w:r>
          </w:p>
        </w:tc>
        <w:tc>
          <w:tcPr>
            <w:tcW w:w="4252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Mezinárodní festival dokumentárních filmů Jihlava 2013 (17. ročník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,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konal se v říjnu 2013)</w:t>
            </w:r>
          </w:p>
        </w:tc>
      </w:tr>
      <w:tr w:rsidR="00F916FE" w:rsidRPr="00B80EB3" w:rsidTr="004D7B6C">
        <w:trPr>
          <w:trHeight w:val="283"/>
          <w:jc w:val="center"/>
        </w:trPr>
        <w:tc>
          <w:tcPr>
            <w:tcW w:w="2268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107530/2013/14-1402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26. 11. 2013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0,8</w:t>
            </w:r>
          </w:p>
        </w:tc>
        <w:tc>
          <w:tcPr>
            <w:tcW w:w="4252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Na realizaci projektu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Kulturně osvětový měsíčník </w:t>
            </w:r>
            <w:proofErr w:type="spellStart"/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ZWROT</w:t>
            </w:r>
            <w:proofErr w:type="spellEnd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a projektu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Tradiční lidová kultura, dokumentační a informační činnost pro občanské sdružení Polský kulturně osvětový svaz</w:t>
            </w:r>
          </w:p>
        </w:tc>
      </w:tr>
      <w:tr w:rsidR="00F916FE" w:rsidRPr="00B80EB3" w:rsidTr="004D7B6C">
        <w:trPr>
          <w:trHeight w:val="283"/>
          <w:jc w:val="center"/>
        </w:trPr>
        <w:tc>
          <w:tcPr>
            <w:tcW w:w="2268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105755/2013/14-1402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28. 11. 2013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2,5</w:t>
            </w:r>
          </w:p>
        </w:tc>
        <w:tc>
          <w:tcPr>
            <w:tcW w:w="4252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Mezinárodní festival</w:t>
            </w:r>
            <w:r w:rsidR="004D7B6C"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animovaných filmů </w:t>
            </w:r>
            <w:proofErr w:type="spellStart"/>
            <w:r w:rsidR="004D7B6C"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AniFest</w:t>
            </w:r>
            <w:proofErr w:type="spellEnd"/>
            <w:r w:rsid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(12. 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ročník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,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konal se dubnu a květnu 2013)</w:t>
            </w:r>
          </w:p>
        </w:tc>
      </w:tr>
      <w:tr w:rsidR="00F916FE" w:rsidRPr="00B80EB3" w:rsidTr="004D7B6C">
        <w:trPr>
          <w:trHeight w:val="283"/>
          <w:jc w:val="center"/>
        </w:trPr>
        <w:tc>
          <w:tcPr>
            <w:tcW w:w="2268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102667/2013/14-1402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29. 11. 2013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3,3</w:t>
            </w:r>
          </w:p>
        </w:tc>
        <w:tc>
          <w:tcPr>
            <w:tcW w:w="4252" w:type="dxa"/>
            <w:vAlign w:val="center"/>
          </w:tcPr>
          <w:p w:rsidR="00F916FE" w:rsidRPr="00B80EB3" w:rsidRDefault="00F916FE" w:rsidP="0054072E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Prostředky na krytí nákladů spojených s ukončením pracovního poměru 18</w:t>
            </w:r>
            <w:r w:rsidR="004D7B6C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zaměstnanců, jejichž systemizovaná místa hrazená z technické pomoci </w:t>
            </w:r>
            <w:r w:rsidR="0054072E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Integrovaného operačního programu (</w:t>
            </w:r>
            <w:proofErr w:type="spellStart"/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I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O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P</w:t>
            </w:r>
            <w:proofErr w:type="spellEnd"/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)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byla převedena na MMR</w:t>
            </w:r>
          </w:p>
        </w:tc>
      </w:tr>
      <w:tr w:rsidR="00F916FE" w:rsidRPr="00B80EB3" w:rsidTr="004D7B6C">
        <w:trPr>
          <w:trHeight w:val="283"/>
          <w:jc w:val="center"/>
        </w:trPr>
        <w:tc>
          <w:tcPr>
            <w:tcW w:w="2268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114232/2013/14-1402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6. 12. 2013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3,0</w:t>
            </w:r>
          </w:p>
        </w:tc>
        <w:tc>
          <w:tcPr>
            <w:tcW w:w="4252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Prostředky na podporu celoroční činnosti Pražské komorní filharmonie</w:t>
            </w:r>
          </w:p>
        </w:tc>
      </w:tr>
      <w:tr w:rsidR="00F916FE" w:rsidRPr="00B80EB3" w:rsidTr="004D7B6C">
        <w:trPr>
          <w:trHeight w:val="283"/>
          <w:jc w:val="center"/>
        </w:trPr>
        <w:tc>
          <w:tcPr>
            <w:tcW w:w="2268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113497/2013/14-1402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6. 12. 2013</w:t>
            </w:r>
          </w:p>
        </w:tc>
        <w:tc>
          <w:tcPr>
            <w:tcW w:w="1417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30,0</w:t>
            </w:r>
          </w:p>
        </w:tc>
        <w:tc>
          <w:tcPr>
            <w:tcW w:w="4252" w:type="dxa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Pro Státní fond kinematografie na krytí výpadku příjmů z reklamy na ČT za rok 2012 a</w:t>
            </w:r>
            <w:r w:rsidR="00B96308"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B80EB3">
              <w:rPr>
                <w:rFonts w:ascii="Calibri" w:hAnsi="Calibri" w:cs="Calibri"/>
                <w:bCs/>
                <w:iCs/>
                <w:sz w:val="20"/>
                <w:szCs w:val="20"/>
              </w:rPr>
              <w:t>dofinancování projektů výroby českých kinematografických děl</w:t>
            </w:r>
          </w:p>
        </w:tc>
      </w:tr>
      <w:tr w:rsidR="00F916FE" w:rsidRPr="00B80EB3" w:rsidTr="004D7B6C">
        <w:trPr>
          <w:trHeight w:val="283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Celkem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80EB3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46,6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F916FE" w:rsidRPr="00B80EB3" w:rsidRDefault="00F916FE" w:rsidP="00B80EB3">
            <w:pPr>
              <w:spacing w:before="20" w:after="20" w:line="240" w:lineRule="auto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</w:tbl>
    <w:p w:rsidR="00F916FE" w:rsidRPr="004D7B6C" w:rsidRDefault="00F916FE" w:rsidP="004D7B6C">
      <w:pPr>
        <w:spacing w:before="40" w:after="0" w:line="240" w:lineRule="auto"/>
        <w:rPr>
          <w:rFonts w:ascii="Calibri" w:hAnsi="Calibri" w:cs="Calibri"/>
          <w:bCs/>
          <w:iCs/>
          <w:sz w:val="20"/>
          <w:szCs w:val="20"/>
        </w:rPr>
      </w:pPr>
      <w:r w:rsidRPr="0096652C">
        <w:rPr>
          <w:rFonts w:ascii="Calibri" w:hAnsi="Calibri" w:cs="Calibri"/>
          <w:b/>
          <w:bCs/>
          <w:iCs/>
          <w:sz w:val="20"/>
          <w:szCs w:val="20"/>
        </w:rPr>
        <w:t xml:space="preserve">Zdroj: </w:t>
      </w:r>
      <w:r w:rsidR="0054072E">
        <w:rPr>
          <w:rFonts w:ascii="Calibri" w:hAnsi="Calibri" w:cs="Calibri"/>
          <w:bCs/>
          <w:iCs/>
          <w:sz w:val="20"/>
          <w:szCs w:val="20"/>
        </w:rPr>
        <w:t>s</w:t>
      </w:r>
      <w:r w:rsidRPr="004D7B6C">
        <w:rPr>
          <w:rFonts w:ascii="Calibri" w:hAnsi="Calibri" w:cs="Calibri"/>
          <w:bCs/>
          <w:iCs/>
          <w:sz w:val="20"/>
          <w:szCs w:val="20"/>
        </w:rPr>
        <w:t xml:space="preserve">pisy MF, </w:t>
      </w:r>
      <w:r w:rsidR="0054072E">
        <w:rPr>
          <w:rFonts w:ascii="Calibri" w:hAnsi="Calibri" w:cs="Calibri"/>
          <w:bCs/>
          <w:iCs/>
          <w:sz w:val="20"/>
          <w:szCs w:val="20"/>
        </w:rPr>
        <w:t>i</w:t>
      </w:r>
      <w:r w:rsidRPr="004D7B6C">
        <w:rPr>
          <w:rFonts w:ascii="Calibri" w:hAnsi="Calibri" w:cs="Calibri"/>
          <w:bCs/>
          <w:iCs/>
          <w:sz w:val="20"/>
          <w:szCs w:val="20"/>
        </w:rPr>
        <w:t xml:space="preserve">nternet </w:t>
      </w:r>
      <w:r w:rsidR="00386E53" w:rsidRPr="004D7B6C">
        <w:rPr>
          <w:rFonts w:ascii="Calibri" w:hAnsi="Calibri" w:cs="Calibri"/>
          <w:bCs/>
          <w:iCs/>
          <w:sz w:val="20"/>
          <w:szCs w:val="20"/>
        </w:rPr>
        <w:t>–</w:t>
      </w:r>
      <w:r w:rsidRPr="004D7B6C">
        <w:rPr>
          <w:rFonts w:ascii="Calibri" w:hAnsi="Calibri" w:cs="Calibri"/>
          <w:bCs/>
          <w:iCs/>
          <w:sz w:val="20"/>
          <w:szCs w:val="20"/>
        </w:rPr>
        <w:t xml:space="preserve"> ročníky a konání festivalů</w:t>
      </w:r>
      <w:r w:rsidR="0054072E">
        <w:rPr>
          <w:rFonts w:ascii="Calibri" w:hAnsi="Calibri" w:cs="Calibri"/>
          <w:bCs/>
          <w:iCs/>
          <w:sz w:val="20"/>
          <w:szCs w:val="20"/>
        </w:rPr>
        <w:t>.</w:t>
      </w:r>
    </w:p>
    <w:p w:rsidR="00B96308" w:rsidRDefault="00B96308" w:rsidP="00841C1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F916FE" w:rsidRPr="004D7B6C" w:rsidRDefault="003723BE" w:rsidP="004D7B6C">
      <w:pPr>
        <w:spacing w:after="40" w:line="240" w:lineRule="auto"/>
        <w:ind w:left="1418" w:hanging="1418"/>
        <w:jc w:val="both"/>
        <w:rPr>
          <w:rFonts w:ascii="Calibri" w:hAnsi="Calibri" w:cs="Calibri"/>
          <w:b/>
          <w:sz w:val="24"/>
          <w:szCs w:val="24"/>
        </w:rPr>
      </w:pPr>
      <w:r w:rsidRPr="004D7B6C">
        <w:rPr>
          <w:rFonts w:ascii="Calibri" w:hAnsi="Calibri" w:cs="Calibri"/>
          <w:b/>
          <w:sz w:val="24"/>
          <w:szCs w:val="24"/>
        </w:rPr>
        <w:lastRenderedPageBreak/>
        <w:t>Tabulka č. 9</w:t>
      </w:r>
      <w:r w:rsidR="00AA489A">
        <w:rPr>
          <w:rFonts w:ascii="Calibri" w:hAnsi="Calibri" w:cs="Calibri"/>
          <w:b/>
          <w:sz w:val="24"/>
          <w:szCs w:val="24"/>
        </w:rPr>
        <w:t>:</w:t>
      </w:r>
      <w:r w:rsidR="000F3188">
        <w:rPr>
          <w:rFonts w:ascii="Calibri" w:hAnsi="Calibri" w:cs="Calibri"/>
          <w:b/>
          <w:sz w:val="24"/>
          <w:szCs w:val="24"/>
        </w:rPr>
        <w:tab/>
      </w:r>
      <w:r w:rsidR="00F916FE" w:rsidRPr="004D7B6C">
        <w:rPr>
          <w:rFonts w:ascii="Calibri" w:hAnsi="Calibri" w:cs="Calibri"/>
          <w:b/>
          <w:sz w:val="24"/>
          <w:szCs w:val="24"/>
        </w:rPr>
        <w:t xml:space="preserve">Peněžní prostředky převedené </w:t>
      </w:r>
      <w:r w:rsidRPr="004D7B6C">
        <w:rPr>
          <w:rFonts w:ascii="Calibri" w:hAnsi="Calibri" w:cs="Calibri"/>
          <w:b/>
          <w:sz w:val="24"/>
          <w:szCs w:val="24"/>
        </w:rPr>
        <w:t xml:space="preserve">v roce 2013 </w:t>
      </w:r>
      <w:r w:rsidR="00F916FE" w:rsidRPr="004D7B6C">
        <w:rPr>
          <w:rFonts w:ascii="Calibri" w:hAnsi="Calibri" w:cs="Calibri"/>
          <w:b/>
          <w:sz w:val="24"/>
          <w:szCs w:val="24"/>
        </w:rPr>
        <w:t xml:space="preserve">do jiných kapitol státního rozpočtu (mimo kapitol MF a MK) </w:t>
      </w:r>
      <w:r w:rsidR="00D95B0B">
        <w:rPr>
          <w:rFonts w:ascii="Calibri" w:hAnsi="Calibri" w:cs="Calibri"/>
          <w:b/>
          <w:sz w:val="24"/>
          <w:szCs w:val="24"/>
        </w:rPr>
        <w:t xml:space="preserve">při současném </w:t>
      </w:r>
      <w:r w:rsidR="00F916FE" w:rsidRPr="004D7B6C">
        <w:rPr>
          <w:rFonts w:ascii="Calibri" w:hAnsi="Calibri" w:cs="Calibri"/>
          <w:b/>
          <w:bCs/>
          <w:iCs/>
          <w:sz w:val="24"/>
          <w:szCs w:val="24"/>
        </w:rPr>
        <w:t xml:space="preserve">snížení ukazatelů výdajů kapitoly </w:t>
      </w:r>
      <w:proofErr w:type="spellStart"/>
      <w:r w:rsidR="00F916FE" w:rsidRPr="004D7B6C">
        <w:rPr>
          <w:rFonts w:ascii="Calibri" w:hAnsi="Calibri" w:cs="Calibri"/>
          <w:b/>
          <w:bCs/>
          <w:iCs/>
          <w:sz w:val="24"/>
          <w:szCs w:val="24"/>
        </w:rPr>
        <w:t>VPS</w:t>
      </w:r>
      <w:proofErr w:type="spellEnd"/>
    </w:p>
    <w:tbl>
      <w:tblPr>
        <w:tblW w:w="94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304"/>
        <w:gridCol w:w="1134"/>
        <w:gridCol w:w="4876"/>
      </w:tblGrid>
      <w:tr w:rsidR="00F916FE" w:rsidRPr="004D7B6C" w:rsidTr="004D7B6C">
        <w:trPr>
          <w:trHeight w:val="454"/>
          <w:jc w:val="center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Rozpočtové opatření č.</w:t>
            </w:r>
            <w:r w:rsidR="004D7B6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j. MF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Datum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Částka v mil.</w:t>
            </w:r>
            <w:r w:rsidR="004D7B6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Kč</w:t>
            </w:r>
          </w:p>
        </w:tc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F916FE" w:rsidRPr="004D7B6C" w:rsidRDefault="00F916FE" w:rsidP="0054072E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Pro kapitolu </w:t>
            </w:r>
            <w:r w:rsidR="0054072E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–</w:t>
            </w:r>
            <w:r w:rsidRPr="004D7B6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na účel</w:t>
            </w:r>
          </w:p>
        </w:tc>
      </w:tr>
      <w:tr w:rsidR="00F916FE" w:rsidRPr="004D7B6C" w:rsidTr="004D7B6C">
        <w:trPr>
          <w:trHeight w:val="454"/>
          <w:jc w:val="center"/>
        </w:trPr>
        <w:tc>
          <w:tcPr>
            <w:tcW w:w="2098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63262/2013/14-1403</w:t>
            </w:r>
          </w:p>
        </w:tc>
        <w:tc>
          <w:tcPr>
            <w:tcW w:w="130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26. 6. 2013</w:t>
            </w:r>
          </w:p>
        </w:tc>
        <w:tc>
          <w:tcPr>
            <w:tcW w:w="113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5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40,2</w:t>
            </w:r>
          </w:p>
        </w:tc>
        <w:tc>
          <w:tcPr>
            <w:tcW w:w="4876" w:type="dxa"/>
            <w:vAlign w:val="center"/>
          </w:tcPr>
          <w:p w:rsidR="00F916FE" w:rsidRPr="004D7B6C" w:rsidRDefault="00F916FE" w:rsidP="00D95B0B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proofErr w:type="spellStart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ČÚZK</w:t>
            </w:r>
            <w:proofErr w:type="spellEnd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– na úpravy informačního systému katastru nemovitostí (</w:t>
            </w:r>
            <w:proofErr w:type="spellStart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ISKN</w:t>
            </w:r>
            <w:proofErr w:type="spellEnd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) v souvislosti s novým zákonem o</w:t>
            </w:r>
            <w:r w:rsidR="00B96308"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katastru nemovitostí </w:t>
            </w:r>
            <w:r w:rsidR="00D95B0B">
              <w:rPr>
                <w:rFonts w:ascii="Calibri" w:hAnsi="Calibri" w:cs="Calibri"/>
                <w:bCs/>
                <w:iCs/>
                <w:sz w:val="20"/>
                <w:szCs w:val="20"/>
              </w:rPr>
              <w:t>(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schváleným v květnu 2013</w:t>
            </w:r>
            <w:r w:rsidR="00D95B0B">
              <w:rPr>
                <w:rFonts w:ascii="Calibri" w:hAnsi="Calibri" w:cs="Calibri"/>
                <w:bCs/>
                <w:iCs/>
                <w:sz w:val="20"/>
                <w:szCs w:val="20"/>
              </w:rPr>
              <w:t>)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a</w:t>
            </w:r>
            <w:r w:rsidR="00B96308"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s novým</w:t>
            </w:r>
            <w:r w:rsid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občanským zákoníkem</w:t>
            </w:r>
            <w:r w:rsidR="00D95B0B">
              <w:rPr>
                <w:rFonts w:ascii="Calibri" w:hAnsi="Calibri" w:cs="Calibri"/>
                <w:bCs/>
                <w:iCs/>
                <w:sz w:val="20"/>
                <w:szCs w:val="20"/>
              </w:rPr>
              <w:t>,</w:t>
            </w:r>
            <w:r w:rsid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akc</w:t>
            </w:r>
            <w:r w:rsidR="00D95B0B">
              <w:rPr>
                <w:rFonts w:ascii="Calibri" w:hAnsi="Calibri" w:cs="Calibri"/>
                <w:bCs/>
                <w:iCs/>
                <w:sz w:val="20"/>
                <w:szCs w:val="20"/>
              </w:rPr>
              <w:t>e</w:t>
            </w:r>
            <w:r w:rsid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č. </w:t>
            </w:r>
            <w:proofErr w:type="spellStart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046V01100026</w:t>
            </w:r>
            <w:proofErr w:type="spellEnd"/>
            <w:r w:rsidR="000F3188">
              <w:rPr>
                <w:rFonts w:ascii="Calibri" w:hAnsi="Calibri" w:cs="Calibri"/>
                <w:bCs/>
                <w:iCs/>
                <w:sz w:val="20"/>
                <w:szCs w:val="20"/>
              </w:rPr>
              <w:t> –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Úprava </w:t>
            </w:r>
            <w:proofErr w:type="spellStart"/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ISKN</w:t>
            </w:r>
            <w:proofErr w:type="spellEnd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veden</w:t>
            </w:r>
            <w:r w:rsidR="00D95B0B">
              <w:rPr>
                <w:rFonts w:ascii="Calibri" w:hAnsi="Calibri" w:cs="Calibri"/>
                <w:bCs/>
                <w:iCs/>
                <w:sz w:val="20"/>
                <w:szCs w:val="20"/>
              </w:rPr>
              <w:t>á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v informačním systému programového financování </w:t>
            </w:r>
            <w:proofErr w:type="spellStart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SMVS</w:t>
            </w:r>
            <w:proofErr w:type="spellEnd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="000F3188">
              <w:rPr>
                <w:rFonts w:ascii="Calibri" w:hAnsi="Calibri" w:cs="Calibri"/>
                <w:bCs/>
                <w:iCs/>
                <w:sz w:val="20"/>
                <w:szCs w:val="20"/>
              </w:rPr>
              <w:t>a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registrovan</w:t>
            </w:r>
            <w:r w:rsidR="00D95B0B">
              <w:rPr>
                <w:rFonts w:ascii="Calibri" w:hAnsi="Calibri" w:cs="Calibri"/>
                <w:bCs/>
                <w:iCs/>
                <w:sz w:val="20"/>
                <w:szCs w:val="20"/>
              </w:rPr>
              <w:t>á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20.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8.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2013</w:t>
            </w:r>
            <w:r w:rsidR="00EF2F15">
              <w:rPr>
                <w:rFonts w:ascii="Calibri" w:hAnsi="Calibri" w:cs="Calibri"/>
                <w:bCs/>
                <w:iCs/>
                <w:sz w:val="20"/>
                <w:szCs w:val="20"/>
              </w:rPr>
              <w:t>.</w:t>
            </w:r>
          </w:p>
        </w:tc>
      </w:tr>
      <w:tr w:rsidR="00F916FE" w:rsidRPr="004D7B6C" w:rsidTr="004D7B6C">
        <w:trPr>
          <w:trHeight w:val="454"/>
          <w:jc w:val="center"/>
        </w:trPr>
        <w:tc>
          <w:tcPr>
            <w:tcW w:w="2098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80952/2013/19-1901</w:t>
            </w:r>
          </w:p>
        </w:tc>
        <w:tc>
          <w:tcPr>
            <w:tcW w:w="130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3. 9. 2013</w:t>
            </w:r>
          </w:p>
        </w:tc>
        <w:tc>
          <w:tcPr>
            <w:tcW w:w="113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58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4,5</w:t>
            </w:r>
          </w:p>
        </w:tc>
        <w:tc>
          <w:tcPr>
            <w:tcW w:w="4876" w:type="dxa"/>
            <w:vAlign w:val="center"/>
          </w:tcPr>
          <w:p w:rsidR="00F916FE" w:rsidRPr="004D7B6C" w:rsidRDefault="00F916FE" w:rsidP="00EF2F15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proofErr w:type="spellStart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NBÚ</w:t>
            </w:r>
            <w:proofErr w:type="spellEnd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– na pořízení prostředků kryptografické ochrany hlasové a datové komunikace v rámci programu vedeného v informačním systému programového financování </w:t>
            </w:r>
            <w:proofErr w:type="spellStart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SMVS</w:t>
            </w:r>
            <w:proofErr w:type="spellEnd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Rozvoj a obnova materiálně technické základny </w:t>
            </w:r>
            <w:proofErr w:type="spellStart"/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NBÚ</w:t>
            </w:r>
            <w:proofErr w:type="spellEnd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="00EF2F15">
              <w:rPr>
                <w:rFonts w:ascii="Calibri" w:hAnsi="Calibri" w:cs="Calibri"/>
                <w:bCs/>
                <w:iCs/>
                <w:sz w:val="20"/>
                <w:szCs w:val="20"/>
              </w:rPr>
              <w:t>jednalo se o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akci č. </w:t>
            </w:r>
            <w:proofErr w:type="spellStart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108V021002013</w:t>
            </w:r>
            <w:proofErr w:type="spellEnd"/>
            <w:r w:rsidR="000F3188">
              <w:rPr>
                <w:rFonts w:ascii="Calibri" w:hAnsi="Calibri" w:cs="Calibri"/>
                <w:bCs/>
                <w:iCs/>
                <w:sz w:val="20"/>
                <w:szCs w:val="20"/>
              </w:rPr>
              <w:t> –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Kryptografická technika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registrovanou 13.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3.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2013</w:t>
            </w:r>
            <w:r w:rsidR="00EF2F15">
              <w:rPr>
                <w:rFonts w:ascii="Calibri" w:hAnsi="Calibri" w:cs="Calibri"/>
                <w:bCs/>
                <w:iCs/>
                <w:sz w:val="20"/>
                <w:szCs w:val="20"/>
              </w:rPr>
              <w:t>.</w:t>
            </w:r>
          </w:p>
        </w:tc>
      </w:tr>
      <w:tr w:rsidR="00F916FE" w:rsidRPr="004D7B6C" w:rsidTr="004D7B6C">
        <w:trPr>
          <w:trHeight w:val="454"/>
          <w:jc w:val="center"/>
        </w:trPr>
        <w:tc>
          <w:tcPr>
            <w:tcW w:w="2098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100468/2013/19-1901</w:t>
            </w:r>
          </w:p>
        </w:tc>
        <w:tc>
          <w:tcPr>
            <w:tcW w:w="130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2. 10. 2013</w:t>
            </w:r>
          </w:p>
        </w:tc>
        <w:tc>
          <w:tcPr>
            <w:tcW w:w="113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58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37,0</w:t>
            </w:r>
          </w:p>
        </w:tc>
        <w:tc>
          <w:tcPr>
            <w:tcW w:w="4876" w:type="dxa"/>
            <w:vAlign w:val="center"/>
          </w:tcPr>
          <w:p w:rsidR="00F916FE" w:rsidRPr="00EF2F15" w:rsidRDefault="00F916FE" w:rsidP="0054072E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BIS 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–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do ukazatele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Výdaje na zabezpečení plnění úkolů BIS</w:t>
            </w:r>
            <w:r w:rsidR="00EF2F15">
              <w:rPr>
                <w:rFonts w:ascii="Calibri" w:hAnsi="Calibri" w:cs="Calibri"/>
                <w:bCs/>
                <w:iCs/>
                <w:sz w:val="20"/>
                <w:szCs w:val="20"/>
              </w:rPr>
              <w:t>.</w:t>
            </w:r>
          </w:p>
        </w:tc>
      </w:tr>
      <w:tr w:rsidR="00F916FE" w:rsidRPr="004D7B6C" w:rsidTr="004D7B6C">
        <w:trPr>
          <w:trHeight w:val="454"/>
          <w:jc w:val="center"/>
        </w:trPr>
        <w:tc>
          <w:tcPr>
            <w:tcW w:w="2098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99566/2013/14-1402</w:t>
            </w:r>
          </w:p>
        </w:tc>
        <w:tc>
          <w:tcPr>
            <w:tcW w:w="130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29. 10. 2013</w:t>
            </w:r>
          </w:p>
        </w:tc>
        <w:tc>
          <w:tcPr>
            <w:tcW w:w="113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58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3,4</w:t>
            </w:r>
          </w:p>
        </w:tc>
        <w:tc>
          <w:tcPr>
            <w:tcW w:w="4876" w:type="dxa"/>
            <w:vAlign w:val="center"/>
          </w:tcPr>
          <w:p w:rsidR="00F916FE" w:rsidRPr="004D7B6C" w:rsidRDefault="00F916FE" w:rsidP="00DE5108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AV ČR – prostředky na realizaci mezinárodního projektu Evropské komise </w:t>
            </w:r>
            <w:proofErr w:type="spellStart"/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EUCYS</w:t>
            </w:r>
            <w:proofErr w:type="spellEnd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– v září 2013 ČR </w:t>
            </w:r>
            <w:r w:rsidR="00EF2F15">
              <w:rPr>
                <w:rFonts w:ascii="Calibri" w:hAnsi="Calibri" w:cs="Calibri"/>
                <w:bCs/>
                <w:iCs/>
                <w:sz w:val="20"/>
                <w:szCs w:val="20"/>
              </w:rPr>
              <w:t>hostila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25.</w:t>
            </w:r>
            <w:r w:rsidR="00DE5108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ročník soutěže pro mladé talentované vědce</w:t>
            </w:r>
            <w:r w:rsidR="00EF2F15">
              <w:rPr>
                <w:rFonts w:ascii="Calibri" w:hAnsi="Calibri" w:cs="Calibri"/>
                <w:bCs/>
                <w:iCs/>
                <w:sz w:val="20"/>
                <w:szCs w:val="20"/>
              </w:rPr>
              <w:t>.</w:t>
            </w:r>
          </w:p>
        </w:tc>
      </w:tr>
      <w:tr w:rsidR="00F916FE" w:rsidRPr="004D7B6C" w:rsidTr="004D7B6C">
        <w:trPr>
          <w:trHeight w:val="454"/>
          <w:jc w:val="center"/>
        </w:trPr>
        <w:tc>
          <w:tcPr>
            <w:tcW w:w="2098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110063/2013/14-1402</w:t>
            </w:r>
          </w:p>
        </w:tc>
        <w:tc>
          <w:tcPr>
            <w:tcW w:w="130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25. 11. 2013</w:t>
            </w:r>
          </w:p>
        </w:tc>
        <w:tc>
          <w:tcPr>
            <w:tcW w:w="113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58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7,0</w:t>
            </w:r>
          </w:p>
        </w:tc>
        <w:tc>
          <w:tcPr>
            <w:tcW w:w="4876" w:type="dxa"/>
            <w:vAlign w:val="center"/>
          </w:tcPr>
          <w:p w:rsidR="00F916FE" w:rsidRPr="004D7B6C" w:rsidRDefault="00F916FE" w:rsidP="00D95B0B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MŠMT – tímto rozpočtovým opatřením kapitola </w:t>
            </w:r>
            <w:proofErr w:type="spellStart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VPS</w:t>
            </w:r>
            <w:proofErr w:type="spellEnd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vrátila prostředky poskytnuté z kapitoly MŠMT do kapitoly </w:t>
            </w:r>
            <w:proofErr w:type="spellStart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VPS</w:t>
            </w:r>
            <w:proofErr w:type="spellEnd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rozpočtovým opatřením </w:t>
            </w:r>
            <w:r w:rsidR="00DE5108">
              <w:rPr>
                <w:rFonts w:ascii="Calibri" w:hAnsi="Calibri" w:cs="Calibri"/>
                <w:bCs/>
                <w:iCs/>
                <w:sz w:val="20"/>
                <w:szCs w:val="20"/>
              </w:rPr>
              <w:br/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č</w:t>
            </w:r>
            <w:r w:rsidR="000F3188">
              <w:rPr>
                <w:rFonts w:ascii="Calibri" w:hAnsi="Calibri" w:cs="Calibri"/>
                <w:bCs/>
                <w:iCs/>
                <w:sz w:val="20"/>
                <w:szCs w:val="20"/>
              </w:rPr>
              <w:t>j. MF-83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541/2013/14-1402 na zajištění bezbariérové úpravy </w:t>
            </w:r>
            <w:r w:rsidR="00D95B0B">
              <w:rPr>
                <w:rFonts w:ascii="Calibri" w:hAnsi="Calibri" w:cs="Calibri"/>
                <w:bCs/>
                <w:iCs/>
                <w:sz w:val="20"/>
                <w:szCs w:val="20"/>
              </w:rPr>
              <w:t>G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ymnázia Strakonice. Z důvodu nepřipravenosti akce byly prostředky vráceny zpět. MŠMT požádalo </w:t>
            </w:r>
            <w:r w:rsidR="004D7B6C">
              <w:rPr>
                <w:rFonts w:ascii="Calibri" w:hAnsi="Calibri" w:cs="Calibri"/>
                <w:bCs/>
                <w:iCs/>
                <w:sz w:val="20"/>
                <w:szCs w:val="20"/>
              </w:rPr>
              <w:t>o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výše uvedené rozpočtové opatření, aniž projednalo všechny podmínky s příjemcem.</w:t>
            </w:r>
          </w:p>
        </w:tc>
      </w:tr>
      <w:tr w:rsidR="00F916FE" w:rsidRPr="004D7B6C" w:rsidTr="004D7B6C">
        <w:trPr>
          <w:trHeight w:val="454"/>
          <w:jc w:val="center"/>
        </w:trPr>
        <w:tc>
          <w:tcPr>
            <w:tcW w:w="2098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112206/2013/19-1901</w:t>
            </w:r>
          </w:p>
        </w:tc>
        <w:tc>
          <w:tcPr>
            <w:tcW w:w="130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29. 11. 2013</w:t>
            </w:r>
          </w:p>
        </w:tc>
        <w:tc>
          <w:tcPr>
            <w:tcW w:w="113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58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7,8</w:t>
            </w:r>
          </w:p>
        </w:tc>
        <w:tc>
          <w:tcPr>
            <w:tcW w:w="4876" w:type="dxa"/>
            <w:vAlign w:val="center"/>
          </w:tcPr>
          <w:p w:rsidR="00F916FE" w:rsidRPr="00EF2F15" w:rsidRDefault="00F916FE" w:rsidP="0054072E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BIS 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>–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do ukazatele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Výdaje na zabezpečení plnění úkolů BIS</w:t>
            </w:r>
            <w:r w:rsidR="00EF2F15">
              <w:rPr>
                <w:rFonts w:ascii="Calibri" w:hAnsi="Calibri" w:cs="Calibri"/>
                <w:bCs/>
                <w:iCs/>
                <w:sz w:val="20"/>
                <w:szCs w:val="20"/>
              </w:rPr>
              <w:t>.</w:t>
            </w:r>
          </w:p>
        </w:tc>
      </w:tr>
      <w:tr w:rsidR="00F916FE" w:rsidRPr="004D7B6C" w:rsidTr="004D7B6C">
        <w:trPr>
          <w:trHeight w:val="454"/>
          <w:jc w:val="center"/>
        </w:trPr>
        <w:tc>
          <w:tcPr>
            <w:tcW w:w="2098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112535/2013/19-1903</w:t>
            </w:r>
          </w:p>
        </w:tc>
        <w:tc>
          <w:tcPr>
            <w:tcW w:w="130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4. 12. 2013</w:t>
            </w:r>
          </w:p>
        </w:tc>
        <w:tc>
          <w:tcPr>
            <w:tcW w:w="113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58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500,0</w:t>
            </w:r>
          </w:p>
        </w:tc>
        <w:tc>
          <w:tcPr>
            <w:tcW w:w="4876" w:type="dxa"/>
            <w:vAlign w:val="center"/>
          </w:tcPr>
          <w:p w:rsidR="00F916FE" w:rsidRPr="004D7B6C" w:rsidRDefault="00F916FE" w:rsidP="00EF2F15">
            <w:pPr>
              <w:spacing w:before="20" w:after="20" w:line="240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MD – prostředky na </w:t>
            </w:r>
            <w:r w:rsidR="00EF2F15">
              <w:rPr>
                <w:rFonts w:ascii="Calibri" w:hAnsi="Calibri" w:cs="Calibri"/>
                <w:bCs/>
                <w:iCs/>
                <w:sz w:val="20"/>
                <w:szCs w:val="20"/>
              </w:rPr>
              <w:t>odstraňování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škod po povodních (druhá tranše) v roce 2013 na místních komunikacích a</w:t>
            </w:r>
            <w:r w:rsidR="00B96308"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ostatním majetku obcí</w:t>
            </w:r>
            <w:r w:rsidRPr="004D7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dle usnesení vlády ze dne 19.</w:t>
            </w:r>
            <w:r w:rsidR="00B96308"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6.</w:t>
            </w:r>
            <w:r w:rsidR="004D7B6C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2013 č. 492 (první tranše byla poskytnuta z </w:t>
            </w:r>
            <w:r w:rsidR="00DE5108">
              <w:rPr>
                <w:rFonts w:ascii="Calibri" w:hAnsi="Calibri" w:cs="Calibri"/>
                <w:bCs/>
                <w:iCs/>
                <w:sz w:val="20"/>
                <w:szCs w:val="20"/>
              </w:rPr>
              <w:t>VRR 26. 6.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2013 ve stejné </w:t>
            </w:r>
            <w:r w:rsidR="000F3188">
              <w:rPr>
                <w:rFonts w:ascii="Calibri" w:hAnsi="Calibri" w:cs="Calibri"/>
                <w:bCs/>
                <w:iCs/>
                <w:sz w:val="20"/>
                <w:szCs w:val="20"/>
              </w:rPr>
              <w:t>výši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)</w:t>
            </w:r>
            <w:r w:rsidR="00EF2F15">
              <w:rPr>
                <w:rFonts w:ascii="Calibri" w:hAnsi="Calibri" w:cs="Calibri"/>
                <w:bCs/>
                <w:iCs/>
                <w:sz w:val="20"/>
                <w:szCs w:val="20"/>
              </w:rPr>
              <w:t>.</w:t>
            </w:r>
          </w:p>
        </w:tc>
      </w:tr>
      <w:tr w:rsidR="00F916FE" w:rsidRPr="004D7B6C" w:rsidTr="004D7B6C">
        <w:trPr>
          <w:trHeight w:val="454"/>
          <w:jc w:val="center"/>
        </w:trPr>
        <w:tc>
          <w:tcPr>
            <w:tcW w:w="2098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110705/2013/19-1904</w:t>
            </w:r>
          </w:p>
        </w:tc>
        <w:tc>
          <w:tcPr>
            <w:tcW w:w="130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10. 12. 2013</w:t>
            </w:r>
          </w:p>
        </w:tc>
        <w:tc>
          <w:tcPr>
            <w:tcW w:w="1134" w:type="dxa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58"/>
              <w:jc w:val="right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250,0</w:t>
            </w:r>
          </w:p>
        </w:tc>
        <w:tc>
          <w:tcPr>
            <w:tcW w:w="4876" w:type="dxa"/>
            <w:vAlign w:val="center"/>
          </w:tcPr>
          <w:p w:rsidR="00F916FE" w:rsidRPr="004D7B6C" w:rsidRDefault="00F916FE" w:rsidP="00D95B0B">
            <w:pPr>
              <w:spacing w:before="20" w:after="20" w:line="24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proofErr w:type="spellStart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MZe</w:t>
            </w:r>
            <w:proofErr w:type="spellEnd"/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– na národní spolufinancování </w:t>
            </w:r>
            <w:r w:rsidR="000F3188"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rogramu rozvoje venkova</w:t>
            </w:r>
            <w:r w:rsidR="00EF2F15">
              <w:rPr>
                <w:rFonts w:ascii="Calibri" w:hAnsi="Calibri" w:cs="Calibri"/>
                <w:bCs/>
                <w:iCs/>
                <w:sz w:val="20"/>
                <w:szCs w:val="20"/>
              </w:rPr>
              <w:t>;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spis MF k rozpočtovému opatření mj. uvádí, že schválený rozpočet na rok 2013 </w:t>
            </w:r>
            <w:r w:rsidR="0054072E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na položku </w:t>
            </w:r>
            <w:r w:rsidRPr="0096652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Podpora venkova – ze SR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je již vyčerpán, mimorozpočtové zdroje v listopadu 2013 činily cca 190 mil. Kč, stav nároků k 30.</w:t>
            </w:r>
            <w:r w:rsidR="004D7B6C">
              <w:rPr>
                <w:rFonts w:ascii="Calibri" w:hAnsi="Calibri" w:cs="Calibri"/>
                <w:bCs/>
                <w:iCs/>
                <w:sz w:val="20"/>
                <w:szCs w:val="20"/>
              </w:rPr>
              <w:t> 9.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2013 byl v</w:t>
            </w:r>
            <w:r w:rsidR="004D7B6C">
              <w:rPr>
                <w:rFonts w:ascii="Calibri" w:hAnsi="Calibri" w:cs="Calibri"/>
                <w:bCs/>
                <w:iCs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částce 624 </w:t>
            </w:r>
            <w:r w:rsidR="00D95B0B">
              <w:rPr>
                <w:rFonts w:ascii="Calibri" w:hAnsi="Calibri" w:cs="Calibri"/>
                <w:bCs/>
                <w:iCs/>
                <w:sz w:val="20"/>
                <w:szCs w:val="20"/>
              </w:rPr>
              <w:t>mil.</w:t>
            </w: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Kč.</w:t>
            </w:r>
          </w:p>
        </w:tc>
      </w:tr>
      <w:tr w:rsidR="00F916FE" w:rsidRPr="004D7B6C" w:rsidTr="004D7B6C">
        <w:trPr>
          <w:trHeight w:val="454"/>
          <w:jc w:val="center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Celkem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58"/>
              <w:jc w:val="right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849,9</w:t>
            </w:r>
          </w:p>
        </w:tc>
        <w:tc>
          <w:tcPr>
            <w:tcW w:w="4876" w:type="dxa"/>
            <w:shd w:val="clear" w:color="auto" w:fill="F2F2F2" w:themeFill="background1" w:themeFillShade="F2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</w:tbl>
    <w:p w:rsidR="00F916FE" w:rsidRPr="004D7B6C" w:rsidRDefault="00F916FE" w:rsidP="004D7B6C">
      <w:pPr>
        <w:spacing w:before="40" w:after="0" w:line="240" w:lineRule="auto"/>
        <w:rPr>
          <w:rFonts w:ascii="Calibri" w:hAnsi="Calibri" w:cs="Calibri"/>
          <w:bCs/>
          <w:iCs/>
          <w:sz w:val="20"/>
          <w:szCs w:val="20"/>
        </w:rPr>
      </w:pPr>
      <w:r w:rsidRPr="0096652C">
        <w:rPr>
          <w:rFonts w:ascii="Calibri" w:hAnsi="Calibri" w:cs="Calibri"/>
          <w:b/>
          <w:bCs/>
          <w:iCs/>
          <w:sz w:val="20"/>
          <w:szCs w:val="20"/>
        </w:rPr>
        <w:t xml:space="preserve">Zdroj: </w:t>
      </w:r>
      <w:r w:rsidR="0054072E">
        <w:rPr>
          <w:rFonts w:ascii="Calibri" w:hAnsi="Calibri" w:cs="Calibri"/>
          <w:bCs/>
          <w:iCs/>
          <w:sz w:val="20"/>
          <w:szCs w:val="20"/>
        </w:rPr>
        <w:t>s</w:t>
      </w:r>
      <w:r w:rsidRPr="004D7B6C">
        <w:rPr>
          <w:rFonts w:ascii="Calibri" w:hAnsi="Calibri" w:cs="Calibri"/>
          <w:bCs/>
          <w:iCs/>
          <w:sz w:val="20"/>
          <w:szCs w:val="20"/>
        </w:rPr>
        <w:t>pisy MF</w:t>
      </w:r>
      <w:r w:rsidR="0054072E">
        <w:rPr>
          <w:rFonts w:ascii="Calibri" w:hAnsi="Calibri" w:cs="Calibri"/>
          <w:bCs/>
          <w:iCs/>
          <w:sz w:val="20"/>
          <w:szCs w:val="20"/>
        </w:rPr>
        <w:t>.</w:t>
      </w:r>
    </w:p>
    <w:p w:rsidR="00F56028" w:rsidRPr="004D7B6C" w:rsidRDefault="00F56028" w:rsidP="004D7B6C">
      <w:pPr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</w:p>
    <w:p w:rsidR="00C52EA2" w:rsidRPr="004D7B6C" w:rsidRDefault="00C52EA2" w:rsidP="004D7B6C">
      <w:pPr>
        <w:spacing w:after="0" w:line="240" w:lineRule="auto"/>
        <w:rPr>
          <w:rFonts w:ascii="Calibri" w:hAnsi="Calibri" w:cs="Calibri"/>
          <w:bCs/>
          <w:iCs/>
          <w:sz w:val="24"/>
          <w:szCs w:val="24"/>
        </w:rPr>
      </w:pPr>
      <w:r w:rsidRPr="004D7B6C">
        <w:rPr>
          <w:rFonts w:ascii="Calibri" w:hAnsi="Calibri" w:cs="Calibri"/>
          <w:bCs/>
          <w:iCs/>
          <w:sz w:val="24"/>
          <w:szCs w:val="24"/>
        </w:rPr>
        <w:br w:type="page"/>
      </w:r>
    </w:p>
    <w:p w:rsidR="00F916FE" w:rsidRPr="004D7B6C" w:rsidRDefault="003723BE" w:rsidP="000F3188">
      <w:pPr>
        <w:autoSpaceDE w:val="0"/>
        <w:autoSpaceDN w:val="0"/>
        <w:adjustRightInd w:val="0"/>
        <w:spacing w:after="40" w:line="240" w:lineRule="auto"/>
        <w:ind w:left="1474" w:hanging="1474"/>
        <w:jc w:val="both"/>
        <w:rPr>
          <w:rFonts w:ascii="Calibri" w:hAnsi="Calibri" w:cs="Calibri"/>
          <w:b/>
          <w:sz w:val="24"/>
          <w:szCs w:val="24"/>
        </w:rPr>
      </w:pPr>
      <w:r w:rsidRPr="004D7B6C">
        <w:rPr>
          <w:rFonts w:ascii="Calibri" w:hAnsi="Calibri" w:cs="Calibri"/>
          <w:b/>
          <w:sz w:val="24"/>
          <w:szCs w:val="24"/>
        </w:rPr>
        <w:lastRenderedPageBreak/>
        <w:t>Tabulka č. 10</w:t>
      </w:r>
      <w:r w:rsidR="00AA489A">
        <w:rPr>
          <w:rFonts w:ascii="Calibri" w:hAnsi="Calibri" w:cs="Calibri"/>
          <w:b/>
          <w:sz w:val="24"/>
          <w:szCs w:val="24"/>
        </w:rPr>
        <w:t>:</w:t>
      </w:r>
      <w:r w:rsidR="000F3188">
        <w:rPr>
          <w:rFonts w:ascii="Calibri" w:hAnsi="Calibri" w:cs="Calibri"/>
          <w:b/>
          <w:sz w:val="24"/>
          <w:szCs w:val="24"/>
        </w:rPr>
        <w:tab/>
      </w:r>
      <w:r w:rsidR="00F916FE" w:rsidRPr="004D7B6C">
        <w:rPr>
          <w:rFonts w:ascii="Calibri" w:hAnsi="Calibri" w:cs="Calibri"/>
          <w:b/>
          <w:sz w:val="24"/>
          <w:szCs w:val="24"/>
        </w:rPr>
        <w:t>Přehled kapitol státního rozpočtu, do kterých byly v roce 2013 převáděny prostředky z VRR</w:t>
      </w:r>
    </w:p>
    <w:tbl>
      <w:tblPr>
        <w:tblW w:w="9342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1342"/>
        <w:gridCol w:w="1319"/>
        <w:gridCol w:w="1120"/>
        <w:gridCol w:w="1343"/>
      </w:tblGrid>
      <w:tr w:rsidR="00F916FE" w:rsidRPr="004D7B6C" w:rsidTr="004D7B6C">
        <w:trPr>
          <w:trHeight w:val="283"/>
          <w:jc w:val="center"/>
        </w:trPr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sz w:val="20"/>
                <w:szCs w:val="20"/>
              </w:rPr>
              <w:t>Kapitoly státního rozpočtu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sz w:val="20"/>
                <w:szCs w:val="20"/>
              </w:rPr>
              <w:t>Celkem uvolněno z</w:t>
            </w:r>
            <w:r w:rsidR="008F65A6" w:rsidRPr="004D7B6C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4D7B6C">
              <w:rPr>
                <w:rFonts w:ascii="Calibri" w:hAnsi="Calibri" w:cs="Calibri"/>
                <w:b/>
                <w:sz w:val="20"/>
                <w:szCs w:val="20"/>
              </w:rPr>
              <w:t>VRR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sz w:val="20"/>
                <w:szCs w:val="20"/>
              </w:rPr>
              <w:t>z toho na odstraňování</w:t>
            </w:r>
            <w:r w:rsidR="004D7B6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D7B6C">
              <w:rPr>
                <w:rFonts w:ascii="Calibri" w:hAnsi="Calibri" w:cs="Calibri"/>
                <w:b/>
                <w:sz w:val="20"/>
                <w:szCs w:val="20"/>
              </w:rPr>
              <w:t>následků povodní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sz w:val="20"/>
                <w:szCs w:val="20"/>
              </w:rPr>
              <w:t>Počet převodů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sz w:val="20"/>
                <w:szCs w:val="20"/>
              </w:rPr>
              <w:t>v mil. Kč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sz w:val="20"/>
                <w:szCs w:val="20"/>
              </w:rPr>
              <w:t>Počet převodů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sz w:val="20"/>
                <w:szCs w:val="20"/>
              </w:rPr>
              <w:t>v mil. Kč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Ústavní soud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B04C7F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Kancelář veřejného ochránce práv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-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Ministerstvo zdravotnictví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Ministerstvo životního prostředí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-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Ministerstvo spravedlnosti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6,2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1,0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Národní bezpečnostní úřad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Úřad vlády ČR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Ministerstvo práce a sociálních věcí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81,7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24,7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Český telekomunikační úřad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Ministerstvo kultury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100,9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 xml:space="preserve">Ministerstvo zahraničních věcí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132,8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Ministerstvo obrany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151,0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51,0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Ministerstvo financí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281,8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Ministerstvo zemědělství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Ministerstvo vnitra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407,2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200,0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Ministerstvo dopravy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500,0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500,0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 xml:space="preserve">Správa státních hmotných rezerv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600,7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25,8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6FE" w:rsidRPr="004D7B6C" w:rsidRDefault="00B712C1" w:rsidP="00B712C1">
            <w:pPr>
              <w:spacing w:before="20" w:after="2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</w:t>
            </w:r>
            <w:r w:rsidR="00F916FE"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ozpočtová opatření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celkem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2 824,9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1 007,5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Uvolněno z VRR formou dotace na účet příjemců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617,7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iCs/>
                <w:sz w:val="20"/>
                <w:szCs w:val="20"/>
              </w:rPr>
              <w:t>594,7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16FE" w:rsidRPr="004D7B6C" w:rsidRDefault="00F916FE" w:rsidP="004D7B6C">
            <w:pPr>
              <w:spacing w:before="20" w:after="20" w:line="240" w:lineRule="auto"/>
              <w:ind w:right="228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16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38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1 602,2</w:t>
            </w:r>
          </w:p>
        </w:tc>
      </w:tr>
    </w:tbl>
    <w:p w:rsidR="00F916FE" w:rsidRPr="004D7B6C" w:rsidRDefault="00F916FE" w:rsidP="004D7B6C">
      <w:pPr>
        <w:spacing w:before="40" w:after="0" w:line="240" w:lineRule="auto"/>
        <w:rPr>
          <w:rFonts w:ascii="Calibri" w:hAnsi="Calibri" w:cs="Calibri"/>
          <w:sz w:val="20"/>
          <w:szCs w:val="20"/>
        </w:rPr>
      </w:pPr>
      <w:r w:rsidRPr="0096652C">
        <w:rPr>
          <w:rFonts w:ascii="Calibri" w:hAnsi="Calibri" w:cs="Calibri"/>
          <w:b/>
          <w:sz w:val="20"/>
          <w:szCs w:val="20"/>
        </w:rPr>
        <w:t xml:space="preserve">Zdroj: </w:t>
      </w:r>
      <w:r w:rsidRPr="004D7B6C">
        <w:rPr>
          <w:rFonts w:ascii="Calibri" w:hAnsi="Calibri" w:cs="Calibri"/>
          <w:sz w:val="20"/>
          <w:szCs w:val="20"/>
        </w:rPr>
        <w:t xml:space="preserve">MF </w:t>
      </w:r>
      <w:r w:rsidR="0054072E">
        <w:rPr>
          <w:rFonts w:ascii="Arial" w:hAnsi="Arial" w:cs="Arial"/>
          <w:sz w:val="20"/>
          <w:szCs w:val="20"/>
          <w:rtl/>
          <w:lang w:bidi="he-IL"/>
        </w:rPr>
        <w:t>–</w:t>
      </w:r>
      <w:r w:rsidRPr="004D7B6C">
        <w:rPr>
          <w:rFonts w:ascii="Calibri" w:hAnsi="Calibri" w:cs="Calibri"/>
          <w:sz w:val="20"/>
          <w:szCs w:val="20"/>
        </w:rPr>
        <w:t xml:space="preserve"> </w:t>
      </w:r>
      <w:r w:rsidR="0054072E">
        <w:rPr>
          <w:rFonts w:ascii="Calibri" w:hAnsi="Calibri" w:cs="Calibri"/>
          <w:sz w:val="20"/>
          <w:szCs w:val="20"/>
        </w:rPr>
        <w:t>z</w:t>
      </w:r>
      <w:r w:rsidRPr="004D7B6C">
        <w:rPr>
          <w:rFonts w:ascii="Calibri" w:hAnsi="Calibri" w:cs="Calibri"/>
          <w:sz w:val="20"/>
          <w:szCs w:val="20"/>
        </w:rPr>
        <w:t xml:space="preserve">ávěrečný účet kapitoly </w:t>
      </w:r>
      <w:proofErr w:type="spellStart"/>
      <w:r w:rsidRPr="004D7B6C">
        <w:rPr>
          <w:rFonts w:ascii="Calibri" w:hAnsi="Calibri" w:cs="Calibri"/>
          <w:sz w:val="20"/>
          <w:szCs w:val="20"/>
        </w:rPr>
        <w:t>VPS</w:t>
      </w:r>
      <w:proofErr w:type="spellEnd"/>
      <w:r w:rsidRPr="004D7B6C">
        <w:rPr>
          <w:rFonts w:ascii="Calibri" w:hAnsi="Calibri" w:cs="Calibri"/>
          <w:sz w:val="20"/>
          <w:szCs w:val="20"/>
        </w:rPr>
        <w:t xml:space="preserve"> za rok 2013; vlastní výpočty</w:t>
      </w:r>
      <w:r w:rsidR="00B712C1">
        <w:rPr>
          <w:rFonts w:ascii="Calibri" w:hAnsi="Calibri" w:cs="Calibri"/>
          <w:sz w:val="20"/>
          <w:szCs w:val="20"/>
        </w:rPr>
        <w:t xml:space="preserve"> NKÚ</w:t>
      </w:r>
      <w:r w:rsidR="0054072E">
        <w:rPr>
          <w:rFonts w:ascii="Calibri" w:hAnsi="Calibri" w:cs="Calibri"/>
          <w:sz w:val="20"/>
          <w:szCs w:val="20"/>
        </w:rPr>
        <w:t>.</w:t>
      </w:r>
    </w:p>
    <w:p w:rsidR="00F56028" w:rsidRPr="004D7B6C" w:rsidRDefault="00F56028" w:rsidP="004D7B6C">
      <w:pPr>
        <w:spacing w:after="0" w:line="240" w:lineRule="auto"/>
        <w:ind w:left="1418" w:hanging="1418"/>
        <w:jc w:val="both"/>
        <w:rPr>
          <w:rFonts w:ascii="Calibri" w:hAnsi="Calibri" w:cs="Calibri"/>
          <w:sz w:val="24"/>
          <w:szCs w:val="24"/>
        </w:rPr>
      </w:pPr>
    </w:p>
    <w:p w:rsidR="00F916FE" w:rsidRPr="004D7B6C" w:rsidRDefault="00F916FE" w:rsidP="004D7B6C">
      <w:pPr>
        <w:spacing w:after="40" w:line="240" w:lineRule="auto"/>
        <w:ind w:left="1559" w:hanging="1559"/>
        <w:jc w:val="both"/>
        <w:rPr>
          <w:rFonts w:ascii="Calibri" w:hAnsi="Calibri" w:cs="Calibri"/>
          <w:b/>
          <w:sz w:val="24"/>
          <w:szCs w:val="24"/>
        </w:rPr>
      </w:pPr>
      <w:r w:rsidRPr="004D7B6C">
        <w:rPr>
          <w:rFonts w:ascii="Calibri" w:hAnsi="Calibri" w:cs="Calibri"/>
          <w:b/>
          <w:sz w:val="24"/>
          <w:szCs w:val="24"/>
        </w:rPr>
        <w:t xml:space="preserve">Tabulka č. </w:t>
      </w:r>
      <w:r w:rsidR="003723BE" w:rsidRPr="004D7B6C">
        <w:rPr>
          <w:rFonts w:ascii="Calibri" w:hAnsi="Calibri" w:cs="Calibri"/>
          <w:b/>
          <w:sz w:val="24"/>
          <w:szCs w:val="24"/>
        </w:rPr>
        <w:t>11</w:t>
      </w:r>
      <w:r w:rsidR="00AA489A">
        <w:rPr>
          <w:rFonts w:ascii="Calibri" w:hAnsi="Calibri" w:cs="Calibri"/>
          <w:b/>
          <w:sz w:val="24"/>
          <w:szCs w:val="24"/>
        </w:rPr>
        <w:t>:</w:t>
      </w:r>
      <w:r w:rsidR="00FE41B9" w:rsidRPr="004D7B6C">
        <w:rPr>
          <w:rFonts w:ascii="Calibri" w:hAnsi="Calibri" w:cs="Calibri"/>
          <w:b/>
          <w:sz w:val="24"/>
          <w:szCs w:val="24"/>
        </w:rPr>
        <w:tab/>
      </w:r>
      <w:r w:rsidR="006D47D7">
        <w:rPr>
          <w:rFonts w:ascii="Calibri" w:hAnsi="Calibri" w:cs="Calibri"/>
          <w:b/>
          <w:sz w:val="24"/>
          <w:szCs w:val="24"/>
        </w:rPr>
        <w:t>Převody prostředků, které byly</w:t>
      </w:r>
      <w:r w:rsidR="003723BE" w:rsidRPr="004D7B6C">
        <w:rPr>
          <w:rFonts w:ascii="Calibri" w:hAnsi="Calibri" w:cs="Calibri"/>
          <w:b/>
          <w:sz w:val="24"/>
          <w:szCs w:val="24"/>
        </w:rPr>
        <w:t xml:space="preserve"> v roce 2013</w:t>
      </w:r>
      <w:r w:rsidRPr="004D7B6C">
        <w:rPr>
          <w:rFonts w:ascii="Calibri" w:hAnsi="Calibri" w:cs="Calibri"/>
          <w:b/>
          <w:sz w:val="24"/>
          <w:szCs w:val="24"/>
        </w:rPr>
        <w:t xml:space="preserve"> </w:t>
      </w:r>
      <w:r w:rsidR="006D47D7">
        <w:rPr>
          <w:rFonts w:ascii="Calibri" w:hAnsi="Calibri" w:cs="Calibri"/>
          <w:b/>
          <w:sz w:val="24"/>
          <w:szCs w:val="24"/>
        </w:rPr>
        <w:t xml:space="preserve">uvolněny </w:t>
      </w:r>
      <w:r w:rsidRPr="004D7B6C">
        <w:rPr>
          <w:rFonts w:ascii="Calibri" w:hAnsi="Calibri" w:cs="Calibri"/>
          <w:b/>
          <w:sz w:val="24"/>
          <w:szCs w:val="24"/>
        </w:rPr>
        <w:t>z vládní rozpočtové rezervy na základě rozhodnutí rozpočtového výboru PS</w:t>
      </w:r>
      <w:r w:rsidR="006D47D7">
        <w:rPr>
          <w:rFonts w:ascii="Calibri" w:hAnsi="Calibri" w:cs="Calibri"/>
          <w:b/>
          <w:sz w:val="24"/>
          <w:szCs w:val="24"/>
        </w:rPr>
        <w:t> </w:t>
      </w:r>
      <w:r w:rsidRPr="004D7B6C">
        <w:rPr>
          <w:rFonts w:ascii="Calibri" w:hAnsi="Calibri" w:cs="Calibri"/>
          <w:b/>
          <w:sz w:val="24"/>
          <w:szCs w:val="24"/>
        </w:rPr>
        <w:t xml:space="preserve">PČR nebo usnesení vlády ČR, </w:t>
      </w:r>
      <w:r w:rsidR="006D47D7">
        <w:rPr>
          <w:rFonts w:ascii="Calibri" w:hAnsi="Calibri" w:cs="Calibri"/>
          <w:b/>
          <w:sz w:val="24"/>
          <w:szCs w:val="24"/>
        </w:rPr>
        <w:t>avšak</w:t>
      </w:r>
      <w:r w:rsidRPr="004D7B6C">
        <w:rPr>
          <w:rFonts w:ascii="Calibri" w:hAnsi="Calibri" w:cs="Calibri"/>
          <w:b/>
          <w:sz w:val="24"/>
          <w:szCs w:val="24"/>
        </w:rPr>
        <w:t xml:space="preserve"> neodpovídaly určení</w:t>
      </w:r>
      <w:r w:rsidR="006D47D7">
        <w:rPr>
          <w:rFonts w:ascii="Calibri" w:hAnsi="Calibri" w:cs="Calibri"/>
          <w:b/>
          <w:sz w:val="24"/>
          <w:szCs w:val="24"/>
        </w:rPr>
        <w:t xml:space="preserve"> VRR</w:t>
      </w:r>
    </w:p>
    <w:tbl>
      <w:tblPr>
        <w:tblW w:w="9371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764"/>
        <w:gridCol w:w="2764"/>
      </w:tblGrid>
      <w:tr w:rsidR="00F916FE" w:rsidRPr="004D7B6C" w:rsidTr="004D7B6C">
        <w:trPr>
          <w:trHeight w:val="283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Kapitoly státního rozpočtu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č. j. MF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 mil. Kč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54072E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Kancelář veřejného ochránce práv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40822/2013/14-1403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954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4,2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Ústavní soud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40403/2013/14-1403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954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3,1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Ministerstvo zahraničních věcí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113884/2013/14-1403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954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114437/2013/14-1403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954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24,9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28411/2013/14-1403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954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9,0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73840/2013/14-1403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954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Národní bezpečnostní úřad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51239/2013/19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954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Ministerstvo obrany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110953/2013/19-1902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954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16FE" w:rsidRPr="004D7B6C" w:rsidTr="004D7B6C">
        <w:trPr>
          <w:trHeight w:val="283"/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954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246,8</w:t>
            </w:r>
          </w:p>
        </w:tc>
      </w:tr>
    </w:tbl>
    <w:p w:rsidR="00E52861" w:rsidRPr="004D7B6C" w:rsidRDefault="00F916FE" w:rsidP="004D7B6C">
      <w:pPr>
        <w:spacing w:before="40" w:after="0" w:line="240" w:lineRule="auto"/>
        <w:rPr>
          <w:rFonts w:ascii="Calibri" w:hAnsi="Calibri" w:cs="Calibri"/>
          <w:sz w:val="20"/>
          <w:szCs w:val="20"/>
        </w:rPr>
      </w:pPr>
      <w:r w:rsidRPr="0096652C">
        <w:rPr>
          <w:rFonts w:ascii="Calibri" w:hAnsi="Calibri" w:cs="Calibri"/>
          <w:b/>
          <w:sz w:val="20"/>
          <w:szCs w:val="20"/>
        </w:rPr>
        <w:t xml:space="preserve">Zdroj: </w:t>
      </w:r>
      <w:r w:rsidR="0054072E">
        <w:rPr>
          <w:rFonts w:ascii="Calibri" w:hAnsi="Calibri" w:cs="Calibri"/>
          <w:sz w:val="20"/>
          <w:szCs w:val="20"/>
        </w:rPr>
        <w:t>s</w:t>
      </w:r>
      <w:r w:rsidRPr="004D7B6C">
        <w:rPr>
          <w:rFonts w:ascii="Calibri" w:hAnsi="Calibri" w:cs="Calibri"/>
          <w:sz w:val="20"/>
          <w:szCs w:val="20"/>
        </w:rPr>
        <w:t>pisy MF</w:t>
      </w:r>
      <w:r w:rsidR="0054072E">
        <w:rPr>
          <w:rFonts w:ascii="Calibri" w:hAnsi="Calibri" w:cs="Calibri"/>
          <w:sz w:val="20"/>
          <w:szCs w:val="20"/>
        </w:rPr>
        <w:t>.</w:t>
      </w:r>
    </w:p>
    <w:p w:rsidR="004D7B6C" w:rsidRPr="004D7B6C" w:rsidRDefault="004D7B6C" w:rsidP="004D7B6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B96308" w:rsidRPr="004D7B6C" w:rsidRDefault="00B96308" w:rsidP="004D7B6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D7B6C">
        <w:rPr>
          <w:rFonts w:ascii="Calibri" w:hAnsi="Calibri" w:cs="Calibri"/>
          <w:sz w:val="24"/>
          <w:szCs w:val="24"/>
        </w:rPr>
        <w:br w:type="page"/>
      </w:r>
    </w:p>
    <w:p w:rsidR="00F916FE" w:rsidRPr="004D7B6C" w:rsidRDefault="003723BE" w:rsidP="004D7B6C">
      <w:pPr>
        <w:spacing w:after="40" w:line="240" w:lineRule="auto"/>
        <w:ind w:left="1559" w:hanging="1559"/>
        <w:rPr>
          <w:rFonts w:ascii="Calibri" w:hAnsi="Calibri" w:cs="Calibri"/>
          <w:sz w:val="24"/>
          <w:szCs w:val="24"/>
        </w:rPr>
      </w:pPr>
      <w:r w:rsidRPr="004D7B6C">
        <w:rPr>
          <w:rFonts w:ascii="Calibri" w:hAnsi="Calibri" w:cs="Calibri"/>
          <w:b/>
          <w:sz w:val="24"/>
          <w:szCs w:val="24"/>
        </w:rPr>
        <w:lastRenderedPageBreak/>
        <w:t>Tabulka č. 12</w:t>
      </w:r>
      <w:r w:rsidR="00AA489A">
        <w:rPr>
          <w:rFonts w:ascii="Calibri" w:hAnsi="Calibri" w:cs="Calibri"/>
          <w:b/>
          <w:sz w:val="24"/>
          <w:szCs w:val="24"/>
        </w:rPr>
        <w:t>:</w:t>
      </w:r>
      <w:r w:rsidR="0096652C">
        <w:rPr>
          <w:rFonts w:ascii="Calibri" w:hAnsi="Calibri" w:cs="Calibri"/>
          <w:b/>
          <w:sz w:val="24"/>
          <w:szCs w:val="24"/>
        </w:rPr>
        <w:tab/>
      </w:r>
      <w:r w:rsidRPr="004D7B6C">
        <w:rPr>
          <w:rFonts w:ascii="Calibri" w:hAnsi="Calibri" w:cs="Calibri"/>
          <w:b/>
          <w:sz w:val="24"/>
          <w:szCs w:val="24"/>
        </w:rPr>
        <w:t>P</w:t>
      </w:r>
      <w:r w:rsidR="00F916FE" w:rsidRPr="004D7B6C">
        <w:rPr>
          <w:rFonts w:ascii="Calibri" w:hAnsi="Calibri" w:cs="Calibri"/>
          <w:b/>
          <w:sz w:val="24"/>
          <w:szCs w:val="24"/>
        </w:rPr>
        <w:t xml:space="preserve">rostředky </w:t>
      </w:r>
      <w:r w:rsidRPr="004D7B6C">
        <w:rPr>
          <w:rFonts w:ascii="Calibri" w:hAnsi="Calibri" w:cs="Calibri"/>
          <w:b/>
          <w:sz w:val="24"/>
          <w:szCs w:val="24"/>
        </w:rPr>
        <w:t xml:space="preserve">uvolněné v roce 2013 </w:t>
      </w:r>
      <w:r w:rsidR="00F916FE" w:rsidRPr="004D7B6C">
        <w:rPr>
          <w:rFonts w:ascii="Calibri" w:hAnsi="Calibri" w:cs="Calibri"/>
          <w:b/>
          <w:sz w:val="24"/>
          <w:szCs w:val="24"/>
        </w:rPr>
        <w:t xml:space="preserve">z vládní rozpočtové rezervy na základě rozhodnutí ministra financí, které </w:t>
      </w:r>
      <w:r w:rsidR="00DD2353">
        <w:rPr>
          <w:rFonts w:ascii="Calibri" w:hAnsi="Calibri" w:cs="Calibri"/>
          <w:b/>
          <w:sz w:val="24"/>
          <w:szCs w:val="24"/>
        </w:rPr>
        <w:t xml:space="preserve">však </w:t>
      </w:r>
      <w:r w:rsidR="00F916FE" w:rsidRPr="004D7B6C">
        <w:rPr>
          <w:rFonts w:ascii="Calibri" w:hAnsi="Calibri" w:cs="Calibri"/>
          <w:b/>
          <w:sz w:val="24"/>
          <w:szCs w:val="24"/>
        </w:rPr>
        <w:t>neodpovídaly určení</w:t>
      </w:r>
      <w:r w:rsidR="00DD2353">
        <w:rPr>
          <w:rFonts w:ascii="Calibri" w:hAnsi="Calibri" w:cs="Calibri"/>
          <w:b/>
          <w:sz w:val="24"/>
          <w:szCs w:val="24"/>
        </w:rPr>
        <w:t xml:space="preserve"> VRR</w:t>
      </w:r>
      <w:bookmarkStart w:id="0" w:name="_GoBack"/>
      <w:bookmarkEnd w:id="0"/>
    </w:p>
    <w:tbl>
      <w:tblPr>
        <w:tblW w:w="932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5"/>
        <w:gridCol w:w="2835"/>
        <w:gridCol w:w="2126"/>
      </w:tblGrid>
      <w:tr w:rsidR="00F916FE" w:rsidRPr="004D7B6C" w:rsidTr="00404122">
        <w:trPr>
          <w:trHeight w:val="28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sz w:val="20"/>
                <w:szCs w:val="20"/>
              </w:rPr>
              <w:t>Kapitoly státního rozpočtu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sz w:val="20"/>
                <w:szCs w:val="20"/>
              </w:rPr>
              <w:t>č. j. MF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sz w:val="20"/>
                <w:szCs w:val="20"/>
              </w:rPr>
              <w:t>v mil. Kč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Úřad vlády ČR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27469/2013/14-1403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6,7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33258/2013/14-1403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71821/2013/14-1403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5,0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46729/2013/14-1403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10,0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Ministerstvo práce a sociálních věcí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51062/2013/14-1401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2,0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46126/2013/14-1401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49,9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Ministerstvo kultury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58696/2013/14-1402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20,0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38887/2013/14-1402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7,0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42493/2013/14-1402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17,0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55475/2013/14-1402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6,0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58140/2013/14-1402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</w:tr>
      <w:tr w:rsidR="00F916FE" w:rsidRPr="004D7B6C" w:rsidTr="0054072E">
        <w:trPr>
          <w:trHeight w:val="28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3A7608" w:rsidP="0054072E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sz w:val="20"/>
                <w:szCs w:val="20"/>
              </w:rPr>
              <w:t>124,9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sz w:val="20"/>
                <w:szCs w:val="20"/>
              </w:rPr>
              <w:t>Ministerstvo zahraničních věcí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42479/2013/14-1403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1,9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55203/2013/14-1403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1,6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Ministerstvo práce a sociálních věcí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50602/2013/14-1401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5,0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Úřad vlády ČR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55100/2013/14-1403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1,9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55097/2013/14-1403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10,0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Ministerstvo financí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54712/2013/14-1403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2,2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33469/2013/23-2304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20,0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101249/2013-2301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9,6</w:t>
            </w:r>
          </w:p>
        </w:tc>
      </w:tr>
      <w:tr w:rsidR="00F916FE" w:rsidRPr="004D7B6C" w:rsidTr="0054072E">
        <w:trPr>
          <w:trHeight w:val="28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54072E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52,2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6D47D7">
            <w:pPr>
              <w:spacing w:before="20" w:after="2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sz w:val="20"/>
                <w:szCs w:val="20"/>
              </w:rPr>
              <w:t>Dotace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6D47D7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Majetková, správní a delimitační unie odborových svazů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29639/2013/14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15,0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Český svaz bojovníků za svobodu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102308/2013/14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1,0</w:t>
            </w:r>
          </w:p>
        </w:tc>
      </w:tr>
      <w:tr w:rsidR="00F916FE" w:rsidRPr="004D7B6C" w:rsidTr="00404122">
        <w:trPr>
          <w:trHeight w:val="28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Československá obec legionářská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113981/2013/14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D7B6C">
              <w:rPr>
                <w:rFonts w:ascii="Calibri" w:hAnsi="Calibri" w:cs="Calibri"/>
                <w:sz w:val="20"/>
                <w:szCs w:val="20"/>
              </w:rPr>
              <w:t>3,0</w:t>
            </w:r>
          </w:p>
        </w:tc>
      </w:tr>
      <w:tr w:rsidR="00F916FE" w:rsidRPr="004D7B6C" w:rsidTr="0054072E">
        <w:trPr>
          <w:trHeight w:val="28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54072E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6FE" w:rsidRPr="004D7B6C" w:rsidRDefault="00F916FE" w:rsidP="004D7B6C">
            <w:pPr>
              <w:spacing w:before="20" w:after="20" w:line="240" w:lineRule="auto"/>
              <w:ind w:right="671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D7B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</w:tbl>
    <w:p w:rsidR="00F916FE" w:rsidRPr="00404122" w:rsidRDefault="00F916FE" w:rsidP="00404122">
      <w:pPr>
        <w:spacing w:before="40" w:after="0" w:line="240" w:lineRule="auto"/>
        <w:rPr>
          <w:rFonts w:ascii="Calibri" w:hAnsi="Calibri" w:cs="Calibri"/>
          <w:sz w:val="20"/>
          <w:szCs w:val="20"/>
        </w:rPr>
      </w:pPr>
      <w:r w:rsidRPr="0096652C">
        <w:rPr>
          <w:rFonts w:ascii="Calibri" w:hAnsi="Calibri" w:cs="Calibri"/>
          <w:b/>
          <w:sz w:val="20"/>
          <w:szCs w:val="20"/>
        </w:rPr>
        <w:t xml:space="preserve">Zdroj: </w:t>
      </w:r>
      <w:r w:rsidR="0054072E">
        <w:rPr>
          <w:rFonts w:ascii="Calibri" w:hAnsi="Calibri" w:cs="Calibri"/>
          <w:sz w:val="20"/>
          <w:szCs w:val="20"/>
        </w:rPr>
        <w:t>s</w:t>
      </w:r>
      <w:r w:rsidRPr="00404122">
        <w:rPr>
          <w:rFonts w:ascii="Calibri" w:hAnsi="Calibri" w:cs="Calibri"/>
          <w:sz w:val="20"/>
          <w:szCs w:val="20"/>
        </w:rPr>
        <w:t>pisy MF</w:t>
      </w:r>
      <w:r w:rsidR="0054072E">
        <w:rPr>
          <w:rFonts w:ascii="Calibri" w:hAnsi="Calibri" w:cs="Calibri"/>
          <w:sz w:val="20"/>
          <w:szCs w:val="20"/>
        </w:rPr>
        <w:t>.</w:t>
      </w:r>
    </w:p>
    <w:p w:rsidR="00F56028" w:rsidRPr="00404122" w:rsidRDefault="00F56028" w:rsidP="00404122">
      <w:pPr>
        <w:spacing w:after="0" w:line="240" w:lineRule="auto"/>
        <w:ind w:left="1701" w:hanging="1701"/>
        <w:rPr>
          <w:rFonts w:ascii="Calibri" w:hAnsi="Calibri" w:cs="Calibri"/>
          <w:sz w:val="24"/>
          <w:szCs w:val="24"/>
        </w:rPr>
      </w:pPr>
    </w:p>
    <w:p w:rsidR="00F916FE" w:rsidRPr="00404122" w:rsidRDefault="00F916FE" w:rsidP="00404122">
      <w:pPr>
        <w:tabs>
          <w:tab w:val="right" w:pos="9356"/>
        </w:tabs>
        <w:spacing w:after="40" w:line="240" w:lineRule="auto"/>
        <w:ind w:left="1701" w:hanging="1701"/>
        <w:rPr>
          <w:rFonts w:ascii="Calibri" w:hAnsi="Calibri" w:cs="Calibri"/>
          <w:b/>
          <w:sz w:val="24"/>
          <w:szCs w:val="24"/>
        </w:rPr>
      </w:pPr>
      <w:r w:rsidRPr="00404122">
        <w:rPr>
          <w:rFonts w:ascii="Calibri" w:hAnsi="Calibri" w:cs="Calibri"/>
          <w:b/>
          <w:sz w:val="24"/>
          <w:szCs w:val="24"/>
        </w:rPr>
        <w:t>Tabulka č. 1</w:t>
      </w:r>
      <w:r w:rsidR="003723BE" w:rsidRPr="00404122">
        <w:rPr>
          <w:rFonts w:ascii="Calibri" w:hAnsi="Calibri" w:cs="Calibri"/>
          <w:b/>
          <w:sz w:val="24"/>
          <w:szCs w:val="24"/>
        </w:rPr>
        <w:t>3</w:t>
      </w:r>
      <w:r w:rsidR="00AA489A">
        <w:rPr>
          <w:rFonts w:ascii="Calibri" w:hAnsi="Calibri" w:cs="Calibri"/>
          <w:b/>
          <w:sz w:val="24"/>
          <w:szCs w:val="24"/>
        </w:rPr>
        <w:t>:</w:t>
      </w:r>
      <w:r w:rsidRPr="00404122">
        <w:rPr>
          <w:rFonts w:ascii="Calibri" w:hAnsi="Calibri" w:cs="Calibri"/>
          <w:b/>
          <w:sz w:val="24"/>
          <w:szCs w:val="24"/>
        </w:rPr>
        <w:t xml:space="preserve"> Výdaje na programy vedené v </w:t>
      </w:r>
      <w:proofErr w:type="spellStart"/>
      <w:r w:rsidRPr="00404122">
        <w:rPr>
          <w:rFonts w:ascii="Calibri" w:hAnsi="Calibri" w:cs="Calibri"/>
          <w:b/>
          <w:sz w:val="24"/>
          <w:szCs w:val="24"/>
        </w:rPr>
        <w:t>ISPROFIN</w:t>
      </w:r>
      <w:proofErr w:type="spellEnd"/>
      <w:r w:rsidRPr="00404122">
        <w:rPr>
          <w:rFonts w:ascii="Calibri" w:hAnsi="Calibri" w:cs="Calibri"/>
          <w:b/>
          <w:sz w:val="24"/>
          <w:szCs w:val="24"/>
        </w:rPr>
        <w:t xml:space="preserve"> v roce 2013</w:t>
      </w:r>
      <w:r w:rsidRPr="00404122">
        <w:rPr>
          <w:rFonts w:ascii="Calibri" w:hAnsi="Calibri" w:cs="Calibri"/>
          <w:b/>
          <w:sz w:val="24"/>
          <w:szCs w:val="24"/>
        </w:rPr>
        <w:tab/>
        <w:t>(v mil. Kč)</w:t>
      </w:r>
    </w:p>
    <w:tbl>
      <w:tblPr>
        <w:tblW w:w="93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2"/>
        <w:gridCol w:w="1417"/>
        <w:gridCol w:w="1417"/>
        <w:gridCol w:w="1417"/>
      </w:tblGrid>
      <w:tr w:rsidR="00F916FE" w:rsidRPr="00404122" w:rsidTr="00404122">
        <w:trPr>
          <w:trHeight w:val="28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16FE" w:rsidRPr="00404122" w:rsidRDefault="00F916FE" w:rsidP="00404122">
            <w:pPr>
              <w:spacing w:before="20" w:after="2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16FE" w:rsidRPr="00404122" w:rsidRDefault="00F916FE" w:rsidP="00404122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4122">
              <w:rPr>
                <w:rFonts w:ascii="Calibri" w:hAnsi="Calibri" w:cs="Calibri"/>
                <w:b/>
                <w:sz w:val="20"/>
                <w:szCs w:val="20"/>
              </w:rPr>
              <w:t>Schválený rozpočet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16FE" w:rsidRPr="00404122" w:rsidRDefault="00F916FE" w:rsidP="00404122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4122">
              <w:rPr>
                <w:rFonts w:ascii="Calibri" w:hAnsi="Calibri" w:cs="Calibri"/>
                <w:b/>
                <w:sz w:val="20"/>
                <w:szCs w:val="20"/>
              </w:rPr>
              <w:t>Upravený rozpočet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16FE" w:rsidRPr="00404122" w:rsidRDefault="00F916FE" w:rsidP="00404122">
            <w:pPr>
              <w:spacing w:before="20" w:after="2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4122">
              <w:rPr>
                <w:rFonts w:ascii="Calibri" w:hAnsi="Calibri" w:cs="Calibri"/>
                <w:b/>
                <w:sz w:val="20"/>
                <w:szCs w:val="20"/>
              </w:rPr>
              <w:t>Skutečné výdaje</w:t>
            </w:r>
          </w:p>
        </w:tc>
      </w:tr>
      <w:tr w:rsidR="00F916FE" w:rsidRPr="00404122" w:rsidTr="00404122">
        <w:trPr>
          <w:trHeight w:val="28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FE" w:rsidRPr="00404122" w:rsidRDefault="00F916FE" w:rsidP="0054072E">
            <w:pPr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04122">
              <w:rPr>
                <w:rFonts w:ascii="Calibri" w:hAnsi="Calibri" w:cs="Calibri"/>
                <w:sz w:val="20"/>
                <w:szCs w:val="20"/>
              </w:rPr>
              <w:t xml:space="preserve">Ukazatel </w:t>
            </w:r>
            <w:r w:rsidRPr="0096652C">
              <w:rPr>
                <w:rFonts w:ascii="Calibri" w:hAnsi="Calibri" w:cs="Calibri"/>
                <w:i/>
                <w:sz w:val="20"/>
                <w:szCs w:val="20"/>
              </w:rPr>
              <w:t xml:space="preserve">Výdaje vedené v informačním systému programového financování </w:t>
            </w:r>
            <w:proofErr w:type="spellStart"/>
            <w:r w:rsidRPr="0096652C">
              <w:rPr>
                <w:rFonts w:ascii="Calibri" w:hAnsi="Calibri" w:cs="Calibri"/>
                <w:i/>
                <w:sz w:val="20"/>
                <w:szCs w:val="20"/>
              </w:rPr>
              <w:t>EDS</w:t>
            </w:r>
            <w:proofErr w:type="spellEnd"/>
            <w:r w:rsidRPr="0096652C">
              <w:rPr>
                <w:rFonts w:ascii="Calibri" w:hAnsi="Calibri" w:cs="Calibri"/>
                <w:i/>
                <w:sz w:val="20"/>
                <w:szCs w:val="20"/>
              </w:rPr>
              <w:t>/</w:t>
            </w:r>
            <w:proofErr w:type="spellStart"/>
            <w:r w:rsidRPr="0096652C">
              <w:rPr>
                <w:rFonts w:ascii="Calibri" w:hAnsi="Calibri" w:cs="Calibri"/>
                <w:i/>
                <w:sz w:val="20"/>
                <w:szCs w:val="20"/>
              </w:rPr>
              <w:t>SMVS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FE" w:rsidRPr="00404122" w:rsidRDefault="00F916FE" w:rsidP="00404122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04122">
              <w:rPr>
                <w:rFonts w:ascii="Calibri" w:hAnsi="Calibri" w:cs="Calibri"/>
                <w:sz w:val="20"/>
                <w:szCs w:val="20"/>
              </w:rPr>
              <w:t>445,0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FE" w:rsidRPr="00404122" w:rsidRDefault="00F916FE" w:rsidP="00404122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04122">
              <w:rPr>
                <w:rFonts w:ascii="Calibri" w:hAnsi="Calibri" w:cs="Calibri"/>
                <w:sz w:val="20"/>
                <w:szCs w:val="20"/>
              </w:rPr>
              <w:t>428,0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04122" w:rsidRDefault="00F916FE" w:rsidP="00404122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04122">
              <w:rPr>
                <w:rFonts w:ascii="Calibri" w:hAnsi="Calibri" w:cs="Calibri"/>
                <w:sz w:val="20"/>
                <w:szCs w:val="20"/>
              </w:rPr>
              <w:t>354,7</w:t>
            </w:r>
          </w:p>
        </w:tc>
      </w:tr>
      <w:tr w:rsidR="00F916FE" w:rsidRPr="00404122" w:rsidTr="00404122">
        <w:trPr>
          <w:trHeight w:val="28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04122" w:rsidRDefault="00830ADA" w:rsidP="00404122">
            <w:pPr>
              <w:spacing w:before="20" w:after="2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="00F916FE" w:rsidRPr="00404122">
              <w:rPr>
                <w:rFonts w:ascii="Calibri" w:hAnsi="Calibri" w:cs="Calibri"/>
                <w:sz w:val="20"/>
                <w:szCs w:val="20"/>
              </w:rPr>
              <w:t>z toho: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04122" w:rsidRDefault="00F916FE" w:rsidP="00404122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04122" w:rsidRDefault="00F916FE" w:rsidP="00404122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04122" w:rsidRDefault="00F916FE" w:rsidP="00404122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16FE" w:rsidRPr="00404122" w:rsidTr="00404122">
        <w:trPr>
          <w:trHeight w:val="28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FE" w:rsidRPr="00404122" w:rsidRDefault="00F916FE" w:rsidP="00404122">
            <w:pPr>
              <w:spacing w:before="20" w:after="20" w:line="240" w:lineRule="auto"/>
              <w:ind w:firstLine="1310"/>
              <w:rPr>
                <w:rFonts w:ascii="Calibri" w:hAnsi="Calibri" w:cs="Calibri"/>
                <w:sz w:val="20"/>
                <w:szCs w:val="20"/>
              </w:rPr>
            </w:pPr>
            <w:r w:rsidRPr="00404122">
              <w:rPr>
                <w:rFonts w:ascii="Calibri" w:hAnsi="Calibri" w:cs="Calibri"/>
                <w:sz w:val="20"/>
                <w:szCs w:val="20"/>
              </w:rPr>
              <w:t>Program 298 210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FE" w:rsidRPr="00404122" w:rsidRDefault="00F916FE" w:rsidP="00404122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04122">
              <w:rPr>
                <w:rFonts w:ascii="Calibri" w:hAnsi="Calibri" w:cs="Calibri"/>
                <w:sz w:val="20"/>
                <w:szCs w:val="20"/>
              </w:rPr>
              <w:t>145,6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6FE" w:rsidRPr="00404122" w:rsidRDefault="00F916FE" w:rsidP="006D47D7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04122">
              <w:rPr>
                <w:rFonts w:ascii="Calibri" w:hAnsi="Calibri" w:cs="Calibri"/>
                <w:sz w:val="20"/>
                <w:szCs w:val="20"/>
              </w:rPr>
              <w:t>145,6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04122" w:rsidRDefault="00F916FE" w:rsidP="00404122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04122">
              <w:rPr>
                <w:rFonts w:ascii="Calibri" w:hAnsi="Calibri" w:cs="Calibri"/>
                <w:sz w:val="20"/>
                <w:szCs w:val="20"/>
              </w:rPr>
              <w:t>93,4</w:t>
            </w:r>
          </w:p>
        </w:tc>
      </w:tr>
      <w:tr w:rsidR="00F916FE" w:rsidRPr="00404122" w:rsidTr="00404122">
        <w:trPr>
          <w:trHeight w:val="28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04122" w:rsidRDefault="00F916FE" w:rsidP="00404122">
            <w:pPr>
              <w:spacing w:before="20" w:after="20" w:line="240" w:lineRule="auto"/>
              <w:ind w:firstLine="1310"/>
              <w:rPr>
                <w:rFonts w:ascii="Calibri" w:hAnsi="Calibri" w:cs="Calibri"/>
                <w:sz w:val="20"/>
                <w:szCs w:val="20"/>
              </w:rPr>
            </w:pPr>
            <w:r w:rsidRPr="00404122">
              <w:rPr>
                <w:rFonts w:ascii="Calibri" w:hAnsi="Calibri" w:cs="Calibri"/>
                <w:sz w:val="20"/>
                <w:szCs w:val="20"/>
              </w:rPr>
              <w:t>Program 298 220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04122" w:rsidRDefault="00F916FE" w:rsidP="00404122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04122">
              <w:rPr>
                <w:rFonts w:ascii="Calibri" w:hAnsi="Calibri" w:cs="Calibri"/>
                <w:sz w:val="20"/>
                <w:szCs w:val="20"/>
              </w:rPr>
              <w:t>299,4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04122" w:rsidRDefault="00F916FE" w:rsidP="00404122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04122">
              <w:rPr>
                <w:rFonts w:ascii="Calibri" w:hAnsi="Calibri" w:cs="Calibri"/>
                <w:sz w:val="20"/>
                <w:szCs w:val="20"/>
              </w:rPr>
              <w:t>282,4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FE" w:rsidRPr="00404122" w:rsidRDefault="00F916FE" w:rsidP="00404122">
            <w:pPr>
              <w:spacing w:before="20" w:after="20" w:line="240" w:lineRule="auto"/>
              <w:ind w:right="31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04122">
              <w:rPr>
                <w:rFonts w:ascii="Calibri" w:hAnsi="Calibri" w:cs="Calibri"/>
                <w:sz w:val="20"/>
                <w:szCs w:val="20"/>
              </w:rPr>
              <w:t>261,3</w:t>
            </w:r>
          </w:p>
        </w:tc>
      </w:tr>
    </w:tbl>
    <w:p w:rsidR="00F916FE" w:rsidRPr="00404122" w:rsidRDefault="00F916FE" w:rsidP="00404122">
      <w:pPr>
        <w:spacing w:before="4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6652C">
        <w:rPr>
          <w:rFonts w:ascii="Calibri" w:hAnsi="Calibri" w:cs="Calibri"/>
          <w:b/>
          <w:sz w:val="20"/>
          <w:szCs w:val="20"/>
        </w:rPr>
        <w:t>Zdroj:</w:t>
      </w:r>
      <w:r w:rsidRPr="00404122">
        <w:rPr>
          <w:rFonts w:ascii="Calibri" w:hAnsi="Calibri" w:cs="Calibri"/>
          <w:sz w:val="20"/>
          <w:szCs w:val="20"/>
        </w:rPr>
        <w:t xml:space="preserve"> </w:t>
      </w:r>
      <w:r w:rsidR="00830ADA">
        <w:rPr>
          <w:rFonts w:ascii="Calibri" w:hAnsi="Calibri" w:cs="Calibri"/>
          <w:sz w:val="20"/>
          <w:szCs w:val="20"/>
        </w:rPr>
        <w:t>i</w:t>
      </w:r>
      <w:r w:rsidRPr="00404122">
        <w:rPr>
          <w:rFonts w:ascii="Calibri" w:hAnsi="Calibri" w:cs="Calibri"/>
          <w:sz w:val="20"/>
          <w:szCs w:val="20"/>
        </w:rPr>
        <w:t>nformační systém programového financování</w:t>
      </w:r>
      <w:r w:rsidR="0054072E">
        <w:rPr>
          <w:rFonts w:ascii="Calibri" w:hAnsi="Calibri" w:cs="Calibri"/>
          <w:sz w:val="20"/>
          <w:szCs w:val="20"/>
        </w:rPr>
        <w:t>.</w:t>
      </w:r>
      <w:r w:rsidRPr="00404122">
        <w:rPr>
          <w:rFonts w:ascii="Calibri" w:hAnsi="Calibri" w:cs="Calibri"/>
          <w:sz w:val="20"/>
          <w:szCs w:val="20"/>
        </w:rPr>
        <w:t xml:space="preserve"> </w:t>
      </w:r>
    </w:p>
    <w:p w:rsidR="00404122" w:rsidRDefault="00404122">
      <w:pPr>
        <w:rPr>
          <w:rFonts w:eastAsia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F916FE" w:rsidRPr="00404122" w:rsidRDefault="003723BE" w:rsidP="00404122">
      <w:pPr>
        <w:pStyle w:val="Bezmezer"/>
        <w:spacing w:after="40"/>
        <w:jc w:val="both"/>
        <w:rPr>
          <w:b/>
          <w:sz w:val="24"/>
          <w:szCs w:val="24"/>
        </w:rPr>
      </w:pPr>
      <w:r w:rsidRPr="00404122">
        <w:rPr>
          <w:b/>
          <w:sz w:val="24"/>
          <w:szCs w:val="24"/>
        </w:rPr>
        <w:lastRenderedPageBreak/>
        <w:t>Tabulka č. 14</w:t>
      </w:r>
      <w:r w:rsidR="00AA489A">
        <w:rPr>
          <w:b/>
          <w:sz w:val="24"/>
          <w:szCs w:val="24"/>
        </w:rPr>
        <w:t>:</w:t>
      </w:r>
      <w:r w:rsidR="00F916FE" w:rsidRPr="00404122">
        <w:rPr>
          <w:b/>
          <w:sz w:val="24"/>
          <w:szCs w:val="24"/>
        </w:rPr>
        <w:t xml:space="preserve"> Přehled akcí </w:t>
      </w:r>
      <w:r w:rsidR="003A6E1E">
        <w:rPr>
          <w:b/>
          <w:sz w:val="24"/>
          <w:szCs w:val="24"/>
        </w:rPr>
        <w:t>financovaných v roce 2013 z</w:t>
      </w:r>
      <w:r w:rsidR="00F916FE" w:rsidRPr="00404122">
        <w:rPr>
          <w:b/>
          <w:sz w:val="24"/>
          <w:szCs w:val="24"/>
        </w:rPr>
        <w:t xml:space="preserve"> programu 298 220</w:t>
      </w:r>
    </w:p>
    <w:tbl>
      <w:tblPr>
        <w:tblStyle w:val="Mkatabulky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544"/>
        <w:gridCol w:w="1701"/>
        <w:gridCol w:w="2055"/>
        <w:gridCol w:w="2056"/>
      </w:tblGrid>
      <w:tr w:rsidR="00F916FE" w:rsidRPr="00404122" w:rsidTr="00404122">
        <w:trPr>
          <w:trHeight w:val="283"/>
          <w:jc w:val="center"/>
        </w:trPr>
        <w:tc>
          <w:tcPr>
            <w:tcW w:w="3544" w:type="dxa"/>
            <w:vMerge w:val="restart"/>
            <w:shd w:val="clear" w:color="auto" w:fill="F2F2F2" w:themeFill="background1" w:themeFillShade="F2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04122">
              <w:rPr>
                <w:b/>
                <w:sz w:val="20"/>
                <w:szCs w:val="20"/>
              </w:rPr>
              <w:t>Podprogram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04122">
              <w:rPr>
                <w:b/>
                <w:sz w:val="20"/>
                <w:szCs w:val="20"/>
              </w:rPr>
              <w:t>Počet akcí financovaných v roce 2013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04122">
              <w:rPr>
                <w:b/>
                <w:sz w:val="20"/>
                <w:szCs w:val="20"/>
              </w:rPr>
              <w:t>Rozhodnutí o zařazení</w:t>
            </w:r>
          </w:p>
        </w:tc>
      </w:tr>
      <w:tr w:rsidR="00F916FE" w:rsidRPr="00404122" w:rsidTr="00404122">
        <w:trPr>
          <w:trHeight w:val="283"/>
          <w:jc w:val="center"/>
        </w:trPr>
        <w:tc>
          <w:tcPr>
            <w:tcW w:w="3544" w:type="dxa"/>
            <w:vMerge/>
            <w:shd w:val="clear" w:color="auto" w:fill="F2F2F2" w:themeFill="background1" w:themeFillShade="F2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04122">
              <w:rPr>
                <w:b/>
                <w:sz w:val="20"/>
                <w:szCs w:val="20"/>
              </w:rPr>
              <w:t>Ministr financí</w:t>
            </w:r>
          </w:p>
        </w:tc>
        <w:tc>
          <w:tcPr>
            <w:tcW w:w="2056" w:type="dxa"/>
            <w:shd w:val="clear" w:color="auto" w:fill="F2F2F2" w:themeFill="background1" w:themeFillShade="F2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04122">
              <w:rPr>
                <w:b/>
                <w:sz w:val="20"/>
                <w:szCs w:val="20"/>
              </w:rPr>
              <w:t xml:space="preserve">Vláda, </w:t>
            </w:r>
            <w:r w:rsidRPr="00404122">
              <w:rPr>
                <w:b/>
                <w:sz w:val="20"/>
                <w:szCs w:val="20"/>
              </w:rPr>
              <w:br/>
              <w:t>PSP ČR</w:t>
            </w:r>
          </w:p>
        </w:tc>
      </w:tr>
      <w:tr w:rsidR="00F916FE" w:rsidRPr="00404122" w:rsidTr="003A6E1E">
        <w:trPr>
          <w:trHeight w:val="283"/>
          <w:jc w:val="center"/>
        </w:trPr>
        <w:tc>
          <w:tcPr>
            <w:tcW w:w="3544" w:type="dxa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298</w:t>
            </w:r>
            <w:r w:rsidR="00830ADA">
              <w:rPr>
                <w:sz w:val="20"/>
                <w:szCs w:val="20"/>
              </w:rPr>
              <w:t> 222</w:t>
            </w:r>
            <w:r w:rsidR="00AA489A">
              <w:rPr>
                <w:sz w:val="20"/>
                <w:szCs w:val="20"/>
              </w:rPr>
              <w:t xml:space="preserve"> –</w:t>
            </w:r>
            <w:r w:rsidR="00830ADA">
              <w:rPr>
                <w:sz w:val="20"/>
                <w:szCs w:val="20"/>
              </w:rPr>
              <w:t xml:space="preserve"> </w:t>
            </w:r>
            <w:r w:rsidR="00830ADA" w:rsidRPr="0096652C">
              <w:rPr>
                <w:i/>
                <w:sz w:val="20"/>
                <w:szCs w:val="20"/>
              </w:rPr>
              <w:t>Podpora výstavby, obnovy a </w:t>
            </w:r>
            <w:r w:rsidRPr="0096652C">
              <w:rPr>
                <w:i/>
                <w:sz w:val="20"/>
                <w:szCs w:val="20"/>
              </w:rPr>
              <w:t>p</w:t>
            </w:r>
            <w:r w:rsidR="00830ADA" w:rsidRPr="0096652C">
              <w:rPr>
                <w:i/>
                <w:sz w:val="20"/>
                <w:szCs w:val="20"/>
              </w:rPr>
              <w:t>rovozování sportovních center a </w:t>
            </w:r>
            <w:r w:rsidRPr="0096652C">
              <w:rPr>
                <w:i/>
                <w:sz w:val="20"/>
                <w:szCs w:val="20"/>
              </w:rPr>
              <w:t>sportovních zařízení</w:t>
            </w:r>
          </w:p>
        </w:tc>
        <w:tc>
          <w:tcPr>
            <w:tcW w:w="1701" w:type="dxa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626"/>
              <w:jc w:val="right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9</w:t>
            </w:r>
          </w:p>
        </w:tc>
        <w:tc>
          <w:tcPr>
            <w:tcW w:w="2055" w:type="dxa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626"/>
              <w:jc w:val="right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9*</w:t>
            </w:r>
          </w:p>
        </w:tc>
        <w:tc>
          <w:tcPr>
            <w:tcW w:w="2056" w:type="dxa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jc w:val="center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0</w:t>
            </w:r>
          </w:p>
        </w:tc>
      </w:tr>
      <w:tr w:rsidR="00F916FE" w:rsidRPr="00404122" w:rsidTr="003A6E1E">
        <w:trPr>
          <w:trHeight w:val="283"/>
          <w:jc w:val="center"/>
        </w:trPr>
        <w:tc>
          <w:tcPr>
            <w:tcW w:w="3544" w:type="dxa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298</w:t>
            </w:r>
            <w:r w:rsidR="00830ADA">
              <w:rPr>
                <w:sz w:val="20"/>
                <w:szCs w:val="20"/>
              </w:rPr>
              <w:t> 225</w:t>
            </w:r>
            <w:r w:rsidR="00AA489A">
              <w:rPr>
                <w:sz w:val="20"/>
                <w:szCs w:val="20"/>
              </w:rPr>
              <w:t xml:space="preserve"> –</w:t>
            </w:r>
            <w:r w:rsidR="00830ADA">
              <w:rPr>
                <w:sz w:val="20"/>
                <w:szCs w:val="20"/>
              </w:rPr>
              <w:t xml:space="preserve"> </w:t>
            </w:r>
            <w:r w:rsidR="00830ADA" w:rsidRPr="0096652C">
              <w:rPr>
                <w:i/>
                <w:sz w:val="20"/>
                <w:szCs w:val="20"/>
              </w:rPr>
              <w:t>Podpora pořízení, obnovy a </w:t>
            </w:r>
            <w:r w:rsidRPr="0096652C">
              <w:rPr>
                <w:i/>
                <w:sz w:val="20"/>
                <w:szCs w:val="20"/>
              </w:rPr>
              <w:t>provo</w:t>
            </w:r>
            <w:r w:rsidR="00830ADA" w:rsidRPr="0096652C">
              <w:rPr>
                <w:i/>
                <w:sz w:val="20"/>
                <w:szCs w:val="20"/>
              </w:rPr>
              <w:t>zování majetku obcí, sdružení a </w:t>
            </w:r>
            <w:r w:rsidRPr="0096652C">
              <w:rPr>
                <w:i/>
                <w:sz w:val="20"/>
                <w:szCs w:val="20"/>
              </w:rPr>
              <w:t>svazů</w:t>
            </w:r>
          </w:p>
        </w:tc>
        <w:tc>
          <w:tcPr>
            <w:tcW w:w="1701" w:type="dxa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626"/>
              <w:jc w:val="right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8</w:t>
            </w:r>
          </w:p>
        </w:tc>
        <w:tc>
          <w:tcPr>
            <w:tcW w:w="2055" w:type="dxa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737"/>
              <w:jc w:val="right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7</w:t>
            </w:r>
          </w:p>
        </w:tc>
        <w:tc>
          <w:tcPr>
            <w:tcW w:w="2056" w:type="dxa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jc w:val="center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1</w:t>
            </w:r>
          </w:p>
          <w:p w:rsidR="00F916FE" w:rsidRPr="00404122" w:rsidRDefault="00F916FE" w:rsidP="00830ADA">
            <w:pPr>
              <w:pStyle w:val="Bezmezer"/>
              <w:spacing w:before="20" w:after="20"/>
              <w:jc w:val="center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(</w:t>
            </w:r>
            <w:r w:rsidR="00830ADA">
              <w:rPr>
                <w:sz w:val="20"/>
                <w:szCs w:val="20"/>
              </w:rPr>
              <w:t>u</w:t>
            </w:r>
            <w:r w:rsidRPr="00404122">
              <w:rPr>
                <w:sz w:val="20"/>
                <w:szCs w:val="20"/>
              </w:rPr>
              <w:t xml:space="preserve">snesení vlády </w:t>
            </w:r>
            <w:r w:rsidR="00404122">
              <w:rPr>
                <w:sz w:val="20"/>
                <w:szCs w:val="20"/>
              </w:rPr>
              <w:t>č. </w:t>
            </w:r>
            <w:r w:rsidRPr="00404122">
              <w:rPr>
                <w:sz w:val="20"/>
                <w:szCs w:val="20"/>
              </w:rPr>
              <w:t xml:space="preserve">577/2006 </w:t>
            </w:r>
            <w:r w:rsidR="00404122">
              <w:rPr>
                <w:sz w:val="20"/>
                <w:szCs w:val="20"/>
              </w:rPr>
              <w:t>a jeho příloha č. </w:t>
            </w:r>
            <w:r w:rsidRPr="00404122">
              <w:rPr>
                <w:sz w:val="20"/>
                <w:szCs w:val="20"/>
              </w:rPr>
              <w:t>2)</w:t>
            </w:r>
          </w:p>
        </w:tc>
      </w:tr>
      <w:tr w:rsidR="00F916FE" w:rsidRPr="00404122" w:rsidTr="003A6E1E">
        <w:trPr>
          <w:trHeight w:val="283"/>
          <w:jc w:val="center"/>
        </w:trPr>
        <w:tc>
          <w:tcPr>
            <w:tcW w:w="3544" w:type="dxa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298 226</w:t>
            </w:r>
            <w:r w:rsidR="00AA489A">
              <w:rPr>
                <w:sz w:val="20"/>
                <w:szCs w:val="20"/>
              </w:rPr>
              <w:t xml:space="preserve"> –</w:t>
            </w:r>
            <w:r w:rsidRPr="00404122">
              <w:rPr>
                <w:sz w:val="20"/>
                <w:szCs w:val="20"/>
              </w:rPr>
              <w:t xml:space="preserve"> </w:t>
            </w:r>
            <w:r w:rsidRPr="0096652C">
              <w:rPr>
                <w:i/>
                <w:sz w:val="20"/>
                <w:szCs w:val="20"/>
              </w:rPr>
              <w:t>Výkupy pozemků pod silnicemi II. a III. třídy</w:t>
            </w:r>
          </w:p>
        </w:tc>
        <w:tc>
          <w:tcPr>
            <w:tcW w:w="1701" w:type="dxa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626"/>
              <w:jc w:val="right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16</w:t>
            </w:r>
          </w:p>
        </w:tc>
        <w:tc>
          <w:tcPr>
            <w:tcW w:w="2055" w:type="dxa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737"/>
              <w:jc w:val="right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0</w:t>
            </w:r>
          </w:p>
        </w:tc>
        <w:tc>
          <w:tcPr>
            <w:tcW w:w="2056" w:type="dxa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201"/>
              <w:jc w:val="center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16</w:t>
            </w:r>
          </w:p>
          <w:p w:rsidR="00F916FE" w:rsidRPr="00404122" w:rsidRDefault="00F916FE" w:rsidP="00830ADA">
            <w:pPr>
              <w:pStyle w:val="Bezmezer"/>
              <w:spacing w:before="20" w:after="20"/>
              <w:jc w:val="center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(</w:t>
            </w:r>
            <w:r w:rsidR="00830ADA">
              <w:rPr>
                <w:sz w:val="20"/>
                <w:szCs w:val="20"/>
              </w:rPr>
              <w:t>u</w:t>
            </w:r>
            <w:r w:rsidRPr="00404122">
              <w:rPr>
                <w:sz w:val="20"/>
                <w:szCs w:val="20"/>
              </w:rPr>
              <w:t>snesení vlády č.</w:t>
            </w:r>
            <w:r w:rsidR="00404122">
              <w:rPr>
                <w:sz w:val="20"/>
                <w:szCs w:val="20"/>
              </w:rPr>
              <w:t> </w:t>
            </w:r>
            <w:r w:rsidRPr="00404122">
              <w:rPr>
                <w:sz w:val="20"/>
                <w:szCs w:val="20"/>
              </w:rPr>
              <w:t>417/2012)</w:t>
            </w:r>
          </w:p>
        </w:tc>
      </w:tr>
      <w:tr w:rsidR="00F916FE" w:rsidRPr="00404122" w:rsidTr="003A6E1E">
        <w:trPr>
          <w:trHeight w:val="283"/>
          <w:jc w:val="center"/>
        </w:trPr>
        <w:tc>
          <w:tcPr>
            <w:tcW w:w="3544" w:type="dxa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298 228</w:t>
            </w:r>
            <w:r w:rsidR="00AA489A">
              <w:rPr>
                <w:sz w:val="20"/>
                <w:szCs w:val="20"/>
              </w:rPr>
              <w:t xml:space="preserve"> –</w:t>
            </w:r>
            <w:r w:rsidRPr="00404122">
              <w:rPr>
                <w:sz w:val="20"/>
                <w:szCs w:val="20"/>
              </w:rPr>
              <w:t xml:space="preserve"> </w:t>
            </w:r>
            <w:r w:rsidRPr="0096652C">
              <w:rPr>
                <w:i/>
                <w:sz w:val="20"/>
                <w:szCs w:val="20"/>
              </w:rPr>
              <w:t>Podpora rozvoje a obnovy materiálně technické základy regionálního školství v působnosti obcí</w:t>
            </w:r>
          </w:p>
        </w:tc>
        <w:tc>
          <w:tcPr>
            <w:tcW w:w="1701" w:type="dxa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626"/>
              <w:jc w:val="right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1</w:t>
            </w:r>
          </w:p>
        </w:tc>
        <w:tc>
          <w:tcPr>
            <w:tcW w:w="2055" w:type="dxa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737"/>
              <w:jc w:val="right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0</w:t>
            </w:r>
          </w:p>
        </w:tc>
        <w:tc>
          <w:tcPr>
            <w:tcW w:w="2056" w:type="dxa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jc w:val="center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1</w:t>
            </w:r>
          </w:p>
          <w:p w:rsidR="00F916FE" w:rsidRPr="00404122" w:rsidRDefault="00404122" w:rsidP="00A01415">
            <w:pPr>
              <w:pStyle w:val="Bezmezer"/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01415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ákon č. 455/2011 Sb., o </w:t>
            </w:r>
            <w:r w:rsidR="00F916FE" w:rsidRPr="00404122">
              <w:rPr>
                <w:sz w:val="20"/>
                <w:szCs w:val="20"/>
              </w:rPr>
              <w:t>státním rozpočtu na rok 2012)</w:t>
            </w:r>
          </w:p>
        </w:tc>
      </w:tr>
      <w:tr w:rsidR="00F916FE" w:rsidRPr="00404122" w:rsidTr="003A6E1E">
        <w:trPr>
          <w:trHeight w:val="283"/>
          <w:jc w:val="center"/>
        </w:trPr>
        <w:tc>
          <w:tcPr>
            <w:tcW w:w="3544" w:type="dxa"/>
            <w:vAlign w:val="center"/>
          </w:tcPr>
          <w:p w:rsidR="00F916FE" w:rsidRPr="00404122" w:rsidRDefault="00F916FE" w:rsidP="00DE5108">
            <w:pPr>
              <w:pStyle w:val="Bezmezer"/>
              <w:spacing w:before="20" w:after="20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298 229</w:t>
            </w:r>
            <w:r w:rsidR="00AA489A">
              <w:rPr>
                <w:sz w:val="20"/>
                <w:szCs w:val="20"/>
              </w:rPr>
              <w:t xml:space="preserve"> –</w:t>
            </w:r>
            <w:r w:rsidRPr="00404122">
              <w:rPr>
                <w:sz w:val="20"/>
                <w:szCs w:val="20"/>
              </w:rPr>
              <w:t xml:space="preserve"> název podprogramu neuveden</w:t>
            </w:r>
            <w:r w:rsidR="003A6E1E">
              <w:rPr>
                <w:sz w:val="20"/>
                <w:szCs w:val="20"/>
              </w:rPr>
              <w:t>,</w:t>
            </w:r>
            <w:r w:rsidRPr="00404122">
              <w:rPr>
                <w:sz w:val="20"/>
                <w:szCs w:val="20"/>
              </w:rPr>
              <w:t xml:space="preserve"> akce </w:t>
            </w:r>
            <w:r w:rsidR="003A6E1E">
              <w:rPr>
                <w:sz w:val="20"/>
                <w:szCs w:val="20"/>
              </w:rPr>
              <w:t>řešila z</w:t>
            </w:r>
            <w:r w:rsidRPr="003A6E1E">
              <w:rPr>
                <w:sz w:val="20"/>
                <w:szCs w:val="20"/>
              </w:rPr>
              <w:t>kapacitnění vodovodního přívodního řadu Bzenec</w:t>
            </w:r>
          </w:p>
        </w:tc>
        <w:tc>
          <w:tcPr>
            <w:tcW w:w="1701" w:type="dxa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626"/>
              <w:jc w:val="right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1</w:t>
            </w:r>
          </w:p>
        </w:tc>
        <w:tc>
          <w:tcPr>
            <w:tcW w:w="2055" w:type="dxa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737"/>
              <w:jc w:val="right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1</w:t>
            </w:r>
          </w:p>
        </w:tc>
        <w:tc>
          <w:tcPr>
            <w:tcW w:w="2056" w:type="dxa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jc w:val="center"/>
              <w:rPr>
                <w:sz w:val="20"/>
                <w:szCs w:val="20"/>
              </w:rPr>
            </w:pPr>
            <w:r w:rsidRPr="00404122">
              <w:rPr>
                <w:sz w:val="20"/>
                <w:szCs w:val="20"/>
              </w:rPr>
              <w:t>0</w:t>
            </w:r>
          </w:p>
        </w:tc>
      </w:tr>
      <w:tr w:rsidR="00F916FE" w:rsidRPr="00404122" w:rsidTr="003A6E1E">
        <w:trPr>
          <w:trHeight w:val="283"/>
          <w:jc w:val="center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F916FE" w:rsidRPr="00404122" w:rsidRDefault="00F916FE" w:rsidP="00404122">
            <w:pPr>
              <w:pStyle w:val="Bezmezer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404122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626"/>
              <w:jc w:val="right"/>
              <w:rPr>
                <w:b/>
                <w:sz w:val="20"/>
                <w:szCs w:val="20"/>
              </w:rPr>
            </w:pPr>
            <w:r w:rsidRPr="0040412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737"/>
              <w:jc w:val="right"/>
              <w:rPr>
                <w:b/>
                <w:sz w:val="20"/>
                <w:szCs w:val="20"/>
              </w:rPr>
            </w:pPr>
            <w:r w:rsidRPr="0040412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056" w:type="dxa"/>
            <w:shd w:val="clear" w:color="auto" w:fill="F2F2F2" w:themeFill="background1" w:themeFillShade="F2"/>
            <w:vAlign w:val="center"/>
          </w:tcPr>
          <w:p w:rsidR="00F916FE" w:rsidRPr="00404122" w:rsidRDefault="00F916FE" w:rsidP="003A6E1E">
            <w:pPr>
              <w:pStyle w:val="Bezmezer"/>
              <w:spacing w:before="20" w:after="20"/>
              <w:ind w:right="201"/>
              <w:jc w:val="center"/>
              <w:rPr>
                <w:b/>
                <w:sz w:val="20"/>
                <w:szCs w:val="20"/>
              </w:rPr>
            </w:pPr>
            <w:r w:rsidRPr="00404122">
              <w:rPr>
                <w:b/>
                <w:sz w:val="20"/>
                <w:szCs w:val="20"/>
              </w:rPr>
              <w:t>18</w:t>
            </w:r>
          </w:p>
        </w:tc>
      </w:tr>
    </w:tbl>
    <w:p w:rsidR="00F916FE" w:rsidRPr="00B96308" w:rsidRDefault="00F916FE" w:rsidP="00404122">
      <w:pPr>
        <w:pStyle w:val="Bezmezer"/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96652C">
        <w:rPr>
          <w:rFonts w:asciiTheme="minorHAnsi" w:hAnsiTheme="minorHAnsi" w:cstheme="minorHAnsi"/>
          <w:b/>
          <w:sz w:val="20"/>
          <w:szCs w:val="20"/>
        </w:rPr>
        <w:t>Zdroj:</w:t>
      </w:r>
      <w:r w:rsidRPr="00B96308">
        <w:rPr>
          <w:rFonts w:asciiTheme="minorHAnsi" w:hAnsiTheme="minorHAnsi" w:cstheme="minorHAnsi"/>
          <w:sz w:val="20"/>
          <w:szCs w:val="20"/>
        </w:rPr>
        <w:t xml:space="preserve"> </w:t>
      </w:r>
      <w:r w:rsidR="00830ADA">
        <w:rPr>
          <w:rFonts w:asciiTheme="minorHAnsi" w:hAnsiTheme="minorHAnsi" w:cstheme="minorHAnsi"/>
          <w:sz w:val="20"/>
          <w:szCs w:val="20"/>
        </w:rPr>
        <w:t>i</w:t>
      </w:r>
      <w:r w:rsidRPr="00B96308">
        <w:rPr>
          <w:rFonts w:asciiTheme="minorHAnsi" w:hAnsiTheme="minorHAnsi" w:cstheme="minorHAnsi"/>
          <w:sz w:val="20"/>
          <w:szCs w:val="20"/>
        </w:rPr>
        <w:t xml:space="preserve">nterní sdělení MF ze dne 5. 11. 2014 (čj. </w:t>
      </w:r>
      <w:proofErr w:type="gramStart"/>
      <w:r w:rsidRPr="00B96308">
        <w:rPr>
          <w:rFonts w:asciiTheme="minorHAnsi" w:hAnsiTheme="minorHAnsi" w:cstheme="minorHAnsi"/>
          <w:sz w:val="20"/>
          <w:szCs w:val="20"/>
        </w:rPr>
        <w:t>neuvedeno</w:t>
      </w:r>
      <w:proofErr w:type="gramEnd"/>
      <w:r w:rsidRPr="00B96308">
        <w:rPr>
          <w:rFonts w:asciiTheme="minorHAnsi" w:hAnsiTheme="minorHAnsi" w:cstheme="minorHAnsi"/>
          <w:sz w:val="20"/>
          <w:szCs w:val="20"/>
        </w:rPr>
        <w:t>)</w:t>
      </w:r>
      <w:r w:rsidR="00830ADA">
        <w:rPr>
          <w:rFonts w:asciiTheme="minorHAnsi" w:hAnsiTheme="minorHAnsi" w:cstheme="minorHAnsi"/>
          <w:sz w:val="20"/>
          <w:szCs w:val="20"/>
        </w:rPr>
        <w:t>.</w:t>
      </w:r>
      <w:r w:rsidRPr="00B9630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916FE" w:rsidRDefault="00F916FE" w:rsidP="00404122">
      <w:pPr>
        <w:pStyle w:val="Bezmezer"/>
        <w:ind w:left="284" w:hanging="284"/>
        <w:jc w:val="both"/>
        <w:rPr>
          <w:sz w:val="20"/>
          <w:szCs w:val="20"/>
        </w:rPr>
      </w:pPr>
      <w:r w:rsidRPr="00404122">
        <w:rPr>
          <w:sz w:val="20"/>
          <w:szCs w:val="20"/>
        </w:rPr>
        <w:t xml:space="preserve">* O zařazení akce </w:t>
      </w:r>
      <w:r w:rsidRPr="00404122">
        <w:rPr>
          <w:i/>
          <w:sz w:val="20"/>
          <w:szCs w:val="20"/>
        </w:rPr>
        <w:t>Revitalizace veřejného prostranství, výstavba ploch pro odpočinek a volnočasové aktivity</w:t>
      </w:r>
      <w:r w:rsidRPr="00404122">
        <w:rPr>
          <w:sz w:val="20"/>
          <w:szCs w:val="20"/>
        </w:rPr>
        <w:t xml:space="preserve"> nerozhodl ministr financí, ale ředitel odboru</w:t>
      </w:r>
      <w:r w:rsidR="00F63892">
        <w:rPr>
          <w:sz w:val="20"/>
          <w:szCs w:val="20"/>
        </w:rPr>
        <w:t>.</w:t>
      </w:r>
      <w:r w:rsidRPr="00404122">
        <w:rPr>
          <w:sz w:val="20"/>
          <w:szCs w:val="20"/>
        </w:rPr>
        <w:t xml:space="preserve"> </w:t>
      </w:r>
    </w:p>
    <w:p w:rsidR="003A6E1E" w:rsidRDefault="003A6E1E">
      <w:pPr>
        <w:rPr>
          <w:rFonts w:ascii="Calibri" w:eastAsiaTheme="minorHAnsi" w:hAnsi="Calibri" w:cs="Calibri"/>
          <w:sz w:val="24"/>
          <w:szCs w:val="24"/>
        </w:rPr>
      </w:pPr>
      <w:r>
        <w:rPr>
          <w:sz w:val="24"/>
          <w:szCs w:val="24"/>
        </w:rPr>
        <w:br w:type="page"/>
      </w:r>
    </w:p>
    <w:p w:rsidR="003A6E1E" w:rsidRDefault="003A6E1E" w:rsidP="003A6E1E">
      <w:pPr>
        <w:pStyle w:val="Bezmezer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1</w:t>
      </w:r>
    </w:p>
    <w:p w:rsidR="003A6E1E" w:rsidRDefault="003A6E1E" w:rsidP="003A6E1E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Seznam zkratek</w:t>
      </w:r>
    </w:p>
    <w:p w:rsidR="003A6E1E" w:rsidRDefault="003A6E1E" w:rsidP="003A6E1E">
      <w:pPr>
        <w:pStyle w:val="Bezmezer"/>
        <w:rPr>
          <w:b/>
          <w:sz w:val="24"/>
          <w:szCs w:val="24"/>
        </w:rPr>
      </w:pP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AV ČR</w:t>
      </w:r>
      <w:r>
        <w:rPr>
          <w:sz w:val="24"/>
          <w:szCs w:val="24"/>
        </w:rPr>
        <w:tab/>
        <w:t>Akademie věd české republiky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BIS</w:t>
      </w:r>
      <w:r>
        <w:rPr>
          <w:sz w:val="24"/>
          <w:szCs w:val="24"/>
        </w:rPr>
        <w:tab/>
      </w:r>
      <w:r w:rsidRPr="00AA424E">
        <w:rPr>
          <w:sz w:val="24"/>
          <w:szCs w:val="24"/>
        </w:rPr>
        <w:t>Bezpečnostní informační služba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 w:rsidRPr="00C4509B">
        <w:rPr>
          <w:sz w:val="24"/>
          <w:szCs w:val="24"/>
        </w:rPr>
        <w:t>CRAB</w:t>
      </w:r>
      <w:proofErr w:type="spellEnd"/>
      <w:r>
        <w:rPr>
          <w:sz w:val="24"/>
          <w:szCs w:val="24"/>
        </w:rPr>
        <w:tab/>
      </w:r>
      <w:r w:rsidRPr="00AA424E">
        <w:rPr>
          <w:sz w:val="24"/>
          <w:szCs w:val="24"/>
        </w:rPr>
        <w:t>Centrální registr administrativních budov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ČR</w:t>
      </w:r>
      <w:r>
        <w:rPr>
          <w:sz w:val="24"/>
          <w:szCs w:val="24"/>
        </w:rPr>
        <w:tab/>
        <w:t>Česká republika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ČT</w:t>
      </w:r>
      <w:r>
        <w:rPr>
          <w:sz w:val="24"/>
          <w:szCs w:val="24"/>
        </w:rPr>
        <w:tab/>
        <w:t>Česká televize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 w:rsidRPr="00C4509B">
        <w:rPr>
          <w:sz w:val="24"/>
          <w:szCs w:val="24"/>
        </w:rPr>
        <w:t>ČÚZK</w:t>
      </w:r>
      <w:proofErr w:type="spellEnd"/>
      <w:r>
        <w:rPr>
          <w:sz w:val="24"/>
          <w:szCs w:val="24"/>
        </w:rPr>
        <w:tab/>
        <w:t>Český úřad zeměměřický a katastrální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 w:rsidRPr="00C4509B">
        <w:rPr>
          <w:sz w:val="24"/>
          <w:szCs w:val="24"/>
        </w:rPr>
        <w:t>EDS</w:t>
      </w:r>
      <w:proofErr w:type="spellEnd"/>
      <w:r w:rsidRPr="00C4509B">
        <w:rPr>
          <w:sz w:val="24"/>
          <w:szCs w:val="24"/>
        </w:rPr>
        <w:t>/</w:t>
      </w:r>
      <w:proofErr w:type="spellStart"/>
      <w:r w:rsidRPr="00C4509B">
        <w:rPr>
          <w:sz w:val="24"/>
          <w:szCs w:val="24"/>
        </w:rPr>
        <w:t>SMVS</w:t>
      </w:r>
      <w:proofErr w:type="spellEnd"/>
      <w:r>
        <w:rPr>
          <w:sz w:val="24"/>
          <w:szCs w:val="24"/>
        </w:rPr>
        <w:tab/>
      </w:r>
      <w:r w:rsidRPr="00AA424E">
        <w:rPr>
          <w:i/>
          <w:sz w:val="24"/>
          <w:szCs w:val="24"/>
        </w:rPr>
        <w:t>Evidenční dotační systém / správa majetku ve vlastnictví státu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 w:rsidRPr="00C4509B">
        <w:rPr>
          <w:sz w:val="24"/>
          <w:szCs w:val="24"/>
        </w:rPr>
        <w:t>GFŘ</w:t>
      </w:r>
      <w:proofErr w:type="spellEnd"/>
      <w:r>
        <w:rPr>
          <w:sz w:val="24"/>
          <w:szCs w:val="24"/>
        </w:rPr>
        <w:tab/>
        <w:t>Generální finanční ředitelství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 w:rsidRPr="00C4509B">
        <w:rPr>
          <w:sz w:val="24"/>
          <w:szCs w:val="24"/>
        </w:rPr>
        <w:t>GŘC</w:t>
      </w:r>
      <w:proofErr w:type="spellEnd"/>
      <w:r>
        <w:rPr>
          <w:sz w:val="24"/>
          <w:szCs w:val="24"/>
        </w:rPr>
        <w:tab/>
        <w:t>Generální ředitelství cel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 w:rsidRPr="00C4509B">
        <w:rPr>
          <w:sz w:val="24"/>
          <w:szCs w:val="24"/>
        </w:rPr>
        <w:t>IOP</w:t>
      </w:r>
      <w:proofErr w:type="spellEnd"/>
      <w:r>
        <w:rPr>
          <w:sz w:val="24"/>
          <w:szCs w:val="24"/>
        </w:rPr>
        <w:tab/>
      </w:r>
      <w:r w:rsidRPr="00AA424E">
        <w:rPr>
          <w:i/>
          <w:sz w:val="24"/>
          <w:szCs w:val="24"/>
        </w:rPr>
        <w:t>Integrovaný operační program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 w:rsidRPr="00C4509B"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ab/>
        <w:t>informační systém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 w:rsidRPr="00C4509B">
        <w:rPr>
          <w:sz w:val="24"/>
          <w:szCs w:val="24"/>
        </w:rPr>
        <w:t>ISKN</w:t>
      </w:r>
      <w:proofErr w:type="spellEnd"/>
      <w:r>
        <w:rPr>
          <w:sz w:val="24"/>
          <w:szCs w:val="24"/>
        </w:rPr>
        <w:tab/>
      </w:r>
      <w:r w:rsidRPr="00AA424E">
        <w:rPr>
          <w:sz w:val="24"/>
          <w:szCs w:val="24"/>
        </w:rPr>
        <w:t>informační systém katastru nemovitostí</w:t>
      </w:r>
    </w:p>
    <w:p w:rsidR="00D259DA" w:rsidRDefault="00D259DA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ISPROFIN</w:t>
      </w:r>
      <w:proofErr w:type="spellEnd"/>
      <w:r>
        <w:rPr>
          <w:sz w:val="24"/>
          <w:szCs w:val="24"/>
        </w:rPr>
        <w:tab/>
      </w:r>
      <w:r w:rsidRPr="00AA424E">
        <w:rPr>
          <w:i/>
          <w:sz w:val="24"/>
          <w:szCs w:val="24"/>
        </w:rPr>
        <w:t>In</w:t>
      </w:r>
      <w:r>
        <w:rPr>
          <w:i/>
          <w:sz w:val="24"/>
          <w:szCs w:val="24"/>
        </w:rPr>
        <w:t>formační systém programového financování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 xml:space="preserve">kapitola </w:t>
      </w:r>
      <w:proofErr w:type="spellStart"/>
      <w:r w:rsidRPr="00C4509B">
        <w:rPr>
          <w:sz w:val="24"/>
          <w:szCs w:val="24"/>
        </w:rPr>
        <w:t>VPS</w:t>
      </w:r>
      <w:proofErr w:type="spellEnd"/>
      <w:r>
        <w:rPr>
          <w:sz w:val="24"/>
          <w:szCs w:val="24"/>
        </w:rPr>
        <w:tab/>
        <w:t xml:space="preserve">kapitola státního rozpočtu 398 – </w:t>
      </w:r>
      <w:r w:rsidRPr="00CA0E51">
        <w:rPr>
          <w:i/>
          <w:sz w:val="24"/>
          <w:szCs w:val="24"/>
        </w:rPr>
        <w:t>Všeobecná pokladní správa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MD</w:t>
      </w:r>
      <w:r>
        <w:rPr>
          <w:sz w:val="24"/>
          <w:szCs w:val="24"/>
        </w:rPr>
        <w:tab/>
        <w:t>Ministerstvo dopravy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MF</w:t>
      </w:r>
      <w:r>
        <w:rPr>
          <w:sz w:val="24"/>
          <w:szCs w:val="24"/>
        </w:rPr>
        <w:tab/>
        <w:t>Ministerstvo financí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MFF</w:t>
      </w:r>
      <w:r>
        <w:rPr>
          <w:sz w:val="24"/>
          <w:szCs w:val="24"/>
        </w:rPr>
        <w:tab/>
        <w:t>mezinárodní filmový festival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MK</w:t>
      </w:r>
      <w:r>
        <w:rPr>
          <w:sz w:val="24"/>
          <w:szCs w:val="24"/>
        </w:rPr>
        <w:tab/>
        <w:t>Ministerstvo kultury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MMR</w:t>
      </w:r>
      <w:r>
        <w:rPr>
          <w:sz w:val="24"/>
          <w:szCs w:val="24"/>
        </w:rPr>
        <w:tab/>
        <w:t>Ministerstvo pro místní rozvoj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MPSV</w:t>
      </w:r>
      <w:r>
        <w:rPr>
          <w:sz w:val="24"/>
          <w:szCs w:val="24"/>
        </w:rPr>
        <w:tab/>
        <w:t>Ministerstvo práce a sociálních věcí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MŠMT</w:t>
      </w:r>
      <w:r>
        <w:rPr>
          <w:sz w:val="24"/>
          <w:szCs w:val="24"/>
        </w:rPr>
        <w:tab/>
        <w:t>Ministerstvo školství, mládeže a tělovýchovy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 w:rsidRPr="00C4509B">
        <w:rPr>
          <w:sz w:val="24"/>
          <w:szCs w:val="24"/>
        </w:rPr>
        <w:t>MZe</w:t>
      </w:r>
      <w:proofErr w:type="spellEnd"/>
      <w:r>
        <w:rPr>
          <w:sz w:val="24"/>
          <w:szCs w:val="24"/>
        </w:rPr>
        <w:tab/>
        <w:t>Ministerstvo zemědělství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 w:rsidRPr="00C4509B">
        <w:rPr>
          <w:sz w:val="24"/>
          <w:szCs w:val="24"/>
        </w:rPr>
        <w:t>NBÚ</w:t>
      </w:r>
      <w:proofErr w:type="spellEnd"/>
      <w:r>
        <w:rPr>
          <w:sz w:val="24"/>
          <w:szCs w:val="24"/>
        </w:rPr>
        <w:tab/>
        <w:t>Národní bezpečnostní úřad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NKÚ</w:t>
      </w:r>
      <w:r>
        <w:rPr>
          <w:sz w:val="24"/>
          <w:szCs w:val="24"/>
        </w:rPr>
        <w:tab/>
        <w:t>Nejvyšší kontrolní úřad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PS PČR</w:t>
      </w:r>
      <w:r>
        <w:rPr>
          <w:sz w:val="24"/>
          <w:szCs w:val="24"/>
        </w:rPr>
        <w:tab/>
        <w:t>Poslanecká sněmovna Parlamentu České republiky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 w:rsidRPr="00C4509B">
        <w:rPr>
          <w:sz w:val="24"/>
          <w:szCs w:val="24"/>
        </w:rPr>
        <w:t>ÚOHS</w:t>
      </w:r>
      <w:proofErr w:type="spellEnd"/>
      <w:r>
        <w:rPr>
          <w:sz w:val="24"/>
          <w:szCs w:val="24"/>
        </w:rPr>
        <w:tab/>
      </w:r>
      <w:r w:rsidRPr="00CA0E51">
        <w:rPr>
          <w:sz w:val="24"/>
          <w:szCs w:val="24"/>
        </w:rPr>
        <w:t>Úřad pro ochranu hospodářské soutěže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 w:rsidRPr="00C4509B">
        <w:rPr>
          <w:sz w:val="24"/>
          <w:szCs w:val="24"/>
        </w:rPr>
        <w:t>ÚSC</w:t>
      </w:r>
      <w:proofErr w:type="spellEnd"/>
      <w:r>
        <w:rPr>
          <w:sz w:val="24"/>
          <w:szCs w:val="24"/>
        </w:rPr>
        <w:tab/>
      </w:r>
      <w:r w:rsidRPr="00CA0E51">
        <w:rPr>
          <w:sz w:val="24"/>
          <w:szCs w:val="24"/>
        </w:rPr>
        <w:t>Územně samosprávné celky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proofErr w:type="spellStart"/>
      <w:r w:rsidRPr="00C4509B">
        <w:rPr>
          <w:sz w:val="24"/>
          <w:szCs w:val="24"/>
        </w:rPr>
        <w:t>ÚZSVM</w:t>
      </w:r>
      <w:proofErr w:type="spellEnd"/>
      <w:r>
        <w:rPr>
          <w:sz w:val="24"/>
          <w:szCs w:val="24"/>
        </w:rPr>
        <w:tab/>
        <w:t>Úřad pro zastupování státu ve věcech majetkových</w:t>
      </w:r>
    </w:p>
    <w:p w:rsidR="00CA0E51" w:rsidRPr="00C4509B" w:rsidRDefault="00CA0E51" w:rsidP="00D259DA">
      <w:pPr>
        <w:pStyle w:val="Bezmezer"/>
        <w:tabs>
          <w:tab w:val="left" w:pos="1701"/>
        </w:tabs>
        <w:rPr>
          <w:sz w:val="24"/>
          <w:szCs w:val="24"/>
        </w:rPr>
      </w:pPr>
      <w:r w:rsidRPr="00C4509B">
        <w:rPr>
          <w:sz w:val="24"/>
          <w:szCs w:val="24"/>
        </w:rPr>
        <w:t>VRR</w:t>
      </w:r>
      <w:r>
        <w:rPr>
          <w:sz w:val="24"/>
          <w:szCs w:val="24"/>
        </w:rPr>
        <w:tab/>
      </w:r>
      <w:r w:rsidRPr="00CA0E51">
        <w:rPr>
          <w:sz w:val="24"/>
          <w:szCs w:val="24"/>
        </w:rPr>
        <w:t>vládní rozpočtová rezerva</w:t>
      </w:r>
    </w:p>
    <w:p w:rsidR="003A6E1E" w:rsidRPr="00C4509B" w:rsidRDefault="003A6E1E" w:rsidP="00CA0E51">
      <w:pPr>
        <w:pStyle w:val="Bezmezer"/>
        <w:tabs>
          <w:tab w:val="left" w:pos="1418"/>
        </w:tabs>
        <w:rPr>
          <w:sz w:val="24"/>
          <w:szCs w:val="24"/>
        </w:rPr>
      </w:pPr>
    </w:p>
    <w:sectPr w:rsidR="003A6E1E" w:rsidRPr="00C4509B" w:rsidSect="00646102">
      <w:footerReference w:type="default" r:id="rId10"/>
      <w:pgSz w:w="12240" w:h="15840"/>
      <w:pgMar w:top="1417" w:right="1417" w:bottom="1417" w:left="1417" w:header="708" w:footer="5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4E" w:rsidRDefault="00AA424E">
      <w:pPr>
        <w:spacing w:after="0" w:line="240" w:lineRule="auto"/>
      </w:pPr>
      <w:r>
        <w:separator/>
      </w:r>
    </w:p>
  </w:endnote>
  <w:endnote w:type="continuationSeparator" w:id="0">
    <w:p w:rsidR="00AA424E" w:rsidRDefault="00AA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16429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4"/>
        <w:szCs w:val="24"/>
      </w:rPr>
    </w:sdtEndPr>
    <w:sdtContent>
      <w:p w:rsidR="00AA424E" w:rsidRPr="00646102" w:rsidRDefault="00AA424E">
        <w:pPr>
          <w:pStyle w:val="Zpat"/>
          <w:jc w:val="center"/>
          <w:rPr>
            <w:rFonts w:ascii="Calibri" w:hAnsi="Calibri" w:cs="Calibri"/>
            <w:sz w:val="24"/>
            <w:szCs w:val="24"/>
          </w:rPr>
        </w:pPr>
        <w:r w:rsidRPr="00646102">
          <w:rPr>
            <w:rFonts w:ascii="Calibri" w:hAnsi="Calibri" w:cs="Calibri"/>
            <w:sz w:val="24"/>
            <w:szCs w:val="24"/>
          </w:rPr>
          <w:fldChar w:fldCharType="begin"/>
        </w:r>
        <w:r w:rsidRPr="00646102">
          <w:rPr>
            <w:rFonts w:ascii="Calibri" w:hAnsi="Calibri" w:cs="Calibri"/>
            <w:sz w:val="24"/>
            <w:szCs w:val="24"/>
          </w:rPr>
          <w:instrText>PAGE   \* MERGEFORMAT</w:instrText>
        </w:r>
        <w:r w:rsidRPr="00646102">
          <w:rPr>
            <w:rFonts w:ascii="Calibri" w:hAnsi="Calibri" w:cs="Calibri"/>
            <w:sz w:val="24"/>
            <w:szCs w:val="24"/>
          </w:rPr>
          <w:fldChar w:fldCharType="separate"/>
        </w:r>
        <w:r w:rsidR="00DD2353">
          <w:rPr>
            <w:rFonts w:ascii="Calibri" w:hAnsi="Calibri" w:cs="Calibri"/>
            <w:noProof/>
            <w:sz w:val="24"/>
            <w:szCs w:val="24"/>
          </w:rPr>
          <w:t>16</w:t>
        </w:r>
        <w:r w:rsidRPr="00646102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4E" w:rsidRDefault="00AA424E">
      <w:pPr>
        <w:spacing w:after="0" w:line="240" w:lineRule="auto"/>
      </w:pPr>
      <w:r>
        <w:separator/>
      </w:r>
    </w:p>
  </w:footnote>
  <w:footnote w:type="continuationSeparator" w:id="0">
    <w:p w:rsidR="00AA424E" w:rsidRDefault="00AA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F51"/>
    <w:multiLevelType w:val="hybridMultilevel"/>
    <w:tmpl w:val="AAA2A214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664D"/>
    <w:multiLevelType w:val="hybridMultilevel"/>
    <w:tmpl w:val="B0DA28BA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B6CC3"/>
    <w:multiLevelType w:val="hybridMultilevel"/>
    <w:tmpl w:val="A426B2DA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41D83"/>
    <w:multiLevelType w:val="hybridMultilevel"/>
    <w:tmpl w:val="A0F099CE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D78F6"/>
    <w:multiLevelType w:val="hybridMultilevel"/>
    <w:tmpl w:val="09B27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F9"/>
    <w:rsid w:val="00055BFA"/>
    <w:rsid w:val="00072F3A"/>
    <w:rsid w:val="000842EE"/>
    <w:rsid w:val="000A5189"/>
    <w:rsid w:val="000B0BFE"/>
    <w:rsid w:val="000B1346"/>
    <w:rsid w:val="000C34A0"/>
    <w:rsid w:val="000E59A2"/>
    <w:rsid w:val="000E6C6C"/>
    <w:rsid w:val="000F3188"/>
    <w:rsid w:val="00110508"/>
    <w:rsid w:val="0011381A"/>
    <w:rsid w:val="001247F1"/>
    <w:rsid w:val="00131AEE"/>
    <w:rsid w:val="00135410"/>
    <w:rsid w:val="00136922"/>
    <w:rsid w:val="00150114"/>
    <w:rsid w:val="001564BA"/>
    <w:rsid w:val="0015676F"/>
    <w:rsid w:val="00163753"/>
    <w:rsid w:val="00163831"/>
    <w:rsid w:val="001809C9"/>
    <w:rsid w:val="00183F7C"/>
    <w:rsid w:val="00190A85"/>
    <w:rsid w:val="001A7715"/>
    <w:rsid w:val="001C1AE3"/>
    <w:rsid w:val="001F2352"/>
    <w:rsid w:val="0021184A"/>
    <w:rsid w:val="00212882"/>
    <w:rsid w:val="00213458"/>
    <w:rsid w:val="00235BDD"/>
    <w:rsid w:val="0023673E"/>
    <w:rsid w:val="002425A2"/>
    <w:rsid w:val="00255ABD"/>
    <w:rsid w:val="00261A64"/>
    <w:rsid w:val="00276ED8"/>
    <w:rsid w:val="00297196"/>
    <w:rsid w:val="003060FD"/>
    <w:rsid w:val="00325DF0"/>
    <w:rsid w:val="0034034B"/>
    <w:rsid w:val="0037017C"/>
    <w:rsid w:val="003723BE"/>
    <w:rsid w:val="00386E53"/>
    <w:rsid w:val="003A25B3"/>
    <w:rsid w:val="003A6E1E"/>
    <w:rsid w:val="003A7608"/>
    <w:rsid w:val="003B4D52"/>
    <w:rsid w:val="003C08FF"/>
    <w:rsid w:val="003D155A"/>
    <w:rsid w:val="003D6144"/>
    <w:rsid w:val="003E406E"/>
    <w:rsid w:val="003F1E2F"/>
    <w:rsid w:val="003F2622"/>
    <w:rsid w:val="004022B9"/>
    <w:rsid w:val="00404122"/>
    <w:rsid w:val="00424201"/>
    <w:rsid w:val="0043672C"/>
    <w:rsid w:val="004464BC"/>
    <w:rsid w:val="00494200"/>
    <w:rsid w:val="004A29BC"/>
    <w:rsid w:val="004B0C6A"/>
    <w:rsid w:val="004D3CBA"/>
    <w:rsid w:val="004D4E81"/>
    <w:rsid w:val="004D7B6C"/>
    <w:rsid w:val="004E2A00"/>
    <w:rsid w:val="004E7AEF"/>
    <w:rsid w:val="004F0F3A"/>
    <w:rsid w:val="004F152E"/>
    <w:rsid w:val="0050269D"/>
    <w:rsid w:val="00523A88"/>
    <w:rsid w:val="00525F67"/>
    <w:rsid w:val="00532B5B"/>
    <w:rsid w:val="0054072E"/>
    <w:rsid w:val="00544832"/>
    <w:rsid w:val="005508F9"/>
    <w:rsid w:val="0056055E"/>
    <w:rsid w:val="00563654"/>
    <w:rsid w:val="00567654"/>
    <w:rsid w:val="00580350"/>
    <w:rsid w:val="00584E9C"/>
    <w:rsid w:val="005A5B58"/>
    <w:rsid w:val="005C4446"/>
    <w:rsid w:val="005C65FB"/>
    <w:rsid w:val="005D4C4F"/>
    <w:rsid w:val="005D59AF"/>
    <w:rsid w:val="005E4A29"/>
    <w:rsid w:val="005F31EE"/>
    <w:rsid w:val="00601D6F"/>
    <w:rsid w:val="00606EDD"/>
    <w:rsid w:val="006452CA"/>
    <w:rsid w:val="00646102"/>
    <w:rsid w:val="00652544"/>
    <w:rsid w:val="00674521"/>
    <w:rsid w:val="00677A51"/>
    <w:rsid w:val="00682ED0"/>
    <w:rsid w:val="006840C9"/>
    <w:rsid w:val="006D2B60"/>
    <w:rsid w:val="006D47D7"/>
    <w:rsid w:val="006F27C1"/>
    <w:rsid w:val="007064F4"/>
    <w:rsid w:val="00722FC4"/>
    <w:rsid w:val="00727572"/>
    <w:rsid w:val="00741B14"/>
    <w:rsid w:val="007A1882"/>
    <w:rsid w:val="007A34FA"/>
    <w:rsid w:val="007F4795"/>
    <w:rsid w:val="00803173"/>
    <w:rsid w:val="00804A75"/>
    <w:rsid w:val="0080623B"/>
    <w:rsid w:val="0081055A"/>
    <w:rsid w:val="00810708"/>
    <w:rsid w:val="008179F9"/>
    <w:rsid w:val="00822BB3"/>
    <w:rsid w:val="008301C8"/>
    <w:rsid w:val="00830ADA"/>
    <w:rsid w:val="00837DDC"/>
    <w:rsid w:val="00841C16"/>
    <w:rsid w:val="00865229"/>
    <w:rsid w:val="00866005"/>
    <w:rsid w:val="00873B11"/>
    <w:rsid w:val="008C6932"/>
    <w:rsid w:val="008C7F28"/>
    <w:rsid w:val="008F65A6"/>
    <w:rsid w:val="00931EE4"/>
    <w:rsid w:val="00940426"/>
    <w:rsid w:val="0096652C"/>
    <w:rsid w:val="00983874"/>
    <w:rsid w:val="00994120"/>
    <w:rsid w:val="009C6D7D"/>
    <w:rsid w:val="009E5FD9"/>
    <w:rsid w:val="00A01415"/>
    <w:rsid w:val="00A173ED"/>
    <w:rsid w:val="00A20858"/>
    <w:rsid w:val="00A23B31"/>
    <w:rsid w:val="00A33F64"/>
    <w:rsid w:val="00A35CDB"/>
    <w:rsid w:val="00A37566"/>
    <w:rsid w:val="00A779A2"/>
    <w:rsid w:val="00A86495"/>
    <w:rsid w:val="00A955B3"/>
    <w:rsid w:val="00AA424E"/>
    <w:rsid w:val="00AA489A"/>
    <w:rsid w:val="00AC71CD"/>
    <w:rsid w:val="00B04C7F"/>
    <w:rsid w:val="00B164C1"/>
    <w:rsid w:val="00B712C1"/>
    <w:rsid w:val="00B80EB3"/>
    <w:rsid w:val="00B96308"/>
    <w:rsid w:val="00BD141F"/>
    <w:rsid w:val="00BD2FCE"/>
    <w:rsid w:val="00BE2E5F"/>
    <w:rsid w:val="00BE4F08"/>
    <w:rsid w:val="00BF752D"/>
    <w:rsid w:val="00C050ED"/>
    <w:rsid w:val="00C07BDB"/>
    <w:rsid w:val="00C12516"/>
    <w:rsid w:val="00C16956"/>
    <w:rsid w:val="00C20B8D"/>
    <w:rsid w:val="00C20DA4"/>
    <w:rsid w:val="00C244DE"/>
    <w:rsid w:val="00C313AC"/>
    <w:rsid w:val="00C31457"/>
    <w:rsid w:val="00C4123C"/>
    <w:rsid w:val="00C4509B"/>
    <w:rsid w:val="00C52EA2"/>
    <w:rsid w:val="00C55D04"/>
    <w:rsid w:val="00C64F26"/>
    <w:rsid w:val="00CA0E51"/>
    <w:rsid w:val="00CA6CCC"/>
    <w:rsid w:val="00CD1A24"/>
    <w:rsid w:val="00CF1DD5"/>
    <w:rsid w:val="00CF4960"/>
    <w:rsid w:val="00D00F9A"/>
    <w:rsid w:val="00D022DC"/>
    <w:rsid w:val="00D06446"/>
    <w:rsid w:val="00D10843"/>
    <w:rsid w:val="00D23DE1"/>
    <w:rsid w:val="00D259DA"/>
    <w:rsid w:val="00D35273"/>
    <w:rsid w:val="00D4491E"/>
    <w:rsid w:val="00D5737F"/>
    <w:rsid w:val="00D809FE"/>
    <w:rsid w:val="00D95B0B"/>
    <w:rsid w:val="00DB6197"/>
    <w:rsid w:val="00DC2533"/>
    <w:rsid w:val="00DD2353"/>
    <w:rsid w:val="00DD4835"/>
    <w:rsid w:val="00DE5108"/>
    <w:rsid w:val="00E03928"/>
    <w:rsid w:val="00E07623"/>
    <w:rsid w:val="00E11D66"/>
    <w:rsid w:val="00E20481"/>
    <w:rsid w:val="00E50D5B"/>
    <w:rsid w:val="00E52861"/>
    <w:rsid w:val="00E54582"/>
    <w:rsid w:val="00EA0A8A"/>
    <w:rsid w:val="00EA1496"/>
    <w:rsid w:val="00ED45F9"/>
    <w:rsid w:val="00EF1E96"/>
    <w:rsid w:val="00EF2F15"/>
    <w:rsid w:val="00F214E9"/>
    <w:rsid w:val="00F21F7D"/>
    <w:rsid w:val="00F56028"/>
    <w:rsid w:val="00F63892"/>
    <w:rsid w:val="00F65489"/>
    <w:rsid w:val="00F916FE"/>
    <w:rsid w:val="00FA53E2"/>
    <w:rsid w:val="00FB1A05"/>
    <w:rsid w:val="00FD1E71"/>
    <w:rsid w:val="00FD3649"/>
    <w:rsid w:val="00FD6D68"/>
    <w:rsid w:val="00FE1E50"/>
    <w:rsid w:val="00FE3E36"/>
    <w:rsid w:val="00FE41B9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8F9"/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08F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08F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50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5508F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5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8F9"/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649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580350"/>
    <w:pPr>
      <w:spacing w:after="0" w:line="240" w:lineRule="auto"/>
    </w:pPr>
    <w:rPr>
      <w:rFonts w:ascii="Calibri" w:eastAsiaTheme="minorHAnsi" w:hAnsi="Calibri" w:cs="Calibri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84E9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84E9C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5F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5FD9"/>
    <w:rPr>
      <w:rFonts w:eastAsia="Times New Roman" w:cs="Times New Roman"/>
    </w:rPr>
  </w:style>
  <w:style w:type="table" w:styleId="Mkatabulky">
    <w:name w:val="Table Grid"/>
    <w:basedOn w:val="Normlntabulka"/>
    <w:uiPriority w:val="59"/>
    <w:rsid w:val="00FD6D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9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308"/>
    <w:rPr>
      <w:rFonts w:eastAsia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63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654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654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8F9"/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08F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08F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50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5508F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5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8F9"/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649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580350"/>
    <w:pPr>
      <w:spacing w:after="0" w:line="240" w:lineRule="auto"/>
    </w:pPr>
    <w:rPr>
      <w:rFonts w:ascii="Calibri" w:eastAsiaTheme="minorHAnsi" w:hAnsi="Calibri" w:cs="Calibri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84E9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84E9C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5F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5FD9"/>
    <w:rPr>
      <w:rFonts w:eastAsia="Times New Roman" w:cs="Times New Roman"/>
    </w:rPr>
  </w:style>
  <w:style w:type="table" w:styleId="Mkatabulky">
    <w:name w:val="Table Grid"/>
    <w:basedOn w:val="Normlntabulka"/>
    <w:uiPriority w:val="59"/>
    <w:rsid w:val="00FD6D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9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308"/>
    <w:rPr>
      <w:rFonts w:eastAsia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63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654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654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392A9-88DC-4284-9D43-725FE27F7C18}"/>
</file>

<file path=customXml/itemProps2.xml><?xml version="1.0" encoding="utf-8"?>
<ds:datastoreItem xmlns:ds="http://schemas.openxmlformats.org/officeDocument/2006/customXml" ds:itemID="{506EE334-C83E-4997-A055-C3882987EF8F}"/>
</file>

<file path=customXml/itemProps3.xml><?xml version="1.0" encoding="utf-8"?>
<ds:datastoreItem xmlns:ds="http://schemas.openxmlformats.org/officeDocument/2006/customXml" ds:itemID="{B19C8D03-5680-45A8-A382-38AFCF0BC3C7}"/>
</file>

<file path=customXml/itemProps4.xml><?xml version="1.0" encoding="utf-8"?>
<ds:datastoreItem xmlns:ds="http://schemas.openxmlformats.org/officeDocument/2006/customXml" ds:itemID="{5694948B-97FF-4774-8350-8D5395662119}"/>
</file>

<file path=docProps/app.xml><?xml version="1.0" encoding="utf-8"?>
<Properties xmlns="http://schemas.openxmlformats.org/officeDocument/2006/extended-properties" xmlns:vt="http://schemas.openxmlformats.org/officeDocument/2006/docPropsVTypes">
  <Template>A230A458.dotm</Template>
  <TotalTime>5</TotalTime>
  <Pages>19</Pages>
  <Words>5739</Words>
  <Characters>33865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14/14</dc:title>
  <dc:creator>PROFELDOVÁ Zdeňka</dc:creator>
  <cp:lastModifiedBy>GREŠOVÁ Romana</cp:lastModifiedBy>
  <cp:revision>4</cp:revision>
  <cp:lastPrinted>2015-02-20T14:27:00Z</cp:lastPrinted>
  <dcterms:created xsi:type="dcterms:W3CDTF">2015-02-23T09:42:00Z</dcterms:created>
  <dcterms:modified xsi:type="dcterms:W3CDTF">2015-02-23T10:02:00Z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