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AC" w:rsidRPr="007C6F30" w:rsidRDefault="00553974" w:rsidP="00161C29">
      <w:pPr>
        <w:pStyle w:val="Nadpis9"/>
        <w:spacing w:before="0" w:after="0"/>
        <w:jc w:val="center"/>
        <w:rPr>
          <w:rFonts w:ascii="Arial" w:hAnsi="Arial" w:cs="Arial"/>
          <w:b/>
        </w:rPr>
      </w:pPr>
      <w:r w:rsidRPr="007C6F30"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472F9E74" wp14:editId="08DE9CE3">
            <wp:simplePos x="0" y="0"/>
            <wp:positionH relativeFrom="column">
              <wp:align>center</wp:align>
            </wp:positionH>
            <wp:positionV relativeFrom="paragraph">
              <wp:posOffset>-162560</wp:posOffset>
            </wp:positionV>
            <wp:extent cx="791210" cy="559435"/>
            <wp:effectExtent l="19050" t="0" r="8890" b="0"/>
            <wp:wrapSquare wrapText="bothSides"/>
            <wp:docPr id="2" name="obrázek 2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KU_LOGO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5E15" w:rsidRDefault="00215E15" w:rsidP="00161C29">
      <w:pPr>
        <w:pStyle w:val="Nadpis9"/>
        <w:spacing w:before="0" w:after="0"/>
        <w:jc w:val="center"/>
        <w:rPr>
          <w:rFonts w:ascii="Arial" w:hAnsi="Arial" w:cs="Arial"/>
          <w:b/>
          <w:sz w:val="26"/>
          <w:szCs w:val="26"/>
        </w:rPr>
      </w:pPr>
    </w:p>
    <w:p w:rsidR="00F458CD" w:rsidRDefault="00F458CD" w:rsidP="00F458CD"/>
    <w:p w:rsidR="00DC60C2" w:rsidRPr="00F458CD" w:rsidRDefault="00DC60C2" w:rsidP="00F458CD"/>
    <w:p w:rsidR="00E47DAC" w:rsidRDefault="002355EA" w:rsidP="00161C29">
      <w:pPr>
        <w:pStyle w:val="Nadpis9"/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2355EA">
        <w:rPr>
          <w:rFonts w:ascii="Arial" w:hAnsi="Arial" w:cs="Arial"/>
          <w:b/>
          <w:sz w:val="28"/>
          <w:szCs w:val="28"/>
        </w:rPr>
        <w:t>Kontrolní závěr z kontrolní akce</w:t>
      </w:r>
    </w:p>
    <w:p w:rsidR="00A91CE2" w:rsidRPr="000C74B1" w:rsidRDefault="00A91CE2" w:rsidP="000C74B1">
      <w:pPr>
        <w:rPr>
          <w:sz w:val="22"/>
          <w:szCs w:val="22"/>
        </w:rPr>
      </w:pPr>
    </w:p>
    <w:p w:rsidR="00E47DAC" w:rsidRDefault="002355EA" w:rsidP="00161C29">
      <w:pPr>
        <w:ind w:right="68"/>
        <w:jc w:val="center"/>
        <w:rPr>
          <w:rFonts w:cs="Arial"/>
          <w:b/>
          <w:bCs/>
          <w:sz w:val="28"/>
          <w:szCs w:val="28"/>
        </w:rPr>
      </w:pPr>
      <w:r w:rsidRPr="002355EA">
        <w:rPr>
          <w:rFonts w:cs="Arial"/>
          <w:b/>
          <w:bCs/>
          <w:sz w:val="28"/>
          <w:szCs w:val="28"/>
        </w:rPr>
        <w:t>1</w:t>
      </w:r>
      <w:r w:rsidR="00AC7A2E">
        <w:rPr>
          <w:rFonts w:cs="Arial"/>
          <w:b/>
          <w:bCs/>
          <w:sz w:val="28"/>
          <w:szCs w:val="28"/>
        </w:rPr>
        <w:t>3</w:t>
      </w:r>
      <w:r w:rsidRPr="002355EA">
        <w:rPr>
          <w:rFonts w:cs="Arial"/>
          <w:b/>
          <w:bCs/>
          <w:sz w:val="28"/>
          <w:szCs w:val="28"/>
        </w:rPr>
        <w:t>/</w:t>
      </w:r>
      <w:r w:rsidR="00AC7A2E">
        <w:rPr>
          <w:rFonts w:cs="Arial"/>
          <w:b/>
          <w:bCs/>
          <w:sz w:val="28"/>
          <w:szCs w:val="28"/>
        </w:rPr>
        <w:t>1</w:t>
      </w:r>
      <w:r w:rsidRPr="002355EA">
        <w:rPr>
          <w:rFonts w:cs="Arial"/>
          <w:b/>
          <w:bCs/>
          <w:sz w:val="28"/>
          <w:szCs w:val="28"/>
        </w:rPr>
        <w:t>2</w:t>
      </w:r>
    </w:p>
    <w:p w:rsidR="00A91CE2" w:rsidRPr="000C74B1" w:rsidRDefault="00A91CE2" w:rsidP="00161C29">
      <w:pPr>
        <w:ind w:right="68"/>
        <w:jc w:val="center"/>
        <w:rPr>
          <w:rFonts w:cs="Arial"/>
          <w:b/>
          <w:bCs/>
          <w:sz w:val="22"/>
          <w:szCs w:val="22"/>
        </w:rPr>
      </w:pPr>
    </w:p>
    <w:p w:rsidR="00796102" w:rsidRDefault="00AC7A2E" w:rsidP="000C74B1">
      <w:pPr>
        <w:jc w:val="center"/>
        <w:rPr>
          <w:rFonts w:cs="Arial"/>
          <w:b/>
          <w:sz w:val="28"/>
          <w:szCs w:val="28"/>
        </w:rPr>
      </w:pPr>
      <w:r w:rsidRPr="00AC7A2E">
        <w:rPr>
          <w:rFonts w:cs="Arial"/>
          <w:b/>
          <w:sz w:val="28"/>
          <w:szCs w:val="28"/>
        </w:rPr>
        <w:t xml:space="preserve">Peněžní prostředky vynakládané na přípravu, </w:t>
      </w:r>
    </w:p>
    <w:p w:rsidR="00AC7A2E" w:rsidRPr="000C74B1" w:rsidRDefault="00AC7A2E" w:rsidP="00674D54">
      <w:pPr>
        <w:jc w:val="center"/>
        <w:rPr>
          <w:rFonts w:eastAsia="Calibri" w:cs="Arial"/>
          <w:b/>
          <w:sz w:val="28"/>
          <w:szCs w:val="28"/>
        </w:rPr>
      </w:pPr>
      <w:r w:rsidRPr="00AC7A2E">
        <w:rPr>
          <w:rFonts w:cs="Arial"/>
          <w:b/>
          <w:sz w:val="28"/>
          <w:szCs w:val="28"/>
        </w:rPr>
        <w:t>realizaci a provoz systémů základních registrů</w:t>
      </w:r>
    </w:p>
    <w:p w:rsidR="00E47DAC" w:rsidRPr="007C6F30" w:rsidRDefault="00E47DAC" w:rsidP="00161C29">
      <w:pPr>
        <w:rPr>
          <w:rFonts w:cs="Arial"/>
          <w:sz w:val="22"/>
          <w:szCs w:val="22"/>
        </w:rPr>
      </w:pPr>
    </w:p>
    <w:p w:rsidR="00E47DAC" w:rsidRDefault="00E47DAC" w:rsidP="000C74B1">
      <w:pPr>
        <w:pStyle w:val="Zkladn"/>
        <w:spacing w:before="0"/>
        <w:rPr>
          <w:rFonts w:cs="Arial"/>
          <w:sz w:val="22"/>
          <w:szCs w:val="22"/>
        </w:rPr>
      </w:pPr>
      <w:r w:rsidRPr="007C6F30">
        <w:rPr>
          <w:rFonts w:cs="Arial"/>
          <w:sz w:val="22"/>
          <w:szCs w:val="22"/>
        </w:rPr>
        <w:t>Kontrolní akce byla zařazena do plánu kontrolní činnosti Nejvyššího kontrolního úřadu (dále jen „NKÚ“) na rok 20</w:t>
      </w:r>
      <w:r w:rsidR="004379AD" w:rsidRPr="007C6F30">
        <w:rPr>
          <w:rFonts w:cs="Arial"/>
          <w:sz w:val="22"/>
          <w:szCs w:val="22"/>
        </w:rPr>
        <w:t>1</w:t>
      </w:r>
      <w:r w:rsidR="00AC7A2E">
        <w:rPr>
          <w:rFonts w:cs="Arial"/>
          <w:sz w:val="22"/>
          <w:szCs w:val="22"/>
        </w:rPr>
        <w:t>3</w:t>
      </w:r>
      <w:r w:rsidRPr="007C6F30">
        <w:rPr>
          <w:rFonts w:cs="Arial"/>
          <w:sz w:val="22"/>
          <w:szCs w:val="22"/>
        </w:rPr>
        <w:t xml:space="preserve"> pod číslem </w:t>
      </w:r>
      <w:r w:rsidR="004379AD" w:rsidRPr="007C6F30">
        <w:rPr>
          <w:rFonts w:cs="Arial"/>
          <w:sz w:val="22"/>
          <w:szCs w:val="22"/>
        </w:rPr>
        <w:t>1</w:t>
      </w:r>
      <w:r w:rsidR="00AC7A2E">
        <w:rPr>
          <w:rFonts w:cs="Arial"/>
          <w:sz w:val="22"/>
          <w:szCs w:val="22"/>
        </w:rPr>
        <w:t>3</w:t>
      </w:r>
      <w:r w:rsidRPr="007C6F30">
        <w:rPr>
          <w:rFonts w:cs="Arial"/>
          <w:sz w:val="22"/>
          <w:szCs w:val="22"/>
        </w:rPr>
        <w:t>/</w:t>
      </w:r>
      <w:r w:rsidR="00AC7A2E">
        <w:rPr>
          <w:rFonts w:cs="Arial"/>
          <w:sz w:val="22"/>
          <w:szCs w:val="22"/>
        </w:rPr>
        <w:t>1</w:t>
      </w:r>
      <w:r w:rsidR="00345803" w:rsidRPr="007C6F30">
        <w:rPr>
          <w:rFonts w:cs="Arial"/>
          <w:sz w:val="22"/>
          <w:szCs w:val="22"/>
        </w:rPr>
        <w:t>2</w:t>
      </w:r>
      <w:r w:rsidRPr="007C6F30">
        <w:rPr>
          <w:rFonts w:cs="Arial"/>
          <w:sz w:val="22"/>
          <w:szCs w:val="22"/>
        </w:rPr>
        <w:t xml:space="preserve">. Kontrolní akci řídil a kontrolní závěr vypracoval člen NKÚ Ing. </w:t>
      </w:r>
      <w:r w:rsidR="00AC7A2E">
        <w:rPr>
          <w:rFonts w:cs="Arial"/>
          <w:sz w:val="22"/>
          <w:szCs w:val="22"/>
        </w:rPr>
        <w:t>Rudolf Kufa.</w:t>
      </w:r>
    </w:p>
    <w:p w:rsidR="00A91CE2" w:rsidRPr="007C6F30" w:rsidRDefault="00A91CE2" w:rsidP="000C74B1">
      <w:pPr>
        <w:pStyle w:val="Zkladn"/>
        <w:spacing w:before="0"/>
        <w:rPr>
          <w:rFonts w:cs="Arial"/>
          <w:sz w:val="22"/>
          <w:szCs w:val="22"/>
        </w:rPr>
      </w:pPr>
    </w:p>
    <w:p w:rsidR="00AC7A2E" w:rsidRDefault="00E47DAC" w:rsidP="000C74B1">
      <w:pPr>
        <w:jc w:val="both"/>
        <w:rPr>
          <w:rFonts w:eastAsia="Calibri" w:cs="Arial"/>
          <w:sz w:val="22"/>
          <w:szCs w:val="22"/>
        </w:rPr>
      </w:pPr>
      <w:r w:rsidRPr="007C6F30">
        <w:rPr>
          <w:rFonts w:cs="Arial"/>
          <w:sz w:val="22"/>
          <w:szCs w:val="22"/>
        </w:rPr>
        <w:t xml:space="preserve">Cílem kontroly bylo </w:t>
      </w:r>
      <w:r w:rsidRPr="00AC7A2E">
        <w:rPr>
          <w:rFonts w:cs="Arial"/>
          <w:sz w:val="22"/>
          <w:szCs w:val="22"/>
        </w:rPr>
        <w:t>prověřit</w:t>
      </w:r>
      <w:r w:rsidR="00DD1F0E" w:rsidRPr="00AC7A2E">
        <w:rPr>
          <w:rFonts w:cs="Arial"/>
          <w:sz w:val="22"/>
          <w:szCs w:val="22"/>
        </w:rPr>
        <w:t xml:space="preserve"> </w:t>
      </w:r>
      <w:r w:rsidR="00AC7A2E" w:rsidRPr="00AC7A2E">
        <w:rPr>
          <w:rFonts w:eastAsia="Calibri" w:cs="Arial"/>
          <w:sz w:val="22"/>
          <w:szCs w:val="22"/>
        </w:rPr>
        <w:t>hospodaření s</w:t>
      </w:r>
      <w:r w:rsidR="00AC7A2E">
        <w:rPr>
          <w:rFonts w:eastAsia="Calibri" w:cs="Arial"/>
          <w:sz w:val="22"/>
          <w:szCs w:val="22"/>
        </w:rPr>
        <w:t> </w:t>
      </w:r>
      <w:r w:rsidR="00AC7A2E" w:rsidRPr="00AC7A2E">
        <w:rPr>
          <w:rFonts w:eastAsia="Calibri" w:cs="Arial"/>
          <w:sz w:val="22"/>
          <w:szCs w:val="22"/>
        </w:rPr>
        <w:t>peněžními prostředky vynakládanými na přípravu, realizaci a provoz systémů základních registrů</w:t>
      </w:r>
      <w:r w:rsidR="00AC7A2E">
        <w:rPr>
          <w:rFonts w:eastAsia="Calibri" w:cs="Arial"/>
          <w:sz w:val="22"/>
          <w:szCs w:val="22"/>
        </w:rPr>
        <w:t>.</w:t>
      </w:r>
    </w:p>
    <w:p w:rsidR="00A91CE2" w:rsidRPr="00AC7A2E" w:rsidRDefault="00A91CE2" w:rsidP="000C74B1">
      <w:pPr>
        <w:jc w:val="both"/>
        <w:rPr>
          <w:rFonts w:eastAsia="Calibri" w:cs="Arial"/>
          <w:sz w:val="22"/>
          <w:szCs w:val="22"/>
        </w:rPr>
      </w:pPr>
    </w:p>
    <w:p w:rsidR="00934163" w:rsidRDefault="00F91E31" w:rsidP="000C74B1">
      <w:pPr>
        <w:pStyle w:val="Zkladntextodsazen"/>
        <w:spacing w:after="0"/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Kontrola byla prováděna od března 2013 do září 2013.</w:t>
      </w:r>
    </w:p>
    <w:p w:rsidR="00A91CE2" w:rsidRDefault="00A91CE2" w:rsidP="000C74B1">
      <w:pPr>
        <w:pStyle w:val="Zkladntextodsazen"/>
        <w:spacing w:after="0"/>
        <w:ind w:left="0"/>
        <w:jc w:val="both"/>
        <w:rPr>
          <w:rFonts w:cs="Arial"/>
          <w:sz w:val="22"/>
          <w:szCs w:val="22"/>
        </w:rPr>
      </w:pPr>
    </w:p>
    <w:p w:rsidR="00DD1F0E" w:rsidRDefault="00E47DAC" w:rsidP="00161C29">
      <w:pPr>
        <w:pStyle w:val="Zkladntextodsazen"/>
        <w:spacing w:after="0"/>
        <w:ind w:left="0"/>
        <w:jc w:val="both"/>
        <w:rPr>
          <w:rFonts w:cs="Arial"/>
          <w:sz w:val="22"/>
          <w:szCs w:val="22"/>
        </w:rPr>
      </w:pPr>
      <w:r w:rsidRPr="007C6F30">
        <w:rPr>
          <w:rFonts w:cs="Arial"/>
          <w:sz w:val="22"/>
          <w:szCs w:val="22"/>
        </w:rPr>
        <w:t>Kontrolováno bylo období od roku 200</w:t>
      </w:r>
      <w:r w:rsidR="00AC7A2E">
        <w:rPr>
          <w:rFonts w:cs="Arial"/>
          <w:sz w:val="22"/>
          <w:szCs w:val="22"/>
        </w:rPr>
        <w:t>9</w:t>
      </w:r>
      <w:r w:rsidRPr="007C6F30">
        <w:rPr>
          <w:rFonts w:cs="Arial"/>
          <w:sz w:val="22"/>
          <w:szCs w:val="22"/>
        </w:rPr>
        <w:t xml:space="preserve"> do </w:t>
      </w:r>
      <w:r w:rsidR="000569F9" w:rsidRPr="007C6F30">
        <w:rPr>
          <w:rFonts w:cs="Arial"/>
          <w:sz w:val="22"/>
          <w:szCs w:val="22"/>
        </w:rPr>
        <w:t>doby ukončení kontroly</w:t>
      </w:r>
      <w:r w:rsidR="00491C48" w:rsidRPr="007C6F30">
        <w:rPr>
          <w:rFonts w:cs="Arial"/>
          <w:sz w:val="22"/>
          <w:szCs w:val="22"/>
        </w:rPr>
        <w:t>,</w:t>
      </w:r>
      <w:r w:rsidRPr="007C6F30">
        <w:rPr>
          <w:rFonts w:cs="Arial"/>
          <w:sz w:val="22"/>
          <w:szCs w:val="22"/>
        </w:rPr>
        <w:t xml:space="preserve"> </w:t>
      </w:r>
      <w:r w:rsidR="007C6F30">
        <w:rPr>
          <w:rFonts w:cs="Arial"/>
          <w:sz w:val="22"/>
          <w:szCs w:val="22"/>
        </w:rPr>
        <w:t>v </w:t>
      </w:r>
      <w:r w:rsidR="00DD1F0E" w:rsidRPr="007C6F30">
        <w:rPr>
          <w:rFonts w:cs="Arial"/>
          <w:sz w:val="22"/>
          <w:szCs w:val="22"/>
        </w:rPr>
        <w:t>případě věcných souvislostí i</w:t>
      </w:r>
      <w:r w:rsidR="00EC438F" w:rsidRPr="007C6F30">
        <w:rPr>
          <w:rFonts w:cs="Arial"/>
          <w:sz w:val="22"/>
          <w:szCs w:val="22"/>
        </w:rPr>
        <w:t> </w:t>
      </w:r>
      <w:r w:rsidR="00DD1F0E" w:rsidRPr="007C6F30">
        <w:rPr>
          <w:rFonts w:cs="Arial"/>
          <w:sz w:val="22"/>
          <w:szCs w:val="22"/>
        </w:rPr>
        <w:t>období</w:t>
      </w:r>
      <w:r w:rsidR="003F046B" w:rsidRPr="007C6F30">
        <w:rPr>
          <w:rFonts w:cs="Arial"/>
          <w:sz w:val="22"/>
          <w:szCs w:val="22"/>
        </w:rPr>
        <w:t xml:space="preserve"> předcházející</w:t>
      </w:r>
      <w:r w:rsidR="00F91E31">
        <w:rPr>
          <w:rFonts w:cs="Arial"/>
          <w:sz w:val="22"/>
          <w:szCs w:val="22"/>
        </w:rPr>
        <w:t>.</w:t>
      </w:r>
    </w:p>
    <w:p w:rsidR="00A91CE2" w:rsidRPr="007C6F30" w:rsidRDefault="00A91CE2" w:rsidP="00161C29">
      <w:pPr>
        <w:pStyle w:val="Zkladntextodsazen"/>
        <w:spacing w:after="0"/>
        <w:ind w:left="0"/>
        <w:jc w:val="both"/>
        <w:rPr>
          <w:rFonts w:cs="Arial"/>
          <w:sz w:val="22"/>
          <w:szCs w:val="22"/>
        </w:rPr>
      </w:pPr>
    </w:p>
    <w:p w:rsidR="00E47DAC" w:rsidRPr="007C6F30" w:rsidRDefault="00DD1F0E" w:rsidP="000C74B1">
      <w:pPr>
        <w:pStyle w:val="Zkladn"/>
        <w:spacing w:before="0"/>
        <w:rPr>
          <w:rFonts w:cs="Arial"/>
          <w:sz w:val="22"/>
          <w:szCs w:val="22"/>
        </w:rPr>
      </w:pPr>
      <w:r w:rsidRPr="007C6F30">
        <w:rPr>
          <w:rFonts w:cs="Arial"/>
          <w:sz w:val="22"/>
          <w:szCs w:val="22"/>
        </w:rPr>
        <w:t>Kontrolované osoby:</w:t>
      </w:r>
    </w:p>
    <w:p w:rsidR="00DD1F0E" w:rsidRPr="007C6F30" w:rsidRDefault="00DD1F0E" w:rsidP="00161C29">
      <w:pPr>
        <w:pStyle w:val="Zkladn"/>
        <w:spacing w:before="0"/>
        <w:rPr>
          <w:rFonts w:cs="Arial"/>
          <w:sz w:val="22"/>
          <w:szCs w:val="22"/>
        </w:rPr>
      </w:pPr>
      <w:r w:rsidRPr="007C6F30">
        <w:rPr>
          <w:rFonts w:cs="Arial"/>
          <w:sz w:val="22"/>
          <w:szCs w:val="22"/>
        </w:rPr>
        <w:t xml:space="preserve">Ministerstvo </w:t>
      </w:r>
      <w:r w:rsidR="00AC7A2E">
        <w:rPr>
          <w:rFonts w:cs="Arial"/>
          <w:sz w:val="22"/>
          <w:szCs w:val="22"/>
        </w:rPr>
        <w:t>vnitra</w:t>
      </w:r>
      <w:r w:rsidRPr="007C6F30">
        <w:rPr>
          <w:rFonts w:cs="Arial"/>
          <w:sz w:val="22"/>
          <w:szCs w:val="22"/>
        </w:rPr>
        <w:t xml:space="preserve"> (dále </w:t>
      </w:r>
      <w:r w:rsidR="00A01C60">
        <w:rPr>
          <w:rFonts w:cs="Arial"/>
          <w:sz w:val="22"/>
          <w:szCs w:val="22"/>
        </w:rPr>
        <w:t>též</w:t>
      </w:r>
      <w:r w:rsidRPr="007C6F30">
        <w:rPr>
          <w:rFonts w:cs="Arial"/>
          <w:sz w:val="22"/>
          <w:szCs w:val="22"/>
        </w:rPr>
        <w:t xml:space="preserve"> „</w:t>
      </w:r>
      <w:r w:rsidR="00B27B29" w:rsidRPr="007C6F30">
        <w:rPr>
          <w:rFonts w:cs="Arial"/>
          <w:sz w:val="22"/>
          <w:szCs w:val="22"/>
        </w:rPr>
        <w:t>M</w:t>
      </w:r>
      <w:r w:rsidR="00AC7A2E">
        <w:rPr>
          <w:rFonts w:cs="Arial"/>
          <w:sz w:val="22"/>
          <w:szCs w:val="22"/>
        </w:rPr>
        <w:t>V</w:t>
      </w:r>
      <w:r w:rsidR="00B27B29" w:rsidRPr="007C6F30">
        <w:rPr>
          <w:rFonts w:cs="Arial"/>
          <w:sz w:val="22"/>
          <w:szCs w:val="22"/>
        </w:rPr>
        <w:t>“);</w:t>
      </w:r>
    </w:p>
    <w:p w:rsidR="00B27B29" w:rsidRPr="007C6F30" w:rsidRDefault="00AC7A2E" w:rsidP="00161C29">
      <w:pPr>
        <w:pStyle w:val="Zkladn"/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Správa základních registrů</w:t>
      </w:r>
      <w:r w:rsidR="00E04CF3">
        <w:rPr>
          <w:rFonts w:cs="Arial"/>
          <w:sz w:val="22"/>
          <w:szCs w:val="22"/>
        </w:rPr>
        <w:t>, Praha</w:t>
      </w:r>
      <w:r w:rsidR="00345803" w:rsidRPr="007C6F30">
        <w:rPr>
          <w:rFonts w:cs="Arial"/>
          <w:sz w:val="22"/>
          <w:szCs w:val="22"/>
        </w:rPr>
        <w:t xml:space="preserve"> (dále </w:t>
      </w:r>
      <w:r w:rsidR="00A01C60">
        <w:rPr>
          <w:rFonts w:cs="Arial"/>
          <w:sz w:val="22"/>
          <w:szCs w:val="22"/>
        </w:rPr>
        <w:t>též</w:t>
      </w:r>
      <w:r w:rsidR="00345803" w:rsidRPr="007C6F30">
        <w:rPr>
          <w:rFonts w:cs="Arial"/>
          <w:sz w:val="22"/>
          <w:szCs w:val="22"/>
        </w:rPr>
        <w:t xml:space="preserve"> „</w:t>
      </w:r>
      <w:r>
        <w:rPr>
          <w:rFonts w:cs="Arial"/>
          <w:sz w:val="22"/>
          <w:szCs w:val="22"/>
        </w:rPr>
        <w:t>SZR</w:t>
      </w:r>
      <w:r w:rsidR="00345803" w:rsidRPr="007C6F30">
        <w:rPr>
          <w:rFonts w:cs="Arial"/>
          <w:sz w:val="22"/>
          <w:szCs w:val="22"/>
        </w:rPr>
        <w:t>“).</w:t>
      </w:r>
    </w:p>
    <w:p w:rsidR="00A91CE2" w:rsidRDefault="00A91CE2" w:rsidP="000C74B1">
      <w:pPr>
        <w:pStyle w:val="Zkladn"/>
        <w:spacing w:before="0"/>
        <w:rPr>
          <w:rFonts w:cs="Arial"/>
          <w:sz w:val="22"/>
          <w:szCs w:val="22"/>
        </w:rPr>
      </w:pPr>
    </w:p>
    <w:p w:rsidR="003F75C8" w:rsidRPr="007C6F30" w:rsidRDefault="00E47DAC" w:rsidP="000C74B1">
      <w:pPr>
        <w:pStyle w:val="Zkladn"/>
        <w:spacing w:before="0"/>
        <w:rPr>
          <w:rFonts w:cs="Arial"/>
          <w:sz w:val="22"/>
          <w:szCs w:val="22"/>
        </w:rPr>
      </w:pPr>
      <w:r w:rsidRPr="007C6F30">
        <w:rPr>
          <w:rFonts w:cs="Arial"/>
          <w:sz w:val="22"/>
          <w:szCs w:val="22"/>
        </w:rPr>
        <w:t>Námitky proti kontroln</w:t>
      </w:r>
      <w:r w:rsidR="00DD1F0E" w:rsidRPr="007C6F30">
        <w:rPr>
          <w:rFonts w:cs="Arial"/>
          <w:sz w:val="22"/>
          <w:szCs w:val="22"/>
        </w:rPr>
        <w:t>ímu protokolu, které podal</w:t>
      </w:r>
      <w:r w:rsidR="00B524C9">
        <w:rPr>
          <w:rFonts w:cs="Arial"/>
          <w:sz w:val="22"/>
          <w:szCs w:val="22"/>
        </w:rPr>
        <w:t>o MV</w:t>
      </w:r>
      <w:r w:rsidR="00D6352C" w:rsidRPr="007C6F30">
        <w:rPr>
          <w:rFonts w:cs="Arial"/>
          <w:sz w:val="22"/>
          <w:szCs w:val="22"/>
        </w:rPr>
        <w:t>,</w:t>
      </w:r>
      <w:r w:rsidR="00E750A5" w:rsidRPr="007C6F30">
        <w:rPr>
          <w:rFonts w:cs="Arial"/>
          <w:sz w:val="22"/>
          <w:szCs w:val="22"/>
        </w:rPr>
        <w:t xml:space="preserve"> </w:t>
      </w:r>
      <w:r w:rsidR="00345803" w:rsidRPr="007C6F30">
        <w:rPr>
          <w:rFonts w:cs="Arial"/>
          <w:sz w:val="22"/>
          <w:szCs w:val="22"/>
        </w:rPr>
        <w:t>vypořád</w:t>
      </w:r>
      <w:r w:rsidR="00A01C60">
        <w:rPr>
          <w:rFonts w:cs="Arial"/>
          <w:sz w:val="22"/>
          <w:szCs w:val="22"/>
        </w:rPr>
        <w:t>ala</w:t>
      </w:r>
      <w:r w:rsidR="00345803" w:rsidRPr="007C6F30">
        <w:rPr>
          <w:rFonts w:cs="Arial"/>
          <w:sz w:val="22"/>
          <w:szCs w:val="22"/>
        </w:rPr>
        <w:t xml:space="preserve"> vedoucí</w:t>
      </w:r>
      <w:r w:rsidR="00C151B7" w:rsidRPr="007C6F30">
        <w:rPr>
          <w:rFonts w:cs="Arial"/>
          <w:sz w:val="22"/>
          <w:szCs w:val="22"/>
        </w:rPr>
        <w:t xml:space="preserve"> skupi</w:t>
      </w:r>
      <w:r w:rsidR="000706B4" w:rsidRPr="007C6F30">
        <w:rPr>
          <w:rFonts w:cs="Arial"/>
          <w:sz w:val="22"/>
          <w:szCs w:val="22"/>
        </w:rPr>
        <w:t>n</w:t>
      </w:r>
      <w:r w:rsidR="00B524C9">
        <w:rPr>
          <w:rFonts w:cs="Arial"/>
          <w:sz w:val="22"/>
          <w:szCs w:val="22"/>
        </w:rPr>
        <w:t>y</w:t>
      </w:r>
      <w:r w:rsidR="000706B4" w:rsidRPr="007C6F30">
        <w:rPr>
          <w:rFonts w:cs="Arial"/>
          <w:sz w:val="22"/>
          <w:szCs w:val="22"/>
        </w:rPr>
        <w:t xml:space="preserve"> kontrolujících rozhodnutím o</w:t>
      </w:r>
      <w:r w:rsidR="00E626D9" w:rsidRPr="007C6F30">
        <w:rPr>
          <w:rFonts w:cs="Arial"/>
          <w:sz w:val="22"/>
          <w:szCs w:val="22"/>
        </w:rPr>
        <w:t xml:space="preserve"> </w:t>
      </w:r>
      <w:r w:rsidR="00C151B7" w:rsidRPr="007C6F30">
        <w:rPr>
          <w:rFonts w:cs="Arial"/>
          <w:sz w:val="22"/>
          <w:szCs w:val="22"/>
        </w:rPr>
        <w:t>námitkách.</w:t>
      </w:r>
      <w:r w:rsidR="00542554" w:rsidRPr="007C6F30">
        <w:rPr>
          <w:rFonts w:cs="Arial"/>
          <w:sz w:val="22"/>
          <w:szCs w:val="22"/>
        </w:rPr>
        <w:t xml:space="preserve"> </w:t>
      </w:r>
    </w:p>
    <w:p w:rsidR="00A91CE2" w:rsidRDefault="00A91CE2" w:rsidP="000C74B1">
      <w:pPr>
        <w:ind w:right="68"/>
        <w:jc w:val="both"/>
        <w:rPr>
          <w:rFonts w:cs="Arial"/>
          <w:b/>
          <w:bCs/>
          <w:i/>
          <w:iCs/>
          <w:sz w:val="22"/>
          <w:szCs w:val="22"/>
        </w:rPr>
      </w:pPr>
    </w:p>
    <w:p w:rsidR="00E47DAC" w:rsidRPr="00674D54" w:rsidRDefault="004451CA" w:rsidP="000C74B1">
      <w:pPr>
        <w:ind w:right="68"/>
        <w:jc w:val="both"/>
        <w:rPr>
          <w:rFonts w:cs="Arial"/>
          <w:sz w:val="22"/>
          <w:szCs w:val="22"/>
        </w:rPr>
      </w:pPr>
      <w:proofErr w:type="gramStart"/>
      <w:r w:rsidRPr="007C6F30">
        <w:rPr>
          <w:rFonts w:cs="Arial"/>
          <w:b/>
          <w:bCs/>
          <w:i/>
          <w:iCs/>
          <w:sz w:val="22"/>
          <w:szCs w:val="22"/>
        </w:rPr>
        <w:t>K</w:t>
      </w:r>
      <w:r w:rsidR="00E626D9" w:rsidRPr="007C6F30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7C6F30">
        <w:rPr>
          <w:rFonts w:cs="Arial"/>
          <w:b/>
          <w:bCs/>
          <w:i/>
          <w:iCs/>
          <w:sz w:val="22"/>
          <w:szCs w:val="22"/>
        </w:rPr>
        <w:t>o</w:t>
      </w:r>
      <w:r w:rsidR="00345803" w:rsidRPr="007C6F30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7C6F30">
        <w:rPr>
          <w:rFonts w:cs="Arial"/>
          <w:b/>
          <w:bCs/>
          <w:i/>
          <w:iCs/>
          <w:sz w:val="22"/>
          <w:szCs w:val="22"/>
        </w:rPr>
        <w:t>l</w:t>
      </w:r>
      <w:r w:rsidR="00345803" w:rsidRPr="007C6F30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7C6F30">
        <w:rPr>
          <w:rFonts w:cs="Arial"/>
          <w:b/>
          <w:bCs/>
          <w:i/>
          <w:iCs/>
          <w:sz w:val="22"/>
          <w:szCs w:val="22"/>
        </w:rPr>
        <w:t>e</w:t>
      </w:r>
      <w:r w:rsidR="00345803" w:rsidRPr="007C6F30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7C6F30">
        <w:rPr>
          <w:rFonts w:cs="Arial"/>
          <w:b/>
          <w:bCs/>
          <w:i/>
          <w:iCs/>
          <w:sz w:val="22"/>
          <w:szCs w:val="22"/>
        </w:rPr>
        <w:t>g i u m</w:t>
      </w:r>
      <w:r w:rsidR="00C25782" w:rsidRPr="007C6F30">
        <w:rPr>
          <w:rFonts w:cs="Arial"/>
          <w:b/>
          <w:bCs/>
          <w:i/>
          <w:iCs/>
          <w:sz w:val="22"/>
          <w:szCs w:val="22"/>
        </w:rPr>
        <w:t xml:space="preserve">   </w:t>
      </w:r>
      <w:r w:rsidR="00E47DAC" w:rsidRPr="007C6F30">
        <w:rPr>
          <w:rFonts w:cs="Arial"/>
          <w:b/>
          <w:bCs/>
          <w:i/>
          <w:iCs/>
          <w:sz w:val="22"/>
          <w:szCs w:val="22"/>
        </w:rPr>
        <w:t>N</w:t>
      </w:r>
      <w:r w:rsidR="00A01C60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E47DAC" w:rsidRPr="007C6F30">
        <w:rPr>
          <w:rFonts w:cs="Arial"/>
          <w:b/>
          <w:bCs/>
          <w:i/>
          <w:iCs/>
          <w:sz w:val="22"/>
          <w:szCs w:val="22"/>
        </w:rPr>
        <w:t>K</w:t>
      </w:r>
      <w:r w:rsidR="00A01C60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E47DAC" w:rsidRPr="007C6F30">
        <w:rPr>
          <w:rFonts w:cs="Arial"/>
          <w:b/>
          <w:bCs/>
          <w:i/>
          <w:iCs/>
          <w:sz w:val="22"/>
          <w:szCs w:val="22"/>
        </w:rPr>
        <w:t>Ú</w:t>
      </w:r>
      <w:r w:rsidR="005721B5" w:rsidRPr="007C6F30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7C6F30">
        <w:rPr>
          <w:rFonts w:cs="Arial"/>
          <w:b/>
          <w:bCs/>
          <w:i/>
          <w:iCs/>
          <w:sz w:val="22"/>
          <w:szCs w:val="22"/>
        </w:rPr>
        <w:t xml:space="preserve">  </w:t>
      </w:r>
      <w:r w:rsidR="00AF7087" w:rsidRPr="007C6F30">
        <w:rPr>
          <w:rFonts w:cs="Arial"/>
          <w:sz w:val="22"/>
          <w:szCs w:val="22"/>
        </w:rPr>
        <w:t>na</w:t>
      </w:r>
      <w:proofErr w:type="gramEnd"/>
      <w:r w:rsidR="000307C5" w:rsidRPr="007C6F30">
        <w:rPr>
          <w:rFonts w:cs="Arial"/>
          <w:sz w:val="22"/>
          <w:szCs w:val="22"/>
        </w:rPr>
        <w:t xml:space="preserve"> </w:t>
      </w:r>
      <w:r w:rsidR="006A0DD7" w:rsidRPr="00674D54">
        <w:rPr>
          <w:rFonts w:cs="Arial"/>
          <w:sz w:val="22"/>
          <w:szCs w:val="22"/>
        </w:rPr>
        <w:t>svém</w:t>
      </w:r>
      <w:r w:rsidR="00AC7A2E" w:rsidRPr="00674D54">
        <w:rPr>
          <w:rFonts w:cs="Arial"/>
          <w:sz w:val="22"/>
          <w:szCs w:val="22"/>
        </w:rPr>
        <w:t xml:space="preserve"> </w:t>
      </w:r>
      <w:r w:rsidR="00CD186A">
        <w:rPr>
          <w:rFonts w:cs="Arial"/>
          <w:sz w:val="22"/>
          <w:szCs w:val="22"/>
        </w:rPr>
        <w:t>XX.</w:t>
      </w:r>
      <w:r w:rsidR="006A0DD7" w:rsidRPr="00674D54">
        <w:rPr>
          <w:rFonts w:cs="Arial"/>
          <w:sz w:val="22"/>
          <w:szCs w:val="22"/>
        </w:rPr>
        <w:t xml:space="preserve"> </w:t>
      </w:r>
      <w:r w:rsidR="00E47DAC" w:rsidRPr="00674D54">
        <w:rPr>
          <w:rFonts w:cs="Arial"/>
          <w:sz w:val="22"/>
          <w:szCs w:val="22"/>
        </w:rPr>
        <w:t>zasedání, konaném dne</w:t>
      </w:r>
      <w:r w:rsidR="000B026F">
        <w:rPr>
          <w:rFonts w:cs="Arial"/>
          <w:sz w:val="22"/>
          <w:szCs w:val="22"/>
        </w:rPr>
        <w:t xml:space="preserve"> </w:t>
      </w:r>
      <w:r w:rsidR="00CD186A">
        <w:rPr>
          <w:rFonts w:cs="Arial"/>
          <w:sz w:val="22"/>
          <w:szCs w:val="22"/>
        </w:rPr>
        <w:t>2. prosince 2013</w:t>
      </w:r>
      <w:r w:rsidR="000B026F">
        <w:rPr>
          <w:rFonts w:cs="Arial"/>
          <w:sz w:val="22"/>
          <w:szCs w:val="22"/>
        </w:rPr>
        <w:t>,</w:t>
      </w:r>
    </w:p>
    <w:p w:rsidR="00E47DAC" w:rsidRPr="007C6F30" w:rsidRDefault="00A427F9" w:rsidP="00161C29">
      <w:pPr>
        <w:ind w:right="68"/>
        <w:jc w:val="both"/>
        <w:rPr>
          <w:rFonts w:cs="Arial"/>
          <w:sz w:val="22"/>
          <w:szCs w:val="22"/>
        </w:rPr>
      </w:pPr>
      <w:proofErr w:type="gramStart"/>
      <w:r w:rsidRPr="00674D54">
        <w:rPr>
          <w:rFonts w:cs="Arial"/>
          <w:b/>
          <w:bCs/>
          <w:i/>
          <w:iCs/>
          <w:sz w:val="22"/>
          <w:szCs w:val="22"/>
        </w:rPr>
        <w:t>s</w:t>
      </w:r>
      <w:r w:rsidR="00E461E7" w:rsidRPr="00674D54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674D54">
        <w:rPr>
          <w:rFonts w:cs="Arial"/>
          <w:b/>
          <w:bCs/>
          <w:i/>
          <w:iCs/>
          <w:sz w:val="22"/>
          <w:szCs w:val="22"/>
        </w:rPr>
        <w:t>c</w:t>
      </w:r>
      <w:r w:rsidR="00E461E7" w:rsidRPr="00674D54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674D54">
        <w:rPr>
          <w:rFonts w:cs="Arial"/>
          <w:b/>
          <w:bCs/>
          <w:i/>
          <w:iCs/>
          <w:sz w:val="22"/>
          <w:szCs w:val="22"/>
        </w:rPr>
        <w:t>h</w:t>
      </w:r>
      <w:r w:rsidR="00E461E7" w:rsidRPr="00674D54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674D54">
        <w:rPr>
          <w:rFonts w:cs="Arial"/>
          <w:b/>
          <w:bCs/>
          <w:i/>
          <w:iCs/>
          <w:sz w:val="22"/>
          <w:szCs w:val="22"/>
        </w:rPr>
        <w:t>v</w:t>
      </w:r>
      <w:r w:rsidR="00E461E7" w:rsidRPr="00674D54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674D54">
        <w:rPr>
          <w:rFonts w:cs="Arial"/>
          <w:b/>
          <w:bCs/>
          <w:i/>
          <w:iCs/>
          <w:sz w:val="22"/>
          <w:szCs w:val="22"/>
        </w:rPr>
        <w:t>á</w:t>
      </w:r>
      <w:r w:rsidR="00E461E7" w:rsidRPr="00674D54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674D54">
        <w:rPr>
          <w:rFonts w:cs="Arial"/>
          <w:b/>
          <w:bCs/>
          <w:i/>
          <w:iCs/>
          <w:sz w:val="22"/>
          <w:szCs w:val="22"/>
        </w:rPr>
        <w:t>l</w:t>
      </w:r>
      <w:r w:rsidR="00E461E7" w:rsidRPr="00674D54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674D54">
        <w:rPr>
          <w:rFonts w:cs="Arial"/>
          <w:b/>
          <w:bCs/>
          <w:i/>
          <w:iCs/>
          <w:sz w:val="22"/>
          <w:szCs w:val="22"/>
        </w:rPr>
        <w:t>i</w:t>
      </w:r>
      <w:r w:rsidR="00E461E7" w:rsidRPr="00674D54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674D54">
        <w:rPr>
          <w:rFonts w:cs="Arial"/>
          <w:b/>
          <w:bCs/>
          <w:i/>
          <w:iCs/>
          <w:sz w:val="22"/>
          <w:szCs w:val="22"/>
        </w:rPr>
        <w:t>l</w:t>
      </w:r>
      <w:r w:rsidR="00E461E7" w:rsidRPr="00674D54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4451CA" w:rsidRPr="00674D54">
        <w:rPr>
          <w:rFonts w:cs="Arial"/>
          <w:b/>
          <w:bCs/>
          <w:i/>
          <w:iCs/>
          <w:sz w:val="22"/>
          <w:szCs w:val="22"/>
        </w:rPr>
        <w:t>o</w:t>
      </w:r>
      <w:r w:rsidR="00C25782" w:rsidRPr="00674D54">
        <w:rPr>
          <w:rFonts w:cs="Arial"/>
          <w:b/>
          <w:bCs/>
          <w:i/>
          <w:iCs/>
          <w:sz w:val="22"/>
          <w:szCs w:val="22"/>
        </w:rPr>
        <w:t xml:space="preserve">   </w:t>
      </w:r>
      <w:r w:rsidR="00E47DAC" w:rsidRPr="00674D54">
        <w:rPr>
          <w:rFonts w:cs="Arial"/>
          <w:sz w:val="22"/>
          <w:szCs w:val="22"/>
        </w:rPr>
        <w:t>usnesením č.</w:t>
      </w:r>
      <w:proofErr w:type="gramEnd"/>
      <w:r w:rsidR="00E47DAC" w:rsidRPr="007C6F30">
        <w:rPr>
          <w:rFonts w:cs="Arial"/>
          <w:sz w:val="22"/>
          <w:szCs w:val="22"/>
        </w:rPr>
        <w:t xml:space="preserve"> </w:t>
      </w:r>
      <w:r w:rsidR="00787E62">
        <w:rPr>
          <w:rFonts w:cs="Arial"/>
          <w:sz w:val="22"/>
          <w:szCs w:val="22"/>
        </w:rPr>
        <w:t>6</w:t>
      </w:r>
      <w:r w:rsidR="000B026F">
        <w:rPr>
          <w:rFonts w:cs="Arial"/>
          <w:sz w:val="22"/>
          <w:szCs w:val="22"/>
        </w:rPr>
        <w:t>/</w:t>
      </w:r>
      <w:r w:rsidR="00CD186A">
        <w:rPr>
          <w:rFonts w:cs="Arial"/>
          <w:sz w:val="22"/>
          <w:szCs w:val="22"/>
        </w:rPr>
        <w:t>XX</w:t>
      </w:r>
      <w:r w:rsidR="000B026F">
        <w:rPr>
          <w:rFonts w:cs="Arial"/>
          <w:sz w:val="22"/>
          <w:szCs w:val="22"/>
        </w:rPr>
        <w:t>/2013</w:t>
      </w:r>
    </w:p>
    <w:p w:rsidR="00E47DAC" w:rsidRPr="007C6F30" w:rsidRDefault="00A427F9" w:rsidP="00161C29">
      <w:pPr>
        <w:ind w:right="70"/>
        <w:jc w:val="both"/>
        <w:rPr>
          <w:rFonts w:cs="Arial"/>
          <w:sz w:val="22"/>
          <w:szCs w:val="22"/>
        </w:rPr>
      </w:pPr>
      <w:proofErr w:type="gramStart"/>
      <w:r w:rsidRPr="007C6F30">
        <w:rPr>
          <w:rFonts w:cs="Arial"/>
          <w:b/>
          <w:bCs/>
          <w:i/>
          <w:iCs/>
          <w:sz w:val="22"/>
          <w:szCs w:val="22"/>
        </w:rPr>
        <w:t>k</w:t>
      </w:r>
      <w:r w:rsidR="00E461E7" w:rsidRPr="007C6F30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7C6F30">
        <w:rPr>
          <w:rFonts w:cs="Arial"/>
          <w:b/>
          <w:bCs/>
          <w:i/>
          <w:iCs/>
          <w:sz w:val="22"/>
          <w:szCs w:val="22"/>
        </w:rPr>
        <w:t>o</w:t>
      </w:r>
      <w:r w:rsidR="00E461E7" w:rsidRPr="007C6F30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7C6F30">
        <w:rPr>
          <w:rFonts w:cs="Arial"/>
          <w:b/>
          <w:bCs/>
          <w:i/>
          <w:iCs/>
          <w:sz w:val="22"/>
          <w:szCs w:val="22"/>
        </w:rPr>
        <w:t>n</w:t>
      </w:r>
      <w:r w:rsidR="00E461E7" w:rsidRPr="007C6F30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7C6F30">
        <w:rPr>
          <w:rFonts w:cs="Arial"/>
          <w:b/>
          <w:bCs/>
          <w:i/>
          <w:iCs/>
          <w:sz w:val="22"/>
          <w:szCs w:val="22"/>
        </w:rPr>
        <w:t>t</w:t>
      </w:r>
      <w:r w:rsidR="00E461E7" w:rsidRPr="007C6F30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7C6F30">
        <w:rPr>
          <w:rFonts w:cs="Arial"/>
          <w:b/>
          <w:bCs/>
          <w:i/>
          <w:iCs/>
          <w:sz w:val="22"/>
          <w:szCs w:val="22"/>
        </w:rPr>
        <w:t>r</w:t>
      </w:r>
      <w:r w:rsidR="00E461E7" w:rsidRPr="007C6F30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7C6F30">
        <w:rPr>
          <w:rFonts w:cs="Arial"/>
          <w:b/>
          <w:bCs/>
          <w:i/>
          <w:iCs/>
          <w:sz w:val="22"/>
          <w:szCs w:val="22"/>
        </w:rPr>
        <w:t>o</w:t>
      </w:r>
      <w:r w:rsidR="00E461E7" w:rsidRPr="007C6F30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7C6F30">
        <w:rPr>
          <w:rFonts w:cs="Arial"/>
          <w:b/>
          <w:bCs/>
          <w:i/>
          <w:iCs/>
          <w:sz w:val="22"/>
          <w:szCs w:val="22"/>
        </w:rPr>
        <w:t>l</w:t>
      </w:r>
      <w:r w:rsidR="00E461E7" w:rsidRPr="007C6F30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7C6F30">
        <w:rPr>
          <w:rFonts w:cs="Arial"/>
          <w:b/>
          <w:bCs/>
          <w:i/>
          <w:iCs/>
          <w:sz w:val="22"/>
          <w:szCs w:val="22"/>
        </w:rPr>
        <w:t>n</w:t>
      </w:r>
      <w:r w:rsidR="00E461E7" w:rsidRPr="007C6F30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C25782" w:rsidRPr="007C6F30">
        <w:rPr>
          <w:rFonts w:cs="Arial"/>
          <w:b/>
          <w:bCs/>
          <w:i/>
          <w:iCs/>
          <w:sz w:val="22"/>
          <w:szCs w:val="22"/>
        </w:rPr>
        <w:t xml:space="preserve">í   </w:t>
      </w:r>
      <w:r w:rsidRPr="007C6F30">
        <w:rPr>
          <w:rFonts w:cs="Arial"/>
          <w:b/>
          <w:bCs/>
          <w:i/>
          <w:iCs/>
          <w:sz w:val="22"/>
          <w:szCs w:val="22"/>
        </w:rPr>
        <w:t>z</w:t>
      </w:r>
      <w:r w:rsidR="00E461E7" w:rsidRPr="007C6F30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7C6F30">
        <w:rPr>
          <w:rFonts w:cs="Arial"/>
          <w:b/>
          <w:bCs/>
          <w:i/>
          <w:iCs/>
          <w:sz w:val="22"/>
          <w:szCs w:val="22"/>
        </w:rPr>
        <w:t>á</w:t>
      </w:r>
      <w:r w:rsidR="00E461E7" w:rsidRPr="007C6F30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7C6F30">
        <w:rPr>
          <w:rFonts w:cs="Arial"/>
          <w:b/>
          <w:bCs/>
          <w:i/>
          <w:iCs/>
          <w:sz w:val="22"/>
          <w:szCs w:val="22"/>
        </w:rPr>
        <w:t>v</w:t>
      </w:r>
      <w:r w:rsidR="00E461E7" w:rsidRPr="007C6F30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7C6F30">
        <w:rPr>
          <w:rFonts w:cs="Arial"/>
          <w:b/>
          <w:bCs/>
          <w:i/>
          <w:iCs/>
          <w:sz w:val="22"/>
          <w:szCs w:val="22"/>
        </w:rPr>
        <w:t>ě</w:t>
      </w:r>
      <w:r w:rsidR="00E461E7" w:rsidRPr="007C6F30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7C6F30">
        <w:rPr>
          <w:rFonts w:cs="Arial"/>
          <w:b/>
          <w:bCs/>
          <w:i/>
          <w:iCs/>
          <w:sz w:val="22"/>
          <w:szCs w:val="22"/>
        </w:rPr>
        <w:t>r</w:t>
      </w:r>
      <w:r w:rsidR="00E47DAC" w:rsidRPr="001A7784">
        <w:rPr>
          <w:rFonts w:cs="Arial"/>
          <w:b/>
          <w:sz w:val="22"/>
          <w:szCs w:val="22"/>
        </w:rPr>
        <w:t xml:space="preserve"> </w:t>
      </w:r>
      <w:r w:rsidR="002313A4" w:rsidRPr="001A7784">
        <w:rPr>
          <w:rFonts w:cs="Arial"/>
          <w:b/>
          <w:sz w:val="22"/>
          <w:szCs w:val="22"/>
        </w:rPr>
        <w:t xml:space="preserve">  </w:t>
      </w:r>
      <w:r w:rsidR="007C6F30">
        <w:rPr>
          <w:rFonts w:cs="Arial"/>
          <w:sz w:val="22"/>
          <w:szCs w:val="22"/>
        </w:rPr>
        <w:t>v </w:t>
      </w:r>
      <w:r w:rsidR="00E47DAC" w:rsidRPr="007C6F30">
        <w:rPr>
          <w:rFonts w:cs="Arial"/>
          <w:sz w:val="22"/>
          <w:szCs w:val="22"/>
        </w:rPr>
        <w:t>tomto</w:t>
      </w:r>
      <w:proofErr w:type="gramEnd"/>
      <w:r w:rsidR="00E47DAC" w:rsidRPr="007C6F30">
        <w:rPr>
          <w:rFonts w:cs="Arial"/>
          <w:sz w:val="22"/>
          <w:szCs w:val="22"/>
        </w:rPr>
        <w:t xml:space="preserve"> znění:</w:t>
      </w:r>
    </w:p>
    <w:p w:rsidR="00F078A8" w:rsidRDefault="00F078A8" w:rsidP="00161C29">
      <w:pPr>
        <w:ind w:right="70"/>
        <w:jc w:val="both"/>
        <w:rPr>
          <w:rFonts w:cs="Arial"/>
          <w:sz w:val="22"/>
          <w:szCs w:val="22"/>
        </w:rPr>
      </w:pPr>
    </w:p>
    <w:p w:rsidR="00FC21F4" w:rsidRPr="007C6F30" w:rsidRDefault="00FC21F4" w:rsidP="00161C29">
      <w:pPr>
        <w:ind w:right="70"/>
        <w:jc w:val="both"/>
        <w:rPr>
          <w:rFonts w:cs="Arial"/>
          <w:sz w:val="22"/>
          <w:szCs w:val="22"/>
        </w:rPr>
      </w:pPr>
    </w:p>
    <w:p w:rsidR="00E47DAC" w:rsidRPr="006A0DD7" w:rsidRDefault="002355EA" w:rsidP="000C74B1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2355EA">
        <w:rPr>
          <w:rFonts w:ascii="Arial" w:hAnsi="Arial" w:cs="Arial"/>
          <w:sz w:val="24"/>
          <w:szCs w:val="24"/>
        </w:rPr>
        <w:t>I. Úvod</w:t>
      </w:r>
    </w:p>
    <w:p w:rsidR="00A91CE2" w:rsidRDefault="00A91CE2" w:rsidP="000C74B1">
      <w:pPr>
        <w:jc w:val="both"/>
        <w:rPr>
          <w:rFonts w:cs="Arial"/>
          <w:sz w:val="22"/>
          <w:szCs w:val="22"/>
        </w:rPr>
      </w:pPr>
    </w:p>
    <w:p w:rsidR="00F270B2" w:rsidRDefault="005D515B" w:rsidP="000C74B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MV je podle zákona č.</w:t>
      </w:r>
      <w:r w:rsidR="00924C2C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2/1969 Sb.</w:t>
      </w:r>
      <w:r w:rsidR="00924C2C">
        <w:rPr>
          <w:rStyle w:val="Znakapoznpodarou"/>
          <w:rFonts w:cs="Arial"/>
          <w:sz w:val="22"/>
          <w:szCs w:val="22"/>
        </w:rPr>
        <w:footnoteReference w:id="1"/>
      </w:r>
      <w:r>
        <w:rPr>
          <w:rFonts w:cs="Arial"/>
          <w:sz w:val="22"/>
          <w:szCs w:val="22"/>
        </w:rPr>
        <w:t xml:space="preserve"> ústředním orgánem státní správy pro vnitřní věci, mj. také pro oblast informačních systémů veřejné správy. MV plní koordinační úlohu pro informační a komunikační technologie a je zprostředkujícím subjektem pro prioritní osu </w:t>
      </w:r>
      <w:r w:rsidR="00A01C60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>1</w:t>
      </w:r>
      <w:r w:rsidR="00FA3964">
        <w:rPr>
          <w:rFonts w:cs="Arial"/>
          <w:sz w:val="22"/>
          <w:szCs w:val="22"/>
        </w:rPr>
        <w:t> </w:t>
      </w:r>
      <w:r w:rsidR="00A01C60">
        <w:rPr>
          <w:rFonts w:cs="Arial"/>
          <w:sz w:val="22"/>
          <w:szCs w:val="22"/>
        </w:rPr>
        <w:t>–</w:t>
      </w:r>
      <w:r w:rsidR="00FA3964">
        <w:rPr>
          <w:rFonts w:cs="Arial"/>
          <w:sz w:val="22"/>
          <w:szCs w:val="22"/>
        </w:rPr>
        <w:t> </w:t>
      </w:r>
      <w:r w:rsidRPr="000C74B1">
        <w:rPr>
          <w:rFonts w:cs="Arial"/>
          <w:i/>
          <w:sz w:val="22"/>
          <w:szCs w:val="22"/>
        </w:rPr>
        <w:t>Modernizace veřejné správy</w:t>
      </w:r>
      <w:r>
        <w:rPr>
          <w:rFonts w:cs="Arial"/>
          <w:sz w:val="22"/>
          <w:szCs w:val="22"/>
        </w:rPr>
        <w:t xml:space="preserve"> v rámci </w:t>
      </w:r>
      <w:r w:rsidRPr="000C74B1">
        <w:rPr>
          <w:rFonts w:cs="Arial"/>
          <w:i/>
          <w:sz w:val="22"/>
          <w:szCs w:val="22"/>
        </w:rPr>
        <w:t>In</w:t>
      </w:r>
      <w:r w:rsidR="00924C2C" w:rsidRPr="000C74B1">
        <w:rPr>
          <w:rFonts w:cs="Arial"/>
          <w:i/>
          <w:sz w:val="22"/>
          <w:szCs w:val="22"/>
        </w:rPr>
        <w:t>tegrovaného operačního programu</w:t>
      </w:r>
      <w:r w:rsidR="00E04CF3">
        <w:rPr>
          <w:rFonts w:cs="Arial"/>
          <w:sz w:val="22"/>
          <w:szCs w:val="22"/>
        </w:rPr>
        <w:t xml:space="preserve">. </w:t>
      </w:r>
      <w:r w:rsidR="0087068F">
        <w:rPr>
          <w:rFonts w:cs="Arial"/>
          <w:sz w:val="22"/>
          <w:szCs w:val="22"/>
        </w:rPr>
        <w:t>MV je správcem registru obyvatel a registru agend orgánů veřejné moci a některých práv a</w:t>
      </w:r>
      <w:r w:rsidR="00A01C60">
        <w:rPr>
          <w:rFonts w:cs="Arial"/>
          <w:sz w:val="22"/>
          <w:szCs w:val="22"/>
        </w:rPr>
        <w:t> </w:t>
      </w:r>
      <w:r w:rsidR="0087068F">
        <w:rPr>
          <w:rFonts w:cs="Arial"/>
          <w:sz w:val="22"/>
          <w:szCs w:val="22"/>
        </w:rPr>
        <w:t xml:space="preserve">povinností. </w:t>
      </w:r>
      <w:r w:rsidR="00051615">
        <w:rPr>
          <w:rFonts w:cs="Arial"/>
          <w:sz w:val="22"/>
          <w:szCs w:val="22"/>
        </w:rPr>
        <w:t>MV je organizační složkou státu a účetní jednotkou.</w:t>
      </w:r>
    </w:p>
    <w:p w:rsidR="00A91CE2" w:rsidRDefault="00A91CE2" w:rsidP="000C74B1">
      <w:pPr>
        <w:jc w:val="both"/>
        <w:rPr>
          <w:rFonts w:cs="Arial"/>
          <w:sz w:val="22"/>
          <w:szCs w:val="22"/>
        </w:rPr>
      </w:pPr>
    </w:p>
    <w:p w:rsidR="00A91CE2" w:rsidRDefault="005D515B" w:rsidP="000C74B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SZR je </w:t>
      </w:r>
      <w:r w:rsidR="00F270B2">
        <w:rPr>
          <w:rFonts w:cs="Arial"/>
          <w:sz w:val="22"/>
          <w:szCs w:val="22"/>
        </w:rPr>
        <w:t>správním úřadem</w:t>
      </w:r>
      <w:r>
        <w:rPr>
          <w:rFonts w:cs="Arial"/>
          <w:sz w:val="22"/>
          <w:szCs w:val="22"/>
        </w:rPr>
        <w:t xml:space="preserve">, </w:t>
      </w:r>
      <w:r w:rsidR="00F270B2">
        <w:rPr>
          <w:rFonts w:cs="Arial"/>
          <w:sz w:val="22"/>
          <w:szCs w:val="22"/>
        </w:rPr>
        <w:t>vznikl</w:t>
      </w:r>
      <w:r w:rsidR="00A01C60">
        <w:rPr>
          <w:rFonts w:cs="Arial"/>
          <w:sz w:val="22"/>
          <w:szCs w:val="22"/>
        </w:rPr>
        <w:t>a</w:t>
      </w:r>
      <w:r w:rsidR="00F270B2">
        <w:rPr>
          <w:rFonts w:cs="Arial"/>
          <w:sz w:val="22"/>
          <w:szCs w:val="22"/>
        </w:rPr>
        <w:t xml:space="preserve"> k 1. </w:t>
      </w:r>
      <w:r w:rsidR="000B026F">
        <w:rPr>
          <w:rFonts w:cs="Arial"/>
          <w:sz w:val="22"/>
          <w:szCs w:val="22"/>
        </w:rPr>
        <w:t>lednu</w:t>
      </w:r>
      <w:r w:rsidR="00A01C60">
        <w:rPr>
          <w:rFonts w:cs="Arial"/>
          <w:sz w:val="22"/>
          <w:szCs w:val="22"/>
        </w:rPr>
        <w:t xml:space="preserve"> </w:t>
      </w:r>
      <w:r w:rsidR="00F270B2">
        <w:rPr>
          <w:rFonts w:cs="Arial"/>
          <w:sz w:val="22"/>
          <w:szCs w:val="22"/>
        </w:rPr>
        <w:t>2010 podle §</w:t>
      </w:r>
      <w:r w:rsidR="0095468F">
        <w:rPr>
          <w:rFonts w:cs="Arial"/>
          <w:sz w:val="22"/>
          <w:szCs w:val="22"/>
        </w:rPr>
        <w:t> </w:t>
      </w:r>
      <w:r w:rsidR="00F270B2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 zákon</w:t>
      </w:r>
      <w:r w:rsidR="00F270B2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č.</w:t>
      </w:r>
      <w:r w:rsidR="00FF480C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111/2009 Sb.</w:t>
      </w:r>
      <w:r w:rsidR="00924C2C">
        <w:rPr>
          <w:rStyle w:val="Znakapoznpodarou"/>
          <w:rFonts w:cs="Arial"/>
          <w:sz w:val="22"/>
          <w:szCs w:val="22"/>
        </w:rPr>
        <w:footnoteReference w:id="2"/>
      </w:r>
      <w:r w:rsidR="00F270B2">
        <w:rPr>
          <w:rFonts w:cs="Arial"/>
          <w:sz w:val="22"/>
          <w:szCs w:val="22"/>
        </w:rPr>
        <w:t xml:space="preserve"> </w:t>
      </w:r>
      <w:r w:rsidR="00A01C60" w:rsidRPr="00A01C60">
        <w:rPr>
          <w:sz w:val="22"/>
          <w:szCs w:val="22"/>
        </w:rPr>
        <w:t>a</w:t>
      </w:r>
      <w:r w:rsidR="00A01C60" w:rsidRPr="000C74B1">
        <w:rPr>
          <w:sz w:val="22"/>
          <w:szCs w:val="22"/>
        </w:rPr>
        <w:t> </w:t>
      </w:r>
      <w:r w:rsidR="0087068F" w:rsidRPr="00A01C60">
        <w:rPr>
          <w:sz w:val="22"/>
          <w:szCs w:val="22"/>
        </w:rPr>
        <w:t>z</w:t>
      </w:r>
      <w:r w:rsidR="00E222CA" w:rsidRPr="00A01C60">
        <w:rPr>
          <w:sz w:val="22"/>
          <w:szCs w:val="22"/>
        </w:rPr>
        <w:t>ajišťuje</w:t>
      </w:r>
      <w:r w:rsidR="00E222CA">
        <w:rPr>
          <w:rFonts w:cs="Arial"/>
          <w:sz w:val="22"/>
          <w:szCs w:val="22"/>
        </w:rPr>
        <w:t xml:space="preserve"> provoz </w:t>
      </w:r>
      <w:r w:rsidR="0087068F" w:rsidRPr="0087068F">
        <w:rPr>
          <w:rFonts w:cs="Arial"/>
          <w:sz w:val="22"/>
          <w:szCs w:val="22"/>
        </w:rPr>
        <w:t>registru obyvatel</w:t>
      </w:r>
      <w:r w:rsidR="0087068F">
        <w:rPr>
          <w:rFonts w:cs="Arial"/>
          <w:sz w:val="22"/>
          <w:szCs w:val="22"/>
        </w:rPr>
        <w:t>,</w:t>
      </w:r>
      <w:r w:rsidR="0087068F" w:rsidRPr="0087068F">
        <w:rPr>
          <w:rFonts w:cs="Arial"/>
          <w:sz w:val="22"/>
          <w:szCs w:val="22"/>
        </w:rPr>
        <w:t xml:space="preserve"> registru agend orgánů veřejné moci a některých práv a</w:t>
      </w:r>
      <w:r w:rsidR="0087068F">
        <w:rPr>
          <w:rFonts w:cs="Arial"/>
          <w:sz w:val="22"/>
          <w:szCs w:val="22"/>
        </w:rPr>
        <w:t> </w:t>
      </w:r>
      <w:r w:rsidR="0087068F" w:rsidRPr="0087068F">
        <w:rPr>
          <w:rFonts w:cs="Arial"/>
          <w:sz w:val="22"/>
          <w:szCs w:val="22"/>
        </w:rPr>
        <w:t>povinností</w:t>
      </w:r>
      <w:r w:rsidR="0087068F">
        <w:rPr>
          <w:rFonts w:cs="Arial"/>
          <w:sz w:val="22"/>
          <w:szCs w:val="22"/>
        </w:rPr>
        <w:t xml:space="preserve">, </w:t>
      </w:r>
      <w:r w:rsidR="00E222CA">
        <w:rPr>
          <w:rFonts w:cs="Arial"/>
          <w:sz w:val="22"/>
          <w:szCs w:val="22"/>
        </w:rPr>
        <w:t>informačního systému základních registrů, realizaci vazeb mezi je</w:t>
      </w:r>
      <w:r w:rsidR="00B524C9">
        <w:rPr>
          <w:rFonts w:cs="Arial"/>
          <w:sz w:val="22"/>
          <w:szCs w:val="22"/>
        </w:rPr>
        <w:t xml:space="preserve">dnotlivými základními registry </w:t>
      </w:r>
      <w:r w:rsidR="00E222CA">
        <w:rPr>
          <w:rFonts w:cs="Arial"/>
          <w:sz w:val="22"/>
          <w:szCs w:val="22"/>
        </w:rPr>
        <w:t xml:space="preserve">a zpřístupnění referenčních údajů obsažených v základních registrech oprávněným agendám. </w:t>
      </w:r>
      <w:r w:rsidR="00F270B2">
        <w:rPr>
          <w:rFonts w:cs="Arial"/>
          <w:sz w:val="22"/>
          <w:szCs w:val="22"/>
        </w:rPr>
        <w:t xml:space="preserve">SZR je </w:t>
      </w:r>
      <w:r w:rsidR="00F270B2" w:rsidRPr="00F270B2">
        <w:rPr>
          <w:rFonts w:cs="Arial"/>
          <w:sz w:val="22"/>
          <w:szCs w:val="22"/>
        </w:rPr>
        <w:t>organizační složkou státu</w:t>
      </w:r>
      <w:r w:rsidR="00F270B2">
        <w:rPr>
          <w:rFonts w:cs="Arial"/>
          <w:sz w:val="22"/>
          <w:szCs w:val="22"/>
        </w:rPr>
        <w:t>, která je účetní jednotkou a </w:t>
      </w:r>
      <w:r>
        <w:rPr>
          <w:rFonts w:cs="Arial"/>
          <w:sz w:val="22"/>
          <w:szCs w:val="22"/>
        </w:rPr>
        <w:t>součástí rozpočtové kapitoly MV.</w:t>
      </w:r>
      <w:r w:rsidR="00E222CA">
        <w:rPr>
          <w:rFonts w:cs="Arial"/>
          <w:sz w:val="22"/>
          <w:szCs w:val="22"/>
        </w:rPr>
        <w:t xml:space="preserve"> </w:t>
      </w:r>
    </w:p>
    <w:p w:rsidR="002471D1" w:rsidRDefault="00055A44" w:rsidP="000C74B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V </w:t>
      </w:r>
      <w:r w:rsidR="00B43CD0" w:rsidRPr="00B43CD0">
        <w:rPr>
          <w:rFonts w:cs="Arial"/>
          <w:sz w:val="22"/>
          <w:szCs w:val="22"/>
        </w:rPr>
        <w:t>roce 2006</w:t>
      </w:r>
      <w:r w:rsidR="00B43CD0">
        <w:rPr>
          <w:rFonts w:cs="Arial"/>
          <w:sz w:val="22"/>
          <w:szCs w:val="22"/>
        </w:rPr>
        <w:t xml:space="preserve"> </w:t>
      </w:r>
      <w:r w:rsidR="00B43CD0" w:rsidRPr="00B43CD0">
        <w:rPr>
          <w:rFonts w:cs="Arial"/>
          <w:sz w:val="22"/>
          <w:szCs w:val="22"/>
        </w:rPr>
        <w:t>schválila</w:t>
      </w:r>
      <w:r w:rsidR="00B43CD0">
        <w:rPr>
          <w:rFonts w:cs="Arial"/>
          <w:sz w:val="22"/>
          <w:szCs w:val="22"/>
        </w:rPr>
        <w:t xml:space="preserve"> v</w:t>
      </w:r>
      <w:r w:rsidR="009602A0">
        <w:rPr>
          <w:rFonts w:cs="Arial"/>
          <w:sz w:val="22"/>
          <w:szCs w:val="22"/>
        </w:rPr>
        <w:t xml:space="preserve">láda ČR </w:t>
      </w:r>
      <w:r w:rsidR="009E62DE" w:rsidRPr="00E006BC">
        <w:rPr>
          <w:rFonts w:cs="Arial"/>
          <w:sz w:val="22"/>
          <w:szCs w:val="22"/>
        </w:rPr>
        <w:t>s</w:t>
      </w:r>
      <w:r w:rsidR="009602A0" w:rsidRPr="00E006BC">
        <w:rPr>
          <w:rFonts w:cs="Arial"/>
          <w:sz w:val="22"/>
          <w:szCs w:val="22"/>
        </w:rPr>
        <w:t xml:space="preserve">trategii </w:t>
      </w:r>
      <w:r w:rsidR="006B029D" w:rsidRPr="00E006BC">
        <w:rPr>
          <w:rFonts w:cs="Arial"/>
          <w:sz w:val="22"/>
          <w:szCs w:val="22"/>
        </w:rPr>
        <w:t>e</w:t>
      </w:r>
      <w:r w:rsidR="009602A0" w:rsidRPr="00E006BC">
        <w:rPr>
          <w:rFonts w:cs="Arial"/>
          <w:sz w:val="22"/>
          <w:szCs w:val="22"/>
        </w:rPr>
        <w:t xml:space="preserve">lektronizace veřejné správy </w:t>
      </w:r>
      <w:r w:rsidRPr="00E006BC">
        <w:rPr>
          <w:rFonts w:cs="Arial"/>
          <w:sz w:val="22"/>
          <w:szCs w:val="22"/>
        </w:rPr>
        <w:t>v </w:t>
      </w:r>
      <w:r w:rsidR="009602A0" w:rsidRPr="00E006BC">
        <w:rPr>
          <w:rFonts w:cs="Arial"/>
          <w:sz w:val="22"/>
          <w:szCs w:val="22"/>
        </w:rPr>
        <w:t>České republice,</w:t>
      </w:r>
      <w:r w:rsidR="00E04CF3">
        <w:rPr>
          <w:rFonts w:cs="Arial"/>
          <w:sz w:val="22"/>
          <w:szCs w:val="22"/>
        </w:rPr>
        <w:t xml:space="preserve"> jejímž cílem byla modernizace veřejné správy.</w:t>
      </w:r>
      <w:r w:rsidR="00DC60C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 </w:t>
      </w:r>
      <w:r w:rsidR="009602A0">
        <w:rPr>
          <w:rFonts w:cs="Arial"/>
          <w:sz w:val="22"/>
          <w:szCs w:val="22"/>
        </w:rPr>
        <w:t>návaznosti na tuto strategii schválila v</w:t>
      </w:r>
      <w:r w:rsidR="001323AE">
        <w:rPr>
          <w:rFonts w:cs="Arial"/>
          <w:sz w:val="22"/>
          <w:szCs w:val="22"/>
        </w:rPr>
        <w:t>láda Č</w:t>
      </w:r>
      <w:r w:rsidR="00576E55">
        <w:rPr>
          <w:rFonts w:cs="Arial"/>
          <w:sz w:val="22"/>
          <w:szCs w:val="22"/>
        </w:rPr>
        <w:t>R</w:t>
      </w:r>
      <w:r w:rsidR="001323AE">
        <w:rPr>
          <w:rFonts w:cs="Arial"/>
          <w:sz w:val="22"/>
          <w:szCs w:val="22"/>
        </w:rPr>
        <w:t xml:space="preserve"> </w:t>
      </w:r>
      <w:r w:rsidR="00924C2C">
        <w:rPr>
          <w:rFonts w:cs="Arial"/>
          <w:sz w:val="22"/>
          <w:szCs w:val="22"/>
        </w:rPr>
        <w:t xml:space="preserve">v roce 2007 </w:t>
      </w:r>
      <w:r w:rsidR="001323AE">
        <w:rPr>
          <w:rFonts w:cs="Arial"/>
          <w:sz w:val="22"/>
          <w:szCs w:val="22"/>
        </w:rPr>
        <w:t>svými usneseními</w:t>
      </w:r>
      <w:r w:rsidR="00924C2C">
        <w:rPr>
          <w:rStyle w:val="Znakapoznpodarou"/>
          <w:rFonts w:cs="Arial"/>
          <w:sz w:val="22"/>
          <w:szCs w:val="22"/>
        </w:rPr>
        <w:footnoteReference w:id="3"/>
      </w:r>
      <w:r w:rsidR="001323AE">
        <w:rPr>
          <w:rFonts w:cs="Arial"/>
          <w:sz w:val="22"/>
          <w:szCs w:val="22"/>
        </w:rPr>
        <w:t xml:space="preserve"> </w:t>
      </w:r>
      <w:r w:rsidR="001323AE" w:rsidRPr="001323AE">
        <w:rPr>
          <w:rFonts w:cs="Arial"/>
          <w:sz w:val="22"/>
          <w:szCs w:val="22"/>
        </w:rPr>
        <w:t>strategi</w:t>
      </w:r>
      <w:r w:rsidR="004200B1">
        <w:rPr>
          <w:rFonts w:cs="Arial"/>
          <w:sz w:val="22"/>
          <w:szCs w:val="22"/>
        </w:rPr>
        <w:t>i</w:t>
      </w:r>
      <w:r w:rsidR="001323AE" w:rsidRPr="001323AE">
        <w:rPr>
          <w:rFonts w:cs="Arial"/>
          <w:sz w:val="22"/>
          <w:szCs w:val="22"/>
        </w:rPr>
        <w:t xml:space="preserve"> </w:t>
      </w:r>
      <w:r w:rsidR="00690221" w:rsidRPr="007A5B5E">
        <w:rPr>
          <w:rFonts w:cs="Arial"/>
          <w:i/>
          <w:sz w:val="22"/>
          <w:szCs w:val="22"/>
        </w:rPr>
        <w:t>Ef</w:t>
      </w:r>
      <w:r w:rsidR="001323AE" w:rsidRPr="007A5B5E">
        <w:rPr>
          <w:rFonts w:cs="Arial"/>
          <w:i/>
          <w:sz w:val="22"/>
          <w:szCs w:val="22"/>
        </w:rPr>
        <w:t xml:space="preserve">ektivní </w:t>
      </w:r>
      <w:r w:rsidR="006F4DA8" w:rsidRPr="007A5B5E">
        <w:rPr>
          <w:rFonts w:cs="Arial"/>
          <w:i/>
          <w:sz w:val="22"/>
          <w:szCs w:val="22"/>
        </w:rPr>
        <w:t>veřejná správa a </w:t>
      </w:r>
      <w:r w:rsidR="001323AE" w:rsidRPr="007A5B5E">
        <w:rPr>
          <w:rFonts w:cs="Arial"/>
          <w:i/>
          <w:sz w:val="22"/>
          <w:szCs w:val="22"/>
        </w:rPr>
        <w:t xml:space="preserve">přátelské veřejné služby (Smart </w:t>
      </w:r>
      <w:proofErr w:type="spellStart"/>
      <w:r w:rsidR="001323AE" w:rsidRPr="007A5B5E">
        <w:rPr>
          <w:rFonts w:cs="Arial"/>
          <w:i/>
          <w:sz w:val="22"/>
          <w:szCs w:val="22"/>
        </w:rPr>
        <w:t>Administration</w:t>
      </w:r>
      <w:proofErr w:type="spellEnd"/>
      <w:r w:rsidR="001323AE" w:rsidRPr="007A5B5E">
        <w:rPr>
          <w:rFonts w:cs="Arial"/>
          <w:i/>
          <w:sz w:val="22"/>
          <w:szCs w:val="22"/>
        </w:rPr>
        <w:t>) pro období 2007</w:t>
      </w:r>
      <w:r w:rsidR="000B026F" w:rsidRPr="007A5B5E">
        <w:rPr>
          <w:rFonts w:cs="Arial"/>
          <w:i/>
          <w:sz w:val="22"/>
          <w:szCs w:val="22"/>
        </w:rPr>
        <w:t>–</w:t>
      </w:r>
      <w:r w:rsidR="001323AE" w:rsidRPr="007A5B5E">
        <w:rPr>
          <w:rFonts w:cs="Arial"/>
          <w:i/>
          <w:sz w:val="22"/>
          <w:szCs w:val="22"/>
        </w:rPr>
        <w:t>2015</w:t>
      </w:r>
      <w:r w:rsidR="001323AE" w:rsidRPr="001323AE">
        <w:rPr>
          <w:rFonts w:cs="Arial"/>
          <w:sz w:val="22"/>
          <w:szCs w:val="22"/>
        </w:rPr>
        <w:t>.</w:t>
      </w:r>
      <w:r w:rsidR="001323AE">
        <w:rPr>
          <w:rFonts w:cs="Arial"/>
          <w:sz w:val="22"/>
          <w:szCs w:val="22"/>
        </w:rPr>
        <w:t xml:space="preserve"> </w:t>
      </w:r>
      <w:r w:rsidR="00161C29">
        <w:rPr>
          <w:rFonts w:cs="Arial"/>
          <w:sz w:val="22"/>
          <w:szCs w:val="22"/>
        </w:rPr>
        <w:t xml:space="preserve">Cílem </w:t>
      </w:r>
      <w:r w:rsidR="00161C29" w:rsidRPr="00AF266C">
        <w:rPr>
          <w:rFonts w:cs="Arial"/>
          <w:sz w:val="22"/>
          <w:szCs w:val="22"/>
        </w:rPr>
        <w:t xml:space="preserve">Smart </w:t>
      </w:r>
      <w:proofErr w:type="spellStart"/>
      <w:r w:rsidR="00161C29" w:rsidRPr="00AF266C">
        <w:rPr>
          <w:rFonts w:cs="Arial"/>
          <w:sz w:val="22"/>
          <w:szCs w:val="22"/>
        </w:rPr>
        <w:t>Administration</w:t>
      </w:r>
      <w:proofErr w:type="spellEnd"/>
      <w:r w:rsidR="00161C29">
        <w:rPr>
          <w:rFonts w:cs="Arial"/>
          <w:sz w:val="22"/>
          <w:szCs w:val="22"/>
        </w:rPr>
        <w:t xml:space="preserve"> bylo</w:t>
      </w:r>
      <w:r w:rsidR="00DC579C">
        <w:rPr>
          <w:rFonts w:cs="Arial"/>
          <w:sz w:val="22"/>
          <w:szCs w:val="22"/>
        </w:rPr>
        <w:t xml:space="preserve"> </w:t>
      </w:r>
      <w:r w:rsidR="00DC579C" w:rsidRPr="0095468F">
        <w:rPr>
          <w:rFonts w:cs="Arial"/>
          <w:sz w:val="22"/>
          <w:szCs w:val="22"/>
        </w:rPr>
        <w:t>zajistit</w:t>
      </w:r>
      <w:r w:rsidR="00161C29">
        <w:rPr>
          <w:rFonts w:cs="Arial"/>
          <w:sz w:val="22"/>
          <w:szCs w:val="22"/>
        </w:rPr>
        <w:t xml:space="preserve"> </w:t>
      </w:r>
      <w:r w:rsidR="0095468F">
        <w:rPr>
          <w:rFonts w:cs="Arial"/>
          <w:sz w:val="22"/>
          <w:szCs w:val="22"/>
        </w:rPr>
        <w:t>prostřednictvím využívání informačních a</w:t>
      </w:r>
      <w:r w:rsidR="000013BD">
        <w:rPr>
          <w:rFonts w:cs="Arial"/>
          <w:sz w:val="22"/>
          <w:szCs w:val="22"/>
        </w:rPr>
        <w:t> </w:t>
      </w:r>
      <w:r w:rsidR="0095468F">
        <w:rPr>
          <w:rFonts w:cs="Arial"/>
          <w:sz w:val="22"/>
          <w:szCs w:val="22"/>
        </w:rPr>
        <w:t xml:space="preserve">komunikačních technologií </w:t>
      </w:r>
      <w:r w:rsidR="00161C29">
        <w:rPr>
          <w:rFonts w:cs="Arial"/>
          <w:sz w:val="22"/>
          <w:szCs w:val="22"/>
        </w:rPr>
        <w:t>koordinovaný a</w:t>
      </w:r>
      <w:r w:rsidR="00DC60C2">
        <w:rPr>
          <w:rFonts w:cs="Arial"/>
          <w:sz w:val="22"/>
          <w:szCs w:val="22"/>
        </w:rPr>
        <w:t> </w:t>
      </w:r>
      <w:r w:rsidR="00161C29">
        <w:rPr>
          <w:rFonts w:cs="Arial"/>
          <w:sz w:val="22"/>
          <w:szCs w:val="22"/>
        </w:rPr>
        <w:t>efektivní způsob zlepšování veřejné správy a veřejných služeb</w:t>
      </w:r>
      <w:r w:rsidR="00E04CF3">
        <w:rPr>
          <w:rFonts w:cs="Arial"/>
          <w:sz w:val="22"/>
          <w:szCs w:val="22"/>
        </w:rPr>
        <w:t>.</w:t>
      </w:r>
    </w:p>
    <w:p w:rsidR="00A91CE2" w:rsidRDefault="00A91CE2" w:rsidP="000C74B1">
      <w:pPr>
        <w:jc w:val="both"/>
        <w:rPr>
          <w:rFonts w:cs="Arial"/>
          <w:sz w:val="22"/>
          <w:szCs w:val="22"/>
        </w:rPr>
      </w:pPr>
    </w:p>
    <w:p w:rsidR="00161C29" w:rsidRDefault="00274DBF" w:rsidP="000C74B1">
      <w:pPr>
        <w:jc w:val="both"/>
        <w:rPr>
          <w:rFonts w:cs="Arial"/>
          <w:sz w:val="22"/>
          <w:szCs w:val="22"/>
        </w:rPr>
      </w:pPr>
      <w:r w:rsidRPr="008A24A9">
        <w:rPr>
          <w:rFonts w:cs="Arial"/>
          <w:sz w:val="22"/>
          <w:szCs w:val="22"/>
        </w:rPr>
        <w:t>Strategie elektronizace veřejné správy v České republice</w:t>
      </w:r>
      <w:r w:rsidRPr="0095468F">
        <w:rPr>
          <w:rFonts w:cs="Arial"/>
          <w:sz w:val="22"/>
          <w:szCs w:val="22"/>
        </w:rPr>
        <w:t xml:space="preserve"> obsahovala čtyři </w:t>
      </w:r>
      <w:r w:rsidR="00555C87">
        <w:rPr>
          <w:rFonts w:cs="Arial"/>
          <w:sz w:val="22"/>
          <w:szCs w:val="22"/>
        </w:rPr>
        <w:t xml:space="preserve">hlavní </w:t>
      </w:r>
      <w:r w:rsidRPr="0095468F">
        <w:rPr>
          <w:rFonts w:cs="Arial"/>
          <w:sz w:val="22"/>
          <w:szCs w:val="22"/>
        </w:rPr>
        <w:t>projekty</w:t>
      </w:r>
      <w:r w:rsidR="0095468F">
        <w:rPr>
          <w:rFonts w:cs="Arial"/>
          <w:sz w:val="22"/>
          <w:szCs w:val="22"/>
        </w:rPr>
        <w:t>:</w:t>
      </w:r>
    </w:p>
    <w:p w:rsidR="0095468F" w:rsidRPr="0095468F" w:rsidRDefault="0095468F" w:rsidP="0095468F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contextualSpacing/>
        <w:jc w:val="both"/>
        <w:rPr>
          <w:rFonts w:cs="Arial"/>
          <w:sz w:val="22"/>
          <w:szCs w:val="22"/>
        </w:rPr>
      </w:pPr>
      <w:r w:rsidRPr="0095468F">
        <w:rPr>
          <w:sz w:val="22"/>
          <w:szCs w:val="22"/>
        </w:rPr>
        <w:t xml:space="preserve">Czech Point (Český Podací Ověřovací Informační Národní Terminál) </w:t>
      </w:r>
      <w:r w:rsidR="000B026F">
        <w:rPr>
          <w:sz w:val="22"/>
          <w:szCs w:val="22"/>
        </w:rPr>
        <w:t>–</w:t>
      </w:r>
      <w:r w:rsidRPr="0095468F">
        <w:rPr>
          <w:sz w:val="22"/>
          <w:szCs w:val="22"/>
        </w:rPr>
        <w:t xml:space="preserve"> kontaktní místo veřejné správy poskytující občanům zejména ověřené údaje</w:t>
      </w:r>
      <w:r w:rsidR="00B43CD0">
        <w:rPr>
          <w:sz w:val="22"/>
          <w:szCs w:val="22"/>
        </w:rPr>
        <w:t xml:space="preserve"> </w:t>
      </w:r>
      <w:r w:rsidR="00B43CD0" w:rsidRPr="000013BD">
        <w:rPr>
          <w:sz w:val="22"/>
          <w:szCs w:val="22"/>
        </w:rPr>
        <w:t>z </w:t>
      </w:r>
      <w:proofErr w:type="spellStart"/>
      <w:r w:rsidR="00B43CD0" w:rsidRPr="000013BD">
        <w:rPr>
          <w:sz w:val="22"/>
          <w:szCs w:val="22"/>
        </w:rPr>
        <w:t>agendových</w:t>
      </w:r>
      <w:proofErr w:type="spellEnd"/>
      <w:r w:rsidR="00B43CD0">
        <w:rPr>
          <w:sz w:val="22"/>
          <w:szCs w:val="22"/>
        </w:rPr>
        <w:t xml:space="preserve"> informačních systémů</w:t>
      </w:r>
      <w:r w:rsidR="000013BD">
        <w:rPr>
          <w:rStyle w:val="Znakapoznpodarou"/>
          <w:sz w:val="22"/>
          <w:szCs w:val="22"/>
        </w:rPr>
        <w:footnoteReference w:id="4"/>
      </w:r>
      <w:r w:rsidRPr="0095468F">
        <w:rPr>
          <w:rFonts w:cs="Arial"/>
          <w:sz w:val="22"/>
          <w:szCs w:val="22"/>
        </w:rPr>
        <w:t>.</w:t>
      </w:r>
    </w:p>
    <w:p w:rsidR="0095468F" w:rsidRPr="0095468F" w:rsidRDefault="0095468F" w:rsidP="0095468F">
      <w:pPr>
        <w:pStyle w:val="Odstavecseseznamem"/>
        <w:numPr>
          <w:ilvl w:val="0"/>
          <w:numId w:val="31"/>
        </w:numPr>
        <w:contextualSpacing/>
        <w:jc w:val="both"/>
        <w:rPr>
          <w:sz w:val="22"/>
          <w:szCs w:val="22"/>
        </w:rPr>
      </w:pPr>
      <w:r w:rsidRPr="0095468F">
        <w:rPr>
          <w:sz w:val="22"/>
          <w:szCs w:val="22"/>
        </w:rPr>
        <w:t xml:space="preserve">Datové schránky – elektronické úložiště, které je určeno k doručování dokumentů orgánů veřejné moci. </w:t>
      </w:r>
    </w:p>
    <w:p w:rsidR="007046FA" w:rsidRPr="007046FA" w:rsidRDefault="0095468F" w:rsidP="0095468F">
      <w:pPr>
        <w:pStyle w:val="Odstavecseseznamem"/>
        <w:numPr>
          <w:ilvl w:val="0"/>
          <w:numId w:val="31"/>
        </w:numPr>
        <w:contextualSpacing/>
        <w:jc w:val="both"/>
        <w:rPr>
          <w:rFonts w:cs="Arial"/>
          <w:bCs/>
          <w:sz w:val="22"/>
          <w:szCs w:val="22"/>
        </w:rPr>
      </w:pPr>
      <w:r w:rsidRPr="0095468F">
        <w:rPr>
          <w:sz w:val="22"/>
          <w:szCs w:val="22"/>
        </w:rPr>
        <w:t xml:space="preserve">Komunikační infrastruktura veřejné správy </w:t>
      </w:r>
      <w:r w:rsidR="000B026F">
        <w:rPr>
          <w:sz w:val="22"/>
          <w:szCs w:val="22"/>
        </w:rPr>
        <w:t>–</w:t>
      </w:r>
      <w:r w:rsidRPr="0095468F">
        <w:rPr>
          <w:sz w:val="22"/>
          <w:szCs w:val="22"/>
        </w:rPr>
        <w:t xml:space="preserve"> zahrnuje páteřní komunikační síť </w:t>
      </w:r>
      <w:r w:rsidR="007046FA">
        <w:rPr>
          <w:sz w:val="22"/>
          <w:szCs w:val="22"/>
        </w:rPr>
        <w:t>informačního systému veřejné správy a</w:t>
      </w:r>
      <w:r w:rsidRPr="0095468F">
        <w:rPr>
          <w:sz w:val="22"/>
          <w:szCs w:val="22"/>
        </w:rPr>
        <w:t xml:space="preserve"> vytváří potřebný základ pro fun</w:t>
      </w:r>
      <w:r w:rsidR="00DC579C">
        <w:rPr>
          <w:sz w:val="22"/>
          <w:szCs w:val="22"/>
        </w:rPr>
        <w:t>gování</w:t>
      </w:r>
      <w:r w:rsidRPr="0095468F">
        <w:rPr>
          <w:sz w:val="22"/>
          <w:szCs w:val="22"/>
        </w:rPr>
        <w:t xml:space="preserve"> </w:t>
      </w:r>
      <w:r>
        <w:rPr>
          <w:sz w:val="22"/>
          <w:szCs w:val="22"/>
        </w:rPr>
        <w:t>základních registrů</w:t>
      </w:r>
      <w:r w:rsidR="007046FA">
        <w:rPr>
          <w:sz w:val="22"/>
          <w:szCs w:val="22"/>
        </w:rPr>
        <w:t>.</w:t>
      </w:r>
    </w:p>
    <w:p w:rsidR="00161C29" w:rsidRPr="00B524C9" w:rsidRDefault="0095468F" w:rsidP="007046FA">
      <w:pPr>
        <w:pStyle w:val="Odstavecseseznamem"/>
        <w:numPr>
          <w:ilvl w:val="0"/>
          <w:numId w:val="31"/>
        </w:numPr>
        <w:contextualSpacing/>
        <w:jc w:val="both"/>
        <w:rPr>
          <w:rFonts w:cs="Arial"/>
          <w:bCs/>
          <w:sz w:val="22"/>
          <w:szCs w:val="22"/>
        </w:rPr>
      </w:pPr>
      <w:r w:rsidRPr="00B524C9">
        <w:rPr>
          <w:sz w:val="22"/>
          <w:szCs w:val="22"/>
        </w:rPr>
        <w:t>Systém základních registrů veřejné správy</w:t>
      </w:r>
      <w:r w:rsidR="007046FA">
        <w:rPr>
          <w:sz w:val="22"/>
          <w:szCs w:val="22"/>
        </w:rPr>
        <w:t xml:space="preserve"> </w:t>
      </w:r>
      <w:r w:rsidR="000B026F">
        <w:rPr>
          <w:sz w:val="22"/>
          <w:szCs w:val="22"/>
        </w:rPr>
        <w:t>–</w:t>
      </w:r>
      <w:r w:rsidRPr="00B524C9">
        <w:rPr>
          <w:sz w:val="22"/>
          <w:szCs w:val="22"/>
        </w:rPr>
        <w:t xml:space="preserve"> umožňuje</w:t>
      </w:r>
      <w:r w:rsidR="00FF480C" w:rsidRPr="00B524C9">
        <w:rPr>
          <w:rFonts w:cs="Arial"/>
          <w:bCs/>
          <w:sz w:val="22"/>
          <w:szCs w:val="22"/>
        </w:rPr>
        <w:t xml:space="preserve"> bezpečné sdílení dat </w:t>
      </w:r>
      <w:r w:rsidRPr="00B524C9">
        <w:rPr>
          <w:rFonts w:cs="Arial"/>
          <w:bCs/>
          <w:sz w:val="22"/>
          <w:szCs w:val="22"/>
        </w:rPr>
        <w:t xml:space="preserve">mezi </w:t>
      </w:r>
      <w:r w:rsidR="00FF480C" w:rsidRPr="00B524C9">
        <w:rPr>
          <w:rFonts w:cs="Arial"/>
          <w:bCs/>
          <w:sz w:val="22"/>
          <w:szCs w:val="22"/>
        </w:rPr>
        <w:t>orgány veřejné moci a</w:t>
      </w:r>
      <w:r w:rsidR="007A5B5E">
        <w:rPr>
          <w:rFonts w:cs="Arial"/>
          <w:bCs/>
          <w:sz w:val="22"/>
          <w:szCs w:val="22"/>
        </w:rPr>
        <w:t xml:space="preserve"> </w:t>
      </w:r>
      <w:r w:rsidR="00FF480C" w:rsidRPr="00B524C9">
        <w:rPr>
          <w:rFonts w:cs="Arial"/>
          <w:bCs/>
          <w:sz w:val="22"/>
          <w:szCs w:val="22"/>
        </w:rPr>
        <w:t xml:space="preserve">oprávněný přístup </w:t>
      </w:r>
      <w:r w:rsidR="007046FA" w:rsidRPr="007046FA">
        <w:rPr>
          <w:rFonts w:cs="Arial"/>
          <w:bCs/>
          <w:sz w:val="22"/>
          <w:szCs w:val="22"/>
        </w:rPr>
        <w:t xml:space="preserve">občanů </w:t>
      </w:r>
      <w:r w:rsidR="00FF480C" w:rsidRPr="00B524C9">
        <w:rPr>
          <w:rFonts w:cs="Arial"/>
          <w:bCs/>
          <w:sz w:val="22"/>
          <w:szCs w:val="22"/>
        </w:rPr>
        <w:t>k údajům vedeným v těchto registrech</w:t>
      </w:r>
      <w:r w:rsidR="001323AE" w:rsidRPr="00B524C9">
        <w:rPr>
          <w:rFonts w:cs="Arial"/>
          <w:bCs/>
          <w:sz w:val="22"/>
          <w:szCs w:val="22"/>
        </w:rPr>
        <w:t>.</w:t>
      </w:r>
    </w:p>
    <w:p w:rsidR="00A91CE2" w:rsidRDefault="00A91CE2" w:rsidP="004F1C63">
      <w:pPr>
        <w:jc w:val="both"/>
        <w:rPr>
          <w:rFonts w:cs="Arial"/>
          <w:bCs/>
          <w:sz w:val="22"/>
          <w:szCs w:val="22"/>
        </w:rPr>
      </w:pPr>
    </w:p>
    <w:p w:rsidR="00B524C9" w:rsidRPr="00B524C9" w:rsidRDefault="001323AE" w:rsidP="004F1C63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Právním předpisem, který vymezuje systém </w:t>
      </w:r>
      <w:r w:rsidR="00B524C9">
        <w:rPr>
          <w:rFonts w:cs="Arial"/>
          <w:bCs/>
          <w:sz w:val="22"/>
          <w:szCs w:val="22"/>
        </w:rPr>
        <w:t>základ</w:t>
      </w:r>
      <w:r>
        <w:rPr>
          <w:rFonts w:cs="Arial"/>
          <w:bCs/>
          <w:sz w:val="22"/>
          <w:szCs w:val="22"/>
        </w:rPr>
        <w:t>ních registrů</w:t>
      </w:r>
      <w:r w:rsidR="00602D45">
        <w:rPr>
          <w:rFonts w:cs="Arial"/>
          <w:bCs/>
          <w:sz w:val="22"/>
          <w:szCs w:val="22"/>
        </w:rPr>
        <w:t>,</w:t>
      </w:r>
      <w:r>
        <w:rPr>
          <w:rFonts w:cs="Arial"/>
          <w:bCs/>
          <w:sz w:val="22"/>
          <w:szCs w:val="22"/>
        </w:rPr>
        <w:t xml:space="preserve"> je </w:t>
      </w:r>
      <w:r w:rsidRPr="001323AE">
        <w:rPr>
          <w:rFonts w:cs="Arial"/>
          <w:bCs/>
          <w:sz w:val="22"/>
          <w:szCs w:val="22"/>
        </w:rPr>
        <w:t>zákon č.</w:t>
      </w:r>
      <w:r w:rsidR="00A44702">
        <w:rPr>
          <w:rFonts w:cs="Arial"/>
          <w:bCs/>
          <w:sz w:val="22"/>
          <w:szCs w:val="22"/>
        </w:rPr>
        <w:t> </w:t>
      </w:r>
      <w:r w:rsidRPr="001323AE">
        <w:rPr>
          <w:rFonts w:cs="Arial"/>
          <w:bCs/>
          <w:sz w:val="22"/>
          <w:szCs w:val="22"/>
        </w:rPr>
        <w:t>111/2009 Sb</w:t>
      </w:r>
      <w:r w:rsidR="008E7ED5">
        <w:rPr>
          <w:rFonts w:cs="Arial"/>
          <w:bCs/>
          <w:sz w:val="22"/>
          <w:szCs w:val="22"/>
        </w:rPr>
        <w:t>.</w:t>
      </w:r>
      <w:r w:rsidR="00E04CF3">
        <w:rPr>
          <w:rFonts w:cs="Arial"/>
          <w:bCs/>
          <w:sz w:val="22"/>
          <w:szCs w:val="22"/>
          <w:vertAlign w:val="superscript"/>
        </w:rPr>
        <w:t>2</w:t>
      </w:r>
      <w:r w:rsidR="00B524C9" w:rsidRPr="004F1C63">
        <w:rPr>
          <w:rFonts w:cs="Arial"/>
          <w:bCs/>
          <w:sz w:val="22"/>
          <w:szCs w:val="22"/>
        </w:rPr>
        <w:t xml:space="preserve"> </w:t>
      </w:r>
      <w:r w:rsidR="00373500">
        <w:rPr>
          <w:rFonts w:cs="Arial"/>
          <w:bCs/>
          <w:sz w:val="22"/>
          <w:szCs w:val="22"/>
        </w:rPr>
        <w:t>S</w:t>
      </w:r>
      <w:r w:rsidR="00B524C9" w:rsidRPr="00B524C9">
        <w:rPr>
          <w:rFonts w:cs="Arial"/>
          <w:sz w:val="22"/>
          <w:szCs w:val="22"/>
        </w:rPr>
        <w:t xml:space="preserve">ystém </w:t>
      </w:r>
      <w:r w:rsidR="00373500">
        <w:rPr>
          <w:rFonts w:cs="Arial"/>
          <w:sz w:val="22"/>
          <w:szCs w:val="22"/>
        </w:rPr>
        <w:t xml:space="preserve">základních registrů se </w:t>
      </w:r>
      <w:r w:rsidR="00B524C9" w:rsidRPr="00B524C9">
        <w:rPr>
          <w:rFonts w:cs="Arial"/>
          <w:sz w:val="22"/>
          <w:szCs w:val="22"/>
        </w:rPr>
        <w:t xml:space="preserve">skládá </w:t>
      </w:r>
      <w:r w:rsidR="00055A44">
        <w:rPr>
          <w:rFonts w:cs="Arial"/>
          <w:sz w:val="22"/>
          <w:szCs w:val="22"/>
        </w:rPr>
        <w:t>z </w:t>
      </w:r>
      <w:r w:rsidR="00373500">
        <w:rPr>
          <w:rFonts w:cs="Arial"/>
          <w:sz w:val="22"/>
          <w:szCs w:val="22"/>
        </w:rPr>
        <w:t>projektů</w:t>
      </w:r>
      <w:r w:rsidR="00B524C9" w:rsidRPr="00B524C9">
        <w:rPr>
          <w:rFonts w:cs="Arial"/>
          <w:sz w:val="22"/>
          <w:szCs w:val="22"/>
        </w:rPr>
        <w:t>:</w:t>
      </w:r>
    </w:p>
    <w:p w:rsidR="00B524C9" w:rsidRPr="00602D45" w:rsidRDefault="00DC60C2" w:rsidP="00DC60C2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DC60C2">
        <w:rPr>
          <w:b/>
          <w:sz w:val="22"/>
          <w:szCs w:val="22"/>
        </w:rPr>
        <w:t xml:space="preserve">základního </w:t>
      </w:r>
      <w:r w:rsidR="00B524C9" w:rsidRPr="00D820EF">
        <w:rPr>
          <w:b/>
          <w:sz w:val="22"/>
          <w:szCs w:val="22"/>
        </w:rPr>
        <w:t>registru obyvatel</w:t>
      </w:r>
      <w:r w:rsidR="00B524C9" w:rsidRPr="00602D45">
        <w:rPr>
          <w:sz w:val="22"/>
          <w:szCs w:val="22"/>
        </w:rPr>
        <w:t xml:space="preserve"> (obsahuje základní údaje o občanech a cizincích s</w:t>
      </w:r>
      <w:r>
        <w:rPr>
          <w:sz w:val="22"/>
          <w:szCs w:val="22"/>
        </w:rPr>
        <w:t> </w:t>
      </w:r>
      <w:r w:rsidR="00B524C9" w:rsidRPr="00602D45">
        <w:rPr>
          <w:sz w:val="22"/>
          <w:szCs w:val="22"/>
        </w:rPr>
        <w:t>povolením k</w:t>
      </w:r>
      <w:r w:rsidR="00602D45" w:rsidRPr="00602D45">
        <w:rPr>
          <w:sz w:val="22"/>
          <w:szCs w:val="22"/>
        </w:rPr>
        <w:t> </w:t>
      </w:r>
      <w:r w:rsidR="00B524C9" w:rsidRPr="00602D45">
        <w:rPr>
          <w:sz w:val="22"/>
          <w:szCs w:val="22"/>
        </w:rPr>
        <w:t xml:space="preserve">pobytu a o jiných fyzických osobách </w:t>
      </w:r>
      <w:r w:rsidR="00055A44">
        <w:rPr>
          <w:sz w:val="22"/>
          <w:szCs w:val="22"/>
        </w:rPr>
        <w:t>s </w:t>
      </w:r>
      <w:r w:rsidR="00B524C9" w:rsidRPr="00602D45">
        <w:rPr>
          <w:sz w:val="22"/>
          <w:szCs w:val="22"/>
        </w:rPr>
        <w:t>právy a povinnostmi v</w:t>
      </w:r>
      <w:r w:rsidR="00987483">
        <w:rPr>
          <w:sz w:val="22"/>
          <w:szCs w:val="22"/>
        </w:rPr>
        <w:t> </w:t>
      </w:r>
      <w:r w:rsidR="00B524C9" w:rsidRPr="00602D45">
        <w:rPr>
          <w:sz w:val="22"/>
          <w:szCs w:val="22"/>
        </w:rPr>
        <w:t>ČR</w:t>
      </w:r>
      <w:r w:rsidR="00987483">
        <w:rPr>
          <w:sz w:val="22"/>
          <w:szCs w:val="22"/>
        </w:rPr>
        <w:t>; gestorem je MV</w:t>
      </w:r>
      <w:r w:rsidR="00B524C9" w:rsidRPr="00602D45">
        <w:rPr>
          <w:sz w:val="22"/>
          <w:szCs w:val="22"/>
        </w:rPr>
        <w:t>)</w:t>
      </w:r>
      <w:r w:rsidR="00602D45">
        <w:rPr>
          <w:sz w:val="22"/>
          <w:szCs w:val="22"/>
        </w:rPr>
        <w:t>;</w:t>
      </w:r>
      <w:r w:rsidR="00B524C9" w:rsidRPr="00602D45">
        <w:rPr>
          <w:sz w:val="22"/>
          <w:szCs w:val="22"/>
        </w:rPr>
        <w:t xml:space="preserve"> </w:t>
      </w:r>
    </w:p>
    <w:p w:rsidR="00B524C9" w:rsidRPr="00602D45" w:rsidRDefault="00DC60C2" w:rsidP="00DC60C2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DC60C2">
        <w:rPr>
          <w:b/>
          <w:sz w:val="22"/>
          <w:szCs w:val="22"/>
        </w:rPr>
        <w:t xml:space="preserve">základního </w:t>
      </w:r>
      <w:r w:rsidR="00B524C9" w:rsidRPr="00D820EF">
        <w:rPr>
          <w:b/>
          <w:sz w:val="22"/>
          <w:szCs w:val="22"/>
        </w:rPr>
        <w:t>registru agend orgánů veřejné moci a některých práv a povinností</w:t>
      </w:r>
      <w:r w:rsidR="00B524C9" w:rsidRPr="00602D45">
        <w:rPr>
          <w:sz w:val="22"/>
          <w:szCs w:val="22"/>
        </w:rPr>
        <w:t xml:space="preserve"> (</w:t>
      </w:r>
      <w:r w:rsidR="00602D45" w:rsidRPr="00602D45">
        <w:rPr>
          <w:sz w:val="22"/>
          <w:szCs w:val="22"/>
        </w:rPr>
        <w:t>obsahuje referenční údaje o působnosti orgánů veřejné moci a o právech a</w:t>
      </w:r>
      <w:r>
        <w:rPr>
          <w:sz w:val="22"/>
          <w:szCs w:val="22"/>
        </w:rPr>
        <w:t> </w:t>
      </w:r>
      <w:r w:rsidR="00602D45" w:rsidRPr="00602D45">
        <w:rPr>
          <w:sz w:val="22"/>
          <w:szCs w:val="22"/>
        </w:rPr>
        <w:t xml:space="preserve">povinnostech fyzických a právnických osob, mj. oprávnění </w:t>
      </w:r>
      <w:r w:rsidR="00055A44">
        <w:rPr>
          <w:sz w:val="22"/>
          <w:szCs w:val="22"/>
        </w:rPr>
        <w:t>k </w:t>
      </w:r>
      <w:r w:rsidR="00602D45" w:rsidRPr="00602D45">
        <w:rPr>
          <w:sz w:val="22"/>
          <w:szCs w:val="22"/>
        </w:rPr>
        <w:t xml:space="preserve">přístupu </w:t>
      </w:r>
      <w:r w:rsidR="00055A44">
        <w:rPr>
          <w:sz w:val="22"/>
          <w:szCs w:val="22"/>
        </w:rPr>
        <w:t>k </w:t>
      </w:r>
      <w:r w:rsidR="00602D45" w:rsidRPr="00602D45">
        <w:rPr>
          <w:sz w:val="22"/>
          <w:szCs w:val="22"/>
        </w:rPr>
        <w:t xml:space="preserve">jednotlivým údajům, informace o změnách provedených </w:t>
      </w:r>
      <w:r w:rsidR="00055A44">
        <w:rPr>
          <w:sz w:val="22"/>
          <w:szCs w:val="22"/>
        </w:rPr>
        <w:t>v </w:t>
      </w:r>
      <w:r w:rsidR="00602D45" w:rsidRPr="00602D45">
        <w:rPr>
          <w:sz w:val="22"/>
          <w:szCs w:val="22"/>
        </w:rPr>
        <w:t>těchto údajích apod.</w:t>
      </w:r>
      <w:r w:rsidR="00987483">
        <w:rPr>
          <w:sz w:val="22"/>
          <w:szCs w:val="22"/>
        </w:rPr>
        <w:t>; gestorem je MV</w:t>
      </w:r>
      <w:r w:rsidR="00B524C9" w:rsidRPr="00602D45">
        <w:rPr>
          <w:sz w:val="22"/>
          <w:szCs w:val="22"/>
        </w:rPr>
        <w:t>)</w:t>
      </w:r>
      <w:r w:rsidR="00602D45">
        <w:rPr>
          <w:sz w:val="22"/>
          <w:szCs w:val="22"/>
        </w:rPr>
        <w:t>;</w:t>
      </w:r>
      <w:r w:rsidR="00B524C9" w:rsidRPr="00602D45">
        <w:rPr>
          <w:sz w:val="22"/>
          <w:szCs w:val="22"/>
        </w:rPr>
        <w:t xml:space="preserve"> </w:t>
      </w:r>
    </w:p>
    <w:p w:rsidR="00B524C9" w:rsidRPr="00602D45" w:rsidRDefault="00DC60C2" w:rsidP="00DC60C2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DC60C2">
        <w:rPr>
          <w:b/>
          <w:sz w:val="22"/>
          <w:szCs w:val="22"/>
        </w:rPr>
        <w:t xml:space="preserve">základního </w:t>
      </w:r>
      <w:r w:rsidR="00B524C9" w:rsidRPr="00D820EF">
        <w:rPr>
          <w:b/>
          <w:sz w:val="22"/>
          <w:szCs w:val="22"/>
        </w:rPr>
        <w:t>registru právnických osob, podnikajících fyzických osob a orgánů veřejné moci</w:t>
      </w:r>
      <w:r w:rsidR="00602D45" w:rsidRPr="00602D45">
        <w:rPr>
          <w:sz w:val="22"/>
          <w:szCs w:val="22"/>
        </w:rPr>
        <w:t xml:space="preserve"> (obsahuje údaje o právnických osobách, podnikajících fyzických osobách, orgánech veřejné moci i o nekomerčních subjektech, jako jsou občanská sdružení a církve</w:t>
      </w:r>
      <w:r w:rsidR="00987483">
        <w:rPr>
          <w:sz w:val="22"/>
          <w:szCs w:val="22"/>
        </w:rPr>
        <w:t>; gestorem je Český statistický úřad)</w:t>
      </w:r>
      <w:r w:rsidR="00602D45">
        <w:rPr>
          <w:sz w:val="22"/>
          <w:szCs w:val="22"/>
        </w:rPr>
        <w:t>;</w:t>
      </w:r>
    </w:p>
    <w:p w:rsidR="00B524C9" w:rsidRPr="00602D45" w:rsidRDefault="00DC60C2" w:rsidP="00DC60C2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DC60C2">
        <w:rPr>
          <w:b/>
          <w:sz w:val="22"/>
          <w:szCs w:val="22"/>
        </w:rPr>
        <w:t xml:space="preserve">základního </w:t>
      </w:r>
      <w:r w:rsidR="00B524C9" w:rsidRPr="00D820EF">
        <w:rPr>
          <w:b/>
          <w:sz w:val="22"/>
          <w:szCs w:val="22"/>
        </w:rPr>
        <w:t>registru územní identifikace, adres a nemovitostí</w:t>
      </w:r>
      <w:r w:rsidR="00602D45" w:rsidRPr="00602D45">
        <w:rPr>
          <w:sz w:val="22"/>
          <w:szCs w:val="22"/>
        </w:rPr>
        <w:t xml:space="preserve"> (obsahuje a</w:t>
      </w:r>
      <w:r>
        <w:rPr>
          <w:sz w:val="22"/>
          <w:szCs w:val="22"/>
        </w:rPr>
        <w:t> </w:t>
      </w:r>
      <w:r w:rsidR="00602D45" w:rsidRPr="00602D45">
        <w:rPr>
          <w:sz w:val="22"/>
          <w:szCs w:val="22"/>
        </w:rPr>
        <w:t>spravuje údaje o</w:t>
      </w:r>
      <w:r w:rsidR="00602D45">
        <w:rPr>
          <w:sz w:val="22"/>
          <w:szCs w:val="22"/>
        </w:rPr>
        <w:t> </w:t>
      </w:r>
      <w:r w:rsidR="00602D45" w:rsidRPr="00602D45">
        <w:rPr>
          <w:sz w:val="22"/>
          <w:szCs w:val="22"/>
        </w:rPr>
        <w:t>základních územních a správních prvcích</w:t>
      </w:r>
      <w:r w:rsidR="00987483">
        <w:rPr>
          <w:sz w:val="22"/>
          <w:szCs w:val="22"/>
        </w:rPr>
        <w:t>; gestorem je Český úřad zeměměři</w:t>
      </w:r>
      <w:r w:rsidR="00DC579C">
        <w:rPr>
          <w:sz w:val="22"/>
          <w:szCs w:val="22"/>
        </w:rPr>
        <w:t>cký</w:t>
      </w:r>
      <w:r w:rsidR="00987483">
        <w:rPr>
          <w:sz w:val="22"/>
          <w:szCs w:val="22"/>
        </w:rPr>
        <w:t xml:space="preserve"> a katastrální</w:t>
      </w:r>
      <w:r w:rsidR="00602D45" w:rsidRPr="00602D45">
        <w:rPr>
          <w:sz w:val="22"/>
          <w:szCs w:val="22"/>
        </w:rPr>
        <w:t>)</w:t>
      </w:r>
      <w:r w:rsidR="00DC579C">
        <w:rPr>
          <w:sz w:val="22"/>
          <w:szCs w:val="22"/>
        </w:rPr>
        <w:t>;</w:t>
      </w:r>
    </w:p>
    <w:p w:rsidR="00602D45" w:rsidRPr="00602D45" w:rsidRDefault="00602D45" w:rsidP="00602D45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2118D2">
        <w:rPr>
          <w:b/>
          <w:sz w:val="22"/>
          <w:szCs w:val="22"/>
        </w:rPr>
        <w:t>i</w:t>
      </w:r>
      <w:r w:rsidR="00B524C9" w:rsidRPr="002118D2">
        <w:rPr>
          <w:b/>
          <w:sz w:val="22"/>
          <w:szCs w:val="22"/>
        </w:rPr>
        <w:t>nformační</w:t>
      </w:r>
      <w:r w:rsidR="00AE180A">
        <w:rPr>
          <w:b/>
          <w:sz w:val="22"/>
          <w:szCs w:val="22"/>
        </w:rPr>
        <w:t>ho</w:t>
      </w:r>
      <w:r w:rsidR="00B524C9" w:rsidRPr="002118D2">
        <w:rPr>
          <w:b/>
          <w:sz w:val="22"/>
          <w:szCs w:val="22"/>
        </w:rPr>
        <w:t xml:space="preserve"> systé</w:t>
      </w:r>
      <w:r w:rsidR="00AE180A">
        <w:rPr>
          <w:b/>
          <w:sz w:val="22"/>
          <w:szCs w:val="22"/>
        </w:rPr>
        <w:t>mu</w:t>
      </w:r>
      <w:r w:rsidR="00B524C9" w:rsidRPr="002118D2">
        <w:rPr>
          <w:b/>
          <w:sz w:val="22"/>
          <w:szCs w:val="22"/>
        </w:rPr>
        <w:t xml:space="preserve"> základních </w:t>
      </w:r>
      <w:r w:rsidRPr="002118D2">
        <w:rPr>
          <w:b/>
          <w:sz w:val="22"/>
          <w:szCs w:val="22"/>
        </w:rPr>
        <w:t>registrů</w:t>
      </w:r>
      <w:r w:rsidRPr="00602D45">
        <w:rPr>
          <w:sz w:val="22"/>
          <w:szCs w:val="22"/>
        </w:rPr>
        <w:t xml:space="preserve"> (referenční rozhraní pro přístup k</w:t>
      </w:r>
      <w:r w:rsidR="00AE180A">
        <w:rPr>
          <w:sz w:val="22"/>
          <w:szCs w:val="22"/>
        </w:rPr>
        <w:t> </w:t>
      </w:r>
      <w:r w:rsidRPr="00602D45">
        <w:rPr>
          <w:sz w:val="22"/>
          <w:szCs w:val="22"/>
        </w:rPr>
        <w:t xml:space="preserve">základním registrům a využívání dat </w:t>
      </w:r>
      <w:r w:rsidR="00055A44">
        <w:rPr>
          <w:sz w:val="22"/>
          <w:szCs w:val="22"/>
        </w:rPr>
        <w:t>v </w:t>
      </w:r>
      <w:r w:rsidRPr="00602D45">
        <w:rPr>
          <w:sz w:val="22"/>
          <w:szCs w:val="22"/>
        </w:rPr>
        <w:t>nich uložených</w:t>
      </w:r>
      <w:r w:rsidR="00987483">
        <w:rPr>
          <w:sz w:val="22"/>
          <w:szCs w:val="22"/>
        </w:rPr>
        <w:t>; gestorem je MV</w:t>
      </w:r>
      <w:r w:rsidRPr="00602D45">
        <w:rPr>
          <w:sz w:val="22"/>
          <w:szCs w:val="22"/>
        </w:rPr>
        <w:t>);</w:t>
      </w:r>
    </w:p>
    <w:p w:rsidR="00602D45" w:rsidRPr="00602D45" w:rsidRDefault="00602D45" w:rsidP="00602D45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2118D2">
        <w:rPr>
          <w:b/>
          <w:sz w:val="22"/>
          <w:szCs w:val="22"/>
        </w:rPr>
        <w:t>p</w:t>
      </w:r>
      <w:r w:rsidR="00B524C9" w:rsidRPr="002118D2">
        <w:rPr>
          <w:b/>
          <w:sz w:val="22"/>
          <w:szCs w:val="22"/>
        </w:rPr>
        <w:t>řevodník</w:t>
      </w:r>
      <w:r w:rsidR="00AE180A">
        <w:rPr>
          <w:b/>
          <w:sz w:val="22"/>
          <w:szCs w:val="22"/>
        </w:rPr>
        <w:t>u</w:t>
      </w:r>
      <w:r w:rsidR="00B524C9" w:rsidRPr="002118D2">
        <w:rPr>
          <w:b/>
          <w:sz w:val="22"/>
          <w:szCs w:val="22"/>
        </w:rPr>
        <w:t xml:space="preserve"> osobních a </w:t>
      </w:r>
      <w:proofErr w:type="spellStart"/>
      <w:r w:rsidR="00B524C9" w:rsidRPr="002118D2">
        <w:rPr>
          <w:b/>
          <w:sz w:val="22"/>
          <w:szCs w:val="22"/>
        </w:rPr>
        <w:t>agendových</w:t>
      </w:r>
      <w:proofErr w:type="spellEnd"/>
      <w:r w:rsidR="00B524C9" w:rsidRPr="002118D2">
        <w:rPr>
          <w:b/>
          <w:sz w:val="22"/>
          <w:szCs w:val="22"/>
        </w:rPr>
        <w:t xml:space="preserve"> identifikátorů</w:t>
      </w:r>
      <w:r w:rsidR="00B524C9" w:rsidRPr="00602D45">
        <w:rPr>
          <w:sz w:val="22"/>
          <w:szCs w:val="22"/>
        </w:rPr>
        <w:t xml:space="preserve"> </w:t>
      </w:r>
      <w:r w:rsidRPr="00602D45">
        <w:rPr>
          <w:sz w:val="22"/>
          <w:szCs w:val="22"/>
        </w:rPr>
        <w:t>(</w:t>
      </w:r>
      <w:r w:rsidR="00B524C9" w:rsidRPr="00602D45">
        <w:rPr>
          <w:sz w:val="22"/>
          <w:szCs w:val="22"/>
        </w:rPr>
        <w:t>zajišťuje bezpečnost celého systému</w:t>
      </w:r>
      <w:r w:rsidR="00987483">
        <w:rPr>
          <w:sz w:val="22"/>
          <w:szCs w:val="22"/>
        </w:rPr>
        <w:t>; gestorem je Úřad pro ochranu osobních údajů</w:t>
      </w:r>
      <w:r w:rsidRPr="00602D45">
        <w:rPr>
          <w:sz w:val="22"/>
          <w:szCs w:val="22"/>
        </w:rPr>
        <w:t>)</w:t>
      </w:r>
      <w:r w:rsidR="00B524C9" w:rsidRPr="00602D45">
        <w:rPr>
          <w:sz w:val="22"/>
          <w:szCs w:val="22"/>
        </w:rPr>
        <w:t>.</w:t>
      </w:r>
      <w:r w:rsidRPr="00602D45">
        <w:rPr>
          <w:sz w:val="22"/>
          <w:szCs w:val="22"/>
        </w:rPr>
        <w:t xml:space="preserve"> </w:t>
      </w:r>
    </w:p>
    <w:p w:rsidR="00A91CE2" w:rsidRDefault="00A91CE2" w:rsidP="004F1C63">
      <w:pPr>
        <w:jc w:val="both"/>
        <w:rPr>
          <w:rFonts w:cs="Arial"/>
          <w:sz w:val="22"/>
          <w:szCs w:val="22"/>
        </w:rPr>
      </w:pPr>
    </w:p>
    <w:p w:rsidR="007046FA" w:rsidRPr="007046FA" w:rsidRDefault="007046FA" w:rsidP="004F1C63">
      <w:pPr>
        <w:jc w:val="both"/>
        <w:rPr>
          <w:rFonts w:cs="Arial"/>
          <w:sz w:val="22"/>
          <w:szCs w:val="22"/>
        </w:rPr>
      </w:pPr>
      <w:r w:rsidRPr="007046FA">
        <w:rPr>
          <w:rFonts w:cs="Arial"/>
          <w:sz w:val="22"/>
          <w:szCs w:val="22"/>
        </w:rPr>
        <w:t>Principem systému základních registrů je sdílení jednou pořízených dat. Obsah základních registrů tvoří vzájemně provázané údaje uspořádané do databáze, která je vedena v</w:t>
      </w:r>
      <w:r>
        <w:rPr>
          <w:rFonts w:cs="Arial"/>
          <w:sz w:val="22"/>
          <w:szCs w:val="22"/>
        </w:rPr>
        <w:t> </w:t>
      </w:r>
      <w:r w:rsidRPr="007046FA">
        <w:rPr>
          <w:rFonts w:cs="Arial"/>
          <w:sz w:val="22"/>
          <w:szCs w:val="22"/>
        </w:rPr>
        <w:t xml:space="preserve">elektronické podobě. Údaje uvedené </w:t>
      </w:r>
      <w:r w:rsidR="00055A44">
        <w:rPr>
          <w:rFonts w:cs="Arial"/>
          <w:sz w:val="22"/>
          <w:szCs w:val="22"/>
        </w:rPr>
        <w:t>v </w:t>
      </w:r>
      <w:r w:rsidRPr="007046FA">
        <w:rPr>
          <w:rFonts w:cs="Arial"/>
          <w:sz w:val="22"/>
          <w:szCs w:val="22"/>
        </w:rPr>
        <w:t>základních registrech jsou úřadu pro výkon konkrétní agendy dostupné prostřednictvím informačního systému základních registrů.</w:t>
      </w:r>
    </w:p>
    <w:p w:rsidR="00A91CE2" w:rsidRDefault="00A91CE2" w:rsidP="004F1C63">
      <w:pPr>
        <w:jc w:val="both"/>
        <w:rPr>
          <w:rFonts w:cs="Arial"/>
          <w:sz w:val="22"/>
          <w:szCs w:val="22"/>
        </w:rPr>
      </w:pPr>
    </w:p>
    <w:p w:rsidR="00C80CE1" w:rsidRDefault="00C80CE1" w:rsidP="004F1C63">
      <w:pPr>
        <w:jc w:val="both"/>
        <w:rPr>
          <w:rFonts w:cs="Arial"/>
          <w:sz w:val="22"/>
          <w:szCs w:val="22"/>
        </w:rPr>
      </w:pPr>
      <w:r w:rsidRPr="000013BD">
        <w:rPr>
          <w:rFonts w:cs="Arial"/>
          <w:sz w:val="22"/>
          <w:szCs w:val="22"/>
        </w:rPr>
        <w:t xml:space="preserve">Počítačové a přidružené technologie </w:t>
      </w:r>
      <w:r w:rsidR="00555C87">
        <w:rPr>
          <w:rFonts w:cs="Arial"/>
          <w:sz w:val="22"/>
          <w:szCs w:val="22"/>
        </w:rPr>
        <w:t xml:space="preserve">kontrolovaných </w:t>
      </w:r>
      <w:r w:rsidRPr="000013BD">
        <w:rPr>
          <w:rFonts w:cs="Arial"/>
          <w:sz w:val="22"/>
          <w:szCs w:val="22"/>
        </w:rPr>
        <w:t xml:space="preserve">základních registrů jsou umístěny ve dvou navzájem propojených datových centrech. </w:t>
      </w:r>
      <w:r w:rsidR="009602A0" w:rsidRPr="000013BD">
        <w:rPr>
          <w:rFonts w:cs="Arial"/>
          <w:sz w:val="22"/>
          <w:szCs w:val="22"/>
        </w:rPr>
        <w:t xml:space="preserve">Jedná se o primární </w:t>
      </w:r>
      <w:r w:rsidR="000013BD">
        <w:rPr>
          <w:rFonts w:cs="Arial"/>
          <w:sz w:val="22"/>
          <w:szCs w:val="22"/>
        </w:rPr>
        <w:t>datové centrum</w:t>
      </w:r>
      <w:r w:rsidR="009602A0" w:rsidRPr="000013BD">
        <w:rPr>
          <w:rFonts w:cs="Arial"/>
          <w:sz w:val="22"/>
          <w:szCs w:val="22"/>
        </w:rPr>
        <w:t xml:space="preserve">, které </w:t>
      </w:r>
      <w:r w:rsidR="009602A0" w:rsidRPr="000013BD">
        <w:rPr>
          <w:rFonts w:cs="Arial"/>
          <w:sz w:val="22"/>
          <w:szCs w:val="22"/>
        </w:rPr>
        <w:lastRenderedPageBreak/>
        <w:t>zajišťuje běžný provoz</w:t>
      </w:r>
      <w:r w:rsidR="00DC579C">
        <w:rPr>
          <w:rFonts w:cs="Arial"/>
          <w:sz w:val="22"/>
          <w:szCs w:val="22"/>
        </w:rPr>
        <w:t>,</w:t>
      </w:r>
      <w:r w:rsidR="009602A0" w:rsidRPr="000013BD">
        <w:rPr>
          <w:rFonts w:cs="Arial"/>
          <w:sz w:val="22"/>
          <w:szCs w:val="22"/>
        </w:rPr>
        <w:t xml:space="preserve"> a sekundární </w:t>
      </w:r>
      <w:r w:rsidR="000013BD">
        <w:rPr>
          <w:rFonts w:cs="Arial"/>
          <w:sz w:val="22"/>
          <w:szCs w:val="22"/>
        </w:rPr>
        <w:t>datové centrum</w:t>
      </w:r>
      <w:r w:rsidR="009602A0" w:rsidRPr="000013BD">
        <w:rPr>
          <w:rFonts w:cs="Arial"/>
          <w:sz w:val="22"/>
          <w:szCs w:val="22"/>
        </w:rPr>
        <w:t>, které funguje jako záložní systém a</w:t>
      </w:r>
      <w:r w:rsidR="002118D2">
        <w:rPr>
          <w:rFonts w:cs="Arial"/>
          <w:sz w:val="22"/>
          <w:szCs w:val="22"/>
        </w:rPr>
        <w:t> </w:t>
      </w:r>
      <w:r w:rsidR="009602A0" w:rsidRPr="000013BD">
        <w:rPr>
          <w:rFonts w:cs="Arial"/>
          <w:sz w:val="22"/>
          <w:szCs w:val="22"/>
        </w:rPr>
        <w:t>v</w:t>
      </w:r>
      <w:r w:rsidR="002118D2">
        <w:rPr>
          <w:rFonts w:cs="Arial"/>
          <w:sz w:val="22"/>
          <w:szCs w:val="22"/>
        </w:rPr>
        <w:t> </w:t>
      </w:r>
      <w:r w:rsidR="009602A0" w:rsidRPr="000013BD">
        <w:rPr>
          <w:rFonts w:cs="Arial"/>
          <w:sz w:val="22"/>
          <w:szCs w:val="22"/>
        </w:rPr>
        <w:t>případě potřeby nahra</w:t>
      </w:r>
      <w:r w:rsidR="00DC579C">
        <w:rPr>
          <w:rFonts w:cs="Arial"/>
          <w:sz w:val="22"/>
          <w:szCs w:val="22"/>
        </w:rPr>
        <w:t>zuje</w:t>
      </w:r>
      <w:r w:rsidR="009602A0" w:rsidRPr="000013BD">
        <w:rPr>
          <w:rFonts w:cs="Arial"/>
          <w:sz w:val="22"/>
          <w:szCs w:val="22"/>
        </w:rPr>
        <w:t xml:space="preserve"> primární </w:t>
      </w:r>
      <w:r w:rsidR="000013BD">
        <w:rPr>
          <w:rFonts w:cs="Arial"/>
          <w:sz w:val="22"/>
          <w:szCs w:val="22"/>
        </w:rPr>
        <w:t>datové centrum.</w:t>
      </w:r>
    </w:p>
    <w:p w:rsidR="00A91CE2" w:rsidRDefault="00A91CE2" w:rsidP="004F1C63">
      <w:pPr>
        <w:jc w:val="both"/>
        <w:rPr>
          <w:rFonts w:cs="Arial"/>
          <w:sz w:val="22"/>
          <w:szCs w:val="22"/>
        </w:rPr>
      </w:pPr>
    </w:p>
    <w:p w:rsidR="007046FA" w:rsidRPr="007046FA" w:rsidRDefault="007046FA" w:rsidP="004F1C63">
      <w:pPr>
        <w:jc w:val="both"/>
        <w:rPr>
          <w:rFonts w:cs="Arial"/>
          <w:sz w:val="22"/>
          <w:szCs w:val="22"/>
        </w:rPr>
      </w:pPr>
      <w:r w:rsidRPr="007046FA">
        <w:rPr>
          <w:rFonts w:cs="Arial"/>
          <w:sz w:val="22"/>
          <w:szCs w:val="22"/>
        </w:rPr>
        <w:t xml:space="preserve">Orgány veřejné moci </w:t>
      </w:r>
      <w:r w:rsidR="009F2F0E">
        <w:rPr>
          <w:rFonts w:cs="Arial"/>
          <w:sz w:val="22"/>
          <w:szCs w:val="22"/>
        </w:rPr>
        <w:t>jsou na základě ustanovení § 5 zákona č. 111/2009 </w:t>
      </w:r>
      <w:proofErr w:type="gramStart"/>
      <w:r w:rsidR="009F2F0E">
        <w:rPr>
          <w:rFonts w:cs="Arial"/>
          <w:sz w:val="22"/>
          <w:szCs w:val="22"/>
        </w:rPr>
        <w:t>Sb.</w:t>
      </w:r>
      <w:r w:rsidR="00AE180A">
        <w:rPr>
          <w:rFonts w:cs="Arial"/>
          <w:sz w:val="22"/>
          <w:szCs w:val="22"/>
          <w:vertAlign w:val="superscript"/>
        </w:rPr>
        <w:t>2</w:t>
      </w:r>
      <w:r w:rsidR="009F2F0E">
        <w:rPr>
          <w:rFonts w:cs="Arial"/>
          <w:sz w:val="22"/>
          <w:szCs w:val="22"/>
        </w:rPr>
        <w:t xml:space="preserve"> povinny</w:t>
      </w:r>
      <w:proofErr w:type="gramEnd"/>
      <w:r w:rsidR="009F2F0E">
        <w:rPr>
          <w:rFonts w:cs="Arial"/>
          <w:sz w:val="22"/>
          <w:szCs w:val="22"/>
        </w:rPr>
        <w:t xml:space="preserve"> využívat údaje ze </w:t>
      </w:r>
      <w:r w:rsidRPr="007046FA">
        <w:rPr>
          <w:rFonts w:cs="Arial"/>
          <w:sz w:val="22"/>
          <w:szCs w:val="22"/>
        </w:rPr>
        <w:t>základních registr</w:t>
      </w:r>
      <w:r w:rsidR="009F2F0E">
        <w:rPr>
          <w:rFonts w:cs="Arial"/>
          <w:sz w:val="22"/>
          <w:szCs w:val="22"/>
        </w:rPr>
        <w:t>ů a nemusí ověřovat jejich správnost.</w:t>
      </w:r>
      <w:r w:rsidRPr="007046FA">
        <w:rPr>
          <w:rFonts w:cs="Arial"/>
          <w:sz w:val="22"/>
          <w:szCs w:val="22"/>
        </w:rPr>
        <w:t xml:space="preserve"> </w:t>
      </w:r>
      <w:r w:rsidR="00E17975" w:rsidRPr="005D7A06">
        <w:rPr>
          <w:rFonts w:cs="Arial"/>
          <w:sz w:val="22"/>
          <w:szCs w:val="22"/>
        </w:rPr>
        <w:t xml:space="preserve">Využití údajů </w:t>
      </w:r>
      <w:r w:rsidRPr="005D7A06">
        <w:rPr>
          <w:rFonts w:cs="Arial"/>
          <w:sz w:val="22"/>
          <w:szCs w:val="22"/>
        </w:rPr>
        <w:t>je</w:t>
      </w:r>
      <w:r w:rsidR="00576E55" w:rsidRPr="005D7A06">
        <w:rPr>
          <w:rFonts w:cs="Arial"/>
          <w:sz w:val="22"/>
          <w:szCs w:val="22"/>
        </w:rPr>
        <w:t xml:space="preserve"> m</w:t>
      </w:r>
      <w:r w:rsidRPr="005D7A06">
        <w:rPr>
          <w:rFonts w:cs="Arial"/>
          <w:sz w:val="22"/>
          <w:szCs w:val="22"/>
        </w:rPr>
        <w:t>ožn</w:t>
      </w:r>
      <w:r w:rsidR="00E17975" w:rsidRPr="005D7A06">
        <w:rPr>
          <w:rFonts w:cs="Arial"/>
          <w:sz w:val="22"/>
          <w:szCs w:val="22"/>
        </w:rPr>
        <w:t>é</w:t>
      </w:r>
      <w:r w:rsidRPr="005D7A06">
        <w:rPr>
          <w:rFonts w:cs="Arial"/>
          <w:sz w:val="22"/>
          <w:szCs w:val="22"/>
        </w:rPr>
        <w:t xml:space="preserve"> třemi </w:t>
      </w:r>
      <w:r w:rsidR="00DD24EE" w:rsidRPr="005D7A06">
        <w:rPr>
          <w:rFonts w:cs="Arial"/>
          <w:sz w:val="22"/>
          <w:szCs w:val="22"/>
        </w:rPr>
        <w:t>způsoby</w:t>
      </w:r>
      <w:r w:rsidRPr="005D7A06">
        <w:rPr>
          <w:rFonts w:cs="Arial"/>
          <w:sz w:val="22"/>
          <w:szCs w:val="22"/>
        </w:rPr>
        <w:t xml:space="preserve">: prostřednictvím </w:t>
      </w:r>
      <w:proofErr w:type="spellStart"/>
      <w:r w:rsidRPr="005D7A06">
        <w:rPr>
          <w:rFonts w:cs="Arial"/>
          <w:sz w:val="22"/>
          <w:szCs w:val="22"/>
        </w:rPr>
        <w:t>agendových</w:t>
      </w:r>
      <w:proofErr w:type="spellEnd"/>
      <w:r w:rsidRPr="005D7A06">
        <w:rPr>
          <w:rFonts w:cs="Arial"/>
          <w:sz w:val="22"/>
          <w:szCs w:val="22"/>
        </w:rPr>
        <w:t xml:space="preserve"> </w:t>
      </w:r>
      <w:r w:rsidRPr="007046FA">
        <w:rPr>
          <w:rFonts w:cs="Arial"/>
          <w:sz w:val="22"/>
          <w:szCs w:val="22"/>
        </w:rPr>
        <w:t>informačních systémů, Czech Pointu nebo datový</w:t>
      </w:r>
      <w:r w:rsidR="00DC579C">
        <w:rPr>
          <w:rFonts w:cs="Arial"/>
          <w:sz w:val="22"/>
          <w:szCs w:val="22"/>
        </w:rPr>
        <w:t>ch</w:t>
      </w:r>
      <w:r w:rsidRPr="007046FA">
        <w:rPr>
          <w:rFonts w:cs="Arial"/>
          <w:sz w:val="22"/>
          <w:szCs w:val="22"/>
        </w:rPr>
        <w:t xml:space="preserve"> schrán</w:t>
      </w:r>
      <w:r w:rsidR="00DC579C">
        <w:rPr>
          <w:rFonts w:cs="Arial"/>
          <w:sz w:val="22"/>
          <w:szCs w:val="22"/>
        </w:rPr>
        <w:t>e</w:t>
      </w:r>
      <w:r w:rsidRPr="007046FA">
        <w:rPr>
          <w:rFonts w:cs="Arial"/>
          <w:sz w:val="22"/>
          <w:szCs w:val="22"/>
        </w:rPr>
        <w:t>k.</w:t>
      </w:r>
    </w:p>
    <w:p w:rsidR="00A91CE2" w:rsidRDefault="00A91CE2" w:rsidP="004F1C63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586534" w:rsidRDefault="00F9068F" w:rsidP="004F1C63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7C6F30">
        <w:rPr>
          <w:rFonts w:cs="Arial"/>
          <w:sz w:val="22"/>
          <w:szCs w:val="22"/>
        </w:rPr>
        <w:t>Kontrola byla zaměřena</w:t>
      </w:r>
      <w:r>
        <w:rPr>
          <w:rFonts w:cs="Arial"/>
          <w:sz w:val="22"/>
          <w:szCs w:val="22"/>
        </w:rPr>
        <w:t xml:space="preserve"> na </w:t>
      </w:r>
      <w:r w:rsidR="00373500">
        <w:rPr>
          <w:rFonts w:cs="Arial"/>
          <w:sz w:val="22"/>
          <w:szCs w:val="22"/>
        </w:rPr>
        <w:t>projekty</w:t>
      </w:r>
      <w:r w:rsidR="007B188D">
        <w:rPr>
          <w:rFonts w:cs="Arial"/>
          <w:sz w:val="22"/>
          <w:szCs w:val="22"/>
        </w:rPr>
        <w:t xml:space="preserve"> </w:t>
      </w:r>
      <w:r w:rsidR="00373500">
        <w:rPr>
          <w:rFonts w:cs="Arial"/>
          <w:sz w:val="22"/>
          <w:szCs w:val="22"/>
        </w:rPr>
        <w:t xml:space="preserve">v gesci MV, </w:t>
      </w:r>
      <w:r w:rsidR="00DC579C">
        <w:rPr>
          <w:rFonts w:cs="Arial"/>
          <w:sz w:val="22"/>
          <w:szCs w:val="22"/>
        </w:rPr>
        <w:t xml:space="preserve">tj. </w:t>
      </w:r>
      <w:r w:rsidR="00373500">
        <w:rPr>
          <w:rFonts w:cs="Arial"/>
          <w:sz w:val="22"/>
          <w:szCs w:val="22"/>
        </w:rPr>
        <w:t xml:space="preserve">na </w:t>
      </w:r>
      <w:r w:rsidR="00F933C0">
        <w:rPr>
          <w:rFonts w:cs="Arial"/>
          <w:sz w:val="22"/>
          <w:szCs w:val="22"/>
        </w:rPr>
        <w:t xml:space="preserve">registr obyvatel </w:t>
      </w:r>
      <w:r w:rsidR="00186308">
        <w:rPr>
          <w:rFonts w:cs="Arial"/>
          <w:sz w:val="22"/>
          <w:szCs w:val="22"/>
        </w:rPr>
        <w:t xml:space="preserve">(dále </w:t>
      </w:r>
      <w:r w:rsidR="00DC579C">
        <w:rPr>
          <w:rFonts w:cs="Arial"/>
          <w:sz w:val="22"/>
          <w:szCs w:val="22"/>
        </w:rPr>
        <w:t>též</w:t>
      </w:r>
      <w:r w:rsidR="00186308">
        <w:rPr>
          <w:rFonts w:cs="Arial"/>
          <w:sz w:val="22"/>
          <w:szCs w:val="22"/>
        </w:rPr>
        <w:t xml:space="preserve"> „ROB“)</w:t>
      </w:r>
      <w:r w:rsidR="00AE180A">
        <w:rPr>
          <w:rFonts w:cs="Arial"/>
          <w:sz w:val="22"/>
          <w:szCs w:val="22"/>
        </w:rPr>
        <w:t>,</w:t>
      </w:r>
      <w:r w:rsidR="00F933C0">
        <w:rPr>
          <w:rFonts w:cs="Arial"/>
          <w:sz w:val="22"/>
          <w:szCs w:val="22"/>
        </w:rPr>
        <w:t xml:space="preserve"> registr </w:t>
      </w:r>
      <w:r w:rsidR="006F67E4" w:rsidRPr="006F67E4">
        <w:rPr>
          <w:rFonts w:cs="Arial"/>
          <w:sz w:val="22"/>
          <w:szCs w:val="22"/>
        </w:rPr>
        <w:t>agend orgánů veřejné moci a</w:t>
      </w:r>
      <w:r w:rsidR="00251014">
        <w:rPr>
          <w:rFonts w:cs="Arial"/>
          <w:sz w:val="22"/>
          <w:szCs w:val="22"/>
        </w:rPr>
        <w:t> </w:t>
      </w:r>
      <w:r w:rsidR="006F67E4" w:rsidRPr="006F67E4">
        <w:rPr>
          <w:rFonts w:cs="Arial"/>
          <w:sz w:val="22"/>
          <w:szCs w:val="22"/>
        </w:rPr>
        <w:t>některých práv a povinností</w:t>
      </w:r>
      <w:r w:rsidR="00186308">
        <w:rPr>
          <w:rFonts w:cs="Arial"/>
          <w:sz w:val="22"/>
          <w:szCs w:val="22"/>
        </w:rPr>
        <w:t xml:space="preserve"> (dále </w:t>
      </w:r>
      <w:r w:rsidR="00DC579C">
        <w:rPr>
          <w:rFonts w:cs="Arial"/>
          <w:sz w:val="22"/>
          <w:szCs w:val="22"/>
        </w:rPr>
        <w:t>též</w:t>
      </w:r>
      <w:r w:rsidR="00186308">
        <w:rPr>
          <w:rFonts w:cs="Arial"/>
          <w:sz w:val="22"/>
          <w:szCs w:val="22"/>
        </w:rPr>
        <w:t xml:space="preserve"> „RPP“</w:t>
      </w:r>
      <w:r w:rsidR="006F67E4">
        <w:rPr>
          <w:rFonts w:cs="Arial"/>
          <w:sz w:val="22"/>
          <w:szCs w:val="22"/>
        </w:rPr>
        <w:t>)</w:t>
      </w:r>
      <w:r w:rsidR="00AE180A">
        <w:rPr>
          <w:rFonts w:cs="Arial"/>
          <w:sz w:val="22"/>
          <w:szCs w:val="22"/>
        </w:rPr>
        <w:t xml:space="preserve"> a</w:t>
      </w:r>
      <w:r w:rsidR="00251C79">
        <w:rPr>
          <w:rFonts w:cs="Arial"/>
          <w:sz w:val="22"/>
          <w:szCs w:val="22"/>
        </w:rPr>
        <w:t> </w:t>
      </w:r>
      <w:r w:rsidR="00F933C0">
        <w:rPr>
          <w:rFonts w:cs="Arial"/>
          <w:sz w:val="22"/>
          <w:szCs w:val="22"/>
        </w:rPr>
        <w:t>informační systém základních registrů</w:t>
      </w:r>
      <w:r w:rsidR="00186308">
        <w:rPr>
          <w:rFonts w:cs="Arial"/>
          <w:sz w:val="22"/>
          <w:szCs w:val="22"/>
        </w:rPr>
        <w:t xml:space="preserve"> (dále </w:t>
      </w:r>
      <w:r w:rsidR="00DC579C">
        <w:rPr>
          <w:rFonts w:cs="Arial"/>
          <w:sz w:val="22"/>
          <w:szCs w:val="22"/>
        </w:rPr>
        <w:t>též</w:t>
      </w:r>
      <w:r w:rsidR="00186308">
        <w:rPr>
          <w:rFonts w:cs="Arial"/>
          <w:sz w:val="22"/>
          <w:szCs w:val="22"/>
        </w:rPr>
        <w:t xml:space="preserve"> „ISZR“)</w:t>
      </w:r>
      <w:r w:rsidR="00AE180A">
        <w:rPr>
          <w:rFonts w:cs="Arial"/>
          <w:sz w:val="22"/>
          <w:szCs w:val="22"/>
        </w:rPr>
        <w:t xml:space="preserve">. </w:t>
      </w:r>
      <w:r w:rsidR="00586534" w:rsidRPr="00586534">
        <w:rPr>
          <w:rFonts w:cs="Arial"/>
          <w:sz w:val="22"/>
          <w:szCs w:val="22"/>
        </w:rPr>
        <w:t>Kontrol</w:t>
      </w:r>
      <w:r w:rsidR="00373500">
        <w:rPr>
          <w:rFonts w:cs="Arial"/>
          <w:sz w:val="22"/>
          <w:szCs w:val="22"/>
        </w:rPr>
        <w:t>ován byl</w:t>
      </w:r>
      <w:r w:rsidR="00F933C0">
        <w:rPr>
          <w:rFonts w:cs="Arial"/>
          <w:sz w:val="22"/>
          <w:szCs w:val="22"/>
        </w:rPr>
        <w:t xml:space="preserve"> postup přípravy, realizace</w:t>
      </w:r>
      <w:r w:rsidR="005D7A06">
        <w:rPr>
          <w:rFonts w:cs="Arial"/>
          <w:sz w:val="22"/>
          <w:szCs w:val="22"/>
        </w:rPr>
        <w:t>,</w:t>
      </w:r>
      <w:r w:rsidR="000274FE">
        <w:rPr>
          <w:rFonts w:cs="Arial"/>
          <w:sz w:val="22"/>
          <w:szCs w:val="22"/>
        </w:rPr>
        <w:t xml:space="preserve"> </w:t>
      </w:r>
      <w:r w:rsidR="00F933C0">
        <w:rPr>
          <w:rFonts w:cs="Arial"/>
          <w:sz w:val="22"/>
          <w:szCs w:val="22"/>
        </w:rPr>
        <w:t>zajištění provozu</w:t>
      </w:r>
      <w:r w:rsidR="000013BD">
        <w:rPr>
          <w:rFonts w:cs="Arial"/>
          <w:sz w:val="22"/>
          <w:szCs w:val="22"/>
        </w:rPr>
        <w:t xml:space="preserve"> a s</w:t>
      </w:r>
      <w:r w:rsidR="00F933C0">
        <w:rPr>
          <w:rFonts w:cs="Arial"/>
          <w:sz w:val="22"/>
          <w:szCs w:val="22"/>
        </w:rPr>
        <w:t xml:space="preserve">právy </w:t>
      </w:r>
      <w:r w:rsidR="007B188D">
        <w:rPr>
          <w:rFonts w:cs="Arial"/>
          <w:sz w:val="22"/>
          <w:szCs w:val="22"/>
        </w:rPr>
        <w:t xml:space="preserve">uvedených </w:t>
      </w:r>
      <w:r w:rsidR="004C6537">
        <w:rPr>
          <w:rFonts w:cs="Arial"/>
          <w:sz w:val="22"/>
          <w:szCs w:val="22"/>
        </w:rPr>
        <w:t>projektů</w:t>
      </w:r>
      <w:r w:rsidR="000274FE">
        <w:rPr>
          <w:rFonts w:cs="Arial"/>
          <w:sz w:val="22"/>
          <w:szCs w:val="22"/>
        </w:rPr>
        <w:t>.</w:t>
      </w:r>
      <w:r w:rsidR="007B188D">
        <w:rPr>
          <w:rFonts w:cs="Arial"/>
          <w:sz w:val="22"/>
          <w:szCs w:val="22"/>
        </w:rPr>
        <w:t xml:space="preserve"> </w:t>
      </w:r>
      <w:r w:rsidR="00373500">
        <w:rPr>
          <w:rFonts w:cs="Arial"/>
          <w:sz w:val="22"/>
          <w:szCs w:val="22"/>
        </w:rPr>
        <w:t xml:space="preserve">MV </w:t>
      </w:r>
      <w:r w:rsidR="00373500" w:rsidRPr="00373500">
        <w:rPr>
          <w:rFonts w:cs="Arial"/>
          <w:sz w:val="22"/>
          <w:szCs w:val="22"/>
        </w:rPr>
        <w:t xml:space="preserve">a SZR do 30. </w:t>
      </w:r>
      <w:r w:rsidR="00E229E1">
        <w:rPr>
          <w:rFonts w:cs="Arial"/>
          <w:sz w:val="22"/>
          <w:szCs w:val="22"/>
        </w:rPr>
        <w:t>června</w:t>
      </w:r>
      <w:r w:rsidR="00373500" w:rsidRPr="00373500">
        <w:rPr>
          <w:rFonts w:cs="Arial"/>
          <w:sz w:val="22"/>
          <w:szCs w:val="22"/>
        </w:rPr>
        <w:t xml:space="preserve"> 2013 </w:t>
      </w:r>
      <w:r w:rsidR="00373500">
        <w:rPr>
          <w:rFonts w:cs="Arial"/>
          <w:sz w:val="22"/>
          <w:szCs w:val="22"/>
        </w:rPr>
        <w:t>vynaložily</w:t>
      </w:r>
      <w:r w:rsidR="00373500" w:rsidRPr="00373500">
        <w:rPr>
          <w:rFonts w:cs="Arial"/>
          <w:sz w:val="22"/>
          <w:szCs w:val="22"/>
        </w:rPr>
        <w:t xml:space="preserve"> </w:t>
      </w:r>
      <w:r w:rsidR="000274FE">
        <w:rPr>
          <w:rFonts w:cs="Arial"/>
          <w:sz w:val="22"/>
          <w:szCs w:val="22"/>
        </w:rPr>
        <w:t xml:space="preserve">na tyto činnosti </w:t>
      </w:r>
      <w:r w:rsidR="00373500" w:rsidRPr="00373500">
        <w:rPr>
          <w:rFonts w:cs="Arial"/>
          <w:sz w:val="22"/>
          <w:szCs w:val="22"/>
        </w:rPr>
        <w:t>celkem 1 602 925 637 Kč</w:t>
      </w:r>
      <w:r w:rsidR="00373500">
        <w:rPr>
          <w:rFonts w:cs="Arial"/>
          <w:sz w:val="22"/>
          <w:szCs w:val="22"/>
        </w:rPr>
        <w:t>, z toho kontrol</w:t>
      </w:r>
      <w:r w:rsidR="00DC579C">
        <w:rPr>
          <w:rFonts w:cs="Arial"/>
          <w:sz w:val="22"/>
          <w:szCs w:val="22"/>
        </w:rPr>
        <w:t>a</w:t>
      </w:r>
      <w:r w:rsidR="00373500">
        <w:rPr>
          <w:rFonts w:cs="Arial"/>
          <w:sz w:val="22"/>
          <w:szCs w:val="22"/>
        </w:rPr>
        <w:t xml:space="preserve"> </w:t>
      </w:r>
      <w:r w:rsidR="00DC579C">
        <w:rPr>
          <w:rFonts w:cs="Arial"/>
          <w:sz w:val="22"/>
          <w:szCs w:val="22"/>
        </w:rPr>
        <w:t xml:space="preserve">NKÚ prověřila výdaje ve výši </w:t>
      </w:r>
      <w:r w:rsidR="007B188D">
        <w:rPr>
          <w:rFonts w:cs="Arial"/>
          <w:sz w:val="22"/>
          <w:szCs w:val="22"/>
        </w:rPr>
        <w:t>1 556 655 928 Kč.</w:t>
      </w:r>
    </w:p>
    <w:p w:rsidR="00A91CE2" w:rsidRPr="000D3E5C" w:rsidRDefault="00A91CE2" w:rsidP="004F1C63">
      <w:pPr>
        <w:ind w:left="567" w:hanging="567"/>
        <w:jc w:val="both"/>
        <w:rPr>
          <w:rFonts w:cs="Arial"/>
          <w:b/>
          <w:sz w:val="22"/>
          <w:szCs w:val="22"/>
        </w:rPr>
      </w:pPr>
    </w:p>
    <w:p w:rsidR="00067DA2" w:rsidRPr="000E015A" w:rsidRDefault="002355EA" w:rsidP="000D3E5C">
      <w:pPr>
        <w:ind w:left="624" w:hanging="624"/>
        <w:jc w:val="both"/>
        <w:rPr>
          <w:rFonts w:cs="Arial"/>
          <w:sz w:val="18"/>
          <w:szCs w:val="18"/>
        </w:rPr>
      </w:pPr>
      <w:r w:rsidRPr="000E015A">
        <w:rPr>
          <w:rFonts w:cs="Arial"/>
          <w:b/>
          <w:sz w:val="18"/>
          <w:szCs w:val="18"/>
        </w:rPr>
        <w:t>Pozn</w:t>
      </w:r>
      <w:r w:rsidR="00DC579C">
        <w:rPr>
          <w:rFonts w:cs="Arial"/>
          <w:b/>
          <w:sz w:val="18"/>
          <w:szCs w:val="18"/>
        </w:rPr>
        <w:t>.</w:t>
      </w:r>
      <w:r w:rsidRPr="000E015A">
        <w:rPr>
          <w:rFonts w:cs="Arial"/>
          <w:b/>
          <w:sz w:val="18"/>
          <w:szCs w:val="18"/>
        </w:rPr>
        <w:t>:</w:t>
      </w:r>
      <w:r w:rsidR="00A91CE2">
        <w:rPr>
          <w:rFonts w:cs="Arial"/>
          <w:b/>
          <w:sz w:val="18"/>
          <w:szCs w:val="18"/>
        </w:rPr>
        <w:t xml:space="preserve"> </w:t>
      </w:r>
      <w:r w:rsidR="00AA0D62" w:rsidRPr="000E015A">
        <w:rPr>
          <w:rFonts w:cs="Arial"/>
          <w:sz w:val="18"/>
          <w:szCs w:val="18"/>
        </w:rPr>
        <w:t xml:space="preserve">Právní předpisy uvedené </w:t>
      </w:r>
      <w:r w:rsidR="007C6F30" w:rsidRPr="000E015A">
        <w:rPr>
          <w:rFonts w:cs="Arial"/>
          <w:sz w:val="18"/>
          <w:szCs w:val="18"/>
        </w:rPr>
        <w:t>v </w:t>
      </w:r>
      <w:r w:rsidR="00AA0D62" w:rsidRPr="000E015A">
        <w:rPr>
          <w:rFonts w:cs="Arial"/>
          <w:sz w:val="18"/>
          <w:szCs w:val="18"/>
        </w:rPr>
        <w:t xml:space="preserve">tomto kontrolním závěru jsou aplikovány ve znění účinném pro </w:t>
      </w:r>
      <w:r w:rsidR="000E015A">
        <w:rPr>
          <w:rFonts w:cs="Arial"/>
          <w:sz w:val="18"/>
          <w:szCs w:val="18"/>
        </w:rPr>
        <w:t xml:space="preserve">kontrolované </w:t>
      </w:r>
      <w:r w:rsidR="00AA0D62" w:rsidRPr="000E015A">
        <w:rPr>
          <w:rFonts w:cs="Arial"/>
          <w:sz w:val="18"/>
          <w:szCs w:val="18"/>
        </w:rPr>
        <w:t>období.</w:t>
      </w:r>
      <w:r w:rsidR="001C5260" w:rsidRPr="000E015A">
        <w:rPr>
          <w:rFonts w:cs="Arial"/>
          <w:sz w:val="18"/>
          <w:szCs w:val="18"/>
        </w:rPr>
        <w:t xml:space="preserve"> </w:t>
      </w:r>
    </w:p>
    <w:p w:rsidR="000013BD" w:rsidRPr="000E015A" w:rsidRDefault="001C5260" w:rsidP="000D3E5C">
      <w:pPr>
        <w:ind w:left="624"/>
        <w:jc w:val="both"/>
        <w:rPr>
          <w:rFonts w:cs="Arial"/>
          <w:sz w:val="18"/>
          <w:szCs w:val="18"/>
        </w:rPr>
      </w:pPr>
      <w:r w:rsidRPr="000E015A">
        <w:rPr>
          <w:rFonts w:cs="Arial"/>
          <w:sz w:val="18"/>
          <w:szCs w:val="18"/>
        </w:rPr>
        <w:t>P</w:t>
      </w:r>
      <w:r w:rsidR="000013BD" w:rsidRPr="000E015A">
        <w:rPr>
          <w:rFonts w:cs="Arial"/>
          <w:sz w:val="18"/>
          <w:szCs w:val="18"/>
        </w:rPr>
        <w:t>eněžní částky jsou</w:t>
      </w:r>
      <w:r w:rsidRPr="000E015A">
        <w:rPr>
          <w:rFonts w:cs="Arial"/>
          <w:sz w:val="18"/>
          <w:szCs w:val="18"/>
        </w:rPr>
        <w:t xml:space="preserve"> uvedeny včetně DPH.</w:t>
      </w:r>
    </w:p>
    <w:p w:rsidR="00D731B5" w:rsidRPr="000D3E5C" w:rsidRDefault="00D731B5" w:rsidP="00161C29">
      <w:pPr>
        <w:contextualSpacing/>
        <w:jc w:val="both"/>
        <w:rPr>
          <w:rFonts w:cs="Arial"/>
          <w:sz w:val="22"/>
          <w:szCs w:val="22"/>
        </w:rPr>
      </w:pPr>
    </w:p>
    <w:p w:rsidR="00FC21F4" w:rsidRDefault="00FC21F4" w:rsidP="00161C29">
      <w:pPr>
        <w:contextualSpacing/>
        <w:jc w:val="both"/>
        <w:rPr>
          <w:rFonts w:cs="Arial"/>
          <w:sz w:val="22"/>
          <w:szCs w:val="22"/>
        </w:rPr>
      </w:pPr>
    </w:p>
    <w:p w:rsidR="00275C51" w:rsidRPr="000D3E5C" w:rsidRDefault="002355EA" w:rsidP="0069490C">
      <w:pPr>
        <w:pStyle w:val="Nadpis4"/>
        <w:spacing w:before="120" w:after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0D3E5C">
        <w:rPr>
          <w:rFonts w:ascii="Arial" w:eastAsiaTheme="minorHAnsi" w:hAnsi="Arial" w:cs="Arial"/>
          <w:sz w:val="24"/>
          <w:szCs w:val="24"/>
          <w:lang w:eastAsia="en-US"/>
        </w:rPr>
        <w:t>II. Skutečnosti zjištěné při kontrole</w:t>
      </w:r>
    </w:p>
    <w:p w:rsidR="00897C8F" w:rsidRDefault="00897C8F" w:rsidP="00161C29">
      <w:pPr>
        <w:contextualSpacing/>
        <w:jc w:val="both"/>
        <w:rPr>
          <w:sz w:val="22"/>
          <w:szCs w:val="22"/>
        </w:rPr>
      </w:pPr>
    </w:p>
    <w:p w:rsidR="0069490C" w:rsidRDefault="007046FA" w:rsidP="000D3E5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90683B" w:rsidRPr="0090683B">
        <w:rPr>
          <w:b/>
          <w:sz w:val="22"/>
          <w:szCs w:val="22"/>
        </w:rPr>
        <w:t>. Příprava a realizace vybraných projektů základních registrů</w:t>
      </w:r>
    </w:p>
    <w:p w:rsidR="00A91CE2" w:rsidRDefault="00A91CE2" w:rsidP="000D3E5C">
      <w:pPr>
        <w:jc w:val="both"/>
        <w:rPr>
          <w:sz w:val="22"/>
          <w:szCs w:val="22"/>
        </w:rPr>
      </w:pPr>
    </w:p>
    <w:p w:rsidR="00EB2F78" w:rsidRDefault="00EB2F78" w:rsidP="000D3E5C">
      <w:pPr>
        <w:jc w:val="both"/>
        <w:rPr>
          <w:sz w:val="22"/>
          <w:szCs w:val="22"/>
        </w:rPr>
      </w:pPr>
      <w:r w:rsidRPr="00EB2F78">
        <w:rPr>
          <w:sz w:val="22"/>
          <w:szCs w:val="22"/>
        </w:rPr>
        <w:t>Schválením zákona č.</w:t>
      </w:r>
      <w:r>
        <w:rPr>
          <w:sz w:val="22"/>
          <w:szCs w:val="22"/>
        </w:rPr>
        <w:t> </w:t>
      </w:r>
      <w:r w:rsidRPr="00EB2F78">
        <w:rPr>
          <w:sz w:val="22"/>
          <w:szCs w:val="22"/>
        </w:rPr>
        <w:t>111/2009</w:t>
      </w:r>
      <w:r w:rsidR="009F2F0E">
        <w:rPr>
          <w:sz w:val="22"/>
          <w:szCs w:val="22"/>
        </w:rPr>
        <w:t> </w:t>
      </w:r>
      <w:r w:rsidRPr="005D7A06">
        <w:rPr>
          <w:sz w:val="22"/>
          <w:szCs w:val="22"/>
        </w:rPr>
        <w:t>Sb.</w:t>
      </w:r>
      <w:r w:rsidR="00373500" w:rsidRPr="005D7A06">
        <w:rPr>
          <w:sz w:val="22"/>
          <w:szCs w:val="22"/>
          <w:vertAlign w:val="superscript"/>
        </w:rPr>
        <w:t>2</w:t>
      </w:r>
      <w:r w:rsidR="00055A44">
        <w:rPr>
          <w:sz w:val="22"/>
          <w:szCs w:val="22"/>
        </w:rPr>
        <w:t>s </w:t>
      </w:r>
      <w:r w:rsidR="00C804A9" w:rsidRPr="005D7A06">
        <w:rPr>
          <w:sz w:val="22"/>
          <w:szCs w:val="22"/>
        </w:rPr>
        <w:t xml:space="preserve">účinností od 1. července 2010 </w:t>
      </w:r>
      <w:r w:rsidR="002118D2" w:rsidRPr="005D7A06">
        <w:rPr>
          <w:sz w:val="22"/>
          <w:szCs w:val="22"/>
        </w:rPr>
        <w:t xml:space="preserve">byly vytvořeny legislativní podmínky pro </w:t>
      </w:r>
      <w:r w:rsidRPr="005D7A06">
        <w:rPr>
          <w:sz w:val="22"/>
          <w:szCs w:val="22"/>
        </w:rPr>
        <w:t>napln</w:t>
      </w:r>
      <w:r w:rsidR="002118D2" w:rsidRPr="005D7A06">
        <w:rPr>
          <w:sz w:val="22"/>
          <w:szCs w:val="22"/>
        </w:rPr>
        <w:t>ění</w:t>
      </w:r>
      <w:r w:rsidRPr="005D7A06">
        <w:rPr>
          <w:sz w:val="22"/>
          <w:szCs w:val="22"/>
        </w:rPr>
        <w:t xml:space="preserve"> specifick</w:t>
      </w:r>
      <w:r w:rsidR="00373500" w:rsidRPr="005D7A06">
        <w:rPr>
          <w:sz w:val="22"/>
          <w:szCs w:val="22"/>
        </w:rPr>
        <w:t>é</w:t>
      </w:r>
      <w:r w:rsidRPr="005D7A06">
        <w:rPr>
          <w:sz w:val="22"/>
          <w:szCs w:val="22"/>
        </w:rPr>
        <w:t>h</w:t>
      </w:r>
      <w:r w:rsidR="00373500" w:rsidRPr="005D7A06">
        <w:rPr>
          <w:sz w:val="22"/>
          <w:szCs w:val="22"/>
        </w:rPr>
        <w:t>o</w:t>
      </w:r>
      <w:r w:rsidRPr="005D7A06">
        <w:rPr>
          <w:sz w:val="22"/>
          <w:szCs w:val="22"/>
        </w:rPr>
        <w:t xml:space="preserve"> cíl</w:t>
      </w:r>
      <w:r w:rsidR="00373500" w:rsidRPr="005D7A06">
        <w:rPr>
          <w:sz w:val="22"/>
          <w:szCs w:val="22"/>
        </w:rPr>
        <w:t>e</w:t>
      </w:r>
      <w:r w:rsidRPr="005D7A06">
        <w:rPr>
          <w:sz w:val="22"/>
          <w:szCs w:val="22"/>
        </w:rPr>
        <w:t xml:space="preserve"> strategie </w:t>
      </w:r>
      <w:r w:rsidRPr="000D3E5C">
        <w:rPr>
          <w:i/>
          <w:sz w:val="22"/>
          <w:szCs w:val="22"/>
        </w:rPr>
        <w:t xml:space="preserve">Smart </w:t>
      </w:r>
      <w:proofErr w:type="spellStart"/>
      <w:r w:rsidRPr="000D3E5C">
        <w:rPr>
          <w:i/>
          <w:sz w:val="22"/>
          <w:szCs w:val="22"/>
        </w:rPr>
        <w:t>Administration</w:t>
      </w:r>
      <w:proofErr w:type="spellEnd"/>
      <w:r w:rsidRPr="005D7A06">
        <w:rPr>
          <w:sz w:val="22"/>
          <w:szCs w:val="22"/>
        </w:rPr>
        <w:t xml:space="preserve"> </w:t>
      </w:r>
      <w:r w:rsidR="00251014" w:rsidRPr="005D7A06">
        <w:rPr>
          <w:sz w:val="22"/>
          <w:szCs w:val="22"/>
        </w:rPr>
        <w:t xml:space="preserve">zajistit bezpečné sdílení dat orgány veřejné moci a </w:t>
      </w:r>
      <w:r w:rsidR="00577660" w:rsidRPr="005D7A06">
        <w:rPr>
          <w:sz w:val="22"/>
          <w:szCs w:val="22"/>
        </w:rPr>
        <w:t xml:space="preserve">umožnit </w:t>
      </w:r>
      <w:r w:rsidR="00251014" w:rsidRPr="005D7A06">
        <w:rPr>
          <w:sz w:val="22"/>
          <w:szCs w:val="22"/>
        </w:rPr>
        <w:t>občanům oprávněný přístup k těmto datům</w:t>
      </w:r>
      <w:r w:rsidRPr="005D7A06">
        <w:rPr>
          <w:sz w:val="22"/>
          <w:szCs w:val="22"/>
        </w:rPr>
        <w:t xml:space="preserve">. </w:t>
      </w:r>
      <w:r w:rsidR="00577660">
        <w:rPr>
          <w:sz w:val="22"/>
          <w:szCs w:val="22"/>
        </w:rPr>
        <w:t>U</w:t>
      </w:r>
      <w:r w:rsidRPr="005D7A06">
        <w:rPr>
          <w:sz w:val="22"/>
          <w:szCs w:val="22"/>
        </w:rPr>
        <w:t>veden</w:t>
      </w:r>
      <w:r w:rsidR="00577660">
        <w:rPr>
          <w:sz w:val="22"/>
          <w:szCs w:val="22"/>
        </w:rPr>
        <w:t>ý</w:t>
      </w:r>
      <w:r w:rsidRPr="005D7A06">
        <w:rPr>
          <w:sz w:val="22"/>
          <w:szCs w:val="22"/>
        </w:rPr>
        <w:t xml:space="preserve"> zákon specifik</w:t>
      </w:r>
      <w:r w:rsidR="00577660">
        <w:rPr>
          <w:sz w:val="22"/>
          <w:szCs w:val="22"/>
        </w:rPr>
        <w:t>uje</w:t>
      </w:r>
      <w:r w:rsidRPr="005D7A06">
        <w:rPr>
          <w:sz w:val="22"/>
          <w:szCs w:val="22"/>
        </w:rPr>
        <w:t xml:space="preserve"> </w:t>
      </w:r>
      <w:r w:rsidR="00577660">
        <w:rPr>
          <w:sz w:val="22"/>
          <w:szCs w:val="22"/>
        </w:rPr>
        <w:t xml:space="preserve">mj. </w:t>
      </w:r>
      <w:r w:rsidRPr="005D7A06">
        <w:rPr>
          <w:sz w:val="22"/>
          <w:szCs w:val="22"/>
        </w:rPr>
        <w:t>funkce a obsah jednotlivých základních registrů v</w:t>
      </w:r>
      <w:r w:rsidR="004C6537" w:rsidRPr="005D7A06">
        <w:rPr>
          <w:sz w:val="22"/>
          <w:szCs w:val="22"/>
        </w:rPr>
        <w:t> </w:t>
      </w:r>
      <w:r w:rsidRPr="005D7A06">
        <w:rPr>
          <w:sz w:val="22"/>
          <w:szCs w:val="22"/>
        </w:rPr>
        <w:t xml:space="preserve">návaznosti na strategické a koncepční cíle </w:t>
      </w:r>
      <w:r w:rsidRPr="00EB2F78">
        <w:rPr>
          <w:sz w:val="22"/>
          <w:szCs w:val="22"/>
        </w:rPr>
        <w:t xml:space="preserve">MV </w:t>
      </w:r>
      <w:r w:rsidR="00577660">
        <w:rPr>
          <w:sz w:val="22"/>
          <w:szCs w:val="22"/>
        </w:rPr>
        <w:t xml:space="preserve">a vymezuje </w:t>
      </w:r>
      <w:r w:rsidRPr="00EB2F78">
        <w:rPr>
          <w:sz w:val="22"/>
          <w:szCs w:val="22"/>
        </w:rPr>
        <w:t>práva a</w:t>
      </w:r>
      <w:r w:rsidR="00577660">
        <w:rPr>
          <w:sz w:val="22"/>
          <w:szCs w:val="22"/>
        </w:rPr>
        <w:t> </w:t>
      </w:r>
      <w:r w:rsidRPr="00EB2F78">
        <w:rPr>
          <w:sz w:val="22"/>
          <w:szCs w:val="22"/>
        </w:rPr>
        <w:t>povinnosti, které souvisejí s</w:t>
      </w:r>
      <w:r w:rsidR="004C6537">
        <w:rPr>
          <w:sz w:val="22"/>
          <w:szCs w:val="22"/>
        </w:rPr>
        <w:t> </w:t>
      </w:r>
      <w:r w:rsidRPr="00EB2F78">
        <w:rPr>
          <w:sz w:val="22"/>
          <w:szCs w:val="22"/>
        </w:rPr>
        <w:t>vytvářením, užíváním a provozem základních registrů. Zákonem č.</w:t>
      </w:r>
      <w:r>
        <w:rPr>
          <w:sz w:val="22"/>
          <w:szCs w:val="22"/>
        </w:rPr>
        <w:t> </w:t>
      </w:r>
      <w:r w:rsidRPr="00EB2F78">
        <w:rPr>
          <w:sz w:val="22"/>
          <w:szCs w:val="22"/>
        </w:rPr>
        <w:t>111/2009</w:t>
      </w:r>
      <w:r w:rsidR="009F2F0E">
        <w:rPr>
          <w:sz w:val="22"/>
          <w:szCs w:val="22"/>
        </w:rPr>
        <w:t> </w:t>
      </w:r>
      <w:proofErr w:type="gramStart"/>
      <w:r w:rsidRPr="00EB2F78">
        <w:rPr>
          <w:sz w:val="22"/>
          <w:szCs w:val="22"/>
        </w:rPr>
        <w:t>Sb.</w:t>
      </w:r>
      <w:r w:rsidR="00373500">
        <w:rPr>
          <w:sz w:val="22"/>
          <w:szCs w:val="22"/>
          <w:vertAlign w:val="superscript"/>
        </w:rPr>
        <w:t>2</w:t>
      </w:r>
      <w:r w:rsidRPr="00EB2F78">
        <w:rPr>
          <w:sz w:val="22"/>
          <w:szCs w:val="22"/>
        </w:rPr>
        <w:t xml:space="preserve"> byl</w:t>
      </w:r>
      <w:r w:rsidR="002C371B">
        <w:rPr>
          <w:sz w:val="22"/>
          <w:szCs w:val="22"/>
        </w:rPr>
        <w:t>a</w:t>
      </w:r>
      <w:proofErr w:type="gramEnd"/>
      <w:r w:rsidR="002C371B">
        <w:rPr>
          <w:sz w:val="22"/>
          <w:szCs w:val="22"/>
        </w:rPr>
        <w:t xml:space="preserve"> </w:t>
      </w:r>
      <w:r w:rsidR="002C371B" w:rsidRPr="002C371B">
        <w:rPr>
          <w:sz w:val="22"/>
          <w:szCs w:val="22"/>
        </w:rPr>
        <w:t>zřízen</w:t>
      </w:r>
      <w:r w:rsidR="002C371B">
        <w:rPr>
          <w:sz w:val="22"/>
          <w:szCs w:val="22"/>
        </w:rPr>
        <w:t>a</w:t>
      </w:r>
      <w:r w:rsidR="002C371B" w:rsidRPr="002C371B">
        <w:rPr>
          <w:sz w:val="22"/>
          <w:szCs w:val="22"/>
        </w:rPr>
        <w:t xml:space="preserve"> SZR od 1.</w:t>
      </w:r>
      <w:r w:rsidR="002C371B">
        <w:rPr>
          <w:sz w:val="22"/>
          <w:szCs w:val="22"/>
        </w:rPr>
        <w:t> </w:t>
      </w:r>
      <w:r w:rsidR="00E229E1">
        <w:rPr>
          <w:sz w:val="22"/>
          <w:szCs w:val="22"/>
        </w:rPr>
        <w:t>ledna</w:t>
      </w:r>
      <w:r w:rsidR="002C371B">
        <w:rPr>
          <w:sz w:val="22"/>
          <w:szCs w:val="22"/>
        </w:rPr>
        <w:t> </w:t>
      </w:r>
      <w:r w:rsidR="002C371B" w:rsidRPr="002C371B">
        <w:rPr>
          <w:sz w:val="22"/>
          <w:szCs w:val="22"/>
        </w:rPr>
        <w:t>2010</w:t>
      </w:r>
      <w:r w:rsidRPr="00EB2F78">
        <w:rPr>
          <w:sz w:val="22"/>
          <w:szCs w:val="22"/>
        </w:rPr>
        <w:t xml:space="preserve"> </w:t>
      </w:r>
      <w:r w:rsidR="002C371B">
        <w:rPr>
          <w:sz w:val="22"/>
          <w:szCs w:val="22"/>
        </w:rPr>
        <w:t xml:space="preserve">a </w:t>
      </w:r>
      <w:r w:rsidRPr="00EB2F78">
        <w:rPr>
          <w:sz w:val="22"/>
          <w:szCs w:val="22"/>
        </w:rPr>
        <w:t xml:space="preserve">zahájení provozu základních registrů </w:t>
      </w:r>
      <w:r w:rsidR="00E748FF">
        <w:rPr>
          <w:sz w:val="22"/>
          <w:szCs w:val="22"/>
        </w:rPr>
        <w:t xml:space="preserve">bylo </w:t>
      </w:r>
      <w:r w:rsidR="002C371B" w:rsidRPr="002C371B">
        <w:rPr>
          <w:sz w:val="22"/>
          <w:szCs w:val="22"/>
        </w:rPr>
        <w:t xml:space="preserve">stanoveno </w:t>
      </w:r>
      <w:r w:rsidR="00251C79">
        <w:rPr>
          <w:sz w:val="22"/>
          <w:szCs w:val="22"/>
        </w:rPr>
        <w:t>na</w:t>
      </w:r>
      <w:r w:rsidRPr="00EB2F78">
        <w:rPr>
          <w:sz w:val="22"/>
          <w:szCs w:val="22"/>
        </w:rPr>
        <w:t xml:space="preserve"> 1.</w:t>
      </w:r>
      <w:r>
        <w:rPr>
          <w:sz w:val="22"/>
          <w:szCs w:val="22"/>
        </w:rPr>
        <w:t> </w:t>
      </w:r>
      <w:r w:rsidR="00E229E1">
        <w:rPr>
          <w:sz w:val="22"/>
          <w:szCs w:val="22"/>
        </w:rPr>
        <w:t>července</w:t>
      </w:r>
      <w:r w:rsidR="00251C79">
        <w:rPr>
          <w:sz w:val="22"/>
          <w:szCs w:val="22"/>
        </w:rPr>
        <w:t xml:space="preserve"> </w:t>
      </w:r>
      <w:r w:rsidRPr="00EB2F78">
        <w:rPr>
          <w:sz w:val="22"/>
          <w:szCs w:val="22"/>
        </w:rPr>
        <w:t>2011.</w:t>
      </w:r>
    </w:p>
    <w:p w:rsidR="00A91CE2" w:rsidRDefault="00A91CE2" w:rsidP="000D3E5C">
      <w:pPr>
        <w:jc w:val="both"/>
        <w:rPr>
          <w:rFonts w:cs="Arial"/>
          <w:sz w:val="22"/>
          <w:szCs w:val="22"/>
        </w:rPr>
      </w:pPr>
    </w:p>
    <w:p w:rsidR="0090683B" w:rsidRPr="006B12DB" w:rsidRDefault="00186308" w:rsidP="000D3E5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Jednotlivé </w:t>
      </w:r>
      <w:r w:rsidR="004C6537">
        <w:rPr>
          <w:rFonts w:cs="Arial"/>
          <w:sz w:val="22"/>
          <w:szCs w:val="22"/>
        </w:rPr>
        <w:t>části systému</w:t>
      </w:r>
      <w:r w:rsidR="0037350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základní</w:t>
      </w:r>
      <w:r w:rsidR="00373500">
        <w:rPr>
          <w:rFonts w:cs="Arial"/>
          <w:sz w:val="22"/>
          <w:szCs w:val="22"/>
        </w:rPr>
        <w:t>ch</w:t>
      </w:r>
      <w:r>
        <w:rPr>
          <w:rFonts w:cs="Arial"/>
          <w:sz w:val="22"/>
          <w:szCs w:val="22"/>
        </w:rPr>
        <w:t xml:space="preserve"> registr</w:t>
      </w:r>
      <w:r w:rsidR="00373500">
        <w:rPr>
          <w:rFonts w:cs="Arial"/>
          <w:sz w:val="22"/>
          <w:szCs w:val="22"/>
        </w:rPr>
        <w:t>ů</w:t>
      </w:r>
      <w:r>
        <w:rPr>
          <w:rFonts w:cs="Arial"/>
          <w:sz w:val="22"/>
          <w:szCs w:val="22"/>
        </w:rPr>
        <w:t xml:space="preserve"> byly připravovány jako samostatné projekty</w:t>
      </w:r>
      <w:r w:rsidR="0090683B">
        <w:rPr>
          <w:rFonts w:cs="Arial"/>
          <w:sz w:val="22"/>
          <w:szCs w:val="22"/>
        </w:rPr>
        <w:t>, financovan</w:t>
      </w:r>
      <w:r>
        <w:rPr>
          <w:rFonts w:cs="Arial"/>
          <w:sz w:val="22"/>
          <w:szCs w:val="22"/>
        </w:rPr>
        <w:t>é</w:t>
      </w:r>
      <w:r w:rsidR="0090683B">
        <w:rPr>
          <w:rFonts w:cs="Arial"/>
          <w:sz w:val="22"/>
          <w:szCs w:val="22"/>
        </w:rPr>
        <w:t xml:space="preserve"> z </w:t>
      </w:r>
      <w:r w:rsidR="0090683B" w:rsidRPr="000D3E5C">
        <w:rPr>
          <w:rFonts w:cs="Arial"/>
          <w:i/>
          <w:sz w:val="22"/>
          <w:szCs w:val="22"/>
        </w:rPr>
        <w:t>Integrovaného operačního programu</w:t>
      </w:r>
      <w:r w:rsidR="0090683B">
        <w:rPr>
          <w:rFonts w:cs="Arial"/>
          <w:sz w:val="22"/>
          <w:szCs w:val="22"/>
        </w:rPr>
        <w:t xml:space="preserve">. Projekty </w:t>
      </w:r>
      <w:r w:rsidR="00013198">
        <w:rPr>
          <w:rFonts w:cs="Arial"/>
          <w:sz w:val="22"/>
          <w:szCs w:val="22"/>
        </w:rPr>
        <w:t>byly</w:t>
      </w:r>
      <w:r w:rsidR="0090683B">
        <w:rPr>
          <w:rFonts w:cs="Arial"/>
          <w:sz w:val="22"/>
          <w:szCs w:val="22"/>
        </w:rPr>
        <w:t xml:space="preserve"> </w:t>
      </w:r>
      <w:r w:rsidR="0090683B" w:rsidRPr="006B12DB">
        <w:rPr>
          <w:rFonts w:cs="Arial"/>
          <w:sz w:val="22"/>
          <w:szCs w:val="22"/>
        </w:rPr>
        <w:t>hrazeny z 85 % z </w:t>
      </w:r>
      <w:r w:rsidR="0090683B" w:rsidRPr="005D7A06">
        <w:rPr>
          <w:rFonts w:cs="Arial"/>
          <w:sz w:val="22"/>
          <w:szCs w:val="22"/>
        </w:rPr>
        <w:t xml:space="preserve">prostředků </w:t>
      </w:r>
      <w:r w:rsidR="00C804A9" w:rsidRPr="000D3E5C">
        <w:rPr>
          <w:rFonts w:cs="Arial"/>
          <w:i/>
          <w:sz w:val="22"/>
          <w:szCs w:val="22"/>
        </w:rPr>
        <w:t>Evropsk</w:t>
      </w:r>
      <w:r w:rsidR="00E17975" w:rsidRPr="000D3E5C">
        <w:rPr>
          <w:rFonts w:cs="Arial"/>
          <w:i/>
          <w:sz w:val="22"/>
          <w:szCs w:val="22"/>
        </w:rPr>
        <w:t>ého</w:t>
      </w:r>
      <w:r w:rsidR="00C804A9" w:rsidRPr="000D3E5C">
        <w:rPr>
          <w:rFonts w:cs="Arial"/>
          <w:i/>
          <w:sz w:val="22"/>
          <w:szCs w:val="22"/>
        </w:rPr>
        <w:t xml:space="preserve"> </w:t>
      </w:r>
      <w:r w:rsidR="00577660" w:rsidRPr="000D3E5C">
        <w:rPr>
          <w:rFonts w:cs="Arial"/>
          <w:i/>
          <w:sz w:val="22"/>
          <w:szCs w:val="22"/>
        </w:rPr>
        <w:t xml:space="preserve">fondu pro </w:t>
      </w:r>
      <w:r w:rsidR="00C804A9" w:rsidRPr="000D3E5C">
        <w:rPr>
          <w:rFonts w:cs="Arial"/>
          <w:i/>
          <w:sz w:val="22"/>
          <w:szCs w:val="22"/>
        </w:rPr>
        <w:t>regionální rozvoj</w:t>
      </w:r>
      <w:r w:rsidR="00C804A9" w:rsidRPr="005D7A06">
        <w:rPr>
          <w:rFonts w:cs="Arial"/>
          <w:sz w:val="22"/>
          <w:szCs w:val="22"/>
        </w:rPr>
        <w:t xml:space="preserve"> </w:t>
      </w:r>
      <w:r w:rsidR="00E17975" w:rsidRPr="005D7A06">
        <w:rPr>
          <w:rFonts w:cs="Arial"/>
          <w:sz w:val="22"/>
          <w:szCs w:val="22"/>
        </w:rPr>
        <w:t>(</w:t>
      </w:r>
      <w:r w:rsidR="00577660">
        <w:rPr>
          <w:rFonts w:cs="Arial"/>
          <w:sz w:val="22"/>
          <w:szCs w:val="22"/>
        </w:rPr>
        <w:t xml:space="preserve">prostřednictvím </w:t>
      </w:r>
      <w:r w:rsidR="00330CB4" w:rsidRPr="000D3E5C">
        <w:rPr>
          <w:rFonts w:cs="Arial"/>
          <w:i/>
          <w:sz w:val="22"/>
          <w:szCs w:val="22"/>
        </w:rPr>
        <w:t>Integrovaného operačního programu</w:t>
      </w:r>
      <w:r w:rsidR="00330CB4" w:rsidRPr="00E17975">
        <w:rPr>
          <w:rFonts w:cs="Arial"/>
          <w:sz w:val="22"/>
          <w:szCs w:val="22"/>
        </w:rPr>
        <w:t>)</w:t>
      </w:r>
      <w:r w:rsidR="0090683B" w:rsidRPr="006B12DB">
        <w:rPr>
          <w:rFonts w:cs="Arial"/>
          <w:sz w:val="22"/>
          <w:szCs w:val="22"/>
        </w:rPr>
        <w:t xml:space="preserve"> a</w:t>
      </w:r>
      <w:r w:rsidR="00577660">
        <w:rPr>
          <w:rFonts w:cs="Arial"/>
          <w:sz w:val="22"/>
          <w:szCs w:val="22"/>
        </w:rPr>
        <w:t xml:space="preserve"> </w:t>
      </w:r>
      <w:r w:rsidR="0090683B" w:rsidRPr="006B12DB">
        <w:rPr>
          <w:rFonts w:cs="Arial"/>
          <w:sz w:val="22"/>
          <w:szCs w:val="22"/>
        </w:rPr>
        <w:t>z</w:t>
      </w:r>
      <w:r w:rsidR="00051615">
        <w:rPr>
          <w:rFonts w:cs="Arial"/>
          <w:sz w:val="22"/>
          <w:szCs w:val="22"/>
        </w:rPr>
        <w:t> </w:t>
      </w:r>
      <w:r w:rsidR="0090683B" w:rsidRPr="006B12DB">
        <w:rPr>
          <w:rFonts w:cs="Arial"/>
          <w:sz w:val="22"/>
          <w:szCs w:val="22"/>
        </w:rPr>
        <w:t>15</w:t>
      </w:r>
      <w:r w:rsidR="00051615">
        <w:rPr>
          <w:rFonts w:cs="Arial"/>
          <w:sz w:val="22"/>
          <w:szCs w:val="22"/>
        </w:rPr>
        <w:t> </w:t>
      </w:r>
      <w:r w:rsidR="0090683B" w:rsidRPr="006B12DB">
        <w:rPr>
          <w:rFonts w:cs="Arial"/>
          <w:sz w:val="22"/>
          <w:szCs w:val="22"/>
        </w:rPr>
        <w:t>% z prostředků státního rozpočtu</w:t>
      </w:r>
      <w:r w:rsidR="00251014">
        <w:rPr>
          <w:rFonts w:cs="Arial"/>
          <w:sz w:val="22"/>
          <w:szCs w:val="22"/>
        </w:rPr>
        <w:t>.</w:t>
      </w:r>
      <w:r w:rsidR="00FE7786">
        <w:rPr>
          <w:rFonts w:cs="Arial"/>
          <w:sz w:val="22"/>
          <w:szCs w:val="22"/>
        </w:rPr>
        <w:t xml:space="preserve"> </w:t>
      </w:r>
      <w:r w:rsidR="009F2F0E">
        <w:rPr>
          <w:rFonts w:cs="Arial"/>
          <w:sz w:val="22"/>
          <w:szCs w:val="22"/>
        </w:rPr>
        <w:t>F</w:t>
      </w:r>
      <w:r w:rsidR="009F2F0E" w:rsidRPr="009F2F0E">
        <w:rPr>
          <w:rFonts w:cs="Arial"/>
          <w:sz w:val="22"/>
          <w:szCs w:val="22"/>
        </w:rPr>
        <w:t xml:space="preserve">inancování </w:t>
      </w:r>
      <w:r w:rsidR="00495E25">
        <w:rPr>
          <w:rFonts w:cs="Arial"/>
          <w:sz w:val="22"/>
          <w:szCs w:val="22"/>
        </w:rPr>
        <w:t>přípravy a</w:t>
      </w:r>
      <w:r w:rsidR="00577660">
        <w:rPr>
          <w:rFonts w:cs="Arial"/>
          <w:sz w:val="22"/>
          <w:szCs w:val="22"/>
        </w:rPr>
        <w:t> </w:t>
      </w:r>
      <w:r w:rsidR="00495E25">
        <w:rPr>
          <w:rFonts w:cs="Arial"/>
          <w:sz w:val="22"/>
          <w:szCs w:val="22"/>
        </w:rPr>
        <w:t xml:space="preserve">realizace </w:t>
      </w:r>
      <w:r w:rsidR="009F2F0E" w:rsidRPr="009F2F0E">
        <w:rPr>
          <w:rFonts w:cs="Arial"/>
          <w:sz w:val="22"/>
          <w:szCs w:val="22"/>
        </w:rPr>
        <w:t xml:space="preserve">kontrolovaných projektů </w:t>
      </w:r>
      <w:r w:rsidR="009F2F0E">
        <w:rPr>
          <w:rFonts w:cs="Arial"/>
          <w:sz w:val="22"/>
          <w:szCs w:val="22"/>
        </w:rPr>
        <w:t>(ISZR, ROB a RPP) nebylo d</w:t>
      </w:r>
      <w:r w:rsidR="00FE7786">
        <w:rPr>
          <w:rFonts w:cs="Arial"/>
          <w:sz w:val="22"/>
          <w:szCs w:val="22"/>
        </w:rPr>
        <w:t xml:space="preserve">o doby ukončení kontroly </w:t>
      </w:r>
      <w:r w:rsidR="009F2F0E">
        <w:rPr>
          <w:rFonts w:cs="Arial"/>
          <w:sz w:val="22"/>
          <w:szCs w:val="22"/>
        </w:rPr>
        <w:t>d</w:t>
      </w:r>
      <w:r w:rsidR="00FE7786">
        <w:rPr>
          <w:rFonts w:cs="Arial"/>
          <w:sz w:val="22"/>
          <w:szCs w:val="22"/>
        </w:rPr>
        <w:t>okončeno</w:t>
      </w:r>
      <w:r w:rsidR="00487DF1">
        <w:rPr>
          <w:rFonts w:cs="Arial"/>
          <w:sz w:val="22"/>
          <w:szCs w:val="22"/>
        </w:rPr>
        <w:t>.</w:t>
      </w:r>
      <w:r w:rsidR="00FE7786">
        <w:rPr>
          <w:rFonts w:cs="Arial"/>
          <w:sz w:val="22"/>
          <w:szCs w:val="22"/>
        </w:rPr>
        <w:t xml:space="preserve"> </w:t>
      </w:r>
    </w:p>
    <w:p w:rsidR="00A91CE2" w:rsidRDefault="00A91CE2" w:rsidP="000D3E5C">
      <w:pPr>
        <w:jc w:val="both"/>
        <w:rPr>
          <w:rFonts w:cs="Arial"/>
          <w:sz w:val="22"/>
          <w:szCs w:val="22"/>
        </w:rPr>
      </w:pPr>
    </w:p>
    <w:p w:rsidR="0090683B" w:rsidRPr="006B12DB" w:rsidRDefault="0090683B" w:rsidP="000D3E5C">
      <w:pPr>
        <w:jc w:val="both"/>
        <w:rPr>
          <w:rFonts w:cs="Arial"/>
          <w:sz w:val="22"/>
          <w:szCs w:val="22"/>
        </w:rPr>
      </w:pPr>
      <w:r w:rsidRPr="006B12DB">
        <w:rPr>
          <w:rFonts w:cs="Arial"/>
          <w:sz w:val="22"/>
          <w:szCs w:val="22"/>
        </w:rPr>
        <w:t xml:space="preserve">Vlastní </w:t>
      </w:r>
      <w:r w:rsidR="00330CB4">
        <w:rPr>
          <w:rFonts w:cs="Arial"/>
          <w:sz w:val="22"/>
          <w:szCs w:val="22"/>
        </w:rPr>
        <w:t xml:space="preserve">příprava a </w:t>
      </w:r>
      <w:r w:rsidRPr="006B12DB">
        <w:rPr>
          <w:rFonts w:cs="Arial"/>
          <w:sz w:val="22"/>
          <w:szCs w:val="22"/>
        </w:rPr>
        <w:t xml:space="preserve">realizace každého </w:t>
      </w:r>
      <w:r w:rsidR="00055A44">
        <w:rPr>
          <w:rFonts w:cs="Arial"/>
          <w:sz w:val="22"/>
          <w:szCs w:val="22"/>
        </w:rPr>
        <w:t>z </w:t>
      </w:r>
      <w:r w:rsidRPr="006B12DB">
        <w:rPr>
          <w:rFonts w:cs="Arial"/>
          <w:sz w:val="22"/>
          <w:szCs w:val="22"/>
        </w:rPr>
        <w:t xml:space="preserve">projektů ISZR, ROB a RPP byla rozdělena do tří částí: </w:t>
      </w:r>
    </w:p>
    <w:p w:rsidR="0090683B" w:rsidRPr="0090683B" w:rsidRDefault="0090683B" w:rsidP="000D3E5C">
      <w:pPr>
        <w:pStyle w:val="Odstavecseseznamem"/>
        <w:numPr>
          <w:ilvl w:val="0"/>
          <w:numId w:val="34"/>
        </w:numPr>
        <w:ind w:left="426" w:hanging="426"/>
        <w:contextualSpacing/>
        <w:jc w:val="both"/>
        <w:rPr>
          <w:rFonts w:cs="Arial"/>
          <w:sz w:val="22"/>
          <w:szCs w:val="22"/>
        </w:rPr>
      </w:pPr>
      <w:r w:rsidRPr="0090683B">
        <w:rPr>
          <w:rFonts w:cs="Arial"/>
          <w:sz w:val="22"/>
          <w:szCs w:val="22"/>
        </w:rPr>
        <w:t xml:space="preserve">vytvoření architektury projektu, </w:t>
      </w:r>
    </w:p>
    <w:p w:rsidR="0090683B" w:rsidRPr="0090683B" w:rsidRDefault="0090683B" w:rsidP="000D3E5C">
      <w:pPr>
        <w:pStyle w:val="Odstavecseseznamem"/>
        <w:numPr>
          <w:ilvl w:val="0"/>
          <w:numId w:val="34"/>
        </w:numPr>
        <w:ind w:left="426" w:hanging="426"/>
        <w:contextualSpacing/>
        <w:jc w:val="both"/>
        <w:rPr>
          <w:rFonts w:cs="Arial"/>
          <w:sz w:val="22"/>
          <w:szCs w:val="22"/>
        </w:rPr>
      </w:pPr>
      <w:r w:rsidRPr="0090683B">
        <w:rPr>
          <w:rFonts w:cs="Arial"/>
          <w:sz w:val="22"/>
          <w:szCs w:val="22"/>
        </w:rPr>
        <w:t>implementace projektu,</w:t>
      </w:r>
    </w:p>
    <w:p w:rsidR="0090683B" w:rsidRPr="000D3E5C" w:rsidRDefault="0090683B" w:rsidP="000D3E5C">
      <w:pPr>
        <w:pStyle w:val="Odstavecseseznamem"/>
        <w:numPr>
          <w:ilvl w:val="0"/>
          <w:numId w:val="34"/>
        </w:numPr>
        <w:ind w:left="426" w:hanging="426"/>
        <w:contextualSpacing/>
        <w:jc w:val="both"/>
        <w:rPr>
          <w:rFonts w:cs="Arial"/>
          <w:sz w:val="22"/>
          <w:szCs w:val="22"/>
        </w:rPr>
      </w:pPr>
      <w:r w:rsidRPr="0090683B">
        <w:rPr>
          <w:rFonts w:cs="Arial"/>
          <w:sz w:val="22"/>
          <w:szCs w:val="22"/>
        </w:rPr>
        <w:t>zajištění publicity projektu</w:t>
      </w:r>
      <w:r w:rsidRPr="006B12DB">
        <w:rPr>
          <w:rFonts w:cs="Arial"/>
          <w:szCs w:val="22"/>
        </w:rPr>
        <w:t>.</w:t>
      </w:r>
    </w:p>
    <w:p w:rsidR="00A91CE2" w:rsidRDefault="00A91CE2" w:rsidP="00161C29">
      <w:pPr>
        <w:contextualSpacing/>
        <w:jc w:val="both"/>
        <w:rPr>
          <w:sz w:val="22"/>
          <w:szCs w:val="22"/>
        </w:rPr>
      </w:pPr>
    </w:p>
    <w:p w:rsidR="003A08B1" w:rsidRDefault="003A08B1" w:rsidP="00161C29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Pro každou část byl</w:t>
      </w:r>
      <w:r w:rsidR="00577660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="00577660">
        <w:rPr>
          <w:sz w:val="22"/>
          <w:szCs w:val="22"/>
        </w:rPr>
        <w:t xml:space="preserve">vždy </w:t>
      </w:r>
      <w:r>
        <w:rPr>
          <w:sz w:val="22"/>
          <w:szCs w:val="22"/>
        </w:rPr>
        <w:t>vyhlášen</w:t>
      </w:r>
      <w:r w:rsidR="00577660">
        <w:rPr>
          <w:sz w:val="22"/>
          <w:szCs w:val="22"/>
        </w:rPr>
        <w:t>o</w:t>
      </w:r>
      <w:r>
        <w:rPr>
          <w:sz w:val="22"/>
          <w:szCs w:val="22"/>
        </w:rPr>
        <w:t xml:space="preserve"> samostatn</w:t>
      </w:r>
      <w:r w:rsidR="00577660">
        <w:rPr>
          <w:sz w:val="22"/>
          <w:szCs w:val="22"/>
        </w:rPr>
        <w:t>é</w:t>
      </w:r>
      <w:r>
        <w:rPr>
          <w:sz w:val="22"/>
          <w:szCs w:val="22"/>
        </w:rPr>
        <w:t xml:space="preserve"> </w:t>
      </w:r>
      <w:r w:rsidR="00B43CD0">
        <w:rPr>
          <w:sz w:val="22"/>
          <w:szCs w:val="22"/>
        </w:rPr>
        <w:t>zadávací</w:t>
      </w:r>
      <w:r>
        <w:rPr>
          <w:sz w:val="22"/>
          <w:szCs w:val="22"/>
        </w:rPr>
        <w:t xml:space="preserve"> řízení.</w:t>
      </w:r>
    </w:p>
    <w:p w:rsidR="003A08B1" w:rsidRDefault="003A08B1" w:rsidP="00161C29">
      <w:pPr>
        <w:contextualSpacing/>
        <w:jc w:val="both"/>
        <w:rPr>
          <w:sz w:val="22"/>
          <w:szCs w:val="22"/>
        </w:rPr>
      </w:pPr>
    </w:p>
    <w:p w:rsidR="00A60AE8" w:rsidRPr="00A60AE8" w:rsidRDefault="001300E5" w:rsidP="00B62AA5">
      <w:pPr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a) </w:t>
      </w:r>
      <w:r w:rsidR="009F5C29">
        <w:rPr>
          <w:b/>
          <w:sz w:val="22"/>
          <w:szCs w:val="22"/>
        </w:rPr>
        <w:t>Vytvoření</w:t>
      </w:r>
      <w:r w:rsidR="00F414E5">
        <w:rPr>
          <w:b/>
          <w:sz w:val="22"/>
          <w:szCs w:val="22"/>
        </w:rPr>
        <w:t xml:space="preserve"> </w:t>
      </w:r>
      <w:r w:rsidR="003A08B1" w:rsidRPr="00A60AE8">
        <w:rPr>
          <w:b/>
          <w:sz w:val="22"/>
          <w:szCs w:val="22"/>
        </w:rPr>
        <w:t>architekt</w:t>
      </w:r>
      <w:r w:rsidR="009F5C29">
        <w:rPr>
          <w:b/>
          <w:sz w:val="22"/>
          <w:szCs w:val="22"/>
        </w:rPr>
        <w:t xml:space="preserve">ur </w:t>
      </w:r>
      <w:r w:rsidR="00F414E5">
        <w:rPr>
          <w:b/>
          <w:sz w:val="22"/>
          <w:szCs w:val="22"/>
        </w:rPr>
        <w:t xml:space="preserve">a stanovení předmětů </w:t>
      </w:r>
      <w:r w:rsidR="00FB107B">
        <w:rPr>
          <w:b/>
          <w:sz w:val="22"/>
          <w:szCs w:val="22"/>
        </w:rPr>
        <w:t xml:space="preserve">vybraných </w:t>
      </w:r>
      <w:r w:rsidR="00F414E5">
        <w:rPr>
          <w:b/>
          <w:sz w:val="22"/>
          <w:szCs w:val="22"/>
        </w:rPr>
        <w:t>projektů</w:t>
      </w:r>
      <w:r w:rsidR="00FE7786">
        <w:rPr>
          <w:b/>
          <w:sz w:val="22"/>
          <w:szCs w:val="22"/>
        </w:rPr>
        <w:t xml:space="preserve"> základních registrů</w:t>
      </w:r>
    </w:p>
    <w:p w:rsidR="00FB107B" w:rsidRDefault="00B3331B" w:rsidP="0069490C">
      <w:pPr>
        <w:spacing w:before="120"/>
        <w:jc w:val="both"/>
        <w:rPr>
          <w:sz w:val="22"/>
          <w:szCs w:val="22"/>
        </w:rPr>
      </w:pPr>
      <w:r w:rsidRPr="005D7A06">
        <w:rPr>
          <w:sz w:val="22"/>
          <w:szCs w:val="22"/>
        </w:rPr>
        <w:t>V</w:t>
      </w:r>
      <w:r w:rsidR="001300E5" w:rsidRPr="005D7A06">
        <w:rPr>
          <w:sz w:val="22"/>
          <w:szCs w:val="22"/>
        </w:rPr>
        <w:t>ýběr</w:t>
      </w:r>
      <w:r w:rsidR="00B2722A" w:rsidRPr="005D7A06">
        <w:rPr>
          <w:sz w:val="22"/>
          <w:szCs w:val="22"/>
        </w:rPr>
        <w:t xml:space="preserve"> architekt</w:t>
      </w:r>
      <w:r w:rsidR="001300E5" w:rsidRPr="005D7A06">
        <w:rPr>
          <w:sz w:val="22"/>
          <w:szCs w:val="22"/>
        </w:rPr>
        <w:t>ů</w:t>
      </w:r>
      <w:r w:rsidR="00B2722A" w:rsidRPr="005D7A06">
        <w:rPr>
          <w:sz w:val="22"/>
          <w:szCs w:val="22"/>
        </w:rPr>
        <w:t xml:space="preserve"> projektů ISZR, ROB a RPP</w:t>
      </w:r>
      <w:r w:rsidRPr="005D7A06">
        <w:rPr>
          <w:sz w:val="22"/>
          <w:szCs w:val="22"/>
        </w:rPr>
        <w:t xml:space="preserve"> zahájilo </w:t>
      </w:r>
      <w:r w:rsidR="00B2722A" w:rsidRPr="005D7A06">
        <w:rPr>
          <w:sz w:val="22"/>
          <w:szCs w:val="22"/>
        </w:rPr>
        <w:t>MV</w:t>
      </w:r>
      <w:r w:rsidR="003A08B1" w:rsidRPr="005D7A06">
        <w:rPr>
          <w:sz w:val="22"/>
          <w:szCs w:val="22"/>
        </w:rPr>
        <w:t xml:space="preserve"> v</w:t>
      </w:r>
      <w:r w:rsidR="00B2722A" w:rsidRPr="005D7A06">
        <w:rPr>
          <w:sz w:val="22"/>
          <w:szCs w:val="22"/>
        </w:rPr>
        <w:t xml:space="preserve"> prosinci 2008 </w:t>
      </w:r>
      <w:r w:rsidRPr="005D7A06">
        <w:rPr>
          <w:sz w:val="22"/>
          <w:szCs w:val="22"/>
        </w:rPr>
        <w:t xml:space="preserve">vyhlášením </w:t>
      </w:r>
      <w:r w:rsidR="00B2722A" w:rsidRPr="005D7A06">
        <w:rPr>
          <w:sz w:val="22"/>
          <w:szCs w:val="22"/>
        </w:rPr>
        <w:t>soutěž</w:t>
      </w:r>
      <w:r w:rsidRPr="005D7A06">
        <w:rPr>
          <w:sz w:val="22"/>
          <w:szCs w:val="22"/>
        </w:rPr>
        <w:t>í</w:t>
      </w:r>
      <w:r w:rsidR="00B2722A" w:rsidRPr="005D7A06">
        <w:rPr>
          <w:sz w:val="22"/>
          <w:szCs w:val="22"/>
        </w:rPr>
        <w:t xml:space="preserve"> o návrh. </w:t>
      </w:r>
      <w:r w:rsidR="00013198" w:rsidRPr="005D7A06">
        <w:rPr>
          <w:sz w:val="22"/>
          <w:szCs w:val="22"/>
        </w:rPr>
        <w:t xml:space="preserve">S vítěznými </w:t>
      </w:r>
      <w:r w:rsidR="00070855" w:rsidRPr="005D7A06">
        <w:rPr>
          <w:sz w:val="22"/>
          <w:szCs w:val="22"/>
        </w:rPr>
        <w:t xml:space="preserve">účastníky </w:t>
      </w:r>
      <w:r w:rsidR="00013198" w:rsidRPr="005D7A06">
        <w:rPr>
          <w:sz w:val="22"/>
          <w:szCs w:val="22"/>
        </w:rPr>
        <w:t>byl</w:t>
      </w:r>
      <w:r w:rsidR="00604C8C" w:rsidRPr="005D7A06">
        <w:rPr>
          <w:sz w:val="22"/>
          <w:szCs w:val="22"/>
        </w:rPr>
        <w:t>a</w:t>
      </w:r>
      <w:r w:rsidR="00013198" w:rsidRPr="005D7A06">
        <w:rPr>
          <w:sz w:val="22"/>
          <w:szCs w:val="22"/>
        </w:rPr>
        <w:t xml:space="preserve"> realizován</w:t>
      </w:r>
      <w:r w:rsidR="00604C8C" w:rsidRPr="005D7A06">
        <w:rPr>
          <w:sz w:val="22"/>
          <w:szCs w:val="22"/>
        </w:rPr>
        <w:t>a</w:t>
      </w:r>
      <w:r w:rsidR="00013198" w:rsidRPr="005D7A06">
        <w:rPr>
          <w:sz w:val="22"/>
          <w:szCs w:val="22"/>
        </w:rPr>
        <w:t xml:space="preserve"> jednací řízení bez uveřejnění na </w:t>
      </w:r>
      <w:r w:rsidR="009062EF" w:rsidRPr="005D7A06">
        <w:rPr>
          <w:sz w:val="22"/>
          <w:szCs w:val="22"/>
        </w:rPr>
        <w:t>do</w:t>
      </w:r>
      <w:r w:rsidR="00013198" w:rsidRPr="005D7A06">
        <w:rPr>
          <w:sz w:val="22"/>
          <w:szCs w:val="22"/>
        </w:rPr>
        <w:t xml:space="preserve">pracování </w:t>
      </w:r>
      <w:r w:rsidR="00251014" w:rsidRPr="005D7A06">
        <w:rPr>
          <w:sz w:val="22"/>
          <w:szCs w:val="22"/>
        </w:rPr>
        <w:t>jednotlivých</w:t>
      </w:r>
      <w:r w:rsidR="00013198" w:rsidRPr="005D7A06">
        <w:rPr>
          <w:sz w:val="22"/>
          <w:szCs w:val="22"/>
        </w:rPr>
        <w:t xml:space="preserve"> architektur. </w:t>
      </w:r>
      <w:r w:rsidR="00F414E5" w:rsidRPr="005D7A06">
        <w:rPr>
          <w:sz w:val="22"/>
          <w:szCs w:val="22"/>
        </w:rPr>
        <w:t>Od</w:t>
      </w:r>
      <w:r w:rsidR="00577660">
        <w:rPr>
          <w:sz w:val="22"/>
          <w:szCs w:val="22"/>
        </w:rPr>
        <w:t xml:space="preserve"> </w:t>
      </w:r>
      <w:r w:rsidR="00B2722A" w:rsidRPr="005D7A06">
        <w:rPr>
          <w:sz w:val="22"/>
          <w:szCs w:val="22"/>
        </w:rPr>
        <w:t>květn</w:t>
      </w:r>
      <w:r w:rsidR="00F414E5" w:rsidRPr="005D7A06">
        <w:rPr>
          <w:sz w:val="22"/>
          <w:szCs w:val="22"/>
        </w:rPr>
        <w:t>a</w:t>
      </w:r>
      <w:r w:rsidR="00B2722A" w:rsidRPr="005D7A06">
        <w:rPr>
          <w:sz w:val="22"/>
          <w:szCs w:val="22"/>
        </w:rPr>
        <w:t xml:space="preserve"> </w:t>
      </w:r>
      <w:r w:rsidR="00F414E5" w:rsidRPr="005D7A06">
        <w:rPr>
          <w:sz w:val="22"/>
          <w:szCs w:val="22"/>
        </w:rPr>
        <w:t xml:space="preserve">do </w:t>
      </w:r>
      <w:r w:rsidR="00B2722A" w:rsidRPr="005D7A06">
        <w:rPr>
          <w:sz w:val="22"/>
          <w:szCs w:val="22"/>
        </w:rPr>
        <w:t>srpn</w:t>
      </w:r>
      <w:r w:rsidR="00F414E5" w:rsidRPr="005D7A06">
        <w:rPr>
          <w:sz w:val="22"/>
          <w:szCs w:val="22"/>
        </w:rPr>
        <w:t>a</w:t>
      </w:r>
      <w:r w:rsidR="00B2722A" w:rsidRPr="005D7A06">
        <w:rPr>
          <w:sz w:val="22"/>
          <w:szCs w:val="22"/>
        </w:rPr>
        <w:t xml:space="preserve"> </w:t>
      </w:r>
      <w:r w:rsidR="00013198" w:rsidRPr="005D7A06">
        <w:rPr>
          <w:sz w:val="22"/>
          <w:szCs w:val="22"/>
        </w:rPr>
        <w:t xml:space="preserve">2009 </w:t>
      </w:r>
      <w:r w:rsidR="00577660">
        <w:rPr>
          <w:sz w:val="22"/>
          <w:szCs w:val="22"/>
        </w:rPr>
        <w:t>uzavíralo</w:t>
      </w:r>
      <w:r w:rsidR="00577660" w:rsidRPr="005D7A06">
        <w:rPr>
          <w:sz w:val="22"/>
          <w:szCs w:val="22"/>
        </w:rPr>
        <w:t xml:space="preserve"> </w:t>
      </w:r>
      <w:r w:rsidR="00B2722A" w:rsidRPr="005D7A06">
        <w:rPr>
          <w:sz w:val="22"/>
          <w:szCs w:val="22"/>
        </w:rPr>
        <w:t>MV s vyb</w:t>
      </w:r>
      <w:r w:rsidR="00FB107B" w:rsidRPr="005D7A06">
        <w:rPr>
          <w:sz w:val="22"/>
          <w:szCs w:val="22"/>
        </w:rPr>
        <w:t xml:space="preserve">ranými </w:t>
      </w:r>
      <w:r w:rsidR="00070855" w:rsidRPr="005D7A06">
        <w:rPr>
          <w:sz w:val="22"/>
          <w:szCs w:val="22"/>
        </w:rPr>
        <w:t xml:space="preserve">zájemci </w:t>
      </w:r>
      <w:r w:rsidR="00FB107B" w:rsidRPr="005D7A06">
        <w:rPr>
          <w:sz w:val="22"/>
          <w:szCs w:val="22"/>
        </w:rPr>
        <w:t>smlouvy o</w:t>
      </w:r>
      <w:r w:rsidR="00070855" w:rsidRPr="005D7A06">
        <w:rPr>
          <w:sz w:val="22"/>
          <w:szCs w:val="22"/>
        </w:rPr>
        <w:t> </w:t>
      </w:r>
      <w:r w:rsidR="00FB107B" w:rsidRPr="005D7A06">
        <w:rPr>
          <w:sz w:val="22"/>
          <w:szCs w:val="22"/>
        </w:rPr>
        <w:t>dílo.</w:t>
      </w:r>
    </w:p>
    <w:p w:rsidR="00A91CE2" w:rsidRPr="005D7A06" w:rsidRDefault="00A91CE2" w:rsidP="00DD369D">
      <w:pPr>
        <w:jc w:val="both"/>
        <w:rPr>
          <w:sz w:val="22"/>
          <w:szCs w:val="22"/>
        </w:rPr>
      </w:pPr>
    </w:p>
    <w:p w:rsidR="00832F3A" w:rsidRDefault="00FB107B" w:rsidP="00DD369D">
      <w:pPr>
        <w:spacing w:before="120"/>
        <w:jc w:val="both"/>
        <w:rPr>
          <w:sz w:val="22"/>
          <w:szCs w:val="22"/>
        </w:rPr>
      </w:pPr>
      <w:r w:rsidRPr="005D7A06">
        <w:rPr>
          <w:sz w:val="22"/>
          <w:szCs w:val="22"/>
        </w:rPr>
        <w:lastRenderedPageBreak/>
        <w:t xml:space="preserve">Výstupy architektů </w:t>
      </w:r>
      <w:r w:rsidR="00B43CD0" w:rsidRPr="005D7A06">
        <w:rPr>
          <w:sz w:val="22"/>
          <w:szCs w:val="22"/>
        </w:rPr>
        <w:t xml:space="preserve">jednotlivých projektů </w:t>
      </w:r>
      <w:r w:rsidRPr="005D7A06">
        <w:rPr>
          <w:sz w:val="22"/>
          <w:szCs w:val="22"/>
        </w:rPr>
        <w:t xml:space="preserve">sloužily jako definice předmětu zakázky pro vyhlášení </w:t>
      </w:r>
      <w:r w:rsidR="00070855" w:rsidRPr="005D7A06">
        <w:rPr>
          <w:sz w:val="22"/>
          <w:szCs w:val="22"/>
        </w:rPr>
        <w:t xml:space="preserve">zadávacích řízení </w:t>
      </w:r>
      <w:r w:rsidRPr="005D7A06">
        <w:rPr>
          <w:sz w:val="22"/>
          <w:szCs w:val="22"/>
        </w:rPr>
        <w:t>na implement</w:t>
      </w:r>
      <w:r w:rsidR="004C6537" w:rsidRPr="005D7A06">
        <w:rPr>
          <w:sz w:val="22"/>
          <w:szCs w:val="22"/>
        </w:rPr>
        <w:t>ace</w:t>
      </w:r>
      <w:r w:rsidRPr="005D7A06">
        <w:rPr>
          <w:sz w:val="22"/>
          <w:szCs w:val="22"/>
        </w:rPr>
        <w:t xml:space="preserve"> projektů</w:t>
      </w:r>
      <w:r w:rsidR="00B43CD0" w:rsidRPr="005D7A06">
        <w:rPr>
          <w:sz w:val="22"/>
          <w:szCs w:val="22"/>
        </w:rPr>
        <w:t>.</w:t>
      </w:r>
      <w:r w:rsidRPr="005D7A06">
        <w:rPr>
          <w:sz w:val="22"/>
          <w:szCs w:val="22"/>
        </w:rPr>
        <w:t xml:space="preserve"> </w:t>
      </w:r>
      <w:r w:rsidR="00B43CD0" w:rsidRPr="005D7A06">
        <w:rPr>
          <w:sz w:val="22"/>
          <w:szCs w:val="22"/>
        </w:rPr>
        <w:t>D</w:t>
      </w:r>
      <w:r w:rsidRPr="005D7A06">
        <w:rPr>
          <w:sz w:val="22"/>
          <w:szCs w:val="22"/>
        </w:rPr>
        <w:t xml:space="preserve">ále architekti spolupracovali při </w:t>
      </w:r>
      <w:r w:rsidR="00577660">
        <w:rPr>
          <w:sz w:val="22"/>
          <w:szCs w:val="22"/>
        </w:rPr>
        <w:t>vytváření</w:t>
      </w:r>
      <w:r w:rsidRPr="00FB107B">
        <w:rPr>
          <w:sz w:val="22"/>
          <w:szCs w:val="22"/>
        </w:rPr>
        <w:t xml:space="preserve"> dokumentací pro podání přihlášek projektů </w:t>
      </w:r>
      <w:r w:rsidR="00055A44">
        <w:rPr>
          <w:sz w:val="22"/>
          <w:szCs w:val="22"/>
        </w:rPr>
        <w:t>v </w:t>
      </w:r>
      <w:r w:rsidRPr="00FB107B">
        <w:rPr>
          <w:sz w:val="22"/>
          <w:szCs w:val="22"/>
        </w:rPr>
        <w:t xml:space="preserve">rámci </w:t>
      </w:r>
      <w:r w:rsidRPr="00732B68">
        <w:rPr>
          <w:i/>
          <w:sz w:val="22"/>
          <w:szCs w:val="22"/>
        </w:rPr>
        <w:t>Integrovaného operačního programu</w:t>
      </w:r>
      <w:r w:rsidRPr="00FB107B">
        <w:rPr>
          <w:sz w:val="22"/>
          <w:szCs w:val="22"/>
        </w:rPr>
        <w:t xml:space="preserve">, </w:t>
      </w:r>
      <w:r w:rsidR="00373D37">
        <w:rPr>
          <w:sz w:val="22"/>
          <w:szCs w:val="22"/>
        </w:rPr>
        <w:t xml:space="preserve">zajišťovali </w:t>
      </w:r>
      <w:r w:rsidRPr="00FB107B">
        <w:rPr>
          <w:sz w:val="22"/>
          <w:szCs w:val="22"/>
        </w:rPr>
        <w:t>administr</w:t>
      </w:r>
      <w:r w:rsidR="00373D37">
        <w:rPr>
          <w:sz w:val="22"/>
          <w:szCs w:val="22"/>
        </w:rPr>
        <w:t>ativu</w:t>
      </w:r>
      <w:r w:rsidRPr="00FB107B">
        <w:rPr>
          <w:sz w:val="22"/>
          <w:szCs w:val="22"/>
        </w:rPr>
        <w:t xml:space="preserve"> projekt</w:t>
      </w:r>
      <w:r w:rsidR="00373D37">
        <w:rPr>
          <w:sz w:val="22"/>
          <w:szCs w:val="22"/>
        </w:rPr>
        <w:t>ů</w:t>
      </w:r>
      <w:r w:rsidRPr="00FB107B">
        <w:rPr>
          <w:sz w:val="22"/>
          <w:szCs w:val="22"/>
        </w:rPr>
        <w:t xml:space="preserve"> a dohlíželi na dodržování architektur</w:t>
      </w:r>
      <w:r w:rsidR="007402CE">
        <w:rPr>
          <w:sz w:val="22"/>
          <w:szCs w:val="22"/>
        </w:rPr>
        <w:t>.</w:t>
      </w:r>
    </w:p>
    <w:p w:rsidR="00A91CE2" w:rsidRDefault="00A91CE2" w:rsidP="00CC2535">
      <w:pPr>
        <w:jc w:val="both"/>
        <w:rPr>
          <w:sz w:val="22"/>
          <w:szCs w:val="22"/>
        </w:rPr>
      </w:pPr>
    </w:p>
    <w:p w:rsidR="00FB107B" w:rsidRPr="00F87F27" w:rsidRDefault="00FB107B" w:rsidP="00CC2535">
      <w:pPr>
        <w:jc w:val="both"/>
        <w:rPr>
          <w:sz w:val="22"/>
          <w:szCs w:val="22"/>
        </w:rPr>
      </w:pPr>
      <w:r w:rsidRPr="00F87F27">
        <w:rPr>
          <w:sz w:val="22"/>
          <w:szCs w:val="22"/>
        </w:rPr>
        <w:t>Za činnost architektů projektů ISZR, ROB a RPP uhradilo MV celkem 94 278 041 Kč</w:t>
      </w:r>
      <w:r w:rsidR="00330CB4" w:rsidRPr="00F87F27">
        <w:rPr>
          <w:sz w:val="22"/>
          <w:szCs w:val="22"/>
        </w:rPr>
        <w:t>.</w:t>
      </w:r>
    </w:p>
    <w:p w:rsidR="00FB107B" w:rsidRDefault="00FB107B" w:rsidP="00FB107B">
      <w:pPr>
        <w:contextualSpacing/>
        <w:jc w:val="both"/>
        <w:rPr>
          <w:sz w:val="22"/>
          <w:szCs w:val="22"/>
        </w:rPr>
      </w:pPr>
    </w:p>
    <w:p w:rsidR="00FB107B" w:rsidRPr="00FB107B" w:rsidRDefault="001300E5" w:rsidP="00FB107B">
      <w:pPr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b)</w:t>
      </w:r>
      <w:r w:rsidR="00FB107B" w:rsidRPr="00FB107B">
        <w:rPr>
          <w:b/>
          <w:sz w:val="22"/>
          <w:szCs w:val="22"/>
        </w:rPr>
        <w:t xml:space="preserve"> </w:t>
      </w:r>
      <w:r w:rsidR="009F5C29">
        <w:rPr>
          <w:b/>
          <w:sz w:val="22"/>
          <w:szCs w:val="22"/>
        </w:rPr>
        <w:t>I</w:t>
      </w:r>
      <w:r w:rsidR="00FB107B" w:rsidRPr="00FB107B">
        <w:rPr>
          <w:b/>
          <w:sz w:val="22"/>
          <w:szCs w:val="22"/>
        </w:rPr>
        <w:t>mplement</w:t>
      </w:r>
      <w:r w:rsidR="009F5C29">
        <w:rPr>
          <w:b/>
          <w:sz w:val="22"/>
          <w:szCs w:val="22"/>
        </w:rPr>
        <w:t>ace</w:t>
      </w:r>
      <w:r w:rsidR="00FB107B" w:rsidRPr="00FB107B">
        <w:rPr>
          <w:b/>
          <w:sz w:val="22"/>
          <w:szCs w:val="22"/>
        </w:rPr>
        <w:t xml:space="preserve"> vybraných projektů</w:t>
      </w:r>
      <w:r w:rsidR="00FE7786">
        <w:rPr>
          <w:b/>
          <w:sz w:val="22"/>
          <w:szCs w:val="22"/>
        </w:rPr>
        <w:t xml:space="preserve"> základních registrů</w:t>
      </w:r>
    </w:p>
    <w:p w:rsidR="00F60D67" w:rsidRPr="00E229E1" w:rsidRDefault="007D1850" w:rsidP="0069490C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7402CE">
        <w:rPr>
          <w:sz w:val="22"/>
          <w:szCs w:val="22"/>
        </w:rPr>
        <w:t>ealizace</w:t>
      </w:r>
      <w:r w:rsidR="00F60D67" w:rsidRPr="00F60D67">
        <w:rPr>
          <w:sz w:val="22"/>
          <w:szCs w:val="22"/>
        </w:rPr>
        <w:t xml:space="preserve"> projektů ROB a RPP </w:t>
      </w:r>
      <w:r>
        <w:rPr>
          <w:sz w:val="22"/>
          <w:szCs w:val="22"/>
        </w:rPr>
        <w:t>měla být dle předpokladu</w:t>
      </w:r>
      <w:r w:rsidR="00F60D67" w:rsidRPr="00F60D67">
        <w:rPr>
          <w:sz w:val="22"/>
          <w:szCs w:val="22"/>
        </w:rPr>
        <w:t xml:space="preserve"> MV </w:t>
      </w:r>
      <w:r>
        <w:rPr>
          <w:sz w:val="22"/>
          <w:szCs w:val="22"/>
        </w:rPr>
        <w:t xml:space="preserve">zahájena </w:t>
      </w:r>
      <w:r w:rsidR="00055A44">
        <w:rPr>
          <w:sz w:val="22"/>
          <w:szCs w:val="22"/>
        </w:rPr>
        <w:t>v </w:t>
      </w:r>
      <w:r w:rsidR="00F60D67" w:rsidRPr="00F60D67">
        <w:rPr>
          <w:sz w:val="22"/>
          <w:szCs w:val="22"/>
        </w:rPr>
        <w:t>listopadu 2009 a</w:t>
      </w:r>
      <w:r w:rsidR="00647C02">
        <w:rPr>
          <w:sz w:val="22"/>
          <w:szCs w:val="22"/>
        </w:rPr>
        <w:t> </w:t>
      </w:r>
      <w:r>
        <w:rPr>
          <w:sz w:val="22"/>
          <w:szCs w:val="22"/>
        </w:rPr>
        <w:t xml:space="preserve">realizace </w:t>
      </w:r>
      <w:r w:rsidR="00F60D67" w:rsidRPr="00F60D67">
        <w:rPr>
          <w:sz w:val="22"/>
          <w:szCs w:val="22"/>
        </w:rPr>
        <w:t xml:space="preserve">projektu ISZR </w:t>
      </w:r>
      <w:r w:rsidR="00055A44">
        <w:rPr>
          <w:sz w:val="22"/>
          <w:szCs w:val="22"/>
        </w:rPr>
        <w:t>v </w:t>
      </w:r>
      <w:r w:rsidR="00F60D67" w:rsidRPr="00F60D67">
        <w:rPr>
          <w:sz w:val="22"/>
          <w:szCs w:val="22"/>
        </w:rPr>
        <w:t xml:space="preserve">lednu 2010. MV plánovalo dokončit </w:t>
      </w:r>
      <w:r w:rsidR="001C5260">
        <w:rPr>
          <w:sz w:val="22"/>
          <w:szCs w:val="22"/>
        </w:rPr>
        <w:t>projekt</w:t>
      </w:r>
      <w:r w:rsidR="007402CE">
        <w:rPr>
          <w:sz w:val="22"/>
          <w:szCs w:val="22"/>
        </w:rPr>
        <w:t>y</w:t>
      </w:r>
      <w:r w:rsidR="001C5260">
        <w:rPr>
          <w:sz w:val="22"/>
          <w:szCs w:val="22"/>
        </w:rPr>
        <w:t xml:space="preserve"> ISZR, ROB a RPP k </w:t>
      </w:r>
      <w:r w:rsidR="00F60D67" w:rsidRPr="00F60D67">
        <w:rPr>
          <w:sz w:val="22"/>
          <w:szCs w:val="22"/>
        </w:rPr>
        <w:t>30.</w:t>
      </w:r>
      <w:r w:rsidR="001C5260">
        <w:rPr>
          <w:sz w:val="22"/>
          <w:szCs w:val="22"/>
        </w:rPr>
        <w:t> </w:t>
      </w:r>
      <w:r w:rsidR="00E229E1">
        <w:rPr>
          <w:sz w:val="22"/>
          <w:szCs w:val="22"/>
        </w:rPr>
        <w:t>červnu</w:t>
      </w:r>
      <w:r w:rsidR="00F60D67" w:rsidRPr="00F60D67">
        <w:rPr>
          <w:sz w:val="22"/>
          <w:szCs w:val="22"/>
        </w:rPr>
        <w:t xml:space="preserve"> 2011, což odpovídalo termínu zahájení provozu základních registrů od 1.</w:t>
      </w:r>
      <w:r w:rsidR="001C5260">
        <w:rPr>
          <w:sz w:val="22"/>
          <w:szCs w:val="22"/>
        </w:rPr>
        <w:t> </w:t>
      </w:r>
      <w:r w:rsidR="00E229E1">
        <w:rPr>
          <w:sz w:val="22"/>
          <w:szCs w:val="22"/>
        </w:rPr>
        <w:t>července</w:t>
      </w:r>
      <w:r w:rsidR="006119AB">
        <w:rPr>
          <w:sz w:val="22"/>
          <w:szCs w:val="22"/>
        </w:rPr>
        <w:t xml:space="preserve"> </w:t>
      </w:r>
      <w:r w:rsidR="00F60D67" w:rsidRPr="00F60D67">
        <w:rPr>
          <w:sz w:val="22"/>
          <w:szCs w:val="22"/>
        </w:rPr>
        <w:t>2011,</w:t>
      </w:r>
      <w:r>
        <w:rPr>
          <w:sz w:val="22"/>
          <w:szCs w:val="22"/>
        </w:rPr>
        <w:t xml:space="preserve"> </w:t>
      </w:r>
      <w:r w:rsidR="006119AB">
        <w:rPr>
          <w:sz w:val="22"/>
          <w:szCs w:val="22"/>
        </w:rPr>
        <w:t>tj. termínu</w:t>
      </w:r>
      <w:r w:rsidR="00F60D67" w:rsidRPr="00F60D67">
        <w:rPr>
          <w:sz w:val="22"/>
          <w:szCs w:val="22"/>
        </w:rPr>
        <w:t xml:space="preserve"> stanovenému zákonem č.</w:t>
      </w:r>
      <w:r w:rsidR="001C5260">
        <w:rPr>
          <w:sz w:val="22"/>
          <w:szCs w:val="22"/>
        </w:rPr>
        <w:t> </w:t>
      </w:r>
      <w:r w:rsidR="00F60D67" w:rsidRPr="00F60D67">
        <w:rPr>
          <w:sz w:val="22"/>
          <w:szCs w:val="22"/>
        </w:rPr>
        <w:t>111/2009</w:t>
      </w:r>
      <w:r w:rsidR="001C5260">
        <w:rPr>
          <w:sz w:val="22"/>
          <w:szCs w:val="22"/>
        </w:rPr>
        <w:t> </w:t>
      </w:r>
      <w:proofErr w:type="gramStart"/>
      <w:r w:rsidR="00F60D67" w:rsidRPr="00F60D67">
        <w:rPr>
          <w:sz w:val="22"/>
          <w:szCs w:val="22"/>
        </w:rPr>
        <w:t>Sb.</w:t>
      </w:r>
      <w:r w:rsidR="00A0586F">
        <w:rPr>
          <w:sz w:val="22"/>
          <w:szCs w:val="22"/>
          <w:vertAlign w:val="superscript"/>
        </w:rPr>
        <w:t>2</w:t>
      </w:r>
      <w:r w:rsidR="00E229E1">
        <w:rPr>
          <w:sz w:val="22"/>
          <w:szCs w:val="22"/>
        </w:rPr>
        <w:t>.</w:t>
      </w:r>
      <w:proofErr w:type="gramEnd"/>
    </w:p>
    <w:p w:rsidR="00A91CE2" w:rsidRDefault="00A91CE2" w:rsidP="00CC2535">
      <w:pPr>
        <w:jc w:val="both"/>
        <w:rPr>
          <w:sz w:val="22"/>
          <w:szCs w:val="22"/>
        </w:rPr>
      </w:pPr>
    </w:p>
    <w:p w:rsidR="00BC4339" w:rsidRDefault="001300E5" w:rsidP="00CC2535">
      <w:pPr>
        <w:jc w:val="both"/>
        <w:rPr>
          <w:sz w:val="22"/>
          <w:szCs w:val="22"/>
        </w:rPr>
      </w:pPr>
      <w:r w:rsidRPr="005D7A06">
        <w:rPr>
          <w:sz w:val="22"/>
          <w:szCs w:val="22"/>
        </w:rPr>
        <w:t>Zadávací řízení na implement</w:t>
      </w:r>
      <w:r w:rsidR="007402CE" w:rsidRPr="005D7A06">
        <w:rPr>
          <w:sz w:val="22"/>
          <w:szCs w:val="22"/>
        </w:rPr>
        <w:t>ac</w:t>
      </w:r>
      <w:r w:rsidR="002D4948" w:rsidRPr="005D7A06">
        <w:rPr>
          <w:sz w:val="22"/>
          <w:szCs w:val="22"/>
        </w:rPr>
        <w:t>e</w:t>
      </w:r>
      <w:r w:rsidRPr="005D7A06">
        <w:rPr>
          <w:sz w:val="22"/>
          <w:szCs w:val="22"/>
        </w:rPr>
        <w:t xml:space="preserve"> projektů ISZR, ROB a RPP vyhlásilo MV v září 2009</w:t>
      </w:r>
      <w:r w:rsidR="002D4948" w:rsidRPr="005D7A06">
        <w:rPr>
          <w:sz w:val="22"/>
          <w:szCs w:val="22"/>
        </w:rPr>
        <w:t xml:space="preserve"> jako otevřená řízení</w:t>
      </w:r>
      <w:r w:rsidRPr="005D7A06">
        <w:rPr>
          <w:sz w:val="22"/>
          <w:szCs w:val="22"/>
        </w:rPr>
        <w:t xml:space="preserve">. Předmětem </w:t>
      </w:r>
      <w:r w:rsidR="000274FE" w:rsidRPr="005D7A06">
        <w:rPr>
          <w:sz w:val="22"/>
          <w:szCs w:val="22"/>
        </w:rPr>
        <w:t>implementací</w:t>
      </w:r>
      <w:r w:rsidRPr="005D7A06">
        <w:rPr>
          <w:sz w:val="22"/>
          <w:szCs w:val="22"/>
        </w:rPr>
        <w:t xml:space="preserve"> byla ve všech případech dodávka informačního </w:t>
      </w:r>
      <w:r>
        <w:rPr>
          <w:sz w:val="22"/>
          <w:szCs w:val="22"/>
        </w:rPr>
        <w:t>systému, základního hardwarového a softwarového vybavení, aplikačního programového vybavení, naplnění systému daty a uvedení systému do provozu.</w:t>
      </w:r>
    </w:p>
    <w:p w:rsidR="00A91CE2" w:rsidRDefault="00A91CE2" w:rsidP="00CC2535">
      <w:pPr>
        <w:jc w:val="both"/>
        <w:rPr>
          <w:sz w:val="22"/>
          <w:szCs w:val="22"/>
        </w:rPr>
      </w:pPr>
    </w:p>
    <w:p w:rsidR="00083323" w:rsidRPr="005D7A06" w:rsidRDefault="002D4948" w:rsidP="00CC2535">
      <w:pPr>
        <w:jc w:val="both"/>
        <w:rPr>
          <w:sz w:val="22"/>
          <w:szCs w:val="22"/>
        </w:rPr>
      </w:pPr>
      <w:r w:rsidRPr="005D7A06">
        <w:rPr>
          <w:sz w:val="22"/>
          <w:szCs w:val="22"/>
        </w:rPr>
        <w:t xml:space="preserve">Otevřená </w:t>
      </w:r>
      <w:r w:rsidR="003E121D" w:rsidRPr="005D7A06">
        <w:rPr>
          <w:sz w:val="22"/>
          <w:szCs w:val="22"/>
        </w:rPr>
        <w:t xml:space="preserve">řízení se prodlužovala, protože MV zpracovávalo dodatky k zadávacím dokumentacím a poskytovalo dodatečné informace. </w:t>
      </w:r>
      <w:r w:rsidR="00083323" w:rsidRPr="005D7A06">
        <w:rPr>
          <w:sz w:val="22"/>
          <w:szCs w:val="22"/>
        </w:rPr>
        <w:t>Rozhodnutí o výběru nejvhodnější</w:t>
      </w:r>
      <w:r w:rsidR="000A3D43" w:rsidRPr="005D7A06">
        <w:rPr>
          <w:sz w:val="22"/>
          <w:szCs w:val="22"/>
        </w:rPr>
        <w:t>c</w:t>
      </w:r>
      <w:r w:rsidR="00083323" w:rsidRPr="005D7A06">
        <w:rPr>
          <w:sz w:val="22"/>
          <w:szCs w:val="22"/>
        </w:rPr>
        <w:t xml:space="preserve">h </w:t>
      </w:r>
      <w:r w:rsidRPr="005D7A06">
        <w:rPr>
          <w:sz w:val="22"/>
          <w:szCs w:val="22"/>
        </w:rPr>
        <w:t xml:space="preserve">nabídek </w:t>
      </w:r>
      <w:r w:rsidR="000A3D43" w:rsidRPr="005D7A06">
        <w:rPr>
          <w:sz w:val="22"/>
          <w:szCs w:val="22"/>
        </w:rPr>
        <w:t>pro projekty ROB a RPP</w:t>
      </w:r>
      <w:r w:rsidR="00083323" w:rsidRPr="005D7A06">
        <w:rPr>
          <w:sz w:val="22"/>
          <w:szCs w:val="22"/>
        </w:rPr>
        <w:t xml:space="preserve"> vydalo MV v</w:t>
      </w:r>
      <w:r w:rsidR="000A3D43" w:rsidRPr="005D7A06">
        <w:rPr>
          <w:sz w:val="22"/>
          <w:szCs w:val="22"/>
        </w:rPr>
        <w:t> </w:t>
      </w:r>
      <w:r w:rsidR="00083323" w:rsidRPr="005D7A06">
        <w:rPr>
          <w:sz w:val="22"/>
          <w:szCs w:val="22"/>
        </w:rPr>
        <w:t>březnu</w:t>
      </w:r>
      <w:r w:rsidR="000A3D43" w:rsidRPr="005D7A06">
        <w:rPr>
          <w:sz w:val="22"/>
          <w:szCs w:val="22"/>
        </w:rPr>
        <w:t xml:space="preserve"> 2010</w:t>
      </w:r>
      <w:r w:rsidR="00083323" w:rsidRPr="005D7A06">
        <w:rPr>
          <w:sz w:val="22"/>
          <w:szCs w:val="22"/>
        </w:rPr>
        <w:t xml:space="preserve"> a </w:t>
      </w:r>
      <w:r w:rsidR="000A3D43" w:rsidRPr="005D7A06">
        <w:rPr>
          <w:sz w:val="22"/>
          <w:szCs w:val="22"/>
        </w:rPr>
        <w:t xml:space="preserve">pro projekt ISZR </w:t>
      </w:r>
      <w:r w:rsidR="00055A44">
        <w:rPr>
          <w:sz w:val="22"/>
          <w:szCs w:val="22"/>
        </w:rPr>
        <w:t>v </w:t>
      </w:r>
      <w:r w:rsidR="00083323" w:rsidRPr="005D7A06">
        <w:rPr>
          <w:sz w:val="22"/>
          <w:szCs w:val="22"/>
        </w:rPr>
        <w:t xml:space="preserve">dubnu 2010. </w:t>
      </w:r>
    </w:p>
    <w:p w:rsidR="00A91CE2" w:rsidRDefault="00A91CE2" w:rsidP="00CC2535">
      <w:pPr>
        <w:jc w:val="both"/>
        <w:rPr>
          <w:sz w:val="22"/>
          <w:szCs w:val="22"/>
        </w:rPr>
      </w:pPr>
    </w:p>
    <w:p w:rsidR="001300E5" w:rsidRDefault="002118D2" w:rsidP="00CC2535">
      <w:pPr>
        <w:jc w:val="both"/>
        <w:rPr>
          <w:sz w:val="22"/>
          <w:szCs w:val="22"/>
        </w:rPr>
      </w:pPr>
      <w:r w:rsidRPr="00E01DEF">
        <w:rPr>
          <w:sz w:val="22"/>
          <w:szCs w:val="22"/>
        </w:rPr>
        <w:t>V</w:t>
      </w:r>
      <w:r w:rsidR="001300E5" w:rsidRPr="00E01DEF">
        <w:rPr>
          <w:sz w:val="22"/>
          <w:szCs w:val="22"/>
        </w:rPr>
        <w:t xml:space="preserve"> případě projektů ROB a RPP </w:t>
      </w:r>
      <w:r w:rsidRPr="00E01DEF">
        <w:rPr>
          <w:sz w:val="22"/>
          <w:szCs w:val="22"/>
        </w:rPr>
        <w:t xml:space="preserve">se zadávací řízení </w:t>
      </w:r>
      <w:r w:rsidR="000A3D43" w:rsidRPr="00E01DEF">
        <w:rPr>
          <w:sz w:val="22"/>
          <w:szCs w:val="22"/>
        </w:rPr>
        <w:t xml:space="preserve">dále </w:t>
      </w:r>
      <w:r w:rsidRPr="00E01DEF">
        <w:rPr>
          <w:sz w:val="22"/>
          <w:szCs w:val="22"/>
        </w:rPr>
        <w:t>prodloužil</w:t>
      </w:r>
      <w:r w:rsidR="002833E1">
        <w:rPr>
          <w:sz w:val="22"/>
          <w:szCs w:val="22"/>
        </w:rPr>
        <w:t>a</w:t>
      </w:r>
      <w:r w:rsidRPr="00E01DEF">
        <w:rPr>
          <w:sz w:val="22"/>
          <w:szCs w:val="22"/>
        </w:rPr>
        <w:t xml:space="preserve"> </w:t>
      </w:r>
      <w:r w:rsidR="00B45A82">
        <w:rPr>
          <w:sz w:val="22"/>
          <w:szCs w:val="22"/>
        </w:rPr>
        <w:t xml:space="preserve">i </w:t>
      </w:r>
      <w:r w:rsidR="00055A44">
        <w:rPr>
          <w:sz w:val="22"/>
          <w:szCs w:val="22"/>
        </w:rPr>
        <w:t>v</w:t>
      </w:r>
      <w:r w:rsidR="00B45A82">
        <w:rPr>
          <w:sz w:val="22"/>
          <w:szCs w:val="22"/>
        </w:rPr>
        <w:t> </w:t>
      </w:r>
      <w:r w:rsidRPr="00E01DEF">
        <w:rPr>
          <w:sz w:val="22"/>
          <w:szCs w:val="22"/>
        </w:rPr>
        <w:t>důsledku</w:t>
      </w:r>
      <w:r w:rsidR="00B45A82">
        <w:rPr>
          <w:sz w:val="22"/>
          <w:szCs w:val="22"/>
        </w:rPr>
        <w:t xml:space="preserve"> </w:t>
      </w:r>
      <w:r w:rsidR="001300E5" w:rsidRPr="00E01DEF">
        <w:rPr>
          <w:sz w:val="22"/>
          <w:szCs w:val="22"/>
        </w:rPr>
        <w:t>šetření Úřadu pro ochranu hospodářské soutěže</w:t>
      </w:r>
      <w:r w:rsidR="00083323" w:rsidRPr="00E01DEF">
        <w:rPr>
          <w:sz w:val="22"/>
          <w:szCs w:val="22"/>
        </w:rPr>
        <w:t>, který</w:t>
      </w:r>
      <w:r w:rsidR="00832F3A" w:rsidRPr="00E01DEF">
        <w:rPr>
          <w:sz w:val="22"/>
          <w:szCs w:val="22"/>
        </w:rPr>
        <w:t xml:space="preserve"> </w:t>
      </w:r>
      <w:r w:rsidR="00055A44">
        <w:rPr>
          <w:sz w:val="22"/>
          <w:szCs w:val="22"/>
        </w:rPr>
        <w:t>v </w:t>
      </w:r>
      <w:r w:rsidR="00083323" w:rsidRPr="00E01DEF">
        <w:rPr>
          <w:sz w:val="22"/>
          <w:szCs w:val="22"/>
        </w:rPr>
        <w:t xml:space="preserve">prosinci 2010 </w:t>
      </w:r>
      <w:r w:rsidR="00F078A8" w:rsidRPr="00E01DEF">
        <w:rPr>
          <w:sz w:val="22"/>
          <w:szCs w:val="22"/>
        </w:rPr>
        <w:t xml:space="preserve">svými </w:t>
      </w:r>
      <w:r w:rsidR="0026480F" w:rsidRPr="00E01DEF">
        <w:rPr>
          <w:sz w:val="22"/>
          <w:szCs w:val="22"/>
        </w:rPr>
        <w:t>rozhodnutími zrušil posouzení a</w:t>
      </w:r>
      <w:r w:rsidR="001F0C46" w:rsidRPr="00E01DEF">
        <w:rPr>
          <w:sz w:val="22"/>
          <w:szCs w:val="22"/>
        </w:rPr>
        <w:t> </w:t>
      </w:r>
      <w:r w:rsidR="0026480F" w:rsidRPr="00E01DEF">
        <w:rPr>
          <w:sz w:val="22"/>
          <w:szCs w:val="22"/>
        </w:rPr>
        <w:t xml:space="preserve">hodnocení nabídek, rozhodnutí o </w:t>
      </w:r>
      <w:r w:rsidR="0026480F" w:rsidRPr="005D7A06">
        <w:rPr>
          <w:sz w:val="22"/>
          <w:szCs w:val="22"/>
        </w:rPr>
        <w:t>výběru nejvhodnější</w:t>
      </w:r>
      <w:r w:rsidR="00F078A8" w:rsidRPr="005D7A06">
        <w:rPr>
          <w:sz w:val="22"/>
          <w:szCs w:val="22"/>
        </w:rPr>
        <w:t>c</w:t>
      </w:r>
      <w:r w:rsidR="00083323" w:rsidRPr="005D7A06">
        <w:rPr>
          <w:sz w:val="22"/>
          <w:szCs w:val="22"/>
        </w:rPr>
        <w:t>h</w:t>
      </w:r>
      <w:r w:rsidR="0026480F" w:rsidRPr="005D7A06">
        <w:rPr>
          <w:sz w:val="22"/>
          <w:szCs w:val="22"/>
        </w:rPr>
        <w:t xml:space="preserve"> </w:t>
      </w:r>
      <w:r w:rsidR="002D4948" w:rsidRPr="005D7A06">
        <w:rPr>
          <w:sz w:val="22"/>
          <w:szCs w:val="22"/>
        </w:rPr>
        <w:t xml:space="preserve">nabídek </w:t>
      </w:r>
      <w:r w:rsidR="0026480F" w:rsidRPr="005D7A06">
        <w:rPr>
          <w:sz w:val="22"/>
          <w:szCs w:val="22"/>
        </w:rPr>
        <w:t>a všechny následující úkony v zadávacích řízeních na implementac</w:t>
      </w:r>
      <w:r w:rsidR="009F2F0E" w:rsidRPr="005D7A06">
        <w:rPr>
          <w:sz w:val="22"/>
          <w:szCs w:val="22"/>
        </w:rPr>
        <w:t>e</w:t>
      </w:r>
      <w:r w:rsidR="0026480F" w:rsidRPr="005D7A06">
        <w:rPr>
          <w:sz w:val="22"/>
          <w:szCs w:val="22"/>
        </w:rPr>
        <w:t xml:space="preserve"> ROB a RPP a</w:t>
      </w:r>
      <w:r w:rsidR="00610D3D" w:rsidRPr="005D7A06">
        <w:rPr>
          <w:sz w:val="22"/>
          <w:szCs w:val="22"/>
        </w:rPr>
        <w:t> </w:t>
      </w:r>
      <w:r w:rsidR="0026480F" w:rsidRPr="005D7A06">
        <w:rPr>
          <w:sz w:val="22"/>
          <w:szCs w:val="22"/>
        </w:rPr>
        <w:t>uložil MV uhradit náklady ří</w:t>
      </w:r>
      <w:r w:rsidR="005D7A06" w:rsidRPr="005D7A06">
        <w:rPr>
          <w:sz w:val="22"/>
          <w:szCs w:val="22"/>
        </w:rPr>
        <w:t xml:space="preserve">zení v celkové částce 60 000 Kč </w:t>
      </w:r>
      <w:r w:rsidR="00330CB4" w:rsidRPr="005D7A06">
        <w:rPr>
          <w:sz w:val="22"/>
          <w:szCs w:val="22"/>
        </w:rPr>
        <w:t>(v</w:t>
      </w:r>
      <w:r w:rsidR="00832F3A" w:rsidRPr="005D7A06">
        <w:rPr>
          <w:sz w:val="22"/>
          <w:szCs w:val="22"/>
        </w:rPr>
        <w:t xml:space="preserve">iz také část </w:t>
      </w:r>
      <w:r w:rsidR="00330CB4" w:rsidRPr="005D7A06">
        <w:rPr>
          <w:sz w:val="22"/>
          <w:szCs w:val="22"/>
        </w:rPr>
        <w:t xml:space="preserve">2b </w:t>
      </w:r>
      <w:r w:rsidR="00E229E1" w:rsidRPr="005D7A06">
        <w:rPr>
          <w:sz w:val="22"/>
          <w:szCs w:val="22"/>
        </w:rPr>
        <w:t>k</w:t>
      </w:r>
      <w:r w:rsidR="00832F3A" w:rsidRPr="005D7A06">
        <w:rPr>
          <w:sz w:val="22"/>
          <w:szCs w:val="22"/>
        </w:rPr>
        <w:t xml:space="preserve">ontrolního </w:t>
      </w:r>
      <w:r w:rsidR="00832F3A" w:rsidRPr="00330CB4">
        <w:rPr>
          <w:sz w:val="22"/>
          <w:szCs w:val="22"/>
        </w:rPr>
        <w:t>závěru</w:t>
      </w:r>
      <w:r w:rsidR="00330CB4">
        <w:rPr>
          <w:sz w:val="22"/>
          <w:szCs w:val="22"/>
        </w:rPr>
        <w:t>).</w:t>
      </w:r>
    </w:p>
    <w:p w:rsidR="00A91CE2" w:rsidRDefault="00A91CE2" w:rsidP="00CC2535">
      <w:pPr>
        <w:jc w:val="both"/>
        <w:rPr>
          <w:sz w:val="22"/>
          <w:szCs w:val="22"/>
        </w:rPr>
      </w:pPr>
    </w:p>
    <w:p w:rsidR="00717088" w:rsidRPr="005D7A06" w:rsidRDefault="00717088" w:rsidP="00CC2535">
      <w:pPr>
        <w:jc w:val="both"/>
        <w:rPr>
          <w:sz w:val="22"/>
          <w:szCs w:val="22"/>
        </w:rPr>
      </w:pPr>
      <w:r w:rsidRPr="00717088">
        <w:rPr>
          <w:sz w:val="22"/>
          <w:szCs w:val="22"/>
        </w:rPr>
        <w:t>Původně stanovený termín zahájení provozu základních registrů byl novelou zákona č.</w:t>
      </w:r>
      <w:r>
        <w:rPr>
          <w:sz w:val="22"/>
          <w:szCs w:val="22"/>
        </w:rPr>
        <w:t> </w:t>
      </w:r>
      <w:r w:rsidRPr="00717088">
        <w:rPr>
          <w:sz w:val="22"/>
          <w:szCs w:val="22"/>
        </w:rPr>
        <w:t>111/</w:t>
      </w:r>
      <w:r w:rsidRPr="005D7A06">
        <w:rPr>
          <w:sz w:val="22"/>
          <w:szCs w:val="22"/>
        </w:rPr>
        <w:t xml:space="preserve">2009 </w:t>
      </w:r>
      <w:proofErr w:type="spellStart"/>
      <w:r w:rsidRPr="005D7A06">
        <w:rPr>
          <w:sz w:val="22"/>
          <w:szCs w:val="22"/>
        </w:rPr>
        <w:t>Sb.</w:t>
      </w:r>
      <w:r w:rsidR="007402CE" w:rsidRPr="005D7A06">
        <w:rPr>
          <w:sz w:val="22"/>
          <w:szCs w:val="22"/>
          <w:vertAlign w:val="superscript"/>
        </w:rPr>
        <w:t>2</w:t>
      </w:r>
      <w:proofErr w:type="spellEnd"/>
      <w:r w:rsidR="007A5B5E">
        <w:rPr>
          <w:sz w:val="22"/>
          <w:szCs w:val="22"/>
          <w:vertAlign w:val="superscript"/>
        </w:rPr>
        <w:t xml:space="preserve"> </w:t>
      </w:r>
      <w:r w:rsidR="008D4A8D" w:rsidRPr="005D7A06">
        <w:rPr>
          <w:sz w:val="22"/>
          <w:szCs w:val="22"/>
        </w:rPr>
        <w:t xml:space="preserve">s účinností od dubna </w:t>
      </w:r>
      <w:r w:rsidRPr="005D7A06">
        <w:rPr>
          <w:sz w:val="22"/>
          <w:szCs w:val="22"/>
        </w:rPr>
        <w:t xml:space="preserve">2010 </w:t>
      </w:r>
      <w:r w:rsidR="00B45A82">
        <w:rPr>
          <w:sz w:val="22"/>
          <w:szCs w:val="22"/>
        </w:rPr>
        <w:t>posunut</w:t>
      </w:r>
      <w:r w:rsidR="00176C5E">
        <w:rPr>
          <w:sz w:val="22"/>
          <w:szCs w:val="22"/>
        </w:rPr>
        <w:t xml:space="preserve"> </w:t>
      </w:r>
      <w:r w:rsidR="00055A44">
        <w:rPr>
          <w:sz w:val="22"/>
          <w:szCs w:val="22"/>
        </w:rPr>
        <w:t>z </w:t>
      </w:r>
      <w:r w:rsidRPr="005D7A06">
        <w:rPr>
          <w:sz w:val="22"/>
          <w:szCs w:val="22"/>
        </w:rPr>
        <w:t>1. </w:t>
      </w:r>
      <w:r w:rsidR="00E229E1" w:rsidRPr="005D7A06">
        <w:rPr>
          <w:sz w:val="22"/>
          <w:szCs w:val="22"/>
        </w:rPr>
        <w:t>července</w:t>
      </w:r>
      <w:r w:rsidR="004D5A86">
        <w:rPr>
          <w:sz w:val="22"/>
          <w:szCs w:val="22"/>
        </w:rPr>
        <w:t xml:space="preserve"> </w:t>
      </w:r>
      <w:r w:rsidRPr="005D7A06">
        <w:rPr>
          <w:sz w:val="22"/>
          <w:szCs w:val="22"/>
        </w:rPr>
        <w:t>2011 na 1. </w:t>
      </w:r>
      <w:r w:rsidR="00E229E1" w:rsidRPr="005D7A06">
        <w:rPr>
          <w:sz w:val="22"/>
          <w:szCs w:val="22"/>
        </w:rPr>
        <w:t>července</w:t>
      </w:r>
      <w:r w:rsidRPr="005D7A06">
        <w:rPr>
          <w:sz w:val="22"/>
          <w:szCs w:val="22"/>
        </w:rPr>
        <w:t> </w:t>
      </w:r>
      <w:r w:rsidR="00E229E1" w:rsidRPr="005D7A06">
        <w:rPr>
          <w:sz w:val="22"/>
          <w:szCs w:val="22"/>
        </w:rPr>
        <w:t>2012, tj.</w:t>
      </w:r>
      <w:r w:rsidR="00B45A82">
        <w:rPr>
          <w:sz w:val="22"/>
          <w:szCs w:val="22"/>
        </w:rPr>
        <w:t xml:space="preserve"> </w:t>
      </w:r>
      <w:r w:rsidR="00B45A82" w:rsidRPr="005D7A06">
        <w:rPr>
          <w:sz w:val="22"/>
          <w:szCs w:val="22"/>
        </w:rPr>
        <w:t xml:space="preserve">prodloužen </w:t>
      </w:r>
      <w:r w:rsidR="00E229E1" w:rsidRPr="005D7A06">
        <w:rPr>
          <w:sz w:val="22"/>
          <w:szCs w:val="22"/>
        </w:rPr>
        <w:t>o 12 </w:t>
      </w:r>
      <w:r w:rsidRPr="005D7A06">
        <w:rPr>
          <w:sz w:val="22"/>
          <w:szCs w:val="22"/>
        </w:rPr>
        <w:t>měsíců.</w:t>
      </w:r>
    </w:p>
    <w:p w:rsidR="004D5A86" w:rsidRDefault="004D5A86" w:rsidP="00CC2535">
      <w:pPr>
        <w:jc w:val="both"/>
        <w:rPr>
          <w:sz w:val="22"/>
          <w:szCs w:val="22"/>
        </w:rPr>
      </w:pPr>
    </w:p>
    <w:p w:rsidR="00BC4339" w:rsidRPr="00E01DEF" w:rsidRDefault="00240A13" w:rsidP="00CC2535">
      <w:pPr>
        <w:jc w:val="both"/>
        <w:rPr>
          <w:sz w:val="22"/>
          <w:szCs w:val="22"/>
        </w:rPr>
      </w:pPr>
      <w:r w:rsidRPr="00083323">
        <w:rPr>
          <w:sz w:val="22"/>
          <w:szCs w:val="22"/>
        </w:rPr>
        <w:t>Smlouv</w:t>
      </w:r>
      <w:r w:rsidR="009F5C29" w:rsidRPr="00083323">
        <w:rPr>
          <w:sz w:val="22"/>
          <w:szCs w:val="22"/>
        </w:rPr>
        <w:t>y</w:t>
      </w:r>
      <w:r w:rsidRPr="00083323">
        <w:rPr>
          <w:sz w:val="22"/>
          <w:szCs w:val="22"/>
        </w:rPr>
        <w:t xml:space="preserve"> o dílo na implementac</w:t>
      </w:r>
      <w:r w:rsidR="009F2F0E" w:rsidRPr="00083323">
        <w:rPr>
          <w:sz w:val="22"/>
          <w:szCs w:val="22"/>
        </w:rPr>
        <w:t>e</w:t>
      </w:r>
      <w:r w:rsidRPr="00083323">
        <w:rPr>
          <w:sz w:val="22"/>
          <w:szCs w:val="22"/>
        </w:rPr>
        <w:t xml:space="preserve"> ROB </w:t>
      </w:r>
      <w:r w:rsidR="009F5C29" w:rsidRPr="00083323">
        <w:rPr>
          <w:sz w:val="22"/>
          <w:szCs w:val="22"/>
        </w:rPr>
        <w:t xml:space="preserve">a RPP </w:t>
      </w:r>
      <w:r w:rsidRPr="00083323">
        <w:rPr>
          <w:sz w:val="22"/>
          <w:szCs w:val="22"/>
        </w:rPr>
        <w:t>uzavřelo MV s vybraným</w:t>
      </w:r>
      <w:r w:rsidR="009F5C29" w:rsidRPr="00083323">
        <w:rPr>
          <w:sz w:val="22"/>
          <w:szCs w:val="22"/>
        </w:rPr>
        <w:t>i</w:t>
      </w:r>
      <w:r w:rsidRPr="00083323">
        <w:rPr>
          <w:sz w:val="22"/>
          <w:szCs w:val="22"/>
        </w:rPr>
        <w:t xml:space="preserve"> uchazeč</w:t>
      </w:r>
      <w:r w:rsidR="009F5C29" w:rsidRPr="00083323">
        <w:rPr>
          <w:sz w:val="22"/>
          <w:szCs w:val="22"/>
        </w:rPr>
        <w:t>i</w:t>
      </w:r>
      <w:r w:rsidR="00EB3E5B">
        <w:rPr>
          <w:sz w:val="22"/>
          <w:szCs w:val="22"/>
        </w:rPr>
        <w:t xml:space="preserve"> v červenci </w:t>
      </w:r>
      <w:r w:rsidRPr="00083323">
        <w:rPr>
          <w:sz w:val="22"/>
          <w:szCs w:val="22"/>
        </w:rPr>
        <w:t xml:space="preserve">2011. </w:t>
      </w:r>
      <w:r w:rsidRPr="00E01DEF">
        <w:rPr>
          <w:sz w:val="22"/>
          <w:szCs w:val="22"/>
        </w:rPr>
        <w:t>Původně předpokládan</w:t>
      </w:r>
      <w:r w:rsidR="002F27A6" w:rsidRPr="00E01DEF">
        <w:rPr>
          <w:sz w:val="22"/>
          <w:szCs w:val="22"/>
        </w:rPr>
        <w:t>é</w:t>
      </w:r>
      <w:r w:rsidRPr="00E01DEF">
        <w:rPr>
          <w:sz w:val="22"/>
          <w:szCs w:val="22"/>
        </w:rPr>
        <w:t xml:space="preserve"> termín</w:t>
      </w:r>
      <w:r w:rsidR="002F27A6" w:rsidRPr="00E01DEF">
        <w:rPr>
          <w:sz w:val="22"/>
          <w:szCs w:val="22"/>
        </w:rPr>
        <w:t>y</w:t>
      </w:r>
      <w:r w:rsidRPr="00E01DEF">
        <w:rPr>
          <w:sz w:val="22"/>
          <w:szCs w:val="22"/>
        </w:rPr>
        <w:t xml:space="preserve"> </w:t>
      </w:r>
      <w:r w:rsidRPr="005D7A06">
        <w:rPr>
          <w:sz w:val="22"/>
          <w:szCs w:val="22"/>
        </w:rPr>
        <w:t xml:space="preserve">zahájení </w:t>
      </w:r>
      <w:r w:rsidR="008D4A8D" w:rsidRPr="005D7A06">
        <w:rPr>
          <w:sz w:val="22"/>
          <w:szCs w:val="22"/>
        </w:rPr>
        <w:t>implementací</w:t>
      </w:r>
      <w:r w:rsidR="00A44D5A" w:rsidRPr="005D7A06">
        <w:rPr>
          <w:sz w:val="22"/>
          <w:szCs w:val="22"/>
        </w:rPr>
        <w:t xml:space="preserve"> ROB a RPP</w:t>
      </w:r>
      <w:r w:rsidR="008D4A8D" w:rsidRPr="005D7A06">
        <w:rPr>
          <w:sz w:val="22"/>
          <w:szCs w:val="22"/>
        </w:rPr>
        <w:t xml:space="preserve"> </w:t>
      </w:r>
      <w:r w:rsidR="009F5C29" w:rsidRPr="005D7A06">
        <w:rPr>
          <w:sz w:val="22"/>
          <w:szCs w:val="22"/>
        </w:rPr>
        <w:t>v listopadu</w:t>
      </w:r>
      <w:r w:rsidRPr="005D7A06">
        <w:rPr>
          <w:sz w:val="22"/>
          <w:szCs w:val="22"/>
        </w:rPr>
        <w:t xml:space="preserve"> </w:t>
      </w:r>
      <w:r w:rsidRPr="00E01DEF">
        <w:rPr>
          <w:sz w:val="22"/>
          <w:szCs w:val="22"/>
        </w:rPr>
        <w:t>2009 se tak opozdil</w:t>
      </w:r>
      <w:r w:rsidR="002F27A6" w:rsidRPr="00E01DEF">
        <w:rPr>
          <w:sz w:val="22"/>
          <w:szCs w:val="22"/>
        </w:rPr>
        <w:t>y</w:t>
      </w:r>
      <w:r w:rsidR="00E229E1">
        <w:rPr>
          <w:sz w:val="22"/>
          <w:szCs w:val="22"/>
        </w:rPr>
        <w:t xml:space="preserve"> o 20 </w:t>
      </w:r>
      <w:r w:rsidRPr="00E01DEF">
        <w:rPr>
          <w:sz w:val="22"/>
          <w:szCs w:val="22"/>
        </w:rPr>
        <w:t>měsíců.</w:t>
      </w:r>
    </w:p>
    <w:p w:rsidR="004D5A86" w:rsidRDefault="004D5A86" w:rsidP="00CC2535">
      <w:pPr>
        <w:jc w:val="both"/>
        <w:rPr>
          <w:sz w:val="22"/>
          <w:szCs w:val="22"/>
        </w:rPr>
      </w:pPr>
    </w:p>
    <w:p w:rsidR="0066523F" w:rsidRPr="0066523F" w:rsidRDefault="00083323" w:rsidP="00CC2535">
      <w:pPr>
        <w:jc w:val="both"/>
        <w:rPr>
          <w:sz w:val="22"/>
          <w:szCs w:val="22"/>
        </w:rPr>
      </w:pPr>
      <w:r w:rsidRPr="00E01DEF">
        <w:rPr>
          <w:sz w:val="22"/>
          <w:szCs w:val="22"/>
        </w:rPr>
        <w:t xml:space="preserve">Smlouvu o dílo na implementaci projektu ISZR uzavřelo MV </w:t>
      </w:r>
      <w:r w:rsidR="00055A44">
        <w:rPr>
          <w:sz w:val="22"/>
          <w:szCs w:val="22"/>
        </w:rPr>
        <w:t>s </w:t>
      </w:r>
      <w:r w:rsidRPr="00E01DEF">
        <w:rPr>
          <w:sz w:val="22"/>
          <w:szCs w:val="22"/>
        </w:rPr>
        <w:t xml:space="preserve">vybraným uchazečem až po roce od </w:t>
      </w:r>
      <w:r w:rsidRPr="0066523F">
        <w:rPr>
          <w:sz w:val="22"/>
          <w:szCs w:val="22"/>
        </w:rPr>
        <w:t>vydání rozhodnutí o výběru nejvhodnější</w:t>
      </w:r>
      <w:r w:rsidR="005D7A06" w:rsidRPr="0066523F">
        <w:rPr>
          <w:sz w:val="22"/>
          <w:szCs w:val="22"/>
        </w:rPr>
        <w:t xml:space="preserve"> </w:t>
      </w:r>
      <w:r w:rsidR="008D4A8D" w:rsidRPr="0066523F">
        <w:rPr>
          <w:sz w:val="22"/>
          <w:szCs w:val="22"/>
        </w:rPr>
        <w:t>nabídky</w:t>
      </w:r>
      <w:r w:rsidRPr="0066523F">
        <w:rPr>
          <w:sz w:val="22"/>
          <w:szCs w:val="22"/>
        </w:rPr>
        <w:t xml:space="preserve">, </w:t>
      </w:r>
      <w:r w:rsidR="00176C5E">
        <w:rPr>
          <w:sz w:val="22"/>
          <w:szCs w:val="22"/>
        </w:rPr>
        <w:t xml:space="preserve">tj. </w:t>
      </w:r>
      <w:r w:rsidR="00055A44">
        <w:rPr>
          <w:sz w:val="22"/>
          <w:szCs w:val="22"/>
        </w:rPr>
        <w:t>v </w:t>
      </w:r>
      <w:r w:rsidRPr="0066523F">
        <w:rPr>
          <w:sz w:val="22"/>
          <w:szCs w:val="22"/>
        </w:rPr>
        <w:t xml:space="preserve">dubnu 2011, </w:t>
      </w:r>
      <w:r w:rsidR="00176C5E">
        <w:rPr>
          <w:sz w:val="22"/>
          <w:szCs w:val="22"/>
        </w:rPr>
        <w:t>což bylo</w:t>
      </w:r>
      <w:r w:rsidRPr="0066523F">
        <w:rPr>
          <w:sz w:val="22"/>
          <w:szCs w:val="22"/>
        </w:rPr>
        <w:t xml:space="preserve"> v rozporu s ustanovením § 82 odst. 2 zákona č. 137/2006 Sb.</w:t>
      </w:r>
      <w:r w:rsidRPr="0066523F">
        <w:rPr>
          <w:rStyle w:val="Znakapoznpodarou"/>
          <w:sz w:val="22"/>
          <w:szCs w:val="22"/>
        </w:rPr>
        <w:footnoteReference w:id="5"/>
      </w:r>
      <w:r w:rsidRPr="0066523F">
        <w:rPr>
          <w:sz w:val="22"/>
          <w:szCs w:val="22"/>
        </w:rPr>
        <w:t xml:space="preserve"> </w:t>
      </w:r>
      <w:r w:rsidR="004755DF" w:rsidRPr="0066523F">
        <w:rPr>
          <w:sz w:val="22"/>
          <w:szCs w:val="22"/>
        </w:rPr>
        <w:t>MV uvedlo j</w:t>
      </w:r>
      <w:r w:rsidR="003E121D" w:rsidRPr="0066523F">
        <w:rPr>
          <w:sz w:val="22"/>
          <w:szCs w:val="22"/>
        </w:rPr>
        <w:t>ako důvod zpoždění</w:t>
      </w:r>
      <w:r w:rsidR="00DD24EE" w:rsidRPr="0066523F">
        <w:rPr>
          <w:sz w:val="22"/>
          <w:szCs w:val="22"/>
        </w:rPr>
        <w:t xml:space="preserve"> </w:t>
      </w:r>
      <w:r w:rsidR="00E748FF">
        <w:rPr>
          <w:sz w:val="22"/>
          <w:szCs w:val="22"/>
        </w:rPr>
        <w:t xml:space="preserve">uzavření smlouvy </w:t>
      </w:r>
      <w:r w:rsidR="003E121D" w:rsidRPr="0066523F">
        <w:rPr>
          <w:sz w:val="22"/>
          <w:szCs w:val="22"/>
        </w:rPr>
        <w:t xml:space="preserve">personální změny na pozici ředitele projektu ISZR. </w:t>
      </w:r>
      <w:r w:rsidR="00E748FF">
        <w:rPr>
          <w:sz w:val="22"/>
          <w:szCs w:val="22"/>
        </w:rPr>
        <w:t xml:space="preserve">Původně předpokládaný termín </w:t>
      </w:r>
      <w:r w:rsidR="00E748FF" w:rsidRPr="00E748FF">
        <w:rPr>
          <w:sz w:val="22"/>
          <w:szCs w:val="22"/>
        </w:rPr>
        <w:t>zahájení implementace ISZR</w:t>
      </w:r>
      <w:r w:rsidR="00E748FF">
        <w:rPr>
          <w:sz w:val="22"/>
          <w:szCs w:val="22"/>
        </w:rPr>
        <w:t xml:space="preserve"> </w:t>
      </w:r>
      <w:r w:rsidR="00176C5E">
        <w:rPr>
          <w:sz w:val="22"/>
          <w:szCs w:val="22"/>
        </w:rPr>
        <w:t xml:space="preserve">– </w:t>
      </w:r>
      <w:r w:rsidR="00E748FF">
        <w:rPr>
          <w:sz w:val="22"/>
          <w:szCs w:val="22"/>
        </w:rPr>
        <w:t>led</w:t>
      </w:r>
      <w:r w:rsidR="00176C5E">
        <w:rPr>
          <w:sz w:val="22"/>
          <w:szCs w:val="22"/>
        </w:rPr>
        <w:t>e</w:t>
      </w:r>
      <w:r w:rsidR="00E748FF">
        <w:rPr>
          <w:sz w:val="22"/>
          <w:szCs w:val="22"/>
        </w:rPr>
        <w:t>n 2010</w:t>
      </w:r>
      <w:r w:rsidR="00176C5E">
        <w:rPr>
          <w:sz w:val="22"/>
          <w:szCs w:val="22"/>
        </w:rPr>
        <w:t xml:space="preserve"> –</w:t>
      </w:r>
      <w:r w:rsidR="00E748FF">
        <w:rPr>
          <w:sz w:val="22"/>
          <w:szCs w:val="22"/>
        </w:rPr>
        <w:t xml:space="preserve"> se tak </w:t>
      </w:r>
      <w:r w:rsidR="00BA68CA">
        <w:rPr>
          <w:sz w:val="22"/>
          <w:szCs w:val="22"/>
        </w:rPr>
        <w:t>opozdil o 15 </w:t>
      </w:r>
      <w:r w:rsidR="00E748FF">
        <w:rPr>
          <w:sz w:val="22"/>
          <w:szCs w:val="22"/>
        </w:rPr>
        <w:t>měsíců.</w:t>
      </w:r>
    </w:p>
    <w:p w:rsidR="004D5A86" w:rsidRDefault="004D5A86" w:rsidP="00CC2535">
      <w:pPr>
        <w:jc w:val="both"/>
        <w:rPr>
          <w:b/>
          <w:sz w:val="22"/>
          <w:szCs w:val="22"/>
        </w:rPr>
      </w:pPr>
    </w:p>
    <w:p w:rsidR="009F5C29" w:rsidRPr="000255F8" w:rsidRDefault="009D5278" w:rsidP="00CC2535">
      <w:pPr>
        <w:jc w:val="both"/>
        <w:rPr>
          <w:b/>
          <w:sz w:val="22"/>
          <w:szCs w:val="22"/>
        </w:rPr>
      </w:pPr>
      <w:r w:rsidRPr="000255F8">
        <w:rPr>
          <w:b/>
          <w:sz w:val="22"/>
          <w:szCs w:val="22"/>
        </w:rPr>
        <w:t>Podle smluv o dílo měla být implementace projektů ISZR, ROB a RPP dokončena do 30. </w:t>
      </w:r>
      <w:r w:rsidR="00E229E1">
        <w:rPr>
          <w:b/>
          <w:sz w:val="22"/>
          <w:szCs w:val="22"/>
        </w:rPr>
        <w:t>června</w:t>
      </w:r>
      <w:r w:rsidRPr="000255F8">
        <w:rPr>
          <w:b/>
          <w:sz w:val="22"/>
          <w:szCs w:val="22"/>
        </w:rPr>
        <w:t xml:space="preserve"> 2012. MV v tomto termínu akceptovalo projekty s výhradami, </w:t>
      </w:r>
      <w:r w:rsidR="00EF4AE2" w:rsidRPr="000255F8">
        <w:rPr>
          <w:b/>
          <w:sz w:val="22"/>
          <w:szCs w:val="22"/>
        </w:rPr>
        <w:t>zcela</w:t>
      </w:r>
      <w:r w:rsidRPr="000255F8">
        <w:rPr>
          <w:b/>
          <w:sz w:val="22"/>
          <w:szCs w:val="22"/>
        </w:rPr>
        <w:t xml:space="preserve"> dokončeny však byly později</w:t>
      </w:r>
      <w:r w:rsidR="00176C5E">
        <w:rPr>
          <w:b/>
          <w:sz w:val="22"/>
          <w:szCs w:val="22"/>
        </w:rPr>
        <w:t>:</w:t>
      </w:r>
      <w:r w:rsidRPr="000255F8">
        <w:rPr>
          <w:b/>
          <w:sz w:val="22"/>
          <w:szCs w:val="22"/>
        </w:rPr>
        <w:t xml:space="preserve"> </w:t>
      </w:r>
      <w:r w:rsidR="00176C5E">
        <w:rPr>
          <w:b/>
          <w:sz w:val="22"/>
          <w:szCs w:val="22"/>
        </w:rPr>
        <w:t>p</w:t>
      </w:r>
      <w:r w:rsidRPr="000255F8">
        <w:rPr>
          <w:b/>
          <w:sz w:val="22"/>
          <w:szCs w:val="22"/>
        </w:rPr>
        <w:t>rojekt ROB v s</w:t>
      </w:r>
      <w:r w:rsidR="00E229E1">
        <w:rPr>
          <w:b/>
          <w:sz w:val="22"/>
          <w:szCs w:val="22"/>
        </w:rPr>
        <w:t>rpnu 2012, tj. se zpožděním 1,5 </w:t>
      </w:r>
      <w:r w:rsidRPr="000255F8">
        <w:rPr>
          <w:b/>
          <w:sz w:val="22"/>
          <w:szCs w:val="22"/>
        </w:rPr>
        <w:t>měsíce</w:t>
      </w:r>
      <w:r w:rsidR="00176C5E">
        <w:rPr>
          <w:b/>
          <w:sz w:val="22"/>
          <w:szCs w:val="22"/>
        </w:rPr>
        <w:t>,</w:t>
      </w:r>
      <w:r w:rsidRPr="000255F8">
        <w:rPr>
          <w:b/>
          <w:sz w:val="22"/>
          <w:szCs w:val="22"/>
        </w:rPr>
        <w:t xml:space="preserve"> projekt RPP v</w:t>
      </w:r>
      <w:r w:rsidR="00E01DEF" w:rsidRPr="000255F8">
        <w:rPr>
          <w:b/>
          <w:sz w:val="22"/>
          <w:szCs w:val="22"/>
        </w:rPr>
        <w:t> </w:t>
      </w:r>
      <w:r w:rsidRPr="000255F8">
        <w:rPr>
          <w:b/>
          <w:sz w:val="22"/>
          <w:szCs w:val="22"/>
        </w:rPr>
        <w:t>říjnu</w:t>
      </w:r>
      <w:r w:rsidR="00E01DEF" w:rsidRPr="000255F8">
        <w:rPr>
          <w:b/>
          <w:sz w:val="22"/>
          <w:szCs w:val="22"/>
        </w:rPr>
        <w:t> </w:t>
      </w:r>
      <w:r w:rsidRPr="000255F8">
        <w:rPr>
          <w:b/>
          <w:sz w:val="22"/>
          <w:szCs w:val="22"/>
        </w:rPr>
        <w:t>2012, tj. se zpožděním 3</w:t>
      </w:r>
      <w:r w:rsidR="00E01DEF" w:rsidRPr="000255F8">
        <w:rPr>
          <w:b/>
          <w:sz w:val="22"/>
          <w:szCs w:val="22"/>
        </w:rPr>
        <w:t> </w:t>
      </w:r>
      <w:r w:rsidRPr="000255F8">
        <w:rPr>
          <w:b/>
          <w:sz w:val="22"/>
          <w:szCs w:val="22"/>
        </w:rPr>
        <w:t>měsíce</w:t>
      </w:r>
      <w:r w:rsidR="00176C5E">
        <w:rPr>
          <w:b/>
          <w:sz w:val="22"/>
          <w:szCs w:val="22"/>
        </w:rPr>
        <w:t>,</w:t>
      </w:r>
      <w:r w:rsidRPr="000255F8">
        <w:rPr>
          <w:b/>
          <w:sz w:val="22"/>
          <w:szCs w:val="22"/>
        </w:rPr>
        <w:t xml:space="preserve"> </w:t>
      </w:r>
      <w:r w:rsidR="00176C5E">
        <w:rPr>
          <w:b/>
          <w:sz w:val="22"/>
          <w:szCs w:val="22"/>
        </w:rPr>
        <w:t xml:space="preserve">a </w:t>
      </w:r>
      <w:r w:rsidR="00C51162" w:rsidRPr="000255F8">
        <w:rPr>
          <w:b/>
          <w:sz w:val="22"/>
          <w:szCs w:val="22"/>
        </w:rPr>
        <w:t>projekt ISZR v listopadu 2012, tj.</w:t>
      </w:r>
      <w:r w:rsidR="00E01DEF" w:rsidRPr="000255F8">
        <w:rPr>
          <w:b/>
          <w:sz w:val="22"/>
          <w:szCs w:val="22"/>
        </w:rPr>
        <w:t> </w:t>
      </w:r>
      <w:r w:rsidR="00C51162" w:rsidRPr="000255F8">
        <w:rPr>
          <w:b/>
          <w:sz w:val="22"/>
          <w:szCs w:val="22"/>
        </w:rPr>
        <w:t>se zpožděním 4,5 měsíce.</w:t>
      </w:r>
    </w:p>
    <w:p w:rsidR="004D5A86" w:rsidRDefault="004D5A86" w:rsidP="00CC2535">
      <w:pPr>
        <w:jc w:val="both"/>
        <w:rPr>
          <w:sz w:val="22"/>
          <w:szCs w:val="22"/>
        </w:rPr>
      </w:pPr>
    </w:p>
    <w:p w:rsidR="00B84DCF" w:rsidRDefault="00C51162" w:rsidP="00CC2535">
      <w:pPr>
        <w:jc w:val="both"/>
        <w:rPr>
          <w:sz w:val="22"/>
          <w:szCs w:val="22"/>
        </w:rPr>
      </w:pPr>
      <w:r w:rsidRPr="00E01DEF">
        <w:rPr>
          <w:sz w:val="22"/>
          <w:szCs w:val="22"/>
        </w:rPr>
        <w:t>Důvodem zpožďování dokončení projektů byl</w:t>
      </w:r>
      <w:r w:rsidR="00B84DCF" w:rsidRPr="00E01DEF">
        <w:rPr>
          <w:sz w:val="22"/>
          <w:szCs w:val="22"/>
        </w:rPr>
        <w:t xml:space="preserve">o především to, že </w:t>
      </w:r>
      <w:r w:rsidR="00B84DCF" w:rsidRPr="009D6B92">
        <w:rPr>
          <w:b/>
          <w:sz w:val="22"/>
          <w:szCs w:val="22"/>
        </w:rPr>
        <w:t xml:space="preserve">MV nezabezpečilo podmínky vyplývající ze zadávací dokumentace a ze smluv o dílo </w:t>
      </w:r>
      <w:r w:rsidR="005268F8">
        <w:rPr>
          <w:b/>
          <w:sz w:val="22"/>
          <w:szCs w:val="22"/>
        </w:rPr>
        <w:t>na</w:t>
      </w:r>
      <w:r w:rsidR="00B84DCF" w:rsidRPr="009D6B92">
        <w:rPr>
          <w:b/>
          <w:sz w:val="22"/>
          <w:szCs w:val="22"/>
        </w:rPr>
        <w:t xml:space="preserve"> implement</w:t>
      </w:r>
      <w:r w:rsidR="005268F8">
        <w:rPr>
          <w:b/>
          <w:sz w:val="22"/>
          <w:szCs w:val="22"/>
        </w:rPr>
        <w:t>ace</w:t>
      </w:r>
      <w:r w:rsidR="00B84DCF" w:rsidRPr="009D6B92">
        <w:rPr>
          <w:b/>
          <w:sz w:val="22"/>
          <w:szCs w:val="22"/>
        </w:rPr>
        <w:t xml:space="preserve"> </w:t>
      </w:r>
      <w:r w:rsidR="00B84DCF" w:rsidRPr="009D6B92">
        <w:rPr>
          <w:b/>
          <w:sz w:val="22"/>
          <w:szCs w:val="22"/>
        </w:rPr>
        <w:lastRenderedPageBreak/>
        <w:t>projektů</w:t>
      </w:r>
      <w:r w:rsidR="00B84DCF" w:rsidRPr="00642133">
        <w:rPr>
          <w:b/>
          <w:sz w:val="22"/>
          <w:szCs w:val="22"/>
        </w:rPr>
        <w:t>.</w:t>
      </w:r>
      <w:r w:rsidR="00E72383" w:rsidRPr="00E01DEF">
        <w:rPr>
          <w:sz w:val="22"/>
          <w:szCs w:val="22"/>
        </w:rPr>
        <w:t xml:space="preserve"> Při uzavírání smluv o</w:t>
      </w:r>
      <w:r w:rsidR="00647C02">
        <w:rPr>
          <w:sz w:val="22"/>
          <w:szCs w:val="22"/>
        </w:rPr>
        <w:t> </w:t>
      </w:r>
      <w:r w:rsidR="00E72383" w:rsidRPr="00E01DEF">
        <w:rPr>
          <w:sz w:val="22"/>
          <w:szCs w:val="22"/>
        </w:rPr>
        <w:t>dílo předpokládalo MV umístit</w:t>
      </w:r>
      <w:r w:rsidR="00E72383">
        <w:rPr>
          <w:sz w:val="22"/>
          <w:szCs w:val="22"/>
        </w:rPr>
        <w:t xml:space="preserve"> technologii základních registrů do dvou </w:t>
      </w:r>
      <w:r w:rsidR="00E72383" w:rsidRPr="00E72383">
        <w:rPr>
          <w:sz w:val="22"/>
          <w:szCs w:val="22"/>
        </w:rPr>
        <w:t>datov</w:t>
      </w:r>
      <w:r w:rsidR="00E72383">
        <w:rPr>
          <w:sz w:val="22"/>
          <w:szCs w:val="22"/>
        </w:rPr>
        <w:t>ých</w:t>
      </w:r>
      <w:r w:rsidR="00E72383" w:rsidRPr="00E72383">
        <w:rPr>
          <w:sz w:val="22"/>
          <w:szCs w:val="22"/>
        </w:rPr>
        <w:t xml:space="preserve"> cent</w:t>
      </w:r>
      <w:r w:rsidR="00E72383">
        <w:rPr>
          <w:sz w:val="22"/>
          <w:szCs w:val="22"/>
        </w:rPr>
        <w:t>e</w:t>
      </w:r>
      <w:r w:rsidR="00E72383" w:rsidRPr="00E72383">
        <w:rPr>
          <w:sz w:val="22"/>
          <w:szCs w:val="22"/>
        </w:rPr>
        <w:t xml:space="preserve">r </w:t>
      </w:r>
      <w:r w:rsidR="00E72383">
        <w:rPr>
          <w:sz w:val="22"/>
          <w:szCs w:val="22"/>
        </w:rPr>
        <w:t>zřízených dle koncepce uvedené v</w:t>
      </w:r>
      <w:r w:rsidR="006F03E2">
        <w:rPr>
          <w:sz w:val="22"/>
          <w:szCs w:val="22"/>
        </w:rPr>
        <w:t> </w:t>
      </w:r>
      <w:r w:rsidR="00E72383">
        <w:rPr>
          <w:sz w:val="22"/>
          <w:szCs w:val="22"/>
        </w:rPr>
        <w:t>dokumentu</w:t>
      </w:r>
      <w:r w:rsidR="00E72383" w:rsidRPr="00E72383">
        <w:rPr>
          <w:sz w:val="22"/>
          <w:szCs w:val="22"/>
        </w:rPr>
        <w:t xml:space="preserve"> </w:t>
      </w:r>
      <w:r w:rsidR="00E72383" w:rsidRPr="00642133">
        <w:rPr>
          <w:i/>
          <w:sz w:val="22"/>
          <w:szCs w:val="22"/>
        </w:rPr>
        <w:t>Centrální místo služeb 2.0</w:t>
      </w:r>
      <w:r w:rsidR="00E72383" w:rsidRPr="00B961EE">
        <w:rPr>
          <w:sz w:val="22"/>
          <w:szCs w:val="22"/>
        </w:rPr>
        <w:t>.</w:t>
      </w:r>
      <w:r w:rsidR="00E72383" w:rsidRPr="00E72383">
        <w:rPr>
          <w:sz w:val="22"/>
          <w:szCs w:val="22"/>
        </w:rPr>
        <w:t xml:space="preserve"> Protože MV projekt </w:t>
      </w:r>
      <w:r w:rsidR="00E72383" w:rsidRPr="00642133">
        <w:rPr>
          <w:i/>
          <w:sz w:val="22"/>
          <w:szCs w:val="22"/>
        </w:rPr>
        <w:t>Centrální míst</w:t>
      </w:r>
      <w:r w:rsidR="00176C5E">
        <w:rPr>
          <w:i/>
          <w:sz w:val="22"/>
          <w:szCs w:val="22"/>
        </w:rPr>
        <w:t>o</w:t>
      </w:r>
      <w:r w:rsidR="00E72383" w:rsidRPr="00642133">
        <w:rPr>
          <w:i/>
          <w:sz w:val="22"/>
          <w:szCs w:val="22"/>
        </w:rPr>
        <w:t xml:space="preserve"> služeb 2.0</w:t>
      </w:r>
      <w:r w:rsidR="00E72383" w:rsidRPr="00E72383">
        <w:rPr>
          <w:sz w:val="22"/>
          <w:szCs w:val="22"/>
        </w:rPr>
        <w:t xml:space="preserve"> do doby spuštění základních registrů do provozu nedokončilo, rozhodlo v</w:t>
      </w:r>
      <w:r w:rsidR="006F03E2">
        <w:rPr>
          <w:sz w:val="22"/>
          <w:szCs w:val="22"/>
        </w:rPr>
        <w:t> </w:t>
      </w:r>
      <w:r w:rsidR="00E72383" w:rsidRPr="00E72383">
        <w:rPr>
          <w:sz w:val="22"/>
          <w:szCs w:val="22"/>
        </w:rPr>
        <w:t xml:space="preserve">listopadu 2011, že datová centra bude zajišťovat SZR (viz část 3b </w:t>
      </w:r>
      <w:r w:rsidR="00E229E1">
        <w:rPr>
          <w:sz w:val="22"/>
          <w:szCs w:val="22"/>
        </w:rPr>
        <w:t>k</w:t>
      </w:r>
      <w:r w:rsidR="00E72383" w:rsidRPr="00E72383">
        <w:rPr>
          <w:sz w:val="22"/>
          <w:szCs w:val="22"/>
        </w:rPr>
        <w:t>ontrolního závěru).</w:t>
      </w:r>
    </w:p>
    <w:p w:rsidR="004D5A86" w:rsidRDefault="004D5A86" w:rsidP="00CC2535">
      <w:pPr>
        <w:jc w:val="both"/>
        <w:rPr>
          <w:sz w:val="22"/>
          <w:szCs w:val="22"/>
        </w:rPr>
      </w:pPr>
    </w:p>
    <w:p w:rsidR="00815729" w:rsidRDefault="00E72383" w:rsidP="00CC2535">
      <w:pPr>
        <w:jc w:val="both"/>
        <w:rPr>
          <w:b/>
          <w:sz w:val="22"/>
          <w:szCs w:val="22"/>
        </w:rPr>
      </w:pPr>
      <w:r w:rsidRPr="00E01DEF">
        <w:rPr>
          <w:sz w:val="22"/>
          <w:szCs w:val="22"/>
        </w:rPr>
        <w:t xml:space="preserve">Dalším důvodem zpožďování byly nedostatky v řízení projektů ISZR, ROB a RPP. </w:t>
      </w:r>
      <w:r w:rsidR="00B84DCF" w:rsidRPr="00E01DEF">
        <w:rPr>
          <w:sz w:val="22"/>
          <w:szCs w:val="22"/>
        </w:rPr>
        <w:t>MV</w:t>
      </w:r>
      <w:r w:rsidR="00B84DCF" w:rsidRPr="00B84DCF">
        <w:rPr>
          <w:sz w:val="22"/>
          <w:szCs w:val="22"/>
        </w:rPr>
        <w:t xml:space="preserve"> </w:t>
      </w:r>
      <w:r w:rsidR="00555C87">
        <w:rPr>
          <w:sz w:val="22"/>
          <w:szCs w:val="22"/>
        </w:rPr>
        <w:t>použilo</w:t>
      </w:r>
      <w:r w:rsidR="00B84DCF" w:rsidRPr="00B84DCF">
        <w:rPr>
          <w:sz w:val="22"/>
          <w:szCs w:val="22"/>
        </w:rPr>
        <w:t xml:space="preserve"> pro řízení projektů Smart </w:t>
      </w:r>
      <w:proofErr w:type="spellStart"/>
      <w:r w:rsidR="00B84DCF" w:rsidRPr="00B84DCF">
        <w:rPr>
          <w:sz w:val="22"/>
          <w:szCs w:val="22"/>
        </w:rPr>
        <w:t>Administration</w:t>
      </w:r>
      <w:proofErr w:type="spellEnd"/>
      <w:r w:rsidR="00B84DCF" w:rsidRPr="00B84DCF">
        <w:rPr>
          <w:sz w:val="22"/>
          <w:szCs w:val="22"/>
        </w:rPr>
        <w:t xml:space="preserve"> typovou organizační strukturu řízení (Metodika </w:t>
      </w:r>
      <w:proofErr w:type="spellStart"/>
      <w:r w:rsidR="00B84DCF" w:rsidRPr="00B84DCF">
        <w:rPr>
          <w:sz w:val="22"/>
          <w:szCs w:val="22"/>
        </w:rPr>
        <w:t>PRINCeGON</w:t>
      </w:r>
      <w:proofErr w:type="spellEnd"/>
      <w:r w:rsidR="00B84DCF" w:rsidRPr="00B84DCF">
        <w:rPr>
          <w:sz w:val="22"/>
          <w:szCs w:val="22"/>
        </w:rPr>
        <w:t>)</w:t>
      </w:r>
      <w:r w:rsidR="00832F3A">
        <w:rPr>
          <w:sz w:val="22"/>
          <w:szCs w:val="22"/>
        </w:rPr>
        <w:t xml:space="preserve"> a</w:t>
      </w:r>
      <w:r w:rsidR="00B84DCF" w:rsidRPr="00B84DCF">
        <w:rPr>
          <w:sz w:val="22"/>
          <w:szCs w:val="22"/>
        </w:rPr>
        <w:t xml:space="preserve"> </w:t>
      </w:r>
      <w:r w:rsidR="00832F3A">
        <w:rPr>
          <w:sz w:val="22"/>
          <w:szCs w:val="22"/>
        </w:rPr>
        <w:t>p</w:t>
      </w:r>
      <w:r w:rsidR="00B84DCF" w:rsidRPr="00B84DCF">
        <w:rPr>
          <w:sz w:val="22"/>
          <w:szCs w:val="22"/>
        </w:rPr>
        <w:t xml:space="preserve">ro jednotlivé projekty ISZR, ROB a RPP zřídilo samostatné řídící orgány i podpůrné orgány </w:t>
      </w:r>
      <w:r w:rsidR="00055A44">
        <w:rPr>
          <w:sz w:val="22"/>
          <w:szCs w:val="22"/>
        </w:rPr>
        <w:t>s </w:t>
      </w:r>
      <w:r w:rsidR="00B84DCF" w:rsidRPr="00B84DCF">
        <w:rPr>
          <w:sz w:val="22"/>
          <w:szCs w:val="22"/>
        </w:rPr>
        <w:t>meziresortní účastí, a</w:t>
      </w:r>
      <w:r w:rsidR="00F60D67">
        <w:rPr>
          <w:sz w:val="22"/>
          <w:szCs w:val="22"/>
        </w:rPr>
        <w:t>le</w:t>
      </w:r>
      <w:r w:rsidR="00B84DCF" w:rsidRPr="00B84DCF">
        <w:rPr>
          <w:sz w:val="22"/>
          <w:szCs w:val="22"/>
        </w:rPr>
        <w:t xml:space="preserve"> principy projektového řízení Metodiky </w:t>
      </w:r>
      <w:proofErr w:type="spellStart"/>
      <w:r w:rsidR="00B84DCF" w:rsidRPr="00B84DCF">
        <w:rPr>
          <w:sz w:val="22"/>
          <w:szCs w:val="22"/>
        </w:rPr>
        <w:t>PRINCeGON</w:t>
      </w:r>
      <w:proofErr w:type="spellEnd"/>
      <w:r w:rsidR="00B84DCF" w:rsidRPr="00B84DCF">
        <w:rPr>
          <w:sz w:val="22"/>
          <w:szCs w:val="22"/>
        </w:rPr>
        <w:t xml:space="preserve"> nebyly naplňovány. </w:t>
      </w:r>
      <w:r w:rsidR="00B84DCF" w:rsidRPr="009D6B92">
        <w:rPr>
          <w:b/>
          <w:sz w:val="22"/>
          <w:szCs w:val="22"/>
        </w:rPr>
        <w:t xml:space="preserve">Projektové týmy jednotlivých projektů nebyly dostatečně personálně obsazeny, jednotlivé stupně řízení neměly jednoznačně </w:t>
      </w:r>
      <w:r w:rsidR="005268F8">
        <w:rPr>
          <w:b/>
          <w:sz w:val="22"/>
          <w:szCs w:val="22"/>
        </w:rPr>
        <w:t>určeny</w:t>
      </w:r>
      <w:r w:rsidR="00B84DCF" w:rsidRPr="009D6B92">
        <w:rPr>
          <w:b/>
          <w:sz w:val="22"/>
          <w:szCs w:val="22"/>
        </w:rPr>
        <w:t xml:space="preserve"> svoje pravomoci a </w:t>
      </w:r>
      <w:r w:rsidR="00815729">
        <w:rPr>
          <w:b/>
          <w:sz w:val="22"/>
          <w:szCs w:val="22"/>
        </w:rPr>
        <w:t>č</w:t>
      </w:r>
      <w:r w:rsidR="00815729" w:rsidRPr="00815729">
        <w:rPr>
          <w:b/>
          <w:sz w:val="22"/>
          <w:szCs w:val="22"/>
        </w:rPr>
        <w:t>lenové jednotlivých organizačních struktur se často měnili</w:t>
      </w:r>
      <w:r w:rsidR="00815729">
        <w:rPr>
          <w:b/>
          <w:sz w:val="22"/>
          <w:szCs w:val="22"/>
        </w:rPr>
        <w:t>.</w:t>
      </w:r>
      <w:r w:rsidR="00815729" w:rsidRPr="00815729">
        <w:rPr>
          <w:b/>
          <w:sz w:val="22"/>
          <w:szCs w:val="22"/>
        </w:rPr>
        <w:t xml:space="preserve"> </w:t>
      </w:r>
      <w:r w:rsidR="00815729">
        <w:rPr>
          <w:b/>
          <w:sz w:val="22"/>
          <w:szCs w:val="22"/>
        </w:rPr>
        <w:t>C</w:t>
      </w:r>
      <w:r w:rsidR="00B84DCF" w:rsidRPr="009D6B92">
        <w:rPr>
          <w:b/>
          <w:sz w:val="22"/>
          <w:szCs w:val="22"/>
        </w:rPr>
        <w:t xml:space="preserve">hyběla i koordinace mezi řízením jednotlivých projektů. </w:t>
      </w:r>
    </w:p>
    <w:p w:rsidR="004D5A86" w:rsidRDefault="004D5A86" w:rsidP="00CC2535">
      <w:pPr>
        <w:jc w:val="both"/>
        <w:rPr>
          <w:sz w:val="22"/>
          <w:szCs w:val="22"/>
        </w:rPr>
      </w:pPr>
    </w:p>
    <w:p w:rsidR="00B0447D" w:rsidRPr="00F87F27" w:rsidRDefault="00B0447D" w:rsidP="00CC2535">
      <w:pPr>
        <w:jc w:val="both"/>
        <w:rPr>
          <w:sz w:val="22"/>
          <w:szCs w:val="22"/>
        </w:rPr>
      </w:pPr>
      <w:r w:rsidRPr="00F87F27">
        <w:rPr>
          <w:sz w:val="22"/>
          <w:szCs w:val="22"/>
        </w:rPr>
        <w:t>Za implementaci projektů ISZR, ROB a RPP uhradilo MV celkem 1 226 71</w:t>
      </w:r>
      <w:r w:rsidR="00282892" w:rsidRPr="00F87F27">
        <w:rPr>
          <w:sz w:val="22"/>
          <w:szCs w:val="22"/>
        </w:rPr>
        <w:t>9</w:t>
      </w:r>
      <w:r w:rsidRPr="00F87F27">
        <w:rPr>
          <w:sz w:val="22"/>
          <w:szCs w:val="22"/>
        </w:rPr>
        <w:t> </w:t>
      </w:r>
      <w:r w:rsidR="00282892" w:rsidRPr="00F87F27">
        <w:rPr>
          <w:sz w:val="22"/>
          <w:szCs w:val="22"/>
        </w:rPr>
        <w:t>5</w:t>
      </w:r>
      <w:r w:rsidRPr="00F87F27">
        <w:rPr>
          <w:sz w:val="22"/>
          <w:szCs w:val="22"/>
        </w:rPr>
        <w:t>36 Kč</w:t>
      </w:r>
      <w:r w:rsidR="00B7472E" w:rsidRPr="00F87F27">
        <w:rPr>
          <w:sz w:val="22"/>
          <w:szCs w:val="22"/>
        </w:rPr>
        <w:t>.</w:t>
      </w:r>
    </w:p>
    <w:p w:rsidR="00B0447D" w:rsidRDefault="00B0447D" w:rsidP="00FB107B">
      <w:pPr>
        <w:contextualSpacing/>
        <w:jc w:val="both"/>
        <w:rPr>
          <w:sz w:val="22"/>
          <w:szCs w:val="22"/>
        </w:rPr>
      </w:pPr>
    </w:p>
    <w:p w:rsidR="00FE7786" w:rsidRPr="00FE7786" w:rsidRDefault="00FE7786" w:rsidP="00FB107B">
      <w:pPr>
        <w:contextualSpacing/>
        <w:jc w:val="both"/>
        <w:rPr>
          <w:b/>
          <w:sz w:val="22"/>
          <w:szCs w:val="22"/>
        </w:rPr>
      </w:pPr>
      <w:r w:rsidRPr="00FE7786">
        <w:rPr>
          <w:b/>
          <w:sz w:val="22"/>
          <w:szCs w:val="22"/>
        </w:rPr>
        <w:t xml:space="preserve">c) Zajištění publicity vybraných projektů </w:t>
      </w:r>
      <w:r>
        <w:rPr>
          <w:b/>
          <w:sz w:val="22"/>
          <w:szCs w:val="22"/>
        </w:rPr>
        <w:t>základních registrů</w:t>
      </w:r>
    </w:p>
    <w:p w:rsidR="00FE7786" w:rsidRDefault="00493BB2" w:rsidP="0069490C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Předmětem publicit projektů ISZR, ROB a RPP byly následující činnosti: informační kampaň, odvysílání </w:t>
      </w:r>
      <w:proofErr w:type="spellStart"/>
      <w:r>
        <w:rPr>
          <w:sz w:val="22"/>
          <w:szCs w:val="22"/>
        </w:rPr>
        <w:t>minipořadu</w:t>
      </w:r>
      <w:proofErr w:type="spellEnd"/>
      <w:r>
        <w:rPr>
          <w:sz w:val="22"/>
          <w:szCs w:val="22"/>
        </w:rPr>
        <w:t xml:space="preserve"> </w:t>
      </w:r>
      <w:r w:rsidRPr="00E006BC">
        <w:rPr>
          <w:i/>
          <w:sz w:val="22"/>
          <w:szCs w:val="22"/>
        </w:rPr>
        <w:t>Základní registry – jednoduchá komunikace s úřady</w:t>
      </w:r>
      <w:r>
        <w:rPr>
          <w:sz w:val="22"/>
          <w:szCs w:val="22"/>
        </w:rPr>
        <w:t xml:space="preserve"> v České televizi, dodávky reklamních předmětů, zajištění propagačních aktivit, velkoplošné informační plakáty, pamětní desky projektů, brožury a informační materiály a účast pracovníků MV na informačních kampaních</w:t>
      </w:r>
      <w:r w:rsidR="009062EF">
        <w:rPr>
          <w:sz w:val="22"/>
          <w:szCs w:val="22"/>
        </w:rPr>
        <w:t xml:space="preserve"> pro orgány veřejné moci</w:t>
      </w:r>
      <w:r>
        <w:rPr>
          <w:sz w:val="22"/>
          <w:szCs w:val="22"/>
        </w:rPr>
        <w:t>.</w:t>
      </w:r>
      <w:r w:rsidR="0093258D">
        <w:rPr>
          <w:sz w:val="22"/>
          <w:szCs w:val="22"/>
        </w:rPr>
        <w:t xml:space="preserve"> </w:t>
      </w:r>
    </w:p>
    <w:p w:rsidR="007A5B5E" w:rsidRDefault="007A5B5E" w:rsidP="007A5B5E">
      <w:pPr>
        <w:jc w:val="both"/>
        <w:rPr>
          <w:sz w:val="22"/>
          <w:szCs w:val="22"/>
        </w:rPr>
      </w:pPr>
    </w:p>
    <w:p w:rsidR="00493BB2" w:rsidRPr="00C84A2D" w:rsidRDefault="00493BB2" w:rsidP="007A5B5E">
      <w:pPr>
        <w:jc w:val="both"/>
        <w:rPr>
          <w:sz w:val="22"/>
          <w:szCs w:val="22"/>
        </w:rPr>
      </w:pPr>
      <w:r w:rsidRPr="00C84A2D">
        <w:rPr>
          <w:sz w:val="22"/>
          <w:szCs w:val="22"/>
        </w:rPr>
        <w:t>Za publicitu projektů ISZR, ROB a RPP uhradilo MV celkem 6 849 516 Kč.</w:t>
      </w:r>
    </w:p>
    <w:p w:rsidR="00FE7786" w:rsidRDefault="00FE7786" w:rsidP="00FB107B">
      <w:pPr>
        <w:contextualSpacing/>
        <w:jc w:val="both"/>
        <w:rPr>
          <w:sz w:val="22"/>
          <w:szCs w:val="22"/>
        </w:rPr>
      </w:pPr>
    </w:p>
    <w:p w:rsidR="00D164EF" w:rsidRDefault="009062EF" w:rsidP="00FB107B">
      <w:pPr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FF02A3">
        <w:rPr>
          <w:b/>
          <w:sz w:val="22"/>
          <w:szCs w:val="22"/>
        </w:rPr>
        <w:t xml:space="preserve">. </w:t>
      </w:r>
      <w:r w:rsidR="00D164EF" w:rsidRPr="00493BB2">
        <w:rPr>
          <w:b/>
          <w:sz w:val="22"/>
          <w:szCs w:val="22"/>
        </w:rPr>
        <w:t>Poradenské služby využívané při přípravě a realizaci vybraných projektů</w:t>
      </w:r>
    </w:p>
    <w:p w:rsidR="004D5A86" w:rsidRPr="00493BB2" w:rsidRDefault="004D5A86" w:rsidP="00FB107B">
      <w:pPr>
        <w:contextualSpacing/>
        <w:jc w:val="both"/>
        <w:rPr>
          <w:b/>
          <w:sz w:val="22"/>
          <w:szCs w:val="22"/>
        </w:rPr>
      </w:pPr>
    </w:p>
    <w:p w:rsidR="00D969C6" w:rsidRPr="00D969C6" w:rsidRDefault="00D969C6" w:rsidP="00642133">
      <w:pPr>
        <w:spacing w:before="120"/>
        <w:jc w:val="both"/>
        <w:rPr>
          <w:b/>
          <w:sz w:val="22"/>
          <w:szCs w:val="22"/>
        </w:rPr>
      </w:pPr>
      <w:r w:rsidRPr="00D969C6">
        <w:rPr>
          <w:b/>
          <w:sz w:val="22"/>
          <w:szCs w:val="22"/>
        </w:rPr>
        <w:t>a) Služby na technické poradenství</w:t>
      </w:r>
    </w:p>
    <w:p w:rsidR="00332228" w:rsidRDefault="00055A44" w:rsidP="0069490C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 </w:t>
      </w:r>
      <w:r w:rsidR="0079022F" w:rsidRPr="008743AC">
        <w:rPr>
          <w:sz w:val="22"/>
          <w:szCs w:val="22"/>
        </w:rPr>
        <w:t>rámci technického poradenství byl</w:t>
      </w:r>
      <w:r w:rsidR="00C81C38" w:rsidRPr="008743AC">
        <w:rPr>
          <w:sz w:val="22"/>
          <w:szCs w:val="22"/>
        </w:rPr>
        <w:t>o</w:t>
      </w:r>
      <w:r w:rsidR="0079022F" w:rsidRPr="008743AC">
        <w:rPr>
          <w:sz w:val="22"/>
          <w:szCs w:val="22"/>
        </w:rPr>
        <w:t xml:space="preserve"> v prosinci 2009 a </w:t>
      </w:r>
      <w:r w:rsidR="00E8362A">
        <w:rPr>
          <w:sz w:val="22"/>
          <w:szCs w:val="22"/>
        </w:rPr>
        <w:t>v </w:t>
      </w:r>
      <w:r w:rsidR="0079022F" w:rsidRPr="008743AC">
        <w:rPr>
          <w:sz w:val="22"/>
          <w:szCs w:val="22"/>
        </w:rPr>
        <w:t>lednu 2010 dokončen</w:t>
      </w:r>
      <w:r w:rsidR="00C81C38" w:rsidRPr="008743AC">
        <w:rPr>
          <w:sz w:val="22"/>
          <w:szCs w:val="22"/>
        </w:rPr>
        <w:t>o</w:t>
      </w:r>
      <w:r w:rsidR="00DA634E" w:rsidRPr="008743AC">
        <w:rPr>
          <w:sz w:val="22"/>
          <w:szCs w:val="22"/>
        </w:rPr>
        <w:t xml:space="preserve"> expertní </w:t>
      </w:r>
      <w:r w:rsidR="00DA634E" w:rsidRPr="0066523F">
        <w:rPr>
          <w:sz w:val="22"/>
          <w:szCs w:val="22"/>
        </w:rPr>
        <w:t>posouzení</w:t>
      </w:r>
      <w:r w:rsidR="00DD24EE" w:rsidRPr="0066523F">
        <w:rPr>
          <w:sz w:val="22"/>
          <w:szCs w:val="22"/>
        </w:rPr>
        <w:t xml:space="preserve"> technologického řešení projektů základních registrů. Z tohoto posouzení </w:t>
      </w:r>
      <w:r w:rsidR="0079022F" w:rsidRPr="0066523F">
        <w:rPr>
          <w:sz w:val="22"/>
          <w:szCs w:val="22"/>
        </w:rPr>
        <w:t>vyplynulo</w:t>
      </w:r>
      <w:r w:rsidR="00DA634E" w:rsidRPr="0066523F">
        <w:rPr>
          <w:sz w:val="22"/>
          <w:szCs w:val="22"/>
        </w:rPr>
        <w:t xml:space="preserve"> upozornění</w:t>
      </w:r>
      <w:r w:rsidR="0079022F" w:rsidRPr="0066523F">
        <w:rPr>
          <w:sz w:val="22"/>
          <w:szCs w:val="22"/>
        </w:rPr>
        <w:t>, že</w:t>
      </w:r>
      <w:r w:rsidR="00282892" w:rsidRPr="0066523F">
        <w:rPr>
          <w:sz w:val="22"/>
          <w:szCs w:val="22"/>
        </w:rPr>
        <w:t xml:space="preserve"> </w:t>
      </w:r>
      <w:r w:rsidR="00282892" w:rsidRPr="0066523F">
        <w:rPr>
          <w:b/>
          <w:sz w:val="22"/>
          <w:szCs w:val="22"/>
        </w:rPr>
        <w:t>rizikovou oblast</w:t>
      </w:r>
      <w:r w:rsidR="0079022F" w:rsidRPr="0066523F">
        <w:rPr>
          <w:b/>
          <w:sz w:val="22"/>
          <w:szCs w:val="22"/>
        </w:rPr>
        <w:t>í realizace projektů základních registrů</w:t>
      </w:r>
      <w:r w:rsidR="00DA634E" w:rsidRPr="0066523F">
        <w:rPr>
          <w:b/>
          <w:sz w:val="22"/>
          <w:szCs w:val="22"/>
        </w:rPr>
        <w:t xml:space="preserve"> </w:t>
      </w:r>
      <w:r w:rsidR="009D6B92" w:rsidRPr="0066523F">
        <w:rPr>
          <w:b/>
          <w:sz w:val="22"/>
          <w:szCs w:val="22"/>
        </w:rPr>
        <w:t>byly</w:t>
      </w:r>
      <w:r w:rsidR="00282892" w:rsidRPr="0066523F">
        <w:rPr>
          <w:b/>
          <w:sz w:val="22"/>
          <w:szCs w:val="22"/>
        </w:rPr>
        <w:t xml:space="preserve"> požadavky dodavatelů na </w:t>
      </w:r>
      <w:r w:rsidR="00DD24EE" w:rsidRPr="0066523F">
        <w:rPr>
          <w:b/>
          <w:sz w:val="22"/>
          <w:szCs w:val="22"/>
        </w:rPr>
        <w:t>zajištění datových center</w:t>
      </w:r>
      <w:r w:rsidR="0079022F" w:rsidRPr="0066523F">
        <w:rPr>
          <w:b/>
          <w:sz w:val="22"/>
          <w:szCs w:val="22"/>
        </w:rPr>
        <w:t>.</w:t>
      </w:r>
      <w:r w:rsidR="00282892" w:rsidRPr="0066523F">
        <w:rPr>
          <w:b/>
          <w:sz w:val="22"/>
          <w:szCs w:val="22"/>
        </w:rPr>
        <w:t xml:space="preserve"> MV přes uvedené upozornění </w:t>
      </w:r>
      <w:r w:rsidR="00F26667" w:rsidRPr="0066523F">
        <w:rPr>
          <w:b/>
          <w:sz w:val="22"/>
          <w:szCs w:val="22"/>
        </w:rPr>
        <w:t>v</w:t>
      </w:r>
      <w:r w:rsidR="0066523F" w:rsidRPr="0066523F">
        <w:rPr>
          <w:b/>
          <w:sz w:val="22"/>
          <w:szCs w:val="22"/>
        </w:rPr>
        <w:t> </w:t>
      </w:r>
      <w:r w:rsidR="00282892" w:rsidRPr="0066523F">
        <w:rPr>
          <w:b/>
          <w:sz w:val="22"/>
          <w:szCs w:val="22"/>
        </w:rPr>
        <w:t>průběhu implementac</w:t>
      </w:r>
      <w:r w:rsidR="00F26667" w:rsidRPr="0066523F">
        <w:rPr>
          <w:b/>
          <w:sz w:val="22"/>
          <w:szCs w:val="22"/>
        </w:rPr>
        <w:t>í</w:t>
      </w:r>
      <w:r w:rsidR="00282892" w:rsidRPr="0066523F">
        <w:rPr>
          <w:b/>
          <w:sz w:val="22"/>
          <w:szCs w:val="22"/>
        </w:rPr>
        <w:t xml:space="preserve"> projektů ISZR, ROB a</w:t>
      </w:r>
      <w:r w:rsidR="00FE53A9" w:rsidRPr="0066523F">
        <w:rPr>
          <w:b/>
          <w:sz w:val="22"/>
          <w:szCs w:val="22"/>
        </w:rPr>
        <w:t> </w:t>
      </w:r>
      <w:r w:rsidR="00282892" w:rsidRPr="0066523F">
        <w:rPr>
          <w:b/>
          <w:sz w:val="22"/>
          <w:szCs w:val="22"/>
        </w:rPr>
        <w:t xml:space="preserve">RPP neposkytlo </w:t>
      </w:r>
      <w:r w:rsidR="008741BF" w:rsidRPr="0066523F">
        <w:rPr>
          <w:b/>
          <w:sz w:val="22"/>
          <w:szCs w:val="22"/>
        </w:rPr>
        <w:t xml:space="preserve">dodavatelům </w:t>
      </w:r>
      <w:r w:rsidR="00DD24EE" w:rsidRPr="0066523F">
        <w:rPr>
          <w:b/>
          <w:sz w:val="22"/>
          <w:szCs w:val="22"/>
        </w:rPr>
        <w:t>datová centra v termínu podle uzavřených smluv</w:t>
      </w:r>
      <w:r w:rsidR="00A0586F" w:rsidRPr="0066523F">
        <w:rPr>
          <w:b/>
          <w:sz w:val="22"/>
          <w:szCs w:val="22"/>
        </w:rPr>
        <w:t>.</w:t>
      </w:r>
      <w:r w:rsidR="00282892" w:rsidRPr="0066523F">
        <w:rPr>
          <w:b/>
          <w:sz w:val="22"/>
          <w:szCs w:val="22"/>
        </w:rPr>
        <w:t xml:space="preserve"> </w:t>
      </w:r>
      <w:r w:rsidR="00A0586F" w:rsidRPr="0066523F">
        <w:rPr>
          <w:b/>
          <w:sz w:val="22"/>
          <w:szCs w:val="22"/>
        </w:rPr>
        <w:t>Z</w:t>
      </w:r>
      <w:r w:rsidR="0079022F" w:rsidRPr="0066523F">
        <w:rPr>
          <w:b/>
          <w:sz w:val="22"/>
          <w:szCs w:val="22"/>
        </w:rPr>
        <w:t> </w:t>
      </w:r>
      <w:r w:rsidR="00282892" w:rsidRPr="0066523F">
        <w:rPr>
          <w:b/>
          <w:sz w:val="22"/>
          <w:szCs w:val="22"/>
        </w:rPr>
        <w:t>toho</w:t>
      </w:r>
      <w:r w:rsidR="00E8362A">
        <w:rPr>
          <w:b/>
          <w:sz w:val="22"/>
          <w:szCs w:val="22"/>
        </w:rPr>
        <w:t>to</w:t>
      </w:r>
      <w:r w:rsidR="00282892" w:rsidRPr="0066523F">
        <w:rPr>
          <w:b/>
          <w:sz w:val="22"/>
          <w:szCs w:val="22"/>
        </w:rPr>
        <w:t xml:space="preserve"> důvodu pak docházelo k</w:t>
      </w:r>
      <w:r w:rsidR="00F26667" w:rsidRPr="0066523F">
        <w:rPr>
          <w:b/>
          <w:sz w:val="22"/>
          <w:szCs w:val="22"/>
        </w:rPr>
        <w:t> </w:t>
      </w:r>
      <w:r w:rsidR="00282892" w:rsidRPr="0066523F">
        <w:rPr>
          <w:b/>
          <w:sz w:val="22"/>
          <w:szCs w:val="22"/>
        </w:rPr>
        <w:t>prodlužování termínů akceptací dokončených projektů</w:t>
      </w:r>
      <w:r w:rsidR="00FE53A9" w:rsidRPr="0066523F">
        <w:rPr>
          <w:b/>
          <w:sz w:val="22"/>
          <w:szCs w:val="22"/>
        </w:rPr>
        <w:t xml:space="preserve"> </w:t>
      </w:r>
      <w:r w:rsidR="00FE53A9">
        <w:rPr>
          <w:sz w:val="22"/>
          <w:szCs w:val="22"/>
        </w:rPr>
        <w:t>(</w:t>
      </w:r>
      <w:r w:rsidR="00FE53A9" w:rsidRPr="00B7472E">
        <w:rPr>
          <w:sz w:val="22"/>
          <w:szCs w:val="22"/>
        </w:rPr>
        <w:t xml:space="preserve">viz část </w:t>
      </w:r>
      <w:r w:rsidR="00B7472E">
        <w:rPr>
          <w:sz w:val="22"/>
          <w:szCs w:val="22"/>
        </w:rPr>
        <w:t xml:space="preserve">1b </w:t>
      </w:r>
      <w:r w:rsidR="00FF0991">
        <w:rPr>
          <w:sz w:val="22"/>
          <w:szCs w:val="22"/>
        </w:rPr>
        <w:t>k</w:t>
      </w:r>
      <w:r w:rsidR="00FE53A9" w:rsidRPr="00B7472E">
        <w:rPr>
          <w:sz w:val="22"/>
          <w:szCs w:val="22"/>
        </w:rPr>
        <w:t>ontrolního závěru)</w:t>
      </w:r>
      <w:r w:rsidR="00282892" w:rsidRPr="00B7472E">
        <w:rPr>
          <w:sz w:val="22"/>
          <w:szCs w:val="22"/>
        </w:rPr>
        <w:t>.</w:t>
      </w:r>
    </w:p>
    <w:p w:rsidR="004D5A86" w:rsidRDefault="004D5A86" w:rsidP="00642133">
      <w:pPr>
        <w:jc w:val="both"/>
        <w:rPr>
          <w:sz w:val="22"/>
          <w:szCs w:val="22"/>
        </w:rPr>
      </w:pPr>
    </w:p>
    <w:p w:rsidR="0079022F" w:rsidRPr="00C84A2D" w:rsidRDefault="00DA634E" w:rsidP="00642133">
      <w:pPr>
        <w:jc w:val="both"/>
        <w:rPr>
          <w:sz w:val="22"/>
          <w:szCs w:val="22"/>
        </w:rPr>
      </w:pPr>
      <w:r w:rsidRPr="00C84A2D">
        <w:rPr>
          <w:sz w:val="22"/>
          <w:szCs w:val="22"/>
        </w:rPr>
        <w:t>Za technické poradenství uhradilo MV celkem 2</w:t>
      </w:r>
      <w:r w:rsidR="009062EF" w:rsidRPr="00C84A2D">
        <w:rPr>
          <w:sz w:val="22"/>
          <w:szCs w:val="22"/>
        </w:rPr>
        <w:t> </w:t>
      </w:r>
      <w:r w:rsidRPr="00C84A2D">
        <w:rPr>
          <w:sz w:val="22"/>
          <w:szCs w:val="22"/>
        </w:rPr>
        <w:t>269</w:t>
      </w:r>
      <w:r w:rsidR="008F3C71" w:rsidRPr="00C84A2D">
        <w:rPr>
          <w:sz w:val="22"/>
          <w:szCs w:val="22"/>
        </w:rPr>
        <w:t> 960 </w:t>
      </w:r>
      <w:r w:rsidRPr="00C84A2D">
        <w:rPr>
          <w:sz w:val="22"/>
          <w:szCs w:val="22"/>
        </w:rPr>
        <w:t>Kč.</w:t>
      </w:r>
    </w:p>
    <w:p w:rsidR="00DA634E" w:rsidRDefault="00DA634E" w:rsidP="00FB107B">
      <w:pPr>
        <w:contextualSpacing/>
        <w:jc w:val="both"/>
        <w:rPr>
          <w:sz w:val="22"/>
          <w:szCs w:val="22"/>
        </w:rPr>
      </w:pPr>
    </w:p>
    <w:p w:rsidR="00D969C6" w:rsidRPr="00D969C6" w:rsidRDefault="00D969C6" w:rsidP="00FB107B">
      <w:pPr>
        <w:contextualSpacing/>
        <w:jc w:val="both"/>
        <w:rPr>
          <w:b/>
          <w:sz w:val="22"/>
          <w:szCs w:val="22"/>
        </w:rPr>
      </w:pPr>
      <w:r w:rsidRPr="00D969C6">
        <w:rPr>
          <w:b/>
          <w:sz w:val="22"/>
          <w:szCs w:val="22"/>
        </w:rPr>
        <w:t>b) Služby na právní poradenství</w:t>
      </w:r>
    </w:p>
    <w:p w:rsidR="00587969" w:rsidRPr="0066523F" w:rsidRDefault="00B7472E" w:rsidP="0069490C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MV uzavřelo na</w:t>
      </w:r>
      <w:r w:rsidR="00327233">
        <w:rPr>
          <w:sz w:val="22"/>
          <w:szCs w:val="22"/>
        </w:rPr>
        <w:t xml:space="preserve"> poskytování právních služeb při </w:t>
      </w:r>
      <w:r w:rsidR="00327233" w:rsidRPr="00327233">
        <w:rPr>
          <w:sz w:val="22"/>
          <w:szCs w:val="22"/>
        </w:rPr>
        <w:t>zadávání veřejných zakázek</w:t>
      </w:r>
      <w:r w:rsidR="00587969">
        <w:rPr>
          <w:sz w:val="22"/>
          <w:szCs w:val="22"/>
        </w:rPr>
        <w:t xml:space="preserve"> </w:t>
      </w:r>
      <w:r w:rsidR="00327233" w:rsidRPr="00327233">
        <w:rPr>
          <w:sz w:val="22"/>
          <w:szCs w:val="22"/>
        </w:rPr>
        <w:t>na implementaci projektů ISZR, ROB a RPP</w:t>
      </w:r>
      <w:r w:rsidR="00327233">
        <w:rPr>
          <w:sz w:val="22"/>
          <w:szCs w:val="22"/>
        </w:rPr>
        <w:t xml:space="preserve"> v průběhu let 2009 až 2011 smlouvy s celkem třemi advokátními kancelářemi</w:t>
      </w:r>
      <w:r w:rsidR="00327233" w:rsidRPr="0066523F">
        <w:rPr>
          <w:sz w:val="22"/>
          <w:szCs w:val="22"/>
        </w:rPr>
        <w:t>.</w:t>
      </w:r>
      <w:r w:rsidR="00587969" w:rsidRPr="0066523F">
        <w:rPr>
          <w:sz w:val="22"/>
          <w:szCs w:val="22"/>
        </w:rPr>
        <w:t xml:space="preserve"> </w:t>
      </w:r>
      <w:r w:rsidR="00366D83" w:rsidRPr="0066523F">
        <w:rPr>
          <w:sz w:val="22"/>
          <w:szCs w:val="22"/>
        </w:rPr>
        <w:t>U dvou advokátních kanceláří</w:t>
      </w:r>
      <w:r w:rsidR="00D757A8" w:rsidRPr="0066523F">
        <w:rPr>
          <w:sz w:val="22"/>
          <w:szCs w:val="22"/>
        </w:rPr>
        <w:t xml:space="preserve"> </w:t>
      </w:r>
      <w:r w:rsidR="00587969" w:rsidRPr="0066523F">
        <w:rPr>
          <w:sz w:val="22"/>
          <w:szCs w:val="22"/>
        </w:rPr>
        <w:t xml:space="preserve">MV </w:t>
      </w:r>
      <w:r w:rsidR="00D757A8" w:rsidRPr="0066523F">
        <w:rPr>
          <w:sz w:val="22"/>
          <w:szCs w:val="22"/>
        </w:rPr>
        <w:t xml:space="preserve">postupovalo </w:t>
      </w:r>
      <w:r w:rsidR="00055A44">
        <w:rPr>
          <w:sz w:val="22"/>
          <w:szCs w:val="22"/>
        </w:rPr>
        <w:t>v </w:t>
      </w:r>
      <w:r w:rsidR="00587969" w:rsidRPr="0066523F">
        <w:rPr>
          <w:sz w:val="22"/>
          <w:szCs w:val="22"/>
        </w:rPr>
        <w:t>režimu zákona č.</w:t>
      </w:r>
      <w:r w:rsidR="00D757A8" w:rsidRPr="0066523F">
        <w:rPr>
          <w:sz w:val="22"/>
          <w:szCs w:val="22"/>
        </w:rPr>
        <w:t> </w:t>
      </w:r>
      <w:r w:rsidR="00587969" w:rsidRPr="0066523F">
        <w:rPr>
          <w:sz w:val="22"/>
          <w:szCs w:val="22"/>
        </w:rPr>
        <w:t xml:space="preserve">137/2006 </w:t>
      </w:r>
      <w:proofErr w:type="gramStart"/>
      <w:r w:rsidR="00587969" w:rsidRPr="0066523F">
        <w:rPr>
          <w:sz w:val="22"/>
          <w:szCs w:val="22"/>
        </w:rPr>
        <w:t>Sb</w:t>
      </w:r>
      <w:r w:rsidR="00587969" w:rsidRPr="00E006BC">
        <w:rPr>
          <w:sz w:val="22"/>
          <w:szCs w:val="22"/>
        </w:rPr>
        <w:t>.</w:t>
      </w:r>
      <w:r w:rsidR="00587969" w:rsidRPr="00E006BC">
        <w:rPr>
          <w:sz w:val="22"/>
          <w:szCs w:val="22"/>
          <w:vertAlign w:val="superscript"/>
        </w:rPr>
        <w:t>5</w:t>
      </w:r>
      <w:r w:rsidR="00587969" w:rsidRPr="00E006BC">
        <w:rPr>
          <w:sz w:val="22"/>
          <w:szCs w:val="22"/>
        </w:rPr>
        <w:t xml:space="preserve"> </w:t>
      </w:r>
      <w:r w:rsidR="00F75E01" w:rsidRPr="00E006BC">
        <w:rPr>
          <w:sz w:val="22"/>
          <w:szCs w:val="22"/>
        </w:rPr>
        <w:t>a podepsalo</w:t>
      </w:r>
      <w:proofErr w:type="gramEnd"/>
      <w:r w:rsidR="00F75E01" w:rsidRPr="00E006BC">
        <w:rPr>
          <w:sz w:val="22"/>
          <w:szCs w:val="22"/>
        </w:rPr>
        <w:t xml:space="preserve"> s nimi </w:t>
      </w:r>
      <w:r w:rsidR="00587969" w:rsidRPr="00E006BC">
        <w:rPr>
          <w:sz w:val="22"/>
          <w:szCs w:val="22"/>
        </w:rPr>
        <w:t>prováděcí</w:t>
      </w:r>
      <w:r w:rsidR="00587969" w:rsidRPr="0066523F">
        <w:rPr>
          <w:sz w:val="22"/>
          <w:szCs w:val="22"/>
        </w:rPr>
        <w:t xml:space="preserve"> smlouvy uzavřené na základě rámcových smluv. V</w:t>
      </w:r>
      <w:r w:rsidR="00E748FF">
        <w:rPr>
          <w:sz w:val="22"/>
          <w:szCs w:val="22"/>
        </w:rPr>
        <w:t> </w:t>
      </w:r>
      <w:r w:rsidR="00587969" w:rsidRPr="0066523F">
        <w:rPr>
          <w:sz w:val="22"/>
          <w:szCs w:val="22"/>
        </w:rPr>
        <w:t>případě</w:t>
      </w:r>
      <w:r w:rsidR="00E748FF">
        <w:rPr>
          <w:sz w:val="22"/>
          <w:szCs w:val="22"/>
        </w:rPr>
        <w:t xml:space="preserve"> třetí advokátní kanceláře</w:t>
      </w:r>
      <w:r w:rsidR="00587969" w:rsidRPr="0066523F">
        <w:rPr>
          <w:sz w:val="22"/>
          <w:szCs w:val="22"/>
        </w:rPr>
        <w:t xml:space="preserve"> se jednalo o zakázku malého rozsahu.</w:t>
      </w:r>
    </w:p>
    <w:p w:rsidR="004D5A86" w:rsidRDefault="004D5A86" w:rsidP="00642133">
      <w:pPr>
        <w:jc w:val="both"/>
        <w:rPr>
          <w:sz w:val="22"/>
          <w:szCs w:val="22"/>
        </w:rPr>
      </w:pPr>
    </w:p>
    <w:p w:rsidR="00360994" w:rsidRPr="00C84A2D" w:rsidRDefault="00055A44" w:rsidP="00642133">
      <w:pPr>
        <w:jc w:val="both"/>
        <w:rPr>
          <w:sz w:val="22"/>
          <w:szCs w:val="22"/>
        </w:rPr>
      </w:pPr>
      <w:r>
        <w:rPr>
          <w:sz w:val="22"/>
          <w:szCs w:val="22"/>
        </w:rPr>
        <w:t>V </w:t>
      </w:r>
      <w:r w:rsidR="00F26667" w:rsidRPr="0066523F">
        <w:rPr>
          <w:sz w:val="22"/>
          <w:szCs w:val="22"/>
        </w:rPr>
        <w:t xml:space="preserve">srpnu 2009 </w:t>
      </w:r>
      <w:r w:rsidR="00050B10" w:rsidRPr="0066523F">
        <w:rPr>
          <w:sz w:val="22"/>
          <w:szCs w:val="22"/>
        </w:rPr>
        <w:t xml:space="preserve">a v březnu 2010 </w:t>
      </w:r>
      <w:r w:rsidR="00C81C38" w:rsidRPr="0066523F">
        <w:rPr>
          <w:sz w:val="22"/>
          <w:szCs w:val="22"/>
        </w:rPr>
        <w:t xml:space="preserve">uzavřelo </w:t>
      </w:r>
      <w:r w:rsidR="00327233" w:rsidRPr="0066523F">
        <w:rPr>
          <w:sz w:val="22"/>
          <w:szCs w:val="22"/>
        </w:rPr>
        <w:t xml:space="preserve">MV </w:t>
      </w:r>
      <w:r>
        <w:rPr>
          <w:sz w:val="22"/>
          <w:szCs w:val="22"/>
        </w:rPr>
        <w:t>s </w:t>
      </w:r>
      <w:r w:rsidR="00F26667" w:rsidRPr="0066523F">
        <w:rPr>
          <w:sz w:val="22"/>
          <w:szCs w:val="22"/>
        </w:rPr>
        <w:t xml:space="preserve">advokátní kanceláří </w:t>
      </w:r>
      <w:r w:rsidR="004755DF" w:rsidRPr="0066523F">
        <w:rPr>
          <w:sz w:val="22"/>
          <w:szCs w:val="22"/>
        </w:rPr>
        <w:t>písemn</w:t>
      </w:r>
      <w:r w:rsidR="00050B10" w:rsidRPr="0066523F">
        <w:rPr>
          <w:sz w:val="22"/>
          <w:szCs w:val="22"/>
        </w:rPr>
        <w:t>é</w:t>
      </w:r>
      <w:r w:rsidR="004755DF" w:rsidRPr="0066523F">
        <w:rPr>
          <w:sz w:val="22"/>
          <w:szCs w:val="22"/>
        </w:rPr>
        <w:t xml:space="preserve"> </w:t>
      </w:r>
      <w:r w:rsidR="00C81C38" w:rsidRPr="0066523F">
        <w:rPr>
          <w:sz w:val="22"/>
          <w:szCs w:val="22"/>
        </w:rPr>
        <w:t>smlouv</w:t>
      </w:r>
      <w:r w:rsidR="00050B10" w:rsidRPr="0066523F">
        <w:rPr>
          <w:sz w:val="22"/>
          <w:szCs w:val="22"/>
        </w:rPr>
        <w:t>y</w:t>
      </w:r>
      <w:r w:rsidR="00C81C38" w:rsidRPr="0066523F">
        <w:rPr>
          <w:sz w:val="22"/>
          <w:szCs w:val="22"/>
        </w:rPr>
        <w:t xml:space="preserve"> na poskytování právního poradenství </w:t>
      </w:r>
      <w:r w:rsidR="00E8362A">
        <w:rPr>
          <w:sz w:val="22"/>
          <w:szCs w:val="22"/>
        </w:rPr>
        <w:t xml:space="preserve">pro </w:t>
      </w:r>
      <w:r w:rsidR="00DA634E" w:rsidRPr="0066523F">
        <w:rPr>
          <w:sz w:val="22"/>
          <w:szCs w:val="22"/>
        </w:rPr>
        <w:t xml:space="preserve">zajišťování </w:t>
      </w:r>
      <w:r w:rsidR="00C81C38" w:rsidRPr="0066523F">
        <w:rPr>
          <w:sz w:val="22"/>
          <w:szCs w:val="22"/>
        </w:rPr>
        <w:t>zadávání veřejných zakázek na implementaci projektů ISZR, ROB a RPP</w:t>
      </w:r>
      <w:r w:rsidR="00E556C6" w:rsidRPr="0066523F">
        <w:rPr>
          <w:sz w:val="22"/>
          <w:szCs w:val="22"/>
        </w:rPr>
        <w:t xml:space="preserve"> (mj. na přímou právní podporu MV při jednání hodnot</w:t>
      </w:r>
      <w:r w:rsidR="00E8362A">
        <w:rPr>
          <w:sz w:val="22"/>
          <w:szCs w:val="22"/>
        </w:rPr>
        <w:t>i</w:t>
      </w:r>
      <w:r w:rsidR="00E556C6" w:rsidRPr="0066523F">
        <w:rPr>
          <w:sz w:val="22"/>
          <w:szCs w:val="22"/>
        </w:rPr>
        <w:t>cí komise a</w:t>
      </w:r>
      <w:r w:rsidR="00647C02">
        <w:rPr>
          <w:sz w:val="22"/>
          <w:szCs w:val="22"/>
        </w:rPr>
        <w:t> </w:t>
      </w:r>
      <w:r w:rsidR="00E8362A">
        <w:rPr>
          <w:sz w:val="22"/>
          <w:szCs w:val="22"/>
        </w:rPr>
        <w:t xml:space="preserve">na </w:t>
      </w:r>
      <w:r w:rsidR="00E556C6" w:rsidRPr="0066523F">
        <w:rPr>
          <w:sz w:val="22"/>
          <w:szCs w:val="22"/>
        </w:rPr>
        <w:t xml:space="preserve">právní asistenci </w:t>
      </w:r>
      <w:r w:rsidR="00E8362A">
        <w:rPr>
          <w:sz w:val="22"/>
          <w:szCs w:val="22"/>
        </w:rPr>
        <w:t xml:space="preserve">pro </w:t>
      </w:r>
      <w:r w:rsidR="00E556C6" w:rsidRPr="0066523F">
        <w:rPr>
          <w:sz w:val="22"/>
          <w:szCs w:val="22"/>
        </w:rPr>
        <w:t>hodnot</w:t>
      </w:r>
      <w:r w:rsidR="00E8362A">
        <w:rPr>
          <w:sz w:val="22"/>
          <w:szCs w:val="22"/>
        </w:rPr>
        <w:t>i</w:t>
      </w:r>
      <w:r w:rsidR="00E556C6" w:rsidRPr="0066523F">
        <w:rPr>
          <w:sz w:val="22"/>
          <w:szCs w:val="22"/>
        </w:rPr>
        <w:t>cí komisi)</w:t>
      </w:r>
      <w:r w:rsidR="00DA634E" w:rsidRPr="0066523F">
        <w:rPr>
          <w:sz w:val="22"/>
          <w:szCs w:val="22"/>
        </w:rPr>
        <w:t xml:space="preserve"> za</w:t>
      </w:r>
      <w:r w:rsidR="00C81C38" w:rsidRPr="0066523F">
        <w:rPr>
          <w:sz w:val="22"/>
          <w:szCs w:val="22"/>
        </w:rPr>
        <w:t xml:space="preserve"> </w:t>
      </w:r>
      <w:r w:rsidR="00DA634E" w:rsidRPr="0066523F">
        <w:rPr>
          <w:sz w:val="22"/>
          <w:szCs w:val="22"/>
        </w:rPr>
        <w:t xml:space="preserve">částku 7 824 960 Kč. </w:t>
      </w:r>
      <w:r w:rsidR="00C57D0E" w:rsidRPr="0066523F">
        <w:rPr>
          <w:sz w:val="22"/>
          <w:szCs w:val="22"/>
        </w:rPr>
        <w:t xml:space="preserve">MV </w:t>
      </w:r>
      <w:r w:rsidR="00DA634E" w:rsidRPr="0066523F">
        <w:rPr>
          <w:sz w:val="22"/>
          <w:szCs w:val="22"/>
        </w:rPr>
        <w:t>však</w:t>
      </w:r>
      <w:r w:rsidR="00E8362A">
        <w:rPr>
          <w:sz w:val="22"/>
          <w:szCs w:val="22"/>
        </w:rPr>
        <w:t xml:space="preserve"> </w:t>
      </w:r>
      <w:r w:rsidR="00C57D0E" w:rsidRPr="0066523F">
        <w:rPr>
          <w:sz w:val="22"/>
          <w:szCs w:val="22"/>
        </w:rPr>
        <w:t xml:space="preserve">uhradilo advokátní kanceláři za poskytované služby částku </w:t>
      </w:r>
      <w:r w:rsidR="00DA634E" w:rsidRPr="0066523F">
        <w:rPr>
          <w:sz w:val="22"/>
          <w:szCs w:val="22"/>
        </w:rPr>
        <w:t>o 1 194 415 Kč</w:t>
      </w:r>
      <w:r w:rsidR="00C57D0E" w:rsidRPr="0066523F">
        <w:rPr>
          <w:sz w:val="22"/>
          <w:szCs w:val="22"/>
        </w:rPr>
        <w:t xml:space="preserve"> vyšší, než bylo dohodnuto</w:t>
      </w:r>
      <w:r w:rsidR="00050B10" w:rsidRPr="0066523F">
        <w:rPr>
          <w:sz w:val="22"/>
          <w:szCs w:val="22"/>
        </w:rPr>
        <w:t>.</w:t>
      </w:r>
      <w:r w:rsidR="00C57D0E" w:rsidRPr="0066523F">
        <w:rPr>
          <w:sz w:val="22"/>
          <w:szCs w:val="22"/>
        </w:rPr>
        <w:t xml:space="preserve"> MV </w:t>
      </w:r>
      <w:r w:rsidR="00050B10" w:rsidRPr="0066523F">
        <w:rPr>
          <w:sz w:val="22"/>
          <w:szCs w:val="22"/>
        </w:rPr>
        <w:t xml:space="preserve">neuzavřelo </w:t>
      </w:r>
      <w:r>
        <w:rPr>
          <w:sz w:val="22"/>
          <w:szCs w:val="22"/>
        </w:rPr>
        <w:t>s </w:t>
      </w:r>
      <w:r w:rsidR="00050B10" w:rsidRPr="0066523F">
        <w:rPr>
          <w:sz w:val="22"/>
          <w:szCs w:val="22"/>
        </w:rPr>
        <w:t xml:space="preserve">advokátní kanceláří </w:t>
      </w:r>
      <w:r w:rsidR="00C57D0E" w:rsidRPr="0066523F">
        <w:rPr>
          <w:sz w:val="22"/>
          <w:szCs w:val="22"/>
        </w:rPr>
        <w:t>na částku 1 194 415 Kč</w:t>
      </w:r>
      <w:r w:rsidR="00050B10" w:rsidRPr="0066523F">
        <w:rPr>
          <w:sz w:val="22"/>
          <w:szCs w:val="22"/>
        </w:rPr>
        <w:t xml:space="preserve"> novou písemnou smlouvu</w:t>
      </w:r>
      <w:r w:rsidR="00E8362A">
        <w:rPr>
          <w:sz w:val="22"/>
          <w:szCs w:val="22"/>
        </w:rPr>
        <w:t>,</w:t>
      </w:r>
      <w:r w:rsidR="00C57D0E" w:rsidRPr="0066523F">
        <w:rPr>
          <w:sz w:val="22"/>
          <w:szCs w:val="22"/>
        </w:rPr>
        <w:t xml:space="preserve"> </w:t>
      </w:r>
      <w:r w:rsidR="00096C91">
        <w:rPr>
          <w:sz w:val="22"/>
          <w:szCs w:val="22"/>
        </w:rPr>
        <w:t>čímž</w:t>
      </w:r>
      <w:r w:rsidR="00C57D0E" w:rsidRPr="0066523F">
        <w:rPr>
          <w:sz w:val="22"/>
          <w:szCs w:val="22"/>
        </w:rPr>
        <w:t xml:space="preserve"> </w:t>
      </w:r>
      <w:r w:rsidR="00DA634E" w:rsidRPr="0066523F">
        <w:rPr>
          <w:sz w:val="22"/>
          <w:szCs w:val="22"/>
        </w:rPr>
        <w:t>porušilo</w:t>
      </w:r>
      <w:r w:rsidR="00327233" w:rsidRPr="0066523F">
        <w:rPr>
          <w:sz w:val="22"/>
          <w:szCs w:val="22"/>
        </w:rPr>
        <w:t xml:space="preserve"> </w:t>
      </w:r>
      <w:r w:rsidR="00DA634E" w:rsidRPr="0066523F">
        <w:rPr>
          <w:sz w:val="22"/>
          <w:szCs w:val="22"/>
        </w:rPr>
        <w:t xml:space="preserve">zákon č. 137/2006 </w:t>
      </w:r>
      <w:proofErr w:type="spellStart"/>
      <w:proofErr w:type="gramStart"/>
      <w:r w:rsidR="00DA634E" w:rsidRPr="0066523F">
        <w:rPr>
          <w:sz w:val="22"/>
          <w:szCs w:val="22"/>
        </w:rPr>
        <w:t>Sb.</w:t>
      </w:r>
      <w:r w:rsidR="00F26667" w:rsidRPr="0066523F">
        <w:rPr>
          <w:sz w:val="22"/>
          <w:szCs w:val="22"/>
          <w:vertAlign w:val="superscript"/>
        </w:rPr>
        <w:t>5</w:t>
      </w:r>
      <w:proofErr w:type="spellEnd"/>
      <w:r w:rsidR="008B7719">
        <w:rPr>
          <w:sz w:val="22"/>
          <w:szCs w:val="22"/>
        </w:rPr>
        <w:t>.</w:t>
      </w:r>
      <w:proofErr w:type="gramEnd"/>
      <w:r w:rsidR="007A5B5E">
        <w:rPr>
          <w:sz w:val="22"/>
          <w:szCs w:val="22"/>
        </w:rPr>
        <w:t xml:space="preserve"> </w:t>
      </w:r>
      <w:r w:rsidR="00DA634E" w:rsidRPr="00C84A2D">
        <w:rPr>
          <w:sz w:val="22"/>
          <w:szCs w:val="22"/>
        </w:rPr>
        <w:t xml:space="preserve">Úhrada částky 1 194 415 Kč </w:t>
      </w:r>
      <w:r w:rsidR="00DA634E" w:rsidRPr="00C84A2D">
        <w:rPr>
          <w:sz w:val="22"/>
          <w:szCs w:val="22"/>
        </w:rPr>
        <w:lastRenderedPageBreak/>
        <w:t xml:space="preserve">v rozporu s právním předpisem </w:t>
      </w:r>
      <w:r w:rsidR="00DE321E" w:rsidRPr="00C84A2D">
        <w:rPr>
          <w:sz w:val="22"/>
          <w:szCs w:val="22"/>
        </w:rPr>
        <w:t>byla</w:t>
      </w:r>
      <w:r w:rsidR="00DA634E" w:rsidRPr="00C84A2D">
        <w:rPr>
          <w:sz w:val="22"/>
          <w:szCs w:val="22"/>
        </w:rPr>
        <w:t xml:space="preserve"> </w:t>
      </w:r>
      <w:r w:rsidR="00096C91">
        <w:rPr>
          <w:sz w:val="22"/>
          <w:szCs w:val="22"/>
        </w:rPr>
        <w:t>f</w:t>
      </w:r>
      <w:r w:rsidR="008743AC" w:rsidRPr="00C84A2D">
        <w:rPr>
          <w:sz w:val="22"/>
          <w:szCs w:val="22"/>
        </w:rPr>
        <w:t xml:space="preserve">inančním úřadem vyhodnocena jako </w:t>
      </w:r>
      <w:r w:rsidR="00DA634E" w:rsidRPr="00C84A2D">
        <w:rPr>
          <w:sz w:val="22"/>
          <w:szCs w:val="22"/>
        </w:rPr>
        <w:t>porušení rozpočtové kázně</w:t>
      </w:r>
      <w:r w:rsidR="00BA5103" w:rsidRPr="00C84A2D">
        <w:rPr>
          <w:sz w:val="22"/>
          <w:szCs w:val="22"/>
        </w:rPr>
        <w:t>.</w:t>
      </w:r>
      <w:r w:rsidR="00DA634E" w:rsidRPr="00C84A2D">
        <w:rPr>
          <w:sz w:val="22"/>
          <w:szCs w:val="22"/>
        </w:rPr>
        <w:t xml:space="preserve"> MV za toto porušení rozpočtové kázně a </w:t>
      </w:r>
      <w:r w:rsidR="002F27A6" w:rsidRPr="00C84A2D">
        <w:rPr>
          <w:sz w:val="22"/>
          <w:szCs w:val="22"/>
        </w:rPr>
        <w:t xml:space="preserve">za </w:t>
      </w:r>
      <w:r w:rsidR="00DA634E" w:rsidRPr="00C84A2D">
        <w:rPr>
          <w:sz w:val="22"/>
          <w:szCs w:val="22"/>
        </w:rPr>
        <w:t xml:space="preserve">penále odvedlo </w:t>
      </w:r>
      <w:r w:rsidR="0075094B" w:rsidRPr="00C84A2D">
        <w:rPr>
          <w:sz w:val="22"/>
          <w:szCs w:val="22"/>
        </w:rPr>
        <w:t xml:space="preserve">v roce 2012 </w:t>
      </w:r>
      <w:r w:rsidR="00DA634E" w:rsidRPr="00C84A2D">
        <w:rPr>
          <w:sz w:val="22"/>
          <w:szCs w:val="22"/>
        </w:rPr>
        <w:t>celkem 1 983 925 Kč.</w:t>
      </w:r>
    </w:p>
    <w:p w:rsidR="004D5A86" w:rsidRDefault="004D5A86" w:rsidP="00642133">
      <w:pPr>
        <w:jc w:val="both"/>
        <w:rPr>
          <w:sz w:val="22"/>
          <w:szCs w:val="22"/>
        </w:rPr>
      </w:pPr>
    </w:p>
    <w:p w:rsidR="00E556C6" w:rsidRPr="0066523F" w:rsidRDefault="00DD24EE" w:rsidP="00642133">
      <w:pPr>
        <w:jc w:val="both"/>
        <w:rPr>
          <w:b/>
          <w:sz w:val="22"/>
          <w:szCs w:val="22"/>
        </w:rPr>
      </w:pPr>
      <w:r w:rsidRPr="0066523F">
        <w:rPr>
          <w:sz w:val="22"/>
          <w:szCs w:val="22"/>
        </w:rPr>
        <w:t xml:space="preserve">V roce 2010 poskytovala </w:t>
      </w:r>
      <w:r w:rsidR="00D5112E">
        <w:rPr>
          <w:sz w:val="22"/>
          <w:szCs w:val="22"/>
        </w:rPr>
        <w:t>Ministerstvu vnitra</w:t>
      </w:r>
      <w:r w:rsidR="00A864D8" w:rsidRPr="0066523F">
        <w:rPr>
          <w:sz w:val="22"/>
          <w:szCs w:val="22"/>
        </w:rPr>
        <w:t xml:space="preserve"> </w:t>
      </w:r>
      <w:r w:rsidRPr="0066523F">
        <w:rPr>
          <w:sz w:val="22"/>
          <w:szCs w:val="22"/>
        </w:rPr>
        <w:t xml:space="preserve">stejná advokátní kancelář </w:t>
      </w:r>
      <w:r w:rsidR="00A864D8" w:rsidRPr="0066523F">
        <w:rPr>
          <w:sz w:val="22"/>
          <w:szCs w:val="22"/>
        </w:rPr>
        <w:t xml:space="preserve">bez uzavřené písemné smlouvy </w:t>
      </w:r>
      <w:r w:rsidRPr="0066523F">
        <w:rPr>
          <w:sz w:val="22"/>
          <w:szCs w:val="22"/>
        </w:rPr>
        <w:t>další p</w:t>
      </w:r>
      <w:r w:rsidR="00FC518E" w:rsidRPr="0066523F">
        <w:rPr>
          <w:sz w:val="22"/>
          <w:szCs w:val="22"/>
        </w:rPr>
        <w:t xml:space="preserve">rávní služby při zajišťování veřejných zakázek na </w:t>
      </w:r>
      <w:r w:rsidR="00FC518E" w:rsidRPr="00E006BC">
        <w:rPr>
          <w:sz w:val="22"/>
          <w:szCs w:val="22"/>
        </w:rPr>
        <w:t>implementaci projektů ISZR, ROB a</w:t>
      </w:r>
      <w:r w:rsidR="00A864D8" w:rsidRPr="00E006BC">
        <w:rPr>
          <w:sz w:val="22"/>
          <w:szCs w:val="22"/>
        </w:rPr>
        <w:t> </w:t>
      </w:r>
      <w:r w:rsidR="00FC518E" w:rsidRPr="00E006BC">
        <w:rPr>
          <w:sz w:val="22"/>
          <w:szCs w:val="22"/>
        </w:rPr>
        <w:t>RPP</w:t>
      </w:r>
      <w:r w:rsidR="0066523F" w:rsidRPr="00E006BC">
        <w:rPr>
          <w:sz w:val="22"/>
          <w:szCs w:val="22"/>
        </w:rPr>
        <w:t>.</w:t>
      </w:r>
      <w:r w:rsidR="00FC518E" w:rsidRPr="00E006BC">
        <w:rPr>
          <w:sz w:val="22"/>
          <w:szCs w:val="22"/>
        </w:rPr>
        <w:t xml:space="preserve"> </w:t>
      </w:r>
      <w:r w:rsidR="00A864D8" w:rsidRPr="00E006BC">
        <w:rPr>
          <w:sz w:val="22"/>
          <w:szCs w:val="22"/>
        </w:rPr>
        <w:t xml:space="preserve">MV ve </w:t>
      </w:r>
      <w:r w:rsidR="00A864D8" w:rsidRPr="00E006BC">
        <w:rPr>
          <w:i/>
          <w:sz w:val="22"/>
          <w:szCs w:val="22"/>
        </w:rPr>
        <w:t>Zprávě o výsledku supervize</w:t>
      </w:r>
      <w:r w:rsidR="00A864D8" w:rsidRPr="00E006BC">
        <w:rPr>
          <w:sz w:val="22"/>
          <w:szCs w:val="22"/>
        </w:rPr>
        <w:t xml:space="preserve"> uvedlo, že c</w:t>
      </w:r>
      <w:r w:rsidR="00FC518E" w:rsidRPr="00E006BC">
        <w:rPr>
          <w:sz w:val="22"/>
          <w:szCs w:val="22"/>
        </w:rPr>
        <w:t xml:space="preserve">elková </w:t>
      </w:r>
      <w:r w:rsidR="00D5112E" w:rsidRPr="00E006BC">
        <w:rPr>
          <w:sz w:val="22"/>
          <w:szCs w:val="22"/>
        </w:rPr>
        <w:t>cena</w:t>
      </w:r>
      <w:r w:rsidR="00D5112E" w:rsidRPr="0066523F">
        <w:rPr>
          <w:sz w:val="22"/>
          <w:szCs w:val="22"/>
        </w:rPr>
        <w:t xml:space="preserve"> </w:t>
      </w:r>
      <w:r w:rsidR="00FC518E" w:rsidRPr="0066523F">
        <w:rPr>
          <w:sz w:val="22"/>
          <w:szCs w:val="22"/>
        </w:rPr>
        <w:t xml:space="preserve">právních služeb </w:t>
      </w:r>
      <w:r w:rsidR="00055A44">
        <w:rPr>
          <w:sz w:val="22"/>
          <w:szCs w:val="22"/>
        </w:rPr>
        <w:t>v </w:t>
      </w:r>
      <w:r w:rsidR="00FC518E" w:rsidRPr="0066523F">
        <w:rPr>
          <w:sz w:val="22"/>
          <w:szCs w:val="22"/>
        </w:rPr>
        <w:t xml:space="preserve">roce 2010 dosáhla podle advokátní kanceláře </w:t>
      </w:r>
      <w:r w:rsidR="00D5112E">
        <w:rPr>
          <w:sz w:val="22"/>
          <w:szCs w:val="22"/>
        </w:rPr>
        <w:t>výše</w:t>
      </w:r>
      <w:r w:rsidR="00FC518E" w:rsidRPr="0066523F">
        <w:rPr>
          <w:sz w:val="22"/>
          <w:szCs w:val="22"/>
        </w:rPr>
        <w:t xml:space="preserve"> 13</w:t>
      </w:r>
      <w:r w:rsidR="00501C4F" w:rsidRPr="0066523F">
        <w:rPr>
          <w:sz w:val="22"/>
          <w:szCs w:val="22"/>
        </w:rPr>
        <w:t> </w:t>
      </w:r>
      <w:r w:rsidR="00FC518E" w:rsidRPr="0066523F">
        <w:rPr>
          <w:sz w:val="22"/>
          <w:szCs w:val="22"/>
        </w:rPr>
        <w:t>793</w:t>
      </w:r>
      <w:r w:rsidR="00501C4F" w:rsidRPr="0066523F">
        <w:rPr>
          <w:sz w:val="22"/>
          <w:szCs w:val="22"/>
        </w:rPr>
        <w:t> </w:t>
      </w:r>
      <w:r w:rsidR="00FC518E" w:rsidRPr="0066523F">
        <w:rPr>
          <w:sz w:val="22"/>
          <w:szCs w:val="22"/>
        </w:rPr>
        <w:t>126</w:t>
      </w:r>
      <w:r w:rsidR="00501C4F" w:rsidRPr="0066523F">
        <w:rPr>
          <w:sz w:val="22"/>
          <w:szCs w:val="22"/>
        </w:rPr>
        <w:t> </w:t>
      </w:r>
      <w:r w:rsidR="00FC518E" w:rsidRPr="0066523F">
        <w:rPr>
          <w:sz w:val="22"/>
          <w:szCs w:val="22"/>
        </w:rPr>
        <w:t>Kč</w:t>
      </w:r>
      <w:r w:rsidR="008B7719">
        <w:rPr>
          <w:sz w:val="22"/>
          <w:szCs w:val="22"/>
        </w:rPr>
        <w:t xml:space="preserve"> a </w:t>
      </w:r>
      <w:r w:rsidR="00AA0AA4" w:rsidRPr="0066523F">
        <w:rPr>
          <w:sz w:val="22"/>
          <w:szCs w:val="22"/>
        </w:rPr>
        <w:t>a</w:t>
      </w:r>
      <w:r w:rsidR="00FC518E" w:rsidRPr="0066523F">
        <w:rPr>
          <w:sz w:val="22"/>
          <w:szCs w:val="22"/>
        </w:rPr>
        <w:t>dvokátní kancelář požaduje její úhradu. MV částku 13</w:t>
      </w:r>
      <w:r w:rsidR="00501C4F" w:rsidRPr="0066523F">
        <w:rPr>
          <w:sz w:val="22"/>
          <w:szCs w:val="22"/>
        </w:rPr>
        <w:t> </w:t>
      </w:r>
      <w:r w:rsidR="00FC518E" w:rsidRPr="0066523F">
        <w:rPr>
          <w:sz w:val="22"/>
          <w:szCs w:val="22"/>
        </w:rPr>
        <w:t>793</w:t>
      </w:r>
      <w:r w:rsidR="00501C4F" w:rsidRPr="0066523F">
        <w:rPr>
          <w:sz w:val="22"/>
          <w:szCs w:val="22"/>
        </w:rPr>
        <w:t> </w:t>
      </w:r>
      <w:r w:rsidR="00FC518E" w:rsidRPr="0066523F">
        <w:rPr>
          <w:sz w:val="22"/>
          <w:szCs w:val="22"/>
        </w:rPr>
        <w:t>126</w:t>
      </w:r>
      <w:r w:rsidR="00501C4F" w:rsidRPr="0066523F">
        <w:rPr>
          <w:sz w:val="22"/>
          <w:szCs w:val="22"/>
        </w:rPr>
        <w:t> </w:t>
      </w:r>
      <w:r w:rsidR="00FC518E" w:rsidRPr="0066523F">
        <w:rPr>
          <w:sz w:val="22"/>
          <w:szCs w:val="22"/>
        </w:rPr>
        <w:t xml:space="preserve">Kč neuhradilo. </w:t>
      </w:r>
      <w:r w:rsidR="00055A44">
        <w:rPr>
          <w:b/>
          <w:sz w:val="22"/>
          <w:szCs w:val="22"/>
        </w:rPr>
        <w:t>V </w:t>
      </w:r>
      <w:r w:rsidR="00FC518E" w:rsidRPr="0066523F">
        <w:rPr>
          <w:b/>
          <w:sz w:val="22"/>
          <w:szCs w:val="22"/>
        </w:rPr>
        <w:t xml:space="preserve">případě, že MV tuto </w:t>
      </w:r>
      <w:r w:rsidR="00360994" w:rsidRPr="0066523F">
        <w:rPr>
          <w:b/>
          <w:sz w:val="22"/>
          <w:szCs w:val="22"/>
        </w:rPr>
        <w:t>částku</w:t>
      </w:r>
      <w:r w:rsidR="00FC518E" w:rsidRPr="0066523F">
        <w:rPr>
          <w:b/>
          <w:sz w:val="22"/>
          <w:szCs w:val="22"/>
        </w:rPr>
        <w:t xml:space="preserve"> uhrad</w:t>
      </w:r>
      <w:r w:rsidR="00E748FF">
        <w:rPr>
          <w:b/>
          <w:sz w:val="22"/>
          <w:szCs w:val="22"/>
        </w:rPr>
        <w:t>í</w:t>
      </w:r>
      <w:r w:rsidR="00FC518E" w:rsidRPr="0066523F">
        <w:rPr>
          <w:b/>
          <w:sz w:val="22"/>
          <w:szCs w:val="22"/>
        </w:rPr>
        <w:t xml:space="preserve">, </w:t>
      </w:r>
      <w:r w:rsidR="00A864D8" w:rsidRPr="0066523F">
        <w:rPr>
          <w:b/>
          <w:sz w:val="22"/>
          <w:szCs w:val="22"/>
        </w:rPr>
        <w:t>do</w:t>
      </w:r>
      <w:r w:rsidR="00E748FF">
        <w:rPr>
          <w:b/>
          <w:sz w:val="22"/>
          <w:szCs w:val="22"/>
        </w:rPr>
        <w:t>jde</w:t>
      </w:r>
      <w:r w:rsidR="00A864D8" w:rsidRPr="0066523F">
        <w:rPr>
          <w:b/>
          <w:sz w:val="22"/>
          <w:szCs w:val="22"/>
        </w:rPr>
        <w:t xml:space="preserve"> </w:t>
      </w:r>
      <w:r w:rsidR="00055A44">
        <w:rPr>
          <w:b/>
          <w:sz w:val="22"/>
          <w:szCs w:val="22"/>
        </w:rPr>
        <w:t>k </w:t>
      </w:r>
      <w:r w:rsidR="00FC518E" w:rsidRPr="0066523F">
        <w:rPr>
          <w:b/>
          <w:sz w:val="22"/>
          <w:szCs w:val="22"/>
        </w:rPr>
        <w:t>porušení rozpočtové kázně a nehospodárné</w:t>
      </w:r>
      <w:r w:rsidR="00A864D8" w:rsidRPr="0066523F">
        <w:rPr>
          <w:b/>
          <w:sz w:val="22"/>
          <w:szCs w:val="22"/>
        </w:rPr>
        <w:t>mu</w:t>
      </w:r>
      <w:r w:rsidR="00FC518E" w:rsidRPr="0066523F">
        <w:rPr>
          <w:b/>
          <w:sz w:val="22"/>
          <w:szCs w:val="22"/>
        </w:rPr>
        <w:t xml:space="preserve"> čerpání prostředků státního rozpočtu.</w:t>
      </w:r>
    </w:p>
    <w:p w:rsidR="004D5A86" w:rsidRDefault="004D5A86" w:rsidP="00642133">
      <w:pPr>
        <w:jc w:val="both"/>
        <w:rPr>
          <w:sz w:val="22"/>
          <w:szCs w:val="22"/>
        </w:rPr>
      </w:pPr>
    </w:p>
    <w:p w:rsidR="009D6B92" w:rsidRPr="009D6B92" w:rsidRDefault="009D6B92" w:rsidP="00642133">
      <w:pPr>
        <w:jc w:val="both"/>
        <w:rPr>
          <w:b/>
          <w:sz w:val="22"/>
          <w:szCs w:val="22"/>
        </w:rPr>
      </w:pPr>
      <w:r w:rsidRPr="009D6B92">
        <w:rPr>
          <w:sz w:val="22"/>
          <w:szCs w:val="22"/>
        </w:rPr>
        <w:t xml:space="preserve">Úřad pro ochranu hospodářské soutěže </w:t>
      </w:r>
      <w:r w:rsidR="00D5112E" w:rsidRPr="009D6B92">
        <w:rPr>
          <w:sz w:val="22"/>
          <w:szCs w:val="22"/>
        </w:rPr>
        <w:t xml:space="preserve">zrušil </w:t>
      </w:r>
      <w:r w:rsidR="00D5112E">
        <w:rPr>
          <w:sz w:val="22"/>
          <w:szCs w:val="22"/>
        </w:rPr>
        <w:t xml:space="preserve">svými </w:t>
      </w:r>
      <w:r w:rsidRPr="009D6B92">
        <w:rPr>
          <w:sz w:val="22"/>
          <w:szCs w:val="22"/>
        </w:rPr>
        <w:t>rozhodnutími posouzení a hodnocení nabídek pro projekty</w:t>
      </w:r>
      <w:r w:rsidR="002833E1">
        <w:rPr>
          <w:sz w:val="22"/>
          <w:szCs w:val="22"/>
        </w:rPr>
        <w:t xml:space="preserve"> ROB a RPP</w:t>
      </w:r>
      <w:r w:rsidRPr="009D6B92">
        <w:rPr>
          <w:sz w:val="22"/>
          <w:szCs w:val="22"/>
        </w:rPr>
        <w:t xml:space="preserve"> a uložil </w:t>
      </w:r>
      <w:r w:rsidR="00D5112E">
        <w:rPr>
          <w:sz w:val="22"/>
          <w:szCs w:val="22"/>
        </w:rPr>
        <w:t>Ministerstvu vnitra</w:t>
      </w:r>
      <w:r w:rsidRPr="009D6B92">
        <w:rPr>
          <w:sz w:val="22"/>
          <w:szCs w:val="22"/>
        </w:rPr>
        <w:t xml:space="preserve"> uhradit náklady řízení </w:t>
      </w:r>
      <w:r w:rsidR="00055A44">
        <w:rPr>
          <w:sz w:val="22"/>
          <w:szCs w:val="22"/>
        </w:rPr>
        <w:t>v </w:t>
      </w:r>
      <w:r w:rsidRPr="009D6B92">
        <w:rPr>
          <w:sz w:val="22"/>
          <w:szCs w:val="22"/>
        </w:rPr>
        <w:t xml:space="preserve">celkové částce 60 000 Kč (viz část 1b </w:t>
      </w:r>
      <w:r w:rsidR="00FF0991">
        <w:rPr>
          <w:sz w:val="22"/>
          <w:szCs w:val="22"/>
        </w:rPr>
        <w:t>k</w:t>
      </w:r>
      <w:r w:rsidRPr="009D6B92">
        <w:rPr>
          <w:sz w:val="22"/>
          <w:szCs w:val="22"/>
        </w:rPr>
        <w:t>ontrolního závěru). MV na advokátní kanceláři uvedených 60</w:t>
      </w:r>
      <w:r w:rsidR="00647C02">
        <w:rPr>
          <w:sz w:val="22"/>
          <w:szCs w:val="22"/>
        </w:rPr>
        <w:t> </w:t>
      </w:r>
      <w:r w:rsidRPr="009D6B92">
        <w:rPr>
          <w:sz w:val="22"/>
          <w:szCs w:val="22"/>
        </w:rPr>
        <w:t>000 Kč nenárokovalo</w:t>
      </w:r>
      <w:r w:rsidR="00D5112E">
        <w:rPr>
          <w:sz w:val="22"/>
          <w:szCs w:val="22"/>
        </w:rPr>
        <w:t>,</w:t>
      </w:r>
      <w:r w:rsidRPr="009D6B92">
        <w:rPr>
          <w:sz w:val="22"/>
          <w:szCs w:val="22"/>
        </w:rPr>
        <w:t xml:space="preserve"> přestože tato advokátní kancelář neupozornila MV na existující rozhodovací praxi Úřadu pro ochranu hospodářské soutěže. </w:t>
      </w:r>
      <w:r w:rsidR="0063035D" w:rsidRPr="0063035D">
        <w:rPr>
          <w:b/>
          <w:sz w:val="22"/>
          <w:szCs w:val="22"/>
        </w:rPr>
        <w:t>Kontrola</w:t>
      </w:r>
      <w:r w:rsidR="0063035D">
        <w:rPr>
          <w:sz w:val="22"/>
          <w:szCs w:val="22"/>
        </w:rPr>
        <w:t xml:space="preserve"> </w:t>
      </w:r>
      <w:r w:rsidR="00BA5103" w:rsidRPr="00BA5103">
        <w:rPr>
          <w:b/>
          <w:sz w:val="22"/>
          <w:szCs w:val="22"/>
        </w:rPr>
        <w:t>NKÚ vyhodnotil</w:t>
      </w:r>
      <w:r w:rsidR="0063035D">
        <w:rPr>
          <w:b/>
          <w:sz w:val="22"/>
          <w:szCs w:val="22"/>
        </w:rPr>
        <w:t>a</w:t>
      </w:r>
      <w:r w:rsidR="00BA5103" w:rsidRPr="00BA5103">
        <w:rPr>
          <w:b/>
          <w:sz w:val="22"/>
          <w:szCs w:val="22"/>
        </w:rPr>
        <w:t xml:space="preserve"> u</w:t>
      </w:r>
      <w:r w:rsidRPr="00BA5103">
        <w:rPr>
          <w:b/>
          <w:sz w:val="22"/>
          <w:szCs w:val="22"/>
        </w:rPr>
        <w:t>vedený</w:t>
      </w:r>
      <w:r w:rsidRPr="009D6B92">
        <w:rPr>
          <w:b/>
          <w:sz w:val="22"/>
          <w:szCs w:val="22"/>
        </w:rPr>
        <w:t xml:space="preserve"> postup MV jako nehospodárný.</w:t>
      </w:r>
    </w:p>
    <w:p w:rsidR="004D5A86" w:rsidRDefault="004D5A86" w:rsidP="00642133">
      <w:pPr>
        <w:jc w:val="both"/>
        <w:rPr>
          <w:sz w:val="22"/>
          <w:szCs w:val="22"/>
        </w:rPr>
      </w:pPr>
    </w:p>
    <w:p w:rsidR="00F75E01" w:rsidRDefault="00055A44" w:rsidP="00642133">
      <w:pPr>
        <w:jc w:val="both"/>
        <w:rPr>
          <w:sz w:val="22"/>
          <w:szCs w:val="22"/>
        </w:rPr>
      </w:pPr>
      <w:r>
        <w:rPr>
          <w:sz w:val="22"/>
          <w:szCs w:val="22"/>
        </w:rPr>
        <w:t>V </w:t>
      </w:r>
      <w:r w:rsidR="00BA5103" w:rsidRPr="00BA5103">
        <w:rPr>
          <w:sz w:val="22"/>
          <w:szCs w:val="22"/>
        </w:rPr>
        <w:t>prosinci 2009</w:t>
      </w:r>
      <w:r w:rsidR="004C32D3" w:rsidRPr="004C32D3">
        <w:rPr>
          <w:sz w:val="22"/>
          <w:szCs w:val="22"/>
        </w:rPr>
        <w:t xml:space="preserve"> </w:t>
      </w:r>
      <w:r w:rsidR="00F60D67" w:rsidRPr="00F60D67">
        <w:rPr>
          <w:sz w:val="22"/>
          <w:szCs w:val="22"/>
        </w:rPr>
        <w:t>uzavřelo MV smlouvu na poskytování právních služeb</w:t>
      </w:r>
      <w:r w:rsidR="00BA5103">
        <w:rPr>
          <w:sz w:val="22"/>
          <w:szCs w:val="22"/>
        </w:rPr>
        <w:t xml:space="preserve"> s další </w:t>
      </w:r>
      <w:r w:rsidR="00BA5103" w:rsidRPr="00BA5103">
        <w:rPr>
          <w:sz w:val="22"/>
          <w:szCs w:val="22"/>
        </w:rPr>
        <w:t>advokátní kanceláří</w:t>
      </w:r>
      <w:r w:rsidR="00F60D67" w:rsidRPr="00F60D67">
        <w:rPr>
          <w:sz w:val="22"/>
          <w:szCs w:val="22"/>
        </w:rPr>
        <w:t xml:space="preserve">. Předmětem smlouvy byla zejména supervize vybraných úkonů první advokátní kanceláře a vypracování ad hoc stanovisek zadávaných </w:t>
      </w:r>
      <w:r w:rsidR="00D5112E">
        <w:rPr>
          <w:sz w:val="22"/>
          <w:szCs w:val="22"/>
        </w:rPr>
        <w:t>Ministerstvem vnitra</w:t>
      </w:r>
      <w:r w:rsidR="00D5112E" w:rsidRPr="009D6B92">
        <w:rPr>
          <w:sz w:val="22"/>
          <w:szCs w:val="22"/>
        </w:rPr>
        <w:t xml:space="preserve"> </w:t>
      </w:r>
      <w:r>
        <w:rPr>
          <w:sz w:val="22"/>
          <w:szCs w:val="22"/>
        </w:rPr>
        <w:t>v </w:t>
      </w:r>
      <w:r w:rsidR="00F60D67" w:rsidRPr="00F60D67">
        <w:rPr>
          <w:sz w:val="22"/>
          <w:szCs w:val="22"/>
        </w:rPr>
        <w:t>souvislosti s</w:t>
      </w:r>
      <w:r w:rsidR="004C32D3">
        <w:rPr>
          <w:sz w:val="22"/>
          <w:szCs w:val="22"/>
        </w:rPr>
        <w:t> </w:t>
      </w:r>
      <w:r w:rsidR="00F60D67" w:rsidRPr="00F60D67">
        <w:rPr>
          <w:sz w:val="22"/>
          <w:szCs w:val="22"/>
        </w:rPr>
        <w:t>realizací zadávacích řízení na implementac</w:t>
      </w:r>
      <w:r w:rsidR="00DE2FC8">
        <w:rPr>
          <w:sz w:val="22"/>
          <w:szCs w:val="22"/>
        </w:rPr>
        <w:t>e</w:t>
      </w:r>
      <w:r w:rsidR="00F60D67" w:rsidRPr="00F60D67">
        <w:rPr>
          <w:sz w:val="22"/>
          <w:szCs w:val="22"/>
        </w:rPr>
        <w:t xml:space="preserve"> projektů ISZR, ROB a RPP. MV </w:t>
      </w:r>
      <w:r w:rsidR="00083EB3">
        <w:rPr>
          <w:sz w:val="22"/>
          <w:szCs w:val="22"/>
        </w:rPr>
        <w:t>předpokládalo</w:t>
      </w:r>
      <w:r w:rsidR="00DE2FC8">
        <w:rPr>
          <w:sz w:val="22"/>
          <w:szCs w:val="22"/>
        </w:rPr>
        <w:t>, že</w:t>
      </w:r>
      <w:r w:rsidR="00F60D67" w:rsidRPr="00F60D67">
        <w:rPr>
          <w:sz w:val="22"/>
          <w:szCs w:val="22"/>
        </w:rPr>
        <w:t xml:space="preserve"> uzavřen</w:t>
      </w:r>
      <w:r w:rsidR="00083EB3">
        <w:rPr>
          <w:sz w:val="22"/>
          <w:szCs w:val="22"/>
        </w:rPr>
        <w:t>ím</w:t>
      </w:r>
      <w:r w:rsidR="00F60D67" w:rsidRPr="00F60D67">
        <w:rPr>
          <w:sz w:val="22"/>
          <w:szCs w:val="22"/>
        </w:rPr>
        <w:t xml:space="preserve"> této smlouvy dos</w:t>
      </w:r>
      <w:r w:rsidR="00DE2FC8">
        <w:rPr>
          <w:sz w:val="22"/>
          <w:szCs w:val="22"/>
        </w:rPr>
        <w:t>áhne</w:t>
      </w:r>
      <w:r w:rsidR="00F60D67" w:rsidRPr="00F60D67">
        <w:rPr>
          <w:sz w:val="22"/>
          <w:szCs w:val="22"/>
        </w:rPr>
        <w:t xml:space="preserve"> vyšší míry právní jistoty ohledně provedených právních úkonů </w:t>
      </w:r>
      <w:r w:rsidR="00DE2FC8">
        <w:rPr>
          <w:sz w:val="22"/>
          <w:szCs w:val="22"/>
        </w:rPr>
        <w:t xml:space="preserve">při zadávání veřejných zakázek na </w:t>
      </w:r>
      <w:r w:rsidR="00F60D67" w:rsidRPr="00F60D67">
        <w:rPr>
          <w:sz w:val="22"/>
          <w:szCs w:val="22"/>
        </w:rPr>
        <w:t>uveden</w:t>
      </w:r>
      <w:r w:rsidR="00DE2FC8">
        <w:rPr>
          <w:sz w:val="22"/>
          <w:szCs w:val="22"/>
        </w:rPr>
        <w:t>é</w:t>
      </w:r>
      <w:r w:rsidR="00F60D67" w:rsidRPr="00F60D67">
        <w:rPr>
          <w:sz w:val="22"/>
          <w:szCs w:val="22"/>
        </w:rPr>
        <w:t xml:space="preserve"> projekt</w:t>
      </w:r>
      <w:r w:rsidR="00DE2FC8">
        <w:rPr>
          <w:sz w:val="22"/>
          <w:szCs w:val="22"/>
        </w:rPr>
        <w:t>y</w:t>
      </w:r>
      <w:r w:rsidR="00F60D67" w:rsidRPr="00F60D67">
        <w:rPr>
          <w:sz w:val="22"/>
          <w:szCs w:val="22"/>
        </w:rPr>
        <w:t>.</w:t>
      </w:r>
      <w:r w:rsidR="00D5112E">
        <w:rPr>
          <w:sz w:val="22"/>
          <w:szCs w:val="22"/>
        </w:rPr>
        <w:t xml:space="preserve"> </w:t>
      </w:r>
    </w:p>
    <w:p w:rsidR="00F75E01" w:rsidRDefault="00F75E01" w:rsidP="00642133">
      <w:pPr>
        <w:jc w:val="both"/>
        <w:rPr>
          <w:sz w:val="22"/>
          <w:szCs w:val="22"/>
        </w:rPr>
      </w:pPr>
    </w:p>
    <w:p w:rsidR="004C32D3" w:rsidRPr="002833E1" w:rsidRDefault="00083EB3" w:rsidP="00642133">
      <w:pPr>
        <w:jc w:val="both"/>
        <w:rPr>
          <w:sz w:val="22"/>
          <w:szCs w:val="22"/>
        </w:rPr>
      </w:pPr>
      <w:r w:rsidRPr="00E006BC">
        <w:rPr>
          <w:b/>
          <w:sz w:val="22"/>
          <w:szCs w:val="22"/>
        </w:rPr>
        <w:t>Právní podpora nevedl</w:t>
      </w:r>
      <w:r w:rsidR="00DE2FC8" w:rsidRPr="00E006BC">
        <w:rPr>
          <w:b/>
          <w:sz w:val="22"/>
          <w:szCs w:val="22"/>
        </w:rPr>
        <w:t>a</w:t>
      </w:r>
      <w:r w:rsidRPr="00E006BC">
        <w:rPr>
          <w:b/>
          <w:sz w:val="22"/>
          <w:szCs w:val="22"/>
        </w:rPr>
        <w:t xml:space="preserve"> </w:t>
      </w:r>
      <w:r w:rsidR="00055A44" w:rsidRPr="00E006BC">
        <w:rPr>
          <w:b/>
          <w:sz w:val="22"/>
          <w:szCs w:val="22"/>
        </w:rPr>
        <w:t>k </w:t>
      </w:r>
      <w:r w:rsidRPr="00E006BC">
        <w:rPr>
          <w:b/>
          <w:sz w:val="22"/>
          <w:szCs w:val="22"/>
        </w:rPr>
        <w:t>bezchybnému průběhu zadávání veřejných zakázek na implementaci</w:t>
      </w:r>
      <w:r w:rsidR="002833E1" w:rsidRPr="00E006BC">
        <w:rPr>
          <w:b/>
          <w:sz w:val="22"/>
          <w:szCs w:val="22"/>
        </w:rPr>
        <w:t xml:space="preserve"> ISZR,</w:t>
      </w:r>
      <w:r w:rsidRPr="00E006BC">
        <w:rPr>
          <w:b/>
          <w:sz w:val="22"/>
          <w:szCs w:val="22"/>
        </w:rPr>
        <w:t xml:space="preserve"> ROB a RPP </w:t>
      </w:r>
      <w:r w:rsidR="002833E1" w:rsidRPr="00E006BC">
        <w:rPr>
          <w:sz w:val="22"/>
          <w:szCs w:val="22"/>
        </w:rPr>
        <w:t xml:space="preserve">(viz část 1b </w:t>
      </w:r>
      <w:r w:rsidR="00FF0991" w:rsidRPr="00E006BC">
        <w:rPr>
          <w:sz w:val="22"/>
          <w:szCs w:val="22"/>
        </w:rPr>
        <w:t>k</w:t>
      </w:r>
      <w:r w:rsidR="002833E1" w:rsidRPr="00E006BC">
        <w:rPr>
          <w:sz w:val="22"/>
          <w:szCs w:val="22"/>
        </w:rPr>
        <w:t>ontrolního závěru).</w:t>
      </w:r>
    </w:p>
    <w:p w:rsidR="004D5A86" w:rsidRDefault="004D5A86" w:rsidP="00642133">
      <w:pPr>
        <w:jc w:val="both"/>
        <w:rPr>
          <w:sz w:val="22"/>
          <w:szCs w:val="22"/>
        </w:rPr>
      </w:pPr>
    </w:p>
    <w:p w:rsidR="0079022F" w:rsidRDefault="00055A44" w:rsidP="00642133">
      <w:pPr>
        <w:jc w:val="both"/>
        <w:rPr>
          <w:sz w:val="22"/>
          <w:szCs w:val="22"/>
        </w:rPr>
      </w:pPr>
      <w:r>
        <w:rPr>
          <w:sz w:val="22"/>
          <w:szCs w:val="22"/>
        </w:rPr>
        <w:t>V </w:t>
      </w:r>
      <w:r w:rsidR="00DE2FC8" w:rsidRPr="00DE2FC8">
        <w:rPr>
          <w:sz w:val="22"/>
          <w:szCs w:val="22"/>
        </w:rPr>
        <w:t>květnu 2011</w:t>
      </w:r>
      <w:r w:rsidR="004C32D3" w:rsidRPr="004C32D3">
        <w:rPr>
          <w:sz w:val="22"/>
          <w:szCs w:val="22"/>
        </w:rPr>
        <w:t xml:space="preserve"> </w:t>
      </w:r>
      <w:r w:rsidR="008C262F">
        <w:rPr>
          <w:sz w:val="22"/>
          <w:szCs w:val="22"/>
        </w:rPr>
        <w:t>uzavřelo MV smlouvu na poskytování právních služeb</w:t>
      </w:r>
      <w:r w:rsidR="00DE2FC8">
        <w:rPr>
          <w:sz w:val="22"/>
          <w:szCs w:val="22"/>
        </w:rPr>
        <w:t xml:space="preserve"> s další </w:t>
      </w:r>
      <w:r w:rsidR="00DE2FC8" w:rsidRPr="00DE2FC8">
        <w:rPr>
          <w:sz w:val="22"/>
          <w:szCs w:val="22"/>
        </w:rPr>
        <w:t>advokátní kanceláří</w:t>
      </w:r>
      <w:r w:rsidR="008C262F">
        <w:rPr>
          <w:sz w:val="22"/>
          <w:szCs w:val="22"/>
        </w:rPr>
        <w:t xml:space="preserve">. Poskytované právní </w:t>
      </w:r>
      <w:r w:rsidR="001F0C46">
        <w:rPr>
          <w:sz w:val="22"/>
          <w:szCs w:val="22"/>
        </w:rPr>
        <w:t>služby</w:t>
      </w:r>
      <w:r w:rsidR="008C262F">
        <w:rPr>
          <w:sz w:val="22"/>
          <w:szCs w:val="22"/>
        </w:rPr>
        <w:t xml:space="preserve"> se týkaly průběhu zadávacího řízení na projekty ISZR, ROB a RPP</w:t>
      </w:r>
      <w:r w:rsidR="00D969C6">
        <w:rPr>
          <w:sz w:val="22"/>
          <w:szCs w:val="22"/>
        </w:rPr>
        <w:t xml:space="preserve"> v roce 2011.</w:t>
      </w:r>
    </w:p>
    <w:p w:rsidR="004D5A86" w:rsidRDefault="004D5A86" w:rsidP="00642133">
      <w:pPr>
        <w:jc w:val="both"/>
        <w:rPr>
          <w:sz w:val="22"/>
          <w:szCs w:val="22"/>
        </w:rPr>
      </w:pPr>
    </w:p>
    <w:p w:rsidR="00D969C6" w:rsidRPr="00A72A54" w:rsidRDefault="00FC518E" w:rsidP="00642133">
      <w:pPr>
        <w:jc w:val="both"/>
        <w:rPr>
          <w:sz w:val="22"/>
          <w:szCs w:val="22"/>
        </w:rPr>
      </w:pPr>
      <w:r w:rsidRPr="00A72A54">
        <w:rPr>
          <w:sz w:val="22"/>
          <w:szCs w:val="22"/>
        </w:rPr>
        <w:t xml:space="preserve">Za právní poradenství uhradilo MV celkem 10 997 584 Kč. </w:t>
      </w:r>
    </w:p>
    <w:p w:rsidR="0079022F" w:rsidRDefault="0079022F" w:rsidP="00FB107B">
      <w:pPr>
        <w:contextualSpacing/>
        <w:jc w:val="both"/>
        <w:rPr>
          <w:sz w:val="22"/>
          <w:szCs w:val="22"/>
        </w:rPr>
      </w:pPr>
    </w:p>
    <w:p w:rsidR="00493BB2" w:rsidRDefault="00332228" w:rsidP="00FB107B">
      <w:pPr>
        <w:contextualSpacing/>
        <w:jc w:val="both"/>
        <w:rPr>
          <w:b/>
          <w:sz w:val="22"/>
          <w:szCs w:val="22"/>
        </w:rPr>
      </w:pPr>
      <w:r w:rsidRPr="00332228">
        <w:rPr>
          <w:b/>
          <w:sz w:val="22"/>
          <w:szCs w:val="22"/>
        </w:rPr>
        <w:t>3. Provozování</w:t>
      </w:r>
      <w:r w:rsidR="00F31540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správa</w:t>
      </w:r>
      <w:r w:rsidR="00F31540">
        <w:rPr>
          <w:b/>
          <w:sz w:val="22"/>
          <w:szCs w:val="22"/>
        </w:rPr>
        <w:t xml:space="preserve"> a financování</w:t>
      </w:r>
      <w:r>
        <w:rPr>
          <w:b/>
          <w:sz w:val="22"/>
          <w:szCs w:val="22"/>
        </w:rPr>
        <w:t xml:space="preserve"> </w:t>
      </w:r>
      <w:r w:rsidRPr="00332228">
        <w:rPr>
          <w:b/>
          <w:sz w:val="22"/>
          <w:szCs w:val="22"/>
        </w:rPr>
        <w:t>vybraných projektů základních registrů</w:t>
      </w:r>
    </w:p>
    <w:p w:rsidR="004D5A86" w:rsidRPr="00332228" w:rsidRDefault="004D5A86" w:rsidP="00FB107B">
      <w:pPr>
        <w:contextualSpacing/>
        <w:jc w:val="both"/>
        <w:rPr>
          <w:b/>
          <w:sz w:val="22"/>
          <w:szCs w:val="22"/>
        </w:rPr>
      </w:pPr>
    </w:p>
    <w:p w:rsidR="00E72383" w:rsidRPr="00E72383" w:rsidRDefault="00E72383" w:rsidP="00B041F8">
      <w:pPr>
        <w:spacing w:after="120"/>
        <w:jc w:val="both"/>
        <w:rPr>
          <w:b/>
          <w:sz w:val="22"/>
          <w:szCs w:val="22"/>
        </w:rPr>
      </w:pPr>
      <w:r w:rsidRPr="00E72383">
        <w:rPr>
          <w:b/>
          <w:sz w:val="22"/>
          <w:szCs w:val="22"/>
        </w:rPr>
        <w:t>a) Příprava provozu základních registrů</w:t>
      </w:r>
    </w:p>
    <w:p w:rsidR="00E72383" w:rsidRDefault="00E72383" w:rsidP="00B041F8">
      <w:pPr>
        <w:jc w:val="both"/>
        <w:rPr>
          <w:sz w:val="22"/>
          <w:szCs w:val="22"/>
        </w:rPr>
      </w:pPr>
      <w:r w:rsidRPr="00E72383">
        <w:rPr>
          <w:sz w:val="22"/>
          <w:szCs w:val="22"/>
        </w:rPr>
        <w:t>Zákonem č.</w:t>
      </w:r>
      <w:r w:rsidR="00083EB3">
        <w:rPr>
          <w:sz w:val="22"/>
          <w:szCs w:val="22"/>
        </w:rPr>
        <w:t> </w:t>
      </w:r>
      <w:r w:rsidRPr="00E72383">
        <w:rPr>
          <w:sz w:val="22"/>
          <w:szCs w:val="22"/>
        </w:rPr>
        <w:t>111/2009</w:t>
      </w:r>
      <w:r w:rsidR="00E01DEF">
        <w:rPr>
          <w:sz w:val="22"/>
          <w:szCs w:val="22"/>
        </w:rPr>
        <w:t> </w:t>
      </w:r>
      <w:proofErr w:type="gramStart"/>
      <w:r w:rsidRPr="00E72383">
        <w:rPr>
          <w:sz w:val="22"/>
          <w:szCs w:val="22"/>
        </w:rPr>
        <w:t>Sb.</w:t>
      </w:r>
      <w:r w:rsidR="00DE2FC8">
        <w:rPr>
          <w:sz w:val="22"/>
          <w:szCs w:val="22"/>
          <w:vertAlign w:val="superscript"/>
        </w:rPr>
        <w:t>2</w:t>
      </w:r>
      <w:r w:rsidR="00EB3E5B">
        <w:rPr>
          <w:sz w:val="22"/>
          <w:szCs w:val="22"/>
        </w:rPr>
        <w:t> </w:t>
      </w:r>
      <w:r w:rsidRPr="00E72383">
        <w:rPr>
          <w:sz w:val="22"/>
          <w:szCs w:val="22"/>
        </w:rPr>
        <w:t>byla</w:t>
      </w:r>
      <w:proofErr w:type="gramEnd"/>
      <w:r w:rsidRPr="00E72383">
        <w:rPr>
          <w:sz w:val="22"/>
          <w:szCs w:val="22"/>
        </w:rPr>
        <w:t xml:space="preserve"> stanovena nezbytná opatření pro zahájení provozu základních registrů. Harmonogram a technický způsob jejich provedení stanovila vláda ČR nařízení</w:t>
      </w:r>
      <w:r w:rsidR="00EE0E3F">
        <w:rPr>
          <w:sz w:val="22"/>
          <w:szCs w:val="22"/>
        </w:rPr>
        <w:t>m</w:t>
      </w:r>
      <w:r w:rsidRPr="00E72383">
        <w:rPr>
          <w:sz w:val="22"/>
          <w:szCs w:val="22"/>
        </w:rPr>
        <w:t xml:space="preserve"> č.</w:t>
      </w:r>
      <w:r w:rsidR="00083EB3">
        <w:rPr>
          <w:sz w:val="22"/>
          <w:szCs w:val="22"/>
        </w:rPr>
        <w:t> </w:t>
      </w:r>
      <w:r w:rsidRPr="00E72383">
        <w:rPr>
          <w:sz w:val="22"/>
          <w:szCs w:val="22"/>
        </w:rPr>
        <w:t>161/2011</w:t>
      </w:r>
      <w:r w:rsidR="00083EB3">
        <w:rPr>
          <w:sz w:val="22"/>
          <w:szCs w:val="22"/>
        </w:rPr>
        <w:t> </w:t>
      </w:r>
      <w:r w:rsidRPr="00E72383">
        <w:rPr>
          <w:sz w:val="22"/>
          <w:szCs w:val="22"/>
        </w:rPr>
        <w:t>Sb.</w:t>
      </w:r>
      <w:r w:rsidR="00083EB3">
        <w:rPr>
          <w:rStyle w:val="Znakapoznpodarou"/>
          <w:sz w:val="22"/>
          <w:szCs w:val="22"/>
        </w:rPr>
        <w:footnoteReference w:id="6"/>
      </w:r>
      <w:r w:rsidR="00FF0991">
        <w:rPr>
          <w:sz w:val="22"/>
          <w:szCs w:val="22"/>
        </w:rPr>
        <w:t>.</w:t>
      </w:r>
    </w:p>
    <w:p w:rsidR="004D5A86" w:rsidRPr="00E72383" w:rsidRDefault="004D5A86" w:rsidP="00B041F8">
      <w:pPr>
        <w:jc w:val="both"/>
        <w:rPr>
          <w:sz w:val="22"/>
          <w:szCs w:val="22"/>
        </w:rPr>
      </w:pPr>
    </w:p>
    <w:p w:rsidR="00E72383" w:rsidRDefault="00EE0E3F" w:rsidP="00FC007E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E72383" w:rsidRPr="0066523F">
        <w:rPr>
          <w:sz w:val="22"/>
          <w:szCs w:val="22"/>
        </w:rPr>
        <w:t>ákonem č.</w:t>
      </w:r>
      <w:r w:rsidR="00083EB3" w:rsidRPr="0066523F">
        <w:rPr>
          <w:sz w:val="22"/>
          <w:szCs w:val="22"/>
        </w:rPr>
        <w:t> </w:t>
      </w:r>
      <w:r w:rsidR="00E72383" w:rsidRPr="0066523F">
        <w:rPr>
          <w:sz w:val="22"/>
          <w:szCs w:val="22"/>
        </w:rPr>
        <w:t>111/2009</w:t>
      </w:r>
      <w:r w:rsidR="00083EB3" w:rsidRPr="0066523F">
        <w:rPr>
          <w:sz w:val="22"/>
          <w:szCs w:val="22"/>
        </w:rPr>
        <w:t> </w:t>
      </w:r>
      <w:r w:rsidR="00E72383" w:rsidRPr="0066523F">
        <w:rPr>
          <w:sz w:val="22"/>
          <w:szCs w:val="22"/>
        </w:rPr>
        <w:t>Sb.</w:t>
      </w:r>
      <w:r w:rsidR="0008576E" w:rsidRPr="0066523F">
        <w:rPr>
          <w:sz w:val="22"/>
          <w:szCs w:val="22"/>
          <w:vertAlign w:val="superscript"/>
        </w:rPr>
        <w:t>2</w:t>
      </w:r>
      <w:r w:rsidR="00E72383" w:rsidRPr="0066523F">
        <w:rPr>
          <w:sz w:val="22"/>
          <w:szCs w:val="22"/>
        </w:rPr>
        <w:t xml:space="preserve"> </w:t>
      </w:r>
      <w:r w:rsidRPr="0066523F">
        <w:rPr>
          <w:sz w:val="22"/>
          <w:szCs w:val="22"/>
        </w:rPr>
        <w:t xml:space="preserve">byla SZR určena </w:t>
      </w:r>
      <w:r w:rsidR="00E72383" w:rsidRPr="0066523F">
        <w:rPr>
          <w:sz w:val="22"/>
          <w:szCs w:val="22"/>
        </w:rPr>
        <w:t xml:space="preserve">správcem </w:t>
      </w:r>
      <w:r w:rsidR="00E01DEF" w:rsidRPr="0066523F">
        <w:rPr>
          <w:sz w:val="22"/>
          <w:szCs w:val="22"/>
        </w:rPr>
        <w:t xml:space="preserve">a provozovatelem </w:t>
      </w:r>
      <w:r w:rsidR="00E72383" w:rsidRPr="0066523F">
        <w:rPr>
          <w:sz w:val="22"/>
          <w:szCs w:val="22"/>
        </w:rPr>
        <w:t>ISZR</w:t>
      </w:r>
      <w:r w:rsidR="00B61E07" w:rsidRPr="0066523F">
        <w:rPr>
          <w:sz w:val="22"/>
          <w:szCs w:val="22"/>
        </w:rPr>
        <w:t>.</w:t>
      </w:r>
      <w:r w:rsidR="00E72383" w:rsidRPr="0066523F">
        <w:rPr>
          <w:sz w:val="22"/>
          <w:szCs w:val="22"/>
        </w:rPr>
        <w:t xml:space="preserve"> </w:t>
      </w:r>
      <w:r w:rsidR="00B61E07" w:rsidRPr="0066523F">
        <w:rPr>
          <w:sz w:val="22"/>
          <w:szCs w:val="22"/>
        </w:rPr>
        <w:t>V</w:t>
      </w:r>
      <w:r w:rsidR="00E72383" w:rsidRPr="0066523F">
        <w:rPr>
          <w:sz w:val="22"/>
          <w:szCs w:val="22"/>
        </w:rPr>
        <w:t xml:space="preserve">lastní implementaci projektu </w:t>
      </w:r>
      <w:r w:rsidR="00B61E07" w:rsidRPr="0066523F">
        <w:rPr>
          <w:sz w:val="22"/>
          <w:szCs w:val="22"/>
        </w:rPr>
        <w:t xml:space="preserve">ISZR </w:t>
      </w:r>
      <w:r w:rsidR="00E72383" w:rsidRPr="0066523F">
        <w:rPr>
          <w:sz w:val="22"/>
          <w:szCs w:val="22"/>
        </w:rPr>
        <w:t xml:space="preserve">však </w:t>
      </w:r>
      <w:r w:rsidR="00B61E07" w:rsidRPr="0066523F">
        <w:rPr>
          <w:sz w:val="22"/>
          <w:szCs w:val="22"/>
        </w:rPr>
        <w:t>provádělo</w:t>
      </w:r>
      <w:r w:rsidR="00E72383" w:rsidRPr="0066523F">
        <w:rPr>
          <w:sz w:val="22"/>
          <w:szCs w:val="22"/>
        </w:rPr>
        <w:t xml:space="preserve"> MV</w:t>
      </w:r>
      <w:r w:rsidR="00B61E07" w:rsidRPr="0066523F">
        <w:rPr>
          <w:sz w:val="22"/>
          <w:szCs w:val="22"/>
        </w:rPr>
        <w:t>, které nezajistilo</w:t>
      </w:r>
      <w:r w:rsidR="00322B07">
        <w:rPr>
          <w:sz w:val="22"/>
          <w:szCs w:val="22"/>
        </w:rPr>
        <w:t xml:space="preserve"> její</w:t>
      </w:r>
      <w:r w:rsidR="00B61E07" w:rsidRPr="0066523F">
        <w:rPr>
          <w:sz w:val="22"/>
          <w:szCs w:val="22"/>
        </w:rPr>
        <w:t xml:space="preserve"> </w:t>
      </w:r>
      <w:r w:rsidR="00D77003" w:rsidRPr="0066523F">
        <w:rPr>
          <w:sz w:val="22"/>
          <w:szCs w:val="22"/>
        </w:rPr>
        <w:t xml:space="preserve">časový </w:t>
      </w:r>
      <w:r w:rsidR="00B61E07" w:rsidRPr="0066523F">
        <w:rPr>
          <w:sz w:val="22"/>
          <w:szCs w:val="22"/>
        </w:rPr>
        <w:t>průběh</w:t>
      </w:r>
      <w:r w:rsidR="00D77003" w:rsidRPr="0066523F">
        <w:rPr>
          <w:sz w:val="22"/>
          <w:szCs w:val="22"/>
        </w:rPr>
        <w:t xml:space="preserve"> v souladu</w:t>
      </w:r>
      <w:r w:rsidR="00B61E07" w:rsidRPr="0066523F">
        <w:rPr>
          <w:sz w:val="22"/>
          <w:szCs w:val="22"/>
        </w:rPr>
        <w:t xml:space="preserve"> </w:t>
      </w:r>
      <w:r w:rsidR="00D77003" w:rsidRPr="0066523F">
        <w:rPr>
          <w:sz w:val="22"/>
          <w:szCs w:val="22"/>
        </w:rPr>
        <w:t xml:space="preserve">se smlouvou o dílo </w:t>
      </w:r>
      <w:r w:rsidR="00B61E07" w:rsidRPr="0066523F">
        <w:rPr>
          <w:sz w:val="22"/>
          <w:szCs w:val="22"/>
        </w:rPr>
        <w:t xml:space="preserve">(viz část 1b </w:t>
      </w:r>
      <w:r w:rsidR="00FF0991" w:rsidRPr="0066523F">
        <w:rPr>
          <w:sz w:val="22"/>
          <w:szCs w:val="22"/>
        </w:rPr>
        <w:t>k</w:t>
      </w:r>
      <w:r w:rsidR="00B61E07" w:rsidRPr="0066523F">
        <w:rPr>
          <w:sz w:val="22"/>
          <w:szCs w:val="22"/>
        </w:rPr>
        <w:t>ontrolního závěru)</w:t>
      </w:r>
      <w:r w:rsidR="00E72383" w:rsidRPr="0066523F">
        <w:rPr>
          <w:sz w:val="22"/>
          <w:szCs w:val="22"/>
        </w:rPr>
        <w:t>. Projekt ISZR se dostal do časového skluzu a</w:t>
      </w:r>
      <w:r w:rsidR="00E01DEF" w:rsidRPr="0066523F">
        <w:rPr>
          <w:sz w:val="22"/>
          <w:szCs w:val="22"/>
        </w:rPr>
        <w:t> </w:t>
      </w:r>
      <w:r w:rsidR="00D757A8" w:rsidRPr="0066523F">
        <w:rPr>
          <w:sz w:val="22"/>
          <w:szCs w:val="22"/>
        </w:rPr>
        <w:t>v důsledku toho SZR nesplnila</w:t>
      </w:r>
      <w:r w:rsidR="00E72383" w:rsidRPr="0066523F">
        <w:rPr>
          <w:sz w:val="22"/>
          <w:szCs w:val="22"/>
        </w:rPr>
        <w:t xml:space="preserve"> úkoly uložené nařízením vlády č.</w:t>
      </w:r>
      <w:r w:rsidR="00083EB3" w:rsidRPr="0066523F">
        <w:rPr>
          <w:sz w:val="22"/>
          <w:szCs w:val="22"/>
        </w:rPr>
        <w:t> </w:t>
      </w:r>
      <w:r w:rsidR="00E72383" w:rsidRPr="0066523F">
        <w:rPr>
          <w:sz w:val="22"/>
          <w:szCs w:val="22"/>
        </w:rPr>
        <w:t>161/2011</w:t>
      </w:r>
      <w:r w:rsidR="00E01DEF" w:rsidRPr="0066523F">
        <w:rPr>
          <w:sz w:val="22"/>
          <w:szCs w:val="22"/>
        </w:rPr>
        <w:t> </w:t>
      </w:r>
      <w:proofErr w:type="gramStart"/>
      <w:r w:rsidR="00E72383" w:rsidRPr="0066523F">
        <w:rPr>
          <w:sz w:val="22"/>
          <w:szCs w:val="22"/>
        </w:rPr>
        <w:t>Sb.</w:t>
      </w:r>
      <w:r w:rsidR="0008576E" w:rsidRPr="0066523F">
        <w:rPr>
          <w:sz w:val="22"/>
          <w:szCs w:val="22"/>
          <w:vertAlign w:val="superscript"/>
        </w:rPr>
        <w:t>6</w:t>
      </w:r>
      <w:r w:rsidR="00E72383" w:rsidRPr="0066523F">
        <w:rPr>
          <w:sz w:val="22"/>
          <w:szCs w:val="22"/>
        </w:rPr>
        <w:t>, které</w:t>
      </w:r>
      <w:proofErr w:type="gramEnd"/>
      <w:r w:rsidR="00E72383" w:rsidRPr="0066523F">
        <w:rPr>
          <w:sz w:val="22"/>
          <w:szCs w:val="22"/>
        </w:rPr>
        <w:t xml:space="preserve"> se týkaly zprovoznění vnějšího rozhraní ISZR, jeho propojení se základními registry a</w:t>
      </w:r>
      <w:r w:rsidR="00B61E07" w:rsidRPr="0066523F">
        <w:rPr>
          <w:sz w:val="22"/>
          <w:szCs w:val="22"/>
        </w:rPr>
        <w:t> </w:t>
      </w:r>
      <w:r w:rsidR="00E72383" w:rsidRPr="0066523F">
        <w:rPr>
          <w:sz w:val="22"/>
          <w:szCs w:val="22"/>
        </w:rPr>
        <w:t xml:space="preserve">připojení </w:t>
      </w:r>
      <w:proofErr w:type="spellStart"/>
      <w:r w:rsidR="00E72383" w:rsidRPr="0066523F">
        <w:rPr>
          <w:sz w:val="22"/>
          <w:szCs w:val="22"/>
        </w:rPr>
        <w:t>agendových</w:t>
      </w:r>
      <w:proofErr w:type="spellEnd"/>
      <w:r w:rsidR="00E72383" w:rsidRPr="0066523F">
        <w:rPr>
          <w:sz w:val="22"/>
          <w:szCs w:val="22"/>
        </w:rPr>
        <w:t xml:space="preserve"> </w:t>
      </w:r>
      <w:r w:rsidR="00E72383" w:rsidRPr="00E72383">
        <w:rPr>
          <w:sz w:val="22"/>
          <w:szCs w:val="22"/>
        </w:rPr>
        <w:t xml:space="preserve">informačních systémů. SZR </w:t>
      </w:r>
      <w:r w:rsidR="00B61E07">
        <w:rPr>
          <w:sz w:val="22"/>
          <w:szCs w:val="22"/>
        </w:rPr>
        <w:t>dodrže</w:t>
      </w:r>
      <w:r w:rsidR="00A67191">
        <w:rPr>
          <w:sz w:val="22"/>
          <w:szCs w:val="22"/>
        </w:rPr>
        <w:t>la</w:t>
      </w:r>
      <w:r w:rsidR="00E72383" w:rsidRPr="00E72383">
        <w:rPr>
          <w:sz w:val="22"/>
          <w:szCs w:val="22"/>
        </w:rPr>
        <w:t xml:space="preserve"> termín zahájení provozu systému základních registrů</w:t>
      </w:r>
      <w:r w:rsidR="00B61E07">
        <w:rPr>
          <w:sz w:val="22"/>
          <w:szCs w:val="22"/>
        </w:rPr>
        <w:t xml:space="preserve"> </w:t>
      </w:r>
      <w:r w:rsidR="00D77003" w:rsidRPr="00D77003">
        <w:rPr>
          <w:sz w:val="22"/>
          <w:szCs w:val="22"/>
        </w:rPr>
        <w:t xml:space="preserve">prodloužený </w:t>
      </w:r>
      <w:r w:rsidR="00B61E07">
        <w:rPr>
          <w:sz w:val="22"/>
          <w:szCs w:val="22"/>
        </w:rPr>
        <w:t xml:space="preserve">novelou zákona č. 111/2009 </w:t>
      </w:r>
      <w:proofErr w:type="gramStart"/>
      <w:r w:rsidR="00B61E07">
        <w:rPr>
          <w:sz w:val="22"/>
          <w:szCs w:val="22"/>
        </w:rPr>
        <w:t>Sb.</w:t>
      </w:r>
      <w:r w:rsidR="00B61E07">
        <w:rPr>
          <w:sz w:val="22"/>
          <w:szCs w:val="22"/>
          <w:vertAlign w:val="superscript"/>
        </w:rPr>
        <w:t>2</w:t>
      </w:r>
      <w:r w:rsidR="00E72383" w:rsidRPr="00E72383">
        <w:rPr>
          <w:sz w:val="22"/>
          <w:szCs w:val="22"/>
        </w:rPr>
        <w:t xml:space="preserve"> </w:t>
      </w:r>
      <w:r w:rsidR="00B61E07">
        <w:rPr>
          <w:sz w:val="22"/>
          <w:szCs w:val="22"/>
        </w:rPr>
        <w:t>na</w:t>
      </w:r>
      <w:proofErr w:type="gramEnd"/>
      <w:r w:rsidR="00B61E07">
        <w:rPr>
          <w:sz w:val="22"/>
          <w:szCs w:val="22"/>
        </w:rPr>
        <w:t xml:space="preserve"> </w:t>
      </w:r>
      <w:r w:rsidR="00E72383" w:rsidRPr="00E72383">
        <w:rPr>
          <w:sz w:val="22"/>
          <w:szCs w:val="22"/>
        </w:rPr>
        <w:t>1.</w:t>
      </w:r>
      <w:r w:rsidR="00E4691A">
        <w:rPr>
          <w:sz w:val="22"/>
          <w:szCs w:val="22"/>
        </w:rPr>
        <w:t> </w:t>
      </w:r>
      <w:r w:rsidR="00FF0991">
        <w:rPr>
          <w:sz w:val="22"/>
          <w:szCs w:val="22"/>
        </w:rPr>
        <w:t>července</w:t>
      </w:r>
      <w:r w:rsidR="00E4691A">
        <w:rPr>
          <w:sz w:val="22"/>
          <w:szCs w:val="22"/>
        </w:rPr>
        <w:t> </w:t>
      </w:r>
      <w:r w:rsidR="00E72383" w:rsidRPr="00E72383">
        <w:rPr>
          <w:sz w:val="22"/>
          <w:szCs w:val="22"/>
        </w:rPr>
        <w:t>2012.</w:t>
      </w:r>
    </w:p>
    <w:p w:rsidR="004D5A86" w:rsidRDefault="004D5A86" w:rsidP="00FB107B">
      <w:pPr>
        <w:contextualSpacing/>
        <w:jc w:val="both"/>
        <w:rPr>
          <w:sz w:val="22"/>
          <w:szCs w:val="22"/>
        </w:rPr>
      </w:pPr>
    </w:p>
    <w:p w:rsidR="009C37AB" w:rsidRDefault="009C37AB" w:rsidP="00322B07">
      <w:pPr>
        <w:spacing w:after="120"/>
        <w:jc w:val="both"/>
        <w:rPr>
          <w:b/>
          <w:sz w:val="22"/>
          <w:szCs w:val="22"/>
        </w:rPr>
      </w:pPr>
    </w:p>
    <w:p w:rsidR="00DB5D10" w:rsidRPr="00DB5D10" w:rsidRDefault="0077504B" w:rsidP="00322B07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b</w:t>
      </w:r>
      <w:r w:rsidR="00DB5D10" w:rsidRPr="00DB5D10">
        <w:rPr>
          <w:b/>
          <w:sz w:val="22"/>
          <w:szCs w:val="22"/>
        </w:rPr>
        <w:t>) Provoz</w:t>
      </w:r>
      <w:r w:rsidR="00F31540">
        <w:rPr>
          <w:b/>
          <w:sz w:val="22"/>
          <w:szCs w:val="22"/>
        </w:rPr>
        <w:t xml:space="preserve"> a správa</w:t>
      </w:r>
      <w:r w:rsidR="00DB5D10" w:rsidRPr="00DB5D10">
        <w:rPr>
          <w:b/>
          <w:sz w:val="22"/>
          <w:szCs w:val="22"/>
        </w:rPr>
        <w:t xml:space="preserve"> vybraných projektů základních registrů</w:t>
      </w:r>
    </w:p>
    <w:p w:rsidR="00DB5D10" w:rsidRDefault="00EE0E3F" w:rsidP="009C37AB">
      <w:pPr>
        <w:spacing w:before="120"/>
        <w:contextualSpacing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Z</w:t>
      </w:r>
      <w:r w:rsidR="00C16955" w:rsidRPr="00C16955">
        <w:rPr>
          <w:sz w:val="22"/>
          <w:szCs w:val="22"/>
        </w:rPr>
        <w:t>ákonem č.</w:t>
      </w:r>
      <w:r w:rsidR="00C16955">
        <w:rPr>
          <w:sz w:val="22"/>
          <w:szCs w:val="22"/>
        </w:rPr>
        <w:t> </w:t>
      </w:r>
      <w:r w:rsidR="00C16955" w:rsidRPr="00C16955">
        <w:rPr>
          <w:sz w:val="22"/>
          <w:szCs w:val="22"/>
        </w:rPr>
        <w:t>111/2009</w:t>
      </w:r>
      <w:r w:rsidR="00C16955">
        <w:rPr>
          <w:sz w:val="22"/>
          <w:szCs w:val="22"/>
        </w:rPr>
        <w:t> </w:t>
      </w:r>
      <w:r w:rsidR="00C16955" w:rsidRPr="00C16955">
        <w:rPr>
          <w:sz w:val="22"/>
          <w:szCs w:val="22"/>
        </w:rPr>
        <w:t>Sb.</w:t>
      </w:r>
      <w:r w:rsidR="00D77003">
        <w:rPr>
          <w:sz w:val="22"/>
          <w:szCs w:val="22"/>
          <w:vertAlign w:val="superscript"/>
        </w:rPr>
        <w:t>2</w:t>
      </w:r>
      <w:r w:rsidR="00C16955" w:rsidRPr="00C169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bylo MV určeno </w:t>
      </w:r>
      <w:r w:rsidR="00C16955" w:rsidRPr="00C16955">
        <w:rPr>
          <w:sz w:val="22"/>
          <w:szCs w:val="22"/>
        </w:rPr>
        <w:t>správcem a provozovatelem</w:t>
      </w:r>
      <w:r w:rsidR="00C16955">
        <w:rPr>
          <w:sz w:val="22"/>
          <w:szCs w:val="22"/>
        </w:rPr>
        <w:t xml:space="preserve"> ROB a správcem RPP. </w:t>
      </w:r>
      <w:r w:rsidR="008753B0" w:rsidRPr="00315D00">
        <w:rPr>
          <w:rFonts w:cs="Arial"/>
          <w:b/>
          <w:sz w:val="22"/>
          <w:szCs w:val="22"/>
        </w:rPr>
        <w:t xml:space="preserve">MV </w:t>
      </w:r>
      <w:r w:rsidR="00055A44">
        <w:rPr>
          <w:rFonts w:cs="Arial"/>
          <w:b/>
          <w:sz w:val="22"/>
          <w:szCs w:val="22"/>
        </w:rPr>
        <w:t>v </w:t>
      </w:r>
      <w:r w:rsidR="008753B0" w:rsidRPr="00315D00">
        <w:rPr>
          <w:rFonts w:cs="Arial"/>
          <w:b/>
          <w:sz w:val="22"/>
          <w:szCs w:val="22"/>
        </w:rPr>
        <w:t>koncepční ani realizační dokumentaci základních registrů neřešilo</w:t>
      </w:r>
      <w:r w:rsidR="00F60D67" w:rsidRPr="00315D00">
        <w:rPr>
          <w:rFonts w:cs="Arial"/>
          <w:b/>
          <w:sz w:val="22"/>
          <w:szCs w:val="22"/>
        </w:rPr>
        <w:t xml:space="preserve"> </w:t>
      </w:r>
      <w:r w:rsidR="008753B0" w:rsidRPr="00315D00">
        <w:rPr>
          <w:rFonts w:cs="Arial"/>
          <w:b/>
          <w:sz w:val="22"/>
          <w:szCs w:val="22"/>
        </w:rPr>
        <w:t>p</w:t>
      </w:r>
      <w:r w:rsidR="00F60D67" w:rsidRPr="00315D00">
        <w:rPr>
          <w:rFonts w:cs="Arial"/>
          <w:b/>
          <w:sz w:val="22"/>
          <w:szCs w:val="22"/>
        </w:rPr>
        <w:t xml:space="preserve">lánování kapacit, které převezmou základní registry </w:t>
      </w:r>
      <w:r w:rsidR="00055A44">
        <w:rPr>
          <w:rFonts w:cs="Arial"/>
          <w:b/>
          <w:sz w:val="22"/>
          <w:szCs w:val="22"/>
        </w:rPr>
        <w:t>v </w:t>
      </w:r>
      <w:r w:rsidR="00F60D67" w:rsidRPr="00315D00">
        <w:rPr>
          <w:rFonts w:cs="Arial"/>
          <w:b/>
          <w:sz w:val="22"/>
          <w:szCs w:val="22"/>
        </w:rPr>
        <w:t>okamžiku dokončení projektů a</w:t>
      </w:r>
      <w:r w:rsidR="0066523F">
        <w:rPr>
          <w:rFonts w:cs="Arial"/>
          <w:b/>
          <w:sz w:val="22"/>
          <w:szCs w:val="22"/>
        </w:rPr>
        <w:t> </w:t>
      </w:r>
      <w:r w:rsidR="008753B0" w:rsidRPr="00315D00">
        <w:rPr>
          <w:rFonts w:cs="Arial"/>
          <w:b/>
          <w:sz w:val="22"/>
          <w:szCs w:val="22"/>
        </w:rPr>
        <w:t xml:space="preserve">jejich </w:t>
      </w:r>
      <w:r w:rsidR="00F60D67" w:rsidRPr="00315D00">
        <w:rPr>
          <w:rFonts w:cs="Arial"/>
          <w:b/>
          <w:sz w:val="22"/>
          <w:szCs w:val="22"/>
        </w:rPr>
        <w:t>přechodu do provozu</w:t>
      </w:r>
      <w:r w:rsidR="00DB5D10" w:rsidRPr="00315D00">
        <w:rPr>
          <w:rFonts w:cs="Arial"/>
          <w:b/>
          <w:sz w:val="22"/>
          <w:szCs w:val="22"/>
        </w:rPr>
        <w:t>.</w:t>
      </w:r>
      <w:r w:rsidR="00DB5D10" w:rsidRPr="00DB5D10">
        <w:rPr>
          <w:rFonts w:cs="Arial"/>
          <w:sz w:val="22"/>
          <w:szCs w:val="22"/>
        </w:rPr>
        <w:t xml:space="preserve"> </w:t>
      </w:r>
      <w:r w:rsidR="008753B0">
        <w:rPr>
          <w:rFonts w:cs="Arial"/>
          <w:sz w:val="22"/>
          <w:szCs w:val="22"/>
        </w:rPr>
        <w:t>Teprve n</w:t>
      </w:r>
      <w:r w:rsidR="00DB5D10" w:rsidRPr="00DB5D10">
        <w:rPr>
          <w:rFonts w:cs="Arial"/>
          <w:sz w:val="22"/>
          <w:szCs w:val="22"/>
        </w:rPr>
        <w:t>ovel</w:t>
      </w:r>
      <w:r w:rsidR="008753B0">
        <w:rPr>
          <w:rFonts w:cs="Arial"/>
          <w:sz w:val="22"/>
          <w:szCs w:val="22"/>
        </w:rPr>
        <w:t>izací</w:t>
      </w:r>
      <w:r w:rsidR="00DB5D10" w:rsidRPr="00DB5D10">
        <w:rPr>
          <w:rFonts w:cs="Arial"/>
          <w:sz w:val="22"/>
          <w:szCs w:val="22"/>
        </w:rPr>
        <w:t xml:space="preserve"> zákona č. 111/2009 </w:t>
      </w:r>
      <w:proofErr w:type="gramStart"/>
      <w:r w:rsidR="00DB5D10" w:rsidRPr="00DB5D10">
        <w:rPr>
          <w:rFonts w:cs="Arial"/>
          <w:sz w:val="22"/>
          <w:szCs w:val="22"/>
        </w:rPr>
        <w:t>Sb.</w:t>
      </w:r>
      <w:r w:rsidR="00D77003">
        <w:rPr>
          <w:rFonts w:cs="Arial"/>
          <w:sz w:val="22"/>
          <w:szCs w:val="22"/>
          <w:vertAlign w:val="superscript"/>
        </w:rPr>
        <w:t>2</w:t>
      </w:r>
      <w:r w:rsidR="00DB5D10" w:rsidRPr="00DB5D10">
        <w:rPr>
          <w:rFonts w:cs="Arial"/>
          <w:sz w:val="22"/>
          <w:szCs w:val="22"/>
        </w:rPr>
        <w:t xml:space="preserve"> s účinností</w:t>
      </w:r>
      <w:proofErr w:type="gramEnd"/>
      <w:r w:rsidR="00DB5D10" w:rsidRPr="00DB5D10">
        <w:rPr>
          <w:rFonts w:cs="Arial"/>
          <w:sz w:val="22"/>
          <w:szCs w:val="22"/>
        </w:rPr>
        <w:t xml:space="preserve"> od 1. </w:t>
      </w:r>
      <w:r w:rsidR="00FF0991">
        <w:rPr>
          <w:rFonts w:cs="Arial"/>
          <w:sz w:val="22"/>
          <w:szCs w:val="22"/>
        </w:rPr>
        <w:t>července</w:t>
      </w:r>
      <w:r w:rsidR="00DB5D10" w:rsidRPr="00DB5D10">
        <w:rPr>
          <w:rFonts w:cs="Arial"/>
          <w:sz w:val="22"/>
          <w:szCs w:val="22"/>
        </w:rPr>
        <w:t xml:space="preserve"> 2012 se SZR stala </w:t>
      </w:r>
      <w:r w:rsidR="005E0213">
        <w:rPr>
          <w:rFonts w:cs="Arial"/>
          <w:sz w:val="22"/>
          <w:szCs w:val="22"/>
        </w:rPr>
        <w:t>kromě správce a</w:t>
      </w:r>
      <w:r w:rsidR="00C16955">
        <w:rPr>
          <w:rFonts w:cs="Arial"/>
          <w:sz w:val="22"/>
          <w:szCs w:val="22"/>
        </w:rPr>
        <w:t> </w:t>
      </w:r>
      <w:r w:rsidR="005E0213">
        <w:rPr>
          <w:rFonts w:cs="Arial"/>
          <w:sz w:val="22"/>
          <w:szCs w:val="22"/>
        </w:rPr>
        <w:t xml:space="preserve">provozovatele ISZR </w:t>
      </w:r>
      <w:r w:rsidR="008753B0">
        <w:rPr>
          <w:rFonts w:cs="Arial"/>
          <w:sz w:val="22"/>
          <w:szCs w:val="22"/>
        </w:rPr>
        <w:t>také</w:t>
      </w:r>
      <w:r w:rsidR="00DB5D10" w:rsidRPr="00DB5D10">
        <w:rPr>
          <w:rFonts w:cs="Arial"/>
          <w:sz w:val="22"/>
          <w:szCs w:val="22"/>
        </w:rPr>
        <w:t xml:space="preserve"> provozovatelem ROB a</w:t>
      </w:r>
      <w:r w:rsidR="007E50EE">
        <w:rPr>
          <w:rFonts w:cs="Arial"/>
          <w:sz w:val="22"/>
          <w:szCs w:val="22"/>
        </w:rPr>
        <w:t> </w:t>
      </w:r>
      <w:r w:rsidR="00DB5D10" w:rsidRPr="00DB5D10">
        <w:rPr>
          <w:rFonts w:cs="Arial"/>
          <w:sz w:val="22"/>
          <w:szCs w:val="22"/>
        </w:rPr>
        <w:t>RPP.</w:t>
      </w:r>
      <w:r w:rsidR="00D6628D">
        <w:rPr>
          <w:rFonts w:cs="Arial"/>
          <w:sz w:val="22"/>
          <w:szCs w:val="22"/>
        </w:rPr>
        <w:t xml:space="preserve"> Tím byla podstatně rozšířena působnost a odpovědnost SZR.</w:t>
      </w:r>
      <w:r w:rsidR="005E0213">
        <w:rPr>
          <w:rFonts w:cs="Arial"/>
          <w:sz w:val="22"/>
          <w:szCs w:val="22"/>
        </w:rPr>
        <w:t xml:space="preserve"> MV bylo </w:t>
      </w:r>
      <w:r w:rsidR="00C16955">
        <w:rPr>
          <w:rFonts w:cs="Arial"/>
          <w:sz w:val="22"/>
          <w:szCs w:val="22"/>
        </w:rPr>
        <w:t xml:space="preserve">po této novelizaci </w:t>
      </w:r>
      <w:r w:rsidR="005E0213">
        <w:rPr>
          <w:rFonts w:cs="Arial"/>
          <w:sz w:val="22"/>
          <w:szCs w:val="22"/>
        </w:rPr>
        <w:t>správcem ROB a RPP.</w:t>
      </w:r>
    </w:p>
    <w:p w:rsidR="004D5A86" w:rsidRDefault="004D5A86" w:rsidP="009C37AB">
      <w:pPr>
        <w:jc w:val="both"/>
        <w:rPr>
          <w:rFonts w:cs="Arial"/>
          <w:b/>
          <w:sz w:val="22"/>
          <w:szCs w:val="22"/>
        </w:rPr>
      </w:pPr>
    </w:p>
    <w:p w:rsidR="00920B1D" w:rsidRPr="0066523F" w:rsidRDefault="00920B1D" w:rsidP="007E3634">
      <w:pPr>
        <w:spacing w:before="120"/>
        <w:jc w:val="both"/>
        <w:rPr>
          <w:rFonts w:cs="Arial"/>
          <w:sz w:val="22"/>
          <w:szCs w:val="22"/>
        </w:rPr>
      </w:pPr>
      <w:r w:rsidRPr="0066523F">
        <w:rPr>
          <w:rFonts w:cs="Arial"/>
          <w:b/>
          <w:sz w:val="22"/>
          <w:szCs w:val="22"/>
        </w:rPr>
        <w:t>Zprovoznění systému základních registrů bylo oproti původním záměrům odloženo o</w:t>
      </w:r>
      <w:r w:rsidR="005978F2" w:rsidRPr="0066523F">
        <w:rPr>
          <w:rFonts w:cs="Arial"/>
          <w:b/>
          <w:sz w:val="22"/>
          <w:szCs w:val="22"/>
        </w:rPr>
        <w:t> </w:t>
      </w:r>
      <w:r w:rsidRPr="0066523F">
        <w:rPr>
          <w:rFonts w:cs="Arial"/>
          <w:b/>
          <w:sz w:val="22"/>
          <w:szCs w:val="22"/>
        </w:rPr>
        <w:t xml:space="preserve">jeden rok a přesunuto </w:t>
      </w:r>
      <w:r w:rsidR="00D757A8" w:rsidRPr="0066523F">
        <w:rPr>
          <w:rFonts w:cs="Arial"/>
          <w:b/>
          <w:sz w:val="22"/>
          <w:szCs w:val="22"/>
        </w:rPr>
        <w:t>novelou zákona č.</w:t>
      </w:r>
      <w:r w:rsidR="00EC1AD6" w:rsidRPr="0066523F">
        <w:rPr>
          <w:rFonts w:cs="Arial"/>
          <w:b/>
          <w:sz w:val="22"/>
          <w:szCs w:val="22"/>
        </w:rPr>
        <w:t> </w:t>
      </w:r>
      <w:r w:rsidR="00D757A8" w:rsidRPr="0066523F">
        <w:rPr>
          <w:rFonts w:cs="Arial"/>
          <w:b/>
          <w:sz w:val="22"/>
          <w:szCs w:val="22"/>
        </w:rPr>
        <w:t xml:space="preserve">111/2009 </w:t>
      </w:r>
      <w:proofErr w:type="gramStart"/>
      <w:r w:rsidR="00D757A8" w:rsidRPr="0066523F">
        <w:rPr>
          <w:rFonts w:cs="Arial"/>
          <w:b/>
          <w:sz w:val="22"/>
          <w:szCs w:val="22"/>
        </w:rPr>
        <w:t>Sb.</w:t>
      </w:r>
      <w:r w:rsidR="00D757A8" w:rsidRPr="0066523F">
        <w:rPr>
          <w:rFonts w:cs="Arial"/>
          <w:b/>
          <w:sz w:val="22"/>
          <w:szCs w:val="22"/>
          <w:vertAlign w:val="superscript"/>
        </w:rPr>
        <w:t xml:space="preserve">2 </w:t>
      </w:r>
      <w:r w:rsidRPr="0066523F">
        <w:rPr>
          <w:rFonts w:cs="Arial"/>
          <w:b/>
          <w:sz w:val="22"/>
          <w:szCs w:val="22"/>
        </w:rPr>
        <w:t>na</w:t>
      </w:r>
      <w:proofErr w:type="gramEnd"/>
      <w:r w:rsidRPr="0066523F">
        <w:rPr>
          <w:rFonts w:cs="Arial"/>
          <w:b/>
          <w:sz w:val="22"/>
          <w:szCs w:val="22"/>
        </w:rPr>
        <w:t xml:space="preserve"> termín 1.</w:t>
      </w:r>
      <w:r w:rsidR="0097421E" w:rsidRPr="0066523F">
        <w:rPr>
          <w:rFonts w:cs="Arial"/>
          <w:b/>
          <w:sz w:val="22"/>
          <w:szCs w:val="22"/>
        </w:rPr>
        <w:t> </w:t>
      </w:r>
      <w:r w:rsidR="00FF0991" w:rsidRPr="0066523F">
        <w:rPr>
          <w:rFonts w:cs="Arial"/>
          <w:b/>
          <w:sz w:val="22"/>
          <w:szCs w:val="22"/>
        </w:rPr>
        <w:t>července</w:t>
      </w:r>
      <w:r w:rsidR="0097421E" w:rsidRPr="0066523F">
        <w:rPr>
          <w:rFonts w:cs="Arial"/>
          <w:b/>
          <w:sz w:val="22"/>
          <w:szCs w:val="22"/>
        </w:rPr>
        <w:t> </w:t>
      </w:r>
      <w:r w:rsidRPr="0066523F">
        <w:rPr>
          <w:rFonts w:cs="Arial"/>
          <w:b/>
          <w:sz w:val="22"/>
          <w:szCs w:val="22"/>
        </w:rPr>
        <w:t>2012</w:t>
      </w:r>
      <w:r w:rsidR="00D668E1" w:rsidRPr="0066523F">
        <w:rPr>
          <w:rFonts w:cs="Arial"/>
          <w:b/>
          <w:sz w:val="22"/>
          <w:szCs w:val="22"/>
        </w:rPr>
        <w:t xml:space="preserve">. </w:t>
      </w:r>
      <w:r w:rsidR="000F4DD0" w:rsidRPr="0066523F">
        <w:rPr>
          <w:rFonts w:cs="Arial"/>
          <w:b/>
          <w:sz w:val="22"/>
          <w:szCs w:val="22"/>
        </w:rPr>
        <w:t>A</w:t>
      </w:r>
      <w:r w:rsidR="00EC1AD6" w:rsidRPr="0066523F">
        <w:rPr>
          <w:rFonts w:cs="Arial"/>
          <w:b/>
          <w:sz w:val="22"/>
          <w:szCs w:val="22"/>
        </w:rPr>
        <w:t xml:space="preserve">ni ke dni zahájení provozu </w:t>
      </w:r>
      <w:r w:rsidR="000F4DD0" w:rsidRPr="0066523F">
        <w:rPr>
          <w:rFonts w:cs="Arial"/>
          <w:b/>
          <w:sz w:val="22"/>
          <w:szCs w:val="22"/>
        </w:rPr>
        <w:t xml:space="preserve">nebyly projekty </w:t>
      </w:r>
      <w:r w:rsidR="00EC1AD6" w:rsidRPr="0066523F">
        <w:rPr>
          <w:rFonts w:cs="Arial"/>
          <w:b/>
          <w:sz w:val="22"/>
          <w:szCs w:val="22"/>
        </w:rPr>
        <w:t xml:space="preserve">zcela dokončeny. </w:t>
      </w:r>
      <w:r w:rsidRPr="0066523F">
        <w:rPr>
          <w:rFonts w:cs="Arial"/>
          <w:sz w:val="22"/>
          <w:szCs w:val="22"/>
        </w:rPr>
        <w:t>Akceptace projektů ISZR, ROB a</w:t>
      </w:r>
      <w:r w:rsidR="00DA7084" w:rsidRPr="0066523F">
        <w:rPr>
          <w:rFonts w:cs="Arial"/>
          <w:sz w:val="22"/>
          <w:szCs w:val="22"/>
        </w:rPr>
        <w:t> </w:t>
      </w:r>
      <w:r w:rsidRPr="0066523F">
        <w:rPr>
          <w:rFonts w:cs="Arial"/>
          <w:sz w:val="22"/>
          <w:szCs w:val="22"/>
        </w:rPr>
        <w:t xml:space="preserve">RPP byly </w:t>
      </w:r>
      <w:r w:rsidR="00055A44">
        <w:rPr>
          <w:rFonts w:cs="Arial"/>
          <w:sz w:val="22"/>
          <w:szCs w:val="22"/>
        </w:rPr>
        <w:t>z </w:t>
      </w:r>
      <w:r w:rsidRPr="0066523F">
        <w:rPr>
          <w:rFonts w:cs="Arial"/>
          <w:sz w:val="22"/>
          <w:szCs w:val="22"/>
        </w:rPr>
        <w:t xml:space="preserve">původně nasmlouvaných termínů posouvány </w:t>
      </w:r>
      <w:r w:rsidR="00501C4F" w:rsidRPr="0066523F">
        <w:rPr>
          <w:rFonts w:cs="Arial"/>
          <w:sz w:val="22"/>
          <w:szCs w:val="22"/>
        </w:rPr>
        <w:t>(viz část</w:t>
      </w:r>
      <w:r w:rsidR="00D668E1" w:rsidRPr="0066523F">
        <w:rPr>
          <w:rFonts w:cs="Arial"/>
          <w:sz w:val="22"/>
          <w:szCs w:val="22"/>
        </w:rPr>
        <w:t xml:space="preserve"> 1b </w:t>
      </w:r>
      <w:r w:rsidR="00FF0991" w:rsidRPr="0066523F">
        <w:rPr>
          <w:rFonts w:cs="Arial"/>
          <w:sz w:val="22"/>
          <w:szCs w:val="22"/>
        </w:rPr>
        <w:t>k</w:t>
      </w:r>
      <w:r w:rsidR="00501C4F" w:rsidRPr="0066523F">
        <w:rPr>
          <w:rFonts w:cs="Arial"/>
          <w:sz w:val="22"/>
          <w:szCs w:val="22"/>
        </w:rPr>
        <w:t>ontrolního závěru)</w:t>
      </w:r>
      <w:r w:rsidR="00D13A8F" w:rsidRPr="0066523F">
        <w:rPr>
          <w:rFonts w:cs="Arial"/>
          <w:sz w:val="22"/>
          <w:szCs w:val="22"/>
        </w:rPr>
        <w:t>. K</w:t>
      </w:r>
      <w:r w:rsidRPr="0066523F">
        <w:rPr>
          <w:rFonts w:cs="Arial"/>
          <w:sz w:val="22"/>
          <w:szCs w:val="22"/>
        </w:rPr>
        <w:t>e skluzu docházelo i na straně orgánů veřejné moci a</w:t>
      </w:r>
      <w:r w:rsidR="00F078A8" w:rsidRPr="0066523F">
        <w:rPr>
          <w:rFonts w:cs="Arial"/>
          <w:sz w:val="22"/>
          <w:szCs w:val="22"/>
        </w:rPr>
        <w:t> </w:t>
      </w:r>
      <w:r w:rsidRPr="0066523F">
        <w:rPr>
          <w:rFonts w:cs="Arial"/>
          <w:sz w:val="22"/>
          <w:szCs w:val="22"/>
        </w:rPr>
        <w:t xml:space="preserve">provozovatelů </w:t>
      </w:r>
      <w:proofErr w:type="spellStart"/>
      <w:r w:rsidRPr="0066523F">
        <w:rPr>
          <w:rFonts w:cs="Arial"/>
          <w:sz w:val="22"/>
          <w:szCs w:val="22"/>
        </w:rPr>
        <w:t>agendových</w:t>
      </w:r>
      <w:proofErr w:type="spellEnd"/>
      <w:r w:rsidRPr="0066523F">
        <w:rPr>
          <w:rFonts w:cs="Arial"/>
          <w:sz w:val="22"/>
          <w:szCs w:val="22"/>
        </w:rPr>
        <w:t xml:space="preserve"> informačních systémů, kteří neplnili povinno</w:t>
      </w:r>
      <w:r w:rsidR="00E4691A" w:rsidRPr="0066523F">
        <w:rPr>
          <w:rFonts w:cs="Arial"/>
          <w:sz w:val="22"/>
          <w:szCs w:val="22"/>
        </w:rPr>
        <w:t>u součinnost</w:t>
      </w:r>
      <w:r w:rsidRPr="0066523F">
        <w:rPr>
          <w:rFonts w:cs="Arial"/>
          <w:sz w:val="22"/>
          <w:szCs w:val="22"/>
        </w:rPr>
        <w:t xml:space="preserve"> vyplývající </w:t>
      </w:r>
      <w:r w:rsidR="00055A44">
        <w:rPr>
          <w:rFonts w:cs="Arial"/>
          <w:sz w:val="22"/>
          <w:szCs w:val="22"/>
        </w:rPr>
        <w:t>z </w:t>
      </w:r>
      <w:r w:rsidR="00D13A8F" w:rsidRPr="0066523F">
        <w:rPr>
          <w:rFonts w:cs="Arial"/>
          <w:sz w:val="22"/>
          <w:szCs w:val="22"/>
        </w:rPr>
        <w:t xml:space="preserve">§ 64 až 68 </w:t>
      </w:r>
      <w:r w:rsidRPr="0066523F">
        <w:rPr>
          <w:rFonts w:cs="Arial"/>
          <w:sz w:val="22"/>
          <w:szCs w:val="22"/>
        </w:rPr>
        <w:t>zákona č.</w:t>
      </w:r>
      <w:r w:rsidR="0097421E" w:rsidRPr="0066523F">
        <w:rPr>
          <w:rFonts w:cs="Arial"/>
          <w:sz w:val="22"/>
          <w:szCs w:val="22"/>
        </w:rPr>
        <w:t> </w:t>
      </w:r>
      <w:r w:rsidRPr="0066523F">
        <w:rPr>
          <w:rFonts w:cs="Arial"/>
          <w:sz w:val="22"/>
          <w:szCs w:val="22"/>
        </w:rPr>
        <w:t>111/2009</w:t>
      </w:r>
      <w:r w:rsidR="0097421E" w:rsidRPr="0066523F">
        <w:rPr>
          <w:rFonts w:cs="Arial"/>
          <w:sz w:val="22"/>
          <w:szCs w:val="22"/>
        </w:rPr>
        <w:t> </w:t>
      </w:r>
      <w:proofErr w:type="gramStart"/>
      <w:r w:rsidRPr="0066523F">
        <w:rPr>
          <w:rFonts w:cs="Arial"/>
          <w:sz w:val="22"/>
          <w:szCs w:val="22"/>
        </w:rPr>
        <w:t>Sb.</w:t>
      </w:r>
      <w:r w:rsidR="00D77003" w:rsidRPr="0066523F">
        <w:rPr>
          <w:rFonts w:cs="Arial"/>
          <w:sz w:val="22"/>
          <w:szCs w:val="22"/>
          <w:vertAlign w:val="superscript"/>
        </w:rPr>
        <w:t>2</w:t>
      </w:r>
      <w:r w:rsidR="00D13A8F" w:rsidRPr="0066523F">
        <w:rPr>
          <w:rFonts w:cs="Arial"/>
          <w:sz w:val="22"/>
          <w:szCs w:val="22"/>
        </w:rPr>
        <w:t xml:space="preserve"> </w:t>
      </w:r>
      <w:r w:rsidR="007E3634">
        <w:rPr>
          <w:rFonts w:cs="Arial"/>
          <w:sz w:val="22"/>
          <w:szCs w:val="22"/>
        </w:rPr>
        <w:t>a</w:t>
      </w:r>
      <w:r w:rsidR="00D13A8F" w:rsidRPr="0066523F">
        <w:rPr>
          <w:rFonts w:cs="Arial"/>
          <w:sz w:val="22"/>
          <w:szCs w:val="22"/>
        </w:rPr>
        <w:t xml:space="preserve"> </w:t>
      </w:r>
      <w:r w:rsidR="007E3634">
        <w:rPr>
          <w:rFonts w:cs="Arial"/>
          <w:sz w:val="22"/>
          <w:szCs w:val="22"/>
        </w:rPr>
        <w:t>z </w:t>
      </w:r>
      <w:r w:rsidRPr="0066523F">
        <w:rPr>
          <w:rFonts w:cs="Arial"/>
          <w:sz w:val="22"/>
          <w:szCs w:val="22"/>
        </w:rPr>
        <w:t>nařízení</w:t>
      </w:r>
      <w:proofErr w:type="gramEnd"/>
      <w:r w:rsidRPr="0066523F">
        <w:rPr>
          <w:rFonts w:cs="Arial"/>
          <w:sz w:val="22"/>
          <w:szCs w:val="22"/>
        </w:rPr>
        <w:t xml:space="preserve"> vlády </w:t>
      </w:r>
      <w:r w:rsidR="0097421E" w:rsidRPr="0066523F">
        <w:rPr>
          <w:rFonts w:cs="Arial"/>
          <w:sz w:val="22"/>
          <w:szCs w:val="22"/>
        </w:rPr>
        <w:t>Č</w:t>
      </w:r>
      <w:r w:rsidR="00D13A8F" w:rsidRPr="0066523F">
        <w:rPr>
          <w:rFonts w:cs="Arial"/>
          <w:sz w:val="22"/>
          <w:szCs w:val="22"/>
        </w:rPr>
        <w:t>R</w:t>
      </w:r>
      <w:r w:rsidR="0097421E" w:rsidRPr="0066523F">
        <w:rPr>
          <w:rFonts w:cs="Arial"/>
          <w:sz w:val="22"/>
          <w:szCs w:val="22"/>
        </w:rPr>
        <w:t xml:space="preserve"> </w:t>
      </w:r>
      <w:r w:rsidRPr="0066523F">
        <w:rPr>
          <w:rFonts w:cs="Arial"/>
          <w:sz w:val="22"/>
          <w:szCs w:val="22"/>
        </w:rPr>
        <w:t>č.</w:t>
      </w:r>
      <w:r w:rsidR="0097421E" w:rsidRPr="0066523F">
        <w:rPr>
          <w:rFonts w:cs="Arial"/>
          <w:sz w:val="22"/>
          <w:szCs w:val="22"/>
        </w:rPr>
        <w:t> </w:t>
      </w:r>
      <w:r w:rsidRPr="0066523F">
        <w:rPr>
          <w:rFonts w:cs="Arial"/>
          <w:sz w:val="22"/>
          <w:szCs w:val="22"/>
        </w:rPr>
        <w:t>161/2011</w:t>
      </w:r>
      <w:r w:rsidR="0097421E" w:rsidRPr="0066523F">
        <w:rPr>
          <w:rFonts w:cs="Arial"/>
          <w:sz w:val="22"/>
          <w:szCs w:val="22"/>
        </w:rPr>
        <w:t> </w:t>
      </w:r>
      <w:r w:rsidRPr="0066523F">
        <w:rPr>
          <w:rFonts w:cs="Arial"/>
          <w:sz w:val="22"/>
          <w:szCs w:val="22"/>
        </w:rPr>
        <w:t>Sb.</w:t>
      </w:r>
      <w:r w:rsidR="00D77003" w:rsidRPr="0066523F">
        <w:rPr>
          <w:rFonts w:cs="Arial"/>
          <w:sz w:val="22"/>
          <w:szCs w:val="22"/>
          <w:vertAlign w:val="superscript"/>
        </w:rPr>
        <w:t>6</w:t>
      </w:r>
      <w:r w:rsidR="007E3634">
        <w:rPr>
          <w:rFonts w:cs="Arial"/>
          <w:sz w:val="22"/>
          <w:szCs w:val="22"/>
        </w:rPr>
        <w:t xml:space="preserve"> </w:t>
      </w:r>
      <w:r w:rsidR="0008576E" w:rsidRPr="0066523F">
        <w:rPr>
          <w:rFonts w:cs="Arial"/>
          <w:sz w:val="22"/>
          <w:szCs w:val="22"/>
        </w:rPr>
        <w:t xml:space="preserve">(viz část 3a </w:t>
      </w:r>
      <w:r w:rsidR="00FF0991" w:rsidRPr="0066523F">
        <w:rPr>
          <w:rFonts w:cs="Arial"/>
          <w:sz w:val="22"/>
          <w:szCs w:val="22"/>
        </w:rPr>
        <w:t>k</w:t>
      </w:r>
      <w:r w:rsidR="0008576E" w:rsidRPr="0066523F">
        <w:rPr>
          <w:rFonts w:cs="Arial"/>
          <w:sz w:val="22"/>
          <w:szCs w:val="22"/>
        </w:rPr>
        <w:t>ontrolního závěru).</w:t>
      </w:r>
    </w:p>
    <w:p w:rsidR="004D5A86" w:rsidRDefault="004D5A86" w:rsidP="00C86912">
      <w:pPr>
        <w:jc w:val="both"/>
        <w:rPr>
          <w:rFonts w:cs="Arial"/>
          <w:sz w:val="22"/>
          <w:szCs w:val="22"/>
        </w:rPr>
      </w:pPr>
    </w:p>
    <w:p w:rsidR="008753B0" w:rsidRDefault="008753B0" w:rsidP="00C86912">
      <w:pPr>
        <w:jc w:val="both"/>
        <w:rPr>
          <w:rFonts w:cs="Arial"/>
          <w:sz w:val="22"/>
          <w:szCs w:val="22"/>
        </w:rPr>
      </w:pPr>
      <w:r w:rsidRPr="00E01DEF">
        <w:rPr>
          <w:rFonts w:cs="Arial"/>
          <w:sz w:val="22"/>
          <w:szCs w:val="22"/>
        </w:rPr>
        <w:t xml:space="preserve">Projekty ISZR, ROB a RPP nebyly po zahájení provozu </w:t>
      </w:r>
      <w:r w:rsidR="00055A44">
        <w:rPr>
          <w:rFonts w:cs="Arial"/>
          <w:sz w:val="22"/>
          <w:szCs w:val="22"/>
        </w:rPr>
        <w:t>k </w:t>
      </w:r>
      <w:r w:rsidRPr="00E01DEF">
        <w:rPr>
          <w:rFonts w:cs="Arial"/>
          <w:sz w:val="22"/>
          <w:szCs w:val="22"/>
        </w:rPr>
        <w:t>1.</w:t>
      </w:r>
      <w:r w:rsidR="0010690F" w:rsidRPr="00E01DEF">
        <w:rPr>
          <w:rFonts w:cs="Arial"/>
          <w:sz w:val="22"/>
          <w:szCs w:val="22"/>
        </w:rPr>
        <w:t> </w:t>
      </w:r>
      <w:r w:rsidR="00FF0991">
        <w:rPr>
          <w:rFonts w:cs="Arial"/>
          <w:sz w:val="22"/>
          <w:szCs w:val="22"/>
        </w:rPr>
        <w:t>červenci</w:t>
      </w:r>
      <w:r w:rsidR="0010690F" w:rsidRPr="00E01DEF">
        <w:rPr>
          <w:rFonts w:cs="Arial"/>
          <w:sz w:val="22"/>
          <w:szCs w:val="22"/>
        </w:rPr>
        <w:t> </w:t>
      </w:r>
      <w:r w:rsidRPr="00E01DEF">
        <w:rPr>
          <w:rFonts w:cs="Arial"/>
          <w:sz w:val="22"/>
          <w:szCs w:val="22"/>
        </w:rPr>
        <w:t xml:space="preserve">2012 </w:t>
      </w:r>
      <w:r w:rsidR="0010690F" w:rsidRPr="00E01DEF">
        <w:rPr>
          <w:rFonts w:cs="Arial"/>
          <w:sz w:val="22"/>
          <w:szCs w:val="22"/>
        </w:rPr>
        <w:t xml:space="preserve">ještě </w:t>
      </w:r>
      <w:r w:rsidRPr="00E01DEF">
        <w:rPr>
          <w:rFonts w:cs="Arial"/>
          <w:sz w:val="22"/>
          <w:szCs w:val="22"/>
        </w:rPr>
        <w:t>zcela dokončeny a</w:t>
      </w:r>
      <w:r w:rsidR="0010690F" w:rsidRPr="00E01DEF">
        <w:rPr>
          <w:rFonts w:cs="Arial"/>
          <w:sz w:val="22"/>
          <w:szCs w:val="22"/>
        </w:rPr>
        <w:t> </w:t>
      </w:r>
      <w:r w:rsidRPr="00E01DEF">
        <w:rPr>
          <w:rFonts w:cs="Arial"/>
          <w:sz w:val="22"/>
          <w:szCs w:val="22"/>
        </w:rPr>
        <w:t xml:space="preserve">SZR neměla </w:t>
      </w:r>
      <w:r w:rsidR="00055A44">
        <w:rPr>
          <w:rFonts w:cs="Arial"/>
          <w:sz w:val="22"/>
          <w:szCs w:val="22"/>
        </w:rPr>
        <w:t>k </w:t>
      </w:r>
      <w:r w:rsidRPr="00E01DEF">
        <w:rPr>
          <w:rFonts w:cs="Arial"/>
          <w:sz w:val="22"/>
          <w:szCs w:val="22"/>
        </w:rPr>
        <w:t xml:space="preserve">dispozici </w:t>
      </w:r>
      <w:r w:rsidR="00806177">
        <w:rPr>
          <w:rFonts w:cs="Arial"/>
          <w:sz w:val="22"/>
          <w:szCs w:val="22"/>
        </w:rPr>
        <w:t xml:space="preserve">jejich realizační </w:t>
      </w:r>
      <w:r w:rsidRPr="00F078A8">
        <w:rPr>
          <w:rFonts w:cs="Arial"/>
          <w:sz w:val="22"/>
          <w:szCs w:val="22"/>
        </w:rPr>
        <w:t>ani provozní dokumentaci. Z</w:t>
      </w:r>
      <w:r w:rsidR="00D714CA">
        <w:rPr>
          <w:rFonts w:cs="Arial"/>
          <w:sz w:val="22"/>
          <w:szCs w:val="22"/>
        </w:rPr>
        <w:t> </w:t>
      </w:r>
      <w:r w:rsidRPr="00F078A8">
        <w:rPr>
          <w:rFonts w:cs="Arial"/>
          <w:sz w:val="22"/>
          <w:szCs w:val="22"/>
        </w:rPr>
        <w:t>těchto</w:t>
      </w:r>
      <w:r w:rsidRPr="008753B0">
        <w:rPr>
          <w:rFonts w:cs="Arial"/>
          <w:sz w:val="22"/>
          <w:szCs w:val="22"/>
        </w:rPr>
        <w:t xml:space="preserve"> důvodů SZR zajistila podporu provozu ISZR, ROB a RPP včetně bezpečnostního monitoringu veřejnými zakázkami </w:t>
      </w:r>
      <w:r w:rsidR="007E3634">
        <w:rPr>
          <w:rFonts w:cs="Arial"/>
          <w:sz w:val="22"/>
          <w:szCs w:val="22"/>
        </w:rPr>
        <w:t xml:space="preserve">zadanými formou </w:t>
      </w:r>
      <w:r w:rsidRPr="008753B0">
        <w:rPr>
          <w:rFonts w:cs="Arial"/>
          <w:sz w:val="22"/>
          <w:szCs w:val="22"/>
        </w:rPr>
        <w:t>jednací</w:t>
      </w:r>
      <w:r w:rsidR="007E3634">
        <w:rPr>
          <w:rFonts w:cs="Arial"/>
          <w:sz w:val="22"/>
          <w:szCs w:val="22"/>
        </w:rPr>
        <w:t>ho</w:t>
      </w:r>
      <w:r w:rsidRPr="008753B0">
        <w:rPr>
          <w:rFonts w:cs="Arial"/>
          <w:sz w:val="22"/>
          <w:szCs w:val="22"/>
        </w:rPr>
        <w:t xml:space="preserve"> řízení bez uveřejnění a</w:t>
      </w:r>
      <w:r w:rsidR="005978F2">
        <w:rPr>
          <w:rFonts w:cs="Arial"/>
          <w:sz w:val="22"/>
          <w:szCs w:val="22"/>
        </w:rPr>
        <w:t> </w:t>
      </w:r>
      <w:r w:rsidRPr="008753B0">
        <w:rPr>
          <w:rFonts w:cs="Arial"/>
          <w:sz w:val="22"/>
          <w:szCs w:val="22"/>
        </w:rPr>
        <w:t xml:space="preserve">vyzvala </w:t>
      </w:r>
      <w:r w:rsidR="00055A44">
        <w:rPr>
          <w:rFonts w:cs="Arial"/>
          <w:sz w:val="22"/>
          <w:szCs w:val="22"/>
        </w:rPr>
        <w:t>k </w:t>
      </w:r>
      <w:r w:rsidRPr="008753B0">
        <w:rPr>
          <w:rFonts w:cs="Arial"/>
          <w:sz w:val="22"/>
          <w:szCs w:val="22"/>
        </w:rPr>
        <w:t>předložení nabídky stávající implementátory ISZR</w:t>
      </w:r>
      <w:r w:rsidR="004C7153">
        <w:rPr>
          <w:rFonts w:cs="Arial"/>
          <w:sz w:val="22"/>
          <w:szCs w:val="22"/>
        </w:rPr>
        <w:t>, ROB a RPP</w:t>
      </w:r>
      <w:r w:rsidRPr="008753B0">
        <w:rPr>
          <w:rFonts w:cs="Arial"/>
          <w:sz w:val="22"/>
          <w:szCs w:val="22"/>
        </w:rPr>
        <w:t>. Dob</w:t>
      </w:r>
      <w:r w:rsidR="004C7153">
        <w:rPr>
          <w:rFonts w:cs="Arial"/>
          <w:sz w:val="22"/>
          <w:szCs w:val="22"/>
        </w:rPr>
        <w:t>u</w:t>
      </w:r>
      <w:r w:rsidRPr="008753B0">
        <w:rPr>
          <w:rFonts w:cs="Arial"/>
          <w:sz w:val="22"/>
          <w:szCs w:val="22"/>
        </w:rPr>
        <w:t xml:space="preserve"> plnění podpory provozu ISZR</w:t>
      </w:r>
      <w:r w:rsidR="004C7153">
        <w:rPr>
          <w:rFonts w:cs="Arial"/>
          <w:sz w:val="22"/>
          <w:szCs w:val="22"/>
        </w:rPr>
        <w:t>,</w:t>
      </w:r>
      <w:r w:rsidRPr="008753B0">
        <w:rPr>
          <w:rFonts w:cs="Arial"/>
          <w:sz w:val="22"/>
          <w:szCs w:val="22"/>
        </w:rPr>
        <w:t xml:space="preserve"> ROB</w:t>
      </w:r>
      <w:r w:rsidR="004C7153">
        <w:rPr>
          <w:rFonts w:cs="Arial"/>
          <w:sz w:val="22"/>
          <w:szCs w:val="22"/>
        </w:rPr>
        <w:t xml:space="preserve"> a RPP</w:t>
      </w:r>
      <w:r w:rsidRPr="008753B0">
        <w:rPr>
          <w:rFonts w:cs="Arial"/>
          <w:sz w:val="22"/>
          <w:szCs w:val="22"/>
        </w:rPr>
        <w:t xml:space="preserve"> </w:t>
      </w:r>
      <w:r w:rsidR="00D714CA" w:rsidRPr="00D714CA">
        <w:rPr>
          <w:rFonts w:cs="Arial"/>
          <w:sz w:val="22"/>
          <w:szCs w:val="22"/>
        </w:rPr>
        <w:t xml:space="preserve">dohodla </w:t>
      </w:r>
      <w:r w:rsidR="00366D83" w:rsidRPr="00366D83">
        <w:rPr>
          <w:rFonts w:cs="Arial"/>
          <w:sz w:val="22"/>
          <w:szCs w:val="22"/>
        </w:rPr>
        <w:t xml:space="preserve">SZR smluvně </w:t>
      </w:r>
      <w:r w:rsidR="0030301F">
        <w:rPr>
          <w:rFonts w:cs="Arial"/>
          <w:sz w:val="22"/>
          <w:szCs w:val="22"/>
        </w:rPr>
        <w:t xml:space="preserve">na období </w:t>
      </w:r>
      <w:r w:rsidRPr="008753B0">
        <w:rPr>
          <w:rFonts w:cs="Arial"/>
          <w:sz w:val="22"/>
          <w:szCs w:val="22"/>
        </w:rPr>
        <w:t>do konce roku 2014</w:t>
      </w:r>
      <w:r>
        <w:rPr>
          <w:rFonts w:cs="Arial"/>
          <w:sz w:val="22"/>
          <w:szCs w:val="22"/>
        </w:rPr>
        <w:t>.</w:t>
      </w:r>
      <w:r w:rsidRPr="008753B0">
        <w:rPr>
          <w:rFonts w:cs="Arial"/>
          <w:sz w:val="22"/>
          <w:szCs w:val="22"/>
        </w:rPr>
        <w:t xml:space="preserve"> </w:t>
      </w:r>
      <w:r w:rsidR="00055A44">
        <w:rPr>
          <w:rFonts w:cs="Arial"/>
          <w:sz w:val="22"/>
          <w:szCs w:val="22"/>
        </w:rPr>
        <w:t>V </w:t>
      </w:r>
      <w:r w:rsidRPr="008753B0">
        <w:rPr>
          <w:rFonts w:cs="Arial"/>
          <w:sz w:val="22"/>
          <w:szCs w:val="22"/>
        </w:rPr>
        <w:t>současné době SZR připravuje otevřené zadávací řízení na zajištění těchto činností</w:t>
      </w:r>
      <w:r w:rsidR="00DC3ECF">
        <w:rPr>
          <w:rFonts w:cs="Arial"/>
          <w:sz w:val="22"/>
          <w:szCs w:val="22"/>
        </w:rPr>
        <w:t xml:space="preserve"> v období od ledna 2015</w:t>
      </w:r>
      <w:r w:rsidRPr="008753B0">
        <w:rPr>
          <w:rFonts w:cs="Arial"/>
          <w:sz w:val="22"/>
          <w:szCs w:val="22"/>
        </w:rPr>
        <w:t>.</w:t>
      </w:r>
    </w:p>
    <w:p w:rsidR="004D5A86" w:rsidRDefault="004D5A86" w:rsidP="00C86912">
      <w:pPr>
        <w:jc w:val="both"/>
        <w:rPr>
          <w:rFonts w:cs="Arial"/>
          <w:sz w:val="22"/>
          <w:szCs w:val="22"/>
        </w:rPr>
      </w:pPr>
    </w:p>
    <w:p w:rsidR="006B15DE" w:rsidRPr="00315D00" w:rsidRDefault="008753B0" w:rsidP="00C86912">
      <w:pPr>
        <w:jc w:val="both"/>
        <w:rPr>
          <w:rFonts w:cs="Arial"/>
          <w:b/>
          <w:sz w:val="22"/>
          <w:szCs w:val="22"/>
        </w:rPr>
      </w:pPr>
      <w:r w:rsidRPr="00E81355">
        <w:rPr>
          <w:rFonts w:cs="Arial"/>
          <w:sz w:val="22"/>
          <w:szCs w:val="22"/>
        </w:rPr>
        <w:t>D</w:t>
      </w:r>
      <w:r w:rsidR="006B15DE" w:rsidRPr="00E81355">
        <w:rPr>
          <w:rFonts w:cs="Arial"/>
          <w:sz w:val="22"/>
          <w:szCs w:val="22"/>
        </w:rPr>
        <w:t xml:space="preserve">atová centra pro základní registry začala SZR zajišťovat </w:t>
      </w:r>
      <w:r w:rsidR="00055A44">
        <w:rPr>
          <w:rFonts w:cs="Arial"/>
          <w:sz w:val="22"/>
          <w:szCs w:val="22"/>
        </w:rPr>
        <w:t>v </w:t>
      </w:r>
      <w:r w:rsidR="006B15DE" w:rsidRPr="00E81355">
        <w:rPr>
          <w:rFonts w:cs="Arial"/>
          <w:sz w:val="22"/>
          <w:szCs w:val="22"/>
        </w:rPr>
        <w:t>časové tísni</w:t>
      </w:r>
      <w:r w:rsidR="00F31540" w:rsidRPr="00E81355">
        <w:rPr>
          <w:rFonts w:cs="Arial"/>
          <w:sz w:val="22"/>
          <w:szCs w:val="22"/>
        </w:rPr>
        <w:t xml:space="preserve"> (viz část </w:t>
      </w:r>
      <w:r w:rsidR="00D668E1" w:rsidRPr="00E81355">
        <w:rPr>
          <w:rFonts w:cs="Arial"/>
          <w:sz w:val="22"/>
          <w:szCs w:val="22"/>
        </w:rPr>
        <w:t>1b</w:t>
      </w:r>
      <w:r w:rsidR="00B201B0">
        <w:rPr>
          <w:rFonts w:cs="Arial"/>
          <w:sz w:val="22"/>
          <w:szCs w:val="22"/>
        </w:rPr>
        <w:t> </w:t>
      </w:r>
      <w:r w:rsidR="00FF0991">
        <w:rPr>
          <w:rFonts w:cs="Arial"/>
          <w:sz w:val="22"/>
          <w:szCs w:val="22"/>
        </w:rPr>
        <w:t>k</w:t>
      </w:r>
      <w:r w:rsidR="00F31540" w:rsidRPr="00E81355">
        <w:rPr>
          <w:rFonts w:cs="Arial"/>
          <w:sz w:val="22"/>
          <w:szCs w:val="22"/>
        </w:rPr>
        <w:t>ontrolního závěru)</w:t>
      </w:r>
      <w:r w:rsidRPr="00E81355">
        <w:rPr>
          <w:rFonts w:cs="Arial"/>
          <w:sz w:val="22"/>
          <w:szCs w:val="22"/>
        </w:rPr>
        <w:t xml:space="preserve"> a</w:t>
      </w:r>
      <w:r w:rsidR="006B15DE" w:rsidRPr="00E81355">
        <w:rPr>
          <w:rFonts w:cs="Arial"/>
          <w:sz w:val="22"/>
          <w:szCs w:val="22"/>
        </w:rPr>
        <w:t xml:space="preserve"> uzavřela smlouv</w:t>
      </w:r>
      <w:r w:rsidR="00AA0AA4" w:rsidRPr="00E81355">
        <w:rPr>
          <w:rFonts w:cs="Arial"/>
          <w:sz w:val="22"/>
          <w:szCs w:val="22"/>
        </w:rPr>
        <w:t>u</w:t>
      </w:r>
      <w:r w:rsidR="006B15DE" w:rsidRPr="00E81355">
        <w:rPr>
          <w:rFonts w:cs="Arial"/>
          <w:sz w:val="22"/>
          <w:szCs w:val="22"/>
        </w:rPr>
        <w:t xml:space="preserve"> na poskytování služeb </w:t>
      </w:r>
      <w:r w:rsidR="00E4691A" w:rsidRPr="00E81355">
        <w:rPr>
          <w:rFonts w:cs="Arial"/>
          <w:sz w:val="22"/>
          <w:szCs w:val="22"/>
        </w:rPr>
        <w:t xml:space="preserve">se dvěma státními organizacemi (na </w:t>
      </w:r>
      <w:r w:rsidR="00AA0AA4" w:rsidRPr="00E81355">
        <w:rPr>
          <w:rFonts w:cs="Arial"/>
          <w:sz w:val="22"/>
          <w:szCs w:val="22"/>
        </w:rPr>
        <w:t>jedno</w:t>
      </w:r>
      <w:r w:rsidR="006B15DE" w:rsidRPr="00E81355">
        <w:rPr>
          <w:rFonts w:cs="Arial"/>
          <w:sz w:val="22"/>
          <w:szCs w:val="22"/>
        </w:rPr>
        <w:t xml:space="preserve"> datov</w:t>
      </w:r>
      <w:r w:rsidR="00AA0AA4" w:rsidRPr="00E81355">
        <w:rPr>
          <w:rFonts w:cs="Arial"/>
          <w:sz w:val="22"/>
          <w:szCs w:val="22"/>
        </w:rPr>
        <w:t>é</w:t>
      </w:r>
      <w:r w:rsidR="006B15DE" w:rsidRPr="00E81355">
        <w:rPr>
          <w:rFonts w:cs="Arial"/>
          <w:sz w:val="22"/>
          <w:szCs w:val="22"/>
        </w:rPr>
        <w:t xml:space="preserve"> centr</w:t>
      </w:r>
      <w:r w:rsidR="00E4691A" w:rsidRPr="00E81355">
        <w:rPr>
          <w:rFonts w:cs="Arial"/>
          <w:sz w:val="22"/>
          <w:szCs w:val="22"/>
        </w:rPr>
        <w:t>um dne</w:t>
      </w:r>
      <w:r w:rsidR="006B15DE" w:rsidRPr="00E81355">
        <w:rPr>
          <w:rFonts w:cs="Arial"/>
          <w:sz w:val="22"/>
          <w:szCs w:val="22"/>
        </w:rPr>
        <w:t xml:space="preserve"> </w:t>
      </w:r>
      <w:r w:rsidR="00501C4F" w:rsidRPr="00E81355">
        <w:rPr>
          <w:rFonts w:cs="Arial"/>
          <w:sz w:val="22"/>
          <w:szCs w:val="22"/>
        </w:rPr>
        <w:t>1. </w:t>
      </w:r>
      <w:r w:rsidR="008945CD">
        <w:rPr>
          <w:rFonts w:cs="Arial"/>
          <w:sz w:val="22"/>
          <w:szCs w:val="22"/>
        </w:rPr>
        <w:t>června</w:t>
      </w:r>
      <w:r w:rsidR="00501C4F" w:rsidRPr="00E81355">
        <w:rPr>
          <w:rFonts w:cs="Arial"/>
          <w:sz w:val="22"/>
          <w:szCs w:val="22"/>
        </w:rPr>
        <w:t> 2012 a</w:t>
      </w:r>
      <w:r w:rsidR="00AA0AA4" w:rsidRPr="00E81355">
        <w:rPr>
          <w:rFonts w:cs="Arial"/>
          <w:sz w:val="22"/>
          <w:szCs w:val="22"/>
        </w:rPr>
        <w:t xml:space="preserve"> </w:t>
      </w:r>
      <w:r w:rsidR="00E4691A" w:rsidRPr="00E81355">
        <w:rPr>
          <w:rFonts w:cs="Arial"/>
          <w:sz w:val="22"/>
          <w:szCs w:val="22"/>
        </w:rPr>
        <w:t xml:space="preserve">na </w:t>
      </w:r>
      <w:r w:rsidR="00AA0AA4" w:rsidRPr="00E81355">
        <w:rPr>
          <w:rFonts w:cs="Arial"/>
          <w:sz w:val="22"/>
          <w:szCs w:val="22"/>
        </w:rPr>
        <w:t>druhé</w:t>
      </w:r>
      <w:r w:rsidR="00E4691A" w:rsidRPr="00E81355">
        <w:rPr>
          <w:rFonts w:cs="Arial"/>
          <w:sz w:val="22"/>
          <w:szCs w:val="22"/>
        </w:rPr>
        <w:t xml:space="preserve"> datové</w:t>
      </w:r>
      <w:r w:rsidR="00AA0AA4" w:rsidRPr="00E81355">
        <w:rPr>
          <w:rFonts w:cs="Arial"/>
          <w:sz w:val="22"/>
          <w:szCs w:val="22"/>
        </w:rPr>
        <w:t xml:space="preserve"> centr</w:t>
      </w:r>
      <w:r w:rsidR="00E4691A" w:rsidRPr="00E81355">
        <w:rPr>
          <w:rFonts w:cs="Arial"/>
          <w:sz w:val="22"/>
          <w:szCs w:val="22"/>
        </w:rPr>
        <w:t>um</w:t>
      </w:r>
      <w:r w:rsidR="00AA0AA4" w:rsidRPr="00E81355">
        <w:rPr>
          <w:rFonts w:cs="Arial"/>
          <w:sz w:val="22"/>
          <w:szCs w:val="22"/>
        </w:rPr>
        <w:t xml:space="preserve"> </w:t>
      </w:r>
      <w:r w:rsidR="00E4691A" w:rsidRPr="00E81355">
        <w:rPr>
          <w:rFonts w:cs="Arial"/>
          <w:sz w:val="22"/>
          <w:szCs w:val="22"/>
        </w:rPr>
        <w:t xml:space="preserve">dne </w:t>
      </w:r>
      <w:r w:rsidR="00501C4F" w:rsidRPr="00E81355">
        <w:rPr>
          <w:rFonts w:cs="Arial"/>
          <w:sz w:val="22"/>
          <w:szCs w:val="22"/>
        </w:rPr>
        <w:t>1. </w:t>
      </w:r>
      <w:r w:rsidR="008945CD">
        <w:rPr>
          <w:rFonts w:cs="Arial"/>
          <w:sz w:val="22"/>
          <w:szCs w:val="22"/>
        </w:rPr>
        <w:t>srpna</w:t>
      </w:r>
      <w:r w:rsidR="00501C4F" w:rsidRPr="00E81355">
        <w:rPr>
          <w:rFonts w:cs="Arial"/>
          <w:sz w:val="22"/>
          <w:szCs w:val="22"/>
        </w:rPr>
        <w:t> 2012</w:t>
      </w:r>
      <w:r w:rsidR="00E4691A" w:rsidRPr="00E81355">
        <w:rPr>
          <w:rFonts w:cs="Arial"/>
          <w:sz w:val="22"/>
          <w:szCs w:val="22"/>
        </w:rPr>
        <w:t>)</w:t>
      </w:r>
      <w:r w:rsidR="00AA0AA4" w:rsidRPr="00E81355">
        <w:rPr>
          <w:rFonts w:cs="Arial"/>
          <w:sz w:val="22"/>
          <w:szCs w:val="22"/>
        </w:rPr>
        <w:t>.</w:t>
      </w:r>
      <w:r w:rsidR="00E4691A" w:rsidRPr="00E81355">
        <w:rPr>
          <w:rFonts w:cs="Arial"/>
          <w:sz w:val="22"/>
          <w:szCs w:val="22"/>
        </w:rPr>
        <w:t xml:space="preserve"> </w:t>
      </w:r>
      <w:r w:rsidR="00E4691A" w:rsidRPr="00EC1AD6">
        <w:rPr>
          <w:rFonts w:cs="Arial"/>
          <w:b/>
          <w:sz w:val="22"/>
          <w:szCs w:val="22"/>
        </w:rPr>
        <w:t xml:space="preserve">SZR tak </w:t>
      </w:r>
      <w:r w:rsidR="00E4691A" w:rsidRPr="002E4FCD">
        <w:rPr>
          <w:rFonts w:cs="Arial"/>
          <w:b/>
          <w:sz w:val="22"/>
          <w:szCs w:val="22"/>
        </w:rPr>
        <w:t>využila</w:t>
      </w:r>
      <w:r w:rsidR="00E4691A" w:rsidRPr="002E4FCD">
        <w:rPr>
          <w:rFonts w:cs="Arial"/>
          <w:sz w:val="22"/>
          <w:szCs w:val="22"/>
        </w:rPr>
        <w:t xml:space="preserve"> </w:t>
      </w:r>
      <w:r w:rsidR="00EC1AD6" w:rsidRPr="002E4FCD">
        <w:rPr>
          <w:rFonts w:cs="Arial"/>
          <w:b/>
          <w:sz w:val="22"/>
          <w:szCs w:val="22"/>
        </w:rPr>
        <w:t xml:space="preserve">výjimku </w:t>
      </w:r>
      <w:r w:rsidR="00055A44">
        <w:rPr>
          <w:rFonts w:cs="Arial"/>
          <w:b/>
          <w:sz w:val="22"/>
          <w:szCs w:val="22"/>
        </w:rPr>
        <w:t>v </w:t>
      </w:r>
      <w:r w:rsidR="00E4691A" w:rsidRPr="002E4FCD">
        <w:rPr>
          <w:rFonts w:cs="Arial"/>
          <w:b/>
          <w:sz w:val="22"/>
          <w:szCs w:val="22"/>
        </w:rPr>
        <w:t xml:space="preserve">ustanovení </w:t>
      </w:r>
      <w:r w:rsidR="00E4691A" w:rsidRPr="00EC1AD6">
        <w:rPr>
          <w:rFonts w:cs="Arial"/>
          <w:b/>
          <w:sz w:val="22"/>
          <w:szCs w:val="22"/>
        </w:rPr>
        <w:t>§ 18 odst. 1 písm. e</w:t>
      </w:r>
      <w:r w:rsidR="00747069">
        <w:rPr>
          <w:rFonts w:cs="Arial"/>
          <w:b/>
          <w:sz w:val="22"/>
          <w:szCs w:val="22"/>
        </w:rPr>
        <w:t>)</w:t>
      </w:r>
      <w:r w:rsidR="00E4691A" w:rsidRPr="00EC1AD6">
        <w:rPr>
          <w:rFonts w:cs="Arial"/>
          <w:b/>
          <w:sz w:val="22"/>
          <w:szCs w:val="22"/>
        </w:rPr>
        <w:t xml:space="preserve"> zákona č. 137/2006 </w:t>
      </w:r>
      <w:proofErr w:type="gramStart"/>
      <w:r w:rsidR="00E4691A" w:rsidRPr="00EC1AD6">
        <w:rPr>
          <w:rFonts w:cs="Arial"/>
          <w:b/>
          <w:sz w:val="22"/>
          <w:szCs w:val="22"/>
        </w:rPr>
        <w:t>Sb.</w:t>
      </w:r>
      <w:r w:rsidR="00F3395D" w:rsidRPr="00EC1AD6">
        <w:rPr>
          <w:rFonts w:cs="Arial"/>
          <w:b/>
          <w:sz w:val="22"/>
          <w:szCs w:val="22"/>
          <w:vertAlign w:val="superscript"/>
        </w:rPr>
        <w:t>5</w:t>
      </w:r>
      <w:r w:rsidR="00A864D8" w:rsidRPr="00366D83">
        <w:rPr>
          <w:rFonts w:cs="Arial"/>
          <w:sz w:val="22"/>
          <w:szCs w:val="22"/>
        </w:rPr>
        <w:t xml:space="preserve"> </w:t>
      </w:r>
      <w:r w:rsidR="00A864D8" w:rsidRPr="00A864D8">
        <w:rPr>
          <w:rFonts w:cs="Arial"/>
          <w:b/>
          <w:sz w:val="22"/>
          <w:szCs w:val="22"/>
        </w:rPr>
        <w:t>SZR</w:t>
      </w:r>
      <w:proofErr w:type="gramEnd"/>
      <w:r w:rsidR="00A864D8" w:rsidRPr="00EC1AD6">
        <w:rPr>
          <w:rFonts w:cs="Arial"/>
          <w:b/>
          <w:sz w:val="22"/>
          <w:szCs w:val="22"/>
        </w:rPr>
        <w:t xml:space="preserve"> </w:t>
      </w:r>
      <w:r w:rsidR="00E4691A" w:rsidRPr="00EC1AD6">
        <w:rPr>
          <w:rFonts w:cs="Arial"/>
          <w:b/>
          <w:sz w:val="22"/>
          <w:szCs w:val="22"/>
        </w:rPr>
        <w:t>neprověřila</w:t>
      </w:r>
      <w:r w:rsidR="00E4691A" w:rsidRPr="00315D00">
        <w:rPr>
          <w:rFonts w:cs="Arial"/>
          <w:b/>
          <w:sz w:val="22"/>
          <w:szCs w:val="22"/>
        </w:rPr>
        <w:t>, zda</w:t>
      </w:r>
      <w:r w:rsidRPr="00315D00">
        <w:rPr>
          <w:rFonts w:cs="Arial"/>
          <w:b/>
          <w:sz w:val="22"/>
          <w:szCs w:val="22"/>
        </w:rPr>
        <w:t xml:space="preserve"> by </w:t>
      </w:r>
      <w:r w:rsidR="006B15DE" w:rsidRPr="00315D00">
        <w:rPr>
          <w:rFonts w:cs="Arial"/>
          <w:b/>
          <w:sz w:val="22"/>
          <w:szCs w:val="22"/>
        </w:rPr>
        <w:t xml:space="preserve">využití jiných datových center </w:t>
      </w:r>
      <w:r w:rsidRPr="00315D00">
        <w:rPr>
          <w:rFonts w:cs="Arial"/>
          <w:b/>
          <w:sz w:val="22"/>
          <w:szCs w:val="22"/>
        </w:rPr>
        <w:t>nebylo hospodárnější</w:t>
      </w:r>
      <w:r w:rsidR="006B15DE" w:rsidRPr="00315D00">
        <w:rPr>
          <w:rFonts w:cs="Arial"/>
          <w:b/>
          <w:sz w:val="22"/>
          <w:szCs w:val="22"/>
        </w:rPr>
        <w:t>.</w:t>
      </w:r>
      <w:r w:rsidR="00501C4F" w:rsidRPr="00315D00">
        <w:rPr>
          <w:rFonts w:cs="Arial"/>
          <w:b/>
          <w:sz w:val="22"/>
          <w:szCs w:val="22"/>
        </w:rPr>
        <w:t xml:space="preserve"> </w:t>
      </w:r>
      <w:r w:rsidR="0077504B" w:rsidRPr="00315D00">
        <w:rPr>
          <w:rFonts w:cs="Arial"/>
          <w:b/>
          <w:sz w:val="22"/>
          <w:szCs w:val="22"/>
        </w:rPr>
        <w:t>Ani MV hospodárnost využití jiných datových center neprověřovalo a</w:t>
      </w:r>
      <w:r w:rsidR="002E4FCD">
        <w:rPr>
          <w:rFonts w:cs="Arial"/>
          <w:b/>
          <w:sz w:val="22"/>
          <w:szCs w:val="22"/>
        </w:rPr>
        <w:t> </w:t>
      </w:r>
      <w:r w:rsidR="0077504B" w:rsidRPr="00315D00">
        <w:rPr>
          <w:rFonts w:cs="Arial"/>
          <w:b/>
          <w:sz w:val="22"/>
          <w:szCs w:val="22"/>
        </w:rPr>
        <w:t>o</w:t>
      </w:r>
      <w:r w:rsidR="002E4FCD">
        <w:rPr>
          <w:rFonts w:cs="Arial"/>
          <w:b/>
          <w:sz w:val="22"/>
          <w:szCs w:val="22"/>
        </w:rPr>
        <w:t> </w:t>
      </w:r>
      <w:r w:rsidR="0077504B" w:rsidRPr="00315D00">
        <w:rPr>
          <w:rFonts w:cs="Arial"/>
          <w:b/>
          <w:sz w:val="22"/>
          <w:szCs w:val="22"/>
        </w:rPr>
        <w:t>snížení cen za služby datových center nejednalo.</w:t>
      </w:r>
    </w:p>
    <w:p w:rsidR="004D5A86" w:rsidRDefault="004D5A86" w:rsidP="00C86912">
      <w:pPr>
        <w:jc w:val="both"/>
        <w:rPr>
          <w:rFonts w:cs="Arial"/>
          <w:sz w:val="22"/>
          <w:szCs w:val="22"/>
        </w:rPr>
      </w:pPr>
    </w:p>
    <w:p w:rsidR="00FF5444" w:rsidRPr="00CF69F4" w:rsidRDefault="00FF5444" w:rsidP="00C86912">
      <w:pPr>
        <w:jc w:val="both"/>
        <w:rPr>
          <w:rFonts w:cs="Arial"/>
          <w:b/>
          <w:sz w:val="22"/>
          <w:szCs w:val="22"/>
        </w:rPr>
      </w:pPr>
      <w:r w:rsidRPr="00E81355">
        <w:rPr>
          <w:rFonts w:cs="Arial"/>
          <w:sz w:val="22"/>
          <w:szCs w:val="22"/>
        </w:rPr>
        <w:t xml:space="preserve">Vlastní provoz a správu ISZR měla SZR původně zajistit </w:t>
      </w:r>
      <w:r w:rsidR="00055A44">
        <w:rPr>
          <w:rFonts w:cs="Arial"/>
          <w:sz w:val="22"/>
          <w:szCs w:val="22"/>
        </w:rPr>
        <w:t>s </w:t>
      </w:r>
      <w:r w:rsidR="008945CD">
        <w:rPr>
          <w:rFonts w:cs="Arial"/>
          <w:sz w:val="22"/>
          <w:szCs w:val="22"/>
        </w:rPr>
        <w:t>evidenčním stavem 29,5 </w:t>
      </w:r>
      <w:r w:rsidRPr="00FF5444">
        <w:rPr>
          <w:rFonts w:cs="Arial"/>
          <w:sz w:val="22"/>
          <w:szCs w:val="22"/>
        </w:rPr>
        <w:t>pracovníků</w:t>
      </w:r>
      <w:r w:rsidRPr="00315C11">
        <w:rPr>
          <w:rFonts w:cs="Arial"/>
          <w:b/>
          <w:sz w:val="22"/>
          <w:szCs w:val="22"/>
        </w:rPr>
        <w:t xml:space="preserve">. </w:t>
      </w:r>
      <w:r w:rsidRPr="00CF69F4">
        <w:rPr>
          <w:rFonts w:cs="Arial"/>
          <w:b/>
          <w:sz w:val="22"/>
          <w:szCs w:val="22"/>
        </w:rPr>
        <w:t xml:space="preserve">Po rozšíření působnosti SZR o zajišťování provozu ROB a RPP </w:t>
      </w:r>
      <w:r w:rsidR="00DF3B4F">
        <w:rPr>
          <w:rFonts w:cs="Arial"/>
          <w:b/>
          <w:sz w:val="22"/>
          <w:szCs w:val="22"/>
        </w:rPr>
        <w:t>v roce </w:t>
      </w:r>
      <w:r w:rsidR="00CF69F4" w:rsidRPr="00CF69F4">
        <w:rPr>
          <w:rFonts w:cs="Arial"/>
          <w:b/>
          <w:sz w:val="22"/>
          <w:szCs w:val="22"/>
        </w:rPr>
        <w:t xml:space="preserve">2012 </w:t>
      </w:r>
      <w:r w:rsidR="00D714CA" w:rsidRPr="00E006BC">
        <w:rPr>
          <w:rFonts w:cs="Arial"/>
          <w:b/>
          <w:sz w:val="22"/>
          <w:szCs w:val="22"/>
        </w:rPr>
        <w:t>požadovala</w:t>
      </w:r>
      <w:r w:rsidR="00E929A0" w:rsidRPr="00E006BC">
        <w:rPr>
          <w:rFonts w:cs="Arial"/>
          <w:b/>
          <w:sz w:val="22"/>
          <w:szCs w:val="22"/>
        </w:rPr>
        <w:t xml:space="preserve"> SZR</w:t>
      </w:r>
      <w:r w:rsidR="00D714CA" w:rsidRPr="00CF69F4">
        <w:rPr>
          <w:rFonts w:cs="Arial"/>
          <w:b/>
          <w:sz w:val="22"/>
          <w:szCs w:val="22"/>
        </w:rPr>
        <w:t xml:space="preserve"> </w:t>
      </w:r>
      <w:r w:rsidR="00D77003">
        <w:rPr>
          <w:rFonts w:cs="Arial"/>
          <w:b/>
          <w:sz w:val="22"/>
          <w:szCs w:val="22"/>
        </w:rPr>
        <w:t xml:space="preserve">od MV </w:t>
      </w:r>
      <w:r w:rsidR="00D714CA" w:rsidRPr="00CF69F4">
        <w:rPr>
          <w:rFonts w:cs="Arial"/>
          <w:b/>
          <w:sz w:val="22"/>
          <w:szCs w:val="22"/>
        </w:rPr>
        <w:t xml:space="preserve">navýšit stav pracovníků na 49, </w:t>
      </w:r>
      <w:r w:rsidR="00D77003">
        <w:rPr>
          <w:rFonts w:cs="Arial"/>
          <w:b/>
          <w:sz w:val="22"/>
          <w:szCs w:val="22"/>
        </w:rPr>
        <w:t>aby mohla</w:t>
      </w:r>
      <w:r w:rsidRPr="00CF69F4">
        <w:rPr>
          <w:rFonts w:cs="Arial"/>
          <w:b/>
          <w:sz w:val="22"/>
          <w:szCs w:val="22"/>
        </w:rPr>
        <w:t xml:space="preserve"> </w:t>
      </w:r>
      <w:r w:rsidR="00CF69F4" w:rsidRPr="00CF69F4">
        <w:rPr>
          <w:rFonts w:cs="Arial"/>
          <w:b/>
          <w:sz w:val="22"/>
          <w:szCs w:val="22"/>
        </w:rPr>
        <w:t xml:space="preserve">postupně </w:t>
      </w:r>
      <w:r w:rsidRPr="00CF69F4">
        <w:rPr>
          <w:rFonts w:cs="Arial"/>
          <w:b/>
          <w:sz w:val="22"/>
          <w:szCs w:val="22"/>
        </w:rPr>
        <w:t xml:space="preserve">zajišťovat část činností týkajících se </w:t>
      </w:r>
      <w:r w:rsidR="00734FF0" w:rsidRPr="00CF69F4">
        <w:rPr>
          <w:rFonts w:cs="Arial"/>
          <w:b/>
          <w:sz w:val="22"/>
          <w:szCs w:val="22"/>
        </w:rPr>
        <w:t xml:space="preserve">podpory </w:t>
      </w:r>
      <w:r w:rsidRPr="00CF69F4">
        <w:rPr>
          <w:rFonts w:cs="Arial"/>
          <w:b/>
          <w:sz w:val="22"/>
          <w:szCs w:val="22"/>
        </w:rPr>
        <w:t>provozu základních registrů vlastními silami</w:t>
      </w:r>
      <w:r w:rsidR="00360994">
        <w:rPr>
          <w:rFonts w:cs="Arial"/>
          <w:b/>
          <w:sz w:val="22"/>
          <w:szCs w:val="22"/>
        </w:rPr>
        <w:t>.</w:t>
      </w:r>
      <w:r w:rsidRPr="00CF69F4">
        <w:rPr>
          <w:rFonts w:cs="Arial"/>
          <w:b/>
          <w:sz w:val="22"/>
          <w:szCs w:val="22"/>
        </w:rPr>
        <w:t xml:space="preserve"> </w:t>
      </w:r>
      <w:r w:rsidR="00D714CA" w:rsidRPr="00CF69F4">
        <w:rPr>
          <w:rFonts w:cs="Arial"/>
          <w:b/>
          <w:sz w:val="22"/>
          <w:szCs w:val="22"/>
        </w:rPr>
        <w:t>MV ne</w:t>
      </w:r>
      <w:r w:rsidR="00763765">
        <w:rPr>
          <w:rFonts w:cs="Arial"/>
          <w:b/>
          <w:sz w:val="22"/>
          <w:szCs w:val="22"/>
        </w:rPr>
        <w:t>navýšilo</w:t>
      </w:r>
      <w:r w:rsidR="00D714CA" w:rsidRPr="00CF69F4">
        <w:rPr>
          <w:rFonts w:cs="Arial"/>
          <w:b/>
          <w:sz w:val="22"/>
          <w:szCs w:val="22"/>
        </w:rPr>
        <w:t xml:space="preserve"> v roce 2012 poč</w:t>
      </w:r>
      <w:r w:rsidR="00763765">
        <w:rPr>
          <w:rFonts w:cs="Arial"/>
          <w:b/>
          <w:sz w:val="22"/>
          <w:szCs w:val="22"/>
        </w:rPr>
        <w:t>e</w:t>
      </w:r>
      <w:r w:rsidR="00D714CA" w:rsidRPr="00CF69F4">
        <w:rPr>
          <w:rFonts w:cs="Arial"/>
          <w:b/>
          <w:sz w:val="22"/>
          <w:szCs w:val="22"/>
        </w:rPr>
        <w:t>t systemizovaných pracovních míst</w:t>
      </w:r>
      <w:r w:rsidR="00763765">
        <w:rPr>
          <w:rFonts w:cs="Arial"/>
          <w:b/>
          <w:sz w:val="22"/>
          <w:szCs w:val="22"/>
        </w:rPr>
        <w:t xml:space="preserve">, aby SZR mohla </w:t>
      </w:r>
      <w:r w:rsidR="00763765" w:rsidRPr="00763765">
        <w:rPr>
          <w:rFonts w:cs="Arial"/>
          <w:b/>
          <w:sz w:val="22"/>
          <w:szCs w:val="22"/>
        </w:rPr>
        <w:t>v</w:t>
      </w:r>
      <w:r w:rsidR="00763765">
        <w:rPr>
          <w:rFonts w:cs="Arial"/>
          <w:b/>
          <w:sz w:val="22"/>
          <w:szCs w:val="22"/>
        </w:rPr>
        <w:t> průběhu roku 2013 snížit počet externích služeb</w:t>
      </w:r>
      <w:r w:rsidR="00CF69F4" w:rsidRPr="00CF69F4">
        <w:rPr>
          <w:rFonts w:cs="Arial"/>
          <w:b/>
          <w:sz w:val="22"/>
          <w:szCs w:val="22"/>
        </w:rPr>
        <w:t xml:space="preserve">. MV </w:t>
      </w:r>
      <w:r w:rsidRPr="00CF69F4">
        <w:rPr>
          <w:rFonts w:cs="Arial"/>
          <w:b/>
          <w:sz w:val="22"/>
          <w:szCs w:val="22"/>
        </w:rPr>
        <w:t xml:space="preserve">potvrdilo </w:t>
      </w:r>
      <w:r w:rsidR="008753B0" w:rsidRPr="00CF69F4">
        <w:rPr>
          <w:rFonts w:cs="Arial"/>
          <w:b/>
          <w:sz w:val="22"/>
          <w:szCs w:val="22"/>
        </w:rPr>
        <w:t xml:space="preserve">SZR </w:t>
      </w:r>
      <w:r w:rsidRPr="00CF69F4">
        <w:rPr>
          <w:rFonts w:cs="Arial"/>
          <w:b/>
          <w:sz w:val="22"/>
          <w:szCs w:val="22"/>
        </w:rPr>
        <w:t xml:space="preserve">navýšení systemizovaných pracovních míst </w:t>
      </w:r>
      <w:r w:rsidR="008753B0" w:rsidRPr="00CF69F4">
        <w:rPr>
          <w:rFonts w:cs="Arial"/>
          <w:b/>
          <w:sz w:val="22"/>
          <w:szCs w:val="22"/>
        </w:rPr>
        <w:t>o</w:t>
      </w:r>
      <w:r w:rsidR="004C7153" w:rsidRPr="00CF69F4">
        <w:rPr>
          <w:rFonts w:cs="Arial"/>
          <w:b/>
          <w:sz w:val="22"/>
          <w:szCs w:val="22"/>
        </w:rPr>
        <w:t> </w:t>
      </w:r>
      <w:r w:rsidR="008753B0" w:rsidRPr="00CF69F4">
        <w:rPr>
          <w:rFonts w:cs="Arial"/>
          <w:b/>
          <w:sz w:val="22"/>
          <w:szCs w:val="22"/>
        </w:rPr>
        <w:t xml:space="preserve">deset </w:t>
      </w:r>
      <w:r w:rsidRPr="00CF69F4">
        <w:rPr>
          <w:rFonts w:cs="Arial"/>
          <w:b/>
          <w:sz w:val="22"/>
          <w:szCs w:val="22"/>
        </w:rPr>
        <w:t xml:space="preserve">až </w:t>
      </w:r>
      <w:r w:rsidR="00055A44">
        <w:rPr>
          <w:rFonts w:cs="Arial"/>
          <w:b/>
          <w:sz w:val="22"/>
          <w:szCs w:val="22"/>
        </w:rPr>
        <w:t>s </w:t>
      </w:r>
      <w:r w:rsidR="00D4399A" w:rsidRPr="00CF69F4">
        <w:rPr>
          <w:rFonts w:cs="Arial"/>
          <w:b/>
          <w:sz w:val="22"/>
          <w:szCs w:val="22"/>
        </w:rPr>
        <w:t>účinností</w:t>
      </w:r>
      <w:r w:rsidRPr="00CF69F4">
        <w:rPr>
          <w:rFonts w:cs="Arial"/>
          <w:b/>
          <w:sz w:val="22"/>
          <w:szCs w:val="22"/>
        </w:rPr>
        <w:t xml:space="preserve"> od 1. </w:t>
      </w:r>
      <w:r w:rsidR="008945CD">
        <w:rPr>
          <w:rFonts w:cs="Arial"/>
          <w:b/>
          <w:sz w:val="22"/>
          <w:szCs w:val="22"/>
        </w:rPr>
        <w:t>září</w:t>
      </w:r>
      <w:r w:rsidRPr="00CF69F4">
        <w:rPr>
          <w:rFonts w:cs="Arial"/>
          <w:b/>
          <w:sz w:val="22"/>
          <w:szCs w:val="22"/>
        </w:rPr>
        <w:t> 2013.</w:t>
      </w:r>
    </w:p>
    <w:p w:rsidR="004D5A86" w:rsidRDefault="004D5A86" w:rsidP="00C86912">
      <w:pPr>
        <w:jc w:val="both"/>
        <w:rPr>
          <w:rFonts w:cs="Arial"/>
          <w:sz w:val="22"/>
          <w:szCs w:val="22"/>
        </w:rPr>
      </w:pPr>
    </w:p>
    <w:p w:rsidR="000C1B61" w:rsidRPr="002E4FCD" w:rsidRDefault="000C1B61" w:rsidP="00C86912">
      <w:pPr>
        <w:jc w:val="both"/>
        <w:rPr>
          <w:rFonts w:cs="Arial"/>
          <w:b/>
          <w:sz w:val="22"/>
          <w:szCs w:val="22"/>
        </w:rPr>
      </w:pPr>
      <w:r w:rsidRPr="002E4FCD">
        <w:rPr>
          <w:rFonts w:cs="Arial"/>
          <w:sz w:val="22"/>
          <w:szCs w:val="22"/>
        </w:rPr>
        <w:t>Zákonem č. 365/2000 Sb.</w:t>
      </w:r>
      <w:r w:rsidRPr="002E4FCD">
        <w:rPr>
          <w:rStyle w:val="Znakapoznpodarou"/>
          <w:rFonts w:cs="Arial"/>
          <w:sz w:val="22"/>
          <w:szCs w:val="22"/>
        </w:rPr>
        <w:footnoteReference w:id="7"/>
      </w:r>
      <w:r w:rsidRPr="002E4FCD">
        <w:rPr>
          <w:rFonts w:cs="Arial"/>
          <w:sz w:val="22"/>
          <w:szCs w:val="22"/>
        </w:rPr>
        <w:t xml:space="preserve"> byla stanovena práva a povinnosti, která souvisejí </w:t>
      </w:r>
      <w:r w:rsidR="00055A44">
        <w:rPr>
          <w:rFonts w:cs="Arial"/>
          <w:sz w:val="22"/>
          <w:szCs w:val="22"/>
        </w:rPr>
        <w:t>s </w:t>
      </w:r>
      <w:r w:rsidRPr="002E4FCD">
        <w:rPr>
          <w:rFonts w:cs="Arial"/>
          <w:sz w:val="22"/>
          <w:szCs w:val="22"/>
        </w:rPr>
        <w:t>vytvářením, užíváním, provozem a rozvojem informačních systémů veřejné správy. Podle §</w:t>
      </w:r>
      <w:r w:rsidR="0030301F">
        <w:rPr>
          <w:rFonts w:cs="Arial"/>
          <w:sz w:val="22"/>
          <w:szCs w:val="22"/>
        </w:rPr>
        <w:t> </w:t>
      </w:r>
      <w:r w:rsidRPr="002E4FCD">
        <w:rPr>
          <w:rFonts w:cs="Arial"/>
          <w:sz w:val="22"/>
          <w:szCs w:val="22"/>
        </w:rPr>
        <w:t xml:space="preserve">5a odst. 3 tohoto zákona měla SZR zajistit atestaci dlouhodobého řízení ISZR, týkající se řízení kvality a bezpečnosti provozu. SZR zadala </w:t>
      </w:r>
      <w:r w:rsidR="00055A44">
        <w:rPr>
          <w:rFonts w:cs="Arial"/>
          <w:sz w:val="22"/>
          <w:szCs w:val="22"/>
        </w:rPr>
        <w:t>v </w:t>
      </w:r>
      <w:r w:rsidRPr="002E4FCD">
        <w:rPr>
          <w:rFonts w:cs="Arial"/>
          <w:sz w:val="22"/>
          <w:szCs w:val="22"/>
        </w:rPr>
        <w:t xml:space="preserve">září 2012 veřejnou zakázku na atestaci ISZR, ale protože neobdržela do konce roku 2012 od MV potřebnou technickou dokumentaci </w:t>
      </w:r>
      <w:r w:rsidR="00055A44">
        <w:rPr>
          <w:rFonts w:cs="Arial"/>
          <w:sz w:val="22"/>
          <w:szCs w:val="22"/>
        </w:rPr>
        <w:t>k </w:t>
      </w:r>
      <w:r w:rsidRPr="002E4FCD">
        <w:rPr>
          <w:rFonts w:cs="Arial"/>
          <w:sz w:val="22"/>
          <w:szCs w:val="22"/>
        </w:rPr>
        <w:t xml:space="preserve">projektu ISZR, rozhodla se tuto zakázku zrušit. Jeden </w:t>
      </w:r>
      <w:r w:rsidR="00055A44">
        <w:rPr>
          <w:rFonts w:cs="Arial"/>
          <w:sz w:val="22"/>
          <w:szCs w:val="22"/>
        </w:rPr>
        <w:t>z </w:t>
      </w:r>
      <w:r w:rsidRPr="002E4FCD">
        <w:rPr>
          <w:rFonts w:cs="Arial"/>
          <w:sz w:val="22"/>
          <w:szCs w:val="22"/>
        </w:rPr>
        <w:t xml:space="preserve">uchazečů se zrušením </w:t>
      </w:r>
      <w:r w:rsidR="00DE3A40">
        <w:rPr>
          <w:rFonts w:cs="Arial"/>
          <w:sz w:val="22"/>
          <w:szCs w:val="22"/>
        </w:rPr>
        <w:t>zakázky</w:t>
      </w:r>
      <w:r w:rsidR="00DE3A40" w:rsidRPr="002E4FCD">
        <w:rPr>
          <w:rFonts w:cs="Arial"/>
          <w:sz w:val="22"/>
          <w:szCs w:val="22"/>
        </w:rPr>
        <w:t xml:space="preserve"> </w:t>
      </w:r>
      <w:r w:rsidRPr="002E4FCD">
        <w:rPr>
          <w:rFonts w:cs="Arial"/>
          <w:sz w:val="22"/>
          <w:szCs w:val="22"/>
        </w:rPr>
        <w:t>nesouhlasil a</w:t>
      </w:r>
      <w:r w:rsidR="00B201B0">
        <w:rPr>
          <w:rFonts w:cs="Arial"/>
          <w:sz w:val="22"/>
          <w:szCs w:val="22"/>
        </w:rPr>
        <w:t> </w:t>
      </w:r>
      <w:r w:rsidRPr="002E4FCD">
        <w:rPr>
          <w:rFonts w:cs="Arial"/>
          <w:sz w:val="22"/>
          <w:szCs w:val="22"/>
        </w:rPr>
        <w:t xml:space="preserve">podal návrh na zahájení správního řízení o přezkoumání úkonů SZR </w:t>
      </w:r>
      <w:r w:rsidR="00055A44">
        <w:rPr>
          <w:rFonts w:cs="Arial"/>
          <w:sz w:val="22"/>
          <w:szCs w:val="22"/>
        </w:rPr>
        <w:t>k </w:t>
      </w:r>
      <w:r w:rsidRPr="002E4FCD">
        <w:rPr>
          <w:rFonts w:cs="Arial"/>
          <w:sz w:val="22"/>
          <w:szCs w:val="22"/>
        </w:rPr>
        <w:t>Úřadu pro ochranu hospodářské soutěže, který ve věci do srpna 2013 nerozhodl.</w:t>
      </w:r>
      <w:r w:rsidRPr="002E4FCD">
        <w:rPr>
          <w:rFonts w:cs="Arial"/>
          <w:b/>
          <w:sz w:val="22"/>
          <w:szCs w:val="22"/>
        </w:rPr>
        <w:t xml:space="preserve"> </w:t>
      </w:r>
      <w:r w:rsidRPr="002E4FCD">
        <w:rPr>
          <w:rFonts w:cs="Arial"/>
          <w:sz w:val="22"/>
          <w:szCs w:val="22"/>
        </w:rPr>
        <w:t xml:space="preserve">SZR zajistila jako náhradní </w:t>
      </w:r>
      <w:r w:rsidRPr="002E4FCD">
        <w:rPr>
          <w:rFonts w:cs="Arial"/>
          <w:sz w:val="22"/>
          <w:szCs w:val="22"/>
        </w:rPr>
        <w:lastRenderedPageBreak/>
        <w:t>řešení certifikaci systému kvality a bezpečnosti informací dle oborových norem ISO</w:t>
      </w:r>
      <w:r w:rsidRPr="002E4FCD">
        <w:rPr>
          <w:rStyle w:val="Znakapoznpodarou"/>
          <w:rFonts w:cs="Arial"/>
          <w:sz w:val="22"/>
          <w:szCs w:val="22"/>
        </w:rPr>
        <w:footnoteReference w:id="8"/>
      </w:r>
      <w:r w:rsidRPr="002E4FCD">
        <w:rPr>
          <w:rFonts w:cs="Arial"/>
          <w:sz w:val="22"/>
          <w:szCs w:val="22"/>
        </w:rPr>
        <w:t xml:space="preserve"> a</w:t>
      </w:r>
      <w:r w:rsidR="009D3714" w:rsidRPr="002E4FCD">
        <w:rPr>
          <w:rFonts w:cs="Arial"/>
          <w:sz w:val="22"/>
          <w:szCs w:val="22"/>
        </w:rPr>
        <w:t> </w:t>
      </w:r>
      <w:r w:rsidRPr="002E4FCD">
        <w:rPr>
          <w:rFonts w:cs="Arial"/>
          <w:sz w:val="22"/>
          <w:szCs w:val="22"/>
        </w:rPr>
        <w:t xml:space="preserve">schválila bezpečnostní politiku ISZR. </w:t>
      </w:r>
      <w:r w:rsidRPr="002E4FCD">
        <w:rPr>
          <w:rFonts w:cs="Arial"/>
          <w:b/>
          <w:sz w:val="22"/>
          <w:szCs w:val="22"/>
        </w:rPr>
        <w:t xml:space="preserve">SZR neměla do doby ukončení kontroly </w:t>
      </w:r>
      <w:r w:rsidR="000F4DD0" w:rsidRPr="002E4FCD">
        <w:rPr>
          <w:rFonts w:cs="Arial"/>
          <w:b/>
          <w:sz w:val="22"/>
          <w:szCs w:val="22"/>
        </w:rPr>
        <w:t>zajištěn</w:t>
      </w:r>
      <w:r w:rsidR="00DE3A40">
        <w:rPr>
          <w:rFonts w:cs="Arial"/>
          <w:b/>
          <w:sz w:val="22"/>
          <w:szCs w:val="22"/>
        </w:rPr>
        <w:t>u</w:t>
      </w:r>
      <w:r w:rsidR="000F4DD0" w:rsidRPr="002E4FCD">
        <w:rPr>
          <w:rFonts w:cs="Arial"/>
          <w:b/>
          <w:sz w:val="22"/>
          <w:szCs w:val="22"/>
        </w:rPr>
        <w:t xml:space="preserve"> </w:t>
      </w:r>
      <w:r w:rsidRPr="002E4FCD">
        <w:rPr>
          <w:rFonts w:cs="Arial"/>
          <w:b/>
          <w:sz w:val="22"/>
          <w:szCs w:val="22"/>
        </w:rPr>
        <w:t xml:space="preserve">atestaci dlouhodobého řízení ISZR </w:t>
      </w:r>
      <w:r w:rsidR="009D3714" w:rsidRPr="002E4FCD">
        <w:rPr>
          <w:rFonts w:cs="Arial"/>
          <w:b/>
          <w:sz w:val="22"/>
          <w:szCs w:val="22"/>
        </w:rPr>
        <w:t>podle §</w:t>
      </w:r>
      <w:r w:rsidR="00DE3A40">
        <w:rPr>
          <w:rFonts w:cs="Arial"/>
          <w:b/>
          <w:sz w:val="22"/>
          <w:szCs w:val="22"/>
        </w:rPr>
        <w:t> </w:t>
      </w:r>
      <w:r w:rsidR="009D3714" w:rsidRPr="002E4FCD">
        <w:rPr>
          <w:rFonts w:cs="Arial"/>
          <w:b/>
          <w:sz w:val="22"/>
          <w:szCs w:val="22"/>
        </w:rPr>
        <w:t>5a odst.</w:t>
      </w:r>
      <w:r w:rsidR="00BD3498" w:rsidRPr="002E4FCD">
        <w:rPr>
          <w:rFonts w:cs="Arial"/>
          <w:b/>
          <w:sz w:val="22"/>
          <w:szCs w:val="22"/>
        </w:rPr>
        <w:t> </w:t>
      </w:r>
      <w:r w:rsidR="009D3714" w:rsidRPr="002E4FCD">
        <w:rPr>
          <w:rFonts w:cs="Arial"/>
          <w:b/>
          <w:sz w:val="22"/>
          <w:szCs w:val="22"/>
        </w:rPr>
        <w:t>3 zákona č. 365/2000</w:t>
      </w:r>
      <w:r w:rsidR="00BD3498" w:rsidRPr="002E4FCD">
        <w:rPr>
          <w:rFonts w:cs="Arial"/>
          <w:b/>
          <w:sz w:val="22"/>
          <w:szCs w:val="22"/>
        </w:rPr>
        <w:t> </w:t>
      </w:r>
      <w:proofErr w:type="gramStart"/>
      <w:r w:rsidR="009D3714" w:rsidRPr="002E4FCD">
        <w:rPr>
          <w:rFonts w:cs="Arial"/>
          <w:b/>
          <w:sz w:val="22"/>
          <w:szCs w:val="22"/>
        </w:rPr>
        <w:t>Sb.</w:t>
      </w:r>
      <w:r w:rsidR="009D3714" w:rsidRPr="002E4FCD">
        <w:rPr>
          <w:rFonts w:cs="Arial"/>
          <w:b/>
          <w:sz w:val="22"/>
          <w:szCs w:val="22"/>
          <w:vertAlign w:val="superscript"/>
        </w:rPr>
        <w:t>7</w:t>
      </w:r>
      <w:r w:rsidR="000F4DD0" w:rsidRPr="002E4FCD">
        <w:rPr>
          <w:rFonts w:cs="Arial"/>
          <w:b/>
          <w:sz w:val="22"/>
          <w:szCs w:val="22"/>
        </w:rPr>
        <w:t>, čímž</w:t>
      </w:r>
      <w:proofErr w:type="gramEnd"/>
      <w:r w:rsidR="000F4DD0" w:rsidRPr="002E4FCD">
        <w:rPr>
          <w:rFonts w:cs="Arial"/>
          <w:b/>
          <w:sz w:val="22"/>
          <w:szCs w:val="22"/>
        </w:rPr>
        <w:t xml:space="preserve"> neprokázala splnění povinností podle § 5 odst. 2 písm.</w:t>
      </w:r>
      <w:r w:rsidR="00DE3A40">
        <w:rPr>
          <w:rFonts w:cs="Arial"/>
          <w:b/>
          <w:sz w:val="22"/>
          <w:szCs w:val="22"/>
        </w:rPr>
        <w:t> </w:t>
      </w:r>
      <w:r w:rsidR="000F4DD0" w:rsidRPr="002E4FCD">
        <w:rPr>
          <w:rFonts w:cs="Arial"/>
          <w:b/>
          <w:sz w:val="22"/>
          <w:szCs w:val="22"/>
        </w:rPr>
        <w:t>d) tohoto zákona</w:t>
      </w:r>
      <w:r w:rsidRPr="002E4FCD">
        <w:rPr>
          <w:rFonts w:cs="Arial"/>
          <w:b/>
          <w:sz w:val="22"/>
          <w:szCs w:val="22"/>
        </w:rPr>
        <w:t>.</w:t>
      </w:r>
    </w:p>
    <w:p w:rsidR="004D5A86" w:rsidRDefault="004D5A86" w:rsidP="00C86912">
      <w:pPr>
        <w:jc w:val="both"/>
        <w:rPr>
          <w:rFonts w:cs="Arial"/>
          <w:sz w:val="22"/>
          <w:szCs w:val="22"/>
        </w:rPr>
      </w:pPr>
    </w:p>
    <w:p w:rsidR="00C65AA7" w:rsidRDefault="0066186E" w:rsidP="00C8691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NKÚ vyhodnotil z dokladů o monitoringu stavu a využití ROB a RPP, že p</w:t>
      </w:r>
      <w:r w:rsidR="002A7BCF">
        <w:rPr>
          <w:rFonts w:cs="Arial"/>
          <w:sz w:val="22"/>
          <w:szCs w:val="22"/>
        </w:rPr>
        <w:t>rovoz systému základních registrů byl v době kontroly stabilizovaný</w:t>
      </w:r>
      <w:r>
        <w:rPr>
          <w:rFonts w:cs="Arial"/>
          <w:sz w:val="22"/>
          <w:szCs w:val="22"/>
        </w:rPr>
        <w:t xml:space="preserve">. </w:t>
      </w:r>
      <w:r w:rsidR="00763765">
        <w:rPr>
          <w:rFonts w:cs="Arial"/>
          <w:sz w:val="22"/>
          <w:szCs w:val="22"/>
        </w:rPr>
        <w:t>S</w:t>
      </w:r>
      <w:r w:rsidR="00763765" w:rsidRPr="00763765">
        <w:rPr>
          <w:rFonts w:cs="Arial"/>
          <w:sz w:val="22"/>
          <w:szCs w:val="22"/>
        </w:rPr>
        <w:t xml:space="preserve">ledované kvantitativní parametry vykazovaly </w:t>
      </w:r>
      <w:r w:rsidR="00763765">
        <w:rPr>
          <w:rFonts w:cs="Arial"/>
          <w:sz w:val="22"/>
          <w:szCs w:val="22"/>
        </w:rPr>
        <w:t>ve srovnání</w:t>
      </w:r>
      <w:r w:rsidRPr="0066186E">
        <w:t xml:space="preserve"> </w:t>
      </w:r>
      <w:r w:rsidRPr="0066186E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> </w:t>
      </w:r>
      <w:r w:rsidRPr="0066186E">
        <w:rPr>
          <w:rFonts w:cs="Arial"/>
          <w:sz w:val="22"/>
          <w:szCs w:val="22"/>
        </w:rPr>
        <w:t>projektovými</w:t>
      </w:r>
      <w:r w:rsidR="002A7BC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parametry </w:t>
      </w:r>
      <w:r w:rsidR="002A7BCF">
        <w:rPr>
          <w:rFonts w:cs="Arial"/>
          <w:sz w:val="22"/>
          <w:szCs w:val="22"/>
        </w:rPr>
        <w:t xml:space="preserve">hodnoty požadované nebo lepší. </w:t>
      </w:r>
      <w:r w:rsidR="00BF4538">
        <w:rPr>
          <w:rFonts w:cs="Arial"/>
          <w:sz w:val="22"/>
          <w:szCs w:val="22"/>
        </w:rPr>
        <w:t>SZR nastavila podporu orgánů veřejné moci v dostatečném rozsahu a prov</w:t>
      </w:r>
      <w:r w:rsidR="00DE3A40">
        <w:rPr>
          <w:rFonts w:cs="Arial"/>
          <w:sz w:val="22"/>
          <w:szCs w:val="22"/>
        </w:rPr>
        <w:t>ádí</w:t>
      </w:r>
      <w:r w:rsidR="00BF4538">
        <w:rPr>
          <w:rFonts w:cs="Arial"/>
          <w:sz w:val="22"/>
          <w:szCs w:val="22"/>
        </w:rPr>
        <w:t xml:space="preserve"> ji způsobem, který nelimituje dotčené subjekty v</w:t>
      </w:r>
      <w:r w:rsidR="00F3395D">
        <w:rPr>
          <w:rFonts w:cs="Arial"/>
          <w:sz w:val="22"/>
          <w:szCs w:val="22"/>
        </w:rPr>
        <w:t>e</w:t>
      </w:r>
      <w:r w:rsidR="00BF4538">
        <w:rPr>
          <w:rFonts w:cs="Arial"/>
          <w:sz w:val="22"/>
          <w:szCs w:val="22"/>
        </w:rPr>
        <w:t xml:space="preserve"> využ</w:t>
      </w:r>
      <w:r w:rsidR="00DE3A40">
        <w:rPr>
          <w:rFonts w:cs="Arial"/>
          <w:sz w:val="22"/>
          <w:szCs w:val="22"/>
        </w:rPr>
        <w:t>ívání</w:t>
      </w:r>
      <w:r w:rsidR="00BF4538">
        <w:rPr>
          <w:rFonts w:cs="Arial"/>
          <w:sz w:val="22"/>
          <w:szCs w:val="22"/>
        </w:rPr>
        <w:t xml:space="preserve"> informací poskytovaných systémem základních registrů. </w:t>
      </w:r>
    </w:p>
    <w:p w:rsidR="004D5A86" w:rsidRDefault="004D5A86" w:rsidP="00C86912">
      <w:pPr>
        <w:jc w:val="both"/>
        <w:rPr>
          <w:rFonts w:cs="Arial"/>
          <w:sz w:val="22"/>
          <w:szCs w:val="22"/>
        </w:rPr>
      </w:pPr>
    </w:p>
    <w:p w:rsidR="004D5A86" w:rsidRDefault="0066186E" w:rsidP="00C8691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NKÚ identifikoval</w:t>
      </w:r>
      <w:r w:rsidR="002A7BCF">
        <w:rPr>
          <w:rFonts w:cs="Arial"/>
          <w:sz w:val="22"/>
          <w:szCs w:val="22"/>
        </w:rPr>
        <w:t xml:space="preserve"> </w:t>
      </w:r>
      <w:r w:rsidR="00E4691A">
        <w:rPr>
          <w:rFonts w:cs="Arial"/>
          <w:sz w:val="22"/>
          <w:szCs w:val="22"/>
        </w:rPr>
        <w:t xml:space="preserve">ve využívání </w:t>
      </w:r>
      <w:r w:rsidR="00DA7084" w:rsidRPr="00DA7084">
        <w:rPr>
          <w:rFonts w:cs="Arial"/>
          <w:sz w:val="22"/>
          <w:szCs w:val="22"/>
        </w:rPr>
        <w:t xml:space="preserve">systému </w:t>
      </w:r>
      <w:r w:rsidR="002A7BCF">
        <w:rPr>
          <w:rFonts w:cs="Arial"/>
          <w:sz w:val="22"/>
          <w:szCs w:val="22"/>
        </w:rPr>
        <w:t>základních registrů</w:t>
      </w:r>
      <w:r w:rsidR="00E4691A">
        <w:rPr>
          <w:rFonts w:cs="Arial"/>
          <w:sz w:val="22"/>
          <w:szCs w:val="22"/>
        </w:rPr>
        <w:t xml:space="preserve"> </w:t>
      </w:r>
      <w:r w:rsidR="00E4691A" w:rsidRPr="00E4691A">
        <w:rPr>
          <w:rFonts w:cs="Arial"/>
          <w:sz w:val="22"/>
          <w:szCs w:val="22"/>
        </w:rPr>
        <w:t xml:space="preserve">následující </w:t>
      </w:r>
      <w:r w:rsidR="00E4691A" w:rsidRPr="002E4FCD">
        <w:rPr>
          <w:rFonts w:cs="Arial"/>
          <w:sz w:val="22"/>
          <w:szCs w:val="22"/>
        </w:rPr>
        <w:t>rizik</w:t>
      </w:r>
      <w:r w:rsidR="00C65AA7" w:rsidRPr="002E4FCD">
        <w:rPr>
          <w:rFonts w:cs="Arial"/>
          <w:sz w:val="22"/>
          <w:szCs w:val="22"/>
        </w:rPr>
        <w:t>o</w:t>
      </w:r>
      <w:r w:rsidR="002A7BCF" w:rsidRPr="002E4FCD">
        <w:rPr>
          <w:rFonts w:cs="Arial"/>
          <w:sz w:val="22"/>
          <w:szCs w:val="22"/>
        </w:rPr>
        <w:t>:</w:t>
      </w:r>
    </w:p>
    <w:p w:rsidR="00F31540" w:rsidRPr="00E006BC" w:rsidRDefault="00F31540" w:rsidP="00BD3498">
      <w:pPr>
        <w:jc w:val="both"/>
        <w:rPr>
          <w:rFonts w:cs="Arial"/>
          <w:sz w:val="22"/>
          <w:szCs w:val="22"/>
        </w:rPr>
      </w:pPr>
      <w:r w:rsidRPr="00BD3498">
        <w:rPr>
          <w:rFonts w:cs="Arial"/>
          <w:sz w:val="22"/>
          <w:szCs w:val="22"/>
        </w:rPr>
        <w:t>Zákonem č.</w:t>
      </w:r>
      <w:r w:rsidR="002A7BCF" w:rsidRPr="00BD3498">
        <w:rPr>
          <w:rFonts w:cs="Arial"/>
          <w:sz w:val="22"/>
          <w:szCs w:val="22"/>
        </w:rPr>
        <w:t> </w:t>
      </w:r>
      <w:r w:rsidRPr="00BD3498">
        <w:rPr>
          <w:rFonts w:cs="Arial"/>
          <w:sz w:val="22"/>
          <w:szCs w:val="22"/>
        </w:rPr>
        <w:t xml:space="preserve">111/2009 </w:t>
      </w:r>
      <w:proofErr w:type="gramStart"/>
      <w:r w:rsidRPr="00BD3498">
        <w:rPr>
          <w:rFonts w:cs="Arial"/>
          <w:sz w:val="22"/>
          <w:szCs w:val="22"/>
        </w:rPr>
        <w:t>Sb.</w:t>
      </w:r>
      <w:r w:rsidR="00F3395D" w:rsidRPr="00BD3498">
        <w:rPr>
          <w:rFonts w:cs="Arial"/>
          <w:sz w:val="22"/>
          <w:szCs w:val="22"/>
          <w:vertAlign w:val="superscript"/>
        </w:rPr>
        <w:t>2</w:t>
      </w:r>
      <w:r w:rsidRPr="00BD3498">
        <w:rPr>
          <w:rFonts w:cs="Arial"/>
          <w:sz w:val="22"/>
          <w:szCs w:val="22"/>
        </w:rPr>
        <w:t xml:space="preserve"> byl</w:t>
      </w:r>
      <w:proofErr w:type="gramEnd"/>
      <w:r w:rsidRPr="00BD3498">
        <w:rPr>
          <w:rFonts w:cs="Arial"/>
          <w:sz w:val="22"/>
          <w:szCs w:val="22"/>
        </w:rPr>
        <w:t xml:space="preserve"> </w:t>
      </w:r>
      <w:r w:rsidR="00F3395D" w:rsidRPr="00BD3498">
        <w:rPr>
          <w:rFonts w:cs="Arial"/>
          <w:sz w:val="22"/>
          <w:szCs w:val="22"/>
        </w:rPr>
        <w:t>upraven</w:t>
      </w:r>
      <w:r w:rsidRPr="00BD3498">
        <w:rPr>
          <w:rFonts w:cs="Arial"/>
          <w:sz w:val="22"/>
          <w:szCs w:val="22"/>
        </w:rPr>
        <w:t xml:space="preserve"> postup správních úřadů při ohlašování </w:t>
      </w:r>
      <w:r w:rsidR="00F3395D" w:rsidRPr="00BD3498">
        <w:rPr>
          <w:rFonts w:cs="Arial"/>
          <w:sz w:val="22"/>
          <w:szCs w:val="22"/>
        </w:rPr>
        <w:t xml:space="preserve">a registraci </w:t>
      </w:r>
      <w:r w:rsidRPr="00BD3498">
        <w:rPr>
          <w:rFonts w:cs="Arial"/>
          <w:sz w:val="22"/>
          <w:szCs w:val="22"/>
        </w:rPr>
        <w:t>agend</w:t>
      </w:r>
      <w:r w:rsidR="00F3395D" w:rsidRPr="00BD3498">
        <w:rPr>
          <w:rFonts w:cs="Arial"/>
          <w:sz w:val="22"/>
          <w:szCs w:val="22"/>
        </w:rPr>
        <w:t xml:space="preserve"> a </w:t>
      </w:r>
      <w:r w:rsidR="00D77003" w:rsidRPr="00BD3498">
        <w:rPr>
          <w:rFonts w:cs="Arial"/>
          <w:sz w:val="22"/>
          <w:szCs w:val="22"/>
        </w:rPr>
        <w:t xml:space="preserve">při </w:t>
      </w:r>
      <w:r w:rsidR="00F3395D" w:rsidRPr="00BD3498">
        <w:rPr>
          <w:rFonts w:cs="Arial"/>
          <w:sz w:val="22"/>
          <w:szCs w:val="22"/>
        </w:rPr>
        <w:t>následném</w:t>
      </w:r>
      <w:r w:rsidRPr="00BD3498">
        <w:rPr>
          <w:rFonts w:cs="Arial"/>
          <w:sz w:val="22"/>
          <w:szCs w:val="22"/>
        </w:rPr>
        <w:t xml:space="preserve"> oznamování působnosti orgánů veřejné moci v</w:t>
      </w:r>
      <w:r w:rsidR="00F3395D" w:rsidRPr="00BD3498">
        <w:rPr>
          <w:rFonts w:cs="Arial"/>
          <w:sz w:val="22"/>
          <w:szCs w:val="22"/>
        </w:rPr>
        <w:t> </w:t>
      </w:r>
      <w:r w:rsidRPr="00BD3498">
        <w:rPr>
          <w:rFonts w:cs="Arial"/>
          <w:sz w:val="22"/>
          <w:szCs w:val="22"/>
        </w:rPr>
        <w:t>registrovaných agendách.</w:t>
      </w:r>
      <w:r w:rsidR="00AD7DEB" w:rsidRPr="00BD3498">
        <w:rPr>
          <w:rFonts w:cs="Arial"/>
          <w:sz w:val="22"/>
          <w:szCs w:val="22"/>
        </w:rPr>
        <w:t xml:space="preserve"> </w:t>
      </w:r>
      <w:r w:rsidR="00AD7DEB" w:rsidRPr="002E4FCD">
        <w:rPr>
          <w:rFonts w:cs="Arial"/>
          <w:sz w:val="22"/>
          <w:szCs w:val="22"/>
        </w:rPr>
        <w:t>Vymahatelnost oznamování působností orgánů veřejné moci není legislativně upravena.</w:t>
      </w:r>
      <w:r w:rsidR="00AD7DEB" w:rsidRPr="00BD3498">
        <w:rPr>
          <w:rFonts w:cs="Arial"/>
          <w:sz w:val="22"/>
          <w:szCs w:val="22"/>
        </w:rPr>
        <w:t xml:space="preserve"> </w:t>
      </w:r>
      <w:r w:rsidR="00A724B3" w:rsidRPr="00BD3498">
        <w:rPr>
          <w:rFonts w:cs="Arial"/>
          <w:sz w:val="22"/>
          <w:szCs w:val="22"/>
        </w:rPr>
        <w:t>Bez oznámení působnosti v registrované agendě nemohou orgány veřejné moci přistupovat k údajům v základních registrech</w:t>
      </w:r>
      <w:r w:rsidR="002E4FCD" w:rsidRPr="002E4FCD">
        <w:rPr>
          <w:rFonts w:cs="Arial"/>
          <w:sz w:val="22"/>
          <w:szCs w:val="22"/>
        </w:rPr>
        <w:t xml:space="preserve">. </w:t>
      </w:r>
      <w:r w:rsidR="00AD7DEB" w:rsidRPr="002E4FCD">
        <w:rPr>
          <w:rFonts w:cs="Arial"/>
          <w:sz w:val="22"/>
          <w:szCs w:val="22"/>
        </w:rPr>
        <w:t xml:space="preserve">MV poskytlo </w:t>
      </w:r>
      <w:r w:rsidR="00DE3A40">
        <w:rPr>
          <w:rFonts w:cs="Arial"/>
          <w:sz w:val="22"/>
          <w:szCs w:val="22"/>
        </w:rPr>
        <w:t xml:space="preserve">kontrole </w:t>
      </w:r>
      <w:r w:rsidR="00AD7DEB" w:rsidRPr="002E4FCD">
        <w:rPr>
          <w:rFonts w:cs="Arial"/>
          <w:sz w:val="22"/>
          <w:szCs w:val="22"/>
        </w:rPr>
        <w:t xml:space="preserve">NKÚ údaje o počtu působností orgánů veřejné moci a </w:t>
      </w:r>
      <w:r w:rsidR="00DE3A40">
        <w:rPr>
          <w:rFonts w:cs="Arial"/>
          <w:sz w:val="22"/>
          <w:szCs w:val="22"/>
        </w:rPr>
        <w:t>o </w:t>
      </w:r>
      <w:r w:rsidR="00AD7DEB" w:rsidRPr="002E4FCD">
        <w:rPr>
          <w:rFonts w:cs="Arial"/>
          <w:sz w:val="22"/>
          <w:szCs w:val="22"/>
        </w:rPr>
        <w:t xml:space="preserve">počtu úspěšně oznámených působností </w:t>
      </w:r>
      <w:r w:rsidR="00DE3A40">
        <w:rPr>
          <w:rFonts w:cs="Arial"/>
          <w:sz w:val="22"/>
          <w:szCs w:val="22"/>
        </w:rPr>
        <w:t xml:space="preserve">ze strany </w:t>
      </w:r>
      <w:r w:rsidR="00AD7DEB" w:rsidRPr="002E4FCD">
        <w:rPr>
          <w:rFonts w:cs="Arial"/>
          <w:sz w:val="22"/>
          <w:szCs w:val="22"/>
        </w:rPr>
        <w:t>obc</w:t>
      </w:r>
      <w:r w:rsidR="00DE3A40">
        <w:rPr>
          <w:rFonts w:cs="Arial"/>
          <w:sz w:val="22"/>
          <w:szCs w:val="22"/>
        </w:rPr>
        <w:t>í</w:t>
      </w:r>
      <w:r w:rsidR="00AD7DEB" w:rsidRPr="002E4FCD">
        <w:rPr>
          <w:rFonts w:cs="Arial"/>
          <w:sz w:val="22"/>
          <w:szCs w:val="22"/>
        </w:rPr>
        <w:t xml:space="preserve"> s rozšířenou působností (tj. obc</w:t>
      </w:r>
      <w:r w:rsidR="00DE3A40">
        <w:rPr>
          <w:rFonts w:cs="Arial"/>
          <w:sz w:val="22"/>
          <w:szCs w:val="22"/>
        </w:rPr>
        <w:t>í</w:t>
      </w:r>
      <w:r w:rsidR="00AD7DEB" w:rsidRPr="002E4FCD">
        <w:rPr>
          <w:rFonts w:cs="Arial"/>
          <w:sz w:val="22"/>
          <w:szCs w:val="22"/>
        </w:rPr>
        <w:t xml:space="preserve"> III. stupně). Z těchto údajů vyplývá, že k 30. </w:t>
      </w:r>
      <w:r w:rsidR="00747069">
        <w:rPr>
          <w:rFonts w:cs="Arial"/>
          <w:sz w:val="22"/>
          <w:szCs w:val="22"/>
        </w:rPr>
        <w:t>červnu</w:t>
      </w:r>
      <w:r w:rsidR="00AD7DEB" w:rsidRPr="002E4FCD">
        <w:rPr>
          <w:rFonts w:cs="Arial"/>
          <w:sz w:val="22"/>
          <w:szCs w:val="22"/>
        </w:rPr>
        <w:t xml:space="preserve"> 2013 z celkového počtu 205 obcí s rozšířenou působností bylo </w:t>
      </w:r>
      <w:r w:rsidR="00DE3A40">
        <w:rPr>
          <w:rFonts w:cs="Arial"/>
          <w:sz w:val="22"/>
          <w:szCs w:val="22"/>
        </w:rPr>
        <w:t>u </w:t>
      </w:r>
      <w:r w:rsidR="00AD7DEB" w:rsidRPr="002E4FCD">
        <w:rPr>
          <w:rFonts w:cs="Arial"/>
          <w:sz w:val="22"/>
          <w:szCs w:val="22"/>
        </w:rPr>
        <w:t>31</w:t>
      </w:r>
      <w:r w:rsidR="00BD3498" w:rsidRPr="002E4FCD">
        <w:rPr>
          <w:rFonts w:cs="Arial"/>
          <w:sz w:val="22"/>
          <w:szCs w:val="22"/>
        </w:rPr>
        <w:t> </w:t>
      </w:r>
      <w:r w:rsidR="00AD7DEB" w:rsidRPr="002E4FCD">
        <w:rPr>
          <w:rFonts w:cs="Arial"/>
          <w:sz w:val="22"/>
          <w:szCs w:val="22"/>
        </w:rPr>
        <w:t>obcí</w:t>
      </w:r>
      <w:r w:rsidR="00C65AA7" w:rsidRPr="002E4FCD">
        <w:rPr>
          <w:rFonts w:cs="Arial"/>
          <w:sz w:val="22"/>
          <w:szCs w:val="22"/>
        </w:rPr>
        <w:t xml:space="preserve"> (tj. 15 %)</w:t>
      </w:r>
      <w:r w:rsidR="00AD7DEB" w:rsidRPr="002E4FCD">
        <w:rPr>
          <w:rFonts w:cs="Arial"/>
          <w:sz w:val="22"/>
          <w:szCs w:val="22"/>
        </w:rPr>
        <w:t xml:space="preserve"> oznamování </w:t>
      </w:r>
      <w:r w:rsidR="00AD7DEB" w:rsidRPr="00E006BC">
        <w:rPr>
          <w:rFonts w:cs="Arial"/>
          <w:sz w:val="22"/>
          <w:szCs w:val="22"/>
        </w:rPr>
        <w:t>působností v agendách neuspokojivé.</w:t>
      </w:r>
      <w:r w:rsidR="00D820EF" w:rsidRPr="00E006BC">
        <w:rPr>
          <w:rFonts w:cs="Arial"/>
          <w:sz w:val="22"/>
          <w:szCs w:val="22"/>
        </w:rPr>
        <w:t xml:space="preserve"> </w:t>
      </w:r>
      <w:r w:rsidRPr="00E006BC">
        <w:rPr>
          <w:rFonts w:cs="Arial"/>
          <w:b/>
          <w:sz w:val="22"/>
          <w:szCs w:val="22"/>
        </w:rPr>
        <w:t>Pro</w:t>
      </w:r>
      <w:r w:rsidRPr="00BD3498">
        <w:rPr>
          <w:rFonts w:cs="Arial"/>
          <w:b/>
          <w:sz w:val="22"/>
          <w:szCs w:val="22"/>
        </w:rPr>
        <w:t xml:space="preserve"> využívání základních registrů je neoznamování působností </w:t>
      </w:r>
      <w:r w:rsidR="00A20198" w:rsidRPr="00BD3498">
        <w:rPr>
          <w:rFonts w:cs="Arial"/>
          <w:b/>
          <w:sz w:val="22"/>
          <w:szCs w:val="22"/>
        </w:rPr>
        <w:t xml:space="preserve">v registrovaných agendách </w:t>
      </w:r>
      <w:r w:rsidRPr="00BD3498">
        <w:rPr>
          <w:rFonts w:cs="Arial"/>
          <w:b/>
          <w:sz w:val="22"/>
          <w:szCs w:val="22"/>
        </w:rPr>
        <w:t>ze strany orgánů veřejné moci rizikem z</w:t>
      </w:r>
      <w:r w:rsidR="00D820EF" w:rsidRPr="00BD3498">
        <w:rPr>
          <w:rFonts w:cs="Arial"/>
          <w:b/>
          <w:sz w:val="22"/>
          <w:szCs w:val="22"/>
        </w:rPr>
        <w:t> </w:t>
      </w:r>
      <w:r w:rsidRPr="00BD3498">
        <w:rPr>
          <w:rFonts w:cs="Arial"/>
          <w:b/>
          <w:sz w:val="22"/>
          <w:szCs w:val="22"/>
        </w:rPr>
        <w:t xml:space="preserve">hlediska </w:t>
      </w:r>
      <w:r w:rsidR="008F2A20" w:rsidRPr="00BD3498">
        <w:rPr>
          <w:rFonts w:cs="Arial"/>
          <w:b/>
          <w:sz w:val="22"/>
          <w:szCs w:val="22"/>
        </w:rPr>
        <w:t xml:space="preserve">správně fungující </w:t>
      </w:r>
      <w:r w:rsidRPr="00BD3498">
        <w:rPr>
          <w:rFonts w:cs="Arial"/>
          <w:b/>
          <w:sz w:val="22"/>
          <w:szCs w:val="22"/>
        </w:rPr>
        <w:t>elektronizace výkonu veřejné a státní správy.</w:t>
      </w:r>
    </w:p>
    <w:p w:rsidR="004D5A86" w:rsidRPr="00BD3498" w:rsidRDefault="004D5A86" w:rsidP="00BD3498">
      <w:pPr>
        <w:jc w:val="both"/>
        <w:rPr>
          <w:rFonts w:cs="Arial"/>
          <w:b/>
          <w:sz w:val="22"/>
          <w:szCs w:val="22"/>
        </w:rPr>
      </w:pPr>
    </w:p>
    <w:p w:rsidR="00DB5D10" w:rsidRPr="007A5B5E" w:rsidRDefault="006B15DE" w:rsidP="00813DC1">
      <w:pPr>
        <w:jc w:val="both"/>
        <w:rPr>
          <w:rFonts w:cs="Arial"/>
          <w:b/>
          <w:sz w:val="22"/>
          <w:szCs w:val="22"/>
        </w:rPr>
      </w:pPr>
      <w:r w:rsidRPr="007A5B5E">
        <w:rPr>
          <w:rFonts w:cs="Arial"/>
          <w:b/>
          <w:sz w:val="22"/>
          <w:szCs w:val="22"/>
        </w:rPr>
        <w:t>SZR čerpala na zajištění svých činností od roku 2010 do 30. </w:t>
      </w:r>
      <w:r w:rsidR="008945CD" w:rsidRPr="007A5B5E">
        <w:rPr>
          <w:rFonts w:cs="Arial"/>
          <w:b/>
          <w:sz w:val="22"/>
          <w:szCs w:val="22"/>
        </w:rPr>
        <w:t>června</w:t>
      </w:r>
      <w:r w:rsidRPr="007A5B5E">
        <w:rPr>
          <w:rFonts w:cs="Arial"/>
          <w:b/>
          <w:sz w:val="22"/>
          <w:szCs w:val="22"/>
        </w:rPr>
        <w:t> 2013 peněžní prostředky v</w:t>
      </w:r>
      <w:r w:rsidR="00AB35A8" w:rsidRPr="007A5B5E">
        <w:rPr>
          <w:rFonts w:cs="Arial"/>
          <w:b/>
          <w:sz w:val="22"/>
          <w:szCs w:val="22"/>
        </w:rPr>
        <w:t> </w:t>
      </w:r>
      <w:r w:rsidRPr="007A5B5E">
        <w:rPr>
          <w:rFonts w:cs="Arial"/>
          <w:b/>
          <w:sz w:val="22"/>
          <w:szCs w:val="22"/>
        </w:rPr>
        <w:t>celkové výši 261 811 000 Kč.</w:t>
      </w:r>
    </w:p>
    <w:p w:rsidR="0034071F" w:rsidRPr="0034071F" w:rsidRDefault="0034071F" w:rsidP="00813DC1">
      <w:pPr>
        <w:jc w:val="both"/>
        <w:rPr>
          <w:rFonts w:cs="Arial"/>
          <w:b/>
          <w:sz w:val="22"/>
          <w:szCs w:val="22"/>
        </w:rPr>
      </w:pPr>
    </w:p>
    <w:p w:rsidR="00DB5D10" w:rsidRPr="00DB5D10" w:rsidRDefault="0077504B" w:rsidP="00FB107B">
      <w:pPr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DB5D10" w:rsidRPr="00DB5D10">
        <w:rPr>
          <w:b/>
          <w:sz w:val="22"/>
          <w:szCs w:val="22"/>
        </w:rPr>
        <w:t xml:space="preserve">) Financování </w:t>
      </w:r>
      <w:r w:rsidR="00954BCC">
        <w:rPr>
          <w:b/>
          <w:sz w:val="22"/>
          <w:szCs w:val="22"/>
        </w:rPr>
        <w:t xml:space="preserve">provozu </w:t>
      </w:r>
      <w:r w:rsidR="00DB5D10" w:rsidRPr="00DB5D10">
        <w:rPr>
          <w:b/>
          <w:sz w:val="22"/>
          <w:szCs w:val="22"/>
        </w:rPr>
        <w:t>vybraných projektů základních registrů</w:t>
      </w:r>
    </w:p>
    <w:p w:rsidR="00DB5D10" w:rsidRPr="00E81355" w:rsidRDefault="00DB5D10" w:rsidP="00FC007E">
      <w:pPr>
        <w:spacing w:before="120"/>
        <w:jc w:val="both"/>
        <w:rPr>
          <w:rFonts w:cs="Arial"/>
          <w:bCs/>
          <w:iCs/>
          <w:sz w:val="22"/>
          <w:szCs w:val="22"/>
        </w:rPr>
      </w:pPr>
      <w:r w:rsidRPr="00DB5D10">
        <w:rPr>
          <w:rFonts w:cs="Arial"/>
          <w:bCs/>
          <w:iCs/>
          <w:sz w:val="22"/>
          <w:szCs w:val="22"/>
        </w:rPr>
        <w:t xml:space="preserve">Financování provozu základních registrů do roku 2012 schválila vláda </w:t>
      </w:r>
      <w:r w:rsidR="00D823E2">
        <w:rPr>
          <w:rFonts w:cs="Arial"/>
          <w:bCs/>
          <w:iCs/>
          <w:sz w:val="22"/>
          <w:szCs w:val="22"/>
        </w:rPr>
        <w:t xml:space="preserve">ČR </w:t>
      </w:r>
      <w:r w:rsidRPr="00DB5D10">
        <w:rPr>
          <w:rFonts w:cs="Arial"/>
          <w:bCs/>
          <w:iCs/>
          <w:sz w:val="22"/>
          <w:szCs w:val="22"/>
        </w:rPr>
        <w:t>usnesením ze dne 17. </w:t>
      </w:r>
      <w:r w:rsidR="008945CD">
        <w:rPr>
          <w:rFonts w:cs="Arial"/>
          <w:bCs/>
          <w:iCs/>
          <w:sz w:val="22"/>
          <w:szCs w:val="22"/>
        </w:rPr>
        <w:t>srpna</w:t>
      </w:r>
      <w:r w:rsidRPr="00DB5D10">
        <w:rPr>
          <w:rFonts w:cs="Arial"/>
          <w:bCs/>
          <w:iCs/>
          <w:sz w:val="22"/>
          <w:szCs w:val="22"/>
        </w:rPr>
        <w:t xml:space="preserve"> 2009 </w:t>
      </w:r>
      <w:r w:rsidRPr="00576E55">
        <w:rPr>
          <w:rFonts w:cs="Arial"/>
          <w:bCs/>
          <w:iCs/>
          <w:sz w:val="22"/>
          <w:szCs w:val="22"/>
        </w:rPr>
        <w:t>č. 1019</w:t>
      </w:r>
      <w:r w:rsidR="00D823E2">
        <w:rPr>
          <w:rStyle w:val="Znakapoznpodarou"/>
          <w:rFonts w:cs="Arial"/>
          <w:bCs/>
          <w:iCs/>
          <w:sz w:val="22"/>
          <w:szCs w:val="22"/>
        </w:rPr>
        <w:footnoteReference w:id="9"/>
      </w:r>
      <w:r w:rsidR="00241741" w:rsidRPr="00576E55">
        <w:rPr>
          <w:rFonts w:cs="Arial"/>
          <w:bCs/>
          <w:iCs/>
          <w:sz w:val="22"/>
          <w:szCs w:val="22"/>
        </w:rPr>
        <w:t>.</w:t>
      </w:r>
      <w:r w:rsidRPr="00DB5D10">
        <w:rPr>
          <w:rFonts w:cs="Arial"/>
          <w:bCs/>
          <w:iCs/>
          <w:sz w:val="22"/>
          <w:szCs w:val="22"/>
        </w:rPr>
        <w:t xml:space="preserve"> </w:t>
      </w:r>
      <w:r w:rsidR="0034071F">
        <w:rPr>
          <w:rFonts w:cs="Arial"/>
          <w:bCs/>
          <w:iCs/>
          <w:sz w:val="22"/>
          <w:szCs w:val="22"/>
        </w:rPr>
        <w:t>Z</w:t>
      </w:r>
      <w:r w:rsidRPr="00E81355">
        <w:rPr>
          <w:rFonts w:cs="Arial"/>
          <w:bCs/>
          <w:iCs/>
          <w:sz w:val="22"/>
          <w:szCs w:val="22"/>
        </w:rPr>
        <w:t xml:space="preserve">působ finančního krytí </w:t>
      </w:r>
      <w:r w:rsidR="00154936" w:rsidRPr="00E81355">
        <w:rPr>
          <w:rFonts w:cs="Arial"/>
          <w:bCs/>
          <w:iCs/>
          <w:sz w:val="22"/>
          <w:szCs w:val="22"/>
        </w:rPr>
        <w:t xml:space="preserve">podpory </w:t>
      </w:r>
      <w:r w:rsidRPr="00E81355">
        <w:rPr>
          <w:rFonts w:cs="Arial"/>
          <w:bCs/>
          <w:iCs/>
          <w:sz w:val="22"/>
          <w:szCs w:val="22"/>
        </w:rPr>
        <w:t xml:space="preserve">provozu základních registrů na roky 2013 až 2015 </w:t>
      </w:r>
      <w:r w:rsidR="00BC3935" w:rsidRPr="00E81355">
        <w:rPr>
          <w:rFonts w:cs="Arial"/>
          <w:bCs/>
          <w:iCs/>
          <w:sz w:val="22"/>
          <w:szCs w:val="22"/>
        </w:rPr>
        <w:t xml:space="preserve">ze státního rozpočtu </w:t>
      </w:r>
      <w:r w:rsidRPr="00E81355">
        <w:rPr>
          <w:rFonts w:cs="Arial"/>
          <w:bCs/>
          <w:iCs/>
          <w:sz w:val="22"/>
          <w:szCs w:val="22"/>
        </w:rPr>
        <w:t xml:space="preserve">byl vládou </w:t>
      </w:r>
      <w:r w:rsidR="00D823E2" w:rsidRPr="00E81355">
        <w:rPr>
          <w:rFonts w:cs="Arial"/>
          <w:bCs/>
          <w:iCs/>
          <w:sz w:val="22"/>
          <w:szCs w:val="22"/>
        </w:rPr>
        <w:t xml:space="preserve">ČR </w:t>
      </w:r>
      <w:r w:rsidRPr="00E81355">
        <w:rPr>
          <w:rFonts w:cs="Arial"/>
          <w:bCs/>
          <w:iCs/>
          <w:sz w:val="22"/>
          <w:szCs w:val="22"/>
        </w:rPr>
        <w:t>schválen usnesením ze dne 12. </w:t>
      </w:r>
      <w:r w:rsidR="003D25C1">
        <w:rPr>
          <w:rFonts w:cs="Arial"/>
          <w:bCs/>
          <w:iCs/>
          <w:sz w:val="22"/>
          <w:szCs w:val="22"/>
        </w:rPr>
        <w:t>září</w:t>
      </w:r>
      <w:r w:rsidRPr="00E81355">
        <w:rPr>
          <w:rFonts w:cs="Arial"/>
          <w:bCs/>
          <w:iCs/>
          <w:sz w:val="22"/>
          <w:szCs w:val="22"/>
        </w:rPr>
        <w:t> 2012 č.</w:t>
      </w:r>
      <w:r w:rsidR="00D823E2" w:rsidRPr="00E81355">
        <w:rPr>
          <w:rFonts w:cs="Arial"/>
          <w:bCs/>
          <w:iCs/>
          <w:sz w:val="22"/>
          <w:szCs w:val="22"/>
        </w:rPr>
        <w:t> </w:t>
      </w:r>
      <w:r w:rsidRPr="00E81355">
        <w:rPr>
          <w:rFonts w:cs="Arial"/>
          <w:bCs/>
          <w:iCs/>
          <w:sz w:val="22"/>
          <w:szCs w:val="22"/>
        </w:rPr>
        <w:t>661</w:t>
      </w:r>
      <w:r w:rsidR="00154936" w:rsidRPr="00E81355">
        <w:rPr>
          <w:rStyle w:val="Znakapoznpodarou"/>
          <w:rFonts w:cs="Arial"/>
          <w:bCs/>
          <w:iCs/>
          <w:sz w:val="22"/>
          <w:szCs w:val="22"/>
        </w:rPr>
        <w:footnoteReference w:id="10"/>
      </w:r>
      <w:r w:rsidRPr="00E81355">
        <w:rPr>
          <w:rFonts w:cs="Arial"/>
          <w:bCs/>
          <w:iCs/>
          <w:sz w:val="22"/>
          <w:szCs w:val="22"/>
        </w:rPr>
        <w:t xml:space="preserve">. </w:t>
      </w:r>
    </w:p>
    <w:p w:rsidR="004D5A86" w:rsidRDefault="004D5A86" w:rsidP="00813DC1">
      <w:pPr>
        <w:jc w:val="both"/>
        <w:rPr>
          <w:rFonts w:cs="Arial"/>
          <w:bCs/>
          <w:iCs/>
          <w:sz w:val="22"/>
          <w:szCs w:val="22"/>
        </w:rPr>
      </w:pPr>
    </w:p>
    <w:p w:rsidR="00DB5D10" w:rsidRPr="00F766A3" w:rsidRDefault="00DB5D10" w:rsidP="00813DC1">
      <w:pPr>
        <w:jc w:val="both"/>
        <w:rPr>
          <w:rFonts w:cs="Arial"/>
          <w:b/>
          <w:bCs/>
          <w:iCs/>
          <w:sz w:val="22"/>
          <w:szCs w:val="22"/>
        </w:rPr>
      </w:pPr>
      <w:r w:rsidRPr="00E81355">
        <w:rPr>
          <w:rFonts w:cs="Arial"/>
          <w:bCs/>
          <w:iCs/>
          <w:sz w:val="22"/>
          <w:szCs w:val="22"/>
        </w:rPr>
        <w:t xml:space="preserve">Do ukončení kontroly nebyl zajištěn způsob finančního krytí provozu základních registrů </w:t>
      </w:r>
      <w:r w:rsidR="0034071F">
        <w:rPr>
          <w:rFonts w:cs="Arial"/>
          <w:bCs/>
          <w:iCs/>
          <w:sz w:val="22"/>
          <w:szCs w:val="22"/>
        </w:rPr>
        <w:t>na</w:t>
      </w:r>
      <w:r w:rsidRPr="00E81355">
        <w:rPr>
          <w:rFonts w:cs="Arial"/>
          <w:bCs/>
          <w:iCs/>
          <w:sz w:val="22"/>
          <w:szCs w:val="22"/>
        </w:rPr>
        <w:t xml:space="preserve"> dob</w:t>
      </w:r>
      <w:r w:rsidR="0034071F">
        <w:rPr>
          <w:rFonts w:cs="Arial"/>
          <w:bCs/>
          <w:iCs/>
          <w:sz w:val="22"/>
          <w:szCs w:val="22"/>
        </w:rPr>
        <w:t>u</w:t>
      </w:r>
      <w:r w:rsidRPr="00E81355">
        <w:rPr>
          <w:rFonts w:cs="Arial"/>
          <w:bCs/>
          <w:iCs/>
          <w:sz w:val="22"/>
          <w:szCs w:val="22"/>
        </w:rPr>
        <w:t xml:space="preserve"> zajištění udržitelnosti projektů základních registrů</w:t>
      </w:r>
      <w:r w:rsidR="0034071F">
        <w:rPr>
          <w:rFonts w:cs="Arial"/>
          <w:bCs/>
          <w:iCs/>
          <w:sz w:val="22"/>
          <w:szCs w:val="22"/>
        </w:rPr>
        <w:t xml:space="preserve"> (5 let)</w:t>
      </w:r>
      <w:r w:rsidR="00802E97" w:rsidRPr="00E81355">
        <w:t xml:space="preserve"> </w:t>
      </w:r>
      <w:r w:rsidR="00055A44">
        <w:rPr>
          <w:rFonts w:cs="Arial"/>
          <w:bCs/>
          <w:iCs/>
          <w:sz w:val="22"/>
          <w:szCs w:val="22"/>
        </w:rPr>
        <w:t>z </w:t>
      </w:r>
      <w:r w:rsidR="00802E97" w:rsidRPr="00E81355">
        <w:rPr>
          <w:rFonts w:cs="Arial"/>
          <w:bCs/>
          <w:iCs/>
          <w:sz w:val="22"/>
          <w:szCs w:val="22"/>
        </w:rPr>
        <w:t>hlediska podmínek financování projektů ze zdrojů Evropské unie</w:t>
      </w:r>
      <w:r w:rsidRPr="00E81355">
        <w:rPr>
          <w:rFonts w:cs="Arial"/>
          <w:bCs/>
          <w:iCs/>
          <w:sz w:val="22"/>
          <w:szCs w:val="22"/>
        </w:rPr>
        <w:t>. MV to zdůvodnilo tím, že v rámci rozpočtového procesu je možné plánovat finanční prostředky pouze na 3 roky a pro další roky již jsou povinny subjekty</w:t>
      </w:r>
      <w:r w:rsidRPr="00DB5D10">
        <w:rPr>
          <w:rFonts w:cs="Arial"/>
          <w:bCs/>
          <w:iCs/>
          <w:sz w:val="22"/>
          <w:szCs w:val="22"/>
        </w:rPr>
        <w:t xml:space="preserve"> zodpovědné za udržitelnost </w:t>
      </w:r>
      <w:r w:rsidR="00971857">
        <w:rPr>
          <w:rFonts w:cs="Arial"/>
          <w:bCs/>
          <w:iCs/>
          <w:sz w:val="22"/>
          <w:szCs w:val="22"/>
        </w:rPr>
        <w:t xml:space="preserve">projektu </w:t>
      </w:r>
      <w:r w:rsidRPr="00DB5D10">
        <w:rPr>
          <w:rFonts w:cs="Arial"/>
          <w:bCs/>
          <w:iCs/>
          <w:sz w:val="22"/>
          <w:szCs w:val="22"/>
        </w:rPr>
        <w:t xml:space="preserve">plánovat finanční prostředky v rámci standardního rozpočtového procesu. </w:t>
      </w:r>
      <w:r w:rsidR="00241741" w:rsidRPr="00F766A3">
        <w:rPr>
          <w:rFonts w:cs="Arial"/>
          <w:b/>
          <w:bCs/>
          <w:iCs/>
          <w:sz w:val="22"/>
          <w:szCs w:val="22"/>
        </w:rPr>
        <w:t>R</w:t>
      </w:r>
      <w:r w:rsidRPr="00F766A3">
        <w:rPr>
          <w:rFonts w:cs="Arial"/>
          <w:b/>
          <w:bCs/>
          <w:iCs/>
          <w:sz w:val="22"/>
          <w:szCs w:val="22"/>
        </w:rPr>
        <w:t>iziko nedostatku finančních prostředků v provozní fázi projektu</w:t>
      </w:r>
      <w:r w:rsidR="00241741" w:rsidRPr="00F766A3">
        <w:rPr>
          <w:rFonts w:cs="Arial"/>
          <w:b/>
          <w:bCs/>
          <w:iCs/>
          <w:sz w:val="22"/>
          <w:szCs w:val="22"/>
        </w:rPr>
        <w:t xml:space="preserve"> </w:t>
      </w:r>
      <w:r w:rsidR="000A0A09" w:rsidRPr="00F766A3">
        <w:rPr>
          <w:rFonts w:cs="Arial"/>
          <w:b/>
          <w:bCs/>
          <w:iCs/>
          <w:sz w:val="22"/>
          <w:szCs w:val="22"/>
        </w:rPr>
        <w:t xml:space="preserve">tak </w:t>
      </w:r>
      <w:r w:rsidR="00236F17" w:rsidRPr="00F766A3">
        <w:rPr>
          <w:rFonts w:cs="Arial"/>
          <w:b/>
          <w:bCs/>
          <w:iCs/>
          <w:sz w:val="22"/>
          <w:szCs w:val="22"/>
        </w:rPr>
        <w:t>zůstává pro provoz základních registrů aktuální.</w:t>
      </w:r>
    </w:p>
    <w:p w:rsidR="00D820EF" w:rsidRPr="00DB5D10" w:rsidRDefault="00D820EF" w:rsidP="00FB107B">
      <w:pPr>
        <w:contextualSpacing/>
        <w:jc w:val="both"/>
        <w:rPr>
          <w:sz w:val="22"/>
          <w:szCs w:val="22"/>
        </w:rPr>
      </w:pPr>
    </w:p>
    <w:p w:rsidR="00617DA8" w:rsidRDefault="00617DA8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487DF1" w:rsidRDefault="00150F59" w:rsidP="00FB107B">
      <w:pPr>
        <w:contextualSpacing/>
        <w:jc w:val="both"/>
        <w:rPr>
          <w:b/>
          <w:sz w:val="22"/>
          <w:szCs w:val="22"/>
        </w:rPr>
      </w:pPr>
      <w:r w:rsidRPr="00150F59">
        <w:rPr>
          <w:b/>
          <w:sz w:val="22"/>
          <w:szCs w:val="22"/>
        </w:rPr>
        <w:lastRenderedPageBreak/>
        <w:t xml:space="preserve">4. </w:t>
      </w:r>
      <w:r w:rsidR="00360994">
        <w:rPr>
          <w:b/>
          <w:sz w:val="22"/>
          <w:szCs w:val="22"/>
        </w:rPr>
        <w:t>S</w:t>
      </w:r>
      <w:r w:rsidRPr="00150F59">
        <w:rPr>
          <w:b/>
          <w:sz w:val="22"/>
          <w:szCs w:val="22"/>
        </w:rPr>
        <w:t xml:space="preserve">plnění předpokládaných cílů vybraných </w:t>
      </w:r>
      <w:r w:rsidR="00806177">
        <w:rPr>
          <w:b/>
          <w:sz w:val="22"/>
          <w:szCs w:val="22"/>
        </w:rPr>
        <w:t xml:space="preserve">projektů </w:t>
      </w:r>
      <w:r w:rsidRPr="00150F59">
        <w:rPr>
          <w:b/>
          <w:sz w:val="22"/>
          <w:szCs w:val="22"/>
        </w:rPr>
        <w:t>základních registrů</w:t>
      </w:r>
    </w:p>
    <w:p w:rsidR="00360994" w:rsidRDefault="00360994" w:rsidP="00FB107B">
      <w:pPr>
        <w:contextualSpacing/>
        <w:jc w:val="both"/>
        <w:rPr>
          <w:b/>
          <w:sz w:val="22"/>
          <w:szCs w:val="22"/>
        </w:rPr>
      </w:pPr>
    </w:p>
    <w:p w:rsidR="00360994" w:rsidRPr="00360994" w:rsidRDefault="00360994" w:rsidP="00360994">
      <w:pPr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a) </w:t>
      </w:r>
      <w:r w:rsidRPr="00360994">
        <w:rPr>
          <w:b/>
          <w:sz w:val="22"/>
          <w:szCs w:val="22"/>
        </w:rPr>
        <w:t>Informační systém základních registrů</w:t>
      </w:r>
    </w:p>
    <w:p w:rsidR="00150F59" w:rsidRPr="00A365A2" w:rsidRDefault="00150F59" w:rsidP="00360994">
      <w:pPr>
        <w:spacing w:before="120"/>
        <w:jc w:val="both"/>
        <w:rPr>
          <w:rFonts w:cs="Arial"/>
          <w:b/>
          <w:sz w:val="22"/>
          <w:szCs w:val="22"/>
        </w:rPr>
      </w:pPr>
      <w:r w:rsidRPr="00150F59">
        <w:rPr>
          <w:rFonts w:cs="Arial"/>
          <w:sz w:val="22"/>
          <w:szCs w:val="22"/>
        </w:rPr>
        <w:t>ISZR měl zajišťovat rozhraní pro přístup k</w:t>
      </w:r>
      <w:r>
        <w:rPr>
          <w:rFonts w:cs="Arial"/>
          <w:sz w:val="22"/>
          <w:szCs w:val="22"/>
        </w:rPr>
        <w:t> základním registrům</w:t>
      </w:r>
      <w:r w:rsidRPr="00150F59">
        <w:rPr>
          <w:rFonts w:cs="Arial"/>
          <w:sz w:val="22"/>
          <w:szCs w:val="22"/>
        </w:rPr>
        <w:t xml:space="preserve"> </w:t>
      </w:r>
      <w:r w:rsidRPr="00E006BC">
        <w:rPr>
          <w:rFonts w:cs="Arial"/>
          <w:sz w:val="22"/>
          <w:szCs w:val="22"/>
        </w:rPr>
        <w:t xml:space="preserve">a </w:t>
      </w:r>
      <w:r w:rsidR="00E929A0" w:rsidRPr="00E006BC">
        <w:rPr>
          <w:rFonts w:cs="Arial"/>
          <w:sz w:val="22"/>
          <w:szCs w:val="22"/>
        </w:rPr>
        <w:t xml:space="preserve">pro </w:t>
      </w:r>
      <w:r w:rsidRPr="00E006BC">
        <w:rPr>
          <w:rFonts w:cs="Arial"/>
          <w:sz w:val="22"/>
          <w:szCs w:val="22"/>
        </w:rPr>
        <w:t>využívání</w:t>
      </w:r>
      <w:r w:rsidRPr="00150F59">
        <w:rPr>
          <w:rFonts w:cs="Arial"/>
          <w:sz w:val="22"/>
          <w:szCs w:val="22"/>
        </w:rPr>
        <w:t xml:space="preserve"> dat v nich uložených</w:t>
      </w:r>
      <w:r w:rsidRPr="00581D04">
        <w:rPr>
          <w:rFonts w:cs="Arial"/>
          <w:sz w:val="22"/>
          <w:szCs w:val="22"/>
        </w:rPr>
        <w:t xml:space="preserve">. </w:t>
      </w:r>
      <w:r w:rsidR="00055A44">
        <w:rPr>
          <w:rFonts w:cs="Arial"/>
          <w:b/>
          <w:sz w:val="22"/>
          <w:szCs w:val="22"/>
        </w:rPr>
        <w:t>V </w:t>
      </w:r>
      <w:r w:rsidRPr="00A365A2">
        <w:rPr>
          <w:rFonts w:cs="Arial"/>
          <w:b/>
          <w:sz w:val="22"/>
          <w:szCs w:val="22"/>
        </w:rPr>
        <w:t xml:space="preserve">době kontroly plnil ISZR svoji funkci. </w:t>
      </w:r>
    </w:p>
    <w:p w:rsidR="004B1868" w:rsidRDefault="004B1868" w:rsidP="004B1868">
      <w:pPr>
        <w:jc w:val="both"/>
        <w:rPr>
          <w:rFonts w:cs="Arial"/>
          <w:b/>
          <w:sz w:val="22"/>
          <w:szCs w:val="22"/>
        </w:rPr>
      </w:pPr>
    </w:p>
    <w:p w:rsidR="00360994" w:rsidRPr="00360994" w:rsidRDefault="00360994" w:rsidP="004B1868">
      <w:pPr>
        <w:jc w:val="both"/>
        <w:rPr>
          <w:rFonts w:cs="Arial"/>
          <w:b/>
          <w:sz w:val="22"/>
          <w:szCs w:val="22"/>
        </w:rPr>
      </w:pPr>
      <w:r w:rsidRPr="00360994">
        <w:rPr>
          <w:rFonts w:cs="Arial"/>
          <w:b/>
          <w:sz w:val="22"/>
          <w:szCs w:val="22"/>
        </w:rPr>
        <w:t>b) Registr obyvatel</w:t>
      </w:r>
    </w:p>
    <w:p w:rsidR="00150F59" w:rsidRDefault="00150F59" w:rsidP="00360994">
      <w:pPr>
        <w:spacing w:before="120"/>
        <w:jc w:val="both"/>
        <w:rPr>
          <w:rFonts w:cs="Arial"/>
          <w:b/>
          <w:sz w:val="22"/>
          <w:szCs w:val="22"/>
        </w:rPr>
      </w:pPr>
      <w:r w:rsidRPr="00150F59">
        <w:rPr>
          <w:rFonts w:cs="Arial"/>
          <w:sz w:val="22"/>
          <w:szCs w:val="22"/>
        </w:rPr>
        <w:t xml:space="preserve">Prostřednictvím fungujícího ROB mělo dojít </w:t>
      </w:r>
      <w:r w:rsidR="00055A44">
        <w:rPr>
          <w:rFonts w:cs="Arial"/>
          <w:sz w:val="22"/>
          <w:szCs w:val="22"/>
        </w:rPr>
        <w:t>k </w:t>
      </w:r>
      <w:r w:rsidRPr="00150F59">
        <w:rPr>
          <w:rFonts w:cs="Arial"/>
          <w:sz w:val="22"/>
          <w:szCs w:val="22"/>
        </w:rPr>
        <w:t>významné změně ve vztahu stát a občan. Stav, kdy stát ukládal občanům povinnost opakovaně nahlašovat a dokládat údaje o své osobě</w:t>
      </w:r>
      <w:r w:rsidR="007A5B5E">
        <w:rPr>
          <w:rFonts w:cs="Arial"/>
          <w:sz w:val="22"/>
          <w:szCs w:val="22"/>
        </w:rPr>
        <w:t>,</w:t>
      </w:r>
      <w:r w:rsidRPr="00150F59">
        <w:rPr>
          <w:rFonts w:cs="Arial"/>
          <w:sz w:val="22"/>
          <w:szCs w:val="22"/>
        </w:rPr>
        <w:t xml:space="preserve"> se měl změnit na stav, kdy povinnost ověřovat a získávat referenční údaje přebírá na sebe stát prostřednictvím základních registrů. </w:t>
      </w:r>
      <w:r w:rsidR="0098345A" w:rsidRPr="00A365A2">
        <w:rPr>
          <w:rFonts w:cs="Arial"/>
          <w:b/>
          <w:sz w:val="22"/>
          <w:szCs w:val="22"/>
        </w:rPr>
        <w:t xml:space="preserve">V době kontroly byly </w:t>
      </w:r>
      <w:r w:rsidR="00055A44">
        <w:rPr>
          <w:rFonts w:cs="Arial"/>
          <w:b/>
          <w:sz w:val="22"/>
          <w:szCs w:val="22"/>
        </w:rPr>
        <w:t>v </w:t>
      </w:r>
      <w:r w:rsidRPr="00A365A2">
        <w:rPr>
          <w:rFonts w:cs="Arial"/>
          <w:b/>
          <w:sz w:val="22"/>
          <w:szCs w:val="22"/>
        </w:rPr>
        <w:t xml:space="preserve">ROB vedeny údaje o fyzických osobách podle zákona č. 111/2009 </w:t>
      </w:r>
      <w:proofErr w:type="gramStart"/>
      <w:r w:rsidRPr="00A365A2">
        <w:rPr>
          <w:rFonts w:cs="Arial"/>
          <w:b/>
          <w:sz w:val="22"/>
          <w:szCs w:val="22"/>
        </w:rPr>
        <w:t>Sb.</w:t>
      </w:r>
      <w:r w:rsidR="00360994">
        <w:rPr>
          <w:rFonts w:cs="Arial"/>
          <w:b/>
          <w:sz w:val="22"/>
          <w:szCs w:val="22"/>
          <w:vertAlign w:val="superscript"/>
        </w:rPr>
        <w:t>2</w:t>
      </w:r>
      <w:r w:rsidR="00196F13">
        <w:rPr>
          <w:rFonts w:cs="Arial"/>
          <w:b/>
          <w:sz w:val="22"/>
          <w:szCs w:val="22"/>
        </w:rPr>
        <w:t>.</w:t>
      </w:r>
      <w:proofErr w:type="gramEnd"/>
      <w:r w:rsidRPr="00A365A2">
        <w:rPr>
          <w:rFonts w:cs="Arial"/>
          <w:b/>
          <w:sz w:val="22"/>
          <w:szCs w:val="22"/>
        </w:rPr>
        <w:t xml:space="preserve"> </w:t>
      </w:r>
      <w:r w:rsidR="00360994">
        <w:rPr>
          <w:rFonts w:cs="Arial"/>
          <w:b/>
          <w:sz w:val="22"/>
          <w:szCs w:val="22"/>
        </w:rPr>
        <w:t xml:space="preserve">Tyto údaje mohli občané </w:t>
      </w:r>
      <w:r w:rsidRPr="00A365A2">
        <w:rPr>
          <w:rFonts w:cs="Arial"/>
          <w:b/>
          <w:sz w:val="22"/>
          <w:szCs w:val="22"/>
        </w:rPr>
        <w:t>a orgány veřejné moci využívat.</w:t>
      </w:r>
    </w:p>
    <w:p w:rsidR="004B1868" w:rsidRDefault="004B1868" w:rsidP="004B1868">
      <w:pPr>
        <w:jc w:val="both"/>
        <w:rPr>
          <w:rFonts w:cs="Arial"/>
          <w:b/>
          <w:sz w:val="22"/>
          <w:szCs w:val="22"/>
        </w:rPr>
      </w:pPr>
    </w:p>
    <w:p w:rsidR="00360994" w:rsidRPr="00A365A2" w:rsidRDefault="00360994" w:rsidP="004B1868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c) Registr agend orgánů veřejné moci a některých práv a povinností</w:t>
      </w:r>
    </w:p>
    <w:p w:rsidR="0098345A" w:rsidRPr="00E006BC" w:rsidRDefault="0098345A" w:rsidP="00E006BC">
      <w:pPr>
        <w:spacing w:before="120"/>
        <w:jc w:val="both"/>
        <w:rPr>
          <w:rFonts w:cs="Arial"/>
          <w:sz w:val="22"/>
          <w:szCs w:val="22"/>
        </w:rPr>
      </w:pPr>
      <w:r w:rsidRPr="0098345A">
        <w:rPr>
          <w:rFonts w:cs="Arial"/>
          <w:sz w:val="22"/>
          <w:szCs w:val="22"/>
        </w:rPr>
        <w:t xml:space="preserve">Prostřednictvím fungujícího RPP měly </w:t>
      </w:r>
      <w:r>
        <w:rPr>
          <w:rFonts w:cs="Arial"/>
          <w:sz w:val="22"/>
          <w:szCs w:val="22"/>
        </w:rPr>
        <w:t>základní registry</w:t>
      </w:r>
      <w:r w:rsidRPr="0098345A">
        <w:rPr>
          <w:rFonts w:cs="Arial"/>
          <w:sz w:val="22"/>
          <w:szCs w:val="22"/>
        </w:rPr>
        <w:t xml:space="preserve"> umožnit veřejné správě získat detailní přehled o tom, co všechno má veřejná správa vykonávat na základě platné právní úpravy</w:t>
      </w:r>
      <w:r w:rsidR="0057142F">
        <w:rPr>
          <w:rFonts w:cs="Arial"/>
          <w:sz w:val="22"/>
          <w:szCs w:val="22"/>
        </w:rPr>
        <w:t>,</w:t>
      </w:r>
      <w:r w:rsidRPr="0098345A">
        <w:rPr>
          <w:rFonts w:cs="Arial"/>
          <w:sz w:val="22"/>
          <w:szCs w:val="22"/>
        </w:rPr>
        <w:t xml:space="preserve"> a zároveň mít přehled o tom, jak je daná agenda reálně vykonávána a jak ji lze dále optimalizovat</w:t>
      </w:r>
      <w:r w:rsidR="00DA7084">
        <w:rPr>
          <w:rFonts w:cs="Arial"/>
          <w:sz w:val="22"/>
          <w:szCs w:val="22"/>
        </w:rPr>
        <w:t xml:space="preserve">. Podmínkou </w:t>
      </w:r>
      <w:r w:rsidR="00971857">
        <w:rPr>
          <w:rFonts w:cs="Arial"/>
          <w:sz w:val="22"/>
          <w:szCs w:val="22"/>
        </w:rPr>
        <w:t xml:space="preserve">byla provázanost </w:t>
      </w:r>
      <w:r w:rsidR="00360994">
        <w:rPr>
          <w:rFonts w:cs="Arial"/>
          <w:sz w:val="22"/>
          <w:szCs w:val="22"/>
        </w:rPr>
        <w:t xml:space="preserve">RPP </w:t>
      </w:r>
      <w:r w:rsidR="00971857">
        <w:rPr>
          <w:rFonts w:cs="Arial"/>
          <w:sz w:val="22"/>
          <w:szCs w:val="22"/>
        </w:rPr>
        <w:t>se souvisejícími</w:t>
      </w:r>
      <w:r w:rsidR="00DA7084">
        <w:rPr>
          <w:rFonts w:cs="Arial"/>
          <w:sz w:val="22"/>
          <w:szCs w:val="22"/>
        </w:rPr>
        <w:t xml:space="preserve"> projekty</w:t>
      </w:r>
      <w:r>
        <w:rPr>
          <w:rFonts w:cs="Arial"/>
          <w:sz w:val="22"/>
          <w:szCs w:val="22"/>
        </w:rPr>
        <w:t xml:space="preserve"> </w:t>
      </w:r>
      <w:proofErr w:type="spellStart"/>
      <w:r w:rsidR="00DA7084" w:rsidRPr="00196F13">
        <w:rPr>
          <w:rFonts w:cs="Arial"/>
          <w:i/>
          <w:sz w:val="22"/>
          <w:szCs w:val="22"/>
        </w:rPr>
        <w:t>eSbírka</w:t>
      </w:r>
      <w:proofErr w:type="spellEnd"/>
      <w:r w:rsidR="00DA7084" w:rsidRPr="00DA7084">
        <w:rPr>
          <w:rFonts w:cs="Arial"/>
          <w:sz w:val="22"/>
          <w:szCs w:val="22"/>
        </w:rPr>
        <w:t xml:space="preserve"> </w:t>
      </w:r>
      <w:r w:rsidR="00DA7084">
        <w:rPr>
          <w:rFonts w:cs="Arial"/>
          <w:sz w:val="22"/>
          <w:szCs w:val="22"/>
        </w:rPr>
        <w:t>a </w:t>
      </w:r>
      <w:r w:rsidRPr="00196F13">
        <w:rPr>
          <w:rFonts w:cs="Arial"/>
          <w:i/>
          <w:sz w:val="22"/>
          <w:szCs w:val="22"/>
        </w:rPr>
        <w:t>Procesní modelování agend</w:t>
      </w:r>
      <w:r w:rsidRPr="0098345A">
        <w:rPr>
          <w:rFonts w:cs="Arial"/>
          <w:sz w:val="22"/>
          <w:szCs w:val="22"/>
        </w:rPr>
        <w:t xml:space="preserve">. </w:t>
      </w:r>
      <w:r w:rsidR="00DA7084">
        <w:rPr>
          <w:rFonts w:cs="Arial"/>
          <w:sz w:val="22"/>
          <w:szCs w:val="22"/>
        </w:rPr>
        <w:t>Tyto projekty však n</w:t>
      </w:r>
      <w:r w:rsidR="00AA0AA4">
        <w:rPr>
          <w:rFonts w:cs="Arial"/>
          <w:sz w:val="22"/>
          <w:szCs w:val="22"/>
        </w:rPr>
        <w:t>e</w:t>
      </w:r>
      <w:r w:rsidR="00DA7084">
        <w:rPr>
          <w:rFonts w:cs="Arial"/>
          <w:sz w:val="22"/>
          <w:szCs w:val="22"/>
        </w:rPr>
        <w:t>byly</w:t>
      </w:r>
      <w:r w:rsidRPr="0098345A">
        <w:rPr>
          <w:rFonts w:cs="Arial"/>
          <w:sz w:val="22"/>
          <w:szCs w:val="22"/>
        </w:rPr>
        <w:t xml:space="preserve"> v době kontroly dokončeny. Rovněž nebyly určeny a v RPP zveřejněny závazné parametry pro výkon agend orgánů veřejné moci. Proto nebylo možn</w:t>
      </w:r>
      <w:r w:rsidR="00274A16">
        <w:rPr>
          <w:rFonts w:cs="Arial"/>
          <w:sz w:val="22"/>
          <w:szCs w:val="22"/>
        </w:rPr>
        <w:t>é</w:t>
      </w:r>
      <w:r w:rsidRPr="0098345A">
        <w:rPr>
          <w:rFonts w:cs="Arial"/>
          <w:sz w:val="22"/>
          <w:szCs w:val="22"/>
        </w:rPr>
        <w:t xml:space="preserve"> automatizovaně ověřovat a porovnávat reálné parametry výkonu státní správy s referenčními daty uloženými v RPP (např. kontrolovat duplicity při výkonu agend státní správy nebo naopak nepokrytí výkonu státní správy agendami ve vztahu k příslušným legislativním ustanovením).</w:t>
      </w:r>
      <w:r w:rsidR="00DA7084">
        <w:rPr>
          <w:rFonts w:cs="Arial"/>
          <w:sz w:val="22"/>
          <w:szCs w:val="22"/>
        </w:rPr>
        <w:t xml:space="preserve"> V projektu RPP nefungovala ani </w:t>
      </w:r>
      <w:r w:rsidR="00555C87" w:rsidRPr="00555C87">
        <w:rPr>
          <w:rFonts w:cs="Arial"/>
          <w:sz w:val="22"/>
          <w:szCs w:val="22"/>
        </w:rPr>
        <w:t xml:space="preserve">aplikační </w:t>
      </w:r>
      <w:r w:rsidR="00DA7084">
        <w:rPr>
          <w:rFonts w:cs="Arial"/>
          <w:sz w:val="22"/>
          <w:szCs w:val="22"/>
        </w:rPr>
        <w:t xml:space="preserve">část modelovacího </w:t>
      </w:r>
      <w:proofErr w:type="spellStart"/>
      <w:r w:rsidR="00DA7084">
        <w:rPr>
          <w:rFonts w:cs="Arial"/>
          <w:sz w:val="22"/>
          <w:szCs w:val="22"/>
        </w:rPr>
        <w:t>agendového</w:t>
      </w:r>
      <w:proofErr w:type="spellEnd"/>
      <w:r w:rsidR="00DA7084">
        <w:rPr>
          <w:rFonts w:cs="Arial"/>
          <w:sz w:val="22"/>
          <w:szCs w:val="22"/>
        </w:rPr>
        <w:t xml:space="preserve"> informačního systému včetně uživatelského rozhraní</w:t>
      </w:r>
      <w:r w:rsidR="00D731B5">
        <w:rPr>
          <w:rFonts w:cs="Arial"/>
          <w:sz w:val="22"/>
          <w:szCs w:val="22"/>
        </w:rPr>
        <w:t xml:space="preserve">, která měla </w:t>
      </w:r>
      <w:r w:rsidR="00D731B5" w:rsidRPr="00E006BC">
        <w:rPr>
          <w:rFonts w:cs="Arial"/>
          <w:sz w:val="22"/>
          <w:szCs w:val="22"/>
        </w:rPr>
        <w:t>sloužit pro</w:t>
      </w:r>
      <w:r w:rsidR="00274A16" w:rsidRPr="00E006BC">
        <w:rPr>
          <w:rFonts w:cs="Arial"/>
          <w:sz w:val="22"/>
          <w:szCs w:val="22"/>
        </w:rPr>
        <w:t xml:space="preserve"> </w:t>
      </w:r>
      <w:r w:rsidR="00D731B5" w:rsidRPr="00E006BC">
        <w:rPr>
          <w:rFonts w:cs="Arial"/>
          <w:sz w:val="22"/>
          <w:szCs w:val="22"/>
        </w:rPr>
        <w:t xml:space="preserve">provázání s projektem </w:t>
      </w:r>
      <w:r w:rsidR="00D731B5" w:rsidRPr="00E006BC">
        <w:rPr>
          <w:rFonts w:cs="Arial"/>
          <w:i/>
          <w:sz w:val="22"/>
          <w:szCs w:val="22"/>
        </w:rPr>
        <w:t>Procesní modelování agend</w:t>
      </w:r>
      <w:r w:rsidR="0010690F" w:rsidRPr="00E006BC">
        <w:rPr>
          <w:rFonts w:cs="Arial"/>
          <w:sz w:val="22"/>
          <w:szCs w:val="22"/>
        </w:rPr>
        <w:t>.</w:t>
      </w:r>
      <w:r w:rsidR="00E006BC">
        <w:rPr>
          <w:rFonts w:cs="Arial"/>
          <w:sz w:val="22"/>
          <w:szCs w:val="22"/>
        </w:rPr>
        <w:t xml:space="preserve"> </w:t>
      </w:r>
      <w:r w:rsidRPr="00E006BC">
        <w:rPr>
          <w:rFonts w:cs="Arial"/>
          <w:b/>
          <w:sz w:val="22"/>
          <w:szCs w:val="22"/>
        </w:rPr>
        <w:t xml:space="preserve">RPP byl v době kontroly připraven v souladu s koncepčními záměry k řízení přístupu všech </w:t>
      </w:r>
      <w:proofErr w:type="spellStart"/>
      <w:r w:rsidRPr="00E006BC">
        <w:rPr>
          <w:rFonts w:cs="Arial"/>
          <w:b/>
          <w:sz w:val="22"/>
          <w:szCs w:val="22"/>
        </w:rPr>
        <w:t>agen</w:t>
      </w:r>
      <w:r w:rsidR="00595F55" w:rsidRPr="00E006BC">
        <w:rPr>
          <w:rFonts w:cs="Arial"/>
          <w:b/>
          <w:sz w:val="22"/>
          <w:szCs w:val="22"/>
        </w:rPr>
        <w:t>d</w:t>
      </w:r>
      <w:r w:rsidRPr="00E006BC">
        <w:rPr>
          <w:rFonts w:cs="Arial"/>
          <w:b/>
          <w:sz w:val="22"/>
          <w:szCs w:val="22"/>
        </w:rPr>
        <w:t>ových</w:t>
      </w:r>
      <w:proofErr w:type="spellEnd"/>
      <w:r w:rsidRPr="00E006BC">
        <w:rPr>
          <w:rFonts w:cs="Arial"/>
          <w:b/>
          <w:sz w:val="22"/>
          <w:szCs w:val="22"/>
        </w:rPr>
        <w:t xml:space="preserve"> informačních systémů a jejich uživatelů ke službám základních</w:t>
      </w:r>
      <w:r w:rsidRPr="00A365A2">
        <w:rPr>
          <w:rFonts w:cs="Arial"/>
          <w:b/>
          <w:sz w:val="22"/>
          <w:szCs w:val="22"/>
        </w:rPr>
        <w:t xml:space="preserve"> registrů</w:t>
      </w:r>
      <w:r w:rsidR="002E4FCD" w:rsidRPr="002E4FCD">
        <w:rPr>
          <w:rFonts w:cs="Arial"/>
          <w:b/>
          <w:sz w:val="22"/>
          <w:szCs w:val="22"/>
        </w:rPr>
        <w:t>.</w:t>
      </w:r>
      <w:r w:rsidR="00743244" w:rsidRPr="002E4FCD">
        <w:rPr>
          <w:rFonts w:cs="Arial"/>
          <w:b/>
          <w:sz w:val="22"/>
          <w:szCs w:val="22"/>
        </w:rPr>
        <w:t xml:space="preserve"> </w:t>
      </w:r>
      <w:r w:rsidR="003508BD" w:rsidRPr="002E4FCD">
        <w:rPr>
          <w:rFonts w:cs="Arial"/>
          <w:b/>
          <w:sz w:val="22"/>
          <w:szCs w:val="22"/>
        </w:rPr>
        <w:t xml:space="preserve">RPP ale neplnil prozatím cíle své referenční části, protože </w:t>
      </w:r>
      <w:r w:rsidRPr="002E4FCD">
        <w:rPr>
          <w:rFonts w:cs="Arial"/>
          <w:b/>
          <w:sz w:val="22"/>
          <w:szCs w:val="22"/>
        </w:rPr>
        <w:t>ne</w:t>
      </w:r>
      <w:r w:rsidR="005978F2" w:rsidRPr="002E4FCD">
        <w:rPr>
          <w:rFonts w:cs="Arial"/>
          <w:b/>
          <w:sz w:val="22"/>
          <w:szCs w:val="22"/>
        </w:rPr>
        <w:t xml:space="preserve">mohl </w:t>
      </w:r>
      <w:r w:rsidR="0077504B" w:rsidRPr="00A365A2">
        <w:rPr>
          <w:rFonts w:cs="Arial"/>
          <w:b/>
          <w:sz w:val="22"/>
          <w:szCs w:val="22"/>
        </w:rPr>
        <w:t>využíva</w:t>
      </w:r>
      <w:r w:rsidR="005978F2" w:rsidRPr="00A365A2">
        <w:rPr>
          <w:rFonts w:cs="Arial"/>
          <w:b/>
          <w:sz w:val="22"/>
          <w:szCs w:val="22"/>
        </w:rPr>
        <w:t>t</w:t>
      </w:r>
      <w:r w:rsidRPr="00A365A2">
        <w:rPr>
          <w:rFonts w:cs="Arial"/>
          <w:b/>
          <w:sz w:val="22"/>
          <w:szCs w:val="22"/>
        </w:rPr>
        <w:t xml:space="preserve"> referenční údaje o</w:t>
      </w:r>
      <w:r w:rsidR="007A5B5E">
        <w:rPr>
          <w:rFonts w:cs="Arial"/>
          <w:b/>
          <w:sz w:val="22"/>
          <w:szCs w:val="22"/>
        </w:rPr>
        <w:t> </w:t>
      </w:r>
      <w:r w:rsidRPr="00A365A2">
        <w:rPr>
          <w:rFonts w:cs="Arial"/>
          <w:b/>
          <w:sz w:val="22"/>
          <w:szCs w:val="22"/>
        </w:rPr>
        <w:t xml:space="preserve">právních předpisech pořízené ze vstupů projektu </w:t>
      </w:r>
      <w:proofErr w:type="spellStart"/>
      <w:r w:rsidRPr="00C47570">
        <w:rPr>
          <w:rFonts w:cs="Arial"/>
          <w:b/>
          <w:i/>
          <w:sz w:val="22"/>
          <w:szCs w:val="22"/>
        </w:rPr>
        <w:t>eSbírka</w:t>
      </w:r>
      <w:proofErr w:type="spellEnd"/>
      <w:r w:rsidRPr="00A365A2">
        <w:rPr>
          <w:rFonts w:cs="Arial"/>
          <w:b/>
          <w:sz w:val="22"/>
          <w:szCs w:val="22"/>
        </w:rPr>
        <w:t xml:space="preserve"> ani informace sloužící k optimalizaci procesů veřejné správy z projektu </w:t>
      </w:r>
      <w:r w:rsidRPr="00C47570">
        <w:rPr>
          <w:rFonts w:cs="Arial"/>
          <w:b/>
          <w:i/>
          <w:sz w:val="22"/>
          <w:szCs w:val="22"/>
        </w:rPr>
        <w:t>Procesní modelování agend</w:t>
      </w:r>
      <w:r w:rsidR="00743244" w:rsidRPr="00A365A2">
        <w:rPr>
          <w:rFonts w:cs="Arial"/>
          <w:b/>
          <w:sz w:val="22"/>
          <w:szCs w:val="22"/>
        </w:rPr>
        <w:t xml:space="preserve"> z důvodu nedokončení těchto projektů</w:t>
      </w:r>
      <w:r w:rsidRPr="00A365A2">
        <w:rPr>
          <w:rFonts w:cs="Arial"/>
          <w:b/>
          <w:sz w:val="22"/>
          <w:szCs w:val="22"/>
        </w:rPr>
        <w:t>.</w:t>
      </w:r>
    </w:p>
    <w:p w:rsidR="004E38B2" w:rsidRDefault="004E38B2" w:rsidP="0098345A">
      <w:pPr>
        <w:jc w:val="both"/>
        <w:rPr>
          <w:rFonts w:cs="Arial"/>
          <w:sz w:val="22"/>
          <w:szCs w:val="22"/>
        </w:rPr>
      </w:pPr>
    </w:p>
    <w:p w:rsidR="00E81355" w:rsidRDefault="00E81355" w:rsidP="0098345A">
      <w:pPr>
        <w:jc w:val="both"/>
        <w:rPr>
          <w:rFonts w:cs="Arial"/>
          <w:sz w:val="22"/>
          <w:szCs w:val="22"/>
        </w:rPr>
      </w:pPr>
    </w:p>
    <w:p w:rsidR="002A31B4" w:rsidRPr="00C47570" w:rsidRDefault="002355EA" w:rsidP="00FC007E">
      <w:pPr>
        <w:pStyle w:val="Nadpis4"/>
        <w:spacing w:before="120" w:after="0"/>
        <w:jc w:val="center"/>
        <w:rPr>
          <w:rFonts w:ascii="Arial" w:hAnsi="Arial" w:cs="Arial"/>
          <w:sz w:val="24"/>
          <w:szCs w:val="24"/>
        </w:rPr>
      </w:pPr>
      <w:r w:rsidRPr="00C47570">
        <w:rPr>
          <w:rFonts w:ascii="Arial" w:hAnsi="Arial" w:cs="Arial"/>
          <w:sz w:val="24"/>
          <w:szCs w:val="24"/>
        </w:rPr>
        <w:t xml:space="preserve">III. </w:t>
      </w:r>
      <w:r w:rsidR="004B1868" w:rsidRPr="00C47570">
        <w:rPr>
          <w:rFonts w:ascii="Arial" w:hAnsi="Arial" w:cs="Arial"/>
          <w:sz w:val="24"/>
          <w:szCs w:val="24"/>
        </w:rPr>
        <w:t>V</w:t>
      </w:r>
      <w:r w:rsidRPr="00C47570">
        <w:rPr>
          <w:rFonts w:ascii="Arial" w:hAnsi="Arial" w:cs="Arial"/>
          <w:sz w:val="24"/>
          <w:szCs w:val="24"/>
        </w:rPr>
        <w:t>yhodnocení</w:t>
      </w:r>
    </w:p>
    <w:p w:rsidR="003644BC" w:rsidRPr="003644BC" w:rsidRDefault="003644BC" w:rsidP="003644BC">
      <w:pPr>
        <w:rPr>
          <w:sz w:val="22"/>
          <w:szCs w:val="22"/>
        </w:rPr>
      </w:pPr>
    </w:p>
    <w:p w:rsidR="003644BC" w:rsidRDefault="003644BC" w:rsidP="003644BC">
      <w:pPr>
        <w:jc w:val="both"/>
        <w:rPr>
          <w:b/>
          <w:sz w:val="22"/>
          <w:szCs w:val="22"/>
        </w:rPr>
      </w:pPr>
      <w:r w:rsidRPr="003A364C">
        <w:rPr>
          <w:b/>
          <w:sz w:val="22"/>
          <w:szCs w:val="22"/>
        </w:rPr>
        <w:t>Kontrol</w:t>
      </w:r>
      <w:r w:rsidR="00C8540A">
        <w:rPr>
          <w:b/>
          <w:sz w:val="22"/>
          <w:szCs w:val="22"/>
        </w:rPr>
        <w:t>ována</w:t>
      </w:r>
      <w:r w:rsidRPr="003A364C">
        <w:rPr>
          <w:b/>
          <w:sz w:val="22"/>
          <w:szCs w:val="22"/>
        </w:rPr>
        <w:t xml:space="preserve"> byl</w:t>
      </w:r>
      <w:r w:rsidR="00581D04" w:rsidRPr="003A364C">
        <w:rPr>
          <w:b/>
          <w:sz w:val="22"/>
          <w:szCs w:val="22"/>
        </w:rPr>
        <w:t>a</w:t>
      </w:r>
      <w:r w:rsidRPr="003A364C">
        <w:rPr>
          <w:b/>
          <w:sz w:val="22"/>
          <w:szCs w:val="22"/>
        </w:rPr>
        <w:t xml:space="preserve"> příprava</w:t>
      </w:r>
      <w:r w:rsidR="004B1868">
        <w:rPr>
          <w:b/>
          <w:sz w:val="22"/>
          <w:szCs w:val="22"/>
        </w:rPr>
        <w:t>,</w:t>
      </w:r>
      <w:r w:rsidRPr="003A364C">
        <w:rPr>
          <w:b/>
          <w:sz w:val="22"/>
          <w:szCs w:val="22"/>
        </w:rPr>
        <w:t xml:space="preserve"> realizace</w:t>
      </w:r>
      <w:r w:rsidR="004B1868">
        <w:rPr>
          <w:b/>
          <w:sz w:val="22"/>
          <w:szCs w:val="22"/>
        </w:rPr>
        <w:t xml:space="preserve">, </w:t>
      </w:r>
      <w:r w:rsidR="004B1868" w:rsidRPr="004B1868">
        <w:rPr>
          <w:b/>
          <w:sz w:val="22"/>
          <w:szCs w:val="22"/>
        </w:rPr>
        <w:t>provozování a správa</w:t>
      </w:r>
      <w:r w:rsidRPr="003A364C">
        <w:rPr>
          <w:b/>
          <w:sz w:val="22"/>
          <w:szCs w:val="22"/>
        </w:rPr>
        <w:t xml:space="preserve"> </w:t>
      </w:r>
      <w:r w:rsidR="00FF0F03">
        <w:rPr>
          <w:b/>
          <w:sz w:val="22"/>
          <w:szCs w:val="22"/>
        </w:rPr>
        <w:t xml:space="preserve">vybraných </w:t>
      </w:r>
      <w:r w:rsidR="00EE7E78">
        <w:rPr>
          <w:b/>
          <w:sz w:val="22"/>
          <w:szCs w:val="22"/>
        </w:rPr>
        <w:t xml:space="preserve">základních registrů </w:t>
      </w:r>
      <w:r w:rsidR="00154936" w:rsidRPr="00154936">
        <w:rPr>
          <w:b/>
          <w:sz w:val="22"/>
          <w:szCs w:val="22"/>
        </w:rPr>
        <w:t>(ROB</w:t>
      </w:r>
      <w:r w:rsidR="00154936">
        <w:rPr>
          <w:b/>
          <w:sz w:val="22"/>
          <w:szCs w:val="22"/>
        </w:rPr>
        <w:t xml:space="preserve"> a </w:t>
      </w:r>
      <w:r w:rsidR="00154936" w:rsidRPr="00154936">
        <w:rPr>
          <w:b/>
          <w:sz w:val="22"/>
          <w:szCs w:val="22"/>
        </w:rPr>
        <w:t>RPP</w:t>
      </w:r>
      <w:r w:rsidR="00154936">
        <w:rPr>
          <w:b/>
          <w:sz w:val="22"/>
          <w:szCs w:val="22"/>
        </w:rPr>
        <w:t>)</w:t>
      </w:r>
      <w:r w:rsidR="00154936" w:rsidRPr="00154936">
        <w:rPr>
          <w:b/>
          <w:sz w:val="22"/>
          <w:szCs w:val="22"/>
        </w:rPr>
        <w:t xml:space="preserve"> </w:t>
      </w:r>
      <w:r w:rsidR="00EE7E78">
        <w:rPr>
          <w:b/>
          <w:sz w:val="22"/>
          <w:szCs w:val="22"/>
        </w:rPr>
        <w:t>a </w:t>
      </w:r>
      <w:r w:rsidR="00FF0F03">
        <w:rPr>
          <w:b/>
          <w:sz w:val="22"/>
          <w:szCs w:val="22"/>
        </w:rPr>
        <w:t>informační</w:t>
      </w:r>
      <w:r w:rsidR="0097793F">
        <w:rPr>
          <w:b/>
          <w:sz w:val="22"/>
          <w:szCs w:val="22"/>
        </w:rPr>
        <w:t>ho</w:t>
      </w:r>
      <w:r w:rsidR="00FF0F03">
        <w:rPr>
          <w:b/>
          <w:sz w:val="22"/>
          <w:szCs w:val="22"/>
        </w:rPr>
        <w:t xml:space="preserve"> systém</w:t>
      </w:r>
      <w:r w:rsidR="0097793F">
        <w:rPr>
          <w:b/>
          <w:sz w:val="22"/>
          <w:szCs w:val="22"/>
        </w:rPr>
        <w:t>u</w:t>
      </w:r>
      <w:r w:rsidR="00FF0F03">
        <w:rPr>
          <w:b/>
          <w:sz w:val="22"/>
          <w:szCs w:val="22"/>
        </w:rPr>
        <w:t xml:space="preserve"> základních registrů</w:t>
      </w:r>
      <w:r w:rsidR="00595F55">
        <w:rPr>
          <w:b/>
          <w:sz w:val="22"/>
          <w:szCs w:val="22"/>
        </w:rPr>
        <w:t xml:space="preserve"> </w:t>
      </w:r>
      <w:r w:rsidR="00154936">
        <w:rPr>
          <w:b/>
          <w:sz w:val="22"/>
          <w:szCs w:val="22"/>
        </w:rPr>
        <w:t>(</w:t>
      </w:r>
      <w:r w:rsidR="00FF0F03">
        <w:rPr>
          <w:b/>
          <w:sz w:val="22"/>
          <w:szCs w:val="22"/>
        </w:rPr>
        <w:t>ISZR)</w:t>
      </w:r>
      <w:r w:rsidR="00581D04" w:rsidRPr="003A364C">
        <w:rPr>
          <w:b/>
          <w:sz w:val="22"/>
          <w:szCs w:val="22"/>
        </w:rPr>
        <w:t xml:space="preserve"> </w:t>
      </w:r>
      <w:r w:rsidR="004B1868">
        <w:rPr>
          <w:b/>
          <w:sz w:val="22"/>
          <w:szCs w:val="22"/>
        </w:rPr>
        <w:t>v gesci MV</w:t>
      </w:r>
      <w:r w:rsidR="00EE7E78">
        <w:rPr>
          <w:b/>
          <w:sz w:val="22"/>
          <w:szCs w:val="22"/>
        </w:rPr>
        <w:t>.</w:t>
      </w:r>
      <w:r w:rsidR="00581D04" w:rsidRPr="003A364C">
        <w:rPr>
          <w:b/>
          <w:sz w:val="22"/>
          <w:szCs w:val="22"/>
        </w:rPr>
        <w:t xml:space="preserve"> </w:t>
      </w:r>
      <w:r w:rsidR="00503C34" w:rsidRPr="00503C34">
        <w:rPr>
          <w:b/>
          <w:sz w:val="22"/>
          <w:szCs w:val="22"/>
        </w:rPr>
        <w:t>Do 30.</w:t>
      </w:r>
      <w:r w:rsidR="00503C34">
        <w:rPr>
          <w:b/>
          <w:sz w:val="22"/>
          <w:szCs w:val="22"/>
        </w:rPr>
        <w:t> </w:t>
      </w:r>
      <w:r w:rsidR="00B12486">
        <w:rPr>
          <w:b/>
          <w:sz w:val="22"/>
          <w:szCs w:val="22"/>
        </w:rPr>
        <w:t>června</w:t>
      </w:r>
      <w:r w:rsidR="00503C34">
        <w:rPr>
          <w:b/>
          <w:sz w:val="22"/>
          <w:szCs w:val="22"/>
        </w:rPr>
        <w:t> </w:t>
      </w:r>
      <w:r w:rsidR="00503C34" w:rsidRPr="00503C34">
        <w:rPr>
          <w:b/>
          <w:sz w:val="22"/>
          <w:szCs w:val="22"/>
        </w:rPr>
        <w:t>2013</w:t>
      </w:r>
      <w:r w:rsidR="00503C34">
        <w:rPr>
          <w:b/>
          <w:sz w:val="22"/>
          <w:szCs w:val="22"/>
        </w:rPr>
        <w:t xml:space="preserve"> vynaložil</w:t>
      </w:r>
      <w:r w:rsidR="00ED6D6B">
        <w:rPr>
          <w:b/>
          <w:sz w:val="22"/>
          <w:szCs w:val="22"/>
        </w:rPr>
        <w:t>y</w:t>
      </w:r>
      <w:r w:rsidR="00FF0F03" w:rsidRPr="00FF0F03">
        <w:rPr>
          <w:b/>
          <w:sz w:val="22"/>
          <w:szCs w:val="22"/>
        </w:rPr>
        <w:t xml:space="preserve"> </w:t>
      </w:r>
      <w:r w:rsidR="00503C34">
        <w:rPr>
          <w:b/>
          <w:sz w:val="22"/>
          <w:szCs w:val="22"/>
        </w:rPr>
        <w:t xml:space="preserve">MV </w:t>
      </w:r>
      <w:r w:rsidR="00ED6D6B">
        <w:rPr>
          <w:b/>
          <w:sz w:val="22"/>
          <w:szCs w:val="22"/>
        </w:rPr>
        <w:t xml:space="preserve">a SZR </w:t>
      </w:r>
      <w:r w:rsidR="004B1868">
        <w:rPr>
          <w:b/>
          <w:sz w:val="22"/>
          <w:szCs w:val="22"/>
        </w:rPr>
        <w:t>na uvedené činnosti</w:t>
      </w:r>
      <w:r w:rsidR="00495E25">
        <w:rPr>
          <w:b/>
          <w:sz w:val="22"/>
          <w:szCs w:val="22"/>
        </w:rPr>
        <w:t xml:space="preserve"> </w:t>
      </w:r>
      <w:r w:rsidR="00503C34">
        <w:rPr>
          <w:b/>
          <w:sz w:val="22"/>
          <w:szCs w:val="22"/>
        </w:rPr>
        <w:t xml:space="preserve">celkem </w:t>
      </w:r>
      <w:r w:rsidR="003A364C" w:rsidRPr="003A364C">
        <w:rPr>
          <w:b/>
          <w:sz w:val="22"/>
          <w:szCs w:val="22"/>
        </w:rPr>
        <w:t>1 602 925 637 Kč</w:t>
      </w:r>
      <w:r w:rsidR="004B1868">
        <w:rPr>
          <w:b/>
          <w:sz w:val="22"/>
          <w:szCs w:val="22"/>
        </w:rPr>
        <w:t xml:space="preserve">, z toho </w:t>
      </w:r>
      <w:r w:rsidR="004B1868" w:rsidRPr="00E006BC">
        <w:rPr>
          <w:b/>
          <w:sz w:val="22"/>
          <w:szCs w:val="22"/>
        </w:rPr>
        <w:t>kontrol</w:t>
      </w:r>
      <w:r w:rsidR="00673D03" w:rsidRPr="00E006BC">
        <w:rPr>
          <w:b/>
          <w:sz w:val="22"/>
          <w:szCs w:val="22"/>
        </w:rPr>
        <w:t>a prověřila výdaje ve výši</w:t>
      </w:r>
      <w:r w:rsidR="004B1868" w:rsidRPr="00E006BC">
        <w:rPr>
          <w:b/>
          <w:sz w:val="22"/>
          <w:szCs w:val="22"/>
        </w:rPr>
        <w:t xml:space="preserve"> 1</w:t>
      </w:r>
      <w:r w:rsidR="004B1868">
        <w:rPr>
          <w:b/>
          <w:sz w:val="22"/>
          <w:szCs w:val="22"/>
        </w:rPr>
        <w:t> 556 655 928 Kč.</w:t>
      </w:r>
    </w:p>
    <w:p w:rsidR="004D5A86" w:rsidRDefault="004D5A86" w:rsidP="00C47570">
      <w:pPr>
        <w:jc w:val="both"/>
        <w:rPr>
          <w:b/>
          <w:sz w:val="22"/>
          <w:szCs w:val="22"/>
        </w:rPr>
      </w:pPr>
    </w:p>
    <w:p w:rsidR="00970EAA" w:rsidRDefault="00FF0F03" w:rsidP="00C4757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Zákon č. 111/2009</w:t>
      </w:r>
      <w:r w:rsidR="005E0213">
        <w:rPr>
          <w:b/>
          <w:sz w:val="22"/>
          <w:szCs w:val="22"/>
        </w:rPr>
        <w:t> </w:t>
      </w:r>
      <w:proofErr w:type="gramStart"/>
      <w:r>
        <w:rPr>
          <w:b/>
          <w:sz w:val="22"/>
          <w:szCs w:val="22"/>
        </w:rPr>
        <w:t>Sb.</w:t>
      </w:r>
      <w:r w:rsidR="0014085B">
        <w:rPr>
          <w:b/>
          <w:sz w:val="22"/>
          <w:szCs w:val="22"/>
          <w:vertAlign w:val="superscript"/>
        </w:rPr>
        <w:t>2</w:t>
      </w:r>
      <w:r w:rsidR="00C4757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stanov</w:t>
      </w:r>
      <w:r w:rsidR="00EE7E78">
        <w:rPr>
          <w:b/>
          <w:sz w:val="22"/>
          <w:szCs w:val="22"/>
        </w:rPr>
        <w:t>il</w:t>
      </w:r>
      <w:proofErr w:type="gramEnd"/>
      <w:r>
        <w:rPr>
          <w:b/>
          <w:sz w:val="22"/>
          <w:szCs w:val="22"/>
        </w:rPr>
        <w:t xml:space="preserve"> zahájení provozu základních registrů </w:t>
      </w:r>
      <w:r w:rsidR="004B1868">
        <w:rPr>
          <w:b/>
          <w:sz w:val="22"/>
          <w:szCs w:val="22"/>
        </w:rPr>
        <w:t>na</w:t>
      </w:r>
      <w:r>
        <w:rPr>
          <w:b/>
          <w:sz w:val="22"/>
          <w:szCs w:val="22"/>
        </w:rPr>
        <w:t xml:space="preserve"> 1. </w:t>
      </w:r>
      <w:r w:rsidR="00C47570">
        <w:rPr>
          <w:b/>
          <w:sz w:val="22"/>
          <w:szCs w:val="22"/>
        </w:rPr>
        <w:t>če</w:t>
      </w:r>
      <w:r w:rsidR="00B12486">
        <w:rPr>
          <w:b/>
          <w:sz w:val="22"/>
          <w:szCs w:val="22"/>
        </w:rPr>
        <w:t>rvence</w:t>
      </w:r>
      <w:r w:rsidR="00C47570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 xml:space="preserve">2011, v dubnu 2010 byl novelou uvedeného zákona původně stanovený termín </w:t>
      </w:r>
      <w:r w:rsidR="00EE7E78" w:rsidRPr="00EE7E78">
        <w:rPr>
          <w:b/>
          <w:sz w:val="22"/>
          <w:szCs w:val="22"/>
        </w:rPr>
        <w:t xml:space="preserve">prodloužen </w:t>
      </w:r>
      <w:r>
        <w:rPr>
          <w:b/>
          <w:sz w:val="22"/>
          <w:szCs w:val="22"/>
        </w:rPr>
        <w:t>o</w:t>
      </w:r>
      <w:r w:rsidR="00EE7E78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 xml:space="preserve">rok, tj. </w:t>
      </w:r>
      <w:r w:rsidR="00655E30">
        <w:rPr>
          <w:b/>
          <w:sz w:val="22"/>
          <w:szCs w:val="22"/>
        </w:rPr>
        <w:t xml:space="preserve">přesunut </w:t>
      </w:r>
      <w:r>
        <w:rPr>
          <w:b/>
          <w:sz w:val="22"/>
          <w:szCs w:val="22"/>
        </w:rPr>
        <w:t>na 1. </w:t>
      </w:r>
      <w:r w:rsidR="00B12486">
        <w:rPr>
          <w:b/>
          <w:sz w:val="22"/>
          <w:szCs w:val="22"/>
        </w:rPr>
        <w:t>července</w:t>
      </w:r>
      <w:r>
        <w:rPr>
          <w:b/>
          <w:sz w:val="22"/>
          <w:szCs w:val="22"/>
        </w:rPr>
        <w:t> 2012. A</w:t>
      </w:r>
      <w:r w:rsidR="004B1868">
        <w:rPr>
          <w:b/>
          <w:sz w:val="22"/>
          <w:szCs w:val="22"/>
        </w:rPr>
        <w:t>však ani</w:t>
      </w:r>
      <w:r>
        <w:rPr>
          <w:b/>
          <w:sz w:val="22"/>
          <w:szCs w:val="22"/>
        </w:rPr>
        <w:t xml:space="preserve"> </w:t>
      </w:r>
      <w:r w:rsidR="00655E30">
        <w:rPr>
          <w:b/>
          <w:sz w:val="22"/>
          <w:szCs w:val="22"/>
        </w:rPr>
        <w:t>to</w:t>
      </w:r>
      <w:r>
        <w:rPr>
          <w:b/>
          <w:sz w:val="22"/>
          <w:szCs w:val="22"/>
        </w:rPr>
        <w:t xml:space="preserve">to </w:t>
      </w:r>
      <w:r w:rsidR="00655E30">
        <w:rPr>
          <w:b/>
          <w:sz w:val="22"/>
          <w:szCs w:val="22"/>
        </w:rPr>
        <w:t>opatření</w:t>
      </w:r>
      <w:r>
        <w:rPr>
          <w:b/>
          <w:sz w:val="22"/>
          <w:szCs w:val="22"/>
        </w:rPr>
        <w:t xml:space="preserve"> nezajistil</w:t>
      </w:r>
      <w:r w:rsidR="00655E30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dostatečnou časovou rezervu pro vlastní realizaci kontrolovaných projektů. </w:t>
      </w:r>
      <w:r w:rsidR="007D7F01" w:rsidRPr="002E4FCD">
        <w:rPr>
          <w:b/>
          <w:sz w:val="22"/>
          <w:szCs w:val="22"/>
        </w:rPr>
        <w:t>Zahájení implementací projektů bylo opožděno a t</w:t>
      </w:r>
      <w:r w:rsidR="004B1868" w:rsidRPr="002E4FCD">
        <w:rPr>
          <w:b/>
          <w:sz w:val="22"/>
          <w:szCs w:val="22"/>
        </w:rPr>
        <w:t>ermíny d</w:t>
      </w:r>
      <w:r w:rsidR="00360D2B" w:rsidRPr="002E4FCD">
        <w:rPr>
          <w:b/>
          <w:sz w:val="22"/>
          <w:szCs w:val="22"/>
        </w:rPr>
        <w:t>okončení</w:t>
      </w:r>
      <w:r w:rsidRPr="002E4FCD">
        <w:rPr>
          <w:b/>
          <w:sz w:val="22"/>
          <w:szCs w:val="22"/>
        </w:rPr>
        <w:t xml:space="preserve"> proje</w:t>
      </w:r>
      <w:r>
        <w:rPr>
          <w:b/>
          <w:sz w:val="22"/>
          <w:szCs w:val="22"/>
        </w:rPr>
        <w:t xml:space="preserve">ktů </w:t>
      </w:r>
      <w:r w:rsidR="004B1868">
        <w:rPr>
          <w:b/>
          <w:sz w:val="22"/>
          <w:szCs w:val="22"/>
        </w:rPr>
        <w:t>ne</w:t>
      </w:r>
      <w:r>
        <w:rPr>
          <w:b/>
          <w:sz w:val="22"/>
          <w:szCs w:val="22"/>
        </w:rPr>
        <w:t>byl</w:t>
      </w:r>
      <w:r w:rsidR="004B1868">
        <w:rPr>
          <w:b/>
          <w:sz w:val="22"/>
          <w:szCs w:val="22"/>
        </w:rPr>
        <w:t>y</w:t>
      </w:r>
      <w:r>
        <w:rPr>
          <w:b/>
          <w:sz w:val="22"/>
          <w:szCs w:val="22"/>
        </w:rPr>
        <w:t xml:space="preserve"> </w:t>
      </w:r>
      <w:r w:rsidR="004B1868">
        <w:rPr>
          <w:b/>
          <w:sz w:val="22"/>
          <w:szCs w:val="22"/>
        </w:rPr>
        <w:t>dodrženy</w:t>
      </w:r>
      <w:r w:rsidR="00360D2B">
        <w:rPr>
          <w:b/>
          <w:sz w:val="22"/>
          <w:szCs w:val="22"/>
        </w:rPr>
        <w:t>. MV projekty akceptovalo</w:t>
      </w:r>
      <w:r w:rsidR="00D4399A">
        <w:rPr>
          <w:b/>
          <w:sz w:val="22"/>
          <w:szCs w:val="22"/>
        </w:rPr>
        <w:t xml:space="preserve"> </w:t>
      </w:r>
      <w:r w:rsidR="00055A44">
        <w:rPr>
          <w:b/>
          <w:sz w:val="22"/>
          <w:szCs w:val="22"/>
        </w:rPr>
        <w:t>s </w:t>
      </w:r>
      <w:r w:rsidR="004B1868" w:rsidRPr="004B1868">
        <w:rPr>
          <w:b/>
          <w:sz w:val="22"/>
          <w:szCs w:val="22"/>
        </w:rPr>
        <w:t xml:space="preserve">výhradami </w:t>
      </w:r>
      <w:r w:rsidR="00294E1D">
        <w:rPr>
          <w:b/>
          <w:sz w:val="22"/>
          <w:szCs w:val="22"/>
        </w:rPr>
        <w:t>k</w:t>
      </w:r>
      <w:r w:rsidR="00A20198">
        <w:rPr>
          <w:b/>
          <w:sz w:val="22"/>
          <w:szCs w:val="22"/>
        </w:rPr>
        <w:t> </w:t>
      </w:r>
      <w:r w:rsidR="00360D2B">
        <w:rPr>
          <w:b/>
          <w:sz w:val="22"/>
          <w:szCs w:val="22"/>
        </w:rPr>
        <w:t xml:space="preserve">termínu </w:t>
      </w:r>
      <w:r w:rsidR="00A365A2">
        <w:rPr>
          <w:b/>
          <w:sz w:val="22"/>
          <w:szCs w:val="22"/>
        </w:rPr>
        <w:t>1. </w:t>
      </w:r>
      <w:r w:rsidR="00B12486">
        <w:rPr>
          <w:b/>
          <w:sz w:val="22"/>
          <w:szCs w:val="22"/>
        </w:rPr>
        <w:t>července</w:t>
      </w:r>
      <w:r w:rsidR="00A365A2">
        <w:rPr>
          <w:b/>
          <w:sz w:val="22"/>
          <w:szCs w:val="22"/>
        </w:rPr>
        <w:t> 2012</w:t>
      </w:r>
      <w:r w:rsidR="00360D2B">
        <w:rPr>
          <w:b/>
          <w:sz w:val="22"/>
          <w:szCs w:val="22"/>
        </w:rPr>
        <w:t xml:space="preserve">, zcela </w:t>
      </w:r>
      <w:r w:rsidR="004B1868" w:rsidRPr="004B1868">
        <w:rPr>
          <w:b/>
          <w:sz w:val="22"/>
          <w:szCs w:val="22"/>
        </w:rPr>
        <w:t xml:space="preserve">byly </w:t>
      </w:r>
      <w:r w:rsidR="00360D2B">
        <w:rPr>
          <w:b/>
          <w:sz w:val="22"/>
          <w:szCs w:val="22"/>
        </w:rPr>
        <w:t xml:space="preserve">dokončeny se zpožděním 1,5 </w:t>
      </w:r>
      <w:r w:rsidR="0075094B">
        <w:rPr>
          <w:b/>
          <w:sz w:val="22"/>
          <w:szCs w:val="22"/>
        </w:rPr>
        <w:t>až</w:t>
      </w:r>
      <w:r w:rsidR="00A365A2">
        <w:rPr>
          <w:b/>
          <w:sz w:val="22"/>
          <w:szCs w:val="22"/>
        </w:rPr>
        <w:t xml:space="preserve"> 4,</w:t>
      </w:r>
      <w:r w:rsidR="004B1868">
        <w:rPr>
          <w:b/>
          <w:sz w:val="22"/>
          <w:szCs w:val="22"/>
        </w:rPr>
        <w:t>5 měsíce.</w:t>
      </w:r>
    </w:p>
    <w:p w:rsidR="004D5A86" w:rsidRDefault="004D5A86" w:rsidP="00C47570">
      <w:pPr>
        <w:jc w:val="both"/>
        <w:rPr>
          <w:b/>
          <w:sz w:val="22"/>
          <w:szCs w:val="22"/>
        </w:rPr>
      </w:pPr>
    </w:p>
    <w:p w:rsidR="007D7F01" w:rsidRPr="002E4FCD" w:rsidRDefault="00797767" w:rsidP="00C47570">
      <w:pPr>
        <w:jc w:val="both"/>
        <w:rPr>
          <w:b/>
          <w:sz w:val="22"/>
          <w:szCs w:val="22"/>
        </w:rPr>
      </w:pPr>
      <w:r w:rsidRPr="002E4FCD">
        <w:rPr>
          <w:b/>
          <w:sz w:val="22"/>
          <w:szCs w:val="22"/>
        </w:rPr>
        <w:t>MV</w:t>
      </w:r>
      <w:r w:rsidR="007D7F01" w:rsidRPr="002E4FCD">
        <w:rPr>
          <w:b/>
          <w:sz w:val="22"/>
          <w:szCs w:val="22"/>
        </w:rPr>
        <w:t xml:space="preserve"> způsobilo opoždění zahájení implementací projektů</w:t>
      </w:r>
      <w:r w:rsidRPr="002E4FCD">
        <w:rPr>
          <w:b/>
          <w:sz w:val="22"/>
          <w:szCs w:val="22"/>
        </w:rPr>
        <w:t xml:space="preserve"> zpracováváním dodatků k zadávacím dokumentacím, posk</w:t>
      </w:r>
      <w:r w:rsidR="00AE143A" w:rsidRPr="002E4FCD">
        <w:rPr>
          <w:b/>
          <w:sz w:val="22"/>
          <w:szCs w:val="22"/>
        </w:rPr>
        <w:t xml:space="preserve">ytováním dodatečných informací a </w:t>
      </w:r>
      <w:r w:rsidRPr="002E4FCD">
        <w:rPr>
          <w:b/>
          <w:sz w:val="22"/>
          <w:szCs w:val="22"/>
        </w:rPr>
        <w:t xml:space="preserve">tím, že uzavřelo smlouvu na implementaci ISZR až po roce od vydání rozhodnutí o výběru nejvhodnější </w:t>
      </w:r>
      <w:r w:rsidRPr="002E4FCD">
        <w:rPr>
          <w:b/>
          <w:sz w:val="22"/>
          <w:szCs w:val="22"/>
        </w:rPr>
        <w:lastRenderedPageBreak/>
        <w:t>n</w:t>
      </w:r>
      <w:r w:rsidR="00A864D8" w:rsidRPr="002E4FCD">
        <w:rPr>
          <w:b/>
          <w:sz w:val="22"/>
          <w:szCs w:val="22"/>
        </w:rPr>
        <w:t>abídky</w:t>
      </w:r>
      <w:r w:rsidR="00655E30">
        <w:rPr>
          <w:b/>
          <w:sz w:val="22"/>
          <w:szCs w:val="22"/>
        </w:rPr>
        <w:t>, čímž zároveň porušilo</w:t>
      </w:r>
      <w:r w:rsidRPr="002E4FCD">
        <w:rPr>
          <w:b/>
          <w:sz w:val="22"/>
          <w:szCs w:val="22"/>
        </w:rPr>
        <w:t xml:space="preserve"> zákon č.</w:t>
      </w:r>
      <w:r w:rsidR="00AE143A" w:rsidRPr="002E4FCD">
        <w:rPr>
          <w:b/>
          <w:sz w:val="22"/>
          <w:szCs w:val="22"/>
        </w:rPr>
        <w:t> </w:t>
      </w:r>
      <w:r w:rsidRPr="002E4FCD">
        <w:rPr>
          <w:b/>
          <w:sz w:val="22"/>
          <w:szCs w:val="22"/>
        </w:rPr>
        <w:t xml:space="preserve">137/2006 </w:t>
      </w:r>
      <w:proofErr w:type="gramStart"/>
      <w:r w:rsidRPr="002E4FCD">
        <w:rPr>
          <w:b/>
          <w:sz w:val="22"/>
          <w:szCs w:val="22"/>
        </w:rPr>
        <w:t>Sb.</w:t>
      </w:r>
      <w:r w:rsidRPr="002E4FCD">
        <w:rPr>
          <w:b/>
          <w:sz w:val="22"/>
          <w:szCs w:val="22"/>
          <w:vertAlign w:val="superscript"/>
        </w:rPr>
        <w:t>5</w:t>
      </w:r>
      <w:r w:rsidRPr="002E4FCD">
        <w:rPr>
          <w:b/>
          <w:sz w:val="22"/>
          <w:szCs w:val="22"/>
        </w:rPr>
        <w:t xml:space="preserve"> Vliv</w:t>
      </w:r>
      <w:proofErr w:type="gramEnd"/>
      <w:r w:rsidRPr="002E4FCD">
        <w:rPr>
          <w:b/>
          <w:sz w:val="22"/>
          <w:szCs w:val="22"/>
        </w:rPr>
        <w:t xml:space="preserve"> na </w:t>
      </w:r>
      <w:r w:rsidR="007D7F01" w:rsidRPr="002E4FCD">
        <w:rPr>
          <w:b/>
          <w:sz w:val="22"/>
          <w:szCs w:val="22"/>
        </w:rPr>
        <w:t>o</w:t>
      </w:r>
      <w:r w:rsidRPr="002E4FCD">
        <w:rPr>
          <w:b/>
          <w:sz w:val="22"/>
          <w:szCs w:val="22"/>
        </w:rPr>
        <w:t>poždění měl</w:t>
      </w:r>
      <w:r w:rsidR="00A864D8" w:rsidRPr="002E4FCD">
        <w:rPr>
          <w:b/>
          <w:sz w:val="22"/>
          <w:szCs w:val="22"/>
        </w:rPr>
        <w:t>a</w:t>
      </w:r>
      <w:r w:rsidRPr="002E4FCD">
        <w:rPr>
          <w:b/>
          <w:sz w:val="22"/>
          <w:szCs w:val="22"/>
        </w:rPr>
        <w:t xml:space="preserve"> i </w:t>
      </w:r>
      <w:r w:rsidR="00A864D8" w:rsidRPr="002E4FCD">
        <w:rPr>
          <w:b/>
          <w:sz w:val="22"/>
          <w:szCs w:val="22"/>
        </w:rPr>
        <w:t>rozhodnutí</w:t>
      </w:r>
      <w:r w:rsidRPr="002E4FCD">
        <w:rPr>
          <w:b/>
          <w:sz w:val="22"/>
          <w:szCs w:val="22"/>
        </w:rPr>
        <w:t xml:space="preserve"> Úřadu pro ochranu hospodářské soutěže</w:t>
      </w:r>
      <w:r w:rsidR="00A864D8" w:rsidRPr="002E4FCD">
        <w:rPr>
          <w:b/>
          <w:sz w:val="22"/>
          <w:szCs w:val="22"/>
        </w:rPr>
        <w:t>, kterými byla zrušena rozhodnutí hodnot</w:t>
      </w:r>
      <w:r w:rsidR="00655E30">
        <w:rPr>
          <w:b/>
          <w:sz w:val="22"/>
          <w:szCs w:val="22"/>
        </w:rPr>
        <w:t>i</w:t>
      </w:r>
      <w:r w:rsidR="00A864D8" w:rsidRPr="002E4FCD">
        <w:rPr>
          <w:b/>
          <w:sz w:val="22"/>
          <w:szCs w:val="22"/>
        </w:rPr>
        <w:t>cích komisí o výběru nejvhodnějších nabídek pro projekty ROB a RPP</w:t>
      </w:r>
      <w:r w:rsidR="007D7F01" w:rsidRPr="002E4FCD">
        <w:rPr>
          <w:b/>
          <w:sz w:val="22"/>
          <w:szCs w:val="22"/>
        </w:rPr>
        <w:t>.</w:t>
      </w:r>
    </w:p>
    <w:p w:rsidR="004D5A86" w:rsidRDefault="004D5A86" w:rsidP="00C47570">
      <w:pPr>
        <w:jc w:val="both"/>
        <w:rPr>
          <w:b/>
          <w:sz w:val="22"/>
          <w:szCs w:val="22"/>
        </w:rPr>
      </w:pPr>
    </w:p>
    <w:p w:rsidR="003508BD" w:rsidRPr="002E4FCD" w:rsidRDefault="007D7F01" w:rsidP="00C47570">
      <w:pPr>
        <w:jc w:val="both"/>
        <w:rPr>
          <w:b/>
          <w:sz w:val="22"/>
          <w:szCs w:val="22"/>
        </w:rPr>
      </w:pPr>
      <w:r w:rsidRPr="002E4FCD">
        <w:rPr>
          <w:b/>
          <w:sz w:val="22"/>
          <w:szCs w:val="22"/>
        </w:rPr>
        <w:t>Důvodem zpoždění dokončení projektů</w:t>
      </w:r>
      <w:r w:rsidR="00797767" w:rsidRPr="002E4FCD">
        <w:rPr>
          <w:b/>
          <w:sz w:val="22"/>
          <w:szCs w:val="22"/>
        </w:rPr>
        <w:t xml:space="preserve"> </w:t>
      </w:r>
      <w:r w:rsidRPr="002E4FCD">
        <w:rPr>
          <w:b/>
          <w:sz w:val="22"/>
          <w:szCs w:val="22"/>
        </w:rPr>
        <w:t>bylo</w:t>
      </w:r>
      <w:r w:rsidR="00797767" w:rsidRPr="002E4FCD">
        <w:rPr>
          <w:b/>
          <w:sz w:val="22"/>
          <w:szCs w:val="22"/>
        </w:rPr>
        <w:t xml:space="preserve"> </w:t>
      </w:r>
      <w:r w:rsidR="00AE143A" w:rsidRPr="002E4FCD">
        <w:rPr>
          <w:b/>
          <w:sz w:val="22"/>
          <w:szCs w:val="22"/>
        </w:rPr>
        <w:t>nedostatečné řízení projektů</w:t>
      </w:r>
      <w:r w:rsidRPr="002E4FCD">
        <w:rPr>
          <w:b/>
          <w:sz w:val="22"/>
          <w:szCs w:val="22"/>
        </w:rPr>
        <w:t xml:space="preserve"> ze strany MV a </w:t>
      </w:r>
      <w:r w:rsidR="00655E30">
        <w:rPr>
          <w:b/>
          <w:sz w:val="22"/>
          <w:szCs w:val="22"/>
        </w:rPr>
        <w:t xml:space="preserve">také </w:t>
      </w:r>
      <w:r w:rsidRPr="002E4FCD">
        <w:rPr>
          <w:b/>
          <w:sz w:val="22"/>
          <w:szCs w:val="22"/>
        </w:rPr>
        <w:t>to, že</w:t>
      </w:r>
      <w:r w:rsidR="00797767" w:rsidRPr="002E4FCD">
        <w:rPr>
          <w:b/>
          <w:sz w:val="22"/>
          <w:szCs w:val="22"/>
        </w:rPr>
        <w:t xml:space="preserve"> orgány veřejné moci a provozovatelé </w:t>
      </w:r>
      <w:proofErr w:type="spellStart"/>
      <w:r w:rsidR="00797767" w:rsidRPr="002E4FCD">
        <w:rPr>
          <w:b/>
          <w:sz w:val="22"/>
          <w:szCs w:val="22"/>
        </w:rPr>
        <w:t>agendových</w:t>
      </w:r>
      <w:proofErr w:type="spellEnd"/>
      <w:r w:rsidR="00797767" w:rsidRPr="002E4FCD">
        <w:rPr>
          <w:b/>
          <w:sz w:val="22"/>
          <w:szCs w:val="22"/>
        </w:rPr>
        <w:t xml:space="preserve"> informačních systémů neplnili své povinnosti vyplývající </w:t>
      </w:r>
      <w:r w:rsidR="00055A44">
        <w:rPr>
          <w:b/>
          <w:sz w:val="22"/>
          <w:szCs w:val="22"/>
        </w:rPr>
        <w:t>z </w:t>
      </w:r>
      <w:r w:rsidR="00797767" w:rsidRPr="002E4FCD">
        <w:rPr>
          <w:b/>
          <w:sz w:val="22"/>
          <w:szCs w:val="22"/>
        </w:rPr>
        <w:t xml:space="preserve">§ 64 až 68 zákona č. 111/2009 </w:t>
      </w:r>
      <w:proofErr w:type="gramStart"/>
      <w:r w:rsidR="00797767" w:rsidRPr="002E4FCD">
        <w:rPr>
          <w:b/>
          <w:sz w:val="22"/>
          <w:szCs w:val="22"/>
        </w:rPr>
        <w:t>Sb.</w:t>
      </w:r>
      <w:r w:rsidR="00797767" w:rsidRPr="002E4FCD">
        <w:rPr>
          <w:b/>
          <w:sz w:val="22"/>
          <w:szCs w:val="22"/>
          <w:vertAlign w:val="superscript"/>
        </w:rPr>
        <w:t>2</w:t>
      </w:r>
      <w:r w:rsidR="00797767" w:rsidRPr="002E4FCD">
        <w:rPr>
          <w:b/>
          <w:sz w:val="22"/>
          <w:szCs w:val="22"/>
        </w:rPr>
        <w:t xml:space="preserve">, </w:t>
      </w:r>
      <w:r w:rsidR="00655E30">
        <w:rPr>
          <w:b/>
          <w:sz w:val="22"/>
          <w:szCs w:val="22"/>
        </w:rPr>
        <w:t>tedy</w:t>
      </w:r>
      <w:proofErr w:type="gramEnd"/>
      <w:r w:rsidR="00655E30">
        <w:rPr>
          <w:b/>
          <w:sz w:val="22"/>
          <w:szCs w:val="22"/>
        </w:rPr>
        <w:t xml:space="preserve"> </w:t>
      </w:r>
      <w:r w:rsidR="00655E30" w:rsidRPr="002E4FCD">
        <w:rPr>
          <w:b/>
          <w:sz w:val="22"/>
          <w:szCs w:val="22"/>
        </w:rPr>
        <w:t xml:space="preserve">povinnosti </w:t>
      </w:r>
      <w:r w:rsidR="00797767" w:rsidRPr="002E4FCD">
        <w:rPr>
          <w:b/>
          <w:sz w:val="22"/>
          <w:szCs w:val="22"/>
        </w:rPr>
        <w:t xml:space="preserve">týkající se </w:t>
      </w:r>
      <w:r w:rsidR="00655E30">
        <w:rPr>
          <w:b/>
          <w:sz w:val="22"/>
          <w:szCs w:val="22"/>
        </w:rPr>
        <w:t>ověřování</w:t>
      </w:r>
      <w:r w:rsidR="00655E30" w:rsidRPr="002E4FCD">
        <w:rPr>
          <w:b/>
          <w:sz w:val="22"/>
          <w:szCs w:val="22"/>
        </w:rPr>
        <w:t xml:space="preserve"> </w:t>
      </w:r>
      <w:r w:rsidR="00797767" w:rsidRPr="002E4FCD">
        <w:rPr>
          <w:b/>
          <w:sz w:val="22"/>
          <w:szCs w:val="22"/>
        </w:rPr>
        <w:t>údajů potřebných pro naplnění základních registrů daty.</w:t>
      </w:r>
    </w:p>
    <w:p w:rsidR="004D5A86" w:rsidRDefault="004D5A86" w:rsidP="00C47570">
      <w:pPr>
        <w:jc w:val="both"/>
        <w:rPr>
          <w:b/>
          <w:sz w:val="22"/>
          <w:szCs w:val="22"/>
        </w:rPr>
      </w:pPr>
    </w:p>
    <w:p w:rsidR="00B2478A" w:rsidRPr="00E006BC" w:rsidRDefault="00713BCB" w:rsidP="00C4757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Ministerstvo vnitra</w:t>
      </w:r>
      <w:r w:rsidR="00B2478A">
        <w:rPr>
          <w:b/>
          <w:sz w:val="22"/>
          <w:szCs w:val="22"/>
        </w:rPr>
        <w:t xml:space="preserve"> </w:t>
      </w:r>
      <w:r w:rsidR="00F766A3" w:rsidRPr="00F766A3">
        <w:rPr>
          <w:b/>
          <w:sz w:val="22"/>
          <w:szCs w:val="22"/>
        </w:rPr>
        <w:t xml:space="preserve">nezabezpečilo podmínky </w:t>
      </w:r>
      <w:r w:rsidR="0075094B">
        <w:rPr>
          <w:b/>
          <w:sz w:val="22"/>
          <w:szCs w:val="22"/>
        </w:rPr>
        <w:t xml:space="preserve">vyplývající ze </w:t>
      </w:r>
      <w:r w:rsidR="00F766A3" w:rsidRPr="00F766A3">
        <w:rPr>
          <w:b/>
          <w:sz w:val="22"/>
          <w:szCs w:val="22"/>
        </w:rPr>
        <w:t>zadávací dokumentace a</w:t>
      </w:r>
      <w:r w:rsidR="00655E30">
        <w:rPr>
          <w:b/>
          <w:sz w:val="22"/>
          <w:szCs w:val="22"/>
        </w:rPr>
        <w:t xml:space="preserve"> ze </w:t>
      </w:r>
      <w:r w:rsidR="00F766A3" w:rsidRPr="00F766A3">
        <w:rPr>
          <w:b/>
          <w:sz w:val="22"/>
          <w:szCs w:val="22"/>
        </w:rPr>
        <w:t>smluv o dílo.</w:t>
      </w:r>
      <w:r w:rsidR="001A56C2">
        <w:rPr>
          <w:b/>
          <w:sz w:val="22"/>
          <w:szCs w:val="22"/>
        </w:rPr>
        <w:t xml:space="preserve"> </w:t>
      </w:r>
      <w:r w:rsidR="00A20198" w:rsidRPr="00A20198">
        <w:rPr>
          <w:b/>
          <w:sz w:val="22"/>
          <w:szCs w:val="22"/>
        </w:rPr>
        <w:t>MV přesunulo</w:t>
      </w:r>
      <w:r w:rsidR="00DC60E8">
        <w:rPr>
          <w:b/>
          <w:sz w:val="22"/>
          <w:szCs w:val="22"/>
        </w:rPr>
        <w:t xml:space="preserve"> </w:t>
      </w:r>
      <w:r w:rsidR="00DC60E8" w:rsidRPr="00DC60E8">
        <w:rPr>
          <w:b/>
          <w:sz w:val="22"/>
          <w:szCs w:val="22"/>
        </w:rPr>
        <w:t xml:space="preserve">na SZR </w:t>
      </w:r>
      <w:r w:rsidR="00A20198" w:rsidRPr="00A20198">
        <w:rPr>
          <w:b/>
          <w:sz w:val="22"/>
          <w:szCs w:val="22"/>
        </w:rPr>
        <w:t xml:space="preserve">svou odpovědnost za zajištění datových center, </w:t>
      </w:r>
      <w:r>
        <w:rPr>
          <w:b/>
          <w:sz w:val="22"/>
          <w:szCs w:val="22"/>
        </w:rPr>
        <w:t>do nichž měla být</w:t>
      </w:r>
      <w:r w:rsidR="00A20198" w:rsidRPr="00A20198">
        <w:rPr>
          <w:b/>
          <w:sz w:val="22"/>
          <w:szCs w:val="22"/>
        </w:rPr>
        <w:t xml:space="preserve"> umístěn</w:t>
      </w:r>
      <w:r w:rsidR="000E1A4B">
        <w:rPr>
          <w:b/>
          <w:sz w:val="22"/>
          <w:szCs w:val="22"/>
        </w:rPr>
        <w:t>a</w:t>
      </w:r>
      <w:r w:rsidR="00A20198" w:rsidRPr="00A20198">
        <w:rPr>
          <w:b/>
          <w:sz w:val="22"/>
          <w:szCs w:val="22"/>
        </w:rPr>
        <w:t xml:space="preserve"> technologická zařízení základních registrů</w:t>
      </w:r>
      <w:r w:rsidR="00A20198">
        <w:rPr>
          <w:b/>
          <w:sz w:val="22"/>
          <w:szCs w:val="22"/>
        </w:rPr>
        <w:t>.</w:t>
      </w:r>
      <w:r w:rsidR="00A20198" w:rsidRPr="00A20198">
        <w:rPr>
          <w:b/>
          <w:sz w:val="22"/>
          <w:szCs w:val="22"/>
        </w:rPr>
        <w:t xml:space="preserve"> </w:t>
      </w:r>
      <w:r w:rsidR="00D704FD">
        <w:rPr>
          <w:b/>
          <w:sz w:val="22"/>
          <w:szCs w:val="22"/>
        </w:rPr>
        <w:t xml:space="preserve">SZR </w:t>
      </w:r>
      <w:r w:rsidR="00421733" w:rsidRPr="00421733">
        <w:rPr>
          <w:b/>
          <w:sz w:val="22"/>
          <w:szCs w:val="22"/>
        </w:rPr>
        <w:t xml:space="preserve">uzavírala smlouvy na poskytování služeb datových center </w:t>
      </w:r>
      <w:r w:rsidR="00D704FD">
        <w:rPr>
          <w:b/>
          <w:sz w:val="22"/>
          <w:szCs w:val="22"/>
        </w:rPr>
        <w:t>v časové tísni, s cílem dodržet termín zprovoznění základních registrů</w:t>
      </w:r>
      <w:r w:rsidR="002E4FCD">
        <w:rPr>
          <w:b/>
          <w:sz w:val="22"/>
          <w:szCs w:val="22"/>
        </w:rPr>
        <w:t>. SZR neprověřila</w:t>
      </w:r>
      <w:r w:rsidR="00D704FD">
        <w:rPr>
          <w:b/>
          <w:sz w:val="22"/>
          <w:szCs w:val="22"/>
        </w:rPr>
        <w:t xml:space="preserve">, zda by využití jiných datových </w:t>
      </w:r>
      <w:r w:rsidR="00D704FD" w:rsidRPr="00E006BC">
        <w:rPr>
          <w:b/>
          <w:sz w:val="22"/>
          <w:szCs w:val="22"/>
        </w:rPr>
        <w:t xml:space="preserve">center nebylo hospodárnější. </w:t>
      </w:r>
    </w:p>
    <w:p w:rsidR="00673D03" w:rsidRPr="00673D03" w:rsidRDefault="00673D03" w:rsidP="00C47570">
      <w:pPr>
        <w:jc w:val="both"/>
        <w:rPr>
          <w:b/>
          <w:bCs/>
          <w:sz w:val="22"/>
          <w:szCs w:val="22"/>
          <w:highlight w:val="yellow"/>
        </w:rPr>
      </w:pPr>
    </w:p>
    <w:p w:rsidR="0080707C" w:rsidRPr="0080707C" w:rsidRDefault="0080707C" w:rsidP="00C47570">
      <w:pPr>
        <w:jc w:val="both"/>
        <w:rPr>
          <w:b/>
          <w:bCs/>
          <w:sz w:val="22"/>
          <w:szCs w:val="22"/>
        </w:rPr>
      </w:pPr>
      <w:r w:rsidRPr="00E006BC">
        <w:rPr>
          <w:b/>
          <w:bCs/>
          <w:sz w:val="22"/>
          <w:szCs w:val="22"/>
        </w:rPr>
        <w:t>SZR</w:t>
      </w:r>
      <w:r>
        <w:rPr>
          <w:b/>
          <w:bCs/>
          <w:sz w:val="22"/>
          <w:szCs w:val="22"/>
        </w:rPr>
        <w:t xml:space="preserve"> byla původně zákonem č. 111/2009 </w:t>
      </w:r>
      <w:proofErr w:type="gramStart"/>
      <w:r>
        <w:rPr>
          <w:b/>
          <w:bCs/>
          <w:sz w:val="22"/>
          <w:szCs w:val="22"/>
        </w:rPr>
        <w:t>Sb.</w:t>
      </w:r>
      <w:r>
        <w:rPr>
          <w:b/>
          <w:bCs/>
          <w:sz w:val="22"/>
          <w:szCs w:val="22"/>
          <w:vertAlign w:val="superscript"/>
        </w:rPr>
        <w:t>2</w:t>
      </w:r>
      <w:r>
        <w:rPr>
          <w:b/>
          <w:bCs/>
          <w:sz w:val="22"/>
          <w:szCs w:val="22"/>
        </w:rPr>
        <w:t xml:space="preserve"> zřízena</w:t>
      </w:r>
      <w:proofErr w:type="gramEnd"/>
      <w:r>
        <w:rPr>
          <w:b/>
          <w:bCs/>
          <w:sz w:val="22"/>
          <w:szCs w:val="22"/>
        </w:rPr>
        <w:t xml:space="preserve"> jako správce a provozovatel ISZR. Novelou tohoto zákona se SZR stala od 1. července 2012 také provozovatelem ROB</w:t>
      </w:r>
      <w:r w:rsidR="00B201B0"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 xml:space="preserve">a RPP. MV nenaplánovalo kapacity, které by zajistily provozování ROB a RPP v okamžiku jejich dokončení a přechodu do provozu. Zajištění podpory provozu ISZR, ROB a RPP řešila SZR </w:t>
      </w:r>
      <w:r w:rsidR="00055A44">
        <w:rPr>
          <w:b/>
          <w:bCs/>
          <w:sz w:val="22"/>
          <w:szCs w:val="22"/>
        </w:rPr>
        <w:t>v </w:t>
      </w:r>
      <w:r>
        <w:rPr>
          <w:b/>
          <w:bCs/>
          <w:sz w:val="22"/>
          <w:szCs w:val="22"/>
        </w:rPr>
        <w:t xml:space="preserve">časové tísni a zadala </w:t>
      </w:r>
      <w:r w:rsidR="00713BCB">
        <w:rPr>
          <w:b/>
          <w:bCs/>
          <w:sz w:val="22"/>
          <w:szCs w:val="22"/>
        </w:rPr>
        <w:t xml:space="preserve">příslušné </w:t>
      </w:r>
      <w:r>
        <w:rPr>
          <w:b/>
          <w:bCs/>
          <w:sz w:val="22"/>
          <w:szCs w:val="22"/>
        </w:rPr>
        <w:t xml:space="preserve">zakázky formou jednacího řízení bez uveřejnění. Původní </w:t>
      </w:r>
      <w:r w:rsidR="00713BCB">
        <w:rPr>
          <w:b/>
          <w:bCs/>
          <w:sz w:val="22"/>
          <w:szCs w:val="22"/>
        </w:rPr>
        <w:t xml:space="preserve">počet </w:t>
      </w:r>
      <w:r>
        <w:rPr>
          <w:b/>
          <w:bCs/>
          <w:sz w:val="22"/>
          <w:szCs w:val="22"/>
        </w:rPr>
        <w:t xml:space="preserve">pracovníků SZR, </w:t>
      </w:r>
      <w:r w:rsidR="00713BCB">
        <w:rPr>
          <w:b/>
          <w:bCs/>
          <w:sz w:val="22"/>
          <w:szCs w:val="22"/>
        </w:rPr>
        <w:t xml:space="preserve">který byl </w:t>
      </w:r>
      <w:r>
        <w:rPr>
          <w:b/>
          <w:bCs/>
          <w:sz w:val="22"/>
          <w:szCs w:val="22"/>
        </w:rPr>
        <w:t>plánov</w:t>
      </w:r>
      <w:r w:rsidR="00713BCB">
        <w:rPr>
          <w:b/>
          <w:bCs/>
          <w:sz w:val="22"/>
          <w:szCs w:val="22"/>
        </w:rPr>
        <w:t>án</w:t>
      </w:r>
      <w:r>
        <w:rPr>
          <w:b/>
          <w:bCs/>
          <w:sz w:val="22"/>
          <w:szCs w:val="22"/>
        </w:rPr>
        <w:t xml:space="preserve"> pouze pro zajištění provozu ISZR, MV </w:t>
      </w:r>
      <w:r w:rsidR="00055A44">
        <w:rPr>
          <w:b/>
          <w:bCs/>
          <w:sz w:val="22"/>
          <w:szCs w:val="22"/>
        </w:rPr>
        <w:t>v </w:t>
      </w:r>
      <w:r>
        <w:rPr>
          <w:b/>
          <w:bCs/>
          <w:sz w:val="22"/>
          <w:szCs w:val="22"/>
        </w:rPr>
        <w:t xml:space="preserve">roce 2012 nenavýšilo. SZR proto nemohla </w:t>
      </w:r>
      <w:r w:rsidR="00055A44">
        <w:rPr>
          <w:b/>
          <w:bCs/>
          <w:sz w:val="22"/>
          <w:szCs w:val="22"/>
        </w:rPr>
        <w:t>v </w:t>
      </w:r>
      <w:r w:rsidR="00A306B4">
        <w:rPr>
          <w:b/>
          <w:bCs/>
          <w:sz w:val="22"/>
          <w:szCs w:val="22"/>
        </w:rPr>
        <w:t>průběhu roku </w:t>
      </w:r>
      <w:r>
        <w:rPr>
          <w:b/>
          <w:bCs/>
          <w:sz w:val="22"/>
          <w:szCs w:val="22"/>
        </w:rPr>
        <w:t>2013 zajišťovat část činností týkajících se podpory provozu základních registrů vlastními silami. Navýšení o deset systemizovaných pracovních míst potvrdilo MV až s účinností od 1. září 2013.</w:t>
      </w:r>
    </w:p>
    <w:p w:rsidR="004D5A86" w:rsidRDefault="004D5A86" w:rsidP="00C47570">
      <w:pPr>
        <w:jc w:val="both"/>
        <w:rPr>
          <w:b/>
          <w:sz w:val="22"/>
          <w:szCs w:val="22"/>
        </w:rPr>
      </w:pPr>
    </w:p>
    <w:p w:rsidR="005F273B" w:rsidRDefault="00A20198" w:rsidP="00C4757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</w:t>
      </w:r>
      <w:r w:rsidR="000A0A09">
        <w:rPr>
          <w:b/>
          <w:sz w:val="22"/>
          <w:szCs w:val="22"/>
        </w:rPr>
        <w:t>V </w:t>
      </w:r>
      <w:r w:rsidRPr="00A20198">
        <w:rPr>
          <w:b/>
          <w:sz w:val="22"/>
          <w:szCs w:val="22"/>
        </w:rPr>
        <w:t xml:space="preserve">využívalo </w:t>
      </w:r>
      <w:r w:rsidR="00055A44">
        <w:rPr>
          <w:b/>
          <w:sz w:val="22"/>
          <w:szCs w:val="22"/>
        </w:rPr>
        <w:t>v </w:t>
      </w:r>
      <w:r w:rsidR="000A0A09">
        <w:rPr>
          <w:b/>
          <w:sz w:val="22"/>
          <w:szCs w:val="22"/>
        </w:rPr>
        <w:t>průběhu realizace projektů ISZR, ROB a RPP poradenské služby</w:t>
      </w:r>
      <w:r w:rsidR="005F273B">
        <w:rPr>
          <w:b/>
          <w:sz w:val="22"/>
          <w:szCs w:val="22"/>
        </w:rPr>
        <w:t>:</w:t>
      </w:r>
    </w:p>
    <w:p w:rsidR="005F273B" w:rsidRDefault="005F273B" w:rsidP="004D5A86">
      <w:pPr>
        <w:pStyle w:val="Odstavecseseznamem"/>
        <w:numPr>
          <w:ilvl w:val="0"/>
          <w:numId w:val="36"/>
        </w:numPr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Právní služby při zadávání veřejných zakázek poskytovaly </w:t>
      </w:r>
      <w:r w:rsidR="00713BCB">
        <w:rPr>
          <w:b/>
          <w:sz w:val="22"/>
          <w:szCs w:val="22"/>
        </w:rPr>
        <w:t xml:space="preserve">Ministerstvu vnitra </w:t>
      </w:r>
      <w:r>
        <w:rPr>
          <w:b/>
          <w:sz w:val="22"/>
          <w:szCs w:val="22"/>
        </w:rPr>
        <w:t xml:space="preserve">tři advokátní kanceláře. Právní podpora </w:t>
      </w:r>
      <w:r w:rsidR="0075094B">
        <w:rPr>
          <w:b/>
          <w:sz w:val="22"/>
          <w:szCs w:val="22"/>
        </w:rPr>
        <w:t xml:space="preserve">přesto </w:t>
      </w:r>
      <w:r>
        <w:rPr>
          <w:b/>
          <w:sz w:val="22"/>
          <w:szCs w:val="22"/>
        </w:rPr>
        <w:t>nevedla k bezchybnému průběhu zadávání veřejných zakázek</w:t>
      </w:r>
      <w:r w:rsidR="00970EAA">
        <w:rPr>
          <w:b/>
          <w:sz w:val="22"/>
          <w:szCs w:val="22"/>
        </w:rPr>
        <w:t xml:space="preserve"> na</w:t>
      </w:r>
      <w:r>
        <w:rPr>
          <w:b/>
          <w:sz w:val="22"/>
          <w:szCs w:val="22"/>
        </w:rPr>
        <w:t xml:space="preserve"> implementace </w:t>
      </w:r>
      <w:r w:rsidR="00970EAA">
        <w:rPr>
          <w:b/>
          <w:sz w:val="22"/>
          <w:szCs w:val="22"/>
        </w:rPr>
        <w:t xml:space="preserve">ISZR, </w:t>
      </w:r>
      <w:r>
        <w:rPr>
          <w:b/>
          <w:sz w:val="22"/>
          <w:szCs w:val="22"/>
        </w:rPr>
        <w:t>ROB a</w:t>
      </w:r>
      <w:r w:rsidR="00970EAA">
        <w:rPr>
          <w:b/>
          <w:sz w:val="22"/>
          <w:szCs w:val="22"/>
        </w:rPr>
        <w:t xml:space="preserve"> RPP</w:t>
      </w:r>
      <w:r>
        <w:rPr>
          <w:b/>
          <w:sz w:val="22"/>
          <w:szCs w:val="22"/>
        </w:rPr>
        <w:t xml:space="preserve">. </w:t>
      </w:r>
    </w:p>
    <w:p w:rsidR="00294E1D" w:rsidRDefault="005F273B" w:rsidP="004D5A86">
      <w:pPr>
        <w:pStyle w:val="Odstavecseseznamem"/>
        <w:numPr>
          <w:ilvl w:val="0"/>
          <w:numId w:val="36"/>
        </w:numPr>
        <w:ind w:left="426" w:hanging="426"/>
        <w:jc w:val="both"/>
        <w:rPr>
          <w:b/>
          <w:sz w:val="22"/>
          <w:szCs w:val="22"/>
        </w:rPr>
      </w:pPr>
      <w:r w:rsidRPr="00E44A58">
        <w:rPr>
          <w:b/>
          <w:sz w:val="22"/>
          <w:szCs w:val="22"/>
        </w:rPr>
        <w:t>MV se při čerpání právních služeb chovalo nehospodárně</w:t>
      </w:r>
      <w:r w:rsidR="009D3714" w:rsidRPr="002E4FCD">
        <w:rPr>
          <w:b/>
          <w:sz w:val="22"/>
          <w:szCs w:val="22"/>
        </w:rPr>
        <w:t>, neboť</w:t>
      </w:r>
      <w:r w:rsidRPr="002E4FCD">
        <w:rPr>
          <w:b/>
          <w:sz w:val="22"/>
          <w:szCs w:val="22"/>
        </w:rPr>
        <w:t xml:space="preserve"> </w:t>
      </w:r>
      <w:r w:rsidR="009D3714" w:rsidRPr="002E4FCD">
        <w:rPr>
          <w:b/>
          <w:sz w:val="22"/>
          <w:szCs w:val="22"/>
        </w:rPr>
        <w:t xml:space="preserve">uhradilo částku 1 194 415 Kč v rozporu s právním předpisem. </w:t>
      </w:r>
      <w:r w:rsidR="00B2478A" w:rsidRPr="002E4FCD">
        <w:rPr>
          <w:b/>
          <w:sz w:val="22"/>
          <w:szCs w:val="22"/>
        </w:rPr>
        <w:t>P</w:t>
      </w:r>
      <w:r w:rsidRPr="002E4FCD">
        <w:rPr>
          <w:b/>
          <w:sz w:val="22"/>
          <w:szCs w:val="22"/>
        </w:rPr>
        <w:t>oru</w:t>
      </w:r>
      <w:r w:rsidRPr="00E44A58">
        <w:rPr>
          <w:b/>
          <w:sz w:val="22"/>
          <w:szCs w:val="22"/>
        </w:rPr>
        <w:t xml:space="preserve">šilo </w:t>
      </w:r>
      <w:r w:rsidR="009D3714">
        <w:rPr>
          <w:b/>
          <w:sz w:val="22"/>
          <w:szCs w:val="22"/>
        </w:rPr>
        <w:t xml:space="preserve">tím </w:t>
      </w:r>
      <w:r w:rsidRPr="00E44A58">
        <w:rPr>
          <w:b/>
          <w:sz w:val="22"/>
          <w:szCs w:val="22"/>
        </w:rPr>
        <w:t>rozpočtovou kázeň a za toto porušení a za penále</w:t>
      </w:r>
      <w:r w:rsidR="00B2478A">
        <w:rPr>
          <w:b/>
          <w:sz w:val="22"/>
          <w:szCs w:val="22"/>
        </w:rPr>
        <w:t xml:space="preserve">, </w:t>
      </w:r>
      <w:r w:rsidR="00713BCB">
        <w:rPr>
          <w:b/>
          <w:sz w:val="22"/>
          <w:szCs w:val="22"/>
        </w:rPr>
        <w:t>jež vyměřil příslušný f</w:t>
      </w:r>
      <w:r w:rsidR="00B2478A">
        <w:rPr>
          <w:b/>
          <w:sz w:val="22"/>
          <w:szCs w:val="22"/>
        </w:rPr>
        <w:t>inanční úřad,</w:t>
      </w:r>
      <w:r w:rsidRPr="00E44A58">
        <w:rPr>
          <w:b/>
          <w:sz w:val="22"/>
          <w:szCs w:val="22"/>
        </w:rPr>
        <w:t xml:space="preserve"> odvedlo </w:t>
      </w:r>
      <w:r w:rsidR="0075094B">
        <w:rPr>
          <w:b/>
          <w:sz w:val="22"/>
          <w:szCs w:val="22"/>
        </w:rPr>
        <w:t xml:space="preserve">v roce 2012 </w:t>
      </w:r>
      <w:r w:rsidRPr="00E44A58">
        <w:rPr>
          <w:b/>
          <w:sz w:val="22"/>
          <w:szCs w:val="22"/>
        </w:rPr>
        <w:t>celkem 1 983 925 Kč.</w:t>
      </w:r>
    </w:p>
    <w:p w:rsidR="005F273B" w:rsidRDefault="00294E1D" w:rsidP="004D5A86">
      <w:pPr>
        <w:pStyle w:val="Odstavecseseznamem"/>
        <w:numPr>
          <w:ilvl w:val="0"/>
          <w:numId w:val="36"/>
        </w:numPr>
        <w:ind w:left="426" w:hanging="426"/>
        <w:jc w:val="both"/>
        <w:rPr>
          <w:b/>
          <w:sz w:val="22"/>
          <w:szCs w:val="22"/>
        </w:rPr>
      </w:pPr>
      <w:r w:rsidRPr="00294E1D">
        <w:rPr>
          <w:b/>
          <w:sz w:val="22"/>
          <w:szCs w:val="22"/>
        </w:rPr>
        <w:t xml:space="preserve">Úřad pro ochranu hospodářské soutěže </w:t>
      </w:r>
      <w:r>
        <w:rPr>
          <w:b/>
          <w:sz w:val="22"/>
          <w:szCs w:val="22"/>
        </w:rPr>
        <w:t xml:space="preserve">uložil </w:t>
      </w:r>
      <w:r w:rsidR="002E7706">
        <w:rPr>
          <w:b/>
          <w:sz w:val="22"/>
          <w:szCs w:val="22"/>
        </w:rPr>
        <w:t xml:space="preserve">Ministerstvu vnitra </w:t>
      </w:r>
      <w:r>
        <w:rPr>
          <w:b/>
          <w:sz w:val="22"/>
          <w:szCs w:val="22"/>
        </w:rPr>
        <w:t xml:space="preserve">uhradit </w:t>
      </w:r>
      <w:r w:rsidR="005F273B" w:rsidRPr="00E44A58">
        <w:rPr>
          <w:b/>
          <w:sz w:val="22"/>
          <w:szCs w:val="22"/>
        </w:rPr>
        <w:t>náklady řízení ve výši 60 000 Kč</w:t>
      </w:r>
      <w:r>
        <w:rPr>
          <w:b/>
          <w:sz w:val="22"/>
          <w:szCs w:val="22"/>
        </w:rPr>
        <w:t>.</w:t>
      </w:r>
      <w:r w:rsidR="005F273B" w:rsidRPr="00E44A58">
        <w:rPr>
          <w:b/>
          <w:sz w:val="22"/>
          <w:szCs w:val="22"/>
        </w:rPr>
        <w:t xml:space="preserve"> MV </w:t>
      </w:r>
      <w:r w:rsidRPr="00294E1D">
        <w:rPr>
          <w:b/>
          <w:sz w:val="22"/>
          <w:szCs w:val="22"/>
        </w:rPr>
        <w:t xml:space="preserve">nenárokovalo </w:t>
      </w:r>
      <w:r>
        <w:rPr>
          <w:b/>
          <w:sz w:val="22"/>
          <w:szCs w:val="22"/>
        </w:rPr>
        <w:t xml:space="preserve">tuto částku </w:t>
      </w:r>
      <w:r w:rsidR="002E7706">
        <w:rPr>
          <w:b/>
          <w:sz w:val="22"/>
          <w:szCs w:val="22"/>
        </w:rPr>
        <w:t>u</w:t>
      </w:r>
      <w:r w:rsidR="002E7706" w:rsidRPr="00294E1D">
        <w:rPr>
          <w:b/>
          <w:sz w:val="22"/>
          <w:szCs w:val="22"/>
        </w:rPr>
        <w:t xml:space="preserve"> </w:t>
      </w:r>
      <w:r w:rsidRPr="00294E1D">
        <w:rPr>
          <w:b/>
          <w:sz w:val="22"/>
          <w:szCs w:val="22"/>
        </w:rPr>
        <w:t>advokátní kancelář</w:t>
      </w:r>
      <w:r w:rsidR="002E7706">
        <w:rPr>
          <w:b/>
          <w:sz w:val="22"/>
          <w:szCs w:val="22"/>
        </w:rPr>
        <w:t>e,</w:t>
      </w:r>
      <w:r w:rsidR="00684403">
        <w:rPr>
          <w:b/>
          <w:sz w:val="22"/>
          <w:szCs w:val="22"/>
        </w:rPr>
        <w:t xml:space="preserve"> přestože neupozornila MV na existující rozhodovací praxi.</w:t>
      </w:r>
      <w:r w:rsidR="00970EAA">
        <w:rPr>
          <w:b/>
          <w:sz w:val="22"/>
          <w:szCs w:val="22"/>
        </w:rPr>
        <w:t xml:space="preserve"> </w:t>
      </w:r>
      <w:r w:rsidR="00B2478A">
        <w:rPr>
          <w:b/>
          <w:sz w:val="22"/>
          <w:szCs w:val="22"/>
        </w:rPr>
        <w:t>Kontrola</w:t>
      </w:r>
      <w:r w:rsidR="00684403">
        <w:rPr>
          <w:b/>
          <w:sz w:val="22"/>
          <w:szCs w:val="22"/>
        </w:rPr>
        <w:t xml:space="preserve"> NKÚ </w:t>
      </w:r>
      <w:r w:rsidR="00970EAA">
        <w:rPr>
          <w:b/>
          <w:sz w:val="22"/>
          <w:szCs w:val="22"/>
        </w:rPr>
        <w:t>vyhodnotil</w:t>
      </w:r>
      <w:r w:rsidR="00B2478A">
        <w:rPr>
          <w:b/>
          <w:sz w:val="22"/>
          <w:szCs w:val="22"/>
        </w:rPr>
        <w:t>a</w:t>
      </w:r>
      <w:r w:rsidR="00970EAA">
        <w:rPr>
          <w:b/>
          <w:sz w:val="22"/>
          <w:szCs w:val="22"/>
        </w:rPr>
        <w:t xml:space="preserve"> tento postup MV jako nehospodárný.</w:t>
      </w:r>
    </w:p>
    <w:p w:rsidR="00E44A58" w:rsidRPr="002E4FCD" w:rsidRDefault="00E44A58" w:rsidP="004D5A86">
      <w:pPr>
        <w:pStyle w:val="Odstavecseseznamem"/>
        <w:numPr>
          <w:ilvl w:val="0"/>
          <w:numId w:val="36"/>
        </w:numPr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MV čerpalo </w:t>
      </w:r>
      <w:r w:rsidR="00B4592A">
        <w:rPr>
          <w:b/>
          <w:sz w:val="22"/>
          <w:szCs w:val="22"/>
        </w:rPr>
        <w:t xml:space="preserve">v roce 2010 </w:t>
      </w:r>
      <w:r w:rsidR="00684403" w:rsidRPr="00684403">
        <w:rPr>
          <w:b/>
          <w:sz w:val="22"/>
          <w:szCs w:val="22"/>
        </w:rPr>
        <w:t xml:space="preserve">bez uzavřené písemné smlouvy </w:t>
      </w:r>
      <w:r w:rsidR="004E38B2">
        <w:rPr>
          <w:b/>
          <w:sz w:val="22"/>
          <w:szCs w:val="22"/>
        </w:rPr>
        <w:t xml:space="preserve">právní </w:t>
      </w:r>
      <w:r>
        <w:rPr>
          <w:b/>
          <w:sz w:val="22"/>
          <w:szCs w:val="22"/>
        </w:rPr>
        <w:t xml:space="preserve">služby </w:t>
      </w:r>
      <w:r w:rsidR="004E38B2">
        <w:rPr>
          <w:b/>
          <w:sz w:val="22"/>
          <w:szCs w:val="22"/>
        </w:rPr>
        <w:t xml:space="preserve">vyčíslené </w:t>
      </w:r>
      <w:r>
        <w:rPr>
          <w:b/>
          <w:sz w:val="22"/>
          <w:szCs w:val="22"/>
        </w:rPr>
        <w:t>advokátní kancelář</w:t>
      </w:r>
      <w:r w:rsidR="004E38B2">
        <w:rPr>
          <w:b/>
          <w:sz w:val="22"/>
          <w:szCs w:val="22"/>
        </w:rPr>
        <w:t>í</w:t>
      </w:r>
      <w:r>
        <w:rPr>
          <w:b/>
          <w:sz w:val="22"/>
          <w:szCs w:val="22"/>
        </w:rPr>
        <w:t xml:space="preserve"> ve výši 13 793 126 Kč. MV tuto částku neuhradilo, ale advokátní kancelář požaduje její úhradu. V</w:t>
      </w:r>
      <w:r w:rsidR="009327A0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případě</w:t>
      </w:r>
      <w:r w:rsidR="009327A0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že MV tuto </w:t>
      </w:r>
      <w:r w:rsidR="00B2478A">
        <w:rPr>
          <w:b/>
          <w:sz w:val="22"/>
          <w:szCs w:val="22"/>
        </w:rPr>
        <w:t>částku</w:t>
      </w:r>
      <w:r>
        <w:rPr>
          <w:b/>
          <w:sz w:val="22"/>
          <w:szCs w:val="22"/>
        </w:rPr>
        <w:t xml:space="preserve"> uhrad</w:t>
      </w:r>
      <w:r w:rsidR="00B2478A">
        <w:rPr>
          <w:b/>
          <w:sz w:val="22"/>
          <w:szCs w:val="22"/>
        </w:rPr>
        <w:t>í</w:t>
      </w:r>
      <w:r>
        <w:rPr>
          <w:b/>
          <w:sz w:val="22"/>
          <w:szCs w:val="22"/>
        </w:rPr>
        <w:t xml:space="preserve">, </w:t>
      </w:r>
      <w:r w:rsidRPr="002E4FCD">
        <w:rPr>
          <w:b/>
          <w:sz w:val="22"/>
          <w:szCs w:val="22"/>
        </w:rPr>
        <w:t>poruší rozpočtov</w:t>
      </w:r>
      <w:r w:rsidR="00D760DD" w:rsidRPr="002E4FCD">
        <w:rPr>
          <w:b/>
          <w:sz w:val="22"/>
          <w:szCs w:val="22"/>
        </w:rPr>
        <w:t>ou</w:t>
      </w:r>
      <w:r w:rsidRPr="002E4FCD">
        <w:rPr>
          <w:b/>
          <w:sz w:val="22"/>
          <w:szCs w:val="22"/>
        </w:rPr>
        <w:t xml:space="preserve"> káz</w:t>
      </w:r>
      <w:r w:rsidR="00A864D8" w:rsidRPr="002E4FCD">
        <w:rPr>
          <w:b/>
          <w:sz w:val="22"/>
          <w:szCs w:val="22"/>
        </w:rPr>
        <w:t>eň</w:t>
      </w:r>
      <w:r w:rsidRPr="002E4FCD">
        <w:rPr>
          <w:b/>
          <w:sz w:val="22"/>
          <w:szCs w:val="22"/>
        </w:rPr>
        <w:t xml:space="preserve"> a</w:t>
      </w:r>
      <w:r w:rsidR="00B4592A" w:rsidRPr="002E4FCD">
        <w:rPr>
          <w:b/>
          <w:sz w:val="22"/>
          <w:szCs w:val="22"/>
        </w:rPr>
        <w:t> </w:t>
      </w:r>
      <w:r w:rsidR="00D760DD" w:rsidRPr="002E4FCD">
        <w:rPr>
          <w:b/>
          <w:sz w:val="22"/>
          <w:szCs w:val="22"/>
        </w:rPr>
        <w:t xml:space="preserve">dojde </w:t>
      </w:r>
      <w:r w:rsidR="00055A44">
        <w:rPr>
          <w:b/>
          <w:sz w:val="22"/>
          <w:szCs w:val="22"/>
        </w:rPr>
        <w:t>k </w:t>
      </w:r>
      <w:r w:rsidRPr="002E4FCD">
        <w:rPr>
          <w:b/>
          <w:sz w:val="22"/>
          <w:szCs w:val="22"/>
        </w:rPr>
        <w:t>nehospodárné</w:t>
      </w:r>
      <w:r w:rsidR="00D760DD" w:rsidRPr="002E4FCD">
        <w:rPr>
          <w:b/>
          <w:sz w:val="22"/>
          <w:szCs w:val="22"/>
        </w:rPr>
        <w:t>mu</w:t>
      </w:r>
      <w:r w:rsidRPr="002E4FCD">
        <w:rPr>
          <w:b/>
          <w:sz w:val="22"/>
          <w:szCs w:val="22"/>
        </w:rPr>
        <w:t xml:space="preserve"> čerpání prostředků státního rozpočtu.</w:t>
      </w:r>
    </w:p>
    <w:p w:rsidR="00294E1D" w:rsidRPr="002E4FCD" w:rsidRDefault="00294E1D" w:rsidP="004D5A86">
      <w:pPr>
        <w:pStyle w:val="Odstavecseseznamem"/>
        <w:numPr>
          <w:ilvl w:val="0"/>
          <w:numId w:val="36"/>
        </w:numPr>
        <w:ind w:left="426" w:hanging="426"/>
        <w:jc w:val="both"/>
        <w:rPr>
          <w:b/>
          <w:sz w:val="22"/>
          <w:szCs w:val="22"/>
        </w:rPr>
      </w:pPr>
      <w:r w:rsidRPr="00294E1D">
        <w:rPr>
          <w:b/>
          <w:sz w:val="22"/>
          <w:szCs w:val="22"/>
        </w:rPr>
        <w:t xml:space="preserve">MV bylo na základě expertního posouzení </w:t>
      </w:r>
      <w:r w:rsidR="000E6CAB">
        <w:rPr>
          <w:b/>
          <w:sz w:val="22"/>
          <w:szCs w:val="22"/>
        </w:rPr>
        <w:t xml:space="preserve">předem </w:t>
      </w:r>
      <w:r w:rsidRPr="00294E1D">
        <w:rPr>
          <w:b/>
          <w:sz w:val="22"/>
          <w:szCs w:val="22"/>
        </w:rPr>
        <w:t>upozorněno na rizika vyplývající z</w:t>
      </w:r>
      <w:r w:rsidR="002360CD">
        <w:rPr>
          <w:b/>
          <w:sz w:val="22"/>
          <w:szCs w:val="22"/>
        </w:rPr>
        <w:t> </w:t>
      </w:r>
      <w:r w:rsidRPr="00294E1D">
        <w:rPr>
          <w:b/>
          <w:sz w:val="22"/>
          <w:szCs w:val="22"/>
        </w:rPr>
        <w:t xml:space="preserve">požadavků </w:t>
      </w:r>
      <w:r w:rsidRPr="002E4FCD">
        <w:rPr>
          <w:b/>
          <w:sz w:val="22"/>
          <w:szCs w:val="22"/>
        </w:rPr>
        <w:t xml:space="preserve">dodavatelů na </w:t>
      </w:r>
      <w:r w:rsidR="008741BF" w:rsidRPr="002E4FCD">
        <w:rPr>
          <w:b/>
          <w:sz w:val="22"/>
          <w:szCs w:val="22"/>
        </w:rPr>
        <w:t>zajištění datových center</w:t>
      </w:r>
      <w:r w:rsidR="000E6CAB" w:rsidRPr="002E4FCD">
        <w:rPr>
          <w:b/>
          <w:sz w:val="22"/>
          <w:szCs w:val="22"/>
        </w:rPr>
        <w:t xml:space="preserve"> v průběhu implementací projektů</w:t>
      </w:r>
      <w:r w:rsidRPr="002E4FCD">
        <w:rPr>
          <w:b/>
          <w:sz w:val="22"/>
          <w:szCs w:val="22"/>
        </w:rPr>
        <w:t xml:space="preserve">. </w:t>
      </w:r>
      <w:r w:rsidR="008F2A20" w:rsidRPr="002E4FCD">
        <w:rPr>
          <w:b/>
          <w:sz w:val="22"/>
          <w:szCs w:val="22"/>
        </w:rPr>
        <w:t xml:space="preserve">MV </w:t>
      </w:r>
      <w:r w:rsidR="00A23DE3" w:rsidRPr="002E4FCD">
        <w:rPr>
          <w:b/>
          <w:sz w:val="22"/>
          <w:szCs w:val="22"/>
        </w:rPr>
        <w:t>přes upozornění</w:t>
      </w:r>
      <w:r w:rsidRPr="002E4FCD">
        <w:rPr>
          <w:b/>
          <w:sz w:val="22"/>
          <w:szCs w:val="22"/>
        </w:rPr>
        <w:t xml:space="preserve"> neposkytlo dodavatelům </w:t>
      </w:r>
      <w:r w:rsidR="008741BF" w:rsidRPr="002E4FCD">
        <w:rPr>
          <w:b/>
          <w:sz w:val="22"/>
          <w:szCs w:val="22"/>
        </w:rPr>
        <w:t>datová centra v termínu podle uzavřených smluv</w:t>
      </w:r>
      <w:r w:rsidRPr="002E4FCD">
        <w:rPr>
          <w:b/>
          <w:sz w:val="22"/>
          <w:szCs w:val="22"/>
        </w:rPr>
        <w:t>. Důsledkem toho bylo prodlužování termínů akceptací dokončených projektů.</w:t>
      </w:r>
    </w:p>
    <w:p w:rsidR="004D5A86" w:rsidRDefault="004D5A86" w:rsidP="00BA0518">
      <w:pPr>
        <w:jc w:val="both"/>
        <w:rPr>
          <w:b/>
          <w:bCs/>
          <w:sz w:val="22"/>
          <w:szCs w:val="22"/>
        </w:rPr>
      </w:pPr>
    </w:p>
    <w:p w:rsidR="0080707C" w:rsidRDefault="0080707C" w:rsidP="00BA0518">
      <w:pPr>
        <w:jc w:val="both"/>
        <w:rPr>
          <w:b/>
          <w:bCs/>
          <w:sz w:val="22"/>
          <w:szCs w:val="22"/>
        </w:rPr>
      </w:pPr>
      <w:r w:rsidRPr="0080707C">
        <w:rPr>
          <w:b/>
          <w:bCs/>
          <w:sz w:val="22"/>
          <w:szCs w:val="22"/>
        </w:rPr>
        <w:t xml:space="preserve">Způsob finančního krytí provozu základních registrů </w:t>
      </w:r>
      <w:r w:rsidR="002E7706">
        <w:rPr>
          <w:b/>
          <w:bCs/>
          <w:sz w:val="22"/>
          <w:szCs w:val="22"/>
        </w:rPr>
        <w:t>v letech</w:t>
      </w:r>
      <w:r w:rsidRPr="0080707C">
        <w:rPr>
          <w:b/>
          <w:bCs/>
          <w:sz w:val="22"/>
          <w:szCs w:val="22"/>
        </w:rPr>
        <w:t xml:space="preserve"> 2013 až 2015 </w:t>
      </w:r>
      <w:proofErr w:type="gramStart"/>
      <w:r w:rsidRPr="0080707C">
        <w:rPr>
          <w:b/>
          <w:bCs/>
          <w:sz w:val="22"/>
          <w:szCs w:val="22"/>
        </w:rPr>
        <w:t>byl</w:t>
      </w:r>
      <w:proofErr w:type="gramEnd"/>
      <w:r w:rsidRPr="0080707C">
        <w:rPr>
          <w:b/>
          <w:bCs/>
          <w:sz w:val="22"/>
          <w:szCs w:val="22"/>
        </w:rPr>
        <w:t xml:space="preserve"> vládou ČR schválen usnesením ze dne 12. září 2012 č. 661.</w:t>
      </w:r>
      <w:r w:rsidRPr="0080707C">
        <w:rPr>
          <w:b/>
          <w:bCs/>
          <w:sz w:val="22"/>
          <w:szCs w:val="22"/>
          <w:vertAlign w:val="superscript"/>
        </w:rPr>
        <w:t>10</w:t>
      </w:r>
      <w:r w:rsidRPr="0080707C">
        <w:rPr>
          <w:b/>
          <w:bCs/>
          <w:sz w:val="22"/>
          <w:szCs w:val="22"/>
        </w:rPr>
        <w:t xml:space="preserve"> Z hlediska podmínek financování ze zdrojů Evropské unie </w:t>
      </w:r>
      <w:proofErr w:type="gramStart"/>
      <w:r w:rsidRPr="0080707C">
        <w:rPr>
          <w:b/>
          <w:bCs/>
          <w:sz w:val="22"/>
          <w:szCs w:val="22"/>
        </w:rPr>
        <w:t>je</w:t>
      </w:r>
      <w:proofErr w:type="gramEnd"/>
      <w:r w:rsidRPr="0080707C">
        <w:rPr>
          <w:b/>
          <w:bCs/>
          <w:sz w:val="22"/>
          <w:szCs w:val="22"/>
        </w:rPr>
        <w:t xml:space="preserve"> třeba zajistit udržitelnost projektů základních registrů po </w:t>
      </w:r>
      <w:r w:rsidRPr="0080707C">
        <w:rPr>
          <w:b/>
          <w:bCs/>
          <w:sz w:val="22"/>
          <w:szCs w:val="22"/>
        </w:rPr>
        <w:lastRenderedPageBreak/>
        <w:t xml:space="preserve">dobu pěti let. Do ukončení kontroly nebyl zajištěn způsob finančního krytí provozu základních registrů do roku 2018 tak, aby byla zajištěna udržitelnost projektů. </w:t>
      </w:r>
    </w:p>
    <w:p w:rsidR="004D5A86" w:rsidRPr="0080707C" w:rsidRDefault="004D5A86" w:rsidP="00BA0518">
      <w:pPr>
        <w:jc w:val="both"/>
        <w:rPr>
          <w:b/>
          <w:bCs/>
          <w:sz w:val="22"/>
          <w:szCs w:val="22"/>
        </w:rPr>
      </w:pPr>
    </w:p>
    <w:p w:rsidR="00DF1649" w:rsidRDefault="00C61521" w:rsidP="00BA051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DF1649">
        <w:rPr>
          <w:b/>
          <w:sz w:val="22"/>
          <w:szCs w:val="22"/>
        </w:rPr>
        <w:t>yhodno</w:t>
      </w:r>
      <w:r>
        <w:rPr>
          <w:b/>
          <w:sz w:val="22"/>
          <w:szCs w:val="22"/>
        </w:rPr>
        <w:t>cení</w:t>
      </w:r>
      <w:r w:rsidR="00DF1649">
        <w:rPr>
          <w:b/>
          <w:sz w:val="22"/>
          <w:szCs w:val="22"/>
        </w:rPr>
        <w:t xml:space="preserve"> </w:t>
      </w:r>
      <w:r w:rsidR="00C71479">
        <w:rPr>
          <w:b/>
          <w:sz w:val="22"/>
          <w:szCs w:val="22"/>
        </w:rPr>
        <w:t xml:space="preserve">naplnění </w:t>
      </w:r>
      <w:r w:rsidR="00DF1649">
        <w:rPr>
          <w:b/>
          <w:sz w:val="22"/>
          <w:szCs w:val="22"/>
        </w:rPr>
        <w:t xml:space="preserve">stanovených cílů </w:t>
      </w:r>
      <w:r w:rsidR="00A23DE3">
        <w:rPr>
          <w:b/>
          <w:sz w:val="22"/>
          <w:szCs w:val="22"/>
        </w:rPr>
        <w:t xml:space="preserve">po roce </w:t>
      </w:r>
      <w:r w:rsidR="00DF1649">
        <w:rPr>
          <w:b/>
          <w:sz w:val="22"/>
          <w:szCs w:val="22"/>
        </w:rPr>
        <w:t xml:space="preserve">provozu </w:t>
      </w:r>
      <w:r w:rsidR="004F08C7">
        <w:rPr>
          <w:b/>
          <w:sz w:val="22"/>
          <w:szCs w:val="22"/>
        </w:rPr>
        <w:t>základních</w:t>
      </w:r>
      <w:r w:rsidR="00A23DE3">
        <w:rPr>
          <w:b/>
          <w:sz w:val="22"/>
          <w:szCs w:val="22"/>
        </w:rPr>
        <w:t xml:space="preserve"> registrů</w:t>
      </w:r>
      <w:r w:rsidR="00C71479">
        <w:rPr>
          <w:b/>
          <w:sz w:val="22"/>
          <w:szCs w:val="22"/>
        </w:rPr>
        <w:t>:</w:t>
      </w:r>
    </w:p>
    <w:p w:rsidR="00DF1649" w:rsidRPr="00B4592A" w:rsidRDefault="00DF1649" w:rsidP="004D5A86">
      <w:pPr>
        <w:pStyle w:val="Odstavecseseznamem"/>
        <w:numPr>
          <w:ilvl w:val="0"/>
          <w:numId w:val="36"/>
        </w:numPr>
        <w:ind w:left="426" w:hanging="426"/>
        <w:jc w:val="both"/>
        <w:rPr>
          <w:b/>
          <w:sz w:val="22"/>
          <w:szCs w:val="22"/>
        </w:rPr>
      </w:pPr>
      <w:r w:rsidRPr="00B4592A">
        <w:rPr>
          <w:b/>
          <w:sz w:val="22"/>
          <w:szCs w:val="22"/>
        </w:rPr>
        <w:t xml:space="preserve">ISZR plnil svoji funkci, tj. </w:t>
      </w:r>
      <w:r w:rsidR="002E7706">
        <w:rPr>
          <w:b/>
          <w:sz w:val="22"/>
          <w:szCs w:val="22"/>
        </w:rPr>
        <w:t xml:space="preserve">umožňoval </w:t>
      </w:r>
      <w:r w:rsidRPr="00B4592A">
        <w:rPr>
          <w:b/>
          <w:sz w:val="22"/>
          <w:szCs w:val="22"/>
        </w:rPr>
        <w:t xml:space="preserve">přístup </w:t>
      </w:r>
      <w:r w:rsidR="00055A44">
        <w:rPr>
          <w:b/>
          <w:sz w:val="22"/>
          <w:szCs w:val="22"/>
        </w:rPr>
        <w:t>k </w:t>
      </w:r>
      <w:r w:rsidRPr="00B4592A">
        <w:rPr>
          <w:b/>
          <w:sz w:val="22"/>
          <w:szCs w:val="22"/>
        </w:rPr>
        <w:t>základním registrům a využívání dat v</w:t>
      </w:r>
      <w:r w:rsidR="00B4592A">
        <w:rPr>
          <w:b/>
          <w:sz w:val="22"/>
          <w:szCs w:val="22"/>
        </w:rPr>
        <w:t> </w:t>
      </w:r>
      <w:r w:rsidRPr="00B4592A">
        <w:rPr>
          <w:b/>
          <w:sz w:val="22"/>
          <w:szCs w:val="22"/>
        </w:rPr>
        <w:t xml:space="preserve">nich uložených. </w:t>
      </w:r>
    </w:p>
    <w:p w:rsidR="00DF1649" w:rsidRPr="00B4592A" w:rsidRDefault="00055A44" w:rsidP="004D5A86">
      <w:pPr>
        <w:pStyle w:val="Odstavecseseznamem"/>
        <w:numPr>
          <w:ilvl w:val="0"/>
          <w:numId w:val="36"/>
        </w:numPr>
        <w:ind w:left="426" w:hanging="426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V </w:t>
      </w:r>
      <w:r w:rsidR="00DF1649" w:rsidRPr="00B4592A">
        <w:rPr>
          <w:b/>
          <w:sz w:val="22"/>
          <w:szCs w:val="22"/>
        </w:rPr>
        <w:t>ROB</w:t>
      </w:r>
      <w:proofErr w:type="gramEnd"/>
      <w:r w:rsidR="00DF1649" w:rsidRPr="00B4592A">
        <w:rPr>
          <w:b/>
          <w:sz w:val="22"/>
          <w:szCs w:val="22"/>
        </w:rPr>
        <w:t xml:space="preserve"> byly vedeny údaje o fyzických osobách</w:t>
      </w:r>
      <w:r w:rsidR="00615A90">
        <w:rPr>
          <w:b/>
          <w:sz w:val="22"/>
          <w:szCs w:val="22"/>
        </w:rPr>
        <w:t xml:space="preserve"> </w:t>
      </w:r>
      <w:r w:rsidR="002E7706">
        <w:rPr>
          <w:b/>
          <w:sz w:val="22"/>
          <w:szCs w:val="22"/>
        </w:rPr>
        <w:t>–</w:t>
      </w:r>
      <w:r w:rsidR="00DF1649" w:rsidRPr="00B4592A">
        <w:rPr>
          <w:b/>
          <w:sz w:val="22"/>
          <w:szCs w:val="22"/>
        </w:rPr>
        <w:t xml:space="preserve"> orgány veřejné moci tak mohl</w:t>
      </w:r>
      <w:r w:rsidR="003138F5">
        <w:rPr>
          <w:b/>
          <w:sz w:val="22"/>
          <w:szCs w:val="22"/>
        </w:rPr>
        <w:t>y</w:t>
      </w:r>
      <w:r w:rsidR="00DF1649" w:rsidRPr="00B4592A">
        <w:rPr>
          <w:b/>
          <w:sz w:val="22"/>
          <w:szCs w:val="22"/>
        </w:rPr>
        <w:t xml:space="preserve"> tyto údaje využívat a občané nemuseli opakovaně nahlašovat a</w:t>
      </w:r>
      <w:r w:rsidR="00DC60E8">
        <w:rPr>
          <w:b/>
          <w:sz w:val="22"/>
          <w:szCs w:val="22"/>
        </w:rPr>
        <w:t> </w:t>
      </w:r>
      <w:r w:rsidR="00DF1649" w:rsidRPr="00B4592A">
        <w:rPr>
          <w:b/>
          <w:sz w:val="22"/>
          <w:szCs w:val="22"/>
        </w:rPr>
        <w:t>dokládat údaje o</w:t>
      </w:r>
      <w:r w:rsidR="004D5A86">
        <w:rPr>
          <w:b/>
          <w:sz w:val="22"/>
          <w:szCs w:val="22"/>
        </w:rPr>
        <w:t> </w:t>
      </w:r>
      <w:r w:rsidR="00DF1649" w:rsidRPr="00B4592A">
        <w:rPr>
          <w:b/>
          <w:sz w:val="22"/>
          <w:szCs w:val="22"/>
        </w:rPr>
        <w:t xml:space="preserve">své osobě. </w:t>
      </w:r>
    </w:p>
    <w:p w:rsidR="00C61521" w:rsidRPr="00C61521" w:rsidRDefault="00DF1649" w:rsidP="004D5A86">
      <w:pPr>
        <w:pStyle w:val="Odstavecseseznamem"/>
        <w:numPr>
          <w:ilvl w:val="0"/>
          <w:numId w:val="36"/>
        </w:numPr>
        <w:ind w:left="426" w:hanging="426"/>
        <w:jc w:val="both"/>
        <w:rPr>
          <w:b/>
          <w:sz w:val="22"/>
          <w:szCs w:val="22"/>
        </w:rPr>
      </w:pPr>
      <w:r w:rsidRPr="00C61521">
        <w:rPr>
          <w:b/>
          <w:sz w:val="22"/>
          <w:szCs w:val="22"/>
        </w:rPr>
        <w:t xml:space="preserve">RPP byl připraven </w:t>
      </w:r>
      <w:r w:rsidR="00055A44">
        <w:rPr>
          <w:b/>
          <w:sz w:val="22"/>
          <w:szCs w:val="22"/>
        </w:rPr>
        <w:t>v </w:t>
      </w:r>
      <w:r w:rsidRPr="00C61521">
        <w:rPr>
          <w:b/>
          <w:sz w:val="22"/>
          <w:szCs w:val="22"/>
        </w:rPr>
        <w:t xml:space="preserve">souladu </w:t>
      </w:r>
      <w:r w:rsidR="00055A44">
        <w:rPr>
          <w:b/>
          <w:sz w:val="22"/>
          <w:szCs w:val="22"/>
        </w:rPr>
        <w:t>s </w:t>
      </w:r>
      <w:r w:rsidRPr="00C61521">
        <w:rPr>
          <w:b/>
          <w:sz w:val="22"/>
          <w:szCs w:val="22"/>
        </w:rPr>
        <w:t xml:space="preserve">koncepčními záměry </w:t>
      </w:r>
      <w:r w:rsidR="00055A44">
        <w:rPr>
          <w:b/>
          <w:sz w:val="22"/>
          <w:szCs w:val="22"/>
        </w:rPr>
        <w:t>k </w:t>
      </w:r>
      <w:r w:rsidRPr="00C61521">
        <w:rPr>
          <w:b/>
          <w:sz w:val="22"/>
          <w:szCs w:val="22"/>
        </w:rPr>
        <w:t xml:space="preserve">řízení přístupu všech </w:t>
      </w:r>
      <w:proofErr w:type="spellStart"/>
      <w:r w:rsidRPr="00C61521">
        <w:rPr>
          <w:b/>
          <w:sz w:val="22"/>
          <w:szCs w:val="22"/>
        </w:rPr>
        <w:t>agendových</w:t>
      </w:r>
      <w:proofErr w:type="spellEnd"/>
      <w:r w:rsidRPr="00C61521">
        <w:rPr>
          <w:b/>
          <w:sz w:val="22"/>
          <w:szCs w:val="22"/>
        </w:rPr>
        <w:t xml:space="preserve"> informačních systémů a jejich uživatelů ke službám základních registrů</w:t>
      </w:r>
      <w:r w:rsidR="00C61521" w:rsidRPr="00C61521">
        <w:rPr>
          <w:b/>
          <w:sz w:val="22"/>
          <w:szCs w:val="22"/>
        </w:rPr>
        <w:t xml:space="preserve">. </w:t>
      </w:r>
      <w:r w:rsidR="00C61521" w:rsidRPr="002E4FCD">
        <w:rPr>
          <w:b/>
          <w:sz w:val="22"/>
          <w:szCs w:val="22"/>
        </w:rPr>
        <w:t>RPP</w:t>
      </w:r>
      <w:r w:rsidRPr="002E4FCD">
        <w:rPr>
          <w:b/>
          <w:sz w:val="22"/>
          <w:szCs w:val="22"/>
        </w:rPr>
        <w:t xml:space="preserve"> </w:t>
      </w:r>
      <w:r w:rsidR="00797767" w:rsidRPr="002E4FCD">
        <w:rPr>
          <w:b/>
          <w:sz w:val="22"/>
          <w:szCs w:val="22"/>
        </w:rPr>
        <w:t xml:space="preserve">ale </w:t>
      </w:r>
      <w:r w:rsidRPr="002E4FCD">
        <w:rPr>
          <w:b/>
          <w:sz w:val="22"/>
          <w:szCs w:val="22"/>
        </w:rPr>
        <w:t>neplnil cíle své referenční části</w:t>
      </w:r>
      <w:r w:rsidR="00797767" w:rsidRPr="002E4FCD">
        <w:rPr>
          <w:b/>
          <w:sz w:val="22"/>
          <w:szCs w:val="22"/>
        </w:rPr>
        <w:t>, protože</w:t>
      </w:r>
      <w:r w:rsidR="0077504B" w:rsidRPr="002E4FCD">
        <w:rPr>
          <w:b/>
          <w:sz w:val="22"/>
          <w:szCs w:val="22"/>
        </w:rPr>
        <w:t xml:space="preserve"> ne</w:t>
      </w:r>
      <w:r w:rsidR="005978F2" w:rsidRPr="002E4FCD">
        <w:rPr>
          <w:b/>
          <w:sz w:val="22"/>
          <w:szCs w:val="22"/>
        </w:rPr>
        <w:t xml:space="preserve">mohl </w:t>
      </w:r>
      <w:r w:rsidR="0077504B" w:rsidRPr="00C61521">
        <w:rPr>
          <w:b/>
          <w:sz w:val="22"/>
          <w:szCs w:val="22"/>
        </w:rPr>
        <w:t>využíva</w:t>
      </w:r>
      <w:r w:rsidR="005978F2" w:rsidRPr="00C61521">
        <w:rPr>
          <w:b/>
          <w:sz w:val="22"/>
          <w:szCs w:val="22"/>
        </w:rPr>
        <w:t>t</w:t>
      </w:r>
      <w:r w:rsidR="0077504B" w:rsidRPr="00C61521">
        <w:rPr>
          <w:b/>
          <w:sz w:val="22"/>
          <w:szCs w:val="22"/>
        </w:rPr>
        <w:t xml:space="preserve"> referenční údaje o právních předpisech pořízené ze vstupů projektu </w:t>
      </w:r>
      <w:proofErr w:type="spellStart"/>
      <w:r w:rsidR="0077504B" w:rsidRPr="00A306B4">
        <w:rPr>
          <w:b/>
          <w:i/>
          <w:sz w:val="22"/>
          <w:szCs w:val="22"/>
        </w:rPr>
        <w:t>eSbírka</w:t>
      </w:r>
      <w:proofErr w:type="spellEnd"/>
      <w:r w:rsidR="0077504B" w:rsidRPr="00C61521">
        <w:rPr>
          <w:b/>
          <w:sz w:val="22"/>
          <w:szCs w:val="22"/>
        </w:rPr>
        <w:t xml:space="preserve"> ani informace sloužící </w:t>
      </w:r>
      <w:r w:rsidR="00055A44">
        <w:rPr>
          <w:b/>
          <w:sz w:val="22"/>
          <w:szCs w:val="22"/>
        </w:rPr>
        <w:t>k </w:t>
      </w:r>
      <w:r w:rsidR="0077504B" w:rsidRPr="00C61521">
        <w:rPr>
          <w:b/>
          <w:sz w:val="22"/>
          <w:szCs w:val="22"/>
        </w:rPr>
        <w:t xml:space="preserve">optimalizaci procesů veřejné správy </w:t>
      </w:r>
      <w:r w:rsidR="00055A44">
        <w:rPr>
          <w:b/>
          <w:sz w:val="22"/>
          <w:szCs w:val="22"/>
        </w:rPr>
        <w:t>z </w:t>
      </w:r>
      <w:r w:rsidR="0077504B" w:rsidRPr="00C61521">
        <w:rPr>
          <w:b/>
          <w:sz w:val="22"/>
          <w:szCs w:val="22"/>
        </w:rPr>
        <w:t xml:space="preserve">projektu </w:t>
      </w:r>
      <w:r w:rsidR="0077504B" w:rsidRPr="00A306B4">
        <w:rPr>
          <w:b/>
          <w:i/>
          <w:sz w:val="22"/>
          <w:szCs w:val="22"/>
        </w:rPr>
        <w:t>Procesní modelování agend</w:t>
      </w:r>
      <w:r w:rsidR="00743244" w:rsidRPr="00C61521">
        <w:rPr>
          <w:b/>
          <w:sz w:val="22"/>
          <w:szCs w:val="22"/>
        </w:rPr>
        <w:t xml:space="preserve"> z důvodu nedokončení těchto projektů</w:t>
      </w:r>
      <w:r w:rsidR="0077504B" w:rsidRPr="00C61521">
        <w:rPr>
          <w:b/>
          <w:sz w:val="22"/>
          <w:szCs w:val="22"/>
        </w:rPr>
        <w:t>.</w:t>
      </w:r>
      <w:r w:rsidR="00C61521" w:rsidRPr="00C61521">
        <w:t xml:space="preserve"> </w:t>
      </w:r>
    </w:p>
    <w:p w:rsidR="0080707C" w:rsidRDefault="0080707C" w:rsidP="0080707C">
      <w:pPr>
        <w:jc w:val="both"/>
        <w:rPr>
          <w:b/>
          <w:bCs/>
          <w:sz w:val="22"/>
          <w:szCs w:val="22"/>
        </w:rPr>
      </w:pPr>
    </w:p>
    <w:p w:rsidR="0080707C" w:rsidRPr="0080707C" w:rsidRDefault="0080707C" w:rsidP="0080707C">
      <w:pPr>
        <w:jc w:val="both"/>
        <w:rPr>
          <w:b/>
          <w:bCs/>
          <w:sz w:val="22"/>
          <w:szCs w:val="22"/>
        </w:rPr>
      </w:pPr>
      <w:r w:rsidRPr="0080707C">
        <w:rPr>
          <w:b/>
          <w:bCs/>
          <w:sz w:val="22"/>
          <w:szCs w:val="22"/>
        </w:rPr>
        <w:t>Rizikem pro správně fungující elektronizaci výkonu veřejné a státní správy je neuspokojivé oznamování působností v registrovaných agendách. K 30. červnu 2013 u</w:t>
      </w:r>
      <w:r w:rsidR="007A5B5E">
        <w:rPr>
          <w:b/>
          <w:bCs/>
          <w:sz w:val="22"/>
          <w:szCs w:val="22"/>
        </w:rPr>
        <w:t> </w:t>
      </w:r>
      <w:r w:rsidRPr="0080707C">
        <w:rPr>
          <w:b/>
          <w:bCs/>
          <w:sz w:val="22"/>
          <w:szCs w:val="22"/>
        </w:rPr>
        <w:t>31 obcí (tj. 15 %) z celkového počtu 205 obcí s rozšířenou působností se tyto nedostatky vyskytly.</w:t>
      </w:r>
    </w:p>
    <w:p w:rsidR="00C61521" w:rsidRPr="00C61521" w:rsidRDefault="00C61521" w:rsidP="0080707C">
      <w:pPr>
        <w:pStyle w:val="Odstavecseseznamem"/>
        <w:ind w:left="0"/>
        <w:rPr>
          <w:b/>
          <w:sz w:val="22"/>
          <w:szCs w:val="22"/>
        </w:rPr>
      </w:pPr>
      <w:bookmarkStart w:id="0" w:name="_GoBack"/>
      <w:bookmarkEnd w:id="0"/>
    </w:p>
    <w:sectPr w:rsidR="00C61521" w:rsidRPr="00C61521" w:rsidSect="0089650D">
      <w:footerReference w:type="default" r:id="rId13"/>
      <w:pgSz w:w="11906" w:h="16838"/>
      <w:pgMar w:top="1417" w:right="1417" w:bottom="1417" w:left="1417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D03" w:rsidRDefault="00673D03">
      <w:r>
        <w:separator/>
      </w:r>
    </w:p>
  </w:endnote>
  <w:endnote w:type="continuationSeparator" w:id="0">
    <w:p w:rsidR="00673D03" w:rsidRDefault="0067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D03" w:rsidRPr="00E461E7" w:rsidRDefault="00673D03">
    <w:pPr>
      <w:pStyle w:val="Zpat"/>
      <w:jc w:val="center"/>
      <w:rPr>
        <w:rFonts w:cs="Arial"/>
        <w:sz w:val="22"/>
        <w:szCs w:val="22"/>
      </w:rPr>
    </w:pPr>
    <w:r w:rsidRPr="00E461E7">
      <w:rPr>
        <w:rFonts w:cs="Arial"/>
        <w:sz w:val="22"/>
        <w:szCs w:val="22"/>
      </w:rPr>
      <w:fldChar w:fldCharType="begin"/>
    </w:r>
    <w:r w:rsidRPr="00E461E7">
      <w:rPr>
        <w:rFonts w:cs="Arial"/>
        <w:sz w:val="22"/>
        <w:szCs w:val="22"/>
      </w:rPr>
      <w:instrText xml:space="preserve"> PAGE   \* MERGEFORMAT </w:instrText>
    </w:r>
    <w:r w:rsidRPr="00E461E7">
      <w:rPr>
        <w:rFonts w:cs="Arial"/>
        <w:sz w:val="22"/>
        <w:szCs w:val="22"/>
      </w:rPr>
      <w:fldChar w:fldCharType="separate"/>
    </w:r>
    <w:r w:rsidR="007A5B5E">
      <w:rPr>
        <w:rFonts w:cs="Arial"/>
        <w:noProof/>
        <w:sz w:val="22"/>
        <w:szCs w:val="22"/>
      </w:rPr>
      <w:t>2</w:t>
    </w:r>
    <w:r w:rsidRPr="00E461E7">
      <w:rPr>
        <w:rFonts w:cs="Arial"/>
        <w:sz w:val="22"/>
        <w:szCs w:val="22"/>
      </w:rPr>
      <w:fldChar w:fldCharType="end"/>
    </w:r>
  </w:p>
  <w:p w:rsidR="00673D03" w:rsidRDefault="00673D03" w:rsidP="00C479A3">
    <w:pPr>
      <w:pStyle w:val="Zpat"/>
      <w:tabs>
        <w:tab w:val="clear" w:pos="4536"/>
        <w:tab w:val="clear" w:pos="9072"/>
        <w:tab w:val="left" w:pos="2490"/>
      </w:tabs>
    </w:pPr>
  </w:p>
  <w:p w:rsidR="00673D03" w:rsidRDefault="00673D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D03" w:rsidRDefault="00673D03">
      <w:r>
        <w:separator/>
      </w:r>
    </w:p>
  </w:footnote>
  <w:footnote w:type="continuationSeparator" w:id="0">
    <w:p w:rsidR="00673D03" w:rsidRDefault="00673D03">
      <w:r>
        <w:continuationSeparator/>
      </w:r>
    </w:p>
  </w:footnote>
  <w:footnote w:id="1">
    <w:p w:rsidR="00673D03" w:rsidRPr="00924C2C" w:rsidRDefault="00673D03" w:rsidP="000C74B1">
      <w:pPr>
        <w:pStyle w:val="Textpoznpodarou"/>
        <w:ind w:left="284" w:hanging="284"/>
        <w:rPr>
          <w:sz w:val="18"/>
          <w:szCs w:val="18"/>
        </w:rPr>
      </w:pPr>
      <w:r w:rsidRPr="00924C2C">
        <w:rPr>
          <w:rStyle w:val="Znakapoznpodarou"/>
          <w:sz w:val="18"/>
          <w:szCs w:val="18"/>
        </w:rPr>
        <w:footnoteRef/>
      </w:r>
      <w:r w:rsidRPr="00924C2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Zákon č. 2/1969 Sb., o</w:t>
      </w:r>
      <w:r w:rsidRPr="00924C2C">
        <w:rPr>
          <w:sz w:val="18"/>
          <w:szCs w:val="18"/>
        </w:rPr>
        <w:t xml:space="preserve"> zřízení ministerstev a jiných ústředních orgánů státní správy České republiky</w:t>
      </w:r>
      <w:r>
        <w:rPr>
          <w:sz w:val="18"/>
          <w:szCs w:val="18"/>
        </w:rPr>
        <w:t>.</w:t>
      </w:r>
    </w:p>
  </w:footnote>
  <w:footnote w:id="2">
    <w:p w:rsidR="00673D03" w:rsidRDefault="00673D03" w:rsidP="000C74B1">
      <w:pPr>
        <w:pStyle w:val="Textpoznpodarou"/>
        <w:ind w:left="284" w:hanging="284"/>
      </w:pPr>
      <w:r w:rsidRPr="000C74B1">
        <w:rPr>
          <w:rStyle w:val="Znakapoznpodarou"/>
          <w:sz w:val="18"/>
          <w:szCs w:val="18"/>
        </w:rPr>
        <w:footnoteRef/>
      </w:r>
      <w:r w:rsidRPr="000C74B1">
        <w:rPr>
          <w:sz w:val="18"/>
          <w:szCs w:val="18"/>
        </w:rPr>
        <w:t xml:space="preserve"> </w:t>
      </w:r>
      <w:r>
        <w:tab/>
      </w:r>
      <w:r w:rsidRPr="003C644A">
        <w:rPr>
          <w:sz w:val="18"/>
          <w:szCs w:val="18"/>
        </w:rPr>
        <w:t>Z</w:t>
      </w:r>
      <w:r w:rsidRPr="00F91E31">
        <w:rPr>
          <w:sz w:val="18"/>
          <w:szCs w:val="18"/>
        </w:rPr>
        <w:t>ákon č.</w:t>
      </w:r>
      <w:r>
        <w:rPr>
          <w:sz w:val="18"/>
          <w:szCs w:val="18"/>
        </w:rPr>
        <w:t> </w:t>
      </w:r>
      <w:r w:rsidRPr="00F91E31">
        <w:rPr>
          <w:sz w:val="18"/>
          <w:szCs w:val="18"/>
        </w:rPr>
        <w:t>111/2009</w:t>
      </w:r>
      <w:r>
        <w:rPr>
          <w:sz w:val="18"/>
          <w:szCs w:val="18"/>
        </w:rPr>
        <w:t> </w:t>
      </w:r>
      <w:r w:rsidRPr="00F91E31">
        <w:rPr>
          <w:sz w:val="18"/>
          <w:szCs w:val="18"/>
        </w:rPr>
        <w:t>Sb., o</w:t>
      </w:r>
      <w:r w:rsidRPr="00924C2C">
        <w:rPr>
          <w:sz w:val="18"/>
          <w:szCs w:val="18"/>
        </w:rPr>
        <w:t xml:space="preserve"> základních registrech</w:t>
      </w:r>
      <w:r>
        <w:rPr>
          <w:sz w:val="18"/>
          <w:szCs w:val="18"/>
        </w:rPr>
        <w:t>.</w:t>
      </w:r>
    </w:p>
  </w:footnote>
  <w:footnote w:id="3">
    <w:p w:rsidR="00673D03" w:rsidRPr="00924C2C" w:rsidRDefault="00673D03" w:rsidP="00BD13DE">
      <w:pPr>
        <w:pStyle w:val="Textpoznpodarou"/>
        <w:ind w:left="284" w:hanging="284"/>
        <w:jc w:val="both"/>
        <w:rPr>
          <w:sz w:val="18"/>
          <w:szCs w:val="18"/>
        </w:rPr>
      </w:pPr>
      <w:r w:rsidRPr="00BD13DE">
        <w:rPr>
          <w:rStyle w:val="Znakapoznpodarou"/>
          <w:sz w:val="18"/>
          <w:szCs w:val="18"/>
        </w:rPr>
        <w:footnoteRef/>
      </w:r>
      <w:r w:rsidRPr="00BD13DE">
        <w:rPr>
          <w:sz w:val="18"/>
          <w:szCs w:val="18"/>
        </w:rPr>
        <w:t xml:space="preserve"> </w:t>
      </w:r>
      <w:r w:rsidRPr="00BD13DE">
        <w:rPr>
          <w:sz w:val="18"/>
          <w:szCs w:val="18"/>
        </w:rPr>
        <w:tab/>
      </w:r>
      <w:r w:rsidRPr="00051615">
        <w:rPr>
          <w:sz w:val="18"/>
          <w:szCs w:val="18"/>
        </w:rPr>
        <w:t xml:space="preserve">Usnesení vlády ČR </w:t>
      </w:r>
      <w:r w:rsidRPr="00924C2C">
        <w:rPr>
          <w:sz w:val="18"/>
          <w:szCs w:val="18"/>
        </w:rPr>
        <w:t>ze dne 28. </w:t>
      </w:r>
      <w:r>
        <w:rPr>
          <w:sz w:val="18"/>
          <w:szCs w:val="18"/>
        </w:rPr>
        <w:t xml:space="preserve">února </w:t>
      </w:r>
      <w:r w:rsidRPr="00924C2C">
        <w:rPr>
          <w:sz w:val="18"/>
          <w:szCs w:val="18"/>
        </w:rPr>
        <w:t>2007 č. 197</w:t>
      </w:r>
      <w:r>
        <w:rPr>
          <w:sz w:val="18"/>
          <w:szCs w:val="18"/>
        </w:rPr>
        <w:t>,</w:t>
      </w:r>
      <w:r w:rsidRPr="00924C2C">
        <w:rPr>
          <w:sz w:val="18"/>
          <w:szCs w:val="18"/>
        </w:rPr>
        <w:t xml:space="preserve"> </w:t>
      </w:r>
      <w:r w:rsidRPr="00BD13DE">
        <w:rPr>
          <w:i/>
          <w:sz w:val="18"/>
          <w:szCs w:val="18"/>
        </w:rPr>
        <w:t>k návrhu Integrovaného operačního programu pro období 2007 až 2013 a základním cílům Strategie Efektivní veřejná správa a přátelské veřejné služby</w:t>
      </w:r>
      <w:r>
        <w:rPr>
          <w:sz w:val="18"/>
          <w:szCs w:val="18"/>
        </w:rPr>
        <w:t>,</w:t>
      </w:r>
      <w:r w:rsidRPr="00924C2C">
        <w:rPr>
          <w:sz w:val="18"/>
          <w:szCs w:val="18"/>
        </w:rPr>
        <w:t xml:space="preserve"> a </w:t>
      </w:r>
      <w:r>
        <w:rPr>
          <w:sz w:val="18"/>
          <w:szCs w:val="18"/>
        </w:rPr>
        <w:t xml:space="preserve">usnesení vlády ČR ze </w:t>
      </w:r>
      <w:r w:rsidRPr="00924C2C">
        <w:rPr>
          <w:sz w:val="18"/>
          <w:szCs w:val="18"/>
        </w:rPr>
        <w:t>dne 11.</w:t>
      </w:r>
      <w:r>
        <w:rPr>
          <w:sz w:val="18"/>
          <w:szCs w:val="18"/>
        </w:rPr>
        <w:t xml:space="preserve"> července </w:t>
      </w:r>
      <w:r w:rsidRPr="00924C2C">
        <w:rPr>
          <w:sz w:val="18"/>
          <w:szCs w:val="18"/>
        </w:rPr>
        <w:t>2007 č.</w:t>
      </w:r>
      <w:r>
        <w:rPr>
          <w:sz w:val="18"/>
          <w:szCs w:val="18"/>
        </w:rPr>
        <w:t> </w:t>
      </w:r>
      <w:r w:rsidRPr="00924C2C">
        <w:rPr>
          <w:sz w:val="18"/>
          <w:szCs w:val="18"/>
        </w:rPr>
        <w:t>757</w:t>
      </w:r>
      <w:r>
        <w:rPr>
          <w:sz w:val="18"/>
          <w:szCs w:val="18"/>
        </w:rPr>
        <w:t xml:space="preserve">, </w:t>
      </w:r>
      <w:r w:rsidRPr="00BD13DE">
        <w:rPr>
          <w:i/>
          <w:sz w:val="18"/>
          <w:szCs w:val="18"/>
        </w:rPr>
        <w:t>o strategii Efektivní veřejná správa a přátelské veřejné služby</w:t>
      </w:r>
      <w:r>
        <w:rPr>
          <w:sz w:val="18"/>
          <w:szCs w:val="18"/>
        </w:rPr>
        <w:t>.</w:t>
      </w:r>
    </w:p>
  </w:footnote>
  <w:footnote w:id="4">
    <w:p w:rsidR="00673D03" w:rsidRPr="000013BD" w:rsidRDefault="00673D03" w:rsidP="00BD13DE">
      <w:pPr>
        <w:pStyle w:val="Textpoznpodarou"/>
        <w:ind w:left="284" w:hanging="284"/>
        <w:jc w:val="both"/>
        <w:rPr>
          <w:sz w:val="18"/>
          <w:szCs w:val="18"/>
        </w:rPr>
      </w:pPr>
      <w:r w:rsidRPr="00BD13DE">
        <w:rPr>
          <w:rStyle w:val="Znakapoznpodarou"/>
          <w:sz w:val="18"/>
          <w:szCs w:val="18"/>
        </w:rPr>
        <w:footnoteRef/>
      </w:r>
      <w:r w:rsidRPr="00BD13DE">
        <w:rPr>
          <w:rStyle w:val="Znakapoznpodarou"/>
          <w:sz w:val="18"/>
          <w:szCs w:val="18"/>
        </w:rPr>
        <w:tab/>
      </w:r>
      <w:proofErr w:type="spellStart"/>
      <w:r w:rsidRPr="000013BD">
        <w:rPr>
          <w:sz w:val="18"/>
          <w:szCs w:val="18"/>
        </w:rPr>
        <w:t>Agendový</w:t>
      </w:r>
      <w:proofErr w:type="spellEnd"/>
      <w:r w:rsidRPr="000013BD">
        <w:rPr>
          <w:sz w:val="18"/>
          <w:szCs w:val="18"/>
        </w:rPr>
        <w:t xml:space="preserve"> informační systém je informační systém veřejné správy, který slouží k výkonu příslušné agendy (např. evidence obyvatel, živnostenský rejstřík) </w:t>
      </w:r>
      <w:r>
        <w:rPr>
          <w:sz w:val="18"/>
          <w:szCs w:val="18"/>
        </w:rPr>
        <w:t>u </w:t>
      </w:r>
      <w:r w:rsidRPr="000013BD">
        <w:rPr>
          <w:sz w:val="18"/>
          <w:szCs w:val="18"/>
        </w:rPr>
        <w:t>příslušn</w:t>
      </w:r>
      <w:r>
        <w:rPr>
          <w:sz w:val="18"/>
          <w:szCs w:val="18"/>
        </w:rPr>
        <w:t>ého</w:t>
      </w:r>
      <w:r w:rsidRPr="000013BD">
        <w:rPr>
          <w:sz w:val="18"/>
          <w:szCs w:val="18"/>
        </w:rPr>
        <w:t xml:space="preserve"> </w:t>
      </w:r>
      <w:proofErr w:type="spellStart"/>
      <w:r w:rsidRPr="000013BD">
        <w:rPr>
          <w:sz w:val="18"/>
          <w:szCs w:val="18"/>
        </w:rPr>
        <w:t>agen</w:t>
      </w:r>
      <w:r>
        <w:rPr>
          <w:sz w:val="18"/>
          <w:szCs w:val="18"/>
        </w:rPr>
        <w:t>d</w:t>
      </w:r>
      <w:r w:rsidRPr="000013BD">
        <w:rPr>
          <w:sz w:val="18"/>
          <w:szCs w:val="18"/>
        </w:rPr>
        <w:t>ov</w:t>
      </w:r>
      <w:r>
        <w:rPr>
          <w:sz w:val="18"/>
          <w:szCs w:val="18"/>
        </w:rPr>
        <w:t>ého</w:t>
      </w:r>
      <w:proofErr w:type="spellEnd"/>
      <w:r w:rsidRPr="000013BD">
        <w:rPr>
          <w:sz w:val="18"/>
          <w:szCs w:val="18"/>
        </w:rPr>
        <w:t xml:space="preserve"> míst</w:t>
      </w:r>
      <w:r>
        <w:rPr>
          <w:sz w:val="18"/>
          <w:szCs w:val="18"/>
        </w:rPr>
        <w:t>a</w:t>
      </w:r>
      <w:r w:rsidRPr="000013BD">
        <w:rPr>
          <w:sz w:val="18"/>
          <w:szCs w:val="18"/>
        </w:rPr>
        <w:t xml:space="preserve"> (např. </w:t>
      </w:r>
      <w:r>
        <w:rPr>
          <w:sz w:val="18"/>
          <w:szCs w:val="18"/>
        </w:rPr>
        <w:t>u </w:t>
      </w:r>
      <w:r w:rsidRPr="000013BD">
        <w:rPr>
          <w:sz w:val="18"/>
          <w:szCs w:val="18"/>
        </w:rPr>
        <w:t>ministerstva, obecní</w:t>
      </w:r>
      <w:r>
        <w:rPr>
          <w:sz w:val="18"/>
          <w:szCs w:val="18"/>
        </w:rPr>
        <w:t>ho</w:t>
      </w:r>
      <w:r w:rsidRPr="000013BD">
        <w:rPr>
          <w:sz w:val="18"/>
          <w:szCs w:val="18"/>
        </w:rPr>
        <w:t xml:space="preserve"> úřad</w:t>
      </w:r>
      <w:r>
        <w:rPr>
          <w:sz w:val="18"/>
          <w:szCs w:val="18"/>
        </w:rPr>
        <w:t>u</w:t>
      </w:r>
      <w:r w:rsidRPr="000013BD">
        <w:rPr>
          <w:sz w:val="18"/>
          <w:szCs w:val="18"/>
        </w:rPr>
        <w:t>, rejstříkov</w:t>
      </w:r>
      <w:r>
        <w:rPr>
          <w:sz w:val="18"/>
          <w:szCs w:val="18"/>
        </w:rPr>
        <w:t>ého</w:t>
      </w:r>
      <w:r w:rsidRPr="000013BD">
        <w:rPr>
          <w:sz w:val="18"/>
          <w:szCs w:val="18"/>
        </w:rPr>
        <w:t xml:space="preserve"> soud</w:t>
      </w:r>
      <w:r>
        <w:rPr>
          <w:sz w:val="18"/>
          <w:szCs w:val="18"/>
        </w:rPr>
        <w:t>u</w:t>
      </w:r>
      <w:r w:rsidRPr="000013BD">
        <w:rPr>
          <w:sz w:val="18"/>
          <w:szCs w:val="18"/>
        </w:rPr>
        <w:t>)</w:t>
      </w:r>
      <w:r>
        <w:rPr>
          <w:sz w:val="18"/>
          <w:szCs w:val="18"/>
        </w:rPr>
        <w:t>.</w:t>
      </w:r>
    </w:p>
  </w:footnote>
  <w:footnote w:id="5">
    <w:p w:rsidR="00673D03" w:rsidRPr="0066523F" w:rsidRDefault="00673D03" w:rsidP="00BA68CA">
      <w:pPr>
        <w:pStyle w:val="Textpoznpodarou"/>
        <w:ind w:left="284" w:hanging="284"/>
        <w:rPr>
          <w:sz w:val="18"/>
          <w:szCs w:val="18"/>
        </w:rPr>
      </w:pPr>
      <w:r w:rsidRPr="00BA68CA">
        <w:rPr>
          <w:rStyle w:val="Znakapoznpodarou"/>
          <w:sz w:val="18"/>
          <w:szCs w:val="18"/>
        </w:rPr>
        <w:footnoteRef/>
      </w:r>
      <w:r w:rsidRPr="00BA68CA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083323">
        <w:rPr>
          <w:sz w:val="18"/>
          <w:szCs w:val="18"/>
        </w:rPr>
        <w:t>Zákon č.</w:t>
      </w:r>
      <w:r>
        <w:rPr>
          <w:sz w:val="18"/>
          <w:szCs w:val="18"/>
        </w:rPr>
        <w:t> </w:t>
      </w:r>
      <w:r w:rsidRPr="00083323">
        <w:rPr>
          <w:sz w:val="18"/>
          <w:szCs w:val="18"/>
        </w:rPr>
        <w:t xml:space="preserve">137/2006 Sb., o </w:t>
      </w:r>
      <w:r w:rsidRPr="0066523F">
        <w:rPr>
          <w:sz w:val="18"/>
          <w:szCs w:val="18"/>
        </w:rPr>
        <w:t>veřejných zakázkách.</w:t>
      </w:r>
    </w:p>
  </w:footnote>
  <w:footnote w:id="6">
    <w:p w:rsidR="00673D03" w:rsidRPr="00083EB3" w:rsidRDefault="00673D03" w:rsidP="00BA68CA">
      <w:pPr>
        <w:pStyle w:val="Textpoznpodarou"/>
        <w:ind w:left="284" w:hanging="284"/>
        <w:rPr>
          <w:sz w:val="18"/>
          <w:szCs w:val="18"/>
        </w:rPr>
      </w:pPr>
      <w:r w:rsidRPr="00322B07">
        <w:rPr>
          <w:rStyle w:val="Znakapoznpodarou"/>
          <w:sz w:val="18"/>
          <w:szCs w:val="18"/>
        </w:rPr>
        <w:footnoteRef/>
      </w:r>
      <w:r w:rsidRPr="00322B07">
        <w:rPr>
          <w:sz w:val="18"/>
          <w:szCs w:val="18"/>
        </w:rPr>
        <w:t xml:space="preserve"> </w:t>
      </w:r>
      <w:r w:rsidRPr="00322B07">
        <w:rPr>
          <w:sz w:val="18"/>
          <w:szCs w:val="18"/>
        </w:rPr>
        <w:tab/>
      </w:r>
      <w:r w:rsidRPr="00083EB3">
        <w:rPr>
          <w:sz w:val="18"/>
          <w:szCs w:val="18"/>
        </w:rPr>
        <w:t>Nařízení</w:t>
      </w:r>
      <w:r>
        <w:rPr>
          <w:sz w:val="18"/>
          <w:szCs w:val="18"/>
        </w:rPr>
        <w:t xml:space="preserve"> vlády ČR č. 161/2011 Sb., o stanovení harmonogramu a technického způsobu provedení opatření podle § 64 až 68 zákona o základních registrech.</w:t>
      </w:r>
    </w:p>
  </w:footnote>
  <w:footnote w:id="7">
    <w:p w:rsidR="00673D03" w:rsidRPr="000C1B61" w:rsidRDefault="00673D03" w:rsidP="00BA68CA">
      <w:pPr>
        <w:pStyle w:val="Textpoznpodarou"/>
        <w:ind w:left="284" w:hanging="284"/>
        <w:rPr>
          <w:sz w:val="18"/>
          <w:szCs w:val="18"/>
        </w:rPr>
      </w:pPr>
      <w:r w:rsidRPr="00315C11">
        <w:rPr>
          <w:rStyle w:val="Znakapoznpodarou"/>
          <w:sz w:val="18"/>
          <w:szCs w:val="18"/>
        </w:rPr>
        <w:footnoteRef/>
      </w:r>
      <w:r w:rsidRPr="00315C11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0C1B61">
        <w:rPr>
          <w:sz w:val="18"/>
          <w:szCs w:val="18"/>
        </w:rPr>
        <w:t>Zákon</w:t>
      </w:r>
      <w:r>
        <w:rPr>
          <w:sz w:val="18"/>
          <w:szCs w:val="18"/>
        </w:rPr>
        <w:t xml:space="preserve"> č. 365/2000 Sb., o informačních systémech veřejné správy a o změně některých dalších zákonů.</w:t>
      </w:r>
    </w:p>
  </w:footnote>
  <w:footnote w:id="8">
    <w:p w:rsidR="00673D03" w:rsidRPr="007D4614" w:rsidRDefault="00673D03" w:rsidP="00BA68CA">
      <w:pPr>
        <w:pStyle w:val="Textpoznpodarou"/>
        <w:ind w:left="284" w:hanging="284"/>
        <w:rPr>
          <w:sz w:val="18"/>
          <w:szCs w:val="18"/>
        </w:rPr>
      </w:pPr>
      <w:r w:rsidRPr="00196F13">
        <w:rPr>
          <w:rStyle w:val="Znakapoznpodarou"/>
          <w:sz w:val="18"/>
          <w:szCs w:val="18"/>
        </w:rPr>
        <w:footnoteRef/>
      </w:r>
      <w:r w:rsidRPr="00196F13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ISO/IEC 20000-1:2011, systém managementu IT služeb, a ISO/IEC 27001:2005, systém managementu bezpečnosti informací.</w:t>
      </w:r>
    </w:p>
  </w:footnote>
  <w:footnote w:id="9">
    <w:p w:rsidR="00673D03" w:rsidRPr="00D823E2" w:rsidRDefault="00673D03" w:rsidP="00BA68CA">
      <w:pPr>
        <w:pStyle w:val="Textpoznpodarou"/>
        <w:ind w:left="284" w:hanging="284"/>
        <w:jc w:val="both"/>
        <w:rPr>
          <w:sz w:val="18"/>
          <w:szCs w:val="18"/>
        </w:rPr>
      </w:pPr>
      <w:r w:rsidRPr="00196F13">
        <w:rPr>
          <w:rStyle w:val="Znakapoznpodarou"/>
          <w:sz w:val="18"/>
          <w:szCs w:val="18"/>
        </w:rPr>
        <w:footnoteRef/>
      </w:r>
      <w:r w:rsidRPr="00196F13">
        <w:rPr>
          <w:sz w:val="18"/>
          <w:szCs w:val="18"/>
        </w:rPr>
        <w:tab/>
      </w:r>
      <w:r w:rsidRPr="00D823E2">
        <w:rPr>
          <w:sz w:val="18"/>
          <w:szCs w:val="18"/>
        </w:rPr>
        <w:t>Usnesení vlády ČR ze dne 17. </w:t>
      </w:r>
      <w:r>
        <w:rPr>
          <w:sz w:val="18"/>
          <w:szCs w:val="18"/>
        </w:rPr>
        <w:t>srpna</w:t>
      </w:r>
      <w:r w:rsidRPr="00D823E2">
        <w:rPr>
          <w:sz w:val="18"/>
          <w:szCs w:val="18"/>
        </w:rPr>
        <w:t xml:space="preserve"> 2009 č. 1019, </w:t>
      </w:r>
      <w:r w:rsidRPr="00196F13">
        <w:rPr>
          <w:i/>
          <w:sz w:val="18"/>
          <w:szCs w:val="18"/>
        </w:rPr>
        <w:t>k zajištění finančních prostředků na financování projektů základních registrů</w:t>
      </w:r>
      <w:r>
        <w:rPr>
          <w:sz w:val="18"/>
          <w:szCs w:val="18"/>
        </w:rPr>
        <w:t>.</w:t>
      </w:r>
    </w:p>
  </w:footnote>
  <w:footnote w:id="10">
    <w:p w:rsidR="00673D03" w:rsidRPr="00154936" w:rsidRDefault="00673D03" w:rsidP="00BA68CA">
      <w:pPr>
        <w:pStyle w:val="Textpoznpodarou"/>
        <w:ind w:left="284" w:hanging="284"/>
        <w:rPr>
          <w:sz w:val="18"/>
          <w:szCs w:val="18"/>
        </w:rPr>
      </w:pPr>
      <w:r w:rsidRPr="00196F13">
        <w:rPr>
          <w:rStyle w:val="Znakapoznpodarou"/>
          <w:sz w:val="18"/>
          <w:szCs w:val="18"/>
        </w:rPr>
        <w:footnoteRef/>
      </w:r>
      <w:r w:rsidRPr="00196F13">
        <w:rPr>
          <w:sz w:val="18"/>
          <w:szCs w:val="18"/>
        </w:rPr>
        <w:t xml:space="preserve"> </w:t>
      </w:r>
      <w:r w:rsidRPr="00196F13">
        <w:rPr>
          <w:sz w:val="18"/>
          <w:szCs w:val="18"/>
        </w:rPr>
        <w:tab/>
      </w:r>
      <w:r w:rsidRPr="00154936">
        <w:rPr>
          <w:sz w:val="18"/>
          <w:szCs w:val="18"/>
        </w:rPr>
        <w:t>Usnesení vlády ČR</w:t>
      </w:r>
      <w:r>
        <w:rPr>
          <w:sz w:val="18"/>
          <w:szCs w:val="18"/>
        </w:rPr>
        <w:t xml:space="preserve"> ze dne 12. září 2012 č. 661, </w:t>
      </w:r>
      <w:r w:rsidRPr="00196F13">
        <w:rPr>
          <w:i/>
          <w:sz w:val="18"/>
          <w:szCs w:val="18"/>
        </w:rPr>
        <w:t>o zajištění financování podpory provozu projektů základních registrů v období 2013 až 2015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5F0C59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7D35B0E"/>
    <w:multiLevelType w:val="hybridMultilevel"/>
    <w:tmpl w:val="54245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E23B1"/>
    <w:multiLevelType w:val="hybridMultilevel"/>
    <w:tmpl w:val="F66C19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D604CFC"/>
    <w:multiLevelType w:val="hybridMultilevel"/>
    <w:tmpl w:val="5F829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8432D"/>
    <w:multiLevelType w:val="hybridMultilevel"/>
    <w:tmpl w:val="8A62476E"/>
    <w:lvl w:ilvl="0" w:tplc="149C25E0">
      <w:start w:val="86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C74D3"/>
    <w:multiLevelType w:val="hybridMultilevel"/>
    <w:tmpl w:val="503EB9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5C70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947176"/>
    <w:multiLevelType w:val="hybridMultilevel"/>
    <w:tmpl w:val="6D0836B2"/>
    <w:lvl w:ilvl="0" w:tplc="326CAC2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0D59D6"/>
    <w:multiLevelType w:val="hybridMultilevel"/>
    <w:tmpl w:val="82BCED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42631"/>
    <w:multiLevelType w:val="hybridMultilevel"/>
    <w:tmpl w:val="C382EE6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19D06387"/>
    <w:multiLevelType w:val="hybridMultilevel"/>
    <w:tmpl w:val="D5E67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B407E"/>
    <w:multiLevelType w:val="hybridMultilevel"/>
    <w:tmpl w:val="BEBCA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7601C"/>
    <w:multiLevelType w:val="hybridMultilevel"/>
    <w:tmpl w:val="DBA4DD2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45634D4"/>
    <w:multiLevelType w:val="hybridMultilevel"/>
    <w:tmpl w:val="C610C8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CF524A"/>
    <w:multiLevelType w:val="hybridMultilevel"/>
    <w:tmpl w:val="3154A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65532"/>
    <w:multiLevelType w:val="hybridMultilevel"/>
    <w:tmpl w:val="641A913C"/>
    <w:lvl w:ilvl="0" w:tplc="5628C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628CB9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15C03"/>
    <w:multiLevelType w:val="hybridMultilevel"/>
    <w:tmpl w:val="794CEED4"/>
    <w:lvl w:ilvl="0" w:tplc="E71E0C04">
      <w:start w:val="213"/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35431729"/>
    <w:multiLevelType w:val="hybridMultilevel"/>
    <w:tmpl w:val="663A1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37367"/>
    <w:multiLevelType w:val="hybridMultilevel"/>
    <w:tmpl w:val="2FA8A592"/>
    <w:lvl w:ilvl="0" w:tplc="5628C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1B5C85"/>
    <w:multiLevelType w:val="hybridMultilevel"/>
    <w:tmpl w:val="204A35A2"/>
    <w:lvl w:ilvl="0" w:tplc="040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D730D060">
      <w:numFmt w:val="bullet"/>
      <w:lvlText w:val=""/>
      <w:lvlJc w:val="left"/>
      <w:pPr>
        <w:tabs>
          <w:tab w:val="num" w:pos="1670"/>
        </w:tabs>
        <w:ind w:left="1670" w:hanging="42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9">
    <w:nsid w:val="3E6D2D64"/>
    <w:multiLevelType w:val="hybridMultilevel"/>
    <w:tmpl w:val="B3C41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4A07F4"/>
    <w:multiLevelType w:val="hybridMultilevel"/>
    <w:tmpl w:val="DCDA31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AF6044"/>
    <w:multiLevelType w:val="hybridMultilevel"/>
    <w:tmpl w:val="A5F8A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FE79AF"/>
    <w:multiLevelType w:val="hybridMultilevel"/>
    <w:tmpl w:val="65A60DBA"/>
    <w:lvl w:ilvl="0" w:tplc="75A4A4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87661D"/>
    <w:multiLevelType w:val="hybridMultilevel"/>
    <w:tmpl w:val="332A3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363FEA"/>
    <w:multiLevelType w:val="hybridMultilevel"/>
    <w:tmpl w:val="A6E29592"/>
    <w:lvl w:ilvl="0" w:tplc="1C181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E05241"/>
    <w:multiLevelType w:val="hybridMultilevel"/>
    <w:tmpl w:val="018CBCF8"/>
    <w:lvl w:ilvl="0" w:tplc="50C622A2">
      <w:start w:val="3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C83544B"/>
    <w:multiLevelType w:val="hybridMultilevel"/>
    <w:tmpl w:val="F880E046"/>
    <w:lvl w:ilvl="0" w:tplc="7E9EF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9F13CD"/>
    <w:multiLevelType w:val="hybridMultilevel"/>
    <w:tmpl w:val="8E329716"/>
    <w:lvl w:ilvl="0" w:tplc="814CD9D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633C9"/>
    <w:multiLevelType w:val="hybridMultilevel"/>
    <w:tmpl w:val="6E0C5F62"/>
    <w:lvl w:ilvl="0" w:tplc="C72A20CA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0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0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0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0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9">
    <w:nsid w:val="5FFC1D27"/>
    <w:multiLevelType w:val="hybridMultilevel"/>
    <w:tmpl w:val="2BE8CB08"/>
    <w:lvl w:ilvl="0" w:tplc="4FF61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4646B"/>
    <w:multiLevelType w:val="hybridMultilevel"/>
    <w:tmpl w:val="47F030BC"/>
    <w:lvl w:ilvl="0" w:tplc="E3BA1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9812FF"/>
    <w:multiLevelType w:val="hybridMultilevel"/>
    <w:tmpl w:val="15629028"/>
    <w:lvl w:ilvl="0" w:tplc="687CE4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2A6C09"/>
    <w:multiLevelType w:val="hybridMultilevel"/>
    <w:tmpl w:val="C6A08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A31FA4"/>
    <w:multiLevelType w:val="hybridMultilevel"/>
    <w:tmpl w:val="3124B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D87A9D"/>
    <w:multiLevelType w:val="hybridMultilevel"/>
    <w:tmpl w:val="758047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2EF1A27"/>
    <w:multiLevelType w:val="hybridMultilevel"/>
    <w:tmpl w:val="2358521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4AD5910"/>
    <w:multiLevelType w:val="hybridMultilevel"/>
    <w:tmpl w:val="B3149166"/>
    <w:lvl w:ilvl="0" w:tplc="6BF04F3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7A490F27"/>
    <w:multiLevelType w:val="hybridMultilevel"/>
    <w:tmpl w:val="FFB45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6A152B"/>
    <w:multiLevelType w:val="hybridMultilevel"/>
    <w:tmpl w:val="13EA6EAC"/>
    <w:lvl w:ilvl="0" w:tplc="5906B534">
      <w:start w:val="58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39">
    <w:nsid w:val="7BEC4F84"/>
    <w:multiLevelType w:val="hybridMultilevel"/>
    <w:tmpl w:val="4C803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755B04"/>
    <w:multiLevelType w:val="hybridMultilevel"/>
    <w:tmpl w:val="C1020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37"/>
  </w:num>
  <w:num w:numId="4">
    <w:abstractNumId w:val="14"/>
  </w:num>
  <w:num w:numId="5">
    <w:abstractNumId w:val="12"/>
  </w:num>
  <w:num w:numId="6">
    <w:abstractNumId w:val="26"/>
  </w:num>
  <w:num w:numId="7">
    <w:abstractNumId w:val="24"/>
  </w:num>
  <w:num w:numId="8">
    <w:abstractNumId w:val="29"/>
  </w:num>
  <w:num w:numId="9">
    <w:abstractNumId w:val="30"/>
  </w:num>
  <w:num w:numId="10">
    <w:abstractNumId w:val="39"/>
  </w:num>
  <w:num w:numId="11">
    <w:abstractNumId w:val="19"/>
  </w:num>
  <w:num w:numId="12">
    <w:abstractNumId w:val="32"/>
  </w:num>
  <w:num w:numId="13">
    <w:abstractNumId w:val="40"/>
  </w:num>
  <w:num w:numId="14">
    <w:abstractNumId w:val="6"/>
  </w:num>
  <w:num w:numId="15">
    <w:abstractNumId w:val="16"/>
  </w:num>
  <w:num w:numId="16">
    <w:abstractNumId w:val="21"/>
  </w:num>
  <w:num w:numId="17">
    <w:abstractNumId w:val="27"/>
  </w:num>
  <w:num w:numId="18">
    <w:abstractNumId w:val="38"/>
  </w:num>
  <w:num w:numId="19">
    <w:abstractNumId w:val="31"/>
  </w:num>
  <w:num w:numId="20">
    <w:abstractNumId w:val="2"/>
  </w:num>
  <w:num w:numId="21">
    <w:abstractNumId w:val="36"/>
  </w:num>
  <w:num w:numId="22">
    <w:abstractNumId w:val="25"/>
  </w:num>
  <w:num w:numId="23">
    <w:abstractNumId w:val="4"/>
  </w:num>
  <w:num w:numId="24">
    <w:abstractNumId w:val="15"/>
  </w:num>
  <w:num w:numId="25">
    <w:abstractNumId w:val="8"/>
  </w:num>
  <w:num w:numId="26">
    <w:abstractNumId w:val="18"/>
  </w:num>
  <w:num w:numId="27">
    <w:abstractNumId w:val="0"/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13"/>
  </w:num>
  <w:num w:numId="32">
    <w:abstractNumId w:val="1"/>
  </w:num>
  <w:num w:numId="33">
    <w:abstractNumId w:val="9"/>
  </w:num>
  <w:num w:numId="34">
    <w:abstractNumId w:val="10"/>
  </w:num>
  <w:num w:numId="35">
    <w:abstractNumId w:val="23"/>
  </w:num>
  <w:num w:numId="36">
    <w:abstractNumId w:val="7"/>
  </w:num>
  <w:num w:numId="37">
    <w:abstractNumId w:val="34"/>
  </w:num>
  <w:num w:numId="38">
    <w:abstractNumId w:val="11"/>
  </w:num>
  <w:num w:numId="39">
    <w:abstractNumId w:val="35"/>
  </w:num>
  <w:num w:numId="40">
    <w:abstractNumId w:val="3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0B"/>
    <w:rsid w:val="00000932"/>
    <w:rsid w:val="00000F96"/>
    <w:rsid w:val="000013BD"/>
    <w:rsid w:val="00002073"/>
    <w:rsid w:val="0000330E"/>
    <w:rsid w:val="000033DB"/>
    <w:rsid w:val="00003D20"/>
    <w:rsid w:val="000044CF"/>
    <w:rsid w:val="00004DB0"/>
    <w:rsid w:val="00005220"/>
    <w:rsid w:val="0000580F"/>
    <w:rsid w:val="00005C47"/>
    <w:rsid w:val="00005C6C"/>
    <w:rsid w:val="00005DBD"/>
    <w:rsid w:val="000066B9"/>
    <w:rsid w:val="00006886"/>
    <w:rsid w:val="00006B02"/>
    <w:rsid w:val="00007773"/>
    <w:rsid w:val="0001103F"/>
    <w:rsid w:val="000112F9"/>
    <w:rsid w:val="00012780"/>
    <w:rsid w:val="00013006"/>
    <w:rsid w:val="00013198"/>
    <w:rsid w:val="000131C6"/>
    <w:rsid w:val="00014303"/>
    <w:rsid w:val="00014603"/>
    <w:rsid w:val="00014C0C"/>
    <w:rsid w:val="000152B0"/>
    <w:rsid w:val="0001567E"/>
    <w:rsid w:val="00015CCB"/>
    <w:rsid w:val="00015F28"/>
    <w:rsid w:val="000172AE"/>
    <w:rsid w:val="00020A05"/>
    <w:rsid w:val="00021026"/>
    <w:rsid w:val="000225B8"/>
    <w:rsid w:val="00023EA1"/>
    <w:rsid w:val="00024A45"/>
    <w:rsid w:val="00024CCF"/>
    <w:rsid w:val="00024D0E"/>
    <w:rsid w:val="00024E81"/>
    <w:rsid w:val="000255F8"/>
    <w:rsid w:val="00026AFA"/>
    <w:rsid w:val="000274FE"/>
    <w:rsid w:val="00027731"/>
    <w:rsid w:val="000307C5"/>
    <w:rsid w:val="0003087F"/>
    <w:rsid w:val="00030DD7"/>
    <w:rsid w:val="0003111A"/>
    <w:rsid w:val="000314CC"/>
    <w:rsid w:val="00032482"/>
    <w:rsid w:val="000326DA"/>
    <w:rsid w:val="00033D4E"/>
    <w:rsid w:val="00033E36"/>
    <w:rsid w:val="000342ED"/>
    <w:rsid w:val="0003437E"/>
    <w:rsid w:val="000343CF"/>
    <w:rsid w:val="000343E1"/>
    <w:rsid w:val="00034844"/>
    <w:rsid w:val="00036287"/>
    <w:rsid w:val="00036ABC"/>
    <w:rsid w:val="00037363"/>
    <w:rsid w:val="000406B5"/>
    <w:rsid w:val="00040748"/>
    <w:rsid w:val="00041943"/>
    <w:rsid w:val="00041F40"/>
    <w:rsid w:val="00041F64"/>
    <w:rsid w:val="00042138"/>
    <w:rsid w:val="0004223E"/>
    <w:rsid w:val="000423CF"/>
    <w:rsid w:val="000437B0"/>
    <w:rsid w:val="00043B34"/>
    <w:rsid w:val="00045E0B"/>
    <w:rsid w:val="00047176"/>
    <w:rsid w:val="000475EE"/>
    <w:rsid w:val="00050B10"/>
    <w:rsid w:val="00051615"/>
    <w:rsid w:val="000530F1"/>
    <w:rsid w:val="00054517"/>
    <w:rsid w:val="00055271"/>
    <w:rsid w:val="000558EC"/>
    <w:rsid w:val="00055A17"/>
    <w:rsid w:val="00055A44"/>
    <w:rsid w:val="000564B8"/>
    <w:rsid w:val="0005674A"/>
    <w:rsid w:val="000569A4"/>
    <w:rsid w:val="000569F9"/>
    <w:rsid w:val="00057577"/>
    <w:rsid w:val="00057A70"/>
    <w:rsid w:val="00060369"/>
    <w:rsid w:val="00063503"/>
    <w:rsid w:val="000641DB"/>
    <w:rsid w:val="0006454E"/>
    <w:rsid w:val="00064DEF"/>
    <w:rsid w:val="00066C60"/>
    <w:rsid w:val="00067DA2"/>
    <w:rsid w:val="00067FFB"/>
    <w:rsid w:val="00070022"/>
    <w:rsid w:val="0007064B"/>
    <w:rsid w:val="000706B4"/>
    <w:rsid w:val="00070855"/>
    <w:rsid w:val="00071622"/>
    <w:rsid w:val="00071629"/>
    <w:rsid w:val="00071B68"/>
    <w:rsid w:val="00071FA4"/>
    <w:rsid w:val="00072445"/>
    <w:rsid w:val="0007287E"/>
    <w:rsid w:val="00074A01"/>
    <w:rsid w:val="000764AC"/>
    <w:rsid w:val="00076693"/>
    <w:rsid w:val="00077518"/>
    <w:rsid w:val="00080334"/>
    <w:rsid w:val="00080987"/>
    <w:rsid w:val="00080C12"/>
    <w:rsid w:val="00081221"/>
    <w:rsid w:val="00082210"/>
    <w:rsid w:val="000826ED"/>
    <w:rsid w:val="0008270E"/>
    <w:rsid w:val="000828E4"/>
    <w:rsid w:val="00082FB7"/>
    <w:rsid w:val="00083323"/>
    <w:rsid w:val="000839E5"/>
    <w:rsid w:val="00083EB3"/>
    <w:rsid w:val="000843F6"/>
    <w:rsid w:val="00084D8F"/>
    <w:rsid w:val="00084EF4"/>
    <w:rsid w:val="0008576E"/>
    <w:rsid w:val="00086D4D"/>
    <w:rsid w:val="000875EC"/>
    <w:rsid w:val="00087884"/>
    <w:rsid w:val="00087A8A"/>
    <w:rsid w:val="00091459"/>
    <w:rsid w:val="0009277E"/>
    <w:rsid w:val="000927F6"/>
    <w:rsid w:val="0009286D"/>
    <w:rsid w:val="00093E2F"/>
    <w:rsid w:val="00094176"/>
    <w:rsid w:val="00095329"/>
    <w:rsid w:val="0009660E"/>
    <w:rsid w:val="0009676F"/>
    <w:rsid w:val="00096C91"/>
    <w:rsid w:val="0009709F"/>
    <w:rsid w:val="000972AD"/>
    <w:rsid w:val="000976D9"/>
    <w:rsid w:val="00097C27"/>
    <w:rsid w:val="000A0A09"/>
    <w:rsid w:val="000A0A28"/>
    <w:rsid w:val="000A2538"/>
    <w:rsid w:val="000A315E"/>
    <w:rsid w:val="000A37C5"/>
    <w:rsid w:val="000A3D43"/>
    <w:rsid w:val="000A41A3"/>
    <w:rsid w:val="000A45D5"/>
    <w:rsid w:val="000A53CC"/>
    <w:rsid w:val="000A54C9"/>
    <w:rsid w:val="000A58F6"/>
    <w:rsid w:val="000A7392"/>
    <w:rsid w:val="000B026F"/>
    <w:rsid w:val="000B1348"/>
    <w:rsid w:val="000B16CD"/>
    <w:rsid w:val="000B1C04"/>
    <w:rsid w:val="000B224D"/>
    <w:rsid w:val="000B25C3"/>
    <w:rsid w:val="000B3145"/>
    <w:rsid w:val="000B3978"/>
    <w:rsid w:val="000B4F9B"/>
    <w:rsid w:val="000B5FE2"/>
    <w:rsid w:val="000B6625"/>
    <w:rsid w:val="000B66C5"/>
    <w:rsid w:val="000B7411"/>
    <w:rsid w:val="000C1234"/>
    <w:rsid w:val="000C18F7"/>
    <w:rsid w:val="000C1B61"/>
    <w:rsid w:val="000C28BB"/>
    <w:rsid w:val="000C4649"/>
    <w:rsid w:val="000C4C9A"/>
    <w:rsid w:val="000C6092"/>
    <w:rsid w:val="000C6DA4"/>
    <w:rsid w:val="000C74B1"/>
    <w:rsid w:val="000D00FD"/>
    <w:rsid w:val="000D0135"/>
    <w:rsid w:val="000D05D4"/>
    <w:rsid w:val="000D0ED6"/>
    <w:rsid w:val="000D18F3"/>
    <w:rsid w:val="000D225C"/>
    <w:rsid w:val="000D225E"/>
    <w:rsid w:val="000D2D37"/>
    <w:rsid w:val="000D2E43"/>
    <w:rsid w:val="000D319D"/>
    <w:rsid w:val="000D350B"/>
    <w:rsid w:val="000D3E5C"/>
    <w:rsid w:val="000D6EB0"/>
    <w:rsid w:val="000D7206"/>
    <w:rsid w:val="000D7D68"/>
    <w:rsid w:val="000E015A"/>
    <w:rsid w:val="000E1099"/>
    <w:rsid w:val="000E123D"/>
    <w:rsid w:val="000E196A"/>
    <w:rsid w:val="000E1A4B"/>
    <w:rsid w:val="000E1E4B"/>
    <w:rsid w:val="000E207A"/>
    <w:rsid w:val="000E23CC"/>
    <w:rsid w:val="000E23D6"/>
    <w:rsid w:val="000E3A9A"/>
    <w:rsid w:val="000E416C"/>
    <w:rsid w:val="000E4219"/>
    <w:rsid w:val="000E5022"/>
    <w:rsid w:val="000E53AF"/>
    <w:rsid w:val="000E5629"/>
    <w:rsid w:val="000E650F"/>
    <w:rsid w:val="000E6880"/>
    <w:rsid w:val="000E6CAB"/>
    <w:rsid w:val="000F1FF6"/>
    <w:rsid w:val="000F272E"/>
    <w:rsid w:val="000F37A0"/>
    <w:rsid w:val="000F3957"/>
    <w:rsid w:val="000F4DD0"/>
    <w:rsid w:val="000F4E31"/>
    <w:rsid w:val="000F5FE2"/>
    <w:rsid w:val="000F5FF1"/>
    <w:rsid w:val="0010114E"/>
    <w:rsid w:val="0010159A"/>
    <w:rsid w:val="001019FC"/>
    <w:rsid w:val="0010371F"/>
    <w:rsid w:val="00103A34"/>
    <w:rsid w:val="00104BDC"/>
    <w:rsid w:val="00104D71"/>
    <w:rsid w:val="001054F1"/>
    <w:rsid w:val="00105AD0"/>
    <w:rsid w:val="00106174"/>
    <w:rsid w:val="0010690F"/>
    <w:rsid w:val="00110594"/>
    <w:rsid w:val="00111B6D"/>
    <w:rsid w:val="00111DAB"/>
    <w:rsid w:val="001122E0"/>
    <w:rsid w:val="001129ED"/>
    <w:rsid w:val="001139E0"/>
    <w:rsid w:val="00113B93"/>
    <w:rsid w:val="0011637B"/>
    <w:rsid w:val="00116982"/>
    <w:rsid w:val="00121642"/>
    <w:rsid w:val="001238B9"/>
    <w:rsid w:val="00126193"/>
    <w:rsid w:val="00126303"/>
    <w:rsid w:val="001265E7"/>
    <w:rsid w:val="00126F33"/>
    <w:rsid w:val="00127E65"/>
    <w:rsid w:val="001300E5"/>
    <w:rsid w:val="00131355"/>
    <w:rsid w:val="00131861"/>
    <w:rsid w:val="001323AE"/>
    <w:rsid w:val="001325AD"/>
    <w:rsid w:val="00132AA5"/>
    <w:rsid w:val="0013397D"/>
    <w:rsid w:val="00134C4E"/>
    <w:rsid w:val="0013587A"/>
    <w:rsid w:val="00135B97"/>
    <w:rsid w:val="00135E06"/>
    <w:rsid w:val="001360A2"/>
    <w:rsid w:val="001368E7"/>
    <w:rsid w:val="0014085B"/>
    <w:rsid w:val="00141355"/>
    <w:rsid w:val="001415FD"/>
    <w:rsid w:val="00141FDE"/>
    <w:rsid w:val="001425AD"/>
    <w:rsid w:val="00142B1D"/>
    <w:rsid w:val="00143C9D"/>
    <w:rsid w:val="0014414B"/>
    <w:rsid w:val="00144332"/>
    <w:rsid w:val="00144916"/>
    <w:rsid w:val="00144E4F"/>
    <w:rsid w:val="0014500C"/>
    <w:rsid w:val="0014548A"/>
    <w:rsid w:val="0014638B"/>
    <w:rsid w:val="001468BA"/>
    <w:rsid w:val="00146CFE"/>
    <w:rsid w:val="00147599"/>
    <w:rsid w:val="001476C8"/>
    <w:rsid w:val="001506EB"/>
    <w:rsid w:val="00150ACA"/>
    <w:rsid w:val="00150F59"/>
    <w:rsid w:val="00151934"/>
    <w:rsid w:val="00152B55"/>
    <w:rsid w:val="001531E3"/>
    <w:rsid w:val="0015334F"/>
    <w:rsid w:val="001537A0"/>
    <w:rsid w:val="00153BF0"/>
    <w:rsid w:val="00154178"/>
    <w:rsid w:val="00154936"/>
    <w:rsid w:val="001550CC"/>
    <w:rsid w:val="0015511A"/>
    <w:rsid w:val="00155A27"/>
    <w:rsid w:val="001565C2"/>
    <w:rsid w:val="0015660B"/>
    <w:rsid w:val="00156C62"/>
    <w:rsid w:val="00157DAC"/>
    <w:rsid w:val="001602AF"/>
    <w:rsid w:val="00160429"/>
    <w:rsid w:val="00160784"/>
    <w:rsid w:val="00160D42"/>
    <w:rsid w:val="00160E9D"/>
    <w:rsid w:val="001617F0"/>
    <w:rsid w:val="00161978"/>
    <w:rsid w:val="0016199E"/>
    <w:rsid w:val="00161C29"/>
    <w:rsid w:val="001625D9"/>
    <w:rsid w:val="00162A88"/>
    <w:rsid w:val="00162B1D"/>
    <w:rsid w:val="00163CE3"/>
    <w:rsid w:val="001641B2"/>
    <w:rsid w:val="001645EF"/>
    <w:rsid w:val="001702DE"/>
    <w:rsid w:val="00171086"/>
    <w:rsid w:val="00171371"/>
    <w:rsid w:val="00171A28"/>
    <w:rsid w:val="001725CE"/>
    <w:rsid w:val="00172804"/>
    <w:rsid w:val="001731A9"/>
    <w:rsid w:val="00173420"/>
    <w:rsid w:val="00173BFF"/>
    <w:rsid w:val="0017418E"/>
    <w:rsid w:val="00175ED6"/>
    <w:rsid w:val="00175F2C"/>
    <w:rsid w:val="00176033"/>
    <w:rsid w:val="00176C5E"/>
    <w:rsid w:val="00176FFD"/>
    <w:rsid w:val="00177D39"/>
    <w:rsid w:val="00177E1E"/>
    <w:rsid w:val="00180B46"/>
    <w:rsid w:val="001817AA"/>
    <w:rsid w:val="001825FD"/>
    <w:rsid w:val="001826FC"/>
    <w:rsid w:val="00182F04"/>
    <w:rsid w:val="001831E2"/>
    <w:rsid w:val="00186308"/>
    <w:rsid w:val="0018730C"/>
    <w:rsid w:val="0018767F"/>
    <w:rsid w:val="0018782C"/>
    <w:rsid w:val="00190E70"/>
    <w:rsid w:val="00191017"/>
    <w:rsid w:val="001913FF"/>
    <w:rsid w:val="001922FC"/>
    <w:rsid w:val="00192BC2"/>
    <w:rsid w:val="00193533"/>
    <w:rsid w:val="0019357D"/>
    <w:rsid w:val="00193C88"/>
    <w:rsid w:val="00194005"/>
    <w:rsid w:val="00194298"/>
    <w:rsid w:val="0019536B"/>
    <w:rsid w:val="00195A5C"/>
    <w:rsid w:val="001962DF"/>
    <w:rsid w:val="0019670B"/>
    <w:rsid w:val="00196F13"/>
    <w:rsid w:val="001A09F6"/>
    <w:rsid w:val="001A0E1F"/>
    <w:rsid w:val="001A15D3"/>
    <w:rsid w:val="001A1CBF"/>
    <w:rsid w:val="001A21C3"/>
    <w:rsid w:val="001A3388"/>
    <w:rsid w:val="001A37F7"/>
    <w:rsid w:val="001A4061"/>
    <w:rsid w:val="001A5022"/>
    <w:rsid w:val="001A50E5"/>
    <w:rsid w:val="001A56C2"/>
    <w:rsid w:val="001A5D01"/>
    <w:rsid w:val="001A7784"/>
    <w:rsid w:val="001B07E9"/>
    <w:rsid w:val="001B0BB2"/>
    <w:rsid w:val="001B1A8D"/>
    <w:rsid w:val="001B2487"/>
    <w:rsid w:val="001B2B19"/>
    <w:rsid w:val="001B3670"/>
    <w:rsid w:val="001B5134"/>
    <w:rsid w:val="001B525A"/>
    <w:rsid w:val="001B537D"/>
    <w:rsid w:val="001B57E8"/>
    <w:rsid w:val="001B5FD1"/>
    <w:rsid w:val="001B6DAD"/>
    <w:rsid w:val="001B7100"/>
    <w:rsid w:val="001C1BE9"/>
    <w:rsid w:val="001C1E5C"/>
    <w:rsid w:val="001C43C9"/>
    <w:rsid w:val="001C43FA"/>
    <w:rsid w:val="001C4B75"/>
    <w:rsid w:val="001C5260"/>
    <w:rsid w:val="001C561C"/>
    <w:rsid w:val="001C6A88"/>
    <w:rsid w:val="001C7133"/>
    <w:rsid w:val="001C7CAA"/>
    <w:rsid w:val="001D0622"/>
    <w:rsid w:val="001D324A"/>
    <w:rsid w:val="001D61A3"/>
    <w:rsid w:val="001D6FA3"/>
    <w:rsid w:val="001E05B0"/>
    <w:rsid w:val="001E1BDA"/>
    <w:rsid w:val="001E31FA"/>
    <w:rsid w:val="001E3B4C"/>
    <w:rsid w:val="001E444A"/>
    <w:rsid w:val="001E71A6"/>
    <w:rsid w:val="001E7BB9"/>
    <w:rsid w:val="001F0B0F"/>
    <w:rsid w:val="001F0C46"/>
    <w:rsid w:val="001F0E7D"/>
    <w:rsid w:val="001F2A2B"/>
    <w:rsid w:val="001F4F43"/>
    <w:rsid w:val="001F57C1"/>
    <w:rsid w:val="001F633D"/>
    <w:rsid w:val="001F6CE7"/>
    <w:rsid w:val="001F7C7A"/>
    <w:rsid w:val="00201E5D"/>
    <w:rsid w:val="00202300"/>
    <w:rsid w:val="002031D5"/>
    <w:rsid w:val="00203DCE"/>
    <w:rsid w:val="00203FDA"/>
    <w:rsid w:val="0020444C"/>
    <w:rsid w:val="00204A80"/>
    <w:rsid w:val="00205258"/>
    <w:rsid w:val="002055CF"/>
    <w:rsid w:val="00206604"/>
    <w:rsid w:val="00210221"/>
    <w:rsid w:val="00210672"/>
    <w:rsid w:val="00210AA9"/>
    <w:rsid w:val="002112BF"/>
    <w:rsid w:val="002118D2"/>
    <w:rsid w:val="00211AB9"/>
    <w:rsid w:val="002120C1"/>
    <w:rsid w:val="002125EB"/>
    <w:rsid w:val="00212868"/>
    <w:rsid w:val="00212FBB"/>
    <w:rsid w:val="00213F09"/>
    <w:rsid w:val="00214748"/>
    <w:rsid w:val="00215E15"/>
    <w:rsid w:val="002174BF"/>
    <w:rsid w:val="002177D7"/>
    <w:rsid w:val="002178C3"/>
    <w:rsid w:val="0022056F"/>
    <w:rsid w:val="00220899"/>
    <w:rsid w:val="00221116"/>
    <w:rsid w:val="0022130A"/>
    <w:rsid w:val="002231C0"/>
    <w:rsid w:val="00225AEE"/>
    <w:rsid w:val="00226524"/>
    <w:rsid w:val="002268E1"/>
    <w:rsid w:val="00230417"/>
    <w:rsid w:val="002307AA"/>
    <w:rsid w:val="002307AC"/>
    <w:rsid w:val="00230A42"/>
    <w:rsid w:val="002313A4"/>
    <w:rsid w:val="0023311C"/>
    <w:rsid w:val="002336C2"/>
    <w:rsid w:val="00233994"/>
    <w:rsid w:val="00233B2D"/>
    <w:rsid w:val="00234277"/>
    <w:rsid w:val="002355EA"/>
    <w:rsid w:val="00235DB4"/>
    <w:rsid w:val="00236071"/>
    <w:rsid w:val="002360CD"/>
    <w:rsid w:val="00236495"/>
    <w:rsid w:val="002364A9"/>
    <w:rsid w:val="0023655C"/>
    <w:rsid w:val="0023666E"/>
    <w:rsid w:val="00236DAD"/>
    <w:rsid w:val="00236F17"/>
    <w:rsid w:val="002404C4"/>
    <w:rsid w:val="0024071F"/>
    <w:rsid w:val="00240A13"/>
    <w:rsid w:val="00241158"/>
    <w:rsid w:val="002416D9"/>
    <w:rsid w:val="00241741"/>
    <w:rsid w:val="0024175C"/>
    <w:rsid w:val="00242A4C"/>
    <w:rsid w:val="002433C3"/>
    <w:rsid w:val="00243426"/>
    <w:rsid w:val="00243FAC"/>
    <w:rsid w:val="002443E2"/>
    <w:rsid w:val="00244A9F"/>
    <w:rsid w:val="00244C66"/>
    <w:rsid w:val="00245B80"/>
    <w:rsid w:val="00245E3A"/>
    <w:rsid w:val="002460FB"/>
    <w:rsid w:val="002471D1"/>
    <w:rsid w:val="0024785A"/>
    <w:rsid w:val="00251014"/>
    <w:rsid w:val="00251C25"/>
    <w:rsid w:val="00251C79"/>
    <w:rsid w:val="002521DD"/>
    <w:rsid w:val="00252631"/>
    <w:rsid w:val="00252CFD"/>
    <w:rsid w:val="00252FDC"/>
    <w:rsid w:val="002538C5"/>
    <w:rsid w:val="00254047"/>
    <w:rsid w:val="00255EB1"/>
    <w:rsid w:val="00256572"/>
    <w:rsid w:val="00256EFA"/>
    <w:rsid w:val="00257504"/>
    <w:rsid w:val="002611AB"/>
    <w:rsid w:val="00261540"/>
    <w:rsid w:val="00262462"/>
    <w:rsid w:val="0026274F"/>
    <w:rsid w:val="00262B21"/>
    <w:rsid w:val="00262DF8"/>
    <w:rsid w:val="00262E38"/>
    <w:rsid w:val="002634F2"/>
    <w:rsid w:val="00263E23"/>
    <w:rsid w:val="0026480F"/>
    <w:rsid w:val="00264AC9"/>
    <w:rsid w:val="00265970"/>
    <w:rsid w:val="00266517"/>
    <w:rsid w:val="0026712E"/>
    <w:rsid w:val="00267306"/>
    <w:rsid w:val="0027016E"/>
    <w:rsid w:val="002701B7"/>
    <w:rsid w:val="0027099B"/>
    <w:rsid w:val="00270E69"/>
    <w:rsid w:val="00271D19"/>
    <w:rsid w:val="0027368D"/>
    <w:rsid w:val="00273EE1"/>
    <w:rsid w:val="002740E9"/>
    <w:rsid w:val="00274A16"/>
    <w:rsid w:val="00274CA4"/>
    <w:rsid w:val="00274DBF"/>
    <w:rsid w:val="002752AF"/>
    <w:rsid w:val="00275C51"/>
    <w:rsid w:val="00276F6C"/>
    <w:rsid w:val="0028011C"/>
    <w:rsid w:val="00281932"/>
    <w:rsid w:val="0028216D"/>
    <w:rsid w:val="00282892"/>
    <w:rsid w:val="002833E1"/>
    <w:rsid w:val="0028344C"/>
    <w:rsid w:val="00285FA7"/>
    <w:rsid w:val="0028664B"/>
    <w:rsid w:val="00286C01"/>
    <w:rsid w:val="00286C26"/>
    <w:rsid w:val="002873F7"/>
    <w:rsid w:val="00287824"/>
    <w:rsid w:val="00287962"/>
    <w:rsid w:val="00287D23"/>
    <w:rsid w:val="00292390"/>
    <w:rsid w:val="00292459"/>
    <w:rsid w:val="00293C31"/>
    <w:rsid w:val="0029416B"/>
    <w:rsid w:val="00294B20"/>
    <w:rsid w:val="00294E1D"/>
    <w:rsid w:val="00295758"/>
    <w:rsid w:val="00296193"/>
    <w:rsid w:val="00297590"/>
    <w:rsid w:val="002979A4"/>
    <w:rsid w:val="002979E6"/>
    <w:rsid w:val="002A08E4"/>
    <w:rsid w:val="002A20C3"/>
    <w:rsid w:val="002A23C8"/>
    <w:rsid w:val="002A31B4"/>
    <w:rsid w:val="002A38AB"/>
    <w:rsid w:val="002A3DE9"/>
    <w:rsid w:val="002A4B86"/>
    <w:rsid w:val="002A4F32"/>
    <w:rsid w:val="002A525F"/>
    <w:rsid w:val="002A62ED"/>
    <w:rsid w:val="002A7BCF"/>
    <w:rsid w:val="002A7DC1"/>
    <w:rsid w:val="002A7EE3"/>
    <w:rsid w:val="002B1BCA"/>
    <w:rsid w:val="002B1E1C"/>
    <w:rsid w:val="002B34E3"/>
    <w:rsid w:val="002B449A"/>
    <w:rsid w:val="002B4512"/>
    <w:rsid w:val="002B5B65"/>
    <w:rsid w:val="002B6023"/>
    <w:rsid w:val="002B64F0"/>
    <w:rsid w:val="002B706F"/>
    <w:rsid w:val="002B799C"/>
    <w:rsid w:val="002B79A6"/>
    <w:rsid w:val="002B7D05"/>
    <w:rsid w:val="002C018C"/>
    <w:rsid w:val="002C1910"/>
    <w:rsid w:val="002C1E06"/>
    <w:rsid w:val="002C371B"/>
    <w:rsid w:val="002C3CCC"/>
    <w:rsid w:val="002C43D4"/>
    <w:rsid w:val="002C4CBB"/>
    <w:rsid w:val="002C5128"/>
    <w:rsid w:val="002C5723"/>
    <w:rsid w:val="002C60C3"/>
    <w:rsid w:val="002C6584"/>
    <w:rsid w:val="002C69F1"/>
    <w:rsid w:val="002C6DB1"/>
    <w:rsid w:val="002C7AB8"/>
    <w:rsid w:val="002D0280"/>
    <w:rsid w:val="002D0929"/>
    <w:rsid w:val="002D0E06"/>
    <w:rsid w:val="002D0FFF"/>
    <w:rsid w:val="002D15C9"/>
    <w:rsid w:val="002D2772"/>
    <w:rsid w:val="002D4011"/>
    <w:rsid w:val="002D4948"/>
    <w:rsid w:val="002D5F4D"/>
    <w:rsid w:val="002E0186"/>
    <w:rsid w:val="002E15B2"/>
    <w:rsid w:val="002E2184"/>
    <w:rsid w:val="002E2666"/>
    <w:rsid w:val="002E3346"/>
    <w:rsid w:val="002E3C7D"/>
    <w:rsid w:val="002E3D05"/>
    <w:rsid w:val="002E48A2"/>
    <w:rsid w:val="002E4FCD"/>
    <w:rsid w:val="002E51F0"/>
    <w:rsid w:val="002E5898"/>
    <w:rsid w:val="002E5B55"/>
    <w:rsid w:val="002E5B89"/>
    <w:rsid w:val="002E62F1"/>
    <w:rsid w:val="002E7555"/>
    <w:rsid w:val="002E7706"/>
    <w:rsid w:val="002E7D5C"/>
    <w:rsid w:val="002F0581"/>
    <w:rsid w:val="002F067D"/>
    <w:rsid w:val="002F0F7A"/>
    <w:rsid w:val="002F2131"/>
    <w:rsid w:val="002F27A6"/>
    <w:rsid w:val="002F375C"/>
    <w:rsid w:val="002F3D42"/>
    <w:rsid w:val="002F5868"/>
    <w:rsid w:val="002F61D6"/>
    <w:rsid w:val="002F68DF"/>
    <w:rsid w:val="002F6A37"/>
    <w:rsid w:val="002F71ED"/>
    <w:rsid w:val="002F723B"/>
    <w:rsid w:val="003002FF"/>
    <w:rsid w:val="00301A10"/>
    <w:rsid w:val="00302053"/>
    <w:rsid w:val="00302553"/>
    <w:rsid w:val="0030301F"/>
    <w:rsid w:val="00304520"/>
    <w:rsid w:val="00304685"/>
    <w:rsid w:val="003069EE"/>
    <w:rsid w:val="00306F79"/>
    <w:rsid w:val="003073C5"/>
    <w:rsid w:val="00310186"/>
    <w:rsid w:val="00310BDA"/>
    <w:rsid w:val="003110B8"/>
    <w:rsid w:val="0031110D"/>
    <w:rsid w:val="0031321E"/>
    <w:rsid w:val="0031325B"/>
    <w:rsid w:val="003137B1"/>
    <w:rsid w:val="003138F5"/>
    <w:rsid w:val="00313FC5"/>
    <w:rsid w:val="00315C11"/>
    <w:rsid w:val="00315D00"/>
    <w:rsid w:val="003167CA"/>
    <w:rsid w:val="00316A5B"/>
    <w:rsid w:val="00316B64"/>
    <w:rsid w:val="00317254"/>
    <w:rsid w:val="00320241"/>
    <w:rsid w:val="00320B18"/>
    <w:rsid w:val="00320C8C"/>
    <w:rsid w:val="003214CE"/>
    <w:rsid w:val="00321716"/>
    <w:rsid w:val="003217BE"/>
    <w:rsid w:val="0032182E"/>
    <w:rsid w:val="0032190E"/>
    <w:rsid w:val="00321AF2"/>
    <w:rsid w:val="0032236E"/>
    <w:rsid w:val="00322B07"/>
    <w:rsid w:val="0032329B"/>
    <w:rsid w:val="00323F1A"/>
    <w:rsid w:val="003241F1"/>
    <w:rsid w:val="00325078"/>
    <w:rsid w:val="0032616D"/>
    <w:rsid w:val="003262A8"/>
    <w:rsid w:val="00327233"/>
    <w:rsid w:val="00327DEA"/>
    <w:rsid w:val="00330575"/>
    <w:rsid w:val="00330CB4"/>
    <w:rsid w:val="00331F06"/>
    <w:rsid w:val="00332228"/>
    <w:rsid w:val="003325F1"/>
    <w:rsid w:val="003329C3"/>
    <w:rsid w:val="00333A9A"/>
    <w:rsid w:val="00334643"/>
    <w:rsid w:val="00337293"/>
    <w:rsid w:val="003405F5"/>
    <w:rsid w:val="0034071F"/>
    <w:rsid w:val="003409EE"/>
    <w:rsid w:val="0034131E"/>
    <w:rsid w:val="00342486"/>
    <w:rsid w:val="00342701"/>
    <w:rsid w:val="003432FA"/>
    <w:rsid w:val="003434A2"/>
    <w:rsid w:val="0034365F"/>
    <w:rsid w:val="00343F6F"/>
    <w:rsid w:val="0034446D"/>
    <w:rsid w:val="0034482D"/>
    <w:rsid w:val="00344D8C"/>
    <w:rsid w:val="00345803"/>
    <w:rsid w:val="00345C6E"/>
    <w:rsid w:val="00346154"/>
    <w:rsid w:val="00346ED1"/>
    <w:rsid w:val="00347F22"/>
    <w:rsid w:val="00347F62"/>
    <w:rsid w:val="003508BD"/>
    <w:rsid w:val="003516A8"/>
    <w:rsid w:val="00351CCE"/>
    <w:rsid w:val="003530D9"/>
    <w:rsid w:val="00353B0A"/>
    <w:rsid w:val="003540B3"/>
    <w:rsid w:val="00356F76"/>
    <w:rsid w:val="00357A95"/>
    <w:rsid w:val="00357BDE"/>
    <w:rsid w:val="00360976"/>
    <w:rsid w:val="00360994"/>
    <w:rsid w:val="00360D2B"/>
    <w:rsid w:val="00361986"/>
    <w:rsid w:val="0036238B"/>
    <w:rsid w:val="003631DB"/>
    <w:rsid w:val="003632BC"/>
    <w:rsid w:val="00363327"/>
    <w:rsid w:val="0036343D"/>
    <w:rsid w:val="00363DD0"/>
    <w:rsid w:val="003644BC"/>
    <w:rsid w:val="003654BF"/>
    <w:rsid w:val="00366D83"/>
    <w:rsid w:val="003674D1"/>
    <w:rsid w:val="00367ED2"/>
    <w:rsid w:val="00367EF5"/>
    <w:rsid w:val="0037021F"/>
    <w:rsid w:val="003704F7"/>
    <w:rsid w:val="00370EEE"/>
    <w:rsid w:val="00370F52"/>
    <w:rsid w:val="0037139B"/>
    <w:rsid w:val="00371957"/>
    <w:rsid w:val="00371A1A"/>
    <w:rsid w:val="00371B53"/>
    <w:rsid w:val="00372011"/>
    <w:rsid w:val="003734FA"/>
    <w:rsid w:val="00373500"/>
    <w:rsid w:val="00373D37"/>
    <w:rsid w:val="00374CCD"/>
    <w:rsid w:val="00374DED"/>
    <w:rsid w:val="00374E61"/>
    <w:rsid w:val="00375947"/>
    <w:rsid w:val="0037658C"/>
    <w:rsid w:val="003771A0"/>
    <w:rsid w:val="00380C6A"/>
    <w:rsid w:val="00380E69"/>
    <w:rsid w:val="00380E77"/>
    <w:rsid w:val="00381031"/>
    <w:rsid w:val="00382C98"/>
    <w:rsid w:val="00382D65"/>
    <w:rsid w:val="00382FF4"/>
    <w:rsid w:val="00383DA1"/>
    <w:rsid w:val="00384A5A"/>
    <w:rsid w:val="00386336"/>
    <w:rsid w:val="0038635C"/>
    <w:rsid w:val="00386617"/>
    <w:rsid w:val="00387A5A"/>
    <w:rsid w:val="00390646"/>
    <w:rsid w:val="00390D42"/>
    <w:rsid w:val="00393B90"/>
    <w:rsid w:val="00396DA8"/>
    <w:rsid w:val="003978B3"/>
    <w:rsid w:val="0039799D"/>
    <w:rsid w:val="00397C7B"/>
    <w:rsid w:val="003A022D"/>
    <w:rsid w:val="003A0581"/>
    <w:rsid w:val="003A08B1"/>
    <w:rsid w:val="003A139F"/>
    <w:rsid w:val="003A142D"/>
    <w:rsid w:val="003A1A1E"/>
    <w:rsid w:val="003A364C"/>
    <w:rsid w:val="003A3681"/>
    <w:rsid w:val="003A39BE"/>
    <w:rsid w:val="003A3EAE"/>
    <w:rsid w:val="003A4000"/>
    <w:rsid w:val="003A64D8"/>
    <w:rsid w:val="003A686C"/>
    <w:rsid w:val="003A6F58"/>
    <w:rsid w:val="003A732C"/>
    <w:rsid w:val="003B0FC5"/>
    <w:rsid w:val="003B1208"/>
    <w:rsid w:val="003B1653"/>
    <w:rsid w:val="003B1F73"/>
    <w:rsid w:val="003B247C"/>
    <w:rsid w:val="003B287C"/>
    <w:rsid w:val="003B29E1"/>
    <w:rsid w:val="003B3007"/>
    <w:rsid w:val="003B4492"/>
    <w:rsid w:val="003B4908"/>
    <w:rsid w:val="003B490B"/>
    <w:rsid w:val="003B509B"/>
    <w:rsid w:val="003B51D8"/>
    <w:rsid w:val="003B69F3"/>
    <w:rsid w:val="003B6D0E"/>
    <w:rsid w:val="003B789C"/>
    <w:rsid w:val="003B7ED7"/>
    <w:rsid w:val="003C12E8"/>
    <w:rsid w:val="003C1C3D"/>
    <w:rsid w:val="003C2310"/>
    <w:rsid w:val="003C2F6C"/>
    <w:rsid w:val="003C33D4"/>
    <w:rsid w:val="003C595E"/>
    <w:rsid w:val="003C5BE4"/>
    <w:rsid w:val="003C5C52"/>
    <w:rsid w:val="003C644A"/>
    <w:rsid w:val="003C6486"/>
    <w:rsid w:val="003C7688"/>
    <w:rsid w:val="003D1391"/>
    <w:rsid w:val="003D25C1"/>
    <w:rsid w:val="003D2A3F"/>
    <w:rsid w:val="003D3AB7"/>
    <w:rsid w:val="003D3DAB"/>
    <w:rsid w:val="003D4507"/>
    <w:rsid w:val="003E0542"/>
    <w:rsid w:val="003E121D"/>
    <w:rsid w:val="003E1EF4"/>
    <w:rsid w:val="003E2576"/>
    <w:rsid w:val="003E2F16"/>
    <w:rsid w:val="003E32D4"/>
    <w:rsid w:val="003E37A1"/>
    <w:rsid w:val="003E436A"/>
    <w:rsid w:val="003E4602"/>
    <w:rsid w:val="003E47B2"/>
    <w:rsid w:val="003E5843"/>
    <w:rsid w:val="003E5FE2"/>
    <w:rsid w:val="003E60A1"/>
    <w:rsid w:val="003E67F9"/>
    <w:rsid w:val="003E6F87"/>
    <w:rsid w:val="003F0277"/>
    <w:rsid w:val="003F0429"/>
    <w:rsid w:val="003F046B"/>
    <w:rsid w:val="003F18CF"/>
    <w:rsid w:val="003F22E7"/>
    <w:rsid w:val="003F345E"/>
    <w:rsid w:val="003F3594"/>
    <w:rsid w:val="003F459F"/>
    <w:rsid w:val="003F4E96"/>
    <w:rsid w:val="003F6AB1"/>
    <w:rsid w:val="003F6B72"/>
    <w:rsid w:val="003F6CB9"/>
    <w:rsid w:val="003F6D07"/>
    <w:rsid w:val="003F75C8"/>
    <w:rsid w:val="003F7B5D"/>
    <w:rsid w:val="003F7C6A"/>
    <w:rsid w:val="00400393"/>
    <w:rsid w:val="00401605"/>
    <w:rsid w:val="00402D91"/>
    <w:rsid w:val="0040374F"/>
    <w:rsid w:val="004043C2"/>
    <w:rsid w:val="004064FE"/>
    <w:rsid w:val="00407431"/>
    <w:rsid w:val="00411768"/>
    <w:rsid w:val="00411CB8"/>
    <w:rsid w:val="00411DDC"/>
    <w:rsid w:val="00411F3B"/>
    <w:rsid w:val="00412A45"/>
    <w:rsid w:val="00412B6A"/>
    <w:rsid w:val="00412D07"/>
    <w:rsid w:val="00412E02"/>
    <w:rsid w:val="0041457A"/>
    <w:rsid w:val="00414ABF"/>
    <w:rsid w:val="00414D3A"/>
    <w:rsid w:val="00414E1B"/>
    <w:rsid w:val="00415098"/>
    <w:rsid w:val="00415771"/>
    <w:rsid w:val="00416193"/>
    <w:rsid w:val="00416225"/>
    <w:rsid w:val="00416463"/>
    <w:rsid w:val="004200B1"/>
    <w:rsid w:val="00421733"/>
    <w:rsid w:val="00421E08"/>
    <w:rsid w:val="004235E2"/>
    <w:rsid w:val="00423D11"/>
    <w:rsid w:val="00423FF0"/>
    <w:rsid w:val="00424C2D"/>
    <w:rsid w:val="004254AE"/>
    <w:rsid w:val="00425BAA"/>
    <w:rsid w:val="00427006"/>
    <w:rsid w:val="004278A4"/>
    <w:rsid w:val="00430278"/>
    <w:rsid w:val="00430F1D"/>
    <w:rsid w:val="00431190"/>
    <w:rsid w:val="0043270E"/>
    <w:rsid w:val="00432BEE"/>
    <w:rsid w:val="00434179"/>
    <w:rsid w:val="00434336"/>
    <w:rsid w:val="00436C29"/>
    <w:rsid w:val="00436FE4"/>
    <w:rsid w:val="00437689"/>
    <w:rsid w:val="004379AD"/>
    <w:rsid w:val="00440A71"/>
    <w:rsid w:val="00440E58"/>
    <w:rsid w:val="00440F95"/>
    <w:rsid w:val="0044156E"/>
    <w:rsid w:val="004428DF"/>
    <w:rsid w:val="00443949"/>
    <w:rsid w:val="00443C05"/>
    <w:rsid w:val="00444832"/>
    <w:rsid w:val="004451CA"/>
    <w:rsid w:val="00446FF8"/>
    <w:rsid w:val="004476A7"/>
    <w:rsid w:val="0044798F"/>
    <w:rsid w:val="004502BA"/>
    <w:rsid w:val="004505F8"/>
    <w:rsid w:val="004512AB"/>
    <w:rsid w:val="00452559"/>
    <w:rsid w:val="00452797"/>
    <w:rsid w:val="00453835"/>
    <w:rsid w:val="00453B39"/>
    <w:rsid w:val="00455A18"/>
    <w:rsid w:val="00457C80"/>
    <w:rsid w:val="00457E68"/>
    <w:rsid w:val="0046084A"/>
    <w:rsid w:val="00460F33"/>
    <w:rsid w:val="004617F4"/>
    <w:rsid w:val="00461BC3"/>
    <w:rsid w:val="004621FE"/>
    <w:rsid w:val="0046306C"/>
    <w:rsid w:val="0046326E"/>
    <w:rsid w:val="0046329C"/>
    <w:rsid w:val="0046403D"/>
    <w:rsid w:val="0046417E"/>
    <w:rsid w:val="00464E56"/>
    <w:rsid w:val="00465469"/>
    <w:rsid w:val="00467947"/>
    <w:rsid w:val="00467C75"/>
    <w:rsid w:val="0047020D"/>
    <w:rsid w:val="00470877"/>
    <w:rsid w:val="00470A1F"/>
    <w:rsid w:val="00470ADE"/>
    <w:rsid w:val="0047280B"/>
    <w:rsid w:val="00472A06"/>
    <w:rsid w:val="00473004"/>
    <w:rsid w:val="0047414E"/>
    <w:rsid w:val="00475259"/>
    <w:rsid w:val="004755DF"/>
    <w:rsid w:val="00475654"/>
    <w:rsid w:val="00475D27"/>
    <w:rsid w:val="0047602E"/>
    <w:rsid w:val="00477441"/>
    <w:rsid w:val="00477B72"/>
    <w:rsid w:val="0048021D"/>
    <w:rsid w:val="00480A9C"/>
    <w:rsid w:val="004826A3"/>
    <w:rsid w:val="004827C3"/>
    <w:rsid w:val="00482A0E"/>
    <w:rsid w:val="00482B92"/>
    <w:rsid w:val="004833EE"/>
    <w:rsid w:val="004837AA"/>
    <w:rsid w:val="00483E99"/>
    <w:rsid w:val="00484026"/>
    <w:rsid w:val="00485CB1"/>
    <w:rsid w:val="00487375"/>
    <w:rsid w:val="004879EE"/>
    <w:rsid w:val="00487DF1"/>
    <w:rsid w:val="00490D8F"/>
    <w:rsid w:val="00491133"/>
    <w:rsid w:val="00491482"/>
    <w:rsid w:val="00491C48"/>
    <w:rsid w:val="004923E1"/>
    <w:rsid w:val="00492869"/>
    <w:rsid w:val="00492930"/>
    <w:rsid w:val="00492B9C"/>
    <w:rsid w:val="00493528"/>
    <w:rsid w:val="00493BB2"/>
    <w:rsid w:val="00494674"/>
    <w:rsid w:val="00494977"/>
    <w:rsid w:val="00494B16"/>
    <w:rsid w:val="00494C03"/>
    <w:rsid w:val="00494FD7"/>
    <w:rsid w:val="00495E25"/>
    <w:rsid w:val="00497D13"/>
    <w:rsid w:val="00497D33"/>
    <w:rsid w:val="004A1078"/>
    <w:rsid w:val="004A1233"/>
    <w:rsid w:val="004A1725"/>
    <w:rsid w:val="004A1BA8"/>
    <w:rsid w:val="004A21EF"/>
    <w:rsid w:val="004A2CA9"/>
    <w:rsid w:val="004A2EBA"/>
    <w:rsid w:val="004A38B2"/>
    <w:rsid w:val="004A4080"/>
    <w:rsid w:val="004A4673"/>
    <w:rsid w:val="004A4AF5"/>
    <w:rsid w:val="004A6468"/>
    <w:rsid w:val="004A6B78"/>
    <w:rsid w:val="004A6E29"/>
    <w:rsid w:val="004A7860"/>
    <w:rsid w:val="004A7D52"/>
    <w:rsid w:val="004B0F26"/>
    <w:rsid w:val="004B1868"/>
    <w:rsid w:val="004B1923"/>
    <w:rsid w:val="004B1BDB"/>
    <w:rsid w:val="004B3500"/>
    <w:rsid w:val="004B5FDA"/>
    <w:rsid w:val="004B61A5"/>
    <w:rsid w:val="004B653D"/>
    <w:rsid w:val="004B6E5E"/>
    <w:rsid w:val="004C076A"/>
    <w:rsid w:val="004C08A0"/>
    <w:rsid w:val="004C09D0"/>
    <w:rsid w:val="004C0AB6"/>
    <w:rsid w:val="004C1221"/>
    <w:rsid w:val="004C146D"/>
    <w:rsid w:val="004C2BA4"/>
    <w:rsid w:val="004C2DA2"/>
    <w:rsid w:val="004C32D3"/>
    <w:rsid w:val="004C3573"/>
    <w:rsid w:val="004C3B8C"/>
    <w:rsid w:val="004C4000"/>
    <w:rsid w:val="004C40C7"/>
    <w:rsid w:val="004C4C23"/>
    <w:rsid w:val="004C5379"/>
    <w:rsid w:val="004C5EA3"/>
    <w:rsid w:val="004C6012"/>
    <w:rsid w:val="004C6537"/>
    <w:rsid w:val="004C6858"/>
    <w:rsid w:val="004C6991"/>
    <w:rsid w:val="004C6B00"/>
    <w:rsid w:val="004C6BC7"/>
    <w:rsid w:val="004C7153"/>
    <w:rsid w:val="004C7B1A"/>
    <w:rsid w:val="004D0421"/>
    <w:rsid w:val="004D0B8D"/>
    <w:rsid w:val="004D0C13"/>
    <w:rsid w:val="004D19DC"/>
    <w:rsid w:val="004D1E57"/>
    <w:rsid w:val="004D2EB4"/>
    <w:rsid w:val="004D3193"/>
    <w:rsid w:val="004D43FD"/>
    <w:rsid w:val="004D447C"/>
    <w:rsid w:val="004D5A86"/>
    <w:rsid w:val="004D7CF4"/>
    <w:rsid w:val="004D7DDF"/>
    <w:rsid w:val="004E07C4"/>
    <w:rsid w:val="004E1577"/>
    <w:rsid w:val="004E1BEC"/>
    <w:rsid w:val="004E1DF2"/>
    <w:rsid w:val="004E1F9C"/>
    <w:rsid w:val="004E2588"/>
    <w:rsid w:val="004E36B8"/>
    <w:rsid w:val="004E38B2"/>
    <w:rsid w:val="004E4202"/>
    <w:rsid w:val="004E474A"/>
    <w:rsid w:val="004E5B5E"/>
    <w:rsid w:val="004E5B8C"/>
    <w:rsid w:val="004E613F"/>
    <w:rsid w:val="004E647E"/>
    <w:rsid w:val="004E7035"/>
    <w:rsid w:val="004E71C3"/>
    <w:rsid w:val="004E779A"/>
    <w:rsid w:val="004E7AD0"/>
    <w:rsid w:val="004E7E7C"/>
    <w:rsid w:val="004F088C"/>
    <w:rsid w:val="004F08C7"/>
    <w:rsid w:val="004F0D80"/>
    <w:rsid w:val="004F1C63"/>
    <w:rsid w:val="004F54B3"/>
    <w:rsid w:val="004F566B"/>
    <w:rsid w:val="004F5F98"/>
    <w:rsid w:val="004F7D98"/>
    <w:rsid w:val="00500C69"/>
    <w:rsid w:val="005014F5"/>
    <w:rsid w:val="0050184D"/>
    <w:rsid w:val="00501949"/>
    <w:rsid w:val="00501C4F"/>
    <w:rsid w:val="00502D1D"/>
    <w:rsid w:val="00502D63"/>
    <w:rsid w:val="00503447"/>
    <w:rsid w:val="00503941"/>
    <w:rsid w:val="00503C34"/>
    <w:rsid w:val="00505B30"/>
    <w:rsid w:val="0050623D"/>
    <w:rsid w:val="00506276"/>
    <w:rsid w:val="0050734A"/>
    <w:rsid w:val="005113AD"/>
    <w:rsid w:val="00511B45"/>
    <w:rsid w:val="00512231"/>
    <w:rsid w:val="0051386E"/>
    <w:rsid w:val="0051424E"/>
    <w:rsid w:val="0051468D"/>
    <w:rsid w:val="00514720"/>
    <w:rsid w:val="0051473D"/>
    <w:rsid w:val="0051494D"/>
    <w:rsid w:val="0051518E"/>
    <w:rsid w:val="00516890"/>
    <w:rsid w:val="00516EF4"/>
    <w:rsid w:val="005179C4"/>
    <w:rsid w:val="005207E0"/>
    <w:rsid w:val="00521127"/>
    <w:rsid w:val="005211B2"/>
    <w:rsid w:val="00522FDF"/>
    <w:rsid w:val="00525331"/>
    <w:rsid w:val="00525945"/>
    <w:rsid w:val="005262A9"/>
    <w:rsid w:val="005262E4"/>
    <w:rsid w:val="005268F8"/>
    <w:rsid w:val="00527595"/>
    <w:rsid w:val="005276F9"/>
    <w:rsid w:val="0053112F"/>
    <w:rsid w:val="00531385"/>
    <w:rsid w:val="00531877"/>
    <w:rsid w:val="00531952"/>
    <w:rsid w:val="00531D1F"/>
    <w:rsid w:val="00532930"/>
    <w:rsid w:val="00532984"/>
    <w:rsid w:val="00534BFA"/>
    <w:rsid w:val="005356ED"/>
    <w:rsid w:val="00536AE4"/>
    <w:rsid w:val="0053761C"/>
    <w:rsid w:val="005378B0"/>
    <w:rsid w:val="00537EFC"/>
    <w:rsid w:val="005402D7"/>
    <w:rsid w:val="00540573"/>
    <w:rsid w:val="00540E91"/>
    <w:rsid w:val="00541A49"/>
    <w:rsid w:val="00542554"/>
    <w:rsid w:val="00542591"/>
    <w:rsid w:val="005428F8"/>
    <w:rsid w:val="00542D05"/>
    <w:rsid w:val="00543976"/>
    <w:rsid w:val="0054426A"/>
    <w:rsid w:val="005446DE"/>
    <w:rsid w:val="00544765"/>
    <w:rsid w:val="0054695B"/>
    <w:rsid w:val="005469E4"/>
    <w:rsid w:val="00546F15"/>
    <w:rsid w:val="005476C6"/>
    <w:rsid w:val="00550320"/>
    <w:rsid w:val="005504A5"/>
    <w:rsid w:val="00551243"/>
    <w:rsid w:val="005519B7"/>
    <w:rsid w:val="00551C9A"/>
    <w:rsid w:val="0055235B"/>
    <w:rsid w:val="00553974"/>
    <w:rsid w:val="00554650"/>
    <w:rsid w:val="0055560D"/>
    <w:rsid w:val="005559E9"/>
    <w:rsid w:val="00555C87"/>
    <w:rsid w:val="0055694C"/>
    <w:rsid w:val="00556BAE"/>
    <w:rsid w:val="00557D62"/>
    <w:rsid w:val="005605DD"/>
    <w:rsid w:val="00562D96"/>
    <w:rsid w:val="005630ED"/>
    <w:rsid w:val="00563BDC"/>
    <w:rsid w:val="005642F4"/>
    <w:rsid w:val="00564978"/>
    <w:rsid w:val="00565D6A"/>
    <w:rsid w:val="0056625F"/>
    <w:rsid w:val="005668C9"/>
    <w:rsid w:val="00566A8C"/>
    <w:rsid w:val="00566C7E"/>
    <w:rsid w:val="0056717F"/>
    <w:rsid w:val="00570B82"/>
    <w:rsid w:val="00570E53"/>
    <w:rsid w:val="0057142F"/>
    <w:rsid w:val="005720E6"/>
    <w:rsid w:val="005721B5"/>
    <w:rsid w:val="00572E82"/>
    <w:rsid w:val="00572F77"/>
    <w:rsid w:val="005737CA"/>
    <w:rsid w:val="00573BDA"/>
    <w:rsid w:val="00574E80"/>
    <w:rsid w:val="005752E5"/>
    <w:rsid w:val="005753A1"/>
    <w:rsid w:val="005760AF"/>
    <w:rsid w:val="00576E55"/>
    <w:rsid w:val="005774CE"/>
    <w:rsid w:val="00577660"/>
    <w:rsid w:val="00577A7B"/>
    <w:rsid w:val="00580C3D"/>
    <w:rsid w:val="005818CF"/>
    <w:rsid w:val="00581D04"/>
    <w:rsid w:val="00583329"/>
    <w:rsid w:val="005838B7"/>
    <w:rsid w:val="00583A41"/>
    <w:rsid w:val="00584AA9"/>
    <w:rsid w:val="00585028"/>
    <w:rsid w:val="00586534"/>
    <w:rsid w:val="00587679"/>
    <w:rsid w:val="00587969"/>
    <w:rsid w:val="0059015E"/>
    <w:rsid w:val="00590661"/>
    <w:rsid w:val="005919CC"/>
    <w:rsid w:val="00591F37"/>
    <w:rsid w:val="005927B6"/>
    <w:rsid w:val="00592FDE"/>
    <w:rsid w:val="00592FE6"/>
    <w:rsid w:val="00593A13"/>
    <w:rsid w:val="00595F55"/>
    <w:rsid w:val="00596199"/>
    <w:rsid w:val="005972F4"/>
    <w:rsid w:val="005978F2"/>
    <w:rsid w:val="005A2D77"/>
    <w:rsid w:val="005A3405"/>
    <w:rsid w:val="005A38A2"/>
    <w:rsid w:val="005A3D43"/>
    <w:rsid w:val="005A564F"/>
    <w:rsid w:val="005A75B0"/>
    <w:rsid w:val="005A7722"/>
    <w:rsid w:val="005B03BB"/>
    <w:rsid w:val="005B1BC4"/>
    <w:rsid w:val="005B2E04"/>
    <w:rsid w:val="005B2F76"/>
    <w:rsid w:val="005B3E85"/>
    <w:rsid w:val="005B4E81"/>
    <w:rsid w:val="005B56E2"/>
    <w:rsid w:val="005B65E0"/>
    <w:rsid w:val="005B7352"/>
    <w:rsid w:val="005C105E"/>
    <w:rsid w:val="005C1082"/>
    <w:rsid w:val="005C1BA2"/>
    <w:rsid w:val="005C2A50"/>
    <w:rsid w:val="005C4738"/>
    <w:rsid w:val="005C4F27"/>
    <w:rsid w:val="005C560C"/>
    <w:rsid w:val="005C5697"/>
    <w:rsid w:val="005C5729"/>
    <w:rsid w:val="005C7158"/>
    <w:rsid w:val="005C75C9"/>
    <w:rsid w:val="005D0527"/>
    <w:rsid w:val="005D0D84"/>
    <w:rsid w:val="005D0DDD"/>
    <w:rsid w:val="005D18E5"/>
    <w:rsid w:val="005D1A73"/>
    <w:rsid w:val="005D2F4A"/>
    <w:rsid w:val="005D3704"/>
    <w:rsid w:val="005D515B"/>
    <w:rsid w:val="005D52F8"/>
    <w:rsid w:val="005D6267"/>
    <w:rsid w:val="005D7179"/>
    <w:rsid w:val="005D7A06"/>
    <w:rsid w:val="005E0213"/>
    <w:rsid w:val="005E0230"/>
    <w:rsid w:val="005E05E5"/>
    <w:rsid w:val="005E0A06"/>
    <w:rsid w:val="005E161D"/>
    <w:rsid w:val="005E199B"/>
    <w:rsid w:val="005E273B"/>
    <w:rsid w:val="005E30C8"/>
    <w:rsid w:val="005E3DC2"/>
    <w:rsid w:val="005E44FA"/>
    <w:rsid w:val="005E510B"/>
    <w:rsid w:val="005E7C04"/>
    <w:rsid w:val="005F061D"/>
    <w:rsid w:val="005F0B41"/>
    <w:rsid w:val="005F0CDE"/>
    <w:rsid w:val="005F0FFB"/>
    <w:rsid w:val="005F2181"/>
    <w:rsid w:val="005F273B"/>
    <w:rsid w:val="005F2A54"/>
    <w:rsid w:val="005F37A5"/>
    <w:rsid w:val="005F3C30"/>
    <w:rsid w:val="005F4C42"/>
    <w:rsid w:val="005F4CA5"/>
    <w:rsid w:val="005F5042"/>
    <w:rsid w:val="005F5E17"/>
    <w:rsid w:val="005F63B8"/>
    <w:rsid w:val="005F6C7F"/>
    <w:rsid w:val="005F7203"/>
    <w:rsid w:val="00601CF8"/>
    <w:rsid w:val="00601E41"/>
    <w:rsid w:val="00602D45"/>
    <w:rsid w:val="006045F7"/>
    <w:rsid w:val="00604C8C"/>
    <w:rsid w:val="00604F51"/>
    <w:rsid w:val="0060510F"/>
    <w:rsid w:val="00605650"/>
    <w:rsid w:val="00606078"/>
    <w:rsid w:val="00607473"/>
    <w:rsid w:val="00607D7B"/>
    <w:rsid w:val="0061036E"/>
    <w:rsid w:val="00610D3D"/>
    <w:rsid w:val="006119AB"/>
    <w:rsid w:val="00612F76"/>
    <w:rsid w:val="00613365"/>
    <w:rsid w:val="0061444E"/>
    <w:rsid w:val="00614EF9"/>
    <w:rsid w:val="006151C6"/>
    <w:rsid w:val="00615A90"/>
    <w:rsid w:val="00617DA8"/>
    <w:rsid w:val="00621117"/>
    <w:rsid w:val="0062143E"/>
    <w:rsid w:val="006229AA"/>
    <w:rsid w:val="00623A07"/>
    <w:rsid w:val="006240DC"/>
    <w:rsid w:val="00624315"/>
    <w:rsid w:val="00624D07"/>
    <w:rsid w:val="00625B88"/>
    <w:rsid w:val="0063035D"/>
    <w:rsid w:val="00630BDC"/>
    <w:rsid w:val="00630F41"/>
    <w:rsid w:val="0063110C"/>
    <w:rsid w:val="006312D5"/>
    <w:rsid w:val="00631481"/>
    <w:rsid w:val="0063224C"/>
    <w:rsid w:val="00632F91"/>
    <w:rsid w:val="00633650"/>
    <w:rsid w:val="00633E0D"/>
    <w:rsid w:val="0063422C"/>
    <w:rsid w:val="006348B6"/>
    <w:rsid w:val="006358AE"/>
    <w:rsid w:val="00635A2D"/>
    <w:rsid w:val="00635F59"/>
    <w:rsid w:val="0063668C"/>
    <w:rsid w:val="006368F7"/>
    <w:rsid w:val="00636B55"/>
    <w:rsid w:val="00637967"/>
    <w:rsid w:val="00637E06"/>
    <w:rsid w:val="00642133"/>
    <w:rsid w:val="00642731"/>
    <w:rsid w:val="00642870"/>
    <w:rsid w:val="00643891"/>
    <w:rsid w:val="00643A2A"/>
    <w:rsid w:val="00643BF3"/>
    <w:rsid w:val="0064488D"/>
    <w:rsid w:val="00647C02"/>
    <w:rsid w:val="00650EAA"/>
    <w:rsid w:val="00651681"/>
    <w:rsid w:val="00651C20"/>
    <w:rsid w:val="0065276A"/>
    <w:rsid w:val="00652998"/>
    <w:rsid w:val="00653B59"/>
    <w:rsid w:val="00654441"/>
    <w:rsid w:val="00655A73"/>
    <w:rsid w:val="00655C74"/>
    <w:rsid w:val="00655C7B"/>
    <w:rsid w:val="00655E30"/>
    <w:rsid w:val="00655EA0"/>
    <w:rsid w:val="00655FB0"/>
    <w:rsid w:val="00660241"/>
    <w:rsid w:val="0066186E"/>
    <w:rsid w:val="0066205D"/>
    <w:rsid w:val="00662351"/>
    <w:rsid w:val="006624FB"/>
    <w:rsid w:val="00662979"/>
    <w:rsid w:val="00662E8C"/>
    <w:rsid w:val="00663026"/>
    <w:rsid w:val="00663112"/>
    <w:rsid w:val="00663590"/>
    <w:rsid w:val="0066396F"/>
    <w:rsid w:val="0066402C"/>
    <w:rsid w:val="00664453"/>
    <w:rsid w:val="0066523F"/>
    <w:rsid w:val="006655F7"/>
    <w:rsid w:val="006656B4"/>
    <w:rsid w:val="00665C19"/>
    <w:rsid w:val="006660AE"/>
    <w:rsid w:val="006660CF"/>
    <w:rsid w:val="00666AF2"/>
    <w:rsid w:val="00666C1C"/>
    <w:rsid w:val="00666EC5"/>
    <w:rsid w:val="00666F3C"/>
    <w:rsid w:val="00667772"/>
    <w:rsid w:val="006701CE"/>
    <w:rsid w:val="00671655"/>
    <w:rsid w:val="006734B0"/>
    <w:rsid w:val="0067366E"/>
    <w:rsid w:val="00673D03"/>
    <w:rsid w:val="00674D54"/>
    <w:rsid w:val="0067564A"/>
    <w:rsid w:val="00675E97"/>
    <w:rsid w:val="00676869"/>
    <w:rsid w:val="00677F37"/>
    <w:rsid w:val="00680086"/>
    <w:rsid w:val="00680A9F"/>
    <w:rsid w:val="0068148F"/>
    <w:rsid w:val="0068158B"/>
    <w:rsid w:val="00681B0D"/>
    <w:rsid w:val="006823EA"/>
    <w:rsid w:val="0068266D"/>
    <w:rsid w:val="00682A8B"/>
    <w:rsid w:val="00682AAD"/>
    <w:rsid w:val="00682D13"/>
    <w:rsid w:val="006832E6"/>
    <w:rsid w:val="0068424C"/>
    <w:rsid w:val="00684403"/>
    <w:rsid w:val="006854E7"/>
    <w:rsid w:val="00685E01"/>
    <w:rsid w:val="00686E78"/>
    <w:rsid w:val="00687035"/>
    <w:rsid w:val="006873D8"/>
    <w:rsid w:val="00687738"/>
    <w:rsid w:val="00687815"/>
    <w:rsid w:val="00690221"/>
    <w:rsid w:val="0069058A"/>
    <w:rsid w:val="00691461"/>
    <w:rsid w:val="00691AF7"/>
    <w:rsid w:val="00693747"/>
    <w:rsid w:val="00693C56"/>
    <w:rsid w:val="00694496"/>
    <w:rsid w:val="0069490C"/>
    <w:rsid w:val="00694B7F"/>
    <w:rsid w:val="00695257"/>
    <w:rsid w:val="00695DC0"/>
    <w:rsid w:val="00696230"/>
    <w:rsid w:val="006A02DD"/>
    <w:rsid w:val="006A0DD7"/>
    <w:rsid w:val="006A190C"/>
    <w:rsid w:val="006A3DA3"/>
    <w:rsid w:val="006A4050"/>
    <w:rsid w:val="006A4744"/>
    <w:rsid w:val="006A49EC"/>
    <w:rsid w:val="006A4F47"/>
    <w:rsid w:val="006A6CF0"/>
    <w:rsid w:val="006A7430"/>
    <w:rsid w:val="006B0092"/>
    <w:rsid w:val="006B029D"/>
    <w:rsid w:val="006B123D"/>
    <w:rsid w:val="006B12A0"/>
    <w:rsid w:val="006B1452"/>
    <w:rsid w:val="006B15DE"/>
    <w:rsid w:val="006B1790"/>
    <w:rsid w:val="006B1946"/>
    <w:rsid w:val="006B2B6C"/>
    <w:rsid w:val="006B3797"/>
    <w:rsid w:val="006B475E"/>
    <w:rsid w:val="006B4BB0"/>
    <w:rsid w:val="006B5CC1"/>
    <w:rsid w:val="006B5DE6"/>
    <w:rsid w:val="006B6E06"/>
    <w:rsid w:val="006B6F29"/>
    <w:rsid w:val="006B787F"/>
    <w:rsid w:val="006C0A55"/>
    <w:rsid w:val="006C155E"/>
    <w:rsid w:val="006C2009"/>
    <w:rsid w:val="006C2094"/>
    <w:rsid w:val="006C2365"/>
    <w:rsid w:val="006C2486"/>
    <w:rsid w:val="006C2F3A"/>
    <w:rsid w:val="006C3398"/>
    <w:rsid w:val="006C4B12"/>
    <w:rsid w:val="006C5943"/>
    <w:rsid w:val="006C5B48"/>
    <w:rsid w:val="006C664B"/>
    <w:rsid w:val="006C6DF3"/>
    <w:rsid w:val="006C7E76"/>
    <w:rsid w:val="006D024A"/>
    <w:rsid w:val="006D07EA"/>
    <w:rsid w:val="006D0A26"/>
    <w:rsid w:val="006D0E1E"/>
    <w:rsid w:val="006D12D1"/>
    <w:rsid w:val="006D17D9"/>
    <w:rsid w:val="006D460E"/>
    <w:rsid w:val="006D47C3"/>
    <w:rsid w:val="006D700C"/>
    <w:rsid w:val="006E0102"/>
    <w:rsid w:val="006E11DF"/>
    <w:rsid w:val="006E18E3"/>
    <w:rsid w:val="006E21E6"/>
    <w:rsid w:val="006E318F"/>
    <w:rsid w:val="006E3703"/>
    <w:rsid w:val="006E512A"/>
    <w:rsid w:val="006E52AF"/>
    <w:rsid w:val="006E5D2E"/>
    <w:rsid w:val="006E6B7E"/>
    <w:rsid w:val="006E77F8"/>
    <w:rsid w:val="006F03E2"/>
    <w:rsid w:val="006F055A"/>
    <w:rsid w:val="006F0A85"/>
    <w:rsid w:val="006F1468"/>
    <w:rsid w:val="006F1605"/>
    <w:rsid w:val="006F18F5"/>
    <w:rsid w:val="006F2EE2"/>
    <w:rsid w:val="006F2FFF"/>
    <w:rsid w:val="006F3872"/>
    <w:rsid w:val="006F4786"/>
    <w:rsid w:val="006F4DA8"/>
    <w:rsid w:val="006F67E4"/>
    <w:rsid w:val="006F69ED"/>
    <w:rsid w:val="006F6A04"/>
    <w:rsid w:val="006F6CC5"/>
    <w:rsid w:val="006F77E2"/>
    <w:rsid w:val="006F7EB9"/>
    <w:rsid w:val="00700475"/>
    <w:rsid w:val="00701076"/>
    <w:rsid w:val="00701AF0"/>
    <w:rsid w:val="00704509"/>
    <w:rsid w:val="007046FA"/>
    <w:rsid w:val="00706B0D"/>
    <w:rsid w:val="00706EDD"/>
    <w:rsid w:val="00707BC9"/>
    <w:rsid w:val="0071110D"/>
    <w:rsid w:val="007139CA"/>
    <w:rsid w:val="00713BCB"/>
    <w:rsid w:val="00713F6C"/>
    <w:rsid w:val="00714812"/>
    <w:rsid w:val="00714962"/>
    <w:rsid w:val="00714EE0"/>
    <w:rsid w:val="00716166"/>
    <w:rsid w:val="007164A8"/>
    <w:rsid w:val="007164FB"/>
    <w:rsid w:val="00717088"/>
    <w:rsid w:val="00717B5E"/>
    <w:rsid w:val="00720389"/>
    <w:rsid w:val="00720C60"/>
    <w:rsid w:val="00720E75"/>
    <w:rsid w:val="00720F40"/>
    <w:rsid w:val="00722439"/>
    <w:rsid w:val="00722DE9"/>
    <w:rsid w:val="0072329B"/>
    <w:rsid w:val="007237C3"/>
    <w:rsid w:val="00723941"/>
    <w:rsid w:val="00723983"/>
    <w:rsid w:val="007249AC"/>
    <w:rsid w:val="00725AB5"/>
    <w:rsid w:val="00727E4A"/>
    <w:rsid w:val="0073131D"/>
    <w:rsid w:val="0073196A"/>
    <w:rsid w:val="00731B0C"/>
    <w:rsid w:val="00732B68"/>
    <w:rsid w:val="00732C2E"/>
    <w:rsid w:val="0073317A"/>
    <w:rsid w:val="00733B11"/>
    <w:rsid w:val="00734334"/>
    <w:rsid w:val="00734C2E"/>
    <w:rsid w:val="00734FF0"/>
    <w:rsid w:val="007368E1"/>
    <w:rsid w:val="0073754C"/>
    <w:rsid w:val="007402CE"/>
    <w:rsid w:val="0074053E"/>
    <w:rsid w:val="00740A31"/>
    <w:rsid w:val="007414A8"/>
    <w:rsid w:val="00741516"/>
    <w:rsid w:val="00741FCC"/>
    <w:rsid w:val="00742246"/>
    <w:rsid w:val="00743007"/>
    <w:rsid w:val="00743244"/>
    <w:rsid w:val="00743A44"/>
    <w:rsid w:val="00743AFC"/>
    <w:rsid w:val="007442A5"/>
    <w:rsid w:val="00744F00"/>
    <w:rsid w:val="007451D6"/>
    <w:rsid w:val="0074523C"/>
    <w:rsid w:val="00745686"/>
    <w:rsid w:val="0074618B"/>
    <w:rsid w:val="00746908"/>
    <w:rsid w:val="00746DF4"/>
    <w:rsid w:val="00747069"/>
    <w:rsid w:val="007477ED"/>
    <w:rsid w:val="007506FC"/>
    <w:rsid w:val="007508EA"/>
    <w:rsid w:val="0075094B"/>
    <w:rsid w:val="00750CE3"/>
    <w:rsid w:val="00752185"/>
    <w:rsid w:val="007527B9"/>
    <w:rsid w:val="007528AD"/>
    <w:rsid w:val="007530C6"/>
    <w:rsid w:val="0075538F"/>
    <w:rsid w:val="007558B2"/>
    <w:rsid w:val="00756562"/>
    <w:rsid w:val="00757034"/>
    <w:rsid w:val="007609D0"/>
    <w:rsid w:val="00760CF2"/>
    <w:rsid w:val="00761E6F"/>
    <w:rsid w:val="00762BD8"/>
    <w:rsid w:val="00762DF4"/>
    <w:rsid w:val="007633F2"/>
    <w:rsid w:val="00763765"/>
    <w:rsid w:val="007637EC"/>
    <w:rsid w:val="007640A4"/>
    <w:rsid w:val="00764414"/>
    <w:rsid w:val="00764685"/>
    <w:rsid w:val="00764A74"/>
    <w:rsid w:val="007668F3"/>
    <w:rsid w:val="00766C04"/>
    <w:rsid w:val="00766C63"/>
    <w:rsid w:val="00767971"/>
    <w:rsid w:val="0077088D"/>
    <w:rsid w:val="00771C0F"/>
    <w:rsid w:val="0077504B"/>
    <w:rsid w:val="00775A4B"/>
    <w:rsid w:val="00776040"/>
    <w:rsid w:val="007766AC"/>
    <w:rsid w:val="00780745"/>
    <w:rsid w:val="00781014"/>
    <w:rsid w:val="007816A1"/>
    <w:rsid w:val="007816E7"/>
    <w:rsid w:val="0078175A"/>
    <w:rsid w:val="00781AD5"/>
    <w:rsid w:val="007831D2"/>
    <w:rsid w:val="007832CA"/>
    <w:rsid w:val="007847A7"/>
    <w:rsid w:val="00785E9B"/>
    <w:rsid w:val="00787542"/>
    <w:rsid w:val="007875D6"/>
    <w:rsid w:val="00787E62"/>
    <w:rsid w:val="0079022F"/>
    <w:rsid w:val="00790DA6"/>
    <w:rsid w:val="0079312A"/>
    <w:rsid w:val="0079344E"/>
    <w:rsid w:val="007939F2"/>
    <w:rsid w:val="00794D1B"/>
    <w:rsid w:val="007956E7"/>
    <w:rsid w:val="00795927"/>
    <w:rsid w:val="00795A3F"/>
    <w:rsid w:val="00796102"/>
    <w:rsid w:val="00797103"/>
    <w:rsid w:val="00797767"/>
    <w:rsid w:val="007A5196"/>
    <w:rsid w:val="007A57ED"/>
    <w:rsid w:val="007A5A2B"/>
    <w:rsid w:val="007A5B5E"/>
    <w:rsid w:val="007A5CE0"/>
    <w:rsid w:val="007A6634"/>
    <w:rsid w:val="007A67F8"/>
    <w:rsid w:val="007A78F7"/>
    <w:rsid w:val="007A7F4A"/>
    <w:rsid w:val="007B05B5"/>
    <w:rsid w:val="007B07E2"/>
    <w:rsid w:val="007B098C"/>
    <w:rsid w:val="007B130B"/>
    <w:rsid w:val="007B14D0"/>
    <w:rsid w:val="007B188D"/>
    <w:rsid w:val="007B1BA3"/>
    <w:rsid w:val="007B2294"/>
    <w:rsid w:val="007B2554"/>
    <w:rsid w:val="007B3014"/>
    <w:rsid w:val="007B3D05"/>
    <w:rsid w:val="007B498A"/>
    <w:rsid w:val="007B4C89"/>
    <w:rsid w:val="007B5D25"/>
    <w:rsid w:val="007B601D"/>
    <w:rsid w:val="007B68CC"/>
    <w:rsid w:val="007B6CC8"/>
    <w:rsid w:val="007B78BD"/>
    <w:rsid w:val="007C0203"/>
    <w:rsid w:val="007C08CF"/>
    <w:rsid w:val="007C228B"/>
    <w:rsid w:val="007C23FF"/>
    <w:rsid w:val="007C2A01"/>
    <w:rsid w:val="007C3291"/>
    <w:rsid w:val="007C4243"/>
    <w:rsid w:val="007C4325"/>
    <w:rsid w:val="007C5AF5"/>
    <w:rsid w:val="007C6F30"/>
    <w:rsid w:val="007C764C"/>
    <w:rsid w:val="007D00E0"/>
    <w:rsid w:val="007D10FE"/>
    <w:rsid w:val="007D1613"/>
    <w:rsid w:val="007D1850"/>
    <w:rsid w:val="007D19E2"/>
    <w:rsid w:val="007D24DA"/>
    <w:rsid w:val="007D427E"/>
    <w:rsid w:val="007D4614"/>
    <w:rsid w:val="007D50FD"/>
    <w:rsid w:val="007D6A4A"/>
    <w:rsid w:val="007D73C5"/>
    <w:rsid w:val="007D7508"/>
    <w:rsid w:val="007D7C50"/>
    <w:rsid w:val="007D7F01"/>
    <w:rsid w:val="007E0756"/>
    <w:rsid w:val="007E0FDA"/>
    <w:rsid w:val="007E1976"/>
    <w:rsid w:val="007E3210"/>
    <w:rsid w:val="007E34E0"/>
    <w:rsid w:val="007E3634"/>
    <w:rsid w:val="007E4515"/>
    <w:rsid w:val="007E50EE"/>
    <w:rsid w:val="007E60E3"/>
    <w:rsid w:val="007E681F"/>
    <w:rsid w:val="007E7695"/>
    <w:rsid w:val="007F0283"/>
    <w:rsid w:val="007F08E3"/>
    <w:rsid w:val="007F1ED9"/>
    <w:rsid w:val="007F3C66"/>
    <w:rsid w:val="007F4252"/>
    <w:rsid w:val="007F4263"/>
    <w:rsid w:val="007F47F5"/>
    <w:rsid w:val="007F7E38"/>
    <w:rsid w:val="0080248B"/>
    <w:rsid w:val="00802E97"/>
    <w:rsid w:val="00802EAB"/>
    <w:rsid w:val="0080317B"/>
    <w:rsid w:val="00803A70"/>
    <w:rsid w:val="0080487E"/>
    <w:rsid w:val="00804E9A"/>
    <w:rsid w:val="0080513F"/>
    <w:rsid w:val="00806177"/>
    <w:rsid w:val="00806E1B"/>
    <w:rsid w:val="0080707C"/>
    <w:rsid w:val="0080774C"/>
    <w:rsid w:val="00810B35"/>
    <w:rsid w:val="00810C83"/>
    <w:rsid w:val="008110F7"/>
    <w:rsid w:val="00811182"/>
    <w:rsid w:val="008117F2"/>
    <w:rsid w:val="00811833"/>
    <w:rsid w:val="0081188F"/>
    <w:rsid w:val="00813DC1"/>
    <w:rsid w:val="00813F25"/>
    <w:rsid w:val="00815669"/>
    <w:rsid w:val="00815729"/>
    <w:rsid w:val="0081614C"/>
    <w:rsid w:val="00816933"/>
    <w:rsid w:val="00817AE6"/>
    <w:rsid w:val="00817B66"/>
    <w:rsid w:val="00820060"/>
    <w:rsid w:val="008207B5"/>
    <w:rsid w:val="00820F12"/>
    <w:rsid w:val="0082126D"/>
    <w:rsid w:val="00821916"/>
    <w:rsid w:val="008222BA"/>
    <w:rsid w:val="0082237B"/>
    <w:rsid w:val="00822A97"/>
    <w:rsid w:val="00822BB3"/>
    <w:rsid w:val="00823863"/>
    <w:rsid w:val="00824EE4"/>
    <w:rsid w:val="0082539A"/>
    <w:rsid w:val="00825727"/>
    <w:rsid w:val="00825A1C"/>
    <w:rsid w:val="00825D60"/>
    <w:rsid w:val="00825F29"/>
    <w:rsid w:val="00825FFE"/>
    <w:rsid w:val="00827934"/>
    <w:rsid w:val="00830564"/>
    <w:rsid w:val="008306DB"/>
    <w:rsid w:val="00830AF9"/>
    <w:rsid w:val="00830CA0"/>
    <w:rsid w:val="00832F3A"/>
    <w:rsid w:val="008354D8"/>
    <w:rsid w:val="0083582D"/>
    <w:rsid w:val="00836DF8"/>
    <w:rsid w:val="00837499"/>
    <w:rsid w:val="008374D7"/>
    <w:rsid w:val="00837D4C"/>
    <w:rsid w:val="00840771"/>
    <w:rsid w:val="0084142C"/>
    <w:rsid w:val="008425D8"/>
    <w:rsid w:val="008431F8"/>
    <w:rsid w:val="0084331A"/>
    <w:rsid w:val="008437A8"/>
    <w:rsid w:val="00843ADC"/>
    <w:rsid w:val="00843E7F"/>
    <w:rsid w:val="00844463"/>
    <w:rsid w:val="00844C99"/>
    <w:rsid w:val="00845452"/>
    <w:rsid w:val="00845EEE"/>
    <w:rsid w:val="00850106"/>
    <w:rsid w:val="008501F9"/>
    <w:rsid w:val="00851217"/>
    <w:rsid w:val="00852643"/>
    <w:rsid w:val="008529F3"/>
    <w:rsid w:val="008534E4"/>
    <w:rsid w:val="00854114"/>
    <w:rsid w:val="0085415B"/>
    <w:rsid w:val="00854B9C"/>
    <w:rsid w:val="00855D7F"/>
    <w:rsid w:val="00856D75"/>
    <w:rsid w:val="008578CD"/>
    <w:rsid w:val="00861416"/>
    <w:rsid w:val="00861D2C"/>
    <w:rsid w:val="008638C3"/>
    <w:rsid w:val="00864DC3"/>
    <w:rsid w:val="00865439"/>
    <w:rsid w:val="0086608B"/>
    <w:rsid w:val="008668F6"/>
    <w:rsid w:val="00867762"/>
    <w:rsid w:val="0087068F"/>
    <w:rsid w:val="008712C1"/>
    <w:rsid w:val="008722F9"/>
    <w:rsid w:val="008741BF"/>
    <w:rsid w:val="008743AC"/>
    <w:rsid w:val="00874440"/>
    <w:rsid w:val="0087444C"/>
    <w:rsid w:val="00874C86"/>
    <w:rsid w:val="008753B0"/>
    <w:rsid w:val="008753ED"/>
    <w:rsid w:val="00875432"/>
    <w:rsid w:val="00876278"/>
    <w:rsid w:val="0087692D"/>
    <w:rsid w:val="0087783C"/>
    <w:rsid w:val="00877DA1"/>
    <w:rsid w:val="00880027"/>
    <w:rsid w:val="00881899"/>
    <w:rsid w:val="00881F1D"/>
    <w:rsid w:val="00882518"/>
    <w:rsid w:val="0088486D"/>
    <w:rsid w:val="00885045"/>
    <w:rsid w:val="00885946"/>
    <w:rsid w:val="00886699"/>
    <w:rsid w:val="00886914"/>
    <w:rsid w:val="00886EE9"/>
    <w:rsid w:val="0088709D"/>
    <w:rsid w:val="00890076"/>
    <w:rsid w:val="008905E0"/>
    <w:rsid w:val="008911E4"/>
    <w:rsid w:val="008926EE"/>
    <w:rsid w:val="00892967"/>
    <w:rsid w:val="00893184"/>
    <w:rsid w:val="00893535"/>
    <w:rsid w:val="00893EE6"/>
    <w:rsid w:val="008945CD"/>
    <w:rsid w:val="00894886"/>
    <w:rsid w:val="0089568E"/>
    <w:rsid w:val="0089650D"/>
    <w:rsid w:val="00897504"/>
    <w:rsid w:val="00897B3D"/>
    <w:rsid w:val="00897C8F"/>
    <w:rsid w:val="008A0110"/>
    <w:rsid w:val="008A049C"/>
    <w:rsid w:val="008A0CC1"/>
    <w:rsid w:val="008A1059"/>
    <w:rsid w:val="008A2427"/>
    <w:rsid w:val="008A24A9"/>
    <w:rsid w:val="008A318B"/>
    <w:rsid w:val="008A3E23"/>
    <w:rsid w:val="008A6D36"/>
    <w:rsid w:val="008A702A"/>
    <w:rsid w:val="008A74F8"/>
    <w:rsid w:val="008B085A"/>
    <w:rsid w:val="008B1D82"/>
    <w:rsid w:val="008B1E1E"/>
    <w:rsid w:val="008B25E0"/>
    <w:rsid w:val="008B3266"/>
    <w:rsid w:val="008B35D4"/>
    <w:rsid w:val="008B4684"/>
    <w:rsid w:val="008B47E7"/>
    <w:rsid w:val="008B4E19"/>
    <w:rsid w:val="008B5035"/>
    <w:rsid w:val="008B5262"/>
    <w:rsid w:val="008B611E"/>
    <w:rsid w:val="008B693A"/>
    <w:rsid w:val="008B6ABA"/>
    <w:rsid w:val="008B72CB"/>
    <w:rsid w:val="008B7719"/>
    <w:rsid w:val="008B7DB0"/>
    <w:rsid w:val="008C0580"/>
    <w:rsid w:val="008C0685"/>
    <w:rsid w:val="008C06B6"/>
    <w:rsid w:val="008C1077"/>
    <w:rsid w:val="008C1083"/>
    <w:rsid w:val="008C11F0"/>
    <w:rsid w:val="008C1D9F"/>
    <w:rsid w:val="008C262F"/>
    <w:rsid w:val="008C38B5"/>
    <w:rsid w:val="008C3DB8"/>
    <w:rsid w:val="008C4E4E"/>
    <w:rsid w:val="008C4FA8"/>
    <w:rsid w:val="008C55E2"/>
    <w:rsid w:val="008C6332"/>
    <w:rsid w:val="008C6CF8"/>
    <w:rsid w:val="008C71A2"/>
    <w:rsid w:val="008C7404"/>
    <w:rsid w:val="008C76D1"/>
    <w:rsid w:val="008D0684"/>
    <w:rsid w:val="008D06D2"/>
    <w:rsid w:val="008D2BE7"/>
    <w:rsid w:val="008D2E31"/>
    <w:rsid w:val="008D2E5B"/>
    <w:rsid w:val="008D3C28"/>
    <w:rsid w:val="008D4821"/>
    <w:rsid w:val="008D484B"/>
    <w:rsid w:val="008D4A8D"/>
    <w:rsid w:val="008D505D"/>
    <w:rsid w:val="008D568F"/>
    <w:rsid w:val="008D5B84"/>
    <w:rsid w:val="008E02E9"/>
    <w:rsid w:val="008E1EE5"/>
    <w:rsid w:val="008E2531"/>
    <w:rsid w:val="008E2949"/>
    <w:rsid w:val="008E2BC9"/>
    <w:rsid w:val="008E2D6E"/>
    <w:rsid w:val="008E4441"/>
    <w:rsid w:val="008E5422"/>
    <w:rsid w:val="008E6536"/>
    <w:rsid w:val="008E7ED5"/>
    <w:rsid w:val="008F0017"/>
    <w:rsid w:val="008F2A20"/>
    <w:rsid w:val="008F2B10"/>
    <w:rsid w:val="008F2DEC"/>
    <w:rsid w:val="008F3676"/>
    <w:rsid w:val="008F3757"/>
    <w:rsid w:val="008F3794"/>
    <w:rsid w:val="008F3C71"/>
    <w:rsid w:val="008F5D22"/>
    <w:rsid w:val="008F692C"/>
    <w:rsid w:val="008F6B69"/>
    <w:rsid w:val="00900401"/>
    <w:rsid w:val="009004DB"/>
    <w:rsid w:val="0090093C"/>
    <w:rsid w:val="00900ABD"/>
    <w:rsid w:val="00900FA8"/>
    <w:rsid w:val="00901164"/>
    <w:rsid w:val="009013C1"/>
    <w:rsid w:val="00902843"/>
    <w:rsid w:val="00903D12"/>
    <w:rsid w:val="00905B1E"/>
    <w:rsid w:val="009062EF"/>
    <w:rsid w:val="0090683B"/>
    <w:rsid w:val="00906E55"/>
    <w:rsid w:val="0090746C"/>
    <w:rsid w:val="00911052"/>
    <w:rsid w:val="009116D9"/>
    <w:rsid w:val="00911B42"/>
    <w:rsid w:val="00912E2B"/>
    <w:rsid w:val="00913104"/>
    <w:rsid w:val="009136EF"/>
    <w:rsid w:val="00913DA4"/>
    <w:rsid w:val="00914BF8"/>
    <w:rsid w:val="00915F86"/>
    <w:rsid w:val="0091678E"/>
    <w:rsid w:val="00917E99"/>
    <w:rsid w:val="00920574"/>
    <w:rsid w:val="0092090D"/>
    <w:rsid w:val="00920B1D"/>
    <w:rsid w:val="00920C5D"/>
    <w:rsid w:val="00922431"/>
    <w:rsid w:val="00922983"/>
    <w:rsid w:val="00923283"/>
    <w:rsid w:val="0092344D"/>
    <w:rsid w:val="00924C13"/>
    <w:rsid w:val="00924C2C"/>
    <w:rsid w:val="00924EAF"/>
    <w:rsid w:val="0092562B"/>
    <w:rsid w:val="009267D1"/>
    <w:rsid w:val="00927403"/>
    <w:rsid w:val="00927DD9"/>
    <w:rsid w:val="00930613"/>
    <w:rsid w:val="00930971"/>
    <w:rsid w:val="009319C5"/>
    <w:rsid w:val="0093258D"/>
    <w:rsid w:val="009327A0"/>
    <w:rsid w:val="0093304A"/>
    <w:rsid w:val="00934163"/>
    <w:rsid w:val="0093472F"/>
    <w:rsid w:val="00934FB4"/>
    <w:rsid w:val="009352DD"/>
    <w:rsid w:val="00935502"/>
    <w:rsid w:val="009355AD"/>
    <w:rsid w:val="00936A2C"/>
    <w:rsid w:val="0093710A"/>
    <w:rsid w:val="00940499"/>
    <w:rsid w:val="009419FA"/>
    <w:rsid w:val="00942077"/>
    <w:rsid w:val="0094307C"/>
    <w:rsid w:val="00944247"/>
    <w:rsid w:val="00944ECF"/>
    <w:rsid w:val="00945AB1"/>
    <w:rsid w:val="00947143"/>
    <w:rsid w:val="00947458"/>
    <w:rsid w:val="00951BC1"/>
    <w:rsid w:val="0095213B"/>
    <w:rsid w:val="00952397"/>
    <w:rsid w:val="009527A5"/>
    <w:rsid w:val="009535BF"/>
    <w:rsid w:val="00953D0A"/>
    <w:rsid w:val="0095401D"/>
    <w:rsid w:val="009540B0"/>
    <w:rsid w:val="0095468F"/>
    <w:rsid w:val="00954B84"/>
    <w:rsid w:val="00954BCC"/>
    <w:rsid w:val="00954F3B"/>
    <w:rsid w:val="009569A7"/>
    <w:rsid w:val="00957509"/>
    <w:rsid w:val="0095777D"/>
    <w:rsid w:val="00957884"/>
    <w:rsid w:val="00960242"/>
    <w:rsid w:val="009602A0"/>
    <w:rsid w:val="00960BE1"/>
    <w:rsid w:val="009623B6"/>
    <w:rsid w:val="00962A86"/>
    <w:rsid w:val="009633AA"/>
    <w:rsid w:val="0096484B"/>
    <w:rsid w:val="00964E3A"/>
    <w:rsid w:val="00964FA6"/>
    <w:rsid w:val="00965E3A"/>
    <w:rsid w:val="00970EAA"/>
    <w:rsid w:val="00971857"/>
    <w:rsid w:val="00971964"/>
    <w:rsid w:val="00971AF8"/>
    <w:rsid w:val="00972E84"/>
    <w:rsid w:val="00973081"/>
    <w:rsid w:val="0097421E"/>
    <w:rsid w:val="00975530"/>
    <w:rsid w:val="0097793F"/>
    <w:rsid w:val="00977EDB"/>
    <w:rsid w:val="00977EE4"/>
    <w:rsid w:val="009808CA"/>
    <w:rsid w:val="009832E5"/>
    <w:rsid w:val="0098345A"/>
    <w:rsid w:val="00983A21"/>
    <w:rsid w:val="00983A73"/>
    <w:rsid w:val="009847DC"/>
    <w:rsid w:val="00984AC1"/>
    <w:rsid w:val="00986728"/>
    <w:rsid w:val="00987483"/>
    <w:rsid w:val="0098792A"/>
    <w:rsid w:val="009910C0"/>
    <w:rsid w:val="009928A3"/>
    <w:rsid w:val="00992A4D"/>
    <w:rsid w:val="0099546D"/>
    <w:rsid w:val="009959D3"/>
    <w:rsid w:val="00995E6A"/>
    <w:rsid w:val="00995F6C"/>
    <w:rsid w:val="00997866"/>
    <w:rsid w:val="00997AF9"/>
    <w:rsid w:val="00997ED9"/>
    <w:rsid w:val="009A00DD"/>
    <w:rsid w:val="009A06F7"/>
    <w:rsid w:val="009A11D0"/>
    <w:rsid w:val="009A4A40"/>
    <w:rsid w:val="009A5106"/>
    <w:rsid w:val="009A54F1"/>
    <w:rsid w:val="009A557B"/>
    <w:rsid w:val="009A69C5"/>
    <w:rsid w:val="009A7EEA"/>
    <w:rsid w:val="009B029C"/>
    <w:rsid w:val="009B1FCD"/>
    <w:rsid w:val="009B2541"/>
    <w:rsid w:val="009B2A5D"/>
    <w:rsid w:val="009B5407"/>
    <w:rsid w:val="009B69D1"/>
    <w:rsid w:val="009B6CC9"/>
    <w:rsid w:val="009B6DF3"/>
    <w:rsid w:val="009B760E"/>
    <w:rsid w:val="009C0062"/>
    <w:rsid w:val="009C02D8"/>
    <w:rsid w:val="009C0DAD"/>
    <w:rsid w:val="009C1291"/>
    <w:rsid w:val="009C1D01"/>
    <w:rsid w:val="009C2BEC"/>
    <w:rsid w:val="009C368F"/>
    <w:rsid w:val="009C37AB"/>
    <w:rsid w:val="009C4EE5"/>
    <w:rsid w:val="009C5448"/>
    <w:rsid w:val="009C6725"/>
    <w:rsid w:val="009C680D"/>
    <w:rsid w:val="009C7D11"/>
    <w:rsid w:val="009D0503"/>
    <w:rsid w:val="009D0931"/>
    <w:rsid w:val="009D0B05"/>
    <w:rsid w:val="009D0F2F"/>
    <w:rsid w:val="009D0F4C"/>
    <w:rsid w:val="009D1215"/>
    <w:rsid w:val="009D13E9"/>
    <w:rsid w:val="009D14BC"/>
    <w:rsid w:val="009D17D3"/>
    <w:rsid w:val="009D292A"/>
    <w:rsid w:val="009D3714"/>
    <w:rsid w:val="009D3793"/>
    <w:rsid w:val="009D40FC"/>
    <w:rsid w:val="009D4E80"/>
    <w:rsid w:val="009D5278"/>
    <w:rsid w:val="009D57D5"/>
    <w:rsid w:val="009D63E2"/>
    <w:rsid w:val="009D68FB"/>
    <w:rsid w:val="009D6B92"/>
    <w:rsid w:val="009D732B"/>
    <w:rsid w:val="009E1C69"/>
    <w:rsid w:val="009E1CB2"/>
    <w:rsid w:val="009E1F16"/>
    <w:rsid w:val="009E2450"/>
    <w:rsid w:val="009E31FB"/>
    <w:rsid w:val="009E412D"/>
    <w:rsid w:val="009E61EE"/>
    <w:rsid w:val="009E62DE"/>
    <w:rsid w:val="009E7008"/>
    <w:rsid w:val="009E71FE"/>
    <w:rsid w:val="009E7773"/>
    <w:rsid w:val="009F04BC"/>
    <w:rsid w:val="009F0893"/>
    <w:rsid w:val="009F0BE1"/>
    <w:rsid w:val="009F2F0E"/>
    <w:rsid w:val="009F356F"/>
    <w:rsid w:val="009F36AD"/>
    <w:rsid w:val="009F3FFB"/>
    <w:rsid w:val="009F42C7"/>
    <w:rsid w:val="009F52A2"/>
    <w:rsid w:val="009F5436"/>
    <w:rsid w:val="009F5C29"/>
    <w:rsid w:val="009F5C67"/>
    <w:rsid w:val="009F6942"/>
    <w:rsid w:val="009F7148"/>
    <w:rsid w:val="009F7777"/>
    <w:rsid w:val="00A00905"/>
    <w:rsid w:val="00A01409"/>
    <w:rsid w:val="00A01C60"/>
    <w:rsid w:val="00A01CC1"/>
    <w:rsid w:val="00A03D23"/>
    <w:rsid w:val="00A03DB5"/>
    <w:rsid w:val="00A0427A"/>
    <w:rsid w:val="00A04EA5"/>
    <w:rsid w:val="00A051A6"/>
    <w:rsid w:val="00A0586F"/>
    <w:rsid w:val="00A10C16"/>
    <w:rsid w:val="00A11898"/>
    <w:rsid w:val="00A13C71"/>
    <w:rsid w:val="00A142D1"/>
    <w:rsid w:val="00A148A0"/>
    <w:rsid w:val="00A14D9D"/>
    <w:rsid w:val="00A155BA"/>
    <w:rsid w:val="00A158CC"/>
    <w:rsid w:val="00A1592C"/>
    <w:rsid w:val="00A159C0"/>
    <w:rsid w:val="00A15A27"/>
    <w:rsid w:val="00A16242"/>
    <w:rsid w:val="00A1675E"/>
    <w:rsid w:val="00A16920"/>
    <w:rsid w:val="00A17F05"/>
    <w:rsid w:val="00A20198"/>
    <w:rsid w:val="00A201CB"/>
    <w:rsid w:val="00A204D8"/>
    <w:rsid w:val="00A21270"/>
    <w:rsid w:val="00A21285"/>
    <w:rsid w:val="00A22242"/>
    <w:rsid w:val="00A22264"/>
    <w:rsid w:val="00A22E51"/>
    <w:rsid w:val="00A23DE3"/>
    <w:rsid w:val="00A23F99"/>
    <w:rsid w:val="00A24C93"/>
    <w:rsid w:val="00A24DD4"/>
    <w:rsid w:val="00A25193"/>
    <w:rsid w:val="00A25751"/>
    <w:rsid w:val="00A25E02"/>
    <w:rsid w:val="00A27AFA"/>
    <w:rsid w:val="00A306B4"/>
    <w:rsid w:val="00A30D12"/>
    <w:rsid w:val="00A30E44"/>
    <w:rsid w:val="00A32050"/>
    <w:rsid w:val="00A32209"/>
    <w:rsid w:val="00A3265F"/>
    <w:rsid w:val="00A34E2C"/>
    <w:rsid w:val="00A34F96"/>
    <w:rsid w:val="00A3616A"/>
    <w:rsid w:val="00A36400"/>
    <w:rsid w:val="00A365A2"/>
    <w:rsid w:val="00A36F3C"/>
    <w:rsid w:val="00A3741A"/>
    <w:rsid w:val="00A3779F"/>
    <w:rsid w:val="00A400CD"/>
    <w:rsid w:val="00A40CC7"/>
    <w:rsid w:val="00A410FB"/>
    <w:rsid w:val="00A411FB"/>
    <w:rsid w:val="00A41A09"/>
    <w:rsid w:val="00A427F9"/>
    <w:rsid w:val="00A42EFA"/>
    <w:rsid w:val="00A4301B"/>
    <w:rsid w:val="00A43D61"/>
    <w:rsid w:val="00A44702"/>
    <w:rsid w:val="00A44D5A"/>
    <w:rsid w:val="00A478C0"/>
    <w:rsid w:val="00A47CA7"/>
    <w:rsid w:val="00A47EBA"/>
    <w:rsid w:val="00A47FFA"/>
    <w:rsid w:val="00A51932"/>
    <w:rsid w:val="00A524C8"/>
    <w:rsid w:val="00A532DB"/>
    <w:rsid w:val="00A53583"/>
    <w:rsid w:val="00A53B23"/>
    <w:rsid w:val="00A53BD6"/>
    <w:rsid w:val="00A53D94"/>
    <w:rsid w:val="00A551AC"/>
    <w:rsid w:val="00A552E4"/>
    <w:rsid w:val="00A55A29"/>
    <w:rsid w:val="00A561CE"/>
    <w:rsid w:val="00A5633F"/>
    <w:rsid w:val="00A5641B"/>
    <w:rsid w:val="00A56468"/>
    <w:rsid w:val="00A56775"/>
    <w:rsid w:val="00A56816"/>
    <w:rsid w:val="00A56971"/>
    <w:rsid w:val="00A56A18"/>
    <w:rsid w:val="00A57E19"/>
    <w:rsid w:val="00A6023B"/>
    <w:rsid w:val="00A60AE8"/>
    <w:rsid w:val="00A60C1D"/>
    <w:rsid w:val="00A61A50"/>
    <w:rsid w:val="00A61BB3"/>
    <w:rsid w:val="00A62D3B"/>
    <w:rsid w:val="00A6388A"/>
    <w:rsid w:val="00A641FA"/>
    <w:rsid w:val="00A6456A"/>
    <w:rsid w:val="00A64DA5"/>
    <w:rsid w:val="00A66842"/>
    <w:rsid w:val="00A67191"/>
    <w:rsid w:val="00A67910"/>
    <w:rsid w:val="00A67EAE"/>
    <w:rsid w:val="00A7024A"/>
    <w:rsid w:val="00A7209C"/>
    <w:rsid w:val="00A724B3"/>
    <w:rsid w:val="00A729AF"/>
    <w:rsid w:val="00A729F7"/>
    <w:rsid w:val="00A72A54"/>
    <w:rsid w:val="00A72C98"/>
    <w:rsid w:val="00A73106"/>
    <w:rsid w:val="00A73460"/>
    <w:rsid w:val="00A73F1B"/>
    <w:rsid w:val="00A7403F"/>
    <w:rsid w:val="00A741F2"/>
    <w:rsid w:val="00A74B17"/>
    <w:rsid w:val="00A7607E"/>
    <w:rsid w:val="00A77432"/>
    <w:rsid w:val="00A80ED8"/>
    <w:rsid w:val="00A81B3A"/>
    <w:rsid w:val="00A81D98"/>
    <w:rsid w:val="00A82174"/>
    <w:rsid w:val="00A82D0F"/>
    <w:rsid w:val="00A836DB"/>
    <w:rsid w:val="00A837C5"/>
    <w:rsid w:val="00A842B7"/>
    <w:rsid w:val="00A84B34"/>
    <w:rsid w:val="00A85157"/>
    <w:rsid w:val="00A853AB"/>
    <w:rsid w:val="00A864D8"/>
    <w:rsid w:val="00A86DF7"/>
    <w:rsid w:val="00A87AF6"/>
    <w:rsid w:val="00A87C20"/>
    <w:rsid w:val="00A9032C"/>
    <w:rsid w:val="00A90AA9"/>
    <w:rsid w:val="00A9110E"/>
    <w:rsid w:val="00A9126B"/>
    <w:rsid w:val="00A91550"/>
    <w:rsid w:val="00A91617"/>
    <w:rsid w:val="00A91873"/>
    <w:rsid w:val="00A91A2B"/>
    <w:rsid w:val="00A91BB7"/>
    <w:rsid w:val="00A91CE2"/>
    <w:rsid w:val="00A92204"/>
    <w:rsid w:val="00A9222E"/>
    <w:rsid w:val="00A927F1"/>
    <w:rsid w:val="00A9316B"/>
    <w:rsid w:val="00A9375B"/>
    <w:rsid w:val="00A94B7C"/>
    <w:rsid w:val="00A95018"/>
    <w:rsid w:val="00A9515E"/>
    <w:rsid w:val="00A952B1"/>
    <w:rsid w:val="00A96C48"/>
    <w:rsid w:val="00AA023A"/>
    <w:rsid w:val="00AA0639"/>
    <w:rsid w:val="00AA0AA4"/>
    <w:rsid w:val="00AA0D62"/>
    <w:rsid w:val="00AA12FB"/>
    <w:rsid w:val="00AA26D8"/>
    <w:rsid w:val="00AA367F"/>
    <w:rsid w:val="00AA3695"/>
    <w:rsid w:val="00AA3A1A"/>
    <w:rsid w:val="00AA3B5D"/>
    <w:rsid w:val="00AA4033"/>
    <w:rsid w:val="00AA4402"/>
    <w:rsid w:val="00AA4D0D"/>
    <w:rsid w:val="00AA5329"/>
    <w:rsid w:val="00AA5530"/>
    <w:rsid w:val="00AA5697"/>
    <w:rsid w:val="00AA5CC6"/>
    <w:rsid w:val="00AA6518"/>
    <w:rsid w:val="00AA6C3D"/>
    <w:rsid w:val="00AA7044"/>
    <w:rsid w:val="00AA7239"/>
    <w:rsid w:val="00AA7F82"/>
    <w:rsid w:val="00AB25D0"/>
    <w:rsid w:val="00AB35A8"/>
    <w:rsid w:val="00AB4D59"/>
    <w:rsid w:val="00AB6318"/>
    <w:rsid w:val="00AB6614"/>
    <w:rsid w:val="00AB662B"/>
    <w:rsid w:val="00AB6A14"/>
    <w:rsid w:val="00AB7D51"/>
    <w:rsid w:val="00AB7D98"/>
    <w:rsid w:val="00AC1136"/>
    <w:rsid w:val="00AC2BC3"/>
    <w:rsid w:val="00AC2C93"/>
    <w:rsid w:val="00AC2F80"/>
    <w:rsid w:val="00AC3133"/>
    <w:rsid w:val="00AC3338"/>
    <w:rsid w:val="00AC33D2"/>
    <w:rsid w:val="00AC3842"/>
    <w:rsid w:val="00AC47F7"/>
    <w:rsid w:val="00AC7A2E"/>
    <w:rsid w:val="00AC7AE9"/>
    <w:rsid w:val="00AD0370"/>
    <w:rsid w:val="00AD0CF0"/>
    <w:rsid w:val="00AD47DD"/>
    <w:rsid w:val="00AD4B4E"/>
    <w:rsid w:val="00AD4B83"/>
    <w:rsid w:val="00AD4E6B"/>
    <w:rsid w:val="00AD6C55"/>
    <w:rsid w:val="00AD6E24"/>
    <w:rsid w:val="00AD7DEB"/>
    <w:rsid w:val="00AE143A"/>
    <w:rsid w:val="00AE180A"/>
    <w:rsid w:val="00AE19E9"/>
    <w:rsid w:val="00AE2095"/>
    <w:rsid w:val="00AE26A2"/>
    <w:rsid w:val="00AE28B1"/>
    <w:rsid w:val="00AE28EB"/>
    <w:rsid w:val="00AE2F24"/>
    <w:rsid w:val="00AE3C96"/>
    <w:rsid w:val="00AE3DE5"/>
    <w:rsid w:val="00AE5A2D"/>
    <w:rsid w:val="00AE5C8B"/>
    <w:rsid w:val="00AE6432"/>
    <w:rsid w:val="00AE6818"/>
    <w:rsid w:val="00AE69DE"/>
    <w:rsid w:val="00AE6C6D"/>
    <w:rsid w:val="00AE7192"/>
    <w:rsid w:val="00AF040E"/>
    <w:rsid w:val="00AF1325"/>
    <w:rsid w:val="00AF16E5"/>
    <w:rsid w:val="00AF1AEA"/>
    <w:rsid w:val="00AF1B7F"/>
    <w:rsid w:val="00AF1D7E"/>
    <w:rsid w:val="00AF21A5"/>
    <w:rsid w:val="00AF22E3"/>
    <w:rsid w:val="00AF258E"/>
    <w:rsid w:val="00AF266C"/>
    <w:rsid w:val="00AF2765"/>
    <w:rsid w:val="00AF3280"/>
    <w:rsid w:val="00AF351F"/>
    <w:rsid w:val="00AF3B03"/>
    <w:rsid w:val="00AF520F"/>
    <w:rsid w:val="00AF5D3E"/>
    <w:rsid w:val="00AF5E84"/>
    <w:rsid w:val="00AF60D7"/>
    <w:rsid w:val="00AF69C0"/>
    <w:rsid w:val="00AF6CB6"/>
    <w:rsid w:val="00AF6CF7"/>
    <w:rsid w:val="00AF7087"/>
    <w:rsid w:val="00B00891"/>
    <w:rsid w:val="00B00949"/>
    <w:rsid w:val="00B0169E"/>
    <w:rsid w:val="00B01889"/>
    <w:rsid w:val="00B02275"/>
    <w:rsid w:val="00B03FD1"/>
    <w:rsid w:val="00B041F8"/>
    <w:rsid w:val="00B0447D"/>
    <w:rsid w:val="00B05834"/>
    <w:rsid w:val="00B06538"/>
    <w:rsid w:val="00B069DD"/>
    <w:rsid w:val="00B06E1B"/>
    <w:rsid w:val="00B07A42"/>
    <w:rsid w:val="00B104F1"/>
    <w:rsid w:val="00B10E04"/>
    <w:rsid w:val="00B116F9"/>
    <w:rsid w:val="00B119DA"/>
    <w:rsid w:val="00B12444"/>
    <w:rsid w:val="00B12486"/>
    <w:rsid w:val="00B13230"/>
    <w:rsid w:val="00B138A5"/>
    <w:rsid w:val="00B1476B"/>
    <w:rsid w:val="00B14C79"/>
    <w:rsid w:val="00B14C81"/>
    <w:rsid w:val="00B15C49"/>
    <w:rsid w:val="00B168CF"/>
    <w:rsid w:val="00B1694C"/>
    <w:rsid w:val="00B1705E"/>
    <w:rsid w:val="00B17DD0"/>
    <w:rsid w:val="00B201B0"/>
    <w:rsid w:val="00B20265"/>
    <w:rsid w:val="00B20B8A"/>
    <w:rsid w:val="00B21368"/>
    <w:rsid w:val="00B21ED4"/>
    <w:rsid w:val="00B22532"/>
    <w:rsid w:val="00B24337"/>
    <w:rsid w:val="00B2478A"/>
    <w:rsid w:val="00B24BDD"/>
    <w:rsid w:val="00B25853"/>
    <w:rsid w:val="00B2722A"/>
    <w:rsid w:val="00B27432"/>
    <w:rsid w:val="00B27B29"/>
    <w:rsid w:val="00B27B2D"/>
    <w:rsid w:val="00B27E77"/>
    <w:rsid w:val="00B27F22"/>
    <w:rsid w:val="00B27FF3"/>
    <w:rsid w:val="00B3011F"/>
    <w:rsid w:val="00B3037B"/>
    <w:rsid w:val="00B304F3"/>
    <w:rsid w:val="00B30CAC"/>
    <w:rsid w:val="00B31568"/>
    <w:rsid w:val="00B315AF"/>
    <w:rsid w:val="00B332A6"/>
    <w:rsid w:val="00B3331B"/>
    <w:rsid w:val="00B356C1"/>
    <w:rsid w:val="00B35884"/>
    <w:rsid w:val="00B36517"/>
    <w:rsid w:val="00B36726"/>
    <w:rsid w:val="00B36868"/>
    <w:rsid w:val="00B36F71"/>
    <w:rsid w:val="00B374DF"/>
    <w:rsid w:val="00B3766B"/>
    <w:rsid w:val="00B404FF"/>
    <w:rsid w:val="00B40CBB"/>
    <w:rsid w:val="00B43C85"/>
    <w:rsid w:val="00B43CD0"/>
    <w:rsid w:val="00B442FD"/>
    <w:rsid w:val="00B44791"/>
    <w:rsid w:val="00B44B4E"/>
    <w:rsid w:val="00B44C6B"/>
    <w:rsid w:val="00B44F8C"/>
    <w:rsid w:val="00B450C6"/>
    <w:rsid w:val="00B4592A"/>
    <w:rsid w:val="00B45A82"/>
    <w:rsid w:val="00B46D2B"/>
    <w:rsid w:val="00B512F1"/>
    <w:rsid w:val="00B523CF"/>
    <w:rsid w:val="00B524C9"/>
    <w:rsid w:val="00B52C78"/>
    <w:rsid w:val="00B53481"/>
    <w:rsid w:val="00B547E8"/>
    <w:rsid w:val="00B554B0"/>
    <w:rsid w:val="00B555D6"/>
    <w:rsid w:val="00B57F3E"/>
    <w:rsid w:val="00B6033F"/>
    <w:rsid w:val="00B60B57"/>
    <w:rsid w:val="00B60E93"/>
    <w:rsid w:val="00B614E8"/>
    <w:rsid w:val="00B61E07"/>
    <w:rsid w:val="00B6268E"/>
    <w:rsid w:val="00B62AA5"/>
    <w:rsid w:val="00B62D4B"/>
    <w:rsid w:val="00B639E6"/>
    <w:rsid w:val="00B63C59"/>
    <w:rsid w:val="00B63FD0"/>
    <w:rsid w:val="00B6413C"/>
    <w:rsid w:val="00B6517F"/>
    <w:rsid w:val="00B65500"/>
    <w:rsid w:val="00B6583E"/>
    <w:rsid w:val="00B65AF8"/>
    <w:rsid w:val="00B666B6"/>
    <w:rsid w:val="00B667E8"/>
    <w:rsid w:val="00B71185"/>
    <w:rsid w:val="00B740A4"/>
    <w:rsid w:val="00B74221"/>
    <w:rsid w:val="00B7472E"/>
    <w:rsid w:val="00B74D55"/>
    <w:rsid w:val="00B7569D"/>
    <w:rsid w:val="00B77B05"/>
    <w:rsid w:val="00B81DEB"/>
    <w:rsid w:val="00B82C95"/>
    <w:rsid w:val="00B83A62"/>
    <w:rsid w:val="00B83FE3"/>
    <w:rsid w:val="00B84DCF"/>
    <w:rsid w:val="00B85321"/>
    <w:rsid w:val="00B85BEA"/>
    <w:rsid w:val="00B867F7"/>
    <w:rsid w:val="00B87E40"/>
    <w:rsid w:val="00B90DB2"/>
    <w:rsid w:val="00B94668"/>
    <w:rsid w:val="00B961EE"/>
    <w:rsid w:val="00B96307"/>
    <w:rsid w:val="00B965AE"/>
    <w:rsid w:val="00B96FE4"/>
    <w:rsid w:val="00B97828"/>
    <w:rsid w:val="00B978E5"/>
    <w:rsid w:val="00B97EC5"/>
    <w:rsid w:val="00BA0518"/>
    <w:rsid w:val="00BA1E84"/>
    <w:rsid w:val="00BA2038"/>
    <w:rsid w:val="00BA251B"/>
    <w:rsid w:val="00BA2CB9"/>
    <w:rsid w:val="00BA2CC3"/>
    <w:rsid w:val="00BA30CE"/>
    <w:rsid w:val="00BA4119"/>
    <w:rsid w:val="00BA5103"/>
    <w:rsid w:val="00BA68CA"/>
    <w:rsid w:val="00BA709C"/>
    <w:rsid w:val="00BA7418"/>
    <w:rsid w:val="00BA762F"/>
    <w:rsid w:val="00BA7A53"/>
    <w:rsid w:val="00BA7A55"/>
    <w:rsid w:val="00BB006E"/>
    <w:rsid w:val="00BB054A"/>
    <w:rsid w:val="00BB0DB8"/>
    <w:rsid w:val="00BB16CF"/>
    <w:rsid w:val="00BB1FB6"/>
    <w:rsid w:val="00BB2811"/>
    <w:rsid w:val="00BB2E72"/>
    <w:rsid w:val="00BB3056"/>
    <w:rsid w:val="00BB3212"/>
    <w:rsid w:val="00BB344D"/>
    <w:rsid w:val="00BB423A"/>
    <w:rsid w:val="00BB46BB"/>
    <w:rsid w:val="00BB674A"/>
    <w:rsid w:val="00BB6CE9"/>
    <w:rsid w:val="00BB6DBE"/>
    <w:rsid w:val="00BB72D2"/>
    <w:rsid w:val="00BB789F"/>
    <w:rsid w:val="00BC296A"/>
    <w:rsid w:val="00BC3935"/>
    <w:rsid w:val="00BC3CD5"/>
    <w:rsid w:val="00BC3D6B"/>
    <w:rsid w:val="00BC4339"/>
    <w:rsid w:val="00BC460D"/>
    <w:rsid w:val="00BC49D1"/>
    <w:rsid w:val="00BC53B5"/>
    <w:rsid w:val="00BC585A"/>
    <w:rsid w:val="00BC5894"/>
    <w:rsid w:val="00BC5B22"/>
    <w:rsid w:val="00BC5BBB"/>
    <w:rsid w:val="00BC6C49"/>
    <w:rsid w:val="00BC6E7B"/>
    <w:rsid w:val="00BC7805"/>
    <w:rsid w:val="00BD070C"/>
    <w:rsid w:val="00BD0DBD"/>
    <w:rsid w:val="00BD1315"/>
    <w:rsid w:val="00BD13DE"/>
    <w:rsid w:val="00BD1470"/>
    <w:rsid w:val="00BD220A"/>
    <w:rsid w:val="00BD3289"/>
    <w:rsid w:val="00BD3498"/>
    <w:rsid w:val="00BD3C9A"/>
    <w:rsid w:val="00BD45CA"/>
    <w:rsid w:val="00BD4C23"/>
    <w:rsid w:val="00BD55CB"/>
    <w:rsid w:val="00BD5BDC"/>
    <w:rsid w:val="00BD5D56"/>
    <w:rsid w:val="00BD630D"/>
    <w:rsid w:val="00BD736B"/>
    <w:rsid w:val="00BD737D"/>
    <w:rsid w:val="00BD743C"/>
    <w:rsid w:val="00BD7B8C"/>
    <w:rsid w:val="00BE015B"/>
    <w:rsid w:val="00BE046B"/>
    <w:rsid w:val="00BE0E92"/>
    <w:rsid w:val="00BE217C"/>
    <w:rsid w:val="00BE23FF"/>
    <w:rsid w:val="00BE2612"/>
    <w:rsid w:val="00BE2859"/>
    <w:rsid w:val="00BE2AA4"/>
    <w:rsid w:val="00BE37AD"/>
    <w:rsid w:val="00BE55C5"/>
    <w:rsid w:val="00BE67AB"/>
    <w:rsid w:val="00BE7C52"/>
    <w:rsid w:val="00BF031B"/>
    <w:rsid w:val="00BF05F3"/>
    <w:rsid w:val="00BF0750"/>
    <w:rsid w:val="00BF2130"/>
    <w:rsid w:val="00BF2FE2"/>
    <w:rsid w:val="00BF3DB8"/>
    <w:rsid w:val="00BF4538"/>
    <w:rsid w:val="00BF4996"/>
    <w:rsid w:val="00BF5313"/>
    <w:rsid w:val="00BF570B"/>
    <w:rsid w:val="00BF5CFF"/>
    <w:rsid w:val="00C00405"/>
    <w:rsid w:val="00C030EB"/>
    <w:rsid w:val="00C03BB8"/>
    <w:rsid w:val="00C0546A"/>
    <w:rsid w:val="00C05E53"/>
    <w:rsid w:val="00C0641F"/>
    <w:rsid w:val="00C066D8"/>
    <w:rsid w:val="00C10ECE"/>
    <w:rsid w:val="00C11055"/>
    <w:rsid w:val="00C1134F"/>
    <w:rsid w:val="00C12CB7"/>
    <w:rsid w:val="00C13F75"/>
    <w:rsid w:val="00C14FAF"/>
    <w:rsid w:val="00C151B7"/>
    <w:rsid w:val="00C152B8"/>
    <w:rsid w:val="00C158F0"/>
    <w:rsid w:val="00C16955"/>
    <w:rsid w:val="00C176BA"/>
    <w:rsid w:val="00C21781"/>
    <w:rsid w:val="00C2197A"/>
    <w:rsid w:val="00C226D7"/>
    <w:rsid w:val="00C22AC8"/>
    <w:rsid w:val="00C23E01"/>
    <w:rsid w:val="00C25482"/>
    <w:rsid w:val="00C25782"/>
    <w:rsid w:val="00C2615D"/>
    <w:rsid w:val="00C26F99"/>
    <w:rsid w:val="00C27078"/>
    <w:rsid w:val="00C270C6"/>
    <w:rsid w:val="00C2790C"/>
    <w:rsid w:val="00C302C6"/>
    <w:rsid w:val="00C30B75"/>
    <w:rsid w:val="00C310F9"/>
    <w:rsid w:val="00C325D3"/>
    <w:rsid w:val="00C3418E"/>
    <w:rsid w:val="00C34A52"/>
    <w:rsid w:val="00C3522D"/>
    <w:rsid w:val="00C35D93"/>
    <w:rsid w:val="00C36336"/>
    <w:rsid w:val="00C3690D"/>
    <w:rsid w:val="00C37AAF"/>
    <w:rsid w:val="00C37B67"/>
    <w:rsid w:val="00C37F94"/>
    <w:rsid w:val="00C417AA"/>
    <w:rsid w:val="00C41D2F"/>
    <w:rsid w:val="00C420B7"/>
    <w:rsid w:val="00C4244C"/>
    <w:rsid w:val="00C42A5D"/>
    <w:rsid w:val="00C42C95"/>
    <w:rsid w:val="00C430C9"/>
    <w:rsid w:val="00C442A1"/>
    <w:rsid w:val="00C44978"/>
    <w:rsid w:val="00C45466"/>
    <w:rsid w:val="00C465F9"/>
    <w:rsid w:val="00C466ED"/>
    <w:rsid w:val="00C47091"/>
    <w:rsid w:val="00C470F0"/>
    <w:rsid w:val="00C47570"/>
    <w:rsid w:val="00C4774E"/>
    <w:rsid w:val="00C478A4"/>
    <w:rsid w:val="00C479A3"/>
    <w:rsid w:val="00C51162"/>
    <w:rsid w:val="00C52231"/>
    <w:rsid w:val="00C52898"/>
    <w:rsid w:val="00C52F0D"/>
    <w:rsid w:val="00C5505E"/>
    <w:rsid w:val="00C5592C"/>
    <w:rsid w:val="00C55E70"/>
    <w:rsid w:val="00C566BD"/>
    <w:rsid w:val="00C56B80"/>
    <w:rsid w:val="00C57425"/>
    <w:rsid w:val="00C576A3"/>
    <w:rsid w:val="00C57D0E"/>
    <w:rsid w:val="00C57ECB"/>
    <w:rsid w:val="00C602FB"/>
    <w:rsid w:val="00C61166"/>
    <w:rsid w:val="00C61521"/>
    <w:rsid w:val="00C61E44"/>
    <w:rsid w:val="00C62154"/>
    <w:rsid w:val="00C62235"/>
    <w:rsid w:val="00C624A9"/>
    <w:rsid w:val="00C63352"/>
    <w:rsid w:val="00C63CA7"/>
    <w:rsid w:val="00C64CB6"/>
    <w:rsid w:val="00C6513C"/>
    <w:rsid w:val="00C654ED"/>
    <w:rsid w:val="00C65AA7"/>
    <w:rsid w:val="00C66F1F"/>
    <w:rsid w:val="00C66F6B"/>
    <w:rsid w:val="00C67A91"/>
    <w:rsid w:val="00C67BE1"/>
    <w:rsid w:val="00C67DE8"/>
    <w:rsid w:val="00C70B3A"/>
    <w:rsid w:val="00C71265"/>
    <w:rsid w:val="00C71479"/>
    <w:rsid w:val="00C71CD7"/>
    <w:rsid w:val="00C7201B"/>
    <w:rsid w:val="00C722C3"/>
    <w:rsid w:val="00C73F00"/>
    <w:rsid w:val="00C740B1"/>
    <w:rsid w:val="00C75C46"/>
    <w:rsid w:val="00C76256"/>
    <w:rsid w:val="00C76537"/>
    <w:rsid w:val="00C7778D"/>
    <w:rsid w:val="00C77B0D"/>
    <w:rsid w:val="00C804A9"/>
    <w:rsid w:val="00C80CE1"/>
    <w:rsid w:val="00C80F06"/>
    <w:rsid w:val="00C81C38"/>
    <w:rsid w:val="00C82621"/>
    <w:rsid w:val="00C82D9A"/>
    <w:rsid w:val="00C831B6"/>
    <w:rsid w:val="00C83966"/>
    <w:rsid w:val="00C83F96"/>
    <w:rsid w:val="00C84A2D"/>
    <w:rsid w:val="00C84D18"/>
    <w:rsid w:val="00C84E9A"/>
    <w:rsid w:val="00C85196"/>
    <w:rsid w:val="00C8540A"/>
    <w:rsid w:val="00C85617"/>
    <w:rsid w:val="00C85ABF"/>
    <w:rsid w:val="00C85FF3"/>
    <w:rsid w:val="00C8672F"/>
    <w:rsid w:val="00C86912"/>
    <w:rsid w:val="00C90FA3"/>
    <w:rsid w:val="00C91216"/>
    <w:rsid w:val="00C93533"/>
    <w:rsid w:val="00C9360D"/>
    <w:rsid w:val="00C93774"/>
    <w:rsid w:val="00C93CE7"/>
    <w:rsid w:val="00C94188"/>
    <w:rsid w:val="00C950D1"/>
    <w:rsid w:val="00C95864"/>
    <w:rsid w:val="00C9605C"/>
    <w:rsid w:val="00C96A43"/>
    <w:rsid w:val="00C979D8"/>
    <w:rsid w:val="00C97A24"/>
    <w:rsid w:val="00CA131D"/>
    <w:rsid w:val="00CA18AC"/>
    <w:rsid w:val="00CA2BE6"/>
    <w:rsid w:val="00CA2D27"/>
    <w:rsid w:val="00CA30D6"/>
    <w:rsid w:val="00CA49E3"/>
    <w:rsid w:val="00CA5E93"/>
    <w:rsid w:val="00CA6518"/>
    <w:rsid w:val="00CA6672"/>
    <w:rsid w:val="00CA6DB2"/>
    <w:rsid w:val="00CA787B"/>
    <w:rsid w:val="00CA7FE9"/>
    <w:rsid w:val="00CB04B2"/>
    <w:rsid w:val="00CB061C"/>
    <w:rsid w:val="00CB2D83"/>
    <w:rsid w:val="00CB38CF"/>
    <w:rsid w:val="00CB4450"/>
    <w:rsid w:val="00CB471E"/>
    <w:rsid w:val="00CB6902"/>
    <w:rsid w:val="00CB6F14"/>
    <w:rsid w:val="00CC17AE"/>
    <w:rsid w:val="00CC1D97"/>
    <w:rsid w:val="00CC2535"/>
    <w:rsid w:val="00CC2615"/>
    <w:rsid w:val="00CC2789"/>
    <w:rsid w:val="00CC31D0"/>
    <w:rsid w:val="00CC4753"/>
    <w:rsid w:val="00CC4A4C"/>
    <w:rsid w:val="00CC6C2B"/>
    <w:rsid w:val="00CC6E9B"/>
    <w:rsid w:val="00CC76A9"/>
    <w:rsid w:val="00CC7A76"/>
    <w:rsid w:val="00CC7B26"/>
    <w:rsid w:val="00CD0075"/>
    <w:rsid w:val="00CD0FDF"/>
    <w:rsid w:val="00CD1357"/>
    <w:rsid w:val="00CD17F8"/>
    <w:rsid w:val="00CD186A"/>
    <w:rsid w:val="00CD2295"/>
    <w:rsid w:val="00CD2D4B"/>
    <w:rsid w:val="00CD38D3"/>
    <w:rsid w:val="00CD3938"/>
    <w:rsid w:val="00CD4DB8"/>
    <w:rsid w:val="00CD5388"/>
    <w:rsid w:val="00CD72FE"/>
    <w:rsid w:val="00CD7491"/>
    <w:rsid w:val="00CD787B"/>
    <w:rsid w:val="00CD7F4A"/>
    <w:rsid w:val="00CE067C"/>
    <w:rsid w:val="00CE1192"/>
    <w:rsid w:val="00CE2CDA"/>
    <w:rsid w:val="00CE2CE2"/>
    <w:rsid w:val="00CE3288"/>
    <w:rsid w:val="00CE3568"/>
    <w:rsid w:val="00CE39EB"/>
    <w:rsid w:val="00CE4955"/>
    <w:rsid w:val="00CE4ECC"/>
    <w:rsid w:val="00CE5329"/>
    <w:rsid w:val="00CE5CFB"/>
    <w:rsid w:val="00CE5EFE"/>
    <w:rsid w:val="00CE6695"/>
    <w:rsid w:val="00CE6E4C"/>
    <w:rsid w:val="00CE764E"/>
    <w:rsid w:val="00CF0EE2"/>
    <w:rsid w:val="00CF1289"/>
    <w:rsid w:val="00CF1ACA"/>
    <w:rsid w:val="00CF4560"/>
    <w:rsid w:val="00CF4930"/>
    <w:rsid w:val="00CF4DA2"/>
    <w:rsid w:val="00CF54EC"/>
    <w:rsid w:val="00CF5897"/>
    <w:rsid w:val="00CF5CFD"/>
    <w:rsid w:val="00CF69DD"/>
    <w:rsid w:val="00CF69F4"/>
    <w:rsid w:val="00CF766A"/>
    <w:rsid w:val="00D00DD3"/>
    <w:rsid w:val="00D0132F"/>
    <w:rsid w:val="00D01BF6"/>
    <w:rsid w:val="00D01FE3"/>
    <w:rsid w:val="00D039F9"/>
    <w:rsid w:val="00D0582E"/>
    <w:rsid w:val="00D1061D"/>
    <w:rsid w:val="00D10AAD"/>
    <w:rsid w:val="00D10BDA"/>
    <w:rsid w:val="00D11351"/>
    <w:rsid w:val="00D1139F"/>
    <w:rsid w:val="00D115EB"/>
    <w:rsid w:val="00D124AF"/>
    <w:rsid w:val="00D12ECA"/>
    <w:rsid w:val="00D13A8F"/>
    <w:rsid w:val="00D13E0E"/>
    <w:rsid w:val="00D14196"/>
    <w:rsid w:val="00D14FB8"/>
    <w:rsid w:val="00D1588A"/>
    <w:rsid w:val="00D16452"/>
    <w:rsid w:val="00D164EF"/>
    <w:rsid w:val="00D16A5D"/>
    <w:rsid w:val="00D16ED7"/>
    <w:rsid w:val="00D175FA"/>
    <w:rsid w:val="00D200A9"/>
    <w:rsid w:val="00D23606"/>
    <w:rsid w:val="00D23D23"/>
    <w:rsid w:val="00D24480"/>
    <w:rsid w:val="00D24938"/>
    <w:rsid w:val="00D24CDC"/>
    <w:rsid w:val="00D25968"/>
    <w:rsid w:val="00D2616A"/>
    <w:rsid w:val="00D2697F"/>
    <w:rsid w:val="00D270EC"/>
    <w:rsid w:val="00D3093A"/>
    <w:rsid w:val="00D30A1A"/>
    <w:rsid w:val="00D3109E"/>
    <w:rsid w:val="00D31312"/>
    <w:rsid w:val="00D327E3"/>
    <w:rsid w:val="00D32ECF"/>
    <w:rsid w:val="00D33EE9"/>
    <w:rsid w:val="00D33F7F"/>
    <w:rsid w:val="00D344B2"/>
    <w:rsid w:val="00D35484"/>
    <w:rsid w:val="00D35AF7"/>
    <w:rsid w:val="00D35F35"/>
    <w:rsid w:val="00D36547"/>
    <w:rsid w:val="00D36F0F"/>
    <w:rsid w:val="00D37C79"/>
    <w:rsid w:val="00D41E85"/>
    <w:rsid w:val="00D422B0"/>
    <w:rsid w:val="00D425B9"/>
    <w:rsid w:val="00D42DDB"/>
    <w:rsid w:val="00D4399A"/>
    <w:rsid w:val="00D43AA3"/>
    <w:rsid w:val="00D449FD"/>
    <w:rsid w:val="00D4548B"/>
    <w:rsid w:val="00D45997"/>
    <w:rsid w:val="00D465AA"/>
    <w:rsid w:val="00D46E79"/>
    <w:rsid w:val="00D47A38"/>
    <w:rsid w:val="00D50408"/>
    <w:rsid w:val="00D50902"/>
    <w:rsid w:val="00D5112E"/>
    <w:rsid w:val="00D51C18"/>
    <w:rsid w:val="00D52251"/>
    <w:rsid w:val="00D52B54"/>
    <w:rsid w:val="00D52F55"/>
    <w:rsid w:val="00D52FA1"/>
    <w:rsid w:val="00D535DB"/>
    <w:rsid w:val="00D53A27"/>
    <w:rsid w:val="00D55016"/>
    <w:rsid w:val="00D551DB"/>
    <w:rsid w:val="00D56609"/>
    <w:rsid w:val="00D57B4A"/>
    <w:rsid w:val="00D629EA"/>
    <w:rsid w:val="00D6352C"/>
    <w:rsid w:val="00D64ECB"/>
    <w:rsid w:val="00D65EF1"/>
    <w:rsid w:val="00D660E8"/>
    <w:rsid w:val="00D6628D"/>
    <w:rsid w:val="00D668E1"/>
    <w:rsid w:val="00D66CEA"/>
    <w:rsid w:val="00D704A8"/>
    <w:rsid w:val="00D704FD"/>
    <w:rsid w:val="00D711D8"/>
    <w:rsid w:val="00D714CA"/>
    <w:rsid w:val="00D71578"/>
    <w:rsid w:val="00D7173B"/>
    <w:rsid w:val="00D71BA7"/>
    <w:rsid w:val="00D71EC4"/>
    <w:rsid w:val="00D7204E"/>
    <w:rsid w:val="00D722A4"/>
    <w:rsid w:val="00D728B8"/>
    <w:rsid w:val="00D7297C"/>
    <w:rsid w:val="00D729D5"/>
    <w:rsid w:val="00D731B5"/>
    <w:rsid w:val="00D73F03"/>
    <w:rsid w:val="00D741C2"/>
    <w:rsid w:val="00D757A8"/>
    <w:rsid w:val="00D760DD"/>
    <w:rsid w:val="00D761EE"/>
    <w:rsid w:val="00D76B4E"/>
    <w:rsid w:val="00D76CB2"/>
    <w:rsid w:val="00D77003"/>
    <w:rsid w:val="00D773FA"/>
    <w:rsid w:val="00D77835"/>
    <w:rsid w:val="00D81481"/>
    <w:rsid w:val="00D81EC8"/>
    <w:rsid w:val="00D820EF"/>
    <w:rsid w:val="00D823E2"/>
    <w:rsid w:val="00D826C4"/>
    <w:rsid w:val="00D82E39"/>
    <w:rsid w:val="00D84E21"/>
    <w:rsid w:val="00D86132"/>
    <w:rsid w:val="00D86C17"/>
    <w:rsid w:val="00D872D2"/>
    <w:rsid w:val="00D900A6"/>
    <w:rsid w:val="00D90608"/>
    <w:rsid w:val="00D90875"/>
    <w:rsid w:val="00D90A53"/>
    <w:rsid w:val="00D91523"/>
    <w:rsid w:val="00D9248A"/>
    <w:rsid w:val="00D93508"/>
    <w:rsid w:val="00D9375D"/>
    <w:rsid w:val="00D94131"/>
    <w:rsid w:val="00D9529A"/>
    <w:rsid w:val="00D95CF6"/>
    <w:rsid w:val="00D9629F"/>
    <w:rsid w:val="00D969C6"/>
    <w:rsid w:val="00D97542"/>
    <w:rsid w:val="00DA0443"/>
    <w:rsid w:val="00DA05B3"/>
    <w:rsid w:val="00DA13EA"/>
    <w:rsid w:val="00DA1431"/>
    <w:rsid w:val="00DA229B"/>
    <w:rsid w:val="00DA23FC"/>
    <w:rsid w:val="00DA2589"/>
    <w:rsid w:val="00DA2A95"/>
    <w:rsid w:val="00DA2BEF"/>
    <w:rsid w:val="00DA401C"/>
    <w:rsid w:val="00DA427E"/>
    <w:rsid w:val="00DA42A9"/>
    <w:rsid w:val="00DA51D8"/>
    <w:rsid w:val="00DA5E7B"/>
    <w:rsid w:val="00DA634E"/>
    <w:rsid w:val="00DA6A05"/>
    <w:rsid w:val="00DA7084"/>
    <w:rsid w:val="00DA7998"/>
    <w:rsid w:val="00DA7AF8"/>
    <w:rsid w:val="00DA7B97"/>
    <w:rsid w:val="00DB0142"/>
    <w:rsid w:val="00DB01EC"/>
    <w:rsid w:val="00DB08B2"/>
    <w:rsid w:val="00DB0A89"/>
    <w:rsid w:val="00DB0BBB"/>
    <w:rsid w:val="00DB15BD"/>
    <w:rsid w:val="00DB1DB6"/>
    <w:rsid w:val="00DB23ED"/>
    <w:rsid w:val="00DB2515"/>
    <w:rsid w:val="00DB3727"/>
    <w:rsid w:val="00DB44A6"/>
    <w:rsid w:val="00DB528D"/>
    <w:rsid w:val="00DB5B26"/>
    <w:rsid w:val="00DB5D10"/>
    <w:rsid w:val="00DB6243"/>
    <w:rsid w:val="00DB67BB"/>
    <w:rsid w:val="00DB7ED6"/>
    <w:rsid w:val="00DC0769"/>
    <w:rsid w:val="00DC1775"/>
    <w:rsid w:val="00DC272B"/>
    <w:rsid w:val="00DC2FF1"/>
    <w:rsid w:val="00DC33A4"/>
    <w:rsid w:val="00DC3B4E"/>
    <w:rsid w:val="00DC3ECF"/>
    <w:rsid w:val="00DC4125"/>
    <w:rsid w:val="00DC47C7"/>
    <w:rsid w:val="00DC5379"/>
    <w:rsid w:val="00DC53AC"/>
    <w:rsid w:val="00DC579C"/>
    <w:rsid w:val="00DC5D44"/>
    <w:rsid w:val="00DC60C2"/>
    <w:rsid w:val="00DC60E8"/>
    <w:rsid w:val="00DC7DF7"/>
    <w:rsid w:val="00DD18C9"/>
    <w:rsid w:val="00DD1F0E"/>
    <w:rsid w:val="00DD24EE"/>
    <w:rsid w:val="00DD2BE6"/>
    <w:rsid w:val="00DD31A7"/>
    <w:rsid w:val="00DD369D"/>
    <w:rsid w:val="00DD3AB3"/>
    <w:rsid w:val="00DD4C0D"/>
    <w:rsid w:val="00DD4C9B"/>
    <w:rsid w:val="00DD4D18"/>
    <w:rsid w:val="00DD563E"/>
    <w:rsid w:val="00DD5C29"/>
    <w:rsid w:val="00DE069E"/>
    <w:rsid w:val="00DE1471"/>
    <w:rsid w:val="00DE189A"/>
    <w:rsid w:val="00DE2194"/>
    <w:rsid w:val="00DE2AB6"/>
    <w:rsid w:val="00DE2FC8"/>
    <w:rsid w:val="00DE321E"/>
    <w:rsid w:val="00DE3A40"/>
    <w:rsid w:val="00DE3C80"/>
    <w:rsid w:val="00DE44F7"/>
    <w:rsid w:val="00DE4962"/>
    <w:rsid w:val="00DE5B80"/>
    <w:rsid w:val="00DE774A"/>
    <w:rsid w:val="00DF0728"/>
    <w:rsid w:val="00DF0E3D"/>
    <w:rsid w:val="00DF0F16"/>
    <w:rsid w:val="00DF0F9F"/>
    <w:rsid w:val="00DF1649"/>
    <w:rsid w:val="00DF1A4B"/>
    <w:rsid w:val="00DF21A4"/>
    <w:rsid w:val="00DF2922"/>
    <w:rsid w:val="00DF3B01"/>
    <w:rsid w:val="00DF3B4F"/>
    <w:rsid w:val="00DF3DC8"/>
    <w:rsid w:val="00DF3DF9"/>
    <w:rsid w:val="00DF458D"/>
    <w:rsid w:val="00DF4A4A"/>
    <w:rsid w:val="00DF4DC5"/>
    <w:rsid w:val="00DF519A"/>
    <w:rsid w:val="00DF523F"/>
    <w:rsid w:val="00DF5FBE"/>
    <w:rsid w:val="00DF61D0"/>
    <w:rsid w:val="00DF715D"/>
    <w:rsid w:val="00DF7DCC"/>
    <w:rsid w:val="00E0012D"/>
    <w:rsid w:val="00E00532"/>
    <w:rsid w:val="00E006BC"/>
    <w:rsid w:val="00E00B9C"/>
    <w:rsid w:val="00E014C0"/>
    <w:rsid w:val="00E0152A"/>
    <w:rsid w:val="00E0192D"/>
    <w:rsid w:val="00E01DEF"/>
    <w:rsid w:val="00E03FB5"/>
    <w:rsid w:val="00E0496B"/>
    <w:rsid w:val="00E04CF3"/>
    <w:rsid w:val="00E06505"/>
    <w:rsid w:val="00E0680E"/>
    <w:rsid w:val="00E06933"/>
    <w:rsid w:val="00E10EB5"/>
    <w:rsid w:val="00E1223C"/>
    <w:rsid w:val="00E1373E"/>
    <w:rsid w:val="00E14385"/>
    <w:rsid w:val="00E153CF"/>
    <w:rsid w:val="00E16312"/>
    <w:rsid w:val="00E16B59"/>
    <w:rsid w:val="00E16FEC"/>
    <w:rsid w:val="00E17975"/>
    <w:rsid w:val="00E17FE7"/>
    <w:rsid w:val="00E20656"/>
    <w:rsid w:val="00E20780"/>
    <w:rsid w:val="00E21A9E"/>
    <w:rsid w:val="00E222CA"/>
    <w:rsid w:val="00E227D5"/>
    <w:rsid w:val="00E229E1"/>
    <w:rsid w:val="00E232AE"/>
    <w:rsid w:val="00E23372"/>
    <w:rsid w:val="00E24014"/>
    <w:rsid w:val="00E24A16"/>
    <w:rsid w:val="00E252F0"/>
    <w:rsid w:val="00E2726C"/>
    <w:rsid w:val="00E3003E"/>
    <w:rsid w:val="00E3022B"/>
    <w:rsid w:val="00E306DA"/>
    <w:rsid w:val="00E316D9"/>
    <w:rsid w:val="00E32E67"/>
    <w:rsid w:val="00E330C5"/>
    <w:rsid w:val="00E3413B"/>
    <w:rsid w:val="00E350D3"/>
    <w:rsid w:val="00E353E9"/>
    <w:rsid w:val="00E356E6"/>
    <w:rsid w:val="00E36EA9"/>
    <w:rsid w:val="00E373ED"/>
    <w:rsid w:val="00E40FD8"/>
    <w:rsid w:val="00E435FF"/>
    <w:rsid w:val="00E43879"/>
    <w:rsid w:val="00E44044"/>
    <w:rsid w:val="00E441BF"/>
    <w:rsid w:val="00E44A58"/>
    <w:rsid w:val="00E44CA7"/>
    <w:rsid w:val="00E4592C"/>
    <w:rsid w:val="00E461E7"/>
    <w:rsid w:val="00E46222"/>
    <w:rsid w:val="00E4691A"/>
    <w:rsid w:val="00E474EE"/>
    <w:rsid w:val="00E47864"/>
    <w:rsid w:val="00E47BD0"/>
    <w:rsid w:val="00E47DAC"/>
    <w:rsid w:val="00E501A6"/>
    <w:rsid w:val="00E501EB"/>
    <w:rsid w:val="00E5076A"/>
    <w:rsid w:val="00E50CE7"/>
    <w:rsid w:val="00E50DBB"/>
    <w:rsid w:val="00E52403"/>
    <w:rsid w:val="00E52739"/>
    <w:rsid w:val="00E53143"/>
    <w:rsid w:val="00E556C6"/>
    <w:rsid w:val="00E55777"/>
    <w:rsid w:val="00E56196"/>
    <w:rsid w:val="00E56B33"/>
    <w:rsid w:val="00E56C37"/>
    <w:rsid w:val="00E60643"/>
    <w:rsid w:val="00E626D9"/>
    <w:rsid w:val="00E636AB"/>
    <w:rsid w:val="00E6450B"/>
    <w:rsid w:val="00E64C3E"/>
    <w:rsid w:val="00E6576C"/>
    <w:rsid w:val="00E65B69"/>
    <w:rsid w:val="00E70C20"/>
    <w:rsid w:val="00E70D73"/>
    <w:rsid w:val="00E711F0"/>
    <w:rsid w:val="00E715F6"/>
    <w:rsid w:val="00E718CC"/>
    <w:rsid w:val="00E71E13"/>
    <w:rsid w:val="00E72383"/>
    <w:rsid w:val="00E7374D"/>
    <w:rsid w:val="00E737C9"/>
    <w:rsid w:val="00E73D04"/>
    <w:rsid w:val="00E7461B"/>
    <w:rsid w:val="00E7484B"/>
    <w:rsid w:val="00E748FF"/>
    <w:rsid w:val="00E750A5"/>
    <w:rsid w:val="00E75E9E"/>
    <w:rsid w:val="00E761A1"/>
    <w:rsid w:val="00E76BCC"/>
    <w:rsid w:val="00E7793F"/>
    <w:rsid w:val="00E81355"/>
    <w:rsid w:val="00E826FF"/>
    <w:rsid w:val="00E82BD9"/>
    <w:rsid w:val="00E8362A"/>
    <w:rsid w:val="00E83F55"/>
    <w:rsid w:val="00E84353"/>
    <w:rsid w:val="00E84760"/>
    <w:rsid w:val="00E8476C"/>
    <w:rsid w:val="00E85369"/>
    <w:rsid w:val="00E856C5"/>
    <w:rsid w:val="00E85934"/>
    <w:rsid w:val="00E8613D"/>
    <w:rsid w:val="00E86DD1"/>
    <w:rsid w:val="00E926EA"/>
    <w:rsid w:val="00E929A0"/>
    <w:rsid w:val="00E94D1B"/>
    <w:rsid w:val="00E95A51"/>
    <w:rsid w:val="00E96D01"/>
    <w:rsid w:val="00E973CA"/>
    <w:rsid w:val="00E97992"/>
    <w:rsid w:val="00EA04E4"/>
    <w:rsid w:val="00EA0C40"/>
    <w:rsid w:val="00EA1C34"/>
    <w:rsid w:val="00EA2978"/>
    <w:rsid w:val="00EA2F88"/>
    <w:rsid w:val="00EA3450"/>
    <w:rsid w:val="00EA437D"/>
    <w:rsid w:val="00EA5879"/>
    <w:rsid w:val="00EA5C4C"/>
    <w:rsid w:val="00EA6ABD"/>
    <w:rsid w:val="00EA7A80"/>
    <w:rsid w:val="00EB06C3"/>
    <w:rsid w:val="00EB29FE"/>
    <w:rsid w:val="00EB2F78"/>
    <w:rsid w:val="00EB3012"/>
    <w:rsid w:val="00EB3E5B"/>
    <w:rsid w:val="00EB3E72"/>
    <w:rsid w:val="00EB54FC"/>
    <w:rsid w:val="00EB5BFB"/>
    <w:rsid w:val="00EB6CDC"/>
    <w:rsid w:val="00EB6DD1"/>
    <w:rsid w:val="00EB718C"/>
    <w:rsid w:val="00EB7472"/>
    <w:rsid w:val="00EB7667"/>
    <w:rsid w:val="00EB7719"/>
    <w:rsid w:val="00EC03AB"/>
    <w:rsid w:val="00EC0BF9"/>
    <w:rsid w:val="00EC0C20"/>
    <w:rsid w:val="00EC1AD6"/>
    <w:rsid w:val="00EC21E4"/>
    <w:rsid w:val="00EC3531"/>
    <w:rsid w:val="00EC438F"/>
    <w:rsid w:val="00EC5A39"/>
    <w:rsid w:val="00EC5ECC"/>
    <w:rsid w:val="00EC6D5D"/>
    <w:rsid w:val="00EC71E5"/>
    <w:rsid w:val="00EC7ECE"/>
    <w:rsid w:val="00ED0A9A"/>
    <w:rsid w:val="00ED13C7"/>
    <w:rsid w:val="00ED1A4B"/>
    <w:rsid w:val="00ED1C10"/>
    <w:rsid w:val="00ED1DAC"/>
    <w:rsid w:val="00ED2717"/>
    <w:rsid w:val="00ED2DAA"/>
    <w:rsid w:val="00ED32B8"/>
    <w:rsid w:val="00ED3581"/>
    <w:rsid w:val="00ED3A9B"/>
    <w:rsid w:val="00ED6065"/>
    <w:rsid w:val="00ED63EC"/>
    <w:rsid w:val="00ED6D6B"/>
    <w:rsid w:val="00ED701C"/>
    <w:rsid w:val="00ED7815"/>
    <w:rsid w:val="00ED7B9D"/>
    <w:rsid w:val="00EE05C0"/>
    <w:rsid w:val="00EE0737"/>
    <w:rsid w:val="00EE0CAD"/>
    <w:rsid w:val="00EE0E3F"/>
    <w:rsid w:val="00EE206D"/>
    <w:rsid w:val="00EE28AB"/>
    <w:rsid w:val="00EE2ACE"/>
    <w:rsid w:val="00EE5923"/>
    <w:rsid w:val="00EE5EFB"/>
    <w:rsid w:val="00EE62E5"/>
    <w:rsid w:val="00EE7633"/>
    <w:rsid w:val="00EE7E78"/>
    <w:rsid w:val="00EF0149"/>
    <w:rsid w:val="00EF0507"/>
    <w:rsid w:val="00EF3064"/>
    <w:rsid w:val="00EF3356"/>
    <w:rsid w:val="00EF33BE"/>
    <w:rsid w:val="00EF37FB"/>
    <w:rsid w:val="00EF3FDC"/>
    <w:rsid w:val="00EF40A5"/>
    <w:rsid w:val="00EF4214"/>
    <w:rsid w:val="00EF4AE2"/>
    <w:rsid w:val="00EF4D64"/>
    <w:rsid w:val="00EF57CE"/>
    <w:rsid w:val="00EF5AB2"/>
    <w:rsid w:val="00EF658A"/>
    <w:rsid w:val="00EF688C"/>
    <w:rsid w:val="00EF73D4"/>
    <w:rsid w:val="00EF791F"/>
    <w:rsid w:val="00EF7998"/>
    <w:rsid w:val="00EF7A22"/>
    <w:rsid w:val="00EF7CC1"/>
    <w:rsid w:val="00F00D79"/>
    <w:rsid w:val="00F01E16"/>
    <w:rsid w:val="00F0307C"/>
    <w:rsid w:val="00F037E7"/>
    <w:rsid w:val="00F03B1F"/>
    <w:rsid w:val="00F03BD3"/>
    <w:rsid w:val="00F0404B"/>
    <w:rsid w:val="00F045AD"/>
    <w:rsid w:val="00F04602"/>
    <w:rsid w:val="00F04925"/>
    <w:rsid w:val="00F05BAB"/>
    <w:rsid w:val="00F060B8"/>
    <w:rsid w:val="00F062AB"/>
    <w:rsid w:val="00F0674E"/>
    <w:rsid w:val="00F078A8"/>
    <w:rsid w:val="00F07E79"/>
    <w:rsid w:val="00F106F3"/>
    <w:rsid w:val="00F107C8"/>
    <w:rsid w:val="00F10B18"/>
    <w:rsid w:val="00F10C36"/>
    <w:rsid w:val="00F126A3"/>
    <w:rsid w:val="00F13EB3"/>
    <w:rsid w:val="00F14224"/>
    <w:rsid w:val="00F14678"/>
    <w:rsid w:val="00F14CF1"/>
    <w:rsid w:val="00F14F12"/>
    <w:rsid w:val="00F1578B"/>
    <w:rsid w:val="00F1755B"/>
    <w:rsid w:val="00F20438"/>
    <w:rsid w:val="00F20BD9"/>
    <w:rsid w:val="00F20FEC"/>
    <w:rsid w:val="00F21305"/>
    <w:rsid w:val="00F2334B"/>
    <w:rsid w:val="00F24275"/>
    <w:rsid w:val="00F251A9"/>
    <w:rsid w:val="00F2523C"/>
    <w:rsid w:val="00F25ED3"/>
    <w:rsid w:val="00F26123"/>
    <w:rsid w:val="00F26336"/>
    <w:rsid w:val="00F26667"/>
    <w:rsid w:val="00F26767"/>
    <w:rsid w:val="00F2698F"/>
    <w:rsid w:val="00F270B2"/>
    <w:rsid w:val="00F270F4"/>
    <w:rsid w:val="00F27730"/>
    <w:rsid w:val="00F3009F"/>
    <w:rsid w:val="00F3057D"/>
    <w:rsid w:val="00F30652"/>
    <w:rsid w:val="00F31384"/>
    <w:rsid w:val="00F31540"/>
    <w:rsid w:val="00F326E3"/>
    <w:rsid w:val="00F32DA9"/>
    <w:rsid w:val="00F32FC5"/>
    <w:rsid w:val="00F3395D"/>
    <w:rsid w:val="00F35C96"/>
    <w:rsid w:val="00F36260"/>
    <w:rsid w:val="00F365CD"/>
    <w:rsid w:val="00F36743"/>
    <w:rsid w:val="00F3790F"/>
    <w:rsid w:val="00F37CF5"/>
    <w:rsid w:val="00F37DDA"/>
    <w:rsid w:val="00F4058F"/>
    <w:rsid w:val="00F4099A"/>
    <w:rsid w:val="00F414E5"/>
    <w:rsid w:val="00F41909"/>
    <w:rsid w:val="00F41923"/>
    <w:rsid w:val="00F41A88"/>
    <w:rsid w:val="00F42D7E"/>
    <w:rsid w:val="00F43763"/>
    <w:rsid w:val="00F458CD"/>
    <w:rsid w:val="00F47B42"/>
    <w:rsid w:val="00F50043"/>
    <w:rsid w:val="00F52A59"/>
    <w:rsid w:val="00F52D15"/>
    <w:rsid w:val="00F52D8B"/>
    <w:rsid w:val="00F53749"/>
    <w:rsid w:val="00F54B05"/>
    <w:rsid w:val="00F557C3"/>
    <w:rsid w:val="00F559D1"/>
    <w:rsid w:val="00F5630D"/>
    <w:rsid w:val="00F5636A"/>
    <w:rsid w:val="00F56708"/>
    <w:rsid w:val="00F56712"/>
    <w:rsid w:val="00F56F50"/>
    <w:rsid w:val="00F6029F"/>
    <w:rsid w:val="00F60CC1"/>
    <w:rsid w:val="00F60D67"/>
    <w:rsid w:val="00F618C5"/>
    <w:rsid w:val="00F63232"/>
    <w:rsid w:val="00F640FA"/>
    <w:rsid w:val="00F641BE"/>
    <w:rsid w:val="00F65031"/>
    <w:rsid w:val="00F65ABD"/>
    <w:rsid w:val="00F6615F"/>
    <w:rsid w:val="00F67157"/>
    <w:rsid w:val="00F67B77"/>
    <w:rsid w:val="00F71757"/>
    <w:rsid w:val="00F7298A"/>
    <w:rsid w:val="00F72B96"/>
    <w:rsid w:val="00F72CB8"/>
    <w:rsid w:val="00F72E25"/>
    <w:rsid w:val="00F734B3"/>
    <w:rsid w:val="00F737AD"/>
    <w:rsid w:val="00F738AA"/>
    <w:rsid w:val="00F73A73"/>
    <w:rsid w:val="00F745B5"/>
    <w:rsid w:val="00F750CE"/>
    <w:rsid w:val="00F75E01"/>
    <w:rsid w:val="00F762FA"/>
    <w:rsid w:val="00F766A3"/>
    <w:rsid w:val="00F767AA"/>
    <w:rsid w:val="00F768AD"/>
    <w:rsid w:val="00F771D5"/>
    <w:rsid w:val="00F7725C"/>
    <w:rsid w:val="00F77D60"/>
    <w:rsid w:val="00F803C0"/>
    <w:rsid w:val="00F81560"/>
    <w:rsid w:val="00F83456"/>
    <w:rsid w:val="00F83628"/>
    <w:rsid w:val="00F83875"/>
    <w:rsid w:val="00F83BDA"/>
    <w:rsid w:val="00F847A5"/>
    <w:rsid w:val="00F84CA7"/>
    <w:rsid w:val="00F84D77"/>
    <w:rsid w:val="00F8614A"/>
    <w:rsid w:val="00F863E4"/>
    <w:rsid w:val="00F866AD"/>
    <w:rsid w:val="00F87171"/>
    <w:rsid w:val="00F87DAF"/>
    <w:rsid w:val="00F87E05"/>
    <w:rsid w:val="00F87F27"/>
    <w:rsid w:val="00F9068F"/>
    <w:rsid w:val="00F91E31"/>
    <w:rsid w:val="00F933C0"/>
    <w:rsid w:val="00F935FA"/>
    <w:rsid w:val="00F93741"/>
    <w:rsid w:val="00F9384D"/>
    <w:rsid w:val="00F96874"/>
    <w:rsid w:val="00F9704E"/>
    <w:rsid w:val="00F975DA"/>
    <w:rsid w:val="00F97CD4"/>
    <w:rsid w:val="00FA023A"/>
    <w:rsid w:val="00FA0DE0"/>
    <w:rsid w:val="00FA15FD"/>
    <w:rsid w:val="00FA34D5"/>
    <w:rsid w:val="00FA3896"/>
    <w:rsid w:val="00FA3964"/>
    <w:rsid w:val="00FA4994"/>
    <w:rsid w:val="00FA4C87"/>
    <w:rsid w:val="00FA5199"/>
    <w:rsid w:val="00FA6BB1"/>
    <w:rsid w:val="00FA7508"/>
    <w:rsid w:val="00FB0651"/>
    <w:rsid w:val="00FB107B"/>
    <w:rsid w:val="00FB1D47"/>
    <w:rsid w:val="00FB2468"/>
    <w:rsid w:val="00FB50FD"/>
    <w:rsid w:val="00FB5316"/>
    <w:rsid w:val="00FB5D5D"/>
    <w:rsid w:val="00FB6B8B"/>
    <w:rsid w:val="00FB6C55"/>
    <w:rsid w:val="00FB706D"/>
    <w:rsid w:val="00FB70B5"/>
    <w:rsid w:val="00FB74D5"/>
    <w:rsid w:val="00FC007E"/>
    <w:rsid w:val="00FC21F4"/>
    <w:rsid w:val="00FC3268"/>
    <w:rsid w:val="00FC3EDF"/>
    <w:rsid w:val="00FC425D"/>
    <w:rsid w:val="00FC4453"/>
    <w:rsid w:val="00FC518E"/>
    <w:rsid w:val="00FC7FEB"/>
    <w:rsid w:val="00FD008B"/>
    <w:rsid w:val="00FD088F"/>
    <w:rsid w:val="00FD140C"/>
    <w:rsid w:val="00FD2B97"/>
    <w:rsid w:val="00FD30B7"/>
    <w:rsid w:val="00FD39BE"/>
    <w:rsid w:val="00FD3D98"/>
    <w:rsid w:val="00FD50A4"/>
    <w:rsid w:val="00FD6D5F"/>
    <w:rsid w:val="00FD74A7"/>
    <w:rsid w:val="00FD7CA7"/>
    <w:rsid w:val="00FD7F69"/>
    <w:rsid w:val="00FE015D"/>
    <w:rsid w:val="00FE0E7A"/>
    <w:rsid w:val="00FE190B"/>
    <w:rsid w:val="00FE2DDD"/>
    <w:rsid w:val="00FE3C3F"/>
    <w:rsid w:val="00FE4629"/>
    <w:rsid w:val="00FE490F"/>
    <w:rsid w:val="00FE53A9"/>
    <w:rsid w:val="00FE63D7"/>
    <w:rsid w:val="00FE6A6E"/>
    <w:rsid w:val="00FE7786"/>
    <w:rsid w:val="00FE7E47"/>
    <w:rsid w:val="00FF02A3"/>
    <w:rsid w:val="00FF0991"/>
    <w:rsid w:val="00FF0F03"/>
    <w:rsid w:val="00FF0F23"/>
    <w:rsid w:val="00FF2D15"/>
    <w:rsid w:val="00FF340F"/>
    <w:rsid w:val="00FF3B30"/>
    <w:rsid w:val="00FF480C"/>
    <w:rsid w:val="00FF5444"/>
    <w:rsid w:val="00FF554B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9E5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074A01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qFormat/>
    <w:rsid w:val="00074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074A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074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4A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074A01"/>
    <w:rPr>
      <w:rFonts w:ascii="Arial Narrow" w:hAnsi="Arial Narrow"/>
      <w:b/>
      <w:kern w:val="36"/>
      <w:sz w:val="36"/>
    </w:rPr>
  </w:style>
  <w:style w:type="character" w:customStyle="1" w:styleId="Nadpis2Char">
    <w:name w:val="Nadpis 2 Char"/>
    <w:basedOn w:val="Standardnpsmoodstavce"/>
    <w:rsid w:val="00074A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rsid w:val="00074A01"/>
    <w:rPr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qFormat/>
    <w:rsid w:val="00074A01"/>
    <w:rPr>
      <w:b/>
      <w:bCs/>
      <w:i/>
      <w:iCs/>
      <w:color w:val="4F81BD"/>
    </w:rPr>
  </w:style>
  <w:style w:type="paragraph" w:customStyle="1" w:styleId="Bn">
    <w:name w:val="Běžný"/>
    <w:basedOn w:val="Normln"/>
    <w:qFormat/>
    <w:rsid w:val="00074A01"/>
    <w:pPr>
      <w:spacing w:before="40" w:line="276" w:lineRule="auto"/>
      <w:ind w:firstLine="284"/>
      <w:jc w:val="both"/>
    </w:pPr>
    <w:rPr>
      <w:rFonts w:ascii="Palatino Linotype" w:eastAsia="Calibri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"/>
    <w:rsid w:val="00074A0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unhideWhenUsed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rsid w:val="00074A01"/>
    <w:rPr>
      <w:sz w:val="16"/>
      <w:szCs w:val="16"/>
      <w:lang w:eastAsia="en-US"/>
    </w:rPr>
  </w:style>
  <w:style w:type="character" w:customStyle="1" w:styleId="Nadpis4Char">
    <w:name w:val="Nadpis 4 Char"/>
    <w:basedOn w:val="Standardnpsmoodstavce"/>
    <w:rsid w:val="00074A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semiHidden/>
    <w:rsid w:val="00074A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semiHidden/>
    <w:rsid w:val="00074A01"/>
    <w:rPr>
      <w:rFonts w:ascii="Cambria" w:eastAsia="Times New Roman" w:hAnsi="Cambria" w:cs="Times New Roman"/>
      <w:sz w:val="22"/>
      <w:szCs w:val="22"/>
    </w:rPr>
  </w:style>
  <w:style w:type="paragraph" w:styleId="Zkladntextodsazen">
    <w:name w:val="Body Text Indent"/>
    <w:basedOn w:val="Normln"/>
    <w:unhideWhenUsed/>
    <w:rsid w:val="00074A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semiHidden/>
    <w:rsid w:val="00074A01"/>
    <w:rPr>
      <w:sz w:val="24"/>
      <w:szCs w:val="24"/>
    </w:rPr>
  </w:style>
  <w:style w:type="paragraph" w:customStyle="1" w:styleId="Zkladn">
    <w:name w:val="Základní"/>
    <w:basedOn w:val="Normln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basedOn w:val="Normln"/>
    <w:uiPriority w:val="99"/>
    <w:semiHidden/>
    <w:unhideWhenUsed/>
    <w:rsid w:val="00074A01"/>
    <w:rPr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sid w:val="00074A01"/>
  </w:style>
  <w:style w:type="character" w:styleId="Znakapoznpodarou">
    <w:name w:val="footnote reference"/>
    <w:aliases w:val="Footnote"/>
    <w:basedOn w:val="Standardnpsmoodstavce"/>
    <w:uiPriority w:val="99"/>
    <w:semiHidden/>
    <w:unhideWhenUsed/>
    <w:rsid w:val="00074A01"/>
    <w:rPr>
      <w:vertAlign w:val="superscript"/>
    </w:rPr>
  </w:style>
  <w:style w:type="paragraph" w:styleId="Zhlav">
    <w:name w:val="head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074A01"/>
    <w:rPr>
      <w:sz w:val="24"/>
      <w:szCs w:val="24"/>
    </w:rPr>
  </w:style>
  <w:style w:type="paragraph" w:styleId="Zpat">
    <w:name w:val="foot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074A0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66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7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7E8"/>
    <w:rPr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03A70"/>
    <w:rPr>
      <w:rFonts w:ascii="Arial" w:eastAsia="Calibri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1D2F"/>
    <w:rPr>
      <w:rFonts w:ascii="Arial" w:hAnsi="Arial" w:cs="Arial"/>
      <w:i/>
      <w:sz w:val="22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5DC0"/>
    <w:rPr>
      <w:rFonts w:ascii="Arial" w:hAnsi="Arial"/>
      <w:sz w:val="16"/>
      <w:szCs w:val="16"/>
    </w:rPr>
  </w:style>
  <w:style w:type="paragraph" w:customStyle="1" w:styleId="NadpisKZ">
    <w:name w:val="Nadpis KZ"/>
    <w:basedOn w:val="Zkladntext2"/>
    <w:rsid w:val="004827C3"/>
  </w:style>
  <w:style w:type="paragraph" w:styleId="Zkladntext2">
    <w:name w:val="Body Text 2"/>
    <w:basedOn w:val="Normln"/>
    <w:link w:val="Zkladntext2Char"/>
    <w:uiPriority w:val="99"/>
    <w:semiHidden/>
    <w:unhideWhenUsed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827C3"/>
    <w:rPr>
      <w:rFonts w:ascii="Arial" w:hAnsi="Arial"/>
      <w:sz w:val="24"/>
      <w:szCs w:val="24"/>
    </w:rPr>
  </w:style>
  <w:style w:type="paragraph" w:customStyle="1" w:styleId="Char4CharCharCharCharCharCharCharCharChar">
    <w:name w:val="Char4 Char Char Char Char Char Char Char Char Char"/>
    <w:basedOn w:val="Normln"/>
    <w:rsid w:val="0010371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3">
    <w:name w:val="List Bullet 3"/>
    <w:basedOn w:val="Normln"/>
    <w:semiHidden/>
    <w:rsid w:val="00175F2C"/>
    <w:pPr>
      <w:numPr>
        <w:numId w:val="27"/>
      </w:numPr>
      <w:spacing w:before="120" w:after="120"/>
      <w:jc w:val="both"/>
    </w:pPr>
    <w:rPr>
      <w:rFonts w:ascii="Times New Roman" w:hAnsi="Times New Roman"/>
    </w:rPr>
  </w:style>
  <w:style w:type="paragraph" w:customStyle="1" w:styleId="Char4CharCharCharCharCharCharCharCharChar0">
    <w:name w:val="Char4 Char Char Char Char Char Char Char Char Char"/>
    <w:basedOn w:val="Normln"/>
    <w:rsid w:val="00C325D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azen">
    <w:name w:val="odsazený"/>
    <w:basedOn w:val="Normln"/>
    <w:qFormat/>
    <w:rsid w:val="002C6DB1"/>
    <w:pPr>
      <w:spacing w:before="240"/>
      <w:ind w:firstLine="567"/>
      <w:jc w:val="both"/>
    </w:pPr>
    <w:rPr>
      <w:sz w:val="22"/>
      <w:szCs w:val="20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C5BE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C5BE4"/>
    <w:rPr>
      <w:rFonts w:ascii="Arial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3C5B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9E5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074A01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qFormat/>
    <w:rsid w:val="00074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074A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074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4A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074A01"/>
    <w:rPr>
      <w:rFonts w:ascii="Arial Narrow" w:hAnsi="Arial Narrow"/>
      <w:b/>
      <w:kern w:val="36"/>
      <w:sz w:val="36"/>
    </w:rPr>
  </w:style>
  <w:style w:type="character" w:customStyle="1" w:styleId="Nadpis2Char">
    <w:name w:val="Nadpis 2 Char"/>
    <w:basedOn w:val="Standardnpsmoodstavce"/>
    <w:rsid w:val="00074A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rsid w:val="00074A01"/>
    <w:rPr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qFormat/>
    <w:rsid w:val="00074A01"/>
    <w:rPr>
      <w:b/>
      <w:bCs/>
      <w:i/>
      <w:iCs/>
      <w:color w:val="4F81BD"/>
    </w:rPr>
  </w:style>
  <w:style w:type="paragraph" w:customStyle="1" w:styleId="Bn">
    <w:name w:val="Běžný"/>
    <w:basedOn w:val="Normln"/>
    <w:qFormat/>
    <w:rsid w:val="00074A01"/>
    <w:pPr>
      <w:spacing w:before="40" w:line="276" w:lineRule="auto"/>
      <w:ind w:firstLine="284"/>
      <w:jc w:val="both"/>
    </w:pPr>
    <w:rPr>
      <w:rFonts w:ascii="Palatino Linotype" w:eastAsia="Calibri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"/>
    <w:rsid w:val="00074A0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unhideWhenUsed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rsid w:val="00074A01"/>
    <w:rPr>
      <w:sz w:val="16"/>
      <w:szCs w:val="16"/>
      <w:lang w:eastAsia="en-US"/>
    </w:rPr>
  </w:style>
  <w:style w:type="character" w:customStyle="1" w:styleId="Nadpis4Char">
    <w:name w:val="Nadpis 4 Char"/>
    <w:basedOn w:val="Standardnpsmoodstavce"/>
    <w:rsid w:val="00074A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semiHidden/>
    <w:rsid w:val="00074A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semiHidden/>
    <w:rsid w:val="00074A01"/>
    <w:rPr>
      <w:rFonts w:ascii="Cambria" w:eastAsia="Times New Roman" w:hAnsi="Cambria" w:cs="Times New Roman"/>
      <w:sz w:val="22"/>
      <w:szCs w:val="22"/>
    </w:rPr>
  </w:style>
  <w:style w:type="paragraph" w:styleId="Zkladntextodsazen">
    <w:name w:val="Body Text Indent"/>
    <w:basedOn w:val="Normln"/>
    <w:unhideWhenUsed/>
    <w:rsid w:val="00074A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semiHidden/>
    <w:rsid w:val="00074A01"/>
    <w:rPr>
      <w:sz w:val="24"/>
      <w:szCs w:val="24"/>
    </w:rPr>
  </w:style>
  <w:style w:type="paragraph" w:customStyle="1" w:styleId="Zkladn">
    <w:name w:val="Základní"/>
    <w:basedOn w:val="Normln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basedOn w:val="Normln"/>
    <w:uiPriority w:val="99"/>
    <w:semiHidden/>
    <w:unhideWhenUsed/>
    <w:rsid w:val="00074A01"/>
    <w:rPr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sid w:val="00074A01"/>
  </w:style>
  <w:style w:type="character" w:styleId="Znakapoznpodarou">
    <w:name w:val="footnote reference"/>
    <w:aliases w:val="Footnote"/>
    <w:basedOn w:val="Standardnpsmoodstavce"/>
    <w:uiPriority w:val="99"/>
    <w:semiHidden/>
    <w:unhideWhenUsed/>
    <w:rsid w:val="00074A01"/>
    <w:rPr>
      <w:vertAlign w:val="superscript"/>
    </w:rPr>
  </w:style>
  <w:style w:type="paragraph" w:styleId="Zhlav">
    <w:name w:val="head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074A01"/>
    <w:rPr>
      <w:sz w:val="24"/>
      <w:szCs w:val="24"/>
    </w:rPr>
  </w:style>
  <w:style w:type="paragraph" w:styleId="Zpat">
    <w:name w:val="foot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074A0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66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7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7E8"/>
    <w:rPr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03A70"/>
    <w:rPr>
      <w:rFonts w:ascii="Arial" w:eastAsia="Calibri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1D2F"/>
    <w:rPr>
      <w:rFonts w:ascii="Arial" w:hAnsi="Arial" w:cs="Arial"/>
      <w:i/>
      <w:sz w:val="22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5DC0"/>
    <w:rPr>
      <w:rFonts w:ascii="Arial" w:hAnsi="Arial"/>
      <w:sz w:val="16"/>
      <w:szCs w:val="16"/>
    </w:rPr>
  </w:style>
  <w:style w:type="paragraph" w:customStyle="1" w:styleId="NadpisKZ">
    <w:name w:val="Nadpis KZ"/>
    <w:basedOn w:val="Zkladntext2"/>
    <w:rsid w:val="004827C3"/>
  </w:style>
  <w:style w:type="paragraph" w:styleId="Zkladntext2">
    <w:name w:val="Body Text 2"/>
    <w:basedOn w:val="Normln"/>
    <w:link w:val="Zkladntext2Char"/>
    <w:uiPriority w:val="99"/>
    <w:semiHidden/>
    <w:unhideWhenUsed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827C3"/>
    <w:rPr>
      <w:rFonts w:ascii="Arial" w:hAnsi="Arial"/>
      <w:sz w:val="24"/>
      <w:szCs w:val="24"/>
    </w:rPr>
  </w:style>
  <w:style w:type="paragraph" w:customStyle="1" w:styleId="Char4CharCharCharCharCharCharCharCharChar">
    <w:name w:val="Char4 Char Char Char Char Char Char Char Char Char"/>
    <w:basedOn w:val="Normln"/>
    <w:rsid w:val="0010371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3">
    <w:name w:val="List Bullet 3"/>
    <w:basedOn w:val="Normln"/>
    <w:semiHidden/>
    <w:rsid w:val="00175F2C"/>
    <w:pPr>
      <w:numPr>
        <w:numId w:val="27"/>
      </w:numPr>
      <w:spacing w:before="120" w:after="120"/>
      <w:jc w:val="both"/>
    </w:pPr>
    <w:rPr>
      <w:rFonts w:ascii="Times New Roman" w:hAnsi="Times New Roman"/>
    </w:rPr>
  </w:style>
  <w:style w:type="paragraph" w:customStyle="1" w:styleId="Char4CharCharCharCharCharCharCharCharChar0">
    <w:name w:val="Char4 Char Char Char Char Char Char Char Char Char"/>
    <w:basedOn w:val="Normln"/>
    <w:rsid w:val="00C325D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azen">
    <w:name w:val="odsazený"/>
    <w:basedOn w:val="Normln"/>
    <w:qFormat/>
    <w:rsid w:val="002C6DB1"/>
    <w:pPr>
      <w:spacing w:before="240"/>
      <w:ind w:firstLine="567"/>
      <w:jc w:val="both"/>
    </w:pPr>
    <w:rPr>
      <w:sz w:val="22"/>
      <w:szCs w:val="20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C5BE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C5BE4"/>
    <w:rPr>
      <w:rFonts w:ascii="Arial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3C5B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A1890C-6047-44E6-9CEA-6119FDBB62CD}"/>
</file>

<file path=customXml/itemProps2.xml><?xml version="1.0" encoding="utf-8"?>
<ds:datastoreItem xmlns:ds="http://schemas.openxmlformats.org/officeDocument/2006/customXml" ds:itemID="{EC0CAFD5-AE75-4E8E-BF8A-D2873D34816E}"/>
</file>

<file path=customXml/itemProps3.xml><?xml version="1.0" encoding="utf-8"?>
<ds:datastoreItem xmlns:ds="http://schemas.openxmlformats.org/officeDocument/2006/customXml" ds:itemID="{5AD7EA59-8E40-4E5A-978B-CC9EEE3EBEB0}"/>
</file>

<file path=customXml/itemProps4.xml><?xml version="1.0" encoding="utf-8"?>
<ds:datastoreItem xmlns:ds="http://schemas.openxmlformats.org/officeDocument/2006/customXml" ds:itemID="{0B8050D2-C90B-4C25-9CB7-8B983C055E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4646</Words>
  <Characters>27412</Characters>
  <Application>Microsoft Office Word</Application>
  <DocSecurity>0</DocSecurity>
  <Lines>228</Lines>
  <Paragraphs>63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Nejvyšší kontrolní úřad</Company>
  <LinksUpToDate>false</LinksUpToDate>
  <CharactersWithSpaces>31995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13/12</dc:title>
  <dc:creator>HLUSICKOVA</dc:creator>
  <cp:lastModifiedBy>GREŠOVÁ Romana</cp:lastModifiedBy>
  <cp:revision>6</cp:revision>
  <cp:lastPrinted>2013-12-05T13:14:00Z</cp:lastPrinted>
  <dcterms:created xsi:type="dcterms:W3CDTF">2013-12-17T05:49:00Z</dcterms:created>
  <dcterms:modified xsi:type="dcterms:W3CDTF">2013-12-17T10:54:00Z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13/12-NKU30/707/13</vt:lpwstr>
  </property>
  <property fmtid="{D5CDD505-2E9C-101B-9397-08002B2CF9AE}" pid="3" name="SZ_Spis_Pisemnost">
    <vt:lpwstr>13/12</vt:lpwstr>
  </property>
  <property fmtid="{D5CDD505-2E9C-101B-9397-08002B2CF9AE}" pid="4" name="DisplayName_SpisovyUzel_PoziceZodpo_Pisemnost">
    <vt:lpwstr>30</vt:lpwstr>
  </property>
  <property fmtid="{D5CDD505-2E9C-101B-9397-08002B2CF9AE}" pid="5" name="Zkratka_SpisovyUzel_PoziceZodpo_Pisemnost">
    <vt:lpwstr>30</vt:lpwstr>
  </property>
  <property fmtid="{D5CDD505-2E9C-101B-9397-08002B2CF9AE}" pid="6" name="Key_BarCode_Pisemnost">
    <vt:lpwstr>*B000193432*</vt:lpwstr>
  </property>
  <property fmtid="{D5CDD505-2E9C-101B-9397-08002B2CF9AE}" pid="7" name="DisplayName_CisloObalky_PostaOdes">
    <vt:lpwstr>{DisplayName_CisloObalky_PostaOdes}</vt:lpwstr>
  </property>
  <property fmtid="{D5CDD505-2E9C-101B-9397-08002B2CF9AE}" pid="8" name="EC_Pisemnost">
    <vt:lpwstr>13-17428</vt:lpwstr>
  </property>
  <property fmtid="{D5CDD505-2E9C-101B-9397-08002B2CF9AE}" pid="9" name="Odkaz">
    <vt:lpwstr>ODKAZ</vt:lpwstr>
  </property>
  <property fmtid="{D5CDD505-2E9C-101B-9397-08002B2CF9AE}" pid="10" name="SkartacniZnakLhuta_PisemnostZnak">
    <vt:lpwstr>/0</vt:lpwstr>
  </property>
  <property fmtid="{D5CDD505-2E9C-101B-9397-08002B2CF9AE}" pid="11" name="CJ_Spis_Pisemnost">
    <vt:lpwstr>CJ/SPIS/ROK</vt:lpwstr>
  </property>
  <property fmtid="{D5CDD505-2E9C-101B-9397-08002B2CF9AE}" pid="12" name="ContentTypeId">
    <vt:lpwstr>0x0101002F7A625AE9F5AB4A939F92BCAA7FEC02</vt:lpwstr>
  </property>
  <property fmtid="{D5CDD505-2E9C-101B-9397-08002B2CF9AE}" pid="13" name="Contact_PostaOdes_All">
    <vt:lpwstr>ROZDĚLOVNÍK...</vt:lpwstr>
  </property>
  <property fmtid="{D5CDD505-2E9C-101B-9397-08002B2CF9AE}" pid="14" name="UserName_PisemnostTypZpristupneniInformaciZOSZ_Pisemnost">
    <vt:lpwstr>ZOSZ_UserName</vt:lpwstr>
  </property>
  <property fmtid="{D5CDD505-2E9C-101B-9397-08002B2CF9AE}" pid="15" name="Password_PisemnostTypZpristupneniInformaciZOSZ_Pisemnost">
    <vt:lpwstr>ZOSZ_Password</vt:lpwstr>
  </property>
  <property fmtid="{D5CDD505-2E9C-101B-9397-08002B2CF9AE}" pid="16" name="DatumPlatnosti_PisemnostTypZpristupneniInformaciZOSZ_Pisemnost">
    <vt:lpwstr>ZOSZ_DatumPlatnosti</vt:lpwstr>
  </property>
  <property fmtid="{D5CDD505-2E9C-101B-9397-08002B2CF9AE}" pid="17" name="TEST">
    <vt:lpwstr>testovací pole</vt:lpwstr>
  </property>
  <property fmtid="{D5CDD505-2E9C-101B-9397-08002B2CF9AE}" pid="18" name="PocetListu_Pisemnost">
    <vt:lpwstr>1</vt:lpwstr>
  </property>
  <property fmtid="{D5CDD505-2E9C-101B-9397-08002B2CF9AE}" pid="19" name="Vec_Pisemnost">
    <vt:lpwstr>návrh kontrolního závěru 13/12 do připomínek</vt:lpwstr>
  </property>
  <property fmtid="{D5CDD505-2E9C-101B-9397-08002B2CF9AE}" pid="20" name="DatumPoriz_Pisemnost">
    <vt:lpwstr>12.11.2013</vt:lpwstr>
  </property>
  <property fmtid="{D5CDD505-2E9C-101B-9397-08002B2CF9AE}" pid="21" name="KRukam">
    <vt:lpwstr>{KRukam}</vt:lpwstr>
  </property>
  <property fmtid="{D5CDD505-2E9C-101B-9397-08002B2CF9AE}" pid="22" name="PocetListuDokumentu_Pisemnost">
    <vt:lpwstr>1</vt:lpwstr>
  </property>
  <property fmtid="{D5CDD505-2E9C-101B-9397-08002B2CF9AE}" pid="23" name="PocetPriloh_Pisemnost">
    <vt:lpwstr>POČET PŘÍLOH</vt:lpwstr>
  </property>
  <property fmtid="{D5CDD505-2E9C-101B-9397-08002B2CF9AE}" pid="24" name="TypPrilohy_Pisemnost">
    <vt:lpwstr>TYP PŘÍLOHY</vt:lpwstr>
  </property>
  <property fmtid="{D5CDD505-2E9C-101B-9397-08002B2CF9AE}" pid="25" name="DisplayName_UserPoriz_Pisemnost">
    <vt:lpwstr>Bc. Jana Pokorná</vt:lpwstr>
  </property>
  <property fmtid="{D5CDD505-2E9C-101B-9397-08002B2CF9AE}" pid="26" name="Podpis">
    <vt:lpwstr/>
  </property>
  <property fmtid="{D5CDD505-2E9C-101B-9397-08002B2CF9AE}" pid="27" name="SmlouvaCislo">
    <vt:lpwstr>ČÍSLO SMLOUVY</vt:lpwstr>
  </property>
</Properties>
</file>