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13" w:rsidRPr="003C5721" w:rsidRDefault="00B33E13" w:rsidP="003C5721">
      <w:pPr>
        <w:spacing w:after="120" w:line="276" w:lineRule="auto"/>
        <w:rPr>
          <w:rFonts w:ascii="Arial" w:hAnsi="Arial" w:cs="Arial"/>
          <w:sz w:val="22"/>
        </w:rPr>
      </w:pPr>
      <w:r w:rsidRPr="003C5721">
        <w:rPr>
          <w:rFonts w:ascii="Arial" w:hAnsi="Arial" w:cs="Arial"/>
          <w:noProof/>
          <w:sz w:val="22"/>
          <w:lang w:eastAsia="cs-CZ"/>
        </w:rPr>
        <w:drawing>
          <wp:anchor distT="0" distB="0" distL="114300" distR="114300" simplePos="0" relativeHeight="251659264" behindDoc="0" locked="0" layoutInCell="1" allowOverlap="1" wp14:anchorId="1CA8C9AD" wp14:editId="124DC5B2">
            <wp:simplePos x="0" y="0"/>
            <wp:positionH relativeFrom="column">
              <wp:posOffset>2524125</wp:posOffset>
            </wp:positionH>
            <wp:positionV relativeFrom="paragraph">
              <wp:posOffset>-152400</wp:posOffset>
            </wp:positionV>
            <wp:extent cx="791210" cy="559435"/>
            <wp:effectExtent l="0" t="0" r="889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anchor>
        </w:drawing>
      </w:r>
      <w:r w:rsidR="00550B12">
        <w:rPr>
          <w:rFonts w:ascii="Arial" w:hAnsi="Arial" w:cs="Arial"/>
          <w:sz w:val="22"/>
        </w:rPr>
        <w:t xml:space="preserve"> </w:t>
      </w:r>
    </w:p>
    <w:p w:rsidR="00B33E13" w:rsidRPr="003C5721" w:rsidRDefault="00B33E13" w:rsidP="003C5721">
      <w:pPr>
        <w:spacing w:after="120" w:line="276" w:lineRule="auto"/>
        <w:rPr>
          <w:rFonts w:ascii="Arial" w:hAnsi="Arial" w:cs="Arial"/>
          <w:sz w:val="22"/>
        </w:rPr>
      </w:pPr>
    </w:p>
    <w:p w:rsidR="00B33E13" w:rsidRPr="003C5721" w:rsidRDefault="00B33E13" w:rsidP="003C5721">
      <w:pPr>
        <w:spacing w:after="120" w:line="276" w:lineRule="auto"/>
        <w:jc w:val="center"/>
        <w:rPr>
          <w:rFonts w:ascii="Arial" w:hAnsi="Arial" w:cs="Arial"/>
          <w:b/>
          <w:sz w:val="22"/>
        </w:rPr>
      </w:pPr>
    </w:p>
    <w:p w:rsidR="00B33E13" w:rsidRPr="003C5721" w:rsidRDefault="00B33E13" w:rsidP="003C5721">
      <w:pPr>
        <w:spacing w:after="120" w:line="276" w:lineRule="auto"/>
        <w:jc w:val="center"/>
        <w:rPr>
          <w:rFonts w:ascii="Arial" w:hAnsi="Arial" w:cs="Arial"/>
          <w:b/>
          <w:szCs w:val="24"/>
        </w:rPr>
      </w:pPr>
      <w:r w:rsidRPr="003C5721">
        <w:rPr>
          <w:rFonts w:ascii="Arial" w:hAnsi="Arial" w:cs="Arial"/>
          <w:b/>
          <w:szCs w:val="24"/>
        </w:rPr>
        <w:t>Kontrolní závěr z kontrolní akce</w:t>
      </w:r>
    </w:p>
    <w:p w:rsidR="00B33E13" w:rsidRPr="003C5721" w:rsidRDefault="00B33E13" w:rsidP="003C5721">
      <w:pPr>
        <w:spacing w:after="120" w:line="276" w:lineRule="auto"/>
        <w:jc w:val="center"/>
        <w:rPr>
          <w:rFonts w:ascii="Arial" w:hAnsi="Arial" w:cs="Arial"/>
          <w:b/>
          <w:szCs w:val="24"/>
        </w:rPr>
      </w:pPr>
      <w:r w:rsidRPr="003C5721">
        <w:rPr>
          <w:rFonts w:ascii="Arial" w:hAnsi="Arial" w:cs="Arial"/>
          <w:b/>
          <w:szCs w:val="24"/>
        </w:rPr>
        <w:t>12/35</w:t>
      </w:r>
    </w:p>
    <w:p w:rsidR="00B33E13" w:rsidRPr="003C5721" w:rsidRDefault="00B33E13" w:rsidP="003C5721">
      <w:pPr>
        <w:spacing w:after="120" w:line="276" w:lineRule="auto"/>
        <w:jc w:val="center"/>
        <w:rPr>
          <w:rFonts w:ascii="Arial" w:hAnsi="Arial" w:cs="Arial"/>
          <w:b/>
          <w:szCs w:val="24"/>
        </w:rPr>
      </w:pPr>
      <w:r w:rsidRPr="003C5721">
        <w:rPr>
          <w:rFonts w:ascii="Arial" w:hAnsi="Arial" w:cs="Arial"/>
          <w:b/>
          <w:szCs w:val="24"/>
        </w:rPr>
        <w:t xml:space="preserve">Vznik Úřadu práce České republiky a hospodaření </w:t>
      </w:r>
      <w:r w:rsidR="00CC01F6">
        <w:rPr>
          <w:rFonts w:ascii="Arial" w:hAnsi="Arial" w:cs="Arial"/>
          <w:b/>
          <w:szCs w:val="24"/>
        </w:rPr>
        <w:t>s </w:t>
      </w:r>
      <w:r w:rsidRPr="003C5721">
        <w:rPr>
          <w:rFonts w:ascii="Arial" w:hAnsi="Arial" w:cs="Arial"/>
          <w:b/>
          <w:szCs w:val="24"/>
        </w:rPr>
        <w:t>majetkem a peněžními prostředky státního rozpočtu a Evropské unie souvisejícími se vznikem a</w:t>
      </w:r>
      <w:r w:rsidR="00F55011" w:rsidRPr="003C5721">
        <w:rPr>
          <w:rFonts w:ascii="Arial" w:hAnsi="Arial" w:cs="Arial"/>
          <w:b/>
          <w:szCs w:val="24"/>
        </w:rPr>
        <w:t> </w:t>
      </w:r>
      <w:r w:rsidRPr="003C5721">
        <w:rPr>
          <w:rFonts w:ascii="Arial" w:hAnsi="Arial" w:cs="Arial"/>
          <w:b/>
          <w:szCs w:val="24"/>
        </w:rPr>
        <w:t xml:space="preserve">činností tohoto úřadu a </w:t>
      </w:r>
      <w:r w:rsidR="00CC01F6">
        <w:rPr>
          <w:rFonts w:ascii="Arial" w:hAnsi="Arial" w:cs="Arial"/>
          <w:b/>
          <w:szCs w:val="24"/>
        </w:rPr>
        <w:t>s </w:t>
      </w:r>
      <w:r w:rsidRPr="003C5721">
        <w:rPr>
          <w:rFonts w:ascii="Arial" w:hAnsi="Arial" w:cs="Arial"/>
          <w:b/>
          <w:szCs w:val="24"/>
        </w:rPr>
        <w:t xml:space="preserve">přípravou a realizací projektů </w:t>
      </w:r>
      <w:r w:rsidR="00CC01F6">
        <w:rPr>
          <w:rFonts w:ascii="Arial" w:hAnsi="Arial" w:cs="Arial"/>
          <w:b/>
          <w:szCs w:val="24"/>
        </w:rPr>
        <w:t>v </w:t>
      </w:r>
      <w:r w:rsidRPr="003C5721">
        <w:rPr>
          <w:rFonts w:ascii="Arial" w:hAnsi="Arial" w:cs="Arial"/>
          <w:b/>
          <w:szCs w:val="24"/>
        </w:rPr>
        <w:t>oblasti informačních systémů pro výplatu sociálních dávek</w:t>
      </w:r>
    </w:p>
    <w:p w:rsidR="00F55011" w:rsidRPr="00AF4BC6" w:rsidRDefault="00F55011" w:rsidP="00AF4BC6">
      <w:pPr>
        <w:spacing w:line="276" w:lineRule="auto"/>
        <w:jc w:val="center"/>
        <w:rPr>
          <w:rFonts w:ascii="Arial" w:hAnsi="Arial" w:cs="Arial"/>
          <w:b/>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Kontrolní akce byla zařazena do plánu kontrolní činnosti Nejvyššího kontrolního úřadu (dále jen „NKÚ“) na rok 2012 pod číslem 12/35. Kontrolní akci řídila a kontrolní závěr vypracovala členka NKÚ Mgr. Zdeňka </w:t>
      </w:r>
      <w:proofErr w:type="spellStart"/>
      <w:r w:rsidRPr="003C5721">
        <w:rPr>
          <w:rFonts w:ascii="Arial" w:hAnsi="Arial" w:cs="Arial"/>
          <w:sz w:val="22"/>
        </w:rPr>
        <w:t>Profeldová</w:t>
      </w:r>
      <w:proofErr w:type="spellEnd"/>
      <w:r w:rsidRPr="003C5721">
        <w:rPr>
          <w:rFonts w:ascii="Arial" w:hAnsi="Arial" w:cs="Arial"/>
          <w:sz w:val="22"/>
        </w:rPr>
        <w:t>.</w:t>
      </w:r>
    </w:p>
    <w:p w:rsidR="004C1575" w:rsidRPr="003C5721" w:rsidRDefault="004C1575" w:rsidP="00AF4BC6">
      <w:pPr>
        <w:spacing w:line="276" w:lineRule="auto"/>
        <w:rPr>
          <w:rFonts w:ascii="Arial" w:hAnsi="Arial" w:cs="Arial"/>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Cílem kontroly bylo prověřit přínosy a náklady vzniku Úřadu práce České republiky na základě zákona č. 73/2011 Sb., o Úřadu práce České republiky a o změně souvisejících zákonů, a prověřit hospodaření </w:t>
      </w:r>
      <w:r w:rsidR="00CC01F6">
        <w:rPr>
          <w:rFonts w:ascii="Arial" w:hAnsi="Arial" w:cs="Arial"/>
          <w:sz w:val="22"/>
        </w:rPr>
        <w:t>s </w:t>
      </w:r>
      <w:r w:rsidRPr="003C5721">
        <w:rPr>
          <w:rFonts w:ascii="Arial" w:hAnsi="Arial" w:cs="Arial"/>
          <w:sz w:val="22"/>
        </w:rPr>
        <w:t xml:space="preserve">majetkem a </w:t>
      </w:r>
      <w:r w:rsidR="00CC01F6">
        <w:rPr>
          <w:rFonts w:ascii="Arial" w:hAnsi="Arial" w:cs="Arial"/>
          <w:sz w:val="22"/>
        </w:rPr>
        <w:t>s </w:t>
      </w:r>
      <w:r w:rsidRPr="003C5721">
        <w:rPr>
          <w:rFonts w:ascii="Arial" w:hAnsi="Arial" w:cs="Arial"/>
          <w:sz w:val="22"/>
        </w:rPr>
        <w:t xml:space="preserve">peněžními prostředky státu a Evropské unie souvisejícími se vznikem a činností tohoto úřadu a </w:t>
      </w:r>
      <w:r w:rsidR="00CC01F6">
        <w:rPr>
          <w:rFonts w:ascii="Arial" w:hAnsi="Arial" w:cs="Arial"/>
          <w:sz w:val="22"/>
        </w:rPr>
        <w:t>s </w:t>
      </w:r>
      <w:r w:rsidRPr="003C5721">
        <w:rPr>
          <w:rFonts w:ascii="Arial" w:hAnsi="Arial" w:cs="Arial"/>
          <w:sz w:val="22"/>
        </w:rPr>
        <w:t xml:space="preserve">přípravou a realizací projektů </w:t>
      </w:r>
      <w:r w:rsidR="00CC01F6">
        <w:rPr>
          <w:rFonts w:ascii="Arial" w:hAnsi="Arial" w:cs="Arial"/>
          <w:sz w:val="22"/>
        </w:rPr>
        <w:t>v </w:t>
      </w:r>
      <w:r w:rsidRPr="003C5721">
        <w:rPr>
          <w:rFonts w:ascii="Arial" w:hAnsi="Arial" w:cs="Arial"/>
          <w:sz w:val="22"/>
        </w:rPr>
        <w:t xml:space="preserve">oblasti informačních systémů pro výplatu sociálních dávek. </w:t>
      </w:r>
    </w:p>
    <w:p w:rsidR="004C1575" w:rsidRPr="003C5721" w:rsidRDefault="004C1575" w:rsidP="00AF4BC6">
      <w:pPr>
        <w:spacing w:line="276" w:lineRule="auto"/>
        <w:rPr>
          <w:rFonts w:ascii="Arial" w:hAnsi="Arial" w:cs="Arial"/>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Kontrola byla prováděna </w:t>
      </w:r>
      <w:r w:rsidR="00CC01F6">
        <w:rPr>
          <w:rFonts w:ascii="Arial" w:hAnsi="Arial" w:cs="Arial"/>
          <w:sz w:val="22"/>
        </w:rPr>
        <w:t>v </w:t>
      </w:r>
      <w:r w:rsidRPr="003C5721">
        <w:rPr>
          <w:rFonts w:ascii="Arial" w:hAnsi="Arial" w:cs="Arial"/>
          <w:sz w:val="22"/>
        </w:rPr>
        <w:t>době od listopadu 2012 do června 2013.</w:t>
      </w:r>
    </w:p>
    <w:p w:rsidR="004C1575" w:rsidRPr="003C5721" w:rsidRDefault="004C1575" w:rsidP="00AF4BC6">
      <w:pPr>
        <w:spacing w:line="276" w:lineRule="auto"/>
        <w:rPr>
          <w:rFonts w:ascii="Arial" w:hAnsi="Arial" w:cs="Arial"/>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Kontrolovaným obdobím byly roky 2011 a 2012, </w:t>
      </w:r>
      <w:r w:rsidR="00CC01F6">
        <w:rPr>
          <w:rFonts w:ascii="Arial" w:hAnsi="Arial" w:cs="Arial"/>
          <w:sz w:val="22"/>
        </w:rPr>
        <w:t>v </w:t>
      </w:r>
      <w:r w:rsidRPr="003C5721">
        <w:rPr>
          <w:rFonts w:ascii="Arial" w:hAnsi="Arial" w:cs="Arial"/>
          <w:sz w:val="22"/>
        </w:rPr>
        <w:t>případě věcných souvislostí i období předchozí a následující.</w:t>
      </w:r>
    </w:p>
    <w:p w:rsidR="004C1575" w:rsidRPr="003C5721" w:rsidRDefault="004C1575" w:rsidP="00AF4BC6">
      <w:pPr>
        <w:spacing w:line="276" w:lineRule="auto"/>
        <w:rPr>
          <w:rFonts w:ascii="Arial" w:hAnsi="Arial" w:cs="Arial"/>
          <w:sz w:val="22"/>
        </w:rPr>
      </w:pPr>
    </w:p>
    <w:p w:rsidR="00B33E13" w:rsidRPr="003C5721" w:rsidRDefault="00B33E13" w:rsidP="003957DF">
      <w:pPr>
        <w:spacing w:line="276" w:lineRule="auto"/>
        <w:ind w:left="2127" w:hanging="2127"/>
        <w:rPr>
          <w:rFonts w:ascii="Arial" w:hAnsi="Arial" w:cs="Arial"/>
          <w:sz w:val="22"/>
        </w:rPr>
      </w:pPr>
      <w:r w:rsidRPr="003C5721">
        <w:rPr>
          <w:rFonts w:ascii="Arial" w:hAnsi="Arial" w:cs="Arial"/>
          <w:sz w:val="22"/>
        </w:rPr>
        <w:t>Kontrolovan</w:t>
      </w:r>
      <w:r w:rsidR="009C3C23">
        <w:rPr>
          <w:rFonts w:ascii="Arial" w:hAnsi="Arial" w:cs="Arial"/>
          <w:sz w:val="22"/>
        </w:rPr>
        <w:t>é</w:t>
      </w:r>
      <w:r w:rsidRPr="003C5721">
        <w:rPr>
          <w:rFonts w:ascii="Arial" w:hAnsi="Arial" w:cs="Arial"/>
          <w:sz w:val="22"/>
        </w:rPr>
        <w:t xml:space="preserve"> osob</w:t>
      </w:r>
      <w:r w:rsidR="009C3C23">
        <w:rPr>
          <w:rFonts w:ascii="Arial" w:hAnsi="Arial" w:cs="Arial"/>
          <w:sz w:val="22"/>
        </w:rPr>
        <w:t>y</w:t>
      </w:r>
      <w:r w:rsidRPr="003C5721">
        <w:rPr>
          <w:rFonts w:ascii="Arial" w:hAnsi="Arial" w:cs="Arial"/>
          <w:sz w:val="22"/>
        </w:rPr>
        <w:t>:</w:t>
      </w:r>
      <w:r w:rsidR="003957DF">
        <w:rPr>
          <w:rFonts w:ascii="Arial" w:hAnsi="Arial" w:cs="Arial"/>
          <w:sz w:val="22"/>
        </w:rPr>
        <w:tab/>
      </w:r>
      <w:r w:rsidRPr="003C5721">
        <w:rPr>
          <w:rFonts w:ascii="Arial" w:hAnsi="Arial" w:cs="Arial"/>
          <w:sz w:val="22"/>
        </w:rPr>
        <w:t xml:space="preserve">Ministerstvo práce a sociálních věcí (dále </w:t>
      </w:r>
      <w:r w:rsidR="00A2104F">
        <w:rPr>
          <w:rFonts w:ascii="Arial" w:hAnsi="Arial" w:cs="Arial"/>
          <w:sz w:val="22"/>
        </w:rPr>
        <w:t>jen</w:t>
      </w:r>
      <w:r w:rsidRPr="003C5721">
        <w:rPr>
          <w:rFonts w:ascii="Arial" w:hAnsi="Arial" w:cs="Arial"/>
          <w:sz w:val="22"/>
        </w:rPr>
        <w:t xml:space="preserve"> „MPSV“),</w:t>
      </w:r>
    </w:p>
    <w:p w:rsidR="00B33E13" w:rsidRPr="003C5721" w:rsidRDefault="003957DF" w:rsidP="003957DF">
      <w:pPr>
        <w:spacing w:line="276" w:lineRule="auto"/>
        <w:ind w:left="2127" w:hanging="2127"/>
        <w:rPr>
          <w:rFonts w:ascii="Arial" w:hAnsi="Arial" w:cs="Arial"/>
          <w:sz w:val="22"/>
        </w:rPr>
      </w:pPr>
      <w:r>
        <w:rPr>
          <w:rFonts w:ascii="Arial" w:hAnsi="Arial" w:cs="Arial"/>
          <w:sz w:val="22"/>
        </w:rPr>
        <w:tab/>
      </w:r>
      <w:r w:rsidR="00B33E13" w:rsidRPr="003C5721">
        <w:rPr>
          <w:rFonts w:ascii="Arial" w:hAnsi="Arial" w:cs="Arial"/>
          <w:sz w:val="22"/>
        </w:rPr>
        <w:t xml:space="preserve">Úřad práce České republiky (dále </w:t>
      </w:r>
      <w:r w:rsidR="0005383B">
        <w:rPr>
          <w:rFonts w:ascii="Arial" w:hAnsi="Arial" w:cs="Arial"/>
          <w:sz w:val="22"/>
        </w:rPr>
        <w:t>také</w:t>
      </w:r>
      <w:r w:rsidR="00B33E13" w:rsidRPr="003C5721">
        <w:rPr>
          <w:rFonts w:ascii="Arial" w:hAnsi="Arial" w:cs="Arial"/>
          <w:sz w:val="22"/>
        </w:rPr>
        <w:t xml:space="preserve"> „ÚP ČR“)</w:t>
      </w:r>
      <w:r w:rsidR="00143F26">
        <w:rPr>
          <w:rFonts w:ascii="Arial" w:hAnsi="Arial" w:cs="Arial"/>
          <w:sz w:val="22"/>
        </w:rPr>
        <w:t>.</w:t>
      </w:r>
    </w:p>
    <w:p w:rsidR="00B33E13" w:rsidRPr="003C5721" w:rsidRDefault="00B33E13" w:rsidP="003957DF">
      <w:pPr>
        <w:spacing w:line="276" w:lineRule="auto"/>
        <w:ind w:left="2127" w:hanging="2127"/>
        <w:rPr>
          <w:rFonts w:ascii="Arial" w:hAnsi="Arial" w:cs="Arial"/>
          <w:sz w:val="22"/>
        </w:rPr>
      </w:pPr>
    </w:p>
    <w:p w:rsidR="00B33E13" w:rsidRDefault="00B33E13" w:rsidP="00CB5C50">
      <w:pPr>
        <w:spacing w:line="276" w:lineRule="auto"/>
        <w:rPr>
          <w:rFonts w:ascii="Arial" w:hAnsi="Arial" w:cs="Arial"/>
          <w:sz w:val="22"/>
        </w:rPr>
      </w:pPr>
      <w:r w:rsidRPr="003C5721">
        <w:rPr>
          <w:rFonts w:ascii="Arial" w:hAnsi="Arial" w:cs="Arial"/>
          <w:sz w:val="22"/>
        </w:rPr>
        <w:t>Námitky proti kontrolnímu protokolu</w:t>
      </w:r>
      <w:r w:rsidR="00121518" w:rsidRPr="003C5721">
        <w:rPr>
          <w:rFonts w:ascii="Arial" w:hAnsi="Arial" w:cs="Arial"/>
          <w:sz w:val="22"/>
        </w:rPr>
        <w:t>, které</w:t>
      </w:r>
      <w:r w:rsidRPr="003C5721">
        <w:rPr>
          <w:rFonts w:ascii="Arial" w:hAnsi="Arial" w:cs="Arial"/>
          <w:sz w:val="22"/>
        </w:rPr>
        <w:t xml:space="preserve"> podalo MPSV</w:t>
      </w:r>
      <w:r w:rsidR="00121518" w:rsidRPr="003C5721">
        <w:rPr>
          <w:rFonts w:ascii="Arial" w:hAnsi="Arial" w:cs="Arial"/>
          <w:sz w:val="22"/>
        </w:rPr>
        <w:t>,</w:t>
      </w:r>
      <w:r w:rsidRPr="003C5721">
        <w:rPr>
          <w:rFonts w:ascii="Arial" w:hAnsi="Arial" w:cs="Arial"/>
          <w:sz w:val="22"/>
        </w:rPr>
        <w:t xml:space="preserve"> byly vypořádány vedoucím </w:t>
      </w:r>
      <w:r w:rsidR="00907A04" w:rsidRPr="003C5721">
        <w:rPr>
          <w:rFonts w:ascii="Arial" w:hAnsi="Arial" w:cs="Arial"/>
          <w:sz w:val="22"/>
        </w:rPr>
        <w:t>skupiny kontrolujících.</w:t>
      </w:r>
    </w:p>
    <w:p w:rsidR="00CB5C50" w:rsidRPr="003C5721" w:rsidRDefault="00CB5C50" w:rsidP="00CB5C50">
      <w:pPr>
        <w:spacing w:line="276" w:lineRule="auto"/>
        <w:rPr>
          <w:rFonts w:ascii="Arial" w:hAnsi="Arial" w:cs="Arial"/>
          <w:sz w:val="22"/>
        </w:rPr>
      </w:pPr>
    </w:p>
    <w:p w:rsidR="00B33E13" w:rsidRPr="003C5721" w:rsidRDefault="00B33E13" w:rsidP="003C5721">
      <w:pPr>
        <w:spacing w:line="276" w:lineRule="auto"/>
        <w:rPr>
          <w:rFonts w:ascii="Arial" w:hAnsi="Arial" w:cs="Arial"/>
          <w:sz w:val="22"/>
        </w:rPr>
      </w:pPr>
      <w:proofErr w:type="gramStart"/>
      <w:r w:rsidRPr="003C5721">
        <w:rPr>
          <w:rFonts w:ascii="Arial" w:hAnsi="Arial" w:cs="Arial"/>
          <w:b/>
          <w:i/>
          <w:sz w:val="22"/>
        </w:rPr>
        <w:t>K o l e g i u m   N</w:t>
      </w:r>
      <w:r w:rsidR="00125568">
        <w:rPr>
          <w:rFonts w:ascii="Arial" w:hAnsi="Arial" w:cs="Arial"/>
          <w:b/>
          <w:i/>
          <w:sz w:val="22"/>
        </w:rPr>
        <w:t xml:space="preserve"> </w:t>
      </w:r>
      <w:r w:rsidRPr="003C5721">
        <w:rPr>
          <w:rFonts w:ascii="Arial" w:hAnsi="Arial" w:cs="Arial"/>
          <w:b/>
          <w:i/>
          <w:sz w:val="22"/>
        </w:rPr>
        <w:t>K</w:t>
      </w:r>
      <w:r w:rsidR="00125568">
        <w:rPr>
          <w:rFonts w:ascii="Arial" w:hAnsi="Arial" w:cs="Arial"/>
          <w:b/>
          <w:i/>
          <w:sz w:val="22"/>
        </w:rPr>
        <w:t xml:space="preserve"> </w:t>
      </w:r>
      <w:r w:rsidRPr="003C5721">
        <w:rPr>
          <w:rFonts w:ascii="Arial" w:hAnsi="Arial" w:cs="Arial"/>
          <w:b/>
          <w:i/>
          <w:sz w:val="22"/>
        </w:rPr>
        <w:t>Ú</w:t>
      </w:r>
      <w:r w:rsidRPr="003C5721">
        <w:rPr>
          <w:rFonts w:ascii="Arial" w:hAnsi="Arial" w:cs="Arial"/>
          <w:sz w:val="22"/>
        </w:rPr>
        <w:t xml:space="preserve">   na</w:t>
      </w:r>
      <w:proofErr w:type="gramEnd"/>
      <w:r w:rsidRPr="003C5721">
        <w:rPr>
          <w:rFonts w:ascii="Arial" w:hAnsi="Arial" w:cs="Arial"/>
          <w:sz w:val="22"/>
        </w:rPr>
        <w:t xml:space="preserve"> svém</w:t>
      </w:r>
      <w:r w:rsidR="00121518" w:rsidRPr="003C5721">
        <w:rPr>
          <w:rFonts w:ascii="Arial" w:hAnsi="Arial" w:cs="Arial"/>
          <w:sz w:val="22"/>
        </w:rPr>
        <w:t xml:space="preserve"> </w:t>
      </w:r>
      <w:r w:rsidR="00D931B0">
        <w:rPr>
          <w:rFonts w:ascii="Arial" w:hAnsi="Arial" w:cs="Arial"/>
          <w:sz w:val="22"/>
        </w:rPr>
        <w:t xml:space="preserve">XIV. </w:t>
      </w:r>
      <w:r w:rsidRPr="003C5721">
        <w:rPr>
          <w:rFonts w:ascii="Arial" w:hAnsi="Arial" w:cs="Arial"/>
          <w:sz w:val="22"/>
        </w:rPr>
        <w:t xml:space="preserve">zasedání, konaném dne </w:t>
      </w:r>
      <w:r w:rsidR="00D931B0">
        <w:rPr>
          <w:rFonts w:ascii="Arial" w:hAnsi="Arial" w:cs="Arial"/>
          <w:sz w:val="22"/>
        </w:rPr>
        <w:t xml:space="preserve">26. srpna </w:t>
      </w:r>
      <w:r w:rsidR="00121518" w:rsidRPr="003C5721">
        <w:rPr>
          <w:rFonts w:ascii="Arial" w:hAnsi="Arial" w:cs="Arial"/>
          <w:sz w:val="22"/>
        </w:rPr>
        <w:t>2013</w:t>
      </w:r>
      <w:r w:rsidRPr="003C5721">
        <w:rPr>
          <w:rFonts w:ascii="Arial" w:hAnsi="Arial" w:cs="Arial"/>
          <w:sz w:val="22"/>
        </w:rPr>
        <w:t>,</w:t>
      </w:r>
    </w:p>
    <w:p w:rsidR="00B33E13" w:rsidRPr="003C5721" w:rsidRDefault="00B33E13" w:rsidP="003C5721">
      <w:pPr>
        <w:spacing w:line="276" w:lineRule="auto"/>
        <w:rPr>
          <w:rFonts w:ascii="Arial" w:hAnsi="Arial" w:cs="Arial"/>
          <w:sz w:val="22"/>
        </w:rPr>
      </w:pPr>
      <w:proofErr w:type="gramStart"/>
      <w:r w:rsidRPr="003C5721">
        <w:rPr>
          <w:rFonts w:ascii="Arial" w:hAnsi="Arial" w:cs="Arial"/>
          <w:b/>
          <w:i/>
          <w:sz w:val="22"/>
        </w:rPr>
        <w:t>s c h v á l i l o</w:t>
      </w:r>
      <w:r w:rsidRPr="003C5721">
        <w:rPr>
          <w:rFonts w:ascii="Arial" w:hAnsi="Arial" w:cs="Arial"/>
          <w:sz w:val="22"/>
        </w:rPr>
        <w:t xml:space="preserve">   usnesením č.</w:t>
      </w:r>
      <w:proofErr w:type="gramEnd"/>
      <w:r w:rsidRPr="003C5721">
        <w:rPr>
          <w:rFonts w:ascii="Arial" w:hAnsi="Arial" w:cs="Arial"/>
          <w:sz w:val="22"/>
        </w:rPr>
        <w:t xml:space="preserve"> </w:t>
      </w:r>
      <w:r w:rsidR="00C43DB9">
        <w:rPr>
          <w:rFonts w:ascii="Arial" w:hAnsi="Arial" w:cs="Arial"/>
          <w:sz w:val="22"/>
        </w:rPr>
        <w:t>4</w:t>
      </w:r>
      <w:r w:rsidR="00121518" w:rsidRPr="003C5721">
        <w:rPr>
          <w:rFonts w:ascii="Arial" w:hAnsi="Arial" w:cs="Arial"/>
          <w:sz w:val="22"/>
        </w:rPr>
        <w:t>/</w:t>
      </w:r>
      <w:r w:rsidR="00D931B0">
        <w:rPr>
          <w:rFonts w:ascii="Arial" w:hAnsi="Arial" w:cs="Arial"/>
          <w:sz w:val="22"/>
        </w:rPr>
        <w:t>XIV</w:t>
      </w:r>
      <w:r w:rsidR="00121518" w:rsidRPr="003C5721">
        <w:rPr>
          <w:rFonts w:ascii="Arial" w:hAnsi="Arial" w:cs="Arial"/>
          <w:sz w:val="22"/>
        </w:rPr>
        <w:t>/2013</w:t>
      </w:r>
    </w:p>
    <w:p w:rsidR="00B33E13" w:rsidRPr="003C5721" w:rsidRDefault="00B33E13" w:rsidP="003C5721">
      <w:pPr>
        <w:spacing w:line="276" w:lineRule="auto"/>
        <w:rPr>
          <w:rFonts w:ascii="Arial" w:hAnsi="Arial" w:cs="Arial"/>
          <w:sz w:val="22"/>
        </w:rPr>
      </w:pPr>
      <w:proofErr w:type="gramStart"/>
      <w:r w:rsidRPr="003C5721">
        <w:rPr>
          <w:rFonts w:ascii="Arial" w:hAnsi="Arial" w:cs="Arial"/>
          <w:b/>
          <w:i/>
          <w:sz w:val="22"/>
        </w:rPr>
        <w:t>k o n t r o l n í</w:t>
      </w:r>
      <w:r w:rsidRPr="003C5721">
        <w:rPr>
          <w:rFonts w:ascii="Arial" w:hAnsi="Arial" w:cs="Arial"/>
          <w:sz w:val="22"/>
        </w:rPr>
        <w:t xml:space="preserve">   </w:t>
      </w:r>
      <w:r w:rsidRPr="003C5721">
        <w:rPr>
          <w:rFonts w:ascii="Arial" w:hAnsi="Arial" w:cs="Arial"/>
          <w:b/>
          <w:i/>
          <w:sz w:val="22"/>
        </w:rPr>
        <w:t>z á v ě r</w:t>
      </w:r>
      <w:r w:rsidRPr="003C5721">
        <w:rPr>
          <w:rFonts w:ascii="Arial" w:hAnsi="Arial" w:cs="Arial"/>
          <w:sz w:val="22"/>
        </w:rPr>
        <w:t xml:space="preserve">   v tomto</w:t>
      </w:r>
      <w:proofErr w:type="gramEnd"/>
      <w:r w:rsidRPr="003C5721">
        <w:rPr>
          <w:rFonts w:ascii="Arial" w:hAnsi="Arial" w:cs="Arial"/>
          <w:sz w:val="22"/>
        </w:rPr>
        <w:t xml:space="preserve"> znění:</w:t>
      </w:r>
    </w:p>
    <w:p w:rsidR="00B33E13" w:rsidRPr="003C5721" w:rsidRDefault="00B33E13" w:rsidP="00AF4BC6">
      <w:pPr>
        <w:spacing w:line="276" w:lineRule="auto"/>
        <w:jc w:val="center"/>
        <w:rPr>
          <w:rFonts w:ascii="Arial" w:hAnsi="Arial" w:cs="Arial"/>
          <w:b/>
          <w:sz w:val="22"/>
        </w:rPr>
      </w:pPr>
    </w:p>
    <w:p w:rsidR="00B33E13" w:rsidRPr="00AF4BC6" w:rsidRDefault="00B33E13" w:rsidP="00AF4BC6">
      <w:pPr>
        <w:spacing w:line="276" w:lineRule="auto"/>
        <w:jc w:val="center"/>
        <w:rPr>
          <w:rFonts w:ascii="Arial" w:hAnsi="Arial" w:cs="Arial"/>
          <w:b/>
          <w:szCs w:val="24"/>
        </w:rPr>
      </w:pPr>
      <w:r w:rsidRPr="00AF4BC6">
        <w:rPr>
          <w:rFonts w:ascii="Arial" w:hAnsi="Arial" w:cs="Arial"/>
          <w:b/>
          <w:szCs w:val="24"/>
        </w:rPr>
        <w:t>I. Úvod</w:t>
      </w:r>
    </w:p>
    <w:p w:rsidR="004C1575" w:rsidRDefault="004C1575" w:rsidP="00AF4BC6">
      <w:pPr>
        <w:spacing w:line="276" w:lineRule="auto"/>
        <w:rPr>
          <w:rFonts w:ascii="Arial" w:hAnsi="Arial" w:cs="Arial"/>
          <w:bCs/>
          <w:sz w:val="22"/>
        </w:rPr>
      </w:pPr>
    </w:p>
    <w:p w:rsidR="00B33E13" w:rsidRDefault="00B33E13" w:rsidP="00AF4BC6">
      <w:pPr>
        <w:spacing w:line="276" w:lineRule="auto"/>
        <w:rPr>
          <w:rFonts w:ascii="Arial" w:hAnsi="Arial" w:cs="Arial"/>
          <w:bCs/>
          <w:sz w:val="22"/>
        </w:rPr>
      </w:pPr>
      <w:r w:rsidRPr="003C5721">
        <w:rPr>
          <w:rFonts w:ascii="Arial" w:hAnsi="Arial" w:cs="Arial"/>
          <w:bCs/>
          <w:sz w:val="22"/>
        </w:rPr>
        <w:t>MPSV je ústředním orgánem státní správy pro pracovněprávní vztahy, bezpečnost práce, zaměstnanost a rekvalifikaci, kolektivní vyjednávání, mzdy a jiné odměny za práci, důchodové zabezpečení, nemocenské pojištění, sociální péči, péči o pracovní podmínky žen a mladistvých, právní ochranu mateřství, péči o rodinu a děti, péči o občany, kteří potřebují zvláštní pomoc, a pro další otázky mzdové a sociální politiky. Jeho působnost je vymezena zákonem č. 2/1969 Sb.</w:t>
      </w:r>
      <w:r w:rsidRPr="003C5721">
        <w:rPr>
          <w:rStyle w:val="Znakapoznpodarou"/>
          <w:rFonts w:ascii="Arial" w:hAnsi="Arial" w:cs="Arial"/>
          <w:bCs/>
          <w:sz w:val="22"/>
        </w:rPr>
        <w:footnoteReference w:id="1"/>
      </w:r>
      <w:r w:rsidRPr="003C5721">
        <w:rPr>
          <w:rFonts w:ascii="Arial" w:hAnsi="Arial" w:cs="Arial"/>
          <w:bCs/>
          <w:sz w:val="22"/>
        </w:rPr>
        <w:t xml:space="preserve"> MPSV je organizační složkou státu a účetní jednotkou.</w:t>
      </w:r>
    </w:p>
    <w:p w:rsidR="004C1575" w:rsidRPr="003C5721" w:rsidRDefault="004C1575" w:rsidP="00AF4BC6">
      <w:pPr>
        <w:spacing w:line="276" w:lineRule="auto"/>
        <w:rPr>
          <w:rFonts w:ascii="Arial" w:hAnsi="Arial" w:cs="Arial"/>
          <w:bCs/>
          <w:sz w:val="22"/>
        </w:rPr>
      </w:pPr>
    </w:p>
    <w:p w:rsidR="00B33E13" w:rsidRDefault="00B33E13" w:rsidP="00AF4BC6">
      <w:pPr>
        <w:spacing w:line="276" w:lineRule="auto"/>
        <w:rPr>
          <w:rFonts w:ascii="Arial" w:hAnsi="Arial" w:cs="Arial"/>
          <w:bCs/>
          <w:sz w:val="22"/>
        </w:rPr>
      </w:pPr>
      <w:r w:rsidRPr="003C5721">
        <w:rPr>
          <w:rFonts w:ascii="Arial" w:hAnsi="Arial" w:cs="Arial"/>
          <w:bCs/>
          <w:sz w:val="22"/>
        </w:rPr>
        <w:t>MPSV řídí ÚP ČR a je jeho nadřízeným správním orgánem podle zákona č. 73/2011 Sb.</w:t>
      </w:r>
      <w:r w:rsidRPr="003C5721">
        <w:rPr>
          <w:rStyle w:val="Znakapoznpodarou"/>
          <w:rFonts w:ascii="Arial" w:hAnsi="Arial" w:cs="Arial"/>
          <w:bCs/>
          <w:sz w:val="22"/>
        </w:rPr>
        <w:footnoteReference w:id="2"/>
      </w:r>
      <w:r w:rsidRPr="003C5721">
        <w:rPr>
          <w:rFonts w:ascii="Arial" w:hAnsi="Arial" w:cs="Arial"/>
          <w:bCs/>
          <w:sz w:val="22"/>
        </w:rPr>
        <w:t xml:space="preserve"> MPSV je správcem informačního systému, který je pro potřeby zákona označován jako </w:t>
      </w:r>
      <w:r w:rsidRPr="00AF4BC6">
        <w:rPr>
          <w:rFonts w:ascii="Arial" w:hAnsi="Arial" w:cs="Arial"/>
          <w:bCs/>
          <w:i/>
          <w:sz w:val="22"/>
        </w:rPr>
        <w:t>Jednotný informační systém práce a sociálních věcí</w:t>
      </w:r>
      <w:r w:rsidRPr="003C5721">
        <w:rPr>
          <w:rFonts w:ascii="Arial" w:hAnsi="Arial" w:cs="Arial"/>
          <w:bCs/>
          <w:sz w:val="22"/>
        </w:rPr>
        <w:t xml:space="preserve">. Jeho součástí jsou veškeré údaje z informačních systémů o dávkách státní sociální podpory, pomoci </w:t>
      </w:r>
      <w:r w:rsidR="00CC01F6">
        <w:rPr>
          <w:rFonts w:ascii="Arial" w:hAnsi="Arial" w:cs="Arial"/>
          <w:bCs/>
          <w:sz w:val="22"/>
        </w:rPr>
        <w:t>v </w:t>
      </w:r>
      <w:r w:rsidRPr="003C5721">
        <w:rPr>
          <w:rFonts w:ascii="Arial" w:hAnsi="Arial" w:cs="Arial"/>
          <w:bCs/>
          <w:sz w:val="22"/>
        </w:rPr>
        <w:t>hmotné nouzi, příspěvku na péči, o</w:t>
      </w:r>
      <w:r w:rsidR="003957DF">
        <w:rPr>
          <w:rFonts w:ascii="Arial" w:hAnsi="Arial" w:cs="Arial"/>
          <w:bCs/>
          <w:sz w:val="22"/>
        </w:rPr>
        <w:t xml:space="preserve"> </w:t>
      </w:r>
      <w:r w:rsidRPr="003C5721">
        <w:rPr>
          <w:rFonts w:ascii="Arial" w:hAnsi="Arial" w:cs="Arial"/>
          <w:bCs/>
          <w:sz w:val="22"/>
        </w:rPr>
        <w:t>dávkách pro osoby se zdravotním postižením a</w:t>
      </w:r>
      <w:r w:rsidR="003957DF">
        <w:rPr>
          <w:rFonts w:ascii="Arial" w:hAnsi="Arial" w:cs="Arial"/>
          <w:bCs/>
          <w:sz w:val="22"/>
        </w:rPr>
        <w:t xml:space="preserve"> </w:t>
      </w:r>
      <w:r w:rsidR="00CC01F6">
        <w:rPr>
          <w:rFonts w:ascii="Arial" w:hAnsi="Arial" w:cs="Arial"/>
          <w:bCs/>
          <w:sz w:val="22"/>
        </w:rPr>
        <w:t>v </w:t>
      </w:r>
      <w:r w:rsidRPr="003C5721">
        <w:rPr>
          <w:rFonts w:ascii="Arial" w:hAnsi="Arial" w:cs="Arial"/>
          <w:bCs/>
          <w:sz w:val="22"/>
        </w:rPr>
        <w:t>oblasti státní politiky zaměstnanosti.</w:t>
      </w:r>
    </w:p>
    <w:p w:rsidR="004C1575" w:rsidRPr="003C5721" w:rsidRDefault="004C1575" w:rsidP="00AF4BC6">
      <w:pPr>
        <w:spacing w:line="276" w:lineRule="auto"/>
        <w:rPr>
          <w:rFonts w:ascii="Arial" w:hAnsi="Arial" w:cs="Arial"/>
          <w:bCs/>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ÚP ČR byl zřízen zákonem č. 73/2011 Sb. ke dni 1. </w:t>
      </w:r>
      <w:r w:rsidR="003C5721" w:rsidRPr="003C5721">
        <w:rPr>
          <w:rFonts w:ascii="Arial" w:hAnsi="Arial" w:cs="Arial"/>
          <w:sz w:val="22"/>
        </w:rPr>
        <w:t xml:space="preserve">dubna </w:t>
      </w:r>
      <w:r w:rsidRPr="003C5721">
        <w:rPr>
          <w:rFonts w:ascii="Arial" w:hAnsi="Arial" w:cs="Arial"/>
          <w:sz w:val="22"/>
        </w:rPr>
        <w:t>2011. Před tímto datem existovalo 77</w:t>
      </w:r>
      <w:r w:rsidR="003957DF">
        <w:rPr>
          <w:rFonts w:ascii="Arial" w:hAnsi="Arial" w:cs="Arial"/>
          <w:sz w:val="22"/>
        </w:rPr>
        <w:t xml:space="preserve"> </w:t>
      </w:r>
      <w:r w:rsidRPr="003C5721">
        <w:rPr>
          <w:rFonts w:ascii="Arial" w:hAnsi="Arial" w:cs="Arial"/>
          <w:sz w:val="22"/>
        </w:rPr>
        <w:t>úřadů práce zřízených podle zákona č.</w:t>
      </w:r>
      <w:r w:rsidR="003957DF">
        <w:rPr>
          <w:rFonts w:ascii="Arial" w:hAnsi="Arial" w:cs="Arial"/>
          <w:sz w:val="22"/>
        </w:rPr>
        <w:t xml:space="preserve"> </w:t>
      </w:r>
      <w:r w:rsidRPr="003C5721">
        <w:rPr>
          <w:rFonts w:ascii="Arial" w:hAnsi="Arial" w:cs="Arial"/>
          <w:sz w:val="22"/>
        </w:rPr>
        <w:t>435/2004 Sb.</w:t>
      </w:r>
      <w:r w:rsidRPr="003C5721">
        <w:rPr>
          <w:rStyle w:val="Znakapoznpodarou"/>
          <w:rFonts w:ascii="Arial" w:hAnsi="Arial" w:cs="Arial"/>
          <w:sz w:val="22"/>
        </w:rPr>
        <w:footnoteReference w:id="3"/>
      </w:r>
      <w:r w:rsidRPr="003C5721">
        <w:rPr>
          <w:rFonts w:ascii="Arial" w:hAnsi="Arial" w:cs="Arial"/>
          <w:sz w:val="22"/>
        </w:rPr>
        <w:t xml:space="preserve"> (dále také „původní úřady práce“), které byly samostatnými účetními jednotkami. ÚP ČR plní úkoly </w:t>
      </w:r>
      <w:r w:rsidR="00CC01F6">
        <w:rPr>
          <w:rFonts w:ascii="Arial" w:hAnsi="Arial" w:cs="Arial"/>
          <w:sz w:val="22"/>
        </w:rPr>
        <w:t>v </w:t>
      </w:r>
      <w:r w:rsidRPr="003C5721">
        <w:rPr>
          <w:rFonts w:ascii="Arial" w:hAnsi="Arial" w:cs="Arial"/>
          <w:sz w:val="22"/>
        </w:rPr>
        <w:t>oblastech zaměstnanosti, ochrany zaměstnanců při platební neschopnosti zaměstnavatele a státní sociální podpory. Na ÚP ČR přešla zákonem č.</w:t>
      </w:r>
      <w:r w:rsidR="003957DF">
        <w:rPr>
          <w:rFonts w:ascii="Arial" w:hAnsi="Arial" w:cs="Arial"/>
          <w:sz w:val="22"/>
        </w:rPr>
        <w:t xml:space="preserve"> </w:t>
      </w:r>
      <w:r w:rsidRPr="003C5721">
        <w:rPr>
          <w:rFonts w:ascii="Arial" w:hAnsi="Arial" w:cs="Arial"/>
          <w:sz w:val="22"/>
        </w:rPr>
        <w:t xml:space="preserve">73/2011 Sb. příslušnost hospodařit s majetkem České republiky, včetně práv a ostatních majetkových hodnot, se kterými byly příslušné hospodařit </w:t>
      </w:r>
      <w:r w:rsidR="003A3731">
        <w:rPr>
          <w:rFonts w:ascii="Arial" w:hAnsi="Arial" w:cs="Arial"/>
          <w:sz w:val="22"/>
        </w:rPr>
        <w:t xml:space="preserve">původní </w:t>
      </w:r>
      <w:r w:rsidRPr="003C5721">
        <w:rPr>
          <w:rFonts w:ascii="Arial" w:hAnsi="Arial" w:cs="Arial"/>
          <w:sz w:val="22"/>
        </w:rPr>
        <w:t xml:space="preserve">úřady práce, stejně jako i všechny jejich pohledávky, závazky, práva a povinnosti vyplývající </w:t>
      </w:r>
      <w:r w:rsidR="00CC01F6">
        <w:rPr>
          <w:rFonts w:ascii="Arial" w:hAnsi="Arial" w:cs="Arial"/>
          <w:sz w:val="22"/>
        </w:rPr>
        <w:t>z </w:t>
      </w:r>
      <w:r w:rsidRPr="003C5721">
        <w:rPr>
          <w:rFonts w:ascii="Arial" w:hAnsi="Arial" w:cs="Arial"/>
          <w:sz w:val="22"/>
        </w:rPr>
        <w:t>jiných právních předpisů. Dále přešly na ÚP ČR prostředky z</w:t>
      </w:r>
      <w:r w:rsidR="00D931B0">
        <w:rPr>
          <w:rFonts w:ascii="Arial" w:hAnsi="Arial" w:cs="Arial"/>
          <w:sz w:val="22"/>
        </w:rPr>
        <w:t> </w:t>
      </w:r>
      <w:r w:rsidRPr="003C5721">
        <w:rPr>
          <w:rFonts w:ascii="Arial" w:hAnsi="Arial" w:cs="Arial"/>
          <w:sz w:val="22"/>
        </w:rPr>
        <w:t xml:space="preserve">účtů </w:t>
      </w:r>
      <w:r w:rsidR="008B0706">
        <w:rPr>
          <w:rFonts w:ascii="Arial" w:hAnsi="Arial" w:cs="Arial"/>
          <w:sz w:val="22"/>
        </w:rPr>
        <w:t xml:space="preserve">zřízených </w:t>
      </w:r>
      <w:r w:rsidRPr="003C5721">
        <w:rPr>
          <w:rFonts w:ascii="Arial" w:hAnsi="Arial" w:cs="Arial"/>
          <w:sz w:val="22"/>
        </w:rPr>
        <w:t>podle § 45 odst. 5 věty první zákona č. 218/2000 Sb.</w:t>
      </w:r>
      <w:r w:rsidRPr="003C5721">
        <w:rPr>
          <w:rStyle w:val="Znakapoznpodarou"/>
          <w:rFonts w:ascii="Arial" w:hAnsi="Arial" w:cs="Arial"/>
          <w:sz w:val="22"/>
        </w:rPr>
        <w:footnoteReference w:id="4"/>
      </w:r>
      <w:r w:rsidRPr="003C5721">
        <w:rPr>
          <w:rFonts w:ascii="Arial" w:hAnsi="Arial" w:cs="Arial"/>
          <w:sz w:val="22"/>
        </w:rPr>
        <w:t xml:space="preserve"> a nároky z</w:t>
      </w:r>
      <w:r w:rsidR="00D931B0">
        <w:rPr>
          <w:rFonts w:ascii="Arial" w:hAnsi="Arial" w:cs="Arial"/>
          <w:sz w:val="22"/>
        </w:rPr>
        <w:t> </w:t>
      </w:r>
      <w:r w:rsidRPr="003C5721">
        <w:rPr>
          <w:rFonts w:ascii="Arial" w:hAnsi="Arial" w:cs="Arial"/>
          <w:sz w:val="22"/>
        </w:rPr>
        <w:t>nespotřebovaných výdajů vykázan</w:t>
      </w:r>
      <w:r w:rsidR="009C3C23">
        <w:rPr>
          <w:rFonts w:ascii="Arial" w:hAnsi="Arial" w:cs="Arial"/>
          <w:sz w:val="22"/>
        </w:rPr>
        <w:t>é</w:t>
      </w:r>
      <w:r w:rsidRPr="003C5721">
        <w:rPr>
          <w:rFonts w:ascii="Arial" w:hAnsi="Arial" w:cs="Arial"/>
          <w:sz w:val="22"/>
        </w:rPr>
        <w:t xml:space="preserve"> podle § 47 odst. 7 zákona č. 218/2000 Sb. S</w:t>
      </w:r>
      <w:r w:rsidR="00D931B0">
        <w:rPr>
          <w:rFonts w:ascii="Arial" w:hAnsi="Arial" w:cs="Arial"/>
          <w:sz w:val="22"/>
        </w:rPr>
        <w:t> </w:t>
      </w:r>
      <w:r w:rsidRPr="003C5721">
        <w:rPr>
          <w:rFonts w:ascii="Arial" w:hAnsi="Arial" w:cs="Arial"/>
          <w:sz w:val="22"/>
        </w:rPr>
        <w:t xml:space="preserve">účinností od 1. </w:t>
      </w:r>
      <w:r w:rsidR="003C5721" w:rsidRPr="003C5721">
        <w:rPr>
          <w:rFonts w:ascii="Arial" w:hAnsi="Arial" w:cs="Arial"/>
          <w:sz w:val="22"/>
        </w:rPr>
        <w:t xml:space="preserve">ledna </w:t>
      </w:r>
      <w:r w:rsidRPr="003C5721">
        <w:rPr>
          <w:rFonts w:ascii="Arial" w:hAnsi="Arial" w:cs="Arial"/>
          <w:sz w:val="22"/>
        </w:rPr>
        <w:t xml:space="preserve">2012 plní ÚP ČR rovněž úkoly </w:t>
      </w:r>
      <w:r w:rsidR="00CC01F6">
        <w:rPr>
          <w:rFonts w:ascii="Arial" w:hAnsi="Arial" w:cs="Arial"/>
          <w:sz w:val="22"/>
        </w:rPr>
        <w:t>v </w:t>
      </w:r>
      <w:r w:rsidRPr="003C5721">
        <w:rPr>
          <w:rFonts w:ascii="Arial" w:hAnsi="Arial" w:cs="Arial"/>
          <w:sz w:val="22"/>
        </w:rPr>
        <w:t>oblastech dávek pro osoby se zdravotním postižením, příspěvku na péči a inspekce poskytování sociálních služeb a</w:t>
      </w:r>
      <w:r w:rsidR="00D931B0">
        <w:rPr>
          <w:rFonts w:ascii="Arial" w:hAnsi="Arial" w:cs="Arial"/>
          <w:sz w:val="22"/>
        </w:rPr>
        <w:t> </w:t>
      </w:r>
      <w:r w:rsidRPr="003C5721">
        <w:rPr>
          <w:rFonts w:ascii="Arial" w:hAnsi="Arial" w:cs="Arial"/>
          <w:sz w:val="22"/>
        </w:rPr>
        <w:t xml:space="preserve">pomoci </w:t>
      </w:r>
      <w:r w:rsidR="00CC01F6">
        <w:rPr>
          <w:rFonts w:ascii="Arial" w:hAnsi="Arial" w:cs="Arial"/>
          <w:sz w:val="22"/>
        </w:rPr>
        <w:t>v </w:t>
      </w:r>
      <w:r w:rsidRPr="003C5721">
        <w:rPr>
          <w:rFonts w:ascii="Arial" w:hAnsi="Arial" w:cs="Arial"/>
          <w:sz w:val="22"/>
        </w:rPr>
        <w:t>hmotné nouzi podle zákona č. 366/2011 Sb.</w:t>
      </w:r>
      <w:r w:rsidRPr="003C5721">
        <w:rPr>
          <w:rStyle w:val="Znakapoznpodarou"/>
          <w:rFonts w:ascii="Arial" w:hAnsi="Arial" w:cs="Arial"/>
          <w:sz w:val="22"/>
        </w:rPr>
        <w:footnoteReference w:id="5"/>
      </w:r>
    </w:p>
    <w:p w:rsidR="004C1575" w:rsidRPr="003C5721" w:rsidRDefault="004C1575" w:rsidP="00AF4BC6">
      <w:pPr>
        <w:spacing w:line="276" w:lineRule="auto"/>
        <w:rPr>
          <w:rFonts w:ascii="Arial" w:hAnsi="Arial" w:cs="Arial"/>
          <w:sz w:val="22"/>
        </w:rPr>
      </w:pPr>
    </w:p>
    <w:p w:rsidR="00B33E13" w:rsidRDefault="00B33E13" w:rsidP="003C5721">
      <w:pPr>
        <w:spacing w:line="276" w:lineRule="auto"/>
        <w:rPr>
          <w:rFonts w:ascii="Arial" w:hAnsi="Arial" w:cs="Arial"/>
          <w:sz w:val="22"/>
        </w:rPr>
      </w:pPr>
      <w:r w:rsidRPr="003C5721">
        <w:rPr>
          <w:rFonts w:ascii="Arial" w:hAnsi="Arial" w:cs="Arial"/>
          <w:sz w:val="22"/>
        </w:rPr>
        <w:t xml:space="preserve">ÚP ČR je správním úřadem </w:t>
      </w:r>
      <w:r w:rsidR="00CC01F6">
        <w:rPr>
          <w:rFonts w:ascii="Arial" w:hAnsi="Arial" w:cs="Arial"/>
          <w:sz w:val="22"/>
        </w:rPr>
        <w:t>s </w:t>
      </w:r>
      <w:r w:rsidRPr="003C5721">
        <w:rPr>
          <w:rFonts w:ascii="Arial" w:hAnsi="Arial" w:cs="Arial"/>
          <w:sz w:val="22"/>
        </w:rPr>
        <w:t xml:space="preserve">celostátní působností, organizační složkou státu a účetní jednotkou. </w:t>
      </w:r>
      <w:r w:rsidR="00CC01F6">
        <w:rPr>
          <w:rFonts w:ascii="Arial" w:hAnsi="Arial" w:cs="Arial"/>
          <w:sz w:val="22"/>
        </w:rPr>
        <w:t>V </w:t>
      </w:r>
      <w:proofErr w:type="gramStart"/>
      <w:r w:rsidRPr="003C5721">
        <w:rPr>
          <w:rFonts w:ascii="Arial" w:hAnsi="Arial" w:cs="Arial"/>
          <w:sz w:val="22"/>
        </w:rPr>
        <w:t>ÚP</w:t>
      </w:r>
      <w:proofErr w:type="gramEnd"/>
      <w:r w:rsidRPr="003C5721">
        <w:rPr>
          <w:rFonts w:ascii="Arial" w:hAnsi="Arial" w:cs="Arial"/>
          <w:sz w:val="22"/>
        </w:rPr>
        <w:t xml:space="preserve"> ČR působí generální ředitelství a 14 krajských poboček, které účtují samostatně. Generální ředitelství sestavuje účetní a finanční výkazy ÚP ČR jako celku. ÚP</w:t>
      </w:r>
      <w:r w:rsidR="00C609C8">
        <w:rPr>
          <w:rFonts w:ascii="Arial" w:hAnsi="Arial" w:cs="Arial"/>
          <w:sz w:val="22"/>
        </w:rPr>
        <w:t> </w:t>
      </w:r>
      <w:r w:rsidRPr="003C5721">
        <w:rPr>
          <w:rFonts w:ascii="Arial" w:hAnsi="Arial" w:cs="Arial"/>
          <w:sz w:val="22"/>
        </w:rPr>
        <w:t>ČR řídí generální ředitel, krajské pobočky řídí ředitelé krajských poboček.</w:t>
      </w:r>
    </w:p>
    <w:p w:rsidR="004C1575" w:rsidRPr="003C5721" w:rsidRDefault="004C1575" w:rsidP="003C5721">
      <w:pPr>
        <w:spacing w:line="276" w:lineRule="auto"/>
        <w:rPr>
          <w:rFonts w:ascii="Arial" w:hAnsi="Arial" w:cs="Arial"/>
          <w:sz w:val="22"/>
        </w:rPr>
      </w:pPr>
    </w:p>
    <w:p w:rsidR="00B33E13" w:rsidRPr="003C5721" w:rsidRDefault="00B33E13" w:rsidP="003C5721">
      <w:pPr>
        <w:spacing w:line="276" w:lineRule="auto"/>
        <w:rPr>
          <w:rFonts w:ascii="Arial" w:hAnsi="Arial" w:cs="Arial"/>
          <w:sz w:val="22"/>
        </w:rPr>
      </w:pPr>
      <w:r w:rsidRPr="003C5721">
        <w:rPr>
          <w:rFonts w:ascii="Arial" w:hAnsi="Arial" w:cs="Arial"/>
          <w:sz w:val="22"/>
        </w:rPr>
        <w:t xml:space="preserve">Ke kontrole byly vybrány Krajská pobočka ÚP ČR </w:t>
      </w:r>
      <w:r w:rsidR="00CC01F6">
        <w:rPr>
          <w:rFonts w:ascii="Arial" w:hAnsi="Arial" w:cs="Arial"/>
          <w:sz w:val="22"/>
        </w:rPr>
        <w:t>v </w:t>
      </w:r>
      <w:r w:rsidRPr="003C5721">
        <w:rPr>
          <w:rFonts w:ascii="Arial" w:hAnsi="Arial" w:cs="Arial"/>
          <w:sz w:val="22"/>
        </w:rPr>
        <w:t xml:space="preserve">Plzni, Krajská pobočka ÚP ČR </w:t>
      </w:r>
      <w:r w:rsidR="00CC01F6">
        <w:rPr>
          <w:rFonts w:ascii="Arial" w:hAnsi="Arial" w:cs="Arial"/>
          <w:sz w:val="22"/>
        </w:rPr>
        <w:t>v </w:t>
      </w:r>
      <w:r w:rsidRPr="003C5721">
        <w:rPr>
          <w:rFonts w:ascii="Arial" w:hAnsi="Arial" w:cs="Arial"/>
          <w:sz w:val="22"/>
        </w:rPr>
        <w:t xml:space="preserve">Českých Budějovicích, Krajská pobočka ÚP ČR </w:t>
      </w:r>
      <w:r w:rsidR="00CC01F6">
        <w:rPr>
          <w:rFonts w:ascii="Arial" w:hAnsi="Arial" w:cs="Arial"/>
          <w:sz w:val="22"/>
        </w:rPr>
        <w:t>v </w:t>
      </w:r>
      <w:r w:rsidRPr="003C5721">
        <w:rPr>
          <w:rFonts w:ascii="Arial" w:hAnsi="Arial" w:cs="Arial"/>
          <w:sz w:val="22"/>
        </w:rPr>
        <w:t xml:space="preserve">Brně a Krajská pobočka ÚP ČR </w:t>
      </w:r>
      <w:r w:rsidR="00CC01F6">
        <w:rPr>
          <w:rFonts w:ascii="Arial" w:hAnsi="Arial" w:cs="Arial"/>
          <w:sz w:val="22"/>
        </w:rPr>
        <w:t>v </w:t>
      </w:r>
      <w:r w:rsidRPr="003C5721">
        <w:rPr>
          <w:rFonts w:ascii="Arial" w:hAnsi="Arial" w:cs="Arial"/>
          <w:sz w:val="22"/>
        </w:rPr>
        <w:t>Ostravě.</w:t>
      </w:r>
    </w:p>
    <w:p w:rsidR="00B33E13" w:rsidRPr="003C5721" w:rsidRDefault="00B33E13" w:rsidP="003C5721">
      <w:pPr>
        <w:spacing w:line="276" w:lineRule="auto"/>
        <w:rPr>
          <w:rFonts w:ascii="Arial" w:hAnsi="Arial" w:cs="Arial"/>
          <w:sz w:val="22"/>
        </w:rPr>
      </w:pPr>
    </w:p>
    <w:p w:rsidR="00B33E13" w:rsidRPr="00AF4BC6" w:rsidRDefault="00B33E13" w:rsidP="00040BA0">
      <w:pPr>
        <w:spacing w:line="276" w:lineRule="auto"/>
        <w:ind w:left="624" w:hanging="624"/>
        <w:jc w:val="left"/>
        <w:rPr>
          <w:rFonts w:ascii="Arial" w:hAnsi="Arial" w:cs="Arial"/>
          <w:sz w:val="22"/>
        </w:rPr>
      </w:pPr>
      <w:r w:rsidRPr="00AF4BC6">
        <w:rPr>
          <w:rFonts w:ascii="Arial" w:hAnsi="Arial" w:cs="Arial"/>
          <w:b/>
          <w:sz w:val="18"/>
          <w:szCs w:val="18"/>
        </w:rPr>
        <w:t>Pozn</w:t>
      </w:r>
      <w:r w:rsidR="00C609C8" w:rsidRPr="00AF4BC6">
        <w:rPr>
          <w:rFonts w:ascii="Arial" w:hAnsi="Arial" w:cs="Arial"/>
          <w:b/>
          <w:sz w:val="18"/>
          <w:szCs w:val="18"/>
        </w:rPr>
        <w:t>.:</w:t>
      </w:r>
      <w:r w:rsidRPr="003C5721">
        <w:rPr>
          <w:rFonts w:ascii="Arial" w:hAnsi="Arial" w:cs="Arial"/>
          <w:sz w:val="18"/>
          <w:szCs w:val="18"/>
        </w:rPr>
        <w:t xml:space="preserve"> </w:t>
      </w:r>
      <w:r w:rsidR="00121518" w:rsidRPr="003C5721">
        <w:rPr>
          <w:rFonts w:ascii="Arial" w:hAnsi="Arial" w:cs="Arial"/>
          <w:sz w:val="18"/>
          <w:szCs w:val="18"/>
        </w:rPr>
        <w:tab/>
      </w:r>
      <w:r w:rsidRPr="003C5721">
        <w:rPr>
          <w:rFonts w:ascii="Arial" w:hAnsi="Arial" w:cs="Arial"/>
          <w:sz w:val="18"/>
          <w:szCs w:val="18"/>
        </w:rPr>
        <w:t xml:space="preserve">Všechny právní předpisy uváděné </w:t>
      </w:r>
      <w:r w:rsidR="00CC01F6">
        <w:rPr>
          <w:rFonts w:ascii="Arial" w:hAnsi="Arial" w:cs="Arial"/>
          <w:sz w:val="18"/>
          <w:szCs w:val="18"/>
        </w:rPr>
        <w:t>v </w:t>
      </w:r>
      <w:r w:rsidRPr="003C5721">
        <w:rPr>
          <w:rFonts w:ascii="Arial" w:hAnsi="Arial" w:cs="Arial"/>
          <w:sz w:val="18"/>
          <w:szCs w:val="18"/>
        </w:rPr>
        <w:t xml:space="preserve">tomto kontrolním </w:t>
      </w:r>
      <w:r w:rsidR="00843C02">
        <w:rPr>
          <w:rFonts w:ascii="Arial" w:hAnsi="Arial" w:cs="Arial"/>
          <w:sz w:val="18"/>
          <w:szCs w:val="18"/>
        </w:rPr>
        <w:t xml:space="preserve">závěru </w:t>
      </w:r>
      <w:r w:rsidR="00843C02" w:rsidRPr="003C5721">
        <w:rPr>
          <w:rFonts w:ascii="Arial" w:hAnsi="Arial" w:cs="Arial"/>
          <w:sz w:val="18"/>
          <w:szCs w:val="18"/>
        </w:rPr>
        <w:t>jsou</w:t>
      </w:r>
      <w:r w:rsidRPr="003C5721">
        <w:rPr>
          <w:rFonts w:ascii="Arial" w:hAnsi="Arial" w:cs="Arial"/>
          <w:sz w:val="18"/>
          <w:szCs w:val="18"/>
        </w:rPr>
        <w:t xml:space="preserve"> aplikovány ve znění účinném pro kontrolované období.</w:t>
      </w:r>
    </w:p>
    <w:p w:rsidR="00B33E13" w:rsidRPr="003C5721" w:rsidRDefault="00B33E13" w:rsidP="00AF4BC6">
      <w:pPr>
        <w:spacing w:line="276" w:lineRule="auto"/>
        <w:rPr>
          <w:rFonts w:ascii="Arial" w:hAnsi="Arial" w:cs="Arial"/>
          <w:b/>
          <w:sz w:val="22"/>
        </w:rPr>
      </w:pPr>
    </w:p>
    <w:p w:rsidR="004C1575" w:rsidRDefault="004C1575">
      <w:pPr>
        <w:spacing w:before="120" w:line="276" w:lineRule="auto"/>
        <w:rPr>
          <w:rFonts w:ascii="Arial" w:hAnsi="Arial" w:cs="Arial"/>
          <w:b/>
          <w:sz w:val="22"/>
        </w:rPr>
      </w:pPr>
      <w:r>
        <w:rPr>
          <w:rFonts w:ascii="Arial" w:hAnsi="Arial" w:cs="Arial"/>
          <w:b/>
          <w:sz w:val="22"/>
        </w:rPr>
        <w:br w:type="page"/>
      </w:r>
    </w:p>
    <w:p w:rsidR="00B33E13" w:rsidRPr="00AF4BC6" w:rsidRDefault="00B33E13" w:rsidP="00AF4BC6">
      <w:pPr>
        <w:spacing w:line="276" w:lineRule="auto"/>
        <w:jc w:val="center"/>
        <w:rPr>
          <w:rFonts w:ascii="Arial" w:hAnsi="Arial" w:cs="Arial"/>
          <w:b/>
          <w:szCs w:val="24"/>
        </w:rPr>
      </w:pPr>
      <w:r w:rsidRPr="00AF4BC6">
        <w:rPr>
          <w:rFonts w:ascii="Arial" w:hAnsi="Arial" w:cs="Arial"/>
          <w:b/>
          <w:szCs w:val="24"/>
        </w:rPr>
        <w:lastRenderedPageBreak/>
        <w:t>II. Skutečnosti zjištěné při kontrole</w:t>
      </w:r>
    </w:p>
    <w:p w:rsidR="004C1575" w:rsidRDefault="004C1575" w:rsidP="00AF4BC6">
      <w:pPr>
        <w:spacing w:line="276" w:lineRule="auto"/>
        <w:jc w:val="center"/>
        <w:rPr>
          <w:rFonts w:ascii="Arial" w:hAnsi="Arial" w:cs="Arial"/>
          <w:b/>
          <w:sz w:val="22"/>
        </w:rPr>
      </w:pPr>
    </w:p>
    <w:p w:rsidR="004C1575" w:rsidRPr="003C5721" w:rsidRDefault="004C1575" w:rsidP="00AF4BC6">
      <w:pPr>
        <w:spacing w:line="276" w:lineRule="auto"/>
        <w:jc w:val="center"/>
        <w:rPr>
          <w:rFonts w:ascii="Arial" w:hAnsi="Arial" w:cs="Arial"/>
          <w:b/>
          <w:sz w:val="22"/>
        </w:rPr>
      </w:pPr>
    </w:p>
    <w:p w:rsidR="00B33E13" w:rsidRPr="003C5721" w:rsidRDefault="00B33E13" w:rsidP="00AF4BC6">
      <w:pPr>
        <w:numPr>
          <w:ilvl w:val="0"/>
          <w:numId w:val="1"/>
        </w:numPr>
        <w:spacing w:line="276" w:lineRule="auto"/>
        <w:ind w:left="284" w:hanging="284"/>
        <w:rPr>
          <w:rFonts w:ascii="Arial" w:hAnsi="Arial" w:cs="Arial"/>
          <w:b/>
          <w:sz w:val="22"/>
        </w:rPr>
      </w:pPr>
      <w:r w:rsidRPr="003C5721">
        <w:rPr>
          <w:rFonts w:ascii="Arial" w:hAnsi="Arial" w:cs="Arial"/>
          <w:b/>
          <w:sz w:val="22"/>
        </w:rPr>
        <w:t>Úřad práce ČR</w:t>
      </w:r>
    </w:p>
    <w:p w:rsidR="004C1575" w:rsidRDefault="004C1575" w:rsidP="00AF4BC6">
      <w:pPr>
        <w:spacing w:line="276" w:lineRule="auto"/>
        <w:rPr>
          <w:rFonts w:ascii="Arial" w:hAnsi="Arial" w:cs="Arial"/>
          <w:b/>
          <w:sz w:val="22"/>
        </w:rPr>
      </w:pPr>
    </w:p>
    <w:p w:rsidR="00B33E13" w:rsidRPr="003C5721" w:rsidRDefault="00B33E13" w:rsidP="003C5721">
      <w:pPr>
        <w:spacing w:after="120" w:line="276" w:lineRule="auto"/>
        <w:rPr>
          <w:rFonts w:ascii="Arial" w:hAnsi="Arial" w:cs="Arial"/>
          <w:b/>
          <w:sz w:val="22"/>
        </w:rPr>
      </w:pPr>
      <w:r w:rsidRPr="003C5721">
        <w:rPr>
          <w:rFonts w:ascii="Arial" w:hAnsi="Arial" w:cs="Arial"/>
          <w:b/>
          <w:sz w:val="22"/>
        </w:rPr>
        <w:t>Zahajovací rozvaha ÚP ČR</w:t>
      </w:r>
    </w:p>
    <w:p w:rsidR="00B33E13" w:rsidRDefault="00B33E13" w:rsidP="00AF4BC6">
      <w:pPr>
        <w:spacing w:line="276" w:lineRule="auto"/>
        <w:rPr>
          <w:rFonts w:ascii="Arial" w:hAnsi="Arial" w:cs="Arial"/>
          <w:sz w:val="22"/>
        </w:rPr>
      </w:pPr>
      <w:r w:rsidRPr="003C5721">
        <w:rPr>
          <w:rFonts w:ascii="Arial" w:hAnsi="Arial" w:cs="Arial"/>
          <w:sz w:val="22"/>
        </w:rPr>
        <w:t xml:space="preserve">ÚP ČR nepostupoval </w:t>
      </w:r>
      <w:r w:rsidR="00CC01F6">
        <w:rPr>
          <w:rFonts w:ascii="Arial" w:hAnsi="Arial" w:cs="Arial"/>
          <w:sz w:val="22"/>
        </w:rPr>
        <w:t>v </w:t>
      </w:r>
      <w:r w:rsidRPr="003C5721">
        <w:rPr>
          <w:rFonts w:ascii="Arial" w:hAnsi="Arial" w:cs="Arial"/>
          <w:sz w:val="22"/>
        </w:rPr>
        <w:t xml:space="preserve">souladu </w:t>
      </w:r>
      <w:r w:rsidR="00CC01F6">
        <w:rPr>
          <w:rFonts w:ascii="Arial" w:hAnsi="Arial" w:cs="Arial"/>
          <w:sz w:val="22"/>
        </w:rPr>
        <w:t>s </w:t>
      </w:r>
      <w:r w:rsidRPr="003C5721">
        <w:rPr>
          <w:rFonts w:ascii="Arial" w:hAnsi="Arial" w:cs="Arial"/>
          <w:sz w:val="22"/>
        </w:rPr>
        <w:t>ustanovením § 19 odst. 1 zákona č. 563/1991 Sb.</w:t>
      </w:r>
      <w:r w:rsidRPr="003C5721">
        <w:rPr>
          <w:rStyle w:val="Znakapoznpodarou"/>
          <w:rFonts w:ascii="Arial" w:hAnsi="Arial" w:cs="Arial"/>
          <w:sz w:val="22"/>
        </w:rPr>
        <w:footnoteReference w:id="6"/>
      </w:r>
      <w:r w:rsidRPr="003C5721">
        <w:rPr>
          <w:rFonts w:ascii="Arial" w:hAnsi="Arial" w:cs="Arial"/>
          <w:sz w:val="22"/>
        </w:rPr>
        <w:t xml:space="preserve"> tím, že nesestavil zahajovací rozvahu ke dni vzniku povinnosti vést účetnictví, jak je stanoveno v ustanovení § 17 odst. 1 zákona č. 563/1991 Sb.</w:t>
      </w:r>
      <w:r w:rsidRPr="00AF4BC6">
        <w:rPr>
          <w:rFonts w:ascii="Arial" w:hAnsi="Arial" w:cs="Arial"/>
          <w:sz w:val="22"/>
        </w:rPr>
        <w:t xml:space="preserve"> </w:t>
      </w:r>
      <w:r w:rsidRPr="003C5721">
        <w:rPr>
          <w:rFonts w:ascii="Arial" w:hAnsi="Arial" w:cs="Arial"/>
          <w:sz w:val="22"/>
        </w:rPr>
        <w:t xml:space="preserve">Povinnost vést účetnictví ode dne vzniku účetní jednotky je stanovena </w:t>
      </w:r>
      <w:r w:rsidR="00CC01F6">
        <w:rPr>
          <w:rFonts w:ascii="Arial" w:hAnsi="Arial" w:cs="Arial"/>
          <w:sz w:val="22"/>
        </w:rPr>
        <w:t>v </w:t>
      </w:r>
      <w:r w:rsidRPr="003C5721">
        <w:rPr>
          <w:rFonts w:ascii="Arial" w:hAnsi="Arial" w:cs="Arial"/>
          <w:sz w:val="22"/>
        </w:rPr>
        <w:t>ustanovení §</w:t>
      </w:r>
      <w:r w:rsidR="003957DF">
        <w:rPr>
          <w:rFonts w:ascii="Arial" w:hAnsi="Arial" w:cs="Arial"/>
          <w:sz w:val="22"/>
        </w:rPr>
        <w:t xml:space="preserve"> </w:t>
      </w:r>
      <w:r w:rsidRPr="003C5721">
        <w:rPr>
          <w:rFonts w:ascii="Arial" w:hAnsi="Arial" w:cs="Arial"/>
          <w:sz w:val="22"/>
        </w:rPr>
        <w:t>4</w:t>
      </w:r>
      <w:r w:rsidR="003957DF">
        <w:rPr>
          <w:rFonts w:ascii="Arial" w:hAnsi="Arial" w:cs="Arial"/>
          <w:sz w:val="22"/>
        </w:rPr>
        <w:t xml:space="preserve"> </w:t>
      </w:r>
      <w:r w:rsidRPr="003C5721">
        <w:rPr>
          <w:rFonts w:ascii="Arial" w:hAnsi="Arial" w:cs="Arial"/>
          <w:sz w:val="22"/>
        </w:rPr>
        <w:t>odst.</w:t>
      </w:r>
      <w:r w:rsidR="003957DF">
        <w:rPr>
          <w:rFonts w:ascii="Arial" w:hAnsi="Arial" w:cs="Arial"/>
          <w:sz w:val="22"/>
        </w:rPr>
        <w:t xml:space="preserve"> </w:t>
      </w:r>
      <w:r w:rsidRPr="003C5721">
        <w:rPr>
          <w:rFonts w:ascii="Arial" w:hAnsi="Arial" w:cs="Arial"/>
          <w:sz w:val="22"/>
        </w:rPr>
        <w:t xml:space="preserve">1 zákona č. 563/1991 Sb. </w:t>
      </w:r>
    </w:p>
    <w:p w:rsidR="004C1575" w:rsidRPr="003C5721" w:rsidRDefault="004C1575" w:rsidP="00AF4BC6">
      <w:pPr>
        <w:spacing w:line="276" w:lineRule="auto"/>
        <w:rPr>
          <w:rFonts w:ascii="Arial" w:hAnsi="Arial" w:cs="Arial"/>
          <w:sz w:val="22"/>
        </w:rPr>
      </w:pPr>
    </w:p>
    <w:p w:rsidR="00B33E13" w:rsidRDefault="00B33E13" w:rsidP="00AF4BC6">
      <w:pPr>
        <w:spacing w:line="276" w:lineRule="auto"/>
        <w:rPr>
          <w:rFonts w:ascii="Arial" w:hAnsi="Arial" w:cs="Arial"/>
          <w:sz w:val="22"/>
        </w:rPr>
      </w:pPr>
      <w:r w:rsidRPr="003C5721">
        <w:rPr>
          <w:rFonts w:ascii="Arial" w:hAnsi="Arial" w:cs="Arial"/>
          <w:sz w:val="22"/>
        </w:rPr>
        <w:t>Povinnost otevření účetních knih ÚP ČR vznikla okamžikem nabytí účinnosti zákona</w:t>
      </w:r>
      <w:r w:rsidR="003957DF">
        <w:rPr>
          <w:rFonts w:ascii="Arial" w:hAnsi="Arial" w:cs="Arial"/>
          <w:sz w:val="22"/>
        </w:rPr>
        <w:t xml:space="preserve"> </w:t>
      </w:r>
      <w:r w:rsidRPr="003C5721">
        <w:rPr>
          <w:rFonts w:ascii="Arial" w:hAnsi="Arial" w:cs="Arial"/>
          <w:sz w:val="22"/>
        </w:rPr>
        <w:t xml:space="preserve">č. 73/2011 Sb., kterým byl ÚP ČR zřízen, </w:t>
      </w:r>
      <w:r w:rsidR="009E2D89">
        <w:rPr>
          <w:rFonts w:ascii="Arial" w:hAnsi="Arial" w:cs="Arial"/>
          <w:sz w:val="22"/>
        </w:rPr>
        <w:t xml:space="preserve">tj. </w:t>
      </w:r>
      <w:r w:rsidRPr="003C5721">
        <w:rPr>
          <w:rFonts w:ascii="Arial" w:hAnsi="Arial" w:cs="Arial"/>
          <w:sz w:val="22"/>
        </w:rPr>
        <w:t>dne 1.</w:t>
      </w:r>
      <w:r w:rsidR="003957DF">
        <w:rPr>
          <w:rFonts w:ascii="Arial" w:hAnsi="Arial" w:cs="Arial"/>
          <w:sz w:val="22"/>
        </w:rPr>
        <w:t xml:space="preserve"> </w:t>
      </w:r>
      <w:r w:rsidR="003C5721" w:rsidRPr="003C5721">
        <w:rPr>
          <w:rFonts w:ascii="Arial" w:hAnsi="Arial" w:cs="Arial"/>
          <w:sz w:val="22"/>
        </w:rPr>
        <w:t xml:space="preserve">dubna </w:t>
      </w:r>
      <w:r w:rsidRPr="003C5721">
        <w:rPr>
          <w:rFonts w:ascii="Arial" w:hAnsi="Arial" w:cs="Arial"/>
          <w:sz w:val="22"/>
        </w:rPr>
        <w:t>2011.</w:t>
      </w:r>
    </w:p>
    <w:p w:rsidR="004C1575" w:rsidRPr="003C5721" w:rsidRDefault="004C1575" w:rsidP="00AF4BC6">
      <w:pPr>
        <w:spacing w:line="276" w:lineRule="auto"/>
        <w:rPr>
          <w:rFonts w:ascii="Arial" w:hAnsi="Arial" w:cs="Arial"/>
          <w:sz w:val="22"/>
        </w:rPr>
      </w:pPr>
    </w:p>
    <w:p w:rsidR="00B33E13" w:rsidRPr="003C5721" w:rsidRDefault="00B33E13" w:rsidP="003C5721">
      <w:pPr>
        <w:shd w:val="clear" w:color="auto" w:fill="FFFFFF"/>
        <w:spacing w:after="120" w:line="276" w:lineRule="auto"/>
        <w:rPr>
          <w:rFonts w:ascii="Arial" w:hAnsi="Arial" w:cs="Arial"/>
          <w:b/>
          <w:sz w:val="22"/>
        </w:rPr>
      </w:pPr>
      <w:r w:rsidRPr="003C5721">
        <w:rPr>
          <w:rFonts w:ascii="Arial" w:hAnsi="Arial" w:cs="Arial"/>
          <w:b/>
          <w:sz w:val="22"/>
        </w:rPr>
        <w:t xml:space="preserve">Porovnání vybraných nákladů ÚP ČR </w:t>
      </w:r>
    </w:p>
    <w:p w:rsidR="00B33E13" w:rsidRDefault="00B33E13" w:rsidP="00AF4BC6">
      <w:pPr>
        <w:shd w:val="clear" w:color="auto" w:fill="FFFFFF"/>
        <w:spacing w:line="276" w:lineRule="auto"/>
        <w:rPr>
          <w:rFonts w:ascii="Arial" w:hAnsi="Arial" w:cs="Arial"/>
          <w:sz w:val="22"/>
        </w:rPr>
      </w:pPr>
      <w:r w:rsidRPr="003C5721">
        <w:rPr>
          <w:rFonts w:ascii="Arial" w:hAnsi="Arial" w:cs="Arial"/>
          <w:sz w:val="22"/>
        </w:rPr>
        <w:t xml:space="preserve">NKÚ porovnal vybrané náklady původních úřadů práce za období od 1. </w:t>
      </w:r>
      <w:r w:rsidR="003C5721" w:rsidRPr="003C5721">
        <w:rPr>
          <w:rFonts w:ascii="Arial" w:hAnsi="Arial" w:cs="Arial"/>
          <w:sz w:val="22"/>
        </w:rPr>
        <w:t xml:space="preserve">ledna </w:t>
      </w:r>
      <w:r w:rsidRPr="003C5721">
        <w:rPr>
          <w:rFonts w:ascii="Arial" w:hAnsi="Arial" w:cs="Arial"/>
          <w:sz w:val="22"/>
        </w:rPr>
        <w:t>2010 do 31.</w:t>
      </w:r>
      <w:r w:rsidR="003C5721" w:rsidRPr="003C5721">
        <w:rPr>
          <w:rFonts w:ascii="Arial" w:hAnsi="Arial" w:cs="Arial"/>
          <w:sz w:val="22"/>
        </w:rPr>
        <w:t xml:space="preserve"> prosince </w:t>
      </w:r>
      <w:r w:rsidRPr="003C5721">
        <w:rPr>
          <w:rFonts w:ascii="Arial" w:hAnsi="Arial" w:cs="Arial"/>
          <w:sz w:val="22"/>
        </w:rPr>
        <w:t>2010 a vybran</w:t>
      </w:r>
      <w:r w:rsidR="003A3731">
        <w:rPr>
          <w:rFonts w:ascii="Arial" w:hAnsi="Arial" w:cs="Arial"/>
          <w:sz w:val="22"/>
        </w:rPr>
        <w:t>é</w:t>
      </w:r>
      <w:r w:rsidRPr="003C5721">
        <w:rPr>
          <w:rFonts w:ascii="Arial" w:hAnsi="Arial" w:cs="Arial"/>
          <w:sz w:val="22"/>
        </w:rPr>
        <w:t xml:space="preserve"> náklad</w:t>
      </w:r>
      <w:r w:rsidR="003A3731">
        <w:rPr>
          <w:rFonts w:ascii="Arial" w:hAnsi="Arial" w:cs="Arial"/>
          <w:sz w:val="22"/>
        </w:rPr>
        <w:t>y</w:t>
      </w:r>
      <w:r w:rsidRPr="003C5721">
        <w:rPr>
          <w:rFonts w:ascii="Arial" w:hAnsi="Arial" w:cs="Arial"/>
          <w:sz w:val="22"/>
        </w:rPr>
        <w:t xml:space="preserve"> ÚP ČR za období od 1. </w:t>
      </w:r>
      <w:r w:rsidR="003C5721" w:rsidRPr="003C5721">
        <w:rPr>
          <w:rFonts w:ascii="Arial" w:hAnsi="Arial" w:cs="Arial"/>
          <w:sz w:val="22"/>
        </w:rPr>
        <w:t xml:space="preserve">dubna </w:t>
      </w:r>
      <w:r w:rsidRPr="003C5721">
        <w:rPr>
          <w:rFonts w:ascii="Arial" w:hAnsi="Arial" w:cs="Arial"/>
          <w:sz w:val="22"/>
        </w:rPr>
        <w:t xml:space="preserve">2011 </w:t>
      </w:r>
      <w:proofErr w:type="gramStart"/>
      <w:r w:rsidRPr="003C5721">
        <w:rPr>
          <w:rFonts w:ascii="Arial" w:hAnsi="Arial" w:cs="Arial"/>
          <w:sz w:val="22"/>
        </w:rPr>
        <w:t>do</w:t>
      </w:r>
      <w:proofErr w:type="gramEnd"/>
      <w:r w:rsidRPr="003C5721">
        <w:rPr>
          <w:rFonts w:ascii="Arial" w:hAnsi="Arial" w:cs="Arial"/>
          <w:sz w:val="22"/>
        </w:rPr>
        <w:t xml:space="preserve"> 31.</w:t>
      </w:r>
      <w:r w:rsidR="003C5721" w:rsidRPr="003C5721">
        <w:rPr>
          <w:rFonts w:ascii="Arial" w:hAnsi="Arial" w:cs="Arial"/>
          <w:sz w:val="22"/>
        </w:rPr>
        <w:t> prosince </w:t>
      </w:r>
      <w:r w:rsidRPr="003C5721">
        <w:rPr>
          <w:rFonts w:ascii="Arial" w:hAnsi="Arial" w:cs="Arial"/>
          <w:sz w:val="22"/>
        </w:rPr>
        <w:t>2011. Porovnání bylo provedeno přepočtem ročních nákladů na jeden měsíc a</w:t>
      </w:r>
      <w:r w:rsidR="003C5721" w:rsidRPr="003C5721">
        <w:rPr>
          <w:rFonts w:ascii="Arial" w:hAnsi="Arial" w:cs="Arial"/>
          <w:sz w:val="22"/>
        </w:rPr>
        <w:t> </w:t>
      </w:r>
      <w:r w:rsidRPr="003C5721">
        <w:rPr>
          <w:rFonts w:ascii="Arial" w:hAnsi="Arial" w:cs="Arial"/>
          <w:sz w:val="22"/>
        </w:rPr>
        <w:t xml:space="preserve">vyčíslena byla změna výše vybraných nákladů </w:t>
      </w:r>
      <w:r w:rsidR="00CC01F6">
        <w:rPr>
          <w:rFonts w:ascii="Arial" w:hAnsi="Arial" w:cs="Arial"/>
          <w:sz w:val="22"/>
        </w:rPr>
        <w:t>v </w:t>
      </w:r>
      <w:r w:rsidRPr="003C5721">
        <w:rPr>
          <w:rFonts w:ascii="Arial" w:hAnsi="Arial" w:cs="Arial"/>
          <w:sz w:val="22"/>
        </w:rPr>
        <w:t xml:space="preserve">% a </w:t>
      </w:r>
      <w:r w:rsidR="00CC01F6">
        <w:rPr>
          <w:rFonts w:ascii="Arial" w:hAnsi="Arial" w:cs="Arial"/>
          <w:sz w:val="22"/>
        </w:rPr>
        <w:t>v </w:t>
      </w:r>
      <w:r w:rsidRPr="003C5721">
        <w:rPr>
          <w:rFonts w:ascii="Arial" w:hAnsi="Arial" w:cs="Arial"/>
          <w:sz w:val="22"/>
        </w:rPr>
        <w:t xml:space="preserve">peněžním vyjádření. Data, která NKÚ získal, </w:t>
      </w:r>
      <w:r w:rsidR="002D5108" w:rsidRPr="003C5721">
        <w:rPr>
          <w:rFonts w:ascii="Arial" w:hAnsi="Arial" w:cs="Arial"/>
          <w:sz w:val="22"/>
        </w:rPr>
        <w:t>porovnal</w:t>
      </w:r>
      <w:r w:rsidRPr="003C5721">
        <w:rPr>
          <w:rFonts w:ascii="Arial" w:hAnsi="Arial" w:cs="Arial"/>
          <w:sz w:val="22"/>
        </w:rPr>
        <w:t xml:space="preserve"> </w:t>
      </w:r>
      <w:r w:rsidR="00CC01F6">
        <w:rPr>
          <w:rFonts w:ascii="Arial" w:hAnsi="Arial" w:cs="Arial"/>
          <w:sz w:val="22"/>
        </w:rPr>
        <w:t>s </w:t>
      </w:r>
      <w:r w:rsidRPr="003C5721">
        <w:rPr>
          <w:rFonts w:ascii="Arial" w:hAnsi="Arial" w:cs="Arial"/>
          <w:sz w:val="22"/>
        </w:rPr>
        <w:t>materiály MPSV deklarujícími úspory</w:t>
      </w:r>
      <w:r w:rsidR="002D5108" w:rsidRPr="003C5721">
        <w:rPr>
          <w:rFonts w:ascii="Arial" w:hAnsi="Arial" w:cs="Arial"/>
          <w:sz w:val="22"/>
        </w:rPr>
        <w:t>, které měly</w:t>
      </w:r>
      <w:r w:rsidRPr="003C5721">
        <w:rPr>
          <w:rFonts w:ascii="Arial" w:hAnsi="Arial" w:cs="Arial"/>
          <w:sz w:val="22"/>
        </w:rPr>
        <w:t xml:space="preserve"> vznik</w:t>
      </w:r>
      <w:r w:rsidR="002D5108" w:rsidRPr="003C5721">
        <w:rPr>
          <w:rFonts w:ascii="Arial" w:hAnsi="Arial" w:cs="Arial"/>
          <w:sz w:val="22"/>
        </w:rPr>
        <w:t>nout</w:t>
      </w:r>
      <w:r w:rsidRPr="003C5721">
        <w:rPr>
          <w:rFonts w:ascii="Arial" w:hAnsi="Arial" w:cs="Arial"/>
          <w:sz w:val="22"/>
        </w:rPr>
        <w:t xml:space="preserve"> přijetím zákona č. 73/2011 Sb.</w:t>
      </w:r>
    </w:p>
    <w:p w:rsidR="004C1575" w:rsidRPr="003C5721" w:rsidRDefault="004C1575" w:rsidP="00AF4BC6">
      <w:pPr>
        <w:shd w:val="clear" w:color="auto" w:fill="FFFFFF"/>
        <w:spacing w:line="276" w:lineRule="auto"/>
        <w:rPr>
          <w:rFonts w:ascii="Arial" w:hAnsi="Arial" w:cs="Arial"/>
          <w:sz w:val="22"/>
        </w:rPr>
      </w:pPr>
    </w:p>
    <w:p w:rsidR="00B33E13" w:rsidRDefault="00B33E13" w:rsidP="00AF4BC6">
      <w:pPr>
        <w:shd w:val="clear" w:color="auto" w:fill="FFFFFF"/>
        <w:spacing w:line="276" w:lineRule="auto"/>
        <w:rPr>
          <w:rFonts w:ascii="Arial" w:hAnsi="Arial" w:cs="Arial"/>
          <w:sz w:val="22"/>
        </w:rPr>
      </w:pPr>
      <w:r w:rsidRPr="003C5721">
        <w:rPr>
          <w:rFonts w:ascii="Arial" w:hAnsi="Arial" w:cs="Arial"/>
          <w:sz w:val="22"/>
        </w:rPr>
        <w:t>Porovnání vybraných nákladů ÚP ČR od jeho vzniku do 31.</w:t>
      </w:r>
      <w:r w:rsidR="000C7481" w:rsidRPr="003C5721">
        <w:rPr>
          <w:rFonts w:ascii="Arial" w:hAnsi="Arial" w:cs="Arial"/>
          <w:sz w:val="22"/>
        </w:rPr>
        <w:t xml:space="preserve"> </w:t>
      </w:r>
      <w:r w:rsidR="00037239">
        <w:rPr>
          <w:rFonts w:ascii="Arial" w:hAnsi="Arial" w:cs="Arial"/>
          <w:sz w:val="22"/>
        </w:rPr>
        <w:t xml:space="preserve">prosince </w:t>
      </w:r>
      <w:r w:rsidRPr="003C5721">
        <w:rPr>
          <w:rFonts w:ascii="Arial" w:hAnsi="Arial" w:cs="Arial"/>
          <w:sz w:val="22"/>
        </w:rPr>
        <w:t xml:space="preserve">2011 a původních úřadů práce za rok 2010 je uvedeno </w:t>
      </w:r>
      <w:r w:rsidR="00CC01F6">
        <w:rPr>
          <w:rFonts w:ascii="Arial" w:hAnsi="Arial" w:cs="Arial"/>
          <w:sz w:val="22"/>
        </w:rPr>
        <w:t>v </w:t>
      </w:r>
      <w:r w:rsidRPr="003C5721">
        <w:rPr>
          <w:rFonts w:ascii="Arial" w:hAnsi="Arial" w:cs="Arial"/>
          <w:sz w:val="22"/>
        </w:rPr>
        <w:t>tabulce č. 1. Současně je uveden pokles</w:t>
      </w:r>
      <w:r w:rsidR="00037239">
        <w:rPr>
          <w:rFonts w:ascii="Arial" w:hAnsi="Arial" w:cs="Arial"/>
          <w:sz w:val="22"/>
        </w:rPr>
        <w:t>,</w:t>
      </w:r>
      <w:r w:rsidRPr="003C5721">
        <w:rPr>
          <w:rFonts w:ascii="Arial" w:hAnsi="Arial" w:cs="Arial"/>
          <w:sz w:val="22"/>
        </w:rPr>
        <w:t xml:space="preserve"> případně nárůst nákladů za devět měsíců roku 2011 ve srovnání </w:t>
      </w:r>
      <w:r w:rsidR="00CC01F6">
        <w:rPr>
          <w:rFonts w:ascii="Arial" w:hAnsi="Arial" w:cs="Arial"/>
          <w:sz w:val="22"/>
        </w:rPr>
        <w:t>s </w:t>
      </w:r>
      <w:r w:rsidRPr="003C5721">
        <w:rPr>
          <w:rFonts w:ascii="Arial" w:hAnsi="Arial" w:cs="Arial"/>
          <w:sz w:val="22"/>
        </w:rPr>
        <w:t>průměrnými devíti měsíci roku 2010.</w:t>
      </w:r>
    </w:p>
    <w:p w:rsidR="004C1575" w:rsidRPr="003C5721" w:rsidRDefault="004C1575" w:rsidP="00AF4BC6">
      <w:pPr>
        <w:shd w:val="clear" w:color="auto" w:fill="FFFFFF"/>
        <w:spacing w:line="276" w:lineRule="auto"/>
        <w:rPr>
          <w:rFonts w:ascii="Arial" w:hAnsi="Arial" w:cs="Arial"/>
          <w:sz w:val="22"/>
        </w:rPr>
      </w:pPr>
    </w:p>
    <w:p w:rsidR="004C1575" w:rsidRDefault="004C1575">
      <w:pPr>
        <w:spacing w:before="120" w:line="276" w:lineRule="auto"/>
        <w:rPr>
          <w:rFonts w:ascii="Arial" w:eastAsia="Times New Roman" w:hAnsi="Arial" w:cs="Arial"/>
          <w:bCs/>
          <w:sz w:val="22"/>
        </w:rPr>
      </w:pPr>
      <w:r>
        <w:rPr>
          <w:rFonts w:ascii="Arial" w:hAnsi="Arial" w:cs="Arial"/>
          <w:b/>
          <w:sz w:val="22"/>
        </w:rPr>
        <w:br w:type="page"/>
      </w:r>
    </w:p>
    <w:p w:rsidR="004C1575" w:rsidRDefault="004C1575" w:rsidP="004C1575">
      <w:pPr>
        <w:pStyle w:val="Titulek"/>
        <w:spacing w:after="120" w:line="276" w:lineRule="auto"/>
        <w:rPr>
          <w:rFonts w:ascii="Arial" w:hAnsi="Arial" w:cs="Arial"/>
          <w:b w:val="0"/>
          <w:sz w:val="22"/>
          <w:szCs w:val="22"/>
        </w:rPr>
      </w:pPr>
    </w:p>
    <w:p w:rsidR="00F50DEC" w:rsidRPr="004C1575" w:rsidRDefault="00F50DEC" w:rsidP="00AF4BC6">
      <w:pPr>
        <w:pStyle w:val="Titulek"/>
        <w:spacing w:line="276" w:lineRule="auto"/>
        <w:rPr>
          <w:rFonts w:ascii="Arial" w:hAnsi="Arial" w:cs="Arial"/>
          <w:sz w:val="22"/>
          <w:szCs w:val="22"/>
        </w:rPr>
      </w:pPr>
      <w:r w:rsidRPr="004C1575">
        <w:rPr>
          <w:rFonts w:ascii="Arial" w:hAnsi="Arial" w:cs="Arial"/>
          <w:sz w:val="22"/>
          <w:szCs w:val="22"/>
        </w:rPr>
        <w:t>Tabulka č. 1</w:t>
      </w:r>
    </w:p>
    <w:tbl>
      <w:tblPr>
        <w:tblW w:w="9628" w:type="dxa"/>
        <w:jc w:val="center"/>
        <w:tblInd w:w="2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50"/>
        <w:gridCol w:w="1215"/>
        <w:gridCol w:w="1312"/>
        <w:gridCol w:w="1312"/>
        <w:gridCol w:w="1312"/>
        <w:gridCol w:w="992"/>
        <w:gridCol w:w="1222"/>
      </w:tblGrid>
      <w:tr w:rsidR="00F50DEC" w:rsidRPr="003C5721" w:rsidTr="00AF4BC6">
        <w:trPr>
          <w:trHeight w:val="267"/>
          <w:jc w:val="center"/>
        </w:trPr>
        <w:tc>
          <w:tcPr>
            <w:tcW w:w="11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50DEC" w:rsidRPr="00843C02" w:rsidRDefault="00F50DEC" w:rsidP="003C5721">
            <w:pPr>
              <w:spacing w:after="120" w:line="276" w:lineRule="auto"/>
              <w:jc w:val="center"/>
              <w:rPr>
                <w:rFonts w:ascii="Arial" w:hAnsi="Arial" w:cs="Arial"/>
                <w:b/>
                <w:sz w:val="18"/>
                <w:szCs w:val="18"/>
              </w:rPr>
            </w:pPr>
          </w:p>
          <w:p w:rsidR="00F50DEC" w:rsidRPr="00843C02" w:rsidRDefault="00F50DEC" w:rsidP="00143F26">
            <w:pPr>
              <w:spacing w:after="120" w:line="276" w:lineRule="auto"/>
              <w:ind w:right="-30"/>
              <w:jc w:val="center"/>
              <w:rPr>
                <w:rFonts w:ascii="Arial" w:hAnsi="Arial" w:cs="Arial"/>
                <w:b/>
                <w:sz w:val="18"/>
                <w:szCs w:val="18"/>
              </w:rPr>
            </w:pPr>
            <w:r w:rsidRPr="00843C02">
              <w:rPr>
                <w:rFonts w:ascii="Arial" w:hAnsi="Arial" w:cs="Arial"/>
                <w:b/>
                <w:sz w:val="18"/>
                <w:szCs w:val="18"/>
              </w:rPr>
              <w:t>Syntetický účet</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50DEC" w:rsidRPr="00843C02" w:rsidRDefault="00F50DEC" w:rsidP="003C5721">
            <w:pPr>
              <w:spacing w:after="120" w:line="276" w:lineRule="auto"/>
              <w:jc w:val="center"/>
              <w:rPr>
                <w:rFonts w:ascii="Arial" w:hAnsi="Arial" w:cs="Arial"/>
                <w:b/>
                <w:sz w:val="18"/>
                <w:szCs w:val="18"/>
              </w:rPr>
            </w:pPr>
          </w:p>
          <w:p w:rsidR="00F50DEC" w:rsidRPr="00843C02" w:rsidRDefault="00F50DEC" w:rsidP="003C5721">
            <w:pPr>
              <w:spacing w:after="120" w:line="276" w:lineRule="auto"/>
              <w:jc w:val="center"/>
              <w:rPr>
                <w:rFonts w:ascii="Arial" w:hAnsi="Arial" w:cs="Arial"/>
                <w:b/>
                <w:sz w:val="18"/>
                <w:szCs w:val="18"/>
              </w:rPr>
            </w:pPr>
            <w:r w:rsidRPr="00843C02">
              <w:rPr>
                <w:rFonts w:ascii="Arial" w:hAnsi="Arial" w:cs="Arial"/>
                <w:b/>
                <w:sz w:val="18"/>
                <w:szCs w:val="18"/>
              </w:rPr>
              <w:t>Název položky</w:t>
            </w:r>
          </w:p>
        </w:tc>
        <w:tc>
          <w:tcPr>
            <w:tcW w:w="515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F50DEC" w:rsidRPr="00843C02" w:rsidRDefault="00F50DEC" w:rsidP="003C5721">
            <w:pPr>
              <w:spacing w:after="120" w:line="276" w:lineRule="auto"/>
              <w:jc w:val="center"/>
              <w:rPr>
                <w:rFonts w:ascii="Arial" w:hAnsi="Arial" w:cs="Arial"/>
                <w:b/>
                <w:sz w:val="18"/>
                <w:szCs w:val="18"/>
              </w:rPr>
            </w:pPr>
            <w:r w:rsidRPr="00843C02">
              <w:rPr>
                <w:rFonts w:ascii="Arial" w:hAnsi="Arial" w:cs="Arial"/>
                <w:b/>
                <w:sz w:val="18"/>
                <w:szCs w:val="18"/>
              </w:rPr>
              <w:t xml:space="preserve">Výše nákladů </w:t>
            </w:r>
            <w:r w:rsidR="00C85350">
              <w:rPr>
                <w:rFonts w:ascii="Arial" w:hAnsi="Arial" w:cs="Arial"/>
                <w:b/>
                <w:sz w:val="18"/>
                <w:szCs w:val="18"/>
              </w:rPr>
              <w:t>(</w:t>
            </w:r>
            <w:r w:rsidR="00CC01F6">
              <w:rPr>
                <w:rFonts w:ascii="Arial" w:hAnsi="Arial" w:cs="Arial"/>
                <w:b/>
                <w:sz w:val="18"/>
                <w:szCs w:val="18"/>
              </w:rPr>
              <w:t>v </w:t>
            </w:r>
            <w:r w:rsidRPr="00843C02">
              <w:rPr>
                <w:rFonts w:ascii="Arial" w:hAnsi="Arial" w:cs="Arial"/>
                <w:b/>
                <w:sz w:val="18"/>
                <w:szCs w:val="18"/>
              </w:rPr>
              <w:t>tis. Kč</w:t>
            </w:r>
            <w:r w:rsidR="00C85350">
              <w:rPr>
                <w:rFonts w:ascii="Arial" w:hAnsi="Arial" w:cs="Arial"/>
                <w:b/>
                <w:sz w:val="18"/>
                <w:szCs w:val="18"/>
              </w:rPr>
              <w:t>)</w:t>
            </w:r>
          </w:p>
        </w:tc>
        <w:tc>
          <w:tcPr>
            <w:tcW w:w="22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21518" w:rsidRPr="00843C02" w:rsidRDefault="00F50DEC" w:rsidP="003C5721">
            <w:pPr>
              <w:spacing w:line="276" w:lineRule="auto"/>
              <w:jc w:val="center"/>
              <w:rPr>
                <w:rFonts w:ascii="Arial" w:hAnsi="Arial" w:cs="Arial"/>
                <w:b/>
                <w:sz w:val="18"/>
                <w:szCs w:val="18"/>
              </w:rPr>
            </w:pPr>
            <w:r w:rsidRPr="00843C02">
              <w:rPr>
                <w:rFonts w:ascii="Arial" w:hAnsi="Arial" w:cs="Arial"/>
                <w:b/>
                <w:sz w:val="18"/>
                <w:szCs w:val="18"/>
              </w:rPr>
              <w:t>Změna výše vybraných nákladů</w:t>
            </w:r>
            <w:r w:rsidR="00A93FF4" w:rsidRPr="00843C02">
              <w:rPr>
                <w:rFonts w:ascii="Arial" w:hAnsi="Arial" w:cs="Arial"/>
                <w:b/>
                <w:sz w:val="18"/>
                <w:szCs w:val="18"/>
              </w:rPr>
              <w:t xml:space="preserve"> přepočítaných na 9</w:t>
            </w:r>
            <w:r w:rsidR="003C5721" w:rsidRPr="00843C02">
              <w:rPr>
                <w:rFonts w:ascii="Arial" w:hAnsi="Arial" w:cs="Arial"/>
                <w:b/>
                <w:sz w:val="18"/>
                <w:szCs w:val="18"/>
              </w:rPr>
              <w:t> </w:t>
            </w:r>
            <w:r w:rsidR="00A93FF4" w:rsidRPr="00843C02">
              <w:rPr>
                <w:rFonts w:ascii="Arial" w:hAnsi="Arial" w:cs="Arial"/>
                <w:b/>
                <w:sz w:val="18"/>
                <w:szCs w:val="18"/>
              </w:rPr>
              <w:t>měsíců roku</w:t>
            </w:r>
          </w:p>
          <w:p w:rsidR="00F50DEC" w:rsidRPr="00843C02" w:rsidRDefault="00A93FF4" w:rsidP="003C5721">
            <w:pPr>
              <w:spacing w:line="276" w:lineRule="auto"/>
              <w:jc w:val="center"/>
              <w:rPr>
                <w:rFonts w:ascii="Arial" w:hAnsi="Arial" w:cs="Arial"/>
                <w:b/>
                <w:sz w:val="18"/>
                <w:szCs w:val="18"/>
              </w:rPr>
            </w:pPr>
            <w:r w:rsidRPr="00843C02">
              <w:rPr>
                <w:rFonts w:ascii="Arial" w:hAnsi="Arial" w:cs="Arial"/>
                <w:b/>
                <w:sz w:val="18"/>
                <w:szCs w:val="18"/>
              </w:rPr>
              <w:t xml:space="preserve">2010 </w:t>
            </w:r>
            <w:r w:rsidR="00121518" w:rsidRPr="00843C02">
              <w:rPr>
                <w:rFonts w:ascii="Arial" w:hAnsi="Arial" w:cs="Arial"/>
                <w:b/>
                <w:sz w:val="18"/>
                <w:szCs w:val="18"/>
              </w:rPr>
              <w:t>a</w:t>
            </w:r>
            <w:r w:rsidR="003957DF" w:rsidRPr="00843C02">
              <w:rPr>
                <w:rFonts w:ascii="Arial" w:hAnsi="Arial" w:cs="Arial"/>
                <w:b/>
                <w:sz w:val="18"/>
                <w:szCs w:val="18"/>
              </w:rPr>
              <w:t xml:space="preserve"> </w:t>
            </w:r>
            <w:r w:rsidRPr="00843C02">
              <w:rPr>
                <w:rFonts w:ascii="Arial" w:hAnsi="Arial" w:cs="Arial"/>
                <w:b/>
                <w:sz w:val="18"/>
                <w:szCs w:val="18"/>
              </w:rPr>
              <w:t>2011</w:t>
            </w:r>
          </w:p>
        </w:tc>
      </w:tr>
      <w:tr w:rsidR="00F50DEC" w:rsidRPr="003C5721" w:rsidTr="00AF4BC6">
        <w:trPr>
          <w:trHeight w:val="1003"/>
          <w:jc w:val="center"/>
        </w:trPr>
        <w:tc>
          <w:tcPr>
            <w:tcW w:w="111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3C5721">
            <w:pPr>
              <w:spacing w:line="276" w:lineRule="auto"/>
              <w:jc w:val="left"/>
              <w:rPr>
                <w:rFonts w:ascii="Arial" w:hAnsi="Arial" w:cs="Arial"/>
                <w:b/>
                <w:sz w:val="18"/>
                <w:szCs w:val="18"/>
              </w:rPr>
            </w:pPr>
          </w:p>
        </w:tc>
        <w:tc>
          <w:tcPr>
            <w:tcW w:w="115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3C5721">
            <w:pPr>
              <w:spacing w:line="276" w:lineRule="auto"/>
              <w:jc w:val="left"/>
              <w:rPr>
                <w:rFonts w:ascii="Arial" w:hAnsi="Arial" w:cs="Arial"/>
                <w:b/>
                <w:sz w:val="18"/>
                <w:szCs w:val="18"/>
              </w:rPr>
            </w:pPr>
          </w:p>
        </w:tc>
        <w:tc>
          <w:tcPr>
            <w:tcW w:w="12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AF4BC6">
            <w:pPr>
              <w:spacing w:after="120" w:line="276" w:lineRule="auto"/>
              <w:ind w:right="-27"/>
              <w:jc w:val="center"/>
              <w:rPr>
                <w:rFonts w:ascii="Arial" w:hAnsi="Arial" w:cs="Arial"/>
                <w:b/>
                <w:sz w:val="18"/>
                <w:szCs w:val="18"/>
              </w:rPr>
            </w:pPr>
            <w:r w:rsidRPr="00843C02">
              <w:rPr>
                <w:rFonts w:ascii="Arial" w:hAnsi="Arial" w:cs="Arial"/>
                <w:b/>
                <w:sz w:val="18"/>
                <w:szCs w:val="18"/>
              </w:rPr>
              <w:t>Období od 1.</w:t>
            </w:r>
            <w:r w:rsidR="00037239" w:rsidRPr="00843C02">
              <w:rPr>
                <w:rFonts w:ascii="Arial" w:hAnsi="Arial" w:cs="Arial"/>
                <w:b/>
                <w:sz w:val="18"/>
                <w:szCs w:val="18"/>
              </w:rPr>
              <w:t> </w:t>
            </w:r>
            <w:r w:rsidRPr="00843C02">
              <w:rPr>
                <w:rFonts w:ascii="Arial" w:hAnsi="Arial" w:cs="Arial"/>
                <w:b/>
                <w:sz w:val="18"/>
                <w:szCs w:val="18"/>
              </w:rPr>
              <w:t>1. do 31.</w:t>
            </w:r>
            <w:r w:rsidR="00143F26">
              <w:rPr>
                <w:rFonts w:ascii="Arial" w:hAnsi="Arial" w:cs="Arial"/>
                <w:b/>
                <w:sz w:val="18"/>
                <w:szCs w:val="18"/>
              </w:rPr>
              <w:t> </w:t>
            </w:r>
            <w:r w:rsidRPr="00843C02">
              <w:rPr>
                <w:rFonts w:ascii="Arial" w:hAnsi="Arial" w:cs="Arial"/>
                <w:b/>
                <w:sz w:val="18"/>
                <w:szCs w:val="18"/>
              </w:rPr>
              <w:t>12.</w:t>
            </w:r>
            <w:r w:rsidR="00121518" w:rsidRPr="00843C02">
              <w:rPr>
                <w:rFonts w:ascii="Arial" w:hAnsi="Arial" w:cs="Arial"/>
                <w:b/>
                <w:sz w:val="18"/>
                <w:szCs w:val="18"/>
              </w:rPr>
              <w:t xml:space="preserve"> </w:t>
            </w:r>
            <w:r w:rsidRPr="00843C02">
              <w:rPr>
                <w:rFonts w:ascii="Arial" w:hAnsi="Arial" w:cs="Arial"/>
                <w:b/>
                <w:sz w:val="18"/>
                <w:szCs w:val="18"/>
              </w:rPr>
              <w:t>2010</w:t>
            </w:r>
          </w:p>
        </w:tc>
        <w:tc>
          <w:tcPr>
            <w:tcW w:w="13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AF4BC6">
            <w:pPr>
              <w:spacing w:line="276" w:lineRule="auto"/>
              <w:jc w:val="center"/>
              <w:rPr>
                <w:rFonts w:ascii="Arial" w:hAnsi="Arial" w:cs="Arial"/>
                <w:b/>
                <w:sz w:val="18"/>
                <w:szCs w:val="18"/>
              </w:rPr>
            </w:pPr>
            <w:r w:rsidRPr="00843C02">
              <w:rPr>
                <w:rFonts w:ascii="Arial" w:hAnsi="Arial" w:cs="Arial"/>
                <w:b/>
                <w:sz w:val="18"/>
                <w:szCs w:val="18"/>
              </w:rPr>
              <w:t>Průměrná výše měsíčních nákladů v</w:t>
            </w:r>
            <w:r w:rsidR="003C5721" w:rsidRPr="00843C02">
              <w:rPr>
                <w:rFonts w:ascii="Arial" w:hAnsi="Arial" w:cs="Arial"/>
                <w:b/>
                <w:sz w:val="18"/>
                <w:szCs w:val="18"/>
              </w:rPr>
              <w:t> </w:t>
            </w:r>
            <w:r w:rsidRPr="00843C02">
              <w:rPr>
                <w:rFonts w:ascii="Arial" w:hAnsi="Arial" w:cs="Arial"/>
                <w:b/>
                <w:sz w:val="18"/>
                <w:szCs w:val="18"/>
              </w:rPr>
              <w:t>roce 2010</w:t>
            </w:r>
          </w:p>
        </w:tc>
        <w:tc>
          <w:tcPr>
            <w:tcW w:w="13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143F26">
            <w:pPr>
              <w:spacing w:after="120" w:line="276" w:lineRule="auto"/>
              <w:jc w:val="center"/>
              <w:rPr>
                <w:rFonts w:ascii="Arial" w:hAnsi="Arial" w:cs="Arial"/>
                <w:b/>
                <w:sz w:val="18"/>
                <w:szCs w:val="18"/>
              </w:rPr>
            </w:pPr>
            <w:r w:rsidRPr="00843C02">
              <w:rPr>
                <w:rFonts w:ascii="Arial" w:hAnsi="Arial" w:cs="Arial"/>
                <w:b/>
                <w:sz w:val="18"/>
                <w:szCs w:val="18"/>
              </w:rPr>
              <w:t>Období od 1.</w:t>
            </w:r>
            <w:r w:rsidR="00121518" w:rsidRPr="00843C02">
              <w:rPr>
                <w:rFonts w:ascii="Arial" w:hAnsi="Arial" w:cs="Arial"/>
                <w:b/>
                <w:sz w:val="18"/>
                <w:szCs w:val="18"/>
              </w:rPr>
              <w:t> </w:t>
            </w:r>
            <w:r w:rsidRPr="00843C02">
              <w:rPr>
                <w:rFonts w:ascii="Arial" w:hAnsi="Arial" w:cs="Arial"/>
                <w:b/>
                <w:sz w:val="18"/>
                <w:szCs w:val="18"/>
              </w:rPr>
              <w:t>4. do 31.</w:t>
            </w:r>
            <w:r w:rsidR="00143F26">
              <w:rPr>
                <w:rFonts w:ascii="Arial" w:hAnsi="Arial" w:cs="Arial"/>
                <w:b/>
                <w:sz w:val="18"/>
                <w:szCs w:val="18"/>
              </w:rPr>
              <w:t> </w:t>
            </w:r>
            <w:r w:rsidRPr="00843C02">
              <w:rPr>
                <w:rFonts w:ascii="Arial" w:hAnsi="Arial" w:cs="Arial"/>
                <w:b/>
                <w:sz w:val="18"/>
                <w:szCs w:val="18"/>
              </w:rPr>
              <w:t>12.</w:t>
            </w:r>
            <w:r w:rsidR="00121518" w:rsidRPr="00843C02">
              <w:rPr>
                <w:rFonts w:ascii="Arial" w:hAnsi="Arial" w:cs="Arial"/>
                <w:b/>
                <w:sz w:val="18"/>
                <w:szCs w:val="18"/>
              </w:rPr>
              <w:t xml:space="preserve"> </w:t>
            </w:r>
            <w:r w:rsidRPr="00843C02">
              <w:rPr>
                <w:rFonts w:ascii="Arial" w:hAnsi="Arial" w:cs="Arial"/>
                <w:b/>
                <w:sz w:val="18"/>
                <w:szCs w:val="18"/>
              </w:rPr>
              <w:t>2011</w:t>
            </w:r>
          </w:p>
        </w:tc>
        <w:tc>
          <w:tcPr>
            <w:tcW w:w="13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F50DEC" w:rsidP="00AF4BC6">
            <w:pPr>
              <w:spacing w:before="20" w:after="20" w:line="276" w:lineRule="auto"/>
              <w:jc w:val="center"/>
              <w:rPr>
                <w:rFonts w:ascii="Arial" w:hAnsi="Arial" w:cs="Arial"/>
                <w:b/>
                <w:sz w:val="18"/>
                <w:szCs w:val="18"/>
              </w:rPr>
            </w:pPr>
            <w:r w:rsidRPr="00843C02">
              <w:rPr>
                <w:rFonts w:ascii="Arial" w:hAnsi="Arial" w:cs="Arial"/>
                <w:b/>
                <w:sz w:val="18"/>
                <w:szCs w:val="18"/>
              </w:rPr>
              <w:t>Průměrná výše měsíčních nákladů v</w:t>
            </w:r>
            <w:r w:rsidR="003C5721" w:rsidRPr="00843C02">
              <w:rPr>
                <w:rFonts w:ascii="Arial" w:hAnsi="Arial" w:cs="Arial"/>
                <w:b/>
                <w:sz w:val="18"/>
                <w:szCs w:val="18"/>
              </w:rPr>
              <w:t> </w:t>
            </w:r>
            <w:r w:rsidRPr="00843C02">
              <w:rPr>
                <w:rFonts w:ascii="Arial" w:hAnsi="Arial" w:cs="Arial"/>
                <w:b/>
                <w:sz w:val="18"/>
                <w:szCs w:val="18"/>
              </w:rPr>
              <w:t>roce 2011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CC01F6" w:rsidP="003C5721">
            <w:pPr>
              <w:spacing w:after="120" w:line="276" w:lineRule="auto"/>
              <w:jc w:val="center"/>
              <w:rPr>
                <w:rFonts w:ascii="Arial" w:hAnsi="Arial" w:cs="Arial"/>
                <w:b/>
                <w:sz w:val="18"/>
                <w:szCs w:val="18"/>
              </w:rPr>
            </w:pPr>
            <w:r>
              <w:rPr>
                <w:rFonts w:ascii="Arial" w:hAnsi="Arial" w:cs="Arial"/>
                <w:b/>
                <w:sz w:val="18"/>
                <w:szCs w:val="18"/>
              </w:rPr>
              <w:t>v </w:t>
            </w:r>
            <w:r w:rsidR="00F50DEC" w:rsidRPr="00843C02">
              <w:rPr>
                <w:rFonts w:ascii="Arial" w:hAnsi="Arial" w:cs="Arial"/>
                <w:b/>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EC" w:rsidRPr="00843C02" w:rsidRDefault="00CC01F6" w:rsidP="003C5721">
            <w:pPr>
              <w:spacing w:after="120" w:line="276" w:lineRule="auto"/>
              <w:jc w:val="center"/>
              <w:rPr>
                <w:rFonts w:ascii="Arial" w:hAnsi="Arial" w:cs="Arial"/>
                <w:b/>
                <w:sz w:val="18"/>
                <w:szCs w:val="18"/>
              </w:rPr>
            </w:pPr>
            <w:r>
              <w:rPr>
                <w:rFonts w:ascii="Arial" w:hAnsi="Arial" w:cs="Arial"/>
                <w:b/>
                <w:sz w:val="18"/>
                <w:szCs w:val="18"/>
              </w:rPr>
              <w:t>v </w:t>
            </w:r>
            <w:r w:rsidR="00F50DEC" w:rsidRPr="00843C02">
              <w:rPr>
                <w:rFonts w:ascii="Arial" w:hAnsi="Arial" w:cs="Arial"/>
                <w:b/>
                <w:sz w:val="18"/>
                <w:szCs w:val="18"/>
              </w:rPr>
              <w:t>tis. Kč</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jc w:val="center"/>
              <w:rPr>
                <w:rFonts w:ascii="Arial" w:hAnsi="Arial" w:cs="Arial"/>
                <w:sz w:val="18"/>
                <w:szCs w:val="18"/>
              </w:rPr>
            </w:pPr>
            <w:r w:rsidRPr="00843C02">
              <w:rPr>
                <w:rFonts w:ascii="Arial" w:hAnsi="Arial" w:cs="Arial"/>
                <w:sz w:val="18"/>
                <w:szCs w:val="18"/>
              </w:rPr>
              <w:t>501</w:t>
            </w: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jc w:val="left"/>
              <w:rPr>
                <w:rFonts w:ascii="Arial" w:hAnsi="Arial" w:cs="Arial"/>
                <w:sz w:val="18"/>
                <w:szCs w:val="18"/>
              </w:rPr>
            </w:pPr>
            <w:r w:rsidRPr="00843C02">
              <w:rPr>
                <w:rFonts w:ascii="Arial" w:hAnsi="Arial" w:cs="Arial"/>
                <w:sz w:val="18"/>
                <w:szCs w:val="18"/>
              </w:rPr>
              <w:t>Spotřeba materiálu</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97 773,63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8 147,80</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73 501,52</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8 166,84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0,23</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171,30</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jc w:val="center"/>
              <w:rPr>
                <w:rFonts w:ascii="Arial" w:hAnsi="Arial" w:cs="Arial"/>
                <w:sz w:val="18"/>
                <w:szCs w:val="18"/>
              </w:rPr>
            </w:pPr>
            <w:r w:rsidRPr="00843C02">
              <w:rPr>
                <w:rFonts w:ascii="Arial" w:hAnsi="Arial" w:cs="Arial"/>
                <w:sz w:val="18"/>
                <w:szCs w:val="18"/>
              </w:rPr>
              <w:t>502</w:t>
            </w: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jc w:val="left"/>
              <w:rPr>
                <w:rFonts w:ascii="Arial" w:hAnsi="Arial" w:cs="Arial"/>
                <w:sz w:val="18"/>
                <w:szCs w:val="18"/>
              </w:rPr>
            </w:pPr>
            <w:r w:rsidRPr="00843C02">
              <w:rPr>
                <w:rFonts w:ascii="Arial" w:hAnsi="Arial" w:cs="Arial"/>
                <w:sz w:val="18"/>
                <w:szCs w:val="18"/>
              </w:rPr>
              <w:t>Spotřeba energie</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145 585,13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12 132,09</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82 591,41</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9 176,82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AF4BC6">
              <w:rPr>
                <w:rFonts w:ascii="Arial" w:hAnsi="Arial" w:cs="Arial"/>
                <w:sz w:val="18"/>
                <w:szCs w:val="18"/>
              </w:rPr>
              <w:t>−</w:t>
            </w:r>
            <w:r w:rsidR="00F50DEC" w:rsidRPr="00843C02">
              <w:rPr>
                <w:rFonts w:ascii="Arial" w:hAnsi="Arial" w:cs="Arial"/>
                <w:sz w:val="18"/>
                <w:szCs w:val="18"/>
              </w:rPr>
              <w:t>24,36</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26 597,44</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jc w:val="center"/>
              <w:rPr>
                <w:rFonts w:ascii="Arial" w:hAnsi="Arial" w:cs="Arial"/>
                <w:sz w:val="18"/>
                <w:szCs w:val="18"/>
              </w:rPr>
            </w:pPr>
            <w:r w:rsidRPr="00843C02">
              <w:rPr>
                <w:rFonts w:ascii="Arial" w:hAnsi="Arial" w:cs="Arial"/>
                <w:sz w:val="18"/>
                <w:szCs w:val="18"/>
              </w:rPr>
              <w:t>511</w:t>
            </w: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ind w:right="-108"/>
              <w:jc w:val="left"/>
              <w:rPr>
                <w:rFonts w:ascii="Arial" w:hAnsi="Arial" w:cs="Arial"/>
                <w:sz w:val="18"/>
                <w:szCs w:val="18"/>
              </w:rPr>
            </w:pPr>
            <w:r w:rsidRPr="00843C02">
              <w:rPr>
                <w:rFonts w:ascii="Arial" w:hAnsi="Arial" w:cs="Arial"/>
                <w:sz w:val="18"/>
                <w:szCs w:val="18"/>
              </w:rPr>
              <w:t>Opravy a</w:t>
            </w:r>
            <w:r w:rsidR="003C5721" w:rsidRPr="00843C02">
              <w:rPr>
                <w:rFonts w:ascii="Arial" w:hAnsi="Arial" w:cs="Arial"/>
                <w:sz w:val="18"/>
                <w:szCs w:val="18"/>
              </w:rPr>
              <w:t> </w:t>
            </w:r>
            <w:r w:rsidRPr="00843C02">
              <w:rPr>
                <w:rFonts w:ascii="Arial" w:hAnsi="Arial" w:cs="Arial"/>
                <w:sz w:val="18"/>
                <w:szCs w:val="18"/>
              </w:rPr>
              <w:t>udržování</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26</w:t>
            </w:r>
            <w:r w:rsidR="003957DF" w:rsidRPr="00843C02">
              <w:rPr>
                <w:rFonts w:ascii="Arial" w:hAnsi="Arial" w:cs="Arial"/>
                <w:sz w:val="18"/>
                <w:szCs w:val="18"/>
              </w:rPr>
              <w:t xml:space="preserve"> </w:t>
            </w:r>
            <w:r w:rsidRPr="00843C02">
              <w:rPr>
                <w:rFonts w:ascii="Arial" w:hAnsi="Arial" w:cs="Arial"/>
                <w:sz w:val="18"/>
                <w:szCs w:val="18"/>
              </w:rPr>
              <w:t>581,89</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2</w:t>
            </w:r>
            <w:r w:rsidR="003957DF" w:rsidRPr="00843C02">
              <w:rPr>
                <w:rFonts w:ascii="Arial" w:hAnsi="Arial" w:cs="Arial"/>
                <w:sz w:val="18"/>
                <w:szCs w:val="18"/>
              </w:rPr>
              <w:t xml:space="preserve"> </w:t>
            </w:r>
            <w:r w:rsidRPr="00843C02">
              <w:rPr>
                <w:rFonts w:ascii="Arial" w:hAnsi="Arial" w:cs="Arial"/>
                <w:sz w:val="18"/>
                <w:szCs w:val="18"/>
              </w:rPr>
              <w:t>215,16</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13 197,25</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1 466,36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33,80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6</w:t>
            </w:r>
            <w:r w:rsidR="003957DF" w:rsidRPr="00843C02">
              <w:rPr>
                <w:rFonts w:ascii="Arial" w:hAnsi="Arial" w:cs="Arial"/>
                <w:sz w:val="18"/>
                <w:szCs w:val="18"/>
              </w:rPr>
              <w:t xml:space="preserve"> </w:t>
            </w:r>
            <w:r w:rsidR="00F50DEC" w:rsidRPr="00843C02">
              <w:rPr>
                <w:rFonts w:ascii="Arial" w:hAnsi="Arial" w:cs="Arial"/>
                <w:sz w:val="18"/>
                <w:szCs w:val="18"/>
              </w:rPr>
              <w:t>739,17</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jc w:val="center"/>
              <w:rPr>
                <w:rFonts w:ascii="Arial" w:hAnsi="Arial" w:cs="Arial"/>
                <w:sz w:val="18"/>
                <w:szCs w:val="18"/>
              </w:rPr>
            </w:pPr>
            <w:r w:rsidRPr="00843C02">
              <w:rPr>
                <w:rFonts w:ascii="Arial" w:hAnsi="Arial" w:cs="Arial"/>
                <w:sz w:val="18"/>
                <w:szCs w:val="18"/>
              </w:rPr>
              <w:t>518</w:t>
            </w: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jc w:val="left"/>
              <w:rPr>
                <w:rFonts w:ascii="Arial" w:hAnsi="Arial" w:cs="Arial"/>
                <w:sz w:val="18"/>
                <w:szCs w:val="18"/>
              </w:rPr>
            </w:pPr>
            <w:r w:rsidRPr="00843C02">
              <w:rPr>
                <w:rFonts w:ascii="Arial" w:hAnsi="Arial" w:cs="Arial"/>
                <w:sz w:val="18"/>
                <w:szCs w:val="18"/>
              </w:rPr>
              <w:t>Ostatní služby</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ind w:left="-108"/>
              <w:jc w:val="right"/>
              <w:rPr>
                <w:rFonts w:ascii="Arial" w:hAnsi="Arial" w:cs="Arial"/>
                <w:sz w:val="18"/>
                <w:szCs w:val="18"/>
              </w:rPr>
            </w:pPr>
            <w:r w:rsidRPr="00843C02">
              <w:rPr>
                <w:rFonts w:ascii="Arial" w:hAnsi="Arial" w:cs="Arial"/>
                <w:sz w:val="18"/>
                <w:szCs w:val="18"/>
              </w:rPr>
              <w:t>1 664</w:t>
            </w:r>
            <w:r w:rsidR="003957DF" w:rsidRPr="00843C02">
              <w:rPr>
                <w:rFonts w:ascii="Arial" w:hAnsi="Arial" w:cs="Arial"/>
                <w:sz w:val="18"/>
                <w:szCs w:val="18"/>
              </w:rPr>
              <w:t xml:space="preserve"> </w:t>
            </w:r>
            <w:r w:rsidRPr="00843C02">
              <w:rPr>
                <w:rFonts w:ascii="Arial" w:hAnsi="Arial" w:cs="Arial"/>
                <w:sz w:val="18"/>
                <w:szCs w:val="18"/>
              </w:rPr>
              <w:t>388,83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138 699,07</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1 191 104,81</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132 344,98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4,58</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57 186,81</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jc w:val="center"/>
              <w:rPr>
                <w:rFonts w:ascii="Arial" w:hAnsi="Arial" w:cs="Arial"/>
                <w:sz w:val="18"/>
                <w:szCs w:val="18"/>
              </w:rPr>
            </w:pPr>
            <w:r w:rsidRPr="00843C02">
              <w:rPr>
                <w:rFonts w:ascii="Arial" w:hAnsi="Arial" w:cs="Arial"/>
                <w:sz w:val="18"/>
                <w:szCs w:val="18"/>
              </w:rPr>
              <w:t>521</w:t>
            </w: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jc w:val="left"/>
              <w:rPr>
                <w:rFonts w:ascii="Arial" w:hAnsi="Arial" w:cs="Arial"/>
                <w:sz w:val="18"/>
                <w:szCs w:val="18"/>
              </w:rPr>
            </w:pPr>
            <w:r w:rsidRPr="00843C02">
              <w:rPr>
                <w:rFonts w:ascii="Arial" w:hAnsi="Arial" w:cs="Arial"/>
                <w:sz w:val="18"/>
                <w:szCs w:val="18"/>
              </w:rPr>
              <w:t>Mzdové náklady</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ind w:left="-108"/>
              <w:jc w:val="right"/>
              <w:rPr>
                <w:rFonts w:ascii="Arial" w:hAnsi="Arial" w:cs="Arial"/>
                <w:sz w:val="18"/>
                <w:szCs w:val="18"/>
              </w:rPr>
            </w:pPr>
            <w:r w:rsidRPr="00843C02">
              <w:rPr>
                <w:rFonts w:ascii="Arial" w:hAnsi="Arial" w:cs="Arial"/>
                <w:sz w:val="18"/>
                <w:szCs w:val="18"/>
              </w:rPr>
              <w:t>2 260</w:t>
            </w:r>
            <w:r w:rsidR="003957DF" w:rsidRPr="00843C02">
              <w:rPr>
                <w:rFonts w:ascii="Arial" w:hAnsi="Arial" w:cs="Arial"/>
                <w:sz w:val="18"/>
                <w:szCs w:val="18"/>
              </w:rPr>
              <w:t xml:space="preserve"> </w:t>
            </w:r>
            <w:r w:rsidRPr="00843C02">
              <w:rPr>
                <w:rFonts w:ascii="Arial" w:hAnsi="Arial" w:cs="Arial"/>
                <w:sz w:val="18"/>
                <w:szCs w:val="18"/>
              </w:rPr>
              <w:t>440,57</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188 370,05</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1 556 653,34</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sz w:val="18"/>
                <w:szCs w:val="18"/>
              </w:rPr>
            </w:pPr>
            <w:r w:rsidRPr="00843C02">
              <w:rPr>
                <w:rFonts w:ascii="Arial" w:hAnsi="Arial" w:cs="Arial"/>
                <w:sz w:val="18"/>
                <w:szCs w:val="18"/>
              </w:rPr>
              <w:t>172 961,48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8,18</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ind w:left="-156"/>
              <w:jc w:val="right"/>
              <w:rPr>
                <w:rFonts w:ascii="Arial" w:hAnsi="Arial" w:cs="Arial"/>
                <w:sz w:val="18"/>
                <w:szCs w:val="18"/>
              </w:rPr>
            </w:pPr>
            <w:r w:rsidRPr="0089568C">
              <w:rPr>
                <w:rFonts w:ascii="Arial" w:hAnsi="Arial" w:cs="Arial"/>
                <w:sz w:val="18"/>
                <w:szCs w:val="18"/>
              </w:rPr>
              <w:t>−</w:t>
            </w:r>
            <w:r w:rsidR="00F50DEC" w:rsidRPr="00843C02">
              <w:rPr>
                <w:rFonts w:ascii="Arial" w:hAnsi="Arial" w:cs="Arial"/>
                <w:sz w:val="18"/>
                <w:szCs w:val="18"/>
              </w:rPr>
              <w:t>138 677,09</w:t>
            </w:r>
          </w:p>
        </w:tc>
      </w:tr>
      <w:tr w:rsidR="00F50DEC" w:rsidRPr="003C5721" w:rsidTr="00AF4BC6">
        <w:trPr>
          <w:trHeight w:val="254"/>
          <w:jc w:val="center"/>
        </w:trPr>
        <w:tc>
          <w:tcPr>
            <w:tcW w:w="11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rPr>
                <w:rFonts w:ascii="Arial" w:eastAsiaTheme="minorHAnsi" w:hAnsi="Arial" w:cs="Arial"/>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0DEC" w:rsidRPr="00843C02" w:rsidRDefault="00F50DEC" w:rsidP="00AF4BC6">
            <w:pPr>
              <w:spacing w:before="20" w:after="20"/>
              <w:jc w:val="left"/>
              <w:rPr>
                <w:rFonts w:ascii="Arial" w:hAnsi="Arial" w:cs="Arial"/>
                <w:b/>
                <w:sz w:val="18"/>
                <w:szCs w:val="18"/>
              </w:rPr>
            </w:pPr>
            <w:r w:rsidRPr="00843C02">
              <w:rPr>
                <w:rFonts w:ascii="Arial" w:hAnsi="Arial" w:cs="Arial"/>
                <w:b/>
                <w:sz w:val="18"/>
                <w:szCs w:val="18"/>
              </w:rPr>
              <w:t>Vybrané náklady celkem</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ind w:left="-108"/>
              <w:jc w:val="right"/>
              <w:rPr>
                <w:rFonts w:ascii="Arial" w:hAnsi="Arial" w:cs="Arial"/>
                <w:b/>
                <w:sz w:val="18"/>
                <w:szCs w:val="18"/>
              </w:rPr>
            </w:pPr>
            <w:r w:rsidRPr="00843C02">
              <w:rPr>
                <w:rFonts w:ascii="Arial" w:hAnsi="Arial" w:cs="Arial"/>
                <w:b/>
                <w:sz w:val="18"/>
                <w:szCs w:val="18"/>
              </w:rPr>
              <w:t>4</w:t>
            </w:r>
            <w:r w:rsidR="003957DF" w:rsidRPr="00843C02">
              <w:rPr>
                <w:rFonts w:ascii="Arial" w:hAnsi="Arial" w:cs="Arial"/>
                <w:b/>
                <w:sz w:val="18"/>
                <w:szCs w:val="18"/>
              </w:rPr>
              <w:t xml:space="preserve"> </w:t>
            </w:r>
            <w:r w:rsidRPr="00843C02">
              <w:rPr>
                <w:rFonts w:ascii="Arial" w:hAnsi="Arial" w:cs="Arial"/>
                <w:b/>
                <w:sz w:val="18"/>
                <w:szCs w:val="18"/>
              </w:rPr>
              <w:t>194 770,05</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b/>
                <w:sz w:val="18"/>
                <w:szCs w:val="18"/>
              </w:rPr>
            </w:pPr>
            <w:r w:rsidRPr="00843C02">
              <w:rPr>
                <w:rFonts w:ascii="Arial" w:hAnsi="Arial" w:cs="Arial"/>
                <w:b/>
                <w:sz w:val="18"/>
                <w:szCs w:val="18"/>
              </w:rPr>
              <w:t>349</w:t>
            </w:r>
            <w:r w:rsidR="003957DF" w:rsidRPr="00843C02">
              <w:rPr>
                <w:rFonts w:ascii="Arial" w:hAnsi="Arial" w:cs="Arial"/>
                <w:b/>
                <w:sz w:val="18"/>
                <w:szCs w:val="18"/>
              </w:rPr>
              <w:t xml:space="preserve"> </w:t>
            </w:r>
            <w:r w:rsidRPr="00843C02">
              <w:rPr>
                <w:rFonts w:ascii="Arial" w:hAnsi="Arial" w:cs="Arial"/>
                <w:b/>
                <w:sz w:val="18"/>
                <w:szCs w:val="18"/>
              </w:rPr>
              <w:t>564,17</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b/>
                <w:sz w:val="18"/>
                <w:szCs w:val="18"/>
              </w:rPr>
            </w:pPr>
            <w:r w:rsidRPr="00843C02">
              <w:rPr>
                <w:rFonts w:ascii="Arial" w:hAnsi="Arial" w:cs="Arial"/>
                <w:b/>
                <w:sz w:val="18"/>
                <w:szCs w:val="18"/>
              </w:rPr>
              <w:t>2</w:t>
            </w:r>
            <w:r w:rsidR="003957DF" w:rsidRPr="00843C02">
              <w:rPr>
                <w:rFonts w:ascii="Arial" w:hAnsi="Arial" w:cs="Arial"/>
                <w:b/>
                <w:sz w:val="18"/>
                <w:szCs w:val="18"/>
              </w:rPr>
              <w:t xml:space="preserve"> </w:t>
            </w:r>
            <w:r w:rsidRPr="00843C02">
              <w:rPr>
                <w:rFonts w:ascii="Arial" w:hAnsi="Arial" w:cs="Arial"/>
                <w:b/>
                <w:sz w:val="18"/>
                <w:szCs w:val="18"/>
              </w:rPr>
              <w:t>917 048,33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50DEC" w:rsidP="00AF4BC6">
            <w:pPr>
              <w:jc w:val="right"/>
              <w:rPr>
                <w:rFonts w:ascii="Arial" w:hAnsi="Arial" w:cs="Arial"/>
                <w:b/>
                <w:sz w:val="18"/>
                <w:szCs w:val="18"/>
              </w:rPr>
            </w:pPr>
            <w:r w:rsidRPr="00843C02">
              <w:rPr>
                <w:rFonts w:ascii="Arial" w:hAnsi="Arial" w:cs="Arial"/>
                <w:b/>
                <w:sz w:val="18"/>
                <w:szCs w:val="18"/>
              </w:rPr>
              <w:t>324 116,48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jc w:val="right"/>
              <w:rPr>
                <w:rFonts w:ascii="Arial" w:hAnsi="Arial" w:cs="Arial"/>
                <w:b/>
                <w:sz w:val="18"/>
                <w:szCs w:val="18"/>
              </w:rPr>
            </w:pPr>
            <w:r w:rsidRPr="0089568C">
              <w:rPr>
                <w:rFonts w:ascii="Arial" w:hAnsi="Arial" w:cs="Arial"/>
                <w:sz w:val="18"/>
                <w:szCs w:val="18"/>
              </w:rPr>
              <w:t>−</w:t>
            </w:r>
            <w:r w:rsidR="00F50DEC" w:rsidRPr="00843C02">
              <w:rPr>
                <w:rFonts w:ascii="Arial" w:hAnsi="Arial" w:cs="Arial"/>
                <w:b/>
                <w:sz w:val="18"/>
                <w:szCs w:val="18"/>
              </w:rPr>
              <w:t>7</w:t>
            </w:r>
            <w:r>
              <w:rPr>
                <w:rFonts w:ascii="Arial" w:hAnsi="Arial" w:cs="Arial"/>
                <w:b/>
                <w:sz w:val="18"/>
                <w:szCs w:val="18"/>
              </w:rPr>
              <w:t>,</w:t>
            </w:r>
            <w:r w:rsidR="00F50DEC" w:rsidRPr="00843C02">
              <w:rPr>
                <w:rFonts w:ascii="Arial" w:hAnsi="Arial" w:cs="Arial"/>
                <w:b/>
                <w:sz w:val="18"/>
                <w:szCs w:val="18"/>
              </w:rPr>
              <w:t>28</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F50DEC" w:rsidRPr="00843C02" w:rsidRDefault="00F75AB8" w:rsidP="00AF4BC6">
            <w:pPr>
              <w:ind w:left="-156"/>
              <w:jc w:val="right"/>
              <w:rPr>
                <w:rFonts w:ascii="Arial" w:hAnsi="Arial" w:cs="Arial"/>
                <w:b/>
                <w:sz w:val="18"/>
                <w:szCs w:val="18"/>
              </w:rPr>
            </w:pPr>
            <w:r w:rsidRPr="0089568C">
              <w:rPr>
                <w:rFonts w:ascii="Arial" w:hAnsi="Arial" w:cs="Arial"/>
                <w:sz w:val="18"/>
                <w:szCs w:val="18"/>
              </w:rPr>
              <w:t>−</w:t>
            </w:r>
            <w:r w:rsidR="00F50DEC" w:rsidRPr="00843C02">
              <w:rPr>
                <w:rFonts w:ascii="Arial" w:hAnsi="Arial" w:cs="Arial"/>
                <w:b/>
                <w:sz w:val="18"/>
                <w:szCs w:val="18"/>
              </w:rPr>
              <w:t>229</w:t>
            </w:r>
            <w:r w:rsidR="003957DF" w:rsidRPr="00843C02">
              <w:rPr>
                <w:rFonts w:ascii="Arial" w:hAnsi="Arial" w:cs="Arial"/>
                <w:b/>
                <w:sz w:val="18"/>
                <w:szCs w:val="18"/>
              </w:rPr>
              <w:t xml:space="preserve"> </w:t>
            </w:r>
            <w:r w:rsidR="00F50DEC" w:rsidRPr="00843C02">
              <w:rPr>
                <w:rFonts w:ascii="Arial" w:hAnsi="Arial" w:cs="Arial"/>
                <w:b/>
                <w:sz w:val="18"/>
                <w:szCs w:val="18"/>
              </w:rPr>
              <w:t>029,21</w:t>
            </w:r>
          </w:p>
        </w:tc>
      </w:tr>
    </w:tbl>
    <w:p w:rsidR="00F50DEC" w:rsidRPr="003C5721" w:rsidRDefault="00F50DEC" w:rsidP="00AF4BC6">
      <w:pPr>
        <w:spacing w:before="60" w:line="276" w:lineRule="auto"/>
        <w:ind w:left="567" w:hanging="567"/>
        <w:rPr>
          <w:rFonts w:ascii="Arial" w:hAnsi="Arial" w:cs="Arial"/>
          <w:iCs/>
          <w:sz w:val="18"/>
          <w:szCs w:val="18"/>
        </w:rPr>
      </w:pPr>
      <w:r w:rsidRPr="003C5721">
        <w:rPr>
          <w:rFonts w:ascii="Arial" w:hAnsi="Arial" w:cs="Arial"/>
          <w:b/>
          <w:iCs/>
          <w:sz w:val="18"/>
          <w:szCs w:val="18"/>
        </w:rPr>
        <w:t>Zdroj:</w:t>
      </w:r>
      <w:r w:rsidRPr="003C5721">
        <w:rPr>
          <w:rFonts w:ascii="Arial" w:hAnsi="Arial" w:cs="Arial"/>
          <w:iCs/>
          <w:sz w:val="18"/>
          <w:szCs w:val="18"/>
        </w:rPr>
        <w:t xml:space="preserve"> </w:t>
      </w:r>
      <w:r w:rsidR="00F75AB8">
        <w:rPr>
          <w:rFonts w:ascii="Arial" w:hAnsi="Arial" w:cs="Arial"/>
          <w:iCs/>
          <w:sz w:val="18"/>
          <w:szCs w:val="18"/>
        </w:rPr>
        <w:t>v</w:t>
      </w:r>
      <w:r w:rsidRPr="003C5721">
        <w:rPr>
          <w:rFonts w:ascii="Arial" w:hAnsi="Arial" w:cs="Arial"/>
          <w:iCs/>
          <w:sz w:val="18"/>
          <w:szCs w:val="18"/>
        </w:rPr>
        <w:t xml:space="preserve">ýkazy zisku a ztráty původních 77 úřadů práce za období 12/2010, </w:t>
      </w:r>
      <w:r w:rsidR="00F75AB8">
        <w:rPr>
          <w:rFonts w:ascii="Arial" w:hAnsi="Arial" w:cs="Arial"/>
          <w:iCs/>
          <w:sz w:val="18"/>
          <w:szCs w:val="18"/>
        </w:rPr>
        <w:t>v</w:t>
      </w:r>
      <w:r w:rsidRPr="003C5721">
        <w:rPr>
          <w:rFonts w:ascii="Arial" w:hAnsi="Arial" w:cs="Arial"/>
          <w:iCs/>
          <w:sz w:val="18"/>
          <w:szCs w:val="18"/>
        </w:rPr>
        <w:t xml:space="preserve">ýkaz zisku a ztráty ÚP ČR za období 12/2011, </w:t>
      </w:r>
      <w:r w:rsidR="00F75AB8">
        <w:rPr>
          <w:rFonts w:ascii="Arial" w:hAnsi="Arial" w:cs="Arial"/>
          <w:iCs/>
          <w:sz w:val="18"/>
          <w:szCs w:val="18"/>
        </w:rPr>
        <w:t>v</w:t>
      </w:r>
      <w:r w:rsidRPr="003C5721">
        <w:rPr>
          <w:rFonts w:ascii="Arial" w:hAnsi="Arial" w:cs="Arial"/>
          <w:iCs/>
          <w:sz w:val="18"/>
          <w:szCs w:val="18"/>
        </w:rPr>
        <w:t>ýkazy zisku a ztráty původních 77 úřadů práce za období 03/2011</w:t>
      </w:r>
      <w:r w:rsidR="00A93FF4" w:rsidRPr="003C5721">
        <w:rPr>
          <w:rFonts w:ascii="Arial" w:hAnsi="Arial" w:cs="Arial"/>
          <w:iCs/>
          <w:sz w:val="18"/>
          <w:szCs w:val="18"/>
        </w:rPr>
        <w:t>. Poslední dva sloupce vlastní výpočet NKÚ</w:t>
      </w:r>
      <w:r w:rsidR="00303352">
        <w:rPr>
          <w:rFonts w:ascii="Arial" w:hAnsi="Arial" w:cs="Arial"/>
          <w:iCs/>
          <w:sz w:val="18"/>
          <w:szCs w:val="18"/>
        </w:rPr>
        <w:t>.</w:t>
      </w:r>
    </w:p>
    <w:p w:rsidR="004C1575" w:rsidRDefault="004C1575" w:rsidP="00AF4BC6">
      <w:pPr>
        <w:spacing w:line="276" w:lineRule="auto"/>
        <w:rPr>
          <w:rFonts w:ascii="Arial" w:hAnsi="Arial" w:cs="Arial"/>
          <w:sz w:val="22"/>
        </w:rPr>
      </w:pPr>
    </w:p>
    <w:p w:rsidR="00B33E13" w:rsidRDefault="00CC01F6" w:rsidP="003C5721">
      <w:pPr>
        <w:spacing w:after="120" w:line="276" w:lineRule="auto"/>
        <w:rPr>
          <w:rFonts w:ascii="Arial" w:hAnsi="Arial" w:cs="Arial"/>
          <w:sz w:val="22"/>
        </w:rPr>
      </w:pPr>
      <w:r>
        <w:rPr>
          <w:rFonts w:ascii="Arial" w:hAnsi="Arial" w:cs="Arial"/>
          <w:sz w:val="22"/>
        </w:rPr>
        <w:t>V </w:t>
      </w:r>
      <w:r w:rsidR="00B33E13" w:rsidRPr="003C5721">
        <w:rPr>
          <w:rFonts w:ascii="Arial" w:hAnsi="Arial" w:cs="Arial"/>
          <w:sz w:val="22"/>
        </w:rPr>
        <w:t xml:space="preserve">tabulce č. 2 je uveden přehled o vývoji systemizovaných míst na ÚP ČR od jeho vzniku do </w:t>
      </w:r>
      <w:r w:rsidR="003A3731">
        <w:rPr>
          <w:rFonts w:ascii="Arial" w:hAnsi="Arial" w:cs="Arial"/>
          <w:sz w:val="22"/>
        </w:rPr>
        <w:t xml:space="preserve">převzetí agendy vykonávané </w:t>
      </w:r>
      <w:r w:rsidR="00F75AB8">
        <w:rPr>
          <w:rFonts w:ascii="Arial" w:hAnsi="Arial" w:cs="Arial"/>
          <w:sz w:val="22"/>
        </w:rPr>
        <w:t xml:space="preserve">předtím </w:t>
      </w:r>
      <w:r w:rsidR="00B0728B">
        <w:rPr>
          <w:rFonts w:ascii="Arial" w:hAnsi="Arial" w:cs="Arial"/>
          <w:sz w:val="22"/>
        </w:rPr>
        <w:t>obcemi s pověřeným obecním úřadem</w:t>
      </w:r>
      <w:r w:rsidR="00DB2E5A">
        <w:rPr>
          <w:rFonts w:ascii="Arial" w:hAnsi="Arial" w:cs="Arial"/>
          <w:sz w:val="22"/>
        </w:rPr>
        <w:t xml:space="preserve"> a obcemi s rozšířenou působností (dále také „příslušné obce“)</w:t>
      </w:r>
      <w:r w:rsidR="00F75AB8">
        <w:rPr>
          <w:rFonts w:ascii="Arial" w:hAnsi="Arial" w:cs="Arial"/>
          <w:sz w:val="22"/>
        </w:rPr>
        <w:t>;</w:t>
      </w:r>
      <w:r w:rsidR="003A3731">
        <w:rPr>
          <w:rFonts w:ascii="Arial" w:hAnsi="Arial" w:cs="Arial"/>
          <w:sz w:val="22"/>
        </w:rPr>
        <w:t xml:space="preserve"> </w:t>
      </w:r>
      <w:r w:rsidR="00F75AB8">
        <w:rPr>
          <w:rFonts w:ascii="Arial" w:hAnsi="Arial" w:cs="Arial"/>
          <w:sz w:val="22"/>
        </w:rPr>
        <w:t>k převzetí této agendy</w:t>
      </w:r>
      <w:r w:rsidR="003A3731">
        <w:rPr>
          <w:rFonts w:ascii="Arial" w:hAnsi="Arial" w:cs="Arial"/>
          <w:sz w:val="22"/>
        </w:rPr>
        <w:t xml:space="preserve"> došlo dne 1.</w:t>
      </w:r>
      <w:r w:rsidR="004B7900">
        <w:rPr>
          <w:rFonts w:ascii="Arial" w:hAnsi="Arial" w:cs="Arial"/>
          <w:sz w:val="22"/>
        </w:rPr>
        <w:t> </w:t>
      </w:r>
      <w:r w:rsidR="00D931B0">
        <w:rPr>
          <w:rFonts w:ascii="Arial" w:hAnsi="Arial" w:cs="Arial"/>
          <w:sz w:val="22"/>
        </w:rPr>
        <w:t xml:space="preserve">ledna </w:t>
      </w:r>
      <w:r w:rsidR="003A3731">
        <w:rPr>
          <w:rFonts w:ascii="Arial" w:hAnsi="Arial" w:cs="Arial"/>
          <w:sz w:val="22"/>
        </w:rPr>
        <w:t>2012</w:t>
      </w:r>
      <w:r w:rsidR="00B33E13" w:rsidRPr="003C5721">
        <w:rPr>
          <w:rFonts w:ascii="Arial" w:hAnsi="Arial" w:cs="Arial"/>
          <w:sz w:val="22"/>
        </w:rPr>
        <w:t>.</w:t>
      </w:r>
    </w:p>
    <w:p w:rsidR="004C1575" w:rsidRDefault="004C1575">
      <w:pPr>
        <w:spacing w:before="120" w:line="276" w:lineRule="auto"/>
        <w:rPr>
          <w:rFonts w:ascii="Arial" w:eastAsia="Times New Roman" w:hAnsi="Arial" w:cs="Arial"/>
          <w:bCs/>
          <w:sz w:val="22"/>
        </w:rPr>
      </w:pPr>
      <w:r>
        <w:rPr>
          <w:rFonts w:ascii="Arial" w:hAnsi="Arial" w:cs="Arial"/>
          <w:b/>
          <w:sz w:val="22"/>
        </w:rPr>
        <w:br w:type="page"/>
      </w:r>
    </w:p>
    <w:p w:rsidR="00B33E13" w:rsidRPr="004C1575" w:rsidRDefault="00B33E13" w:rsidP="00AF4BC6">
      <w:pPr>
        <w:pStyle w:val="Titulek"/>
        <w:spacing w:line="276" w:lineRule="auto"/>
        <w:rPr>
          <w:rFonts w:ascii="Arial" w:hAnsi="Arial" w:cs="Arial"/>
          <w:sz w:val="22"/>
          <w:szCs w:val="22"/>
        </w:rPr>
      </w:pPr>
      <w:r w:rsidRPr="004C1575">
        <w:rPr>
          <w:rFonts w:ascii="Arial" w:hAnsi="Arial" w:cs="Arial"/>
          <w:sz w:val="22"/>
          <w:szCs w:val="22"/>
        </w:rPr>
        <w:lastRenderedPageBreak/>
        <w:t>Tabulka č.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488"/>
        <w:gridCol w:w="1971"/>
        <w:gridCol w:w="1973"/>
        <w:gridCol w:w="1973"/>
      </w:tblGrid>
      <w:tr w:rsidR="00B33E13" w:rsidRPr="003C5721" w:rsidTr="00AF4BC6">
        <w:trPr>
          <w:trHeight w:val="340"/>
          <w:jc w:val="center"/>
        </w:trPr>
        <w:tc>
          <w:tcPr>
            <w:tcW w:w="1014" w:type="pct"/>
            <w:shd w:val="clear" w:color="auto" w:fill="B8CCE4" w:themeFill="accent1" w:themeFillTint="66"/>
            <w:vAlign w:val="center"/>
          </w:tcPr>
          <w:p w:rsidR="00B33E13" w:rsidRPr="00AF4BC6" w:rsidRDefault="00B33E13" w:rsidP="00AF4BC6">
            <w:pPr>
              <w:spacing w:before="20"/>
              <w:ind w:left="9"/>
              <w:jc w:val="center"/>
              <w:rPr>
                <w:rFonts w:ascii="Arial" w:hAnsi="Arial" w:cs="Arial"/>
                <w:b/>
                <w:sz w:val="20"/>
                <w:szCs w:val="20"/>
              </w:rPr>
            </w:pPr>
            <w:r w:rsidRPr="00AF4BC6">
              <w:rPr>
                <w:rFonts w:ascii="Arial" w:hAnsi="Arial" w:cs="Arial"/>
                <w:b/>
                <w:sz w:val="20"/>
                <w:szCs w:val="20"/>
              </w:rPr>
              <w:t>Období</w:t>
            </w:r>
          </w:p>
        </w:tc>
        <w:tc>
          <w:tcPr>
            <w:tcW w:w="801" w:type="pct"/>
            <w:shd w:val="clear" w:color="auto" w:fill="B8CCE4" w:themeFill="accent1" w:themeFillTint="66"/>
            <w:vAlign w:val="center"/>
          </w:tcPr>
          <w:p w:rsidR="00B33E13" w:rsidRPr="00AF4BC6" w:rsidRDefault="006672F9" w:rsidP="00AF4BC6">
            <w:pPr>
              <w:spacing w:before="20"/>
              <w:jc w:val="center"/>
              <w:rPr>
                <w:rFonts w:ascii="Arial" w:hAnsi="Arial" w:cs="Arial"/>
                <w:b/>
                <w:sz w:val="20"/>
                <w:szCs w:val="20"/>
              </w:rPr>
            </w:pPr>
            <w:r w:rsidRPr="00AF4BC6">
              <w:rPr>
                <w:rFonts w:ascii="Arial" w:hAnsi="Arial" w:cs="Arial"/>
                <w:b/>
                <w:sz w:val="20"/>
                <w:szCs w:val="20"/>
              </w:rPr>
              <w:t>K 1. 4. 2011</w:t>
            </w:r>
          </w:p>
        </w:tc>
        <w:tc>
          <w:tcPr>
            <w:tcW w:w="1061" w:type="pct"/>
            <w:shd w:val="clear" w:color="auto" w:fill="B8CCE4" w:themeFill="accent1" w:themeFillTint="66"/>
            <w:vAlign w:val="center"/>
          </w:tcPr>
          <w:p w:rsidR="00B33E13" w:rsidRPr="00AF4BC6" w:rsidRDefault="006672F9" w:rsidP="00AF4BC6">
            <w:pPr>
              <w:spacing w:before="20"/>
              <w:ind w:left="258"/>
              <w:jc w:val="center"/>
              <w:rPr>
                <w:rFonts w:ascii="Arial" w:hAnsi="Arial" w:cs="Arial"/>
                <w:b/>
                <w:sz w:val="20"/>
                <w:szCs w:val="20"/>
              </w:rPr>
            </w:pPr>
            <w:r w:rsidRPr="00AF4BC6">
              <w:rPr>
                <w:rFonts w:ascii="Arial" w:hAnsi="Arial" w:cs="Arial"/>
                <w:b/>
                <w:sz w:val="20"/>
                <w:szCs w:val="20"/>
              </w:rPr>
              <w:t>K 1. 5. 2011</w:t>
            </w:r>
          </w:p>
        </w:tc>
        <w:tc>
          <w:tcPr>
            <w:tcW w:w="1062" w:type="pct"/>
            <w:shd w:val="clear" w:color="auto" w:fill="B8CCE4" w:themeFill="accent1" w:themeFillTint="66"/>
            <w:vAlign w:val="center"/>
          </w:tcPr>
          <w:p w:rsidR="00B33E13" w:rsidRPr="00AF4BC6" w:rsidRDefault="006672F9" w:rsidP="00AF4BC6">
            <w:pPr>
              <w:spacing w:before="20"/>
              <w:ind w:left="258"/>
              <w:jc w:val="center"/>
              <w:rPr>
                <w:rFonts w:ascii="Arial" w:hAnsi="Arial" w:cs="Arial"/>
                <w:b/>
                <w:sz w:val="20"/>
                <w:szCs w:val="20"/>
              </w:rPr>
            </w:pPr>
            <w:r w:rsidRPr="00AF4BC6">
              <w:rPr>
                <w:rFonts w:ascii="Arial" w:hAnsi="Arial" w:cs="Arial"/>
                <w:b/>
                <w:sz w:val="20"/>
                <w:szCs w:val="20"/>
              </w:rPr>
              <w:t>K 1. 10. 2011</w:t>
            </w:r>
          </w:p>
        </w:tc>
        <w:tc>
          <w:tcPr>
            <w:tcW w:w="1062" w:type="pct"/>
            <w:shd w:val="clear" w:color="auto" w:fill="B8CCE4" w:themeFill="accent1" w:themeFillTint="66"/>
            <w:vAlign w:val="center"/>
          </w:tcPr>
          <w:p w:rsidR="00B33E13" w:rsidRPr="00AF4BC6" w:rsidRDefault="006672F9" w:rsidP="00AF4BC6">
            <w:pPr>
              <w:spacing w:before="20"/>
              <w:ind w:left="258"/>
              <w:jc w:val="center"/>
              <w:rPr>
                <w:rFonts w:ascii="Arial" w:hAnsi="Arial" w:cs="Arial"/>
                <w:b/>
                <w:sz w:val="20"/>
                <w:szCs w:val="20"/>
              </w:rPr>
            </w:pPr>
            <w:r w:rsidRPr="00AF4BC6">
              <w:rPr>
                <w:rFonts w:ascii="Arial" w:hAnsi="Arial" w:cs="Arial"/>
                <w:b/>
                <w:sz w:val="20"/>
                <w:szCs w:val="20"/>
              </w:rPr>
              <w:t>K 1. 1. 2012</w:t>
            </w:r>
          </w:p>
        </w:tc>
      </w:tr>
      <w:tr w:rsidR="00B33E13" w:rsidRPr="003C5721" w:rsidTr="00AF4BC6">
        <w:trPr>
          <w:trHeight w:val="235"/>
          <w:jc w:val="center"/>
        </w:trPr>
        <w:tc>
          <w:tcPr>
            <w:tcW w:w="1014" w:type="pct"/>
            <w:shd w:val="clear" w:color="auto" w:fill="FFFFFF" w:themeFill="background1"/>
            <w:vAlign w:val="center"/>
          </w:tcPr>
          <w:p w:rsidR="00B33E13" w:rsidRPr="00AF4BC6" w:rsidRDefault="00B33E13" w:rsidP="00AF4BC6">
            <w:pPr>
              <w:spacing w:before="120" w:line="276" w:lineRule="auto"/>
              <w:jc w:val="center"/>
              <w:rPr>
                <w:rFonts w:ascii="Arial" w:hAnsi="Arial" w:cs="Arial"/>
                <w:b/>
                <w:sz w:val="20"/>
                <w:szCs w:val="20"/>
              </w:rPr>
            </w:pPr>
            <w:r w:rsidRPr="00AF4BC6">
              <w:rPr>
                <w:rFonts w:ascii="Arial" w:hAnsi="Arial" w:cs="Arial"/>
                <w:b/>
                <w:sz w:val="20"/>
                <w:szCs w:val="20"/>
              </w:rPr>
              <w:t>Počet systemizovaných míst</w:t>
            </w:r>
          </w:p>
        </w:tc>
        <w:tc>
          <w:tcPr>
            <w:tcW w:w="801" w:type="pct"/>
            <w:shd w:val="clear" w:color="auto" w:fill="auto"/>
            <w:vAlign w:val="center"/>
          </w:tcPr>
          <w:p w:rsidR="00B33E13" w:rsidRPr="00843C02" w:rsidRDefault="00B33E13" w:rsidP="00AF4BC6">
            <w:pPr>
              <w:spacing w:line="276" w:lineRule="auto"/>
              <w:ind w:left="258"/>
              <w:jc w:val="center"/>
              <w:rPr>
                <w:rFonts w:ascii="Arial" w:hAnsi="Arial" w:cs="Arial"/>
                <w:sz w:val="18"/>
                <w:szCs w:val="18"/>
              </w:rPr>
            </w:pPr>
            <w:r w:rsidRPr="00843C02">
              <w:rPr>
                <w:rFonts w:ascii="Arial" w:hAnsi="Arial" w:cs="Arial"/>
                <w:sz w:val="18"/>
                <w:szCs w:val="18"/>
              </w:rPr>
              <w:t>8 136</w:t>
            </w:r>
          </w:p>
        </w:tc>
        <w:tc>
          <w:tcPr>
            <w:tcW w:w="1061" w:type="pct"/>
            <w:shd w:val="clear" w:color="auto" w:fill="auto"/>
            <w:vAlign w:val="center"/>
          </w:tcPr>
          <w:p w:rsidR="00B33E13" w:rsidRPr="00843C02" w:rsidRDefault="00B33E13" w:rsidP="00AF4BC6">
            <w:pPr>
              <w:spacing w:line="276" w:lineRule="auto"/>
              <w:ind w:left="258"/>
              <w:jc w:val="center"/>
              <w:rPr>
                <w:rFonts w:ascii="Arial" w:hAnsi="Arial" w:cs="Arial"/>
                <w:sz w:val="18"/>
                <w:szCs w:val="18"/>
              </w:rPr>
            </w:pPr>
            <w:r w:rsidRPr="00843C02">
              <w:rPr>
                <w:rFonts w:ascii="Arial" w:hAnsi="Arial" w:cs="Arial"/>
                <w:sz w:val="18"/>
                <w:szCs w:val="18"/>
              </w:rPr>
              <w:t>7 136</w:t>
            </w:r>
          </w:p>
        </w:tc>
        <w:tc>
          <w:tcPr>
            <w:tcW w:w="1062" w:type="pct"/>
            <w:shd w:val="clear" w:color="auto" w:fill="auto"/>
            <w:vAlign w:val="center"/>
          </w:tcPr>
          <w:p w:rsidR="00B33E13" w:rsidRPr="00843C02" w:rsidRDefault="00B33E13" w:rsidP="00AF4BC6">
            <w:pPr>
              <w:spacing w:line="276" w:lineRule="auto"/>
              <w:ind w:left="258"/>
              <w:jc w:val="center"/>
              <w:rPr>
                <w:rFonts w:ascii="Arial" w:hAnsi="Arial" w:cs="Arial"/>
                <w:sz w:val="18"/>
                <w:szCs w:val="18"/>
              </w:rPr>
            </w:pPr>
            <w:r w:rsidRPr="00843C02">
              <w:rPr>
                <w:rFonts w:ascii="Arial" w:hAnsi="Arial" w:cs="Arial"/>
                <w:sz w:val="18"/>
                <w:szCs w:val="18"/>
              </w:rPr>
              <w:t>6 951</w:t>
            </w:r>
          </w:p>
        </w:tc>
        <w:tc>
          <w:tcPr>
            <w:tcW w:w="1062" w:type="pct"/>
            <w:shd w:val="clear" w:color="auto" w:fill="auto"/>
            <w:vAlign w:val="center"/>
          </w:tcPr>
          <w:p w:rsidR="00B33E13" w:rsidRPr="00843C02" w:rsidRDefault="00837C8D" w:rsidP="00AF4BC6">
            <w:pPr>
              <w:spacing w:line="276" w:lineRule="auto"/>
              <w:ind w:left="258"/>
              <w:jc w:val="center"/>
              <w:rPr>
                <w:rFonts w:ascii="Arial" w:hAnsi="Arial" w:cs="Arial"/>
                <w:sz w:val="18"/>
                <w:szCs w:val="18"/>
              </w:rPr>
            </w:pPr>
            <w:r w:rsidRPr="00843C02">
              <w:rPr>
                <w:rFonts w:ascii="Arial" w:hAnsi="Arial" w:cs="Arial"/>
                <w:sz w:val="18"/>
                <w:szCs w:val="18"/>
              </w:rPr>
              <w:t>8 190</w:t>
            </w:r>
          </w:p>
        </w:tc>
      </w:tr>
      <w:tr w:rsidR="00B33E13" w:rsidRPr="003C5721" w:rsidTr="00AF4BC6">
        <w:trPr>
          <w:trHeight w:val="1400"/>
          <w:jc w:val="center"/>
        </w:trPr>
        <w:tc>
          <w:tcPr>
            <w:tcW w:w="1014" w:type="pct"/>
            <w:shd w:val="clear" w:color="auto" w:fill="FFFFFF" w:themeFill="background1"/>
          </w:tcPr>
          <w:p w:rsidR="00143F26" w:rsidRPr="00AF4BC6" w:rsidRDefault="00143F26" w:rsidP="00AF4BC6">
            <w:pPr>
              <w:spacing w:before="240" w:line="276" w:lineRule="auto"/>
              <w:jc w:val="center"/>
              <w:rPr>
                <w:rFonts w:ascii="Arial" w:hAnsi="Arial" w:cs="Arial"/>
                <w:b/>
                <w:sz w:val="20"/>
                <w:szCs w:val="20"/>
              </w:rPr>
            </w:pPr>
          </w:p>
          <w:p w:rsidR="00B33E13" w:rsidRPr="00AF4BC6" w:rsidRDefault="00B33E13" w:rsidP="00F75AB8">
            <w:pPr>
              <w:spacing w:line="276" w:lineRule="auto"/>
              <w:jc w:val="center"/>
              <w:rPr>
                <w:rFonts w:ascii="Arial" w:hAnsi="Arial" w:cs="Arial"/>
                <w:b/>
                <w:sz w:val="20"/>
                <w:szCs w:val="20"/>
              </w:rPr>
            </w:pPr>
            <w:r w:rsidRPr="00AF4BC6">
              <w:rPr>
                <w:rFonts w:ascii="Arial" w:hAnsi="Arial" w:cs="Arial"/>
                <w:b/>
                <w:sz w:val="20"/>
                <w:szCs w:val="20"/>
              </w:rPr>
              <w:t>Zdůvodnění změny počtu systemizovaných míst</w:t>
            </w:r>
          </w:p>
        </w:tc>
        <w:tc>
          <w:tcPr>
            <w:tcW w:w="801" w:type="pct"/>
            <w:shd w:val="clear" w:color="auto" w:fill="auto"/>
            <w:vAlign w:val="center"/>
          </w:tcPr>
          <w:p w:rsidR="00B33E13" w:rsidRPr="00843C02" w:rsidRDefault="00B33E13" w:rsidP="00037239">
            <w:pPr>
              <w:spacing w:line="276" w:lineRule="auto"/>
              <w:ind w:left="258"/>
              <w:rPr>
                <w:rFonts w:ascii="Arial" w:hAnsi="Arial" w:cs="Arial"/>
                <w:sz w:val="18"/>
                <w:szCs w:val="18"/>
              </w:rPr>
            </w:pPr>
          </w:p>
        </w:tc>
        <w:tc>
          <w:tcPr>
            <w:tcW w:w="1061" w:type="pct"/>
            <w:shd w:val="clear" w:color="auto" w:fill="auto"/>
          </w:tcPr>
          <w:p w:rsidR="00B33E13" w:rsidRPr="00843C02" w:rsidRDefault="00B33E13" w:rsidP="00037239">
            <w:pPr>
              <w:spacing w:line="276" w:lineRule="auto"/>
              <w:ind w:left="34"/>
              <w:jc w:val="left"/>
              <w:rPr>
                <w:rFonts w:ascii="Arial" w:hAnsi="Arial" w:cs="Arial"/>
                <w:sz w:val="18"/>
                <w:szCs w:val="18"/>
              </w:rPr>
            </w:pPr>
            <w:r w:rsidRPr="00843C02">
              <w:rPr>
                <w:rFonts w:ascii="Arial" w:hAnsi="Arial" w:cs="Arial"/>
                <w:sz w:val="18"/>
                <w:szCs w:val="18"/>
              </w:rPr>
              <w:t>1. vlna propouštění na základě organizačních změn</w:t>
            </w:r>
          </w:p>
          <w:p w:rsidR="00B33E13" w:rsidRPr="00843C02" w:rsidRDefault="00B33E13" w:rsidP="00037239">
            <w:pPr>
              <w:spacing w:line="276" w:lineRule="auto"/>
              <w:ind w:left="34"/>
              <w:jc w:val="left"/>
              <w:rPr>
                <w:rFonts w:ascii="Arial" w:hAnsi="Arial" w:cs="Arial"/>
                <w:sz w:val="18"/>
                <w:szCs w:val="18"/>
              </w:rPr>
            </w:pPr>
          </w:p>
          <w:p w:rsidR="00037239" w:rsidRPr="00843C02" w:rsidRDefault="00037239" w:rsidP="00037239">
            <w:pPr>
              <w:spacing w:line="276" w:lineRule="auto"/>
              <w:ind w:left="34"/>
              <w:jc w:val="left"/>
              <w:rPr>
                <w:rFonts w:ascii="Arial" w:hAnsi="Arial" w:cs="Arial"/>
                <w:sz w:val="18"/>
                <w:szCs w:val="18"/>
              </w:rPr>
            </w:pPr>
          </w:p>
          <w:p w:rsidR="00037239" w:rsidRPr="00843C02" w:rsidRDefault="00037239" w:rsidP="00037239">
            <w:pPr>
              <w:spacing w:line="276" w:lineRule="auto"/>
              <w:ind w:left="34"/>
              <w:jc w:val="left"/>
              <w:rPr>
                <w:rFonts w:ascii="Arial" w:hAnsi="Arial" w:cs="Arial"/>
                <w:sz w:val="18"/>
                <w:szCs w:val="18"/>
              </w:rPr>
            </w:pPr>
          </w:p>
          <w:p w:rsidR="00143F26" w:rsidRDefault="00143F26" w:rsidP="00037239">
            <w:pPr>
              <w:spacing w:line="276" w:lineRule="auto"/>
              <w:ind w:left="34"/>
              <w:jc w:val="left"/>
              <w:rPr>
                <w:rFonts w:ascii="Arial" w:hAnsi="Arial" w:cs="Arial"/>
                <w:b/>
                <w:sz w:val="18"/>
                <w:szCs w:val="18"/>
              </w:rPr>
            </w:pPr>
          </w:p>
          <w:p w:rsidR="00B33E13" w:rsidRPr="00843C02" w:rsidRDefault="00B33E13" w:rsidP="00037239">
            <w:pPr>
              <w:spacing w:line="276" w:lineRule="auto"/>
              <w:ind w:left="34"/>
              <w:jc w:val="left"/>
              <w:rPr>
                <w:rFonts w:ascii="Arial" w:hAnsi="Arial" w:cs="Arial"/>
                <w:b/>
                <w:sz w:val="18"/>
                <w:szCs w:val="18"/>
              </w:rPr>
            </w:pPr>
            <w:r w:rsidRPr="00843C02">
              <w:rPr>
                <w:rFonts w:ascii="Arial" w:hAnsi="Arial" w:cs="Arial"/>
                <w:b/>
                <w:sz w:val="18"/>
                <w:szCs w:val="18"/>
              </w:rPr>
              <w:t>Zrušení 1</w:t>
            </w:r>
            <w:r w:rsidR="003957DF" w:rsidRPr="00843C02">
              <w:rPr>
                <w:rFonts w:ascii="Arial" w:hAnsi="Arial" w:cs="Arial"/>
                <w:b/>
                <w:sz w:val="18"/>
                <w:szCs w:val="18"/>
              </w:rPr>
              <w:t xml:space="preserve"> </w:t>
            </w:r>
            <w:r w:rsidRPr="00843C02">
              <w:rPr>
                <w:rFonts w:ascii="Arial" w:hAnsi="Arial" w:cs="Arial"/>
                <w:b/>
                <w:sz w:val="18"/>
                <w:szCs w:val="18"/>
              </w:rPr>
              <w:t>000 systemizovaných míst</w:t>
            </w:r>
          </w:p>
        </w:tc>
        <w:tc>
          <w:tcPr>
            <w:tcW w:w="1062" w:type="pct"/>
            <w:shd w:val="clear" w:color="auto" w:fill="auto"/>
          </w:tcPr>
          <w:p w:rsidR="00B33E13" w:rsidRPr="00843C02" w:rsidRDefault="00B33E13" w:rsidP="00037239">
            <w:pPr>
              <w:spacing w:line="276" w:lineRule="auto"/>
              <w:jc w:val="left"/>
              <w:rPr>
                <w:rFonts w:ascii="Arial" w:hAnsi="Arial" w:cs="Arial"/>
                <w:i/>
                <w:sz w:val="18"/>
                <w:szCs w:val="18"/>
              </w:rPr>
            </w:pPr>
            <w:r w:rsidRPr="00843C02">
              <w:rPr>
                <w:rFonts w:ascii="Arial" w:hAnsi="Arial" w:cs="Arial"/>
                <w:sz w:val="18"/>
                <w:szCs w:val="18"/>
              </w:rPr>
              <w:t>2. vlna propouštění na základě směrnice generálního ředitele „</w:t>
            </w:r>
            <w:r w:rsidRPr="00843C02">
              <w:rPr>
                <w:rFonts w:ascii="Arial" w:hAnsi="Arial" w:cs="Arial"/>
                <w:i/>
                <w:sz w:val="18"/>
                <w:szCs w:val="18"/>
              </w:rPr>
              <w:t>Normativní instrukce – organizační změna ÚP ČR</w:t>
            </w:r>
            <w:r w:rsidRPr="00AF4BC6">
              <w:rPr>
                <w:rFonts w:ascii="Arial" w:hAnsi="Arial" w:cs="Arial"/>
                <w:sz w:val="18"/>
                <w:szCs w:val="18"/>
              </w:rPr>
              <w:t>“</w:t>
            </w:r>
          </w:p>
          <w:p w:rsidR="00143F26" w:rsidRDefault="00143F26" w:rsidP="00037239">
            <w:pPr>
              <w:spacing w:line="276" w:lineRule="auto"/>
              <w:jc w:val="left"/>
              <w:rPr>
                <w:rFonts w:ascii="Arial" w:hAnsi="Arial" w:cs="Arial"/>
                <w:b/>
                <w:sz w:val="18"/>
                <w:szCs w:val="18"/>
              </w:rPr>
            </w:pPr>
          </w:p>
          <w:p w:rsidR="00B33E13" w:rsidRPr="00843C02" w:rsidRDefault="00B33E13" w:rsidP="00037239">
            <w:pPr>
              <w:spacing w:line="276" w:lineRule="auto"/>
              <w:jc w:val="left"/>
              <w:rPr>
                <w:rFonts w:ascii="Arial" w:hAnsi="Arial" w:cs="Arial"/>
                <w:sz w:val="18"/>
                <w:szCs w:val="18"/>
              </w:rPr>
            </w:pPr>
            <w:r w:rsidRPr="00843C02">
              <w:rPr>
                <w:rFonts w:ascii="Arial" w:hAnsi="Arial" w:cs="Arial"/>
                <w:b/>
                <w:sz w:val="18"/>
                <w:szCs w:val="18"/>
              </w:rPr>
              <w:t>Zrušení</w:t>
            </w:r>
            <w:r w:rsidR="003957DF" w:rsidRPr="00843C02">
              <w:rPr>
                <w:rFonts w:ascii="Arial" w:hAnsi="Arial" w:cs="Arial"/>
                <w:b/>
                <w:sz w:val="18"/>
                <w:szCs w:val="18"/>
              </w:rPr>
              <w:t xml:space="preserve"> </w:t>
            </w:r>
            <w:r w:rsidRPr="00843C02">
              <w:rPr>
                <w:rFonts w:ascii="Arial" w:hAnsi="Arial" w:cs="Arial"/>
                <w:b/>
                <w:sz w:val="18"/>
                <w:szCs w:val="18"/>
              </w:rPr>
              <w:t>185 systemizovaných míst</w:t>
            </w:r>
          </w:p>
        </w:tc>
        <w:tc>
          <w:tcPr>
            <w:tcW w:w="1062" w:type="pct"/>
            <w:shd w:val="clear" w:color="auto" w:fill="auto"/>
          </w:tcPr>
          <w:p w:rsidR="00B33E13" w:rsidRPr="00843C02" w:rsidRDefault="00B33E13" w:rsidP="00037239">
            <w:pPr>
              <w:spacing w:line="276" w:lineRule="auto"/>
              <w:jc w:val="left"/>
              <w:rPr>
                <w:rFonts w:ascii="Arial" w:hAnsi="Arial" w:cs="Arial"/>
                <w:i/>
                <w:sz w:val="18"/>
                <w:szCs w:val="18"/>
              </w:rPr>
            </w:pPr>
            <w:r w:rsidRPr="00843C02">
              <w:rPr>
                <w:rFonts w:ascii="Arial" w:hAnsi="Arial" w:cs="Arial"/>
                <w:sz w:val="18"/>
                <w:szCs w:val="18"/>
              </w:rPr>
              <w:t xml:space="preserve">3. vlna propouštění na základě rozhodnutí generálního ředitele </w:t>
            </w:r>
            <w:r w:rsidRPr="00AF4BC6">
              <w:rPr>
                <w:rFonts w:ascii="Arial" w:hAnsi="Arial" w:cs="Arial"/>
                <w:sz w:val="18"/>
                <w:szCs w:val="18"/>
              </w:rPr>
              <w:t>„</w:t>
            </w:r>
            <w:r w:rsidRPr="00843C02">
              <w:rPr>
                <w:rFonts w:ascii="Arial" w:hAnsi="Arial" w:cs="Arial"/>
                <w:i/>
                <w:sz w:val="18"/>
                <w:szCs w:val="18"/>
              </w:rPr>
              <w:t>Zrušení systemizovaných míst</w:t>
            </w:r>
            <w:r w:rsidRPr="00AF4BC6">
              <w:rPr>
                <w:rFonts w:ascii="Arial" w:hAnsi="Arial" w:cs="Arial"/>
                <w:sz w:val="18"/>
                <w:szCs w:val="18"/>
              </w:rPr>
              <w:t>“</w:t>
            </w:r>
          </w:p>
          <w:p w:rsidR="00B33E13" w:rsidRPr="00843C02" w:rsidRDefault="00B33E13" w:rsidP="00DB2E5A">
            <w:pPr>
              <w:spacing w:line="276" w:lineRule="auto"/>
              <w:jc w:val="left"/>
              <w:rPr>
                <w:rFonts w:ascii="Arial" w:hAnsi="Arial" w:cs="Arial"/>
                <w:sz w:val="18"/>
                <w:szCs w:val="18"/>
              </w:rPr>
            </w:pPr>
            <w:r w:rsidRPr="00843C02">
              <w:rPr>
                <w:rFonts w:ascii="Arial" w:hAnsi="Arial" w:cs="Arial"/>
                <w:b/>
                <w:sz w:val="18"/>
                <w:szCs w:val="18"/>
              </w:rPr>
              <w:t>Zrušení</w:t>
            </w:r>
            <w:r w:rsidR="003957DF" w:rsidRPr="00843C02">
              <w:rPr>
                <w:rFonts w:ascii="Arial" w:hAnsi="Arial" w:cs="Arial"/>
                <w:b/>
                <w:sz w:val="18"/>
                <w:szCs w:val="18"/>
              </w:rPr>
              <w:t xml:space="preserve"> </w:t>
            </w:r>
            <w:r w:rsidRPr="00843C02">
              <w:rPr>
                <w:rFonts w:ascii="Arial" w:hAnsi="Arial" w:cs="Arial"/>
                <w:b/>
                <w:sz w:val="18"/>
                <w:szCs w:val="18"/>
              </w:rPr>
              <w:t>714 systemizovaných míst</w:t>
            </w:r>
            <w:r w:rsidR="003A3731" w:rsidRPr="00843C02">
              <w:rPr>
                <w:rFonts w:ascii="Arial" w:hAnsi="Arial" w:cs="Arial"/>
                <w:b/>
                <w:sz w:val="18"/>
                <w:szCs w:val="18"/>
              </w:rPr>
              <w:t xml:space="preserve"> a zároveň navýšení o 1</w:t>
            </w:r>
            <w:r w:rsidR="00F75AB8">
              <w:rPr>
                <w:rFonts w:ascii="Arial" w:hAnsi="Arial" w:cs="Arial"/>
                <w:b/>
                <w:sz w:val="18"/>
                <w:szCs w:val="18"/>
              </w:rPr>
              <w:t> </w:t>
            </w:r>
            <w:r w:rsidR="003A3731" w:rsidRPr="00843C02">
              <w:rPr>
                <w:rFonts w:ascii="Arial" w:hAnsi="Arial" w:cs="Arial"/>
                <w:b/>
                <w:sz w:val="18"/>
                <w:szCs w:val="18"/>
              </w:rPr>
              <w:t xml:space="preserve">953 systemizovaných míst v souvislosti s převzetím agendy vykonávané </w:t>
            </w:r>
            <w:r w:rsidR="00DB2E5A" w:rsidRPr="00843C02">
              <w:rPr>
                <w:rFonts w:ascii="Arial" w:hAnsi="Arial" w:cs="Arial"/>
                <w:b/>
                <w:sz w:val="18"/>
                <w:szCs w:val="18"/>
              </w:rPr>
              <w:t xml:space="preserve">příslušnými </w:t>
            </w:r>
            <w:r w:rsidR="00837C8D" w:rsidRPr="00843C02">
              <w:rPr>
                <w:rFonts w:ascii="Arial" w:hAnsi="Arial" w:cs="Arial"/>
                <w:b/>
                <w:sz w:val="18"/>
                <w:szCs w:val="18"/>
              </w:rPr>
              <w:t xml:space="preserve">obcemi </w:t>
            </w:r>
          </w:p>
        </w:tc>
      </w:tr>
    </w:tbl>
    <w:p w:rsidR="00B33E13" w:rsidRPr="003C5721" w:rsidRDefault="00B33E13" w:rsidP="004C1575">
      <w:pPr>
        <w:spacing w:line="276" w:lineRule="auto"/>
        <w:ind w:left="258" w:hanging="258"/>
        <w:rPr>
          <w:rFonts w:ascii="Arial" w:hAnsi="Arial" w:cs="Arial"/>
          <w:b/>
          <w:color w:val="FF0000"/>
          <w:sz w:val="18"/>
          <w:szCs w:val="18"/>
          <w:u w:val="single"/>
        </w:rPr>
      </w:pPr>
      <w:r w:rsidRPr="003C5721">
        <w:rPr>
          <w:rFonts w:ascii="Arial" w:hAnsi="Arial" w:cs="Arial"/>
          <w:b/>
          <w:color w:val="000000"/>
          <w:sz w:val="18"/>
          <w:szCs w:val="18"/>
          <w:lang w:eastAsia="cs-CZ"/>
        </w:rPr>
        <w:t>Zdroj</w:t>
      </w:r>
      <w:r w:rsidRPr="00B66863">
        <w:rPr>
          <w:rFonts w:ascii="Arial" w:hAnsi="Arial" w:cs="Arial"/>
          <w:b/>
          <w:color w:val="000000"/>
          <w:sz w:val="18"/>
          <w:szCs w:val="18"/>
          <w:lang w:eastAsia="cs-CZ"/>
        </w:rPr>
        <w:t>:</w:t>
      </w:r>
      <w:r w:rsidRPr="003C5721">
        <w:rPr>
          <w:rFonts w:ascii="Arial" w:hAnsi="Arial" w:cs="Arial"/>
          <w:color w:val="000000"/>
          <w:sz w:val="18"/>
          <w:szCs w:val="18"/>
          <w:lang w:eastAsia="cs-CZ"/>
        </w:rPr>
        <w:t xml:space="preserve"> </w:t>
      </w:r>
      <w:r w:rsidR="00B42A67">
        <w:rPr>
          <w:rFonts w:ascii="Arial" w:hAnsi="Arial" w:cs="Arial"/>
          <w:color w:val="000000"/>
          <w:sz w:val="18"/>
          <w:szCs w:val="18"/>
          <w:lang w:eastAsia="cs-CZ"/>
        </w:rPr>
        <w:t>i</w:t>
      </w:r>
      <w:r w:rsidRPr="003C5721">
        <w:rPr>
          <w:rFonts w:ascii="Arial" w:hAnsi="Arial" w:cs="Arial"/>
          <w:color w:val="000000"/>
          <w:sz w:val="18"/>
          <w:szCs w:val="18"/>
          <w:lang w:eastAsia="cs-CZ"/>
        </w:rPr>
        <w:t>nformace od ÚP ČR a MPSV</w:t>
      </w:r>
      <w:r w:rsidR="00C43DB9">
        <w:rPr>
          <w:rFonts w:ascii="Arial" w:hAnsi="Arial" w:cs="Arial"/>
          <w:color w:val="000000"/>
          <w:sz w:val="18"/>
          <w:szCs w:val="18"/>
          <w:lang w:eastAsia="cs-CZ"/>
        </w:rPr>
        <w:t>.</w:t>
      </w:r>
      <w:r w:rsidRPr="003C5721">
        <w:rPr>
          <w:rFonts w:ascii="Arial" w:hAnsi="Arial" w:cs="Arial"/>
          <w:color w:val="000000"/>
          <w:sz w:val="18"/>
          <w:szCs w:val="18"/>
          <w:lang w:eastAsia="cs-CZ"/>
        </w:rPr>
        <w:t xml:space="preserve"> </w:t>
      </w:r>
    </w:p>
    <w:p w:rsidR="004C1575" w:rsidRDefault="004C1575" w:rsidP="004C1575">
      <w:pPr>
        <w:spacing w:line="276" w:lineRule="auto"/>
        <w:rPr>
          <w:rFonts w:ascii="Arial" w:hAnsi="Arial" w:cs="Arial"/>
          <w:sz w:val="22"/>
        </w:rPr>
      </w:pPr>
    </w:p>
    <w:p w:rsidR="00B33E13" w:rsidRDefault="00B33E13" w:rsidP="004C1575">
      <w:pPr>
        <w:spacing w:line="276" w:lineRule="auto"/>
        <w:rPr>
          <w:rFonts w:ascii="Arial" w:hAnsi="Arial" w:cs="Arial"/>
          <w:sz w:val="22"/>
        </w:rPr>
      </w:pPr>
      <w:r w:rsidRPr="003C5721">
        <w:rPr>
          <w:rFonts w:ascii="Arial" w:hAnsi="Arial" w:cs="Arial"/>
          <w:sz w:val="22"/>
        </w:rPr>
        <w:t xml:space="preserve">Údaje </w:t>
      </w:r>
      <w:r w:rsidR="00CC01F6">
        <w:rPr>
          <w:rFonts w:ascii="Arial" w:hAnsi="Arial" w:cs="Arial"/>
          <w:sz w:val="22"/>
        </w:rPr>
        <w:t>v </w:t>
      </w:r>
      <w:r w:rsidRPr="003C5721">
        <w:rPr>
          <w:rFonts w:ascii="Arial" w:hAnsi="Arial" w:cs="Arial"/>
          <w:sz w:val="22"/>
        </w:rPr>
        <w:t xml:space="preserve">tabulce č. 3 dokládají vývoj stavu zaměstnanců a mzdových nákladů </w:t>
      </w:r>
      <w:r w:rsidR="00CC01F6">
        <w:rPr>
          <w:rFonts w:ascii="Arial" w:hAnsi="Arial" w:cs="Arial"/>
          <w:sz w:val="22"/>
        </w:rPr>
        <w:t>v </w:t>
      </w:r>
      <w:r w:rsidRPr="003C5721">
        <w:rPr>
          <w:rFonts w:ascii="Arial" w:hAnsi="Arial" w:cs="Arial"/>
          <w:sz w:val="22"/>
        </w:rPr>
        <w:t>letech 2010 až 2012.</w:t>
      </w:r>
    </w:p>
    <w:p w:rsidR="004C1575" w:rsidRPr="003C5721" w:rsidRDefault="004C1575" w:rsidP="004C1575">
      <w:pPr>
        <w:spacing w:line="276" w:lineRule="auto"/>
        <w:rPr>
          <w:rFonts w:ascii="Arial" w:hAnsi="Arial" w:cs="Arial"/>
          <w:sz w:val="22"/>
        </w:rPr>
      </w:pPr>
    </w:p>
    <w:p w:rsidR="00B33E13" w:rsidRPr="004C1575" w:rsidRDefault="00B33E13" w:rsidP="00AF4BC6">
      <w:pPr>
        <w:pStyle w:val="Titulek"/>
        <w:spacing w:line="276" w:lineRule="auto"/>
        <w:rPr>
          <w:rFonts w:ascii="Arial" w:hAnsi="Arial" w:cs="Arial"/>
          <w:sz w:val="22"/>
          <w:szCs w:val="22"/>
        </w:rPr>
      </w:pPr>
      <w:r w:rsidRPr="004C1575">
        <w:rPr>
          <w:rFonts w:ascii="Arial" w:hAnsi="Arial" w:cs="Arial"/>
          <w:sz w:val="22"/>
          <w:szCs w:val="22"/>
        </w:rPr>
        <w:t>Tabulka č. 3</w:t>
      </w:r>
    </w:p>
    <w:tbl>
      <w:tblPr>
        <w:tblW w:w="9257" w:type="dxa"/>
        <w:jc w:val="center"/>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873"/>
        <w:gridCol w:w="1873"/>
        <w:gridCol w:w="1874"/>
      </w:tblGrid>
      <w:tr w:rsidR="00B33E13" w:rsidRPr="003C5721" w:rsidTr="00AF4BC6">
        <w:trPr>
          <w:trHeight w:val="170"/>
          <w:jc w:val="center"/>
        </w:trPr>
        <w:tc>
          <w:tcPr>
            <w:tcW w:w="3637" w:type="dxa"/>
            <w:shd w:val="clear" w:color="auto" w:fill="B8CCE4" w:themeFill="accent1" w:themeFillTint="66"/>
            <w:vAlign w:val="center"/>
          </w:tcPr>
          <w:p w:rsidR="00B33E13" w:rsidRPr="00E00066" w:rsidRDefault="00B33E13" w:rsidP="00AF4BC6">
            <w:pPr>
              <w:spacing w:line="276" w:lineRule="auto"/>
              <w:jc w:val="center"/>
              <w:rPr>
                <w:rFonts w:ascii="Arial" w:hAnsi="Arial" w:cs="Arial"/>
                <w:sz w:val="22"/>
              </w:rPr>
            </w:pPr>
          </w:p>
        </w:tc>
        <w:tc>
          <w:tcPr>
            <w:tcW w:w="1873" w:type="dxa"/>
            <w:shd w:val="clear" w:color="auto" w:fill="B8CCE4" w:themeFill="accent1" w:themeFillTint="66"/>
            <w:vAlign w:val="center"/>
          </w:tcPr>
          <w:p w:rsidR="00B33E13" w:rsidRPr="00AF4BC6" w:rsidRDefault="00B33E13" w:rsidP="00AF4BC6">
            <w:pPr>
              <w:ind w:left="255"/>
              <w:jc w:val="center"/>
              <w:rPr>
                <w:rFonts w:ascii="Arial" w:hAnsi="Arial" w:cs="Arial"/>
                <w:b/>
                <w:sz w:val="20"/>
                <w:szCs w:val="20"/>
              </w:rPr>
            </w:pPr>
            <w:r w:rsidRPr="00AF4BC6">
              <w:rPr>
                <w:rFonts w:ascii="Arial" w:hAnsi="Arial" w:cs="Arial"/>
                <w:b/>
                <w:sz w:val="20"/>
                <w:szCs w:val="20"/>
              </w:rPr>
              <w:t>2010</w:t>
            </w:r>
          </w:p>
        </w:tc>
        <w:tc>
          <w:tcPr>
            <w:tcW w:w="1873" w:type="dxa"/>
            <w:shd w:val="clear" w:color="auto" w:fill="B8CCE4" w:themeFill="accent1" w:themeFillTint="66"/>
            <w:vAlign w:val="center"/>
          </w:tcPr>
          <w:p w:rsidR="00B33E13" w:rsidRPr="00AF4BC6" w:rsidRDefault="00B33E13" w:rsidP="00AF4BC6">
            <w:pPr>
              <w:ind w:left="255"/>
              <w:jc w:val="center"/>
              <w:rPr>
                <w:rFonts w:ascii="Arial" w:hAnsi="Arial" w:cs="Arial"/>
                <w:b/>
                <w:sz w:val="20"/>
                <w:szCs w:val="20"/>
              </w:rPr>
            </w:pPr>
            <w:r w:rsidRPr="00AF4BC6">
              <w:rPr>
                <w:rFonts w:ascii="Arial" w:hAnsi="Arial" w:cs="Arial"/>
                <w:b/>
                <w:sz w:val="20"/>
                <w:szCs w:val="20"/>
              </w:rPr>
              <w:t>2011</w:t>
            </w:r>
          </w:p>
        </w:tc>
        <w:tc>
          <w:tcPr>
            <w:tcW w:w="1874" w:type="dxa"/>
            <w:shd w:val="clear" w:color="auto" w:fill="B8CCE4" w:themeFill="accent1" w:themeFillTint="66"/>
            <w:vAlign w:val="center"/>
          </w:tcPr>
          <w:p w:rsidR="00B33E13" w:rsidRPr="00AF4BC6" w:rsidRDefault="00B33E13" w:rsidP="00AF4BC6">
            <w:pPr>
              <w:ind w:left="255"/>
              <w:jc w:val="center"/>
              <w:rPr>
                <w:rFonts w:ascii="Arial" w:hAnsi="Arial" w:cs="Arial"/>
                <w:b/>
                <w:sz w:val="20"/>
                <w:szCs w:val="20"/>
              </w:rPr>
            </w:pPr>
            <w:r w:rsidRPr="00AF4BC6">
              <w:rPr>
                <w:rFonts w:ascii="Arial" w:hAnsi="Arial" w:cs="Arial"/>
                <w:b/>
                <w:sz w:val="20"/>
                <w:szCs w:val="20"/>
              </w:rPr>
              <w:t>2012</w:t>
            </w:r>
          </w:p>
        </w:tc>
      </w:tr>
      <w:tr w:rsidR="00B33E13" w:rsidRPr="003C5721" w:rsidTr="00AF4BC6">
        <w:trPr>
          <w:trHeight w:val="250"/>
          <w:jc w:val="center"/>
        </w:trPr>
        <w:tc>
          <w:tcPr>
            <w:tcW w:w="3637" w:type="dxa"/>
            <w:shd w:val="clear" w:color="auto" w:fill="FFFFFF" w:themeFill="background1"/>
            <w:vAlign w:val="center"/>
          </w:tcPr>
          <w:p w:rsidR="00B33E13" w:rsidRPr="00AF4BC6" w:rsidRDefault="00B33E13" w:rsidP="00AF4BC6">
            <w:pPr>
              <w:spacing w:after="40"/>
              <w:jc w:val="left"/>
              <w:rPr>
                <w:rFonts w:ascii="Arial" w:hAnsi="Arial" w:cs="Arial"/>
                <w:sz w:val="20"/>
                <w:szCs w:val="20"/>
              </w:rPr>
            </w:pPr>
            <w:r w:rsidRPr="00AF4BC6">
              <w:rPr>
                <w:rFonts w:ascii="Arial" w:hAnsi="Arial" w:cs="Arial"/>
                <w:b/>
                <w:bCs/>
                <w:sz w:val="20"/>
                <w:szCs w:val="20"/>
              </w:rPr>
              <w:t xml:space="preserve">Průměrný evidenční počet zaměstnanců ve fyzických osobách </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8</w:t>
            </w:r>
            <w:r w:rsidR="003957DF" w:rsidRPr="00AF4BC6">
              <w:rPr>
                <w:rFonts w:ascii="Arial" w:hAnsi="Arial" w:cs="Arial"/>
                <w:sz w:val="20"/>
                <w:szCs w:val="20"/>
              </w:rPr>
              <w:t xml:space="preserve"> </w:t>
            </w:r>
            <w:r w:rsidRPr="00AF4BC6">
              <w:rPr>
                <w:rFonts w:ascii="Arial" w:hAnsi="Arial" w:cs="Arial"/>
                <w:sz w:val="20"/>
                <w:szCs w:val="20"/>
              </w:rPr>
              <w:t>371,00</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7 840,00</w:t>
            </w:r>
          </w:p>
        </w:tc>
        <w:tc>
          <w:tcPr>
            <w:tcW w:w="1874" w:type="dxa"/>
            <w:shd w:val="clear" w:color="auto" w:fill="auto"/>
            <w:vAlign w:val="center"/>
          </w:tcPr>
          <w:p w:rsidR="00B33E13" w:rsidRPr="00AF4BC6" w:rsidRDefault="00B33E13" w:rsidP="00AF4BC6">
            <w:pPr>
              <w:spacing w:after="120" w:line="269" w:lineRule="auto"/>
              <w:ind w:left="284" w:right="57"/>
              <w:jc w:val="right"/>
              <w:rPr>
                <w:rFonts w:ascii="Arial" w:hAnsi="Arial" w:cs="Arial"/>
                <w:sz w:val="20"/>
                <w:szCs w:val="20"/>
              </w:rPr>
            </w:pPr>
            <w:r w:rsidRPr="00AF4BC6">
              <w:rPr>
                <w:rFonts w:ascii="Arial" w:hAnsi="Arial" w:cs="Arial"/>
                <w:sz w:val="20"/>
                <w:szCs w:val="20"/>
              </w:rPr>
              <w:t>8 801,00</w:t>
            </w:r>
          </w:p>
        </w:tc>
      </w:tr>
      <w:tr w:rsidR="00B33E13" w:rsidRPr="003C5721" w:rsidTr="00AF4BC6">
        <w:trPr>
          <w:trHeight w:val="245"/>
          <w:jc w:val="center"/>
        </w:trPr>
        <w:tc>
          <w:tcPr>
            <w:tcW w:w="3637" w:type="dxa"/>
            <w:shd w:val="clear" w:color="auto" w:fill="FFFFFF" w:themeFill="background1"/>
            <w:vAlign w:val="center"/>
          </w:tcPr>
          <w:p w:rsidR="00B33E13" w:rsidRPr="00AF4BC6" w:rsidRDefault="00B33E13" w:rsidP="00AF4BC6">
            <w:pPr>
              <w:spacing w:after="40"/>
              <w:jc w:val="left"/>
              <w:rPr>
                <w:rFonts w:ascii="Arial" w:hAnsi="Arial" w:cs="Arial"/>
                <w:sz w:val="20"/>
                <w:szCs w:val="20"/>
              </w:rPr>
            </w:pPr>
            <w:r w:rsidRPr="00AF4BC6">
              <w:rPr>
                <w:rFonts w:ascii="Arial" w:hAnsi="Arial" w:cs="Arial"/>
                <w:b/>
                <w:bCs/>
                <w:sz w:val="20"/>
                <w:szCs w:val="20"/>
              </w:rPr>
              <w:t>Průměrný evidenční počet zaměstnanců přepočtený</w:t>
            </w:r>
            <w:r w:rsidR="00907A04" w:rsidRPr="00AF4BC6">
              <w:rPr>
                <w:rFonts w:ascii="Arial" w:hAnsi="Arial" w:cs="Arial"/>
                <w:b/>
                <w:bCs/>
                <w:sz w:val="20"/>
                <w:szCs w:val="20"/>
              </w:rPr>
              <w:t>**</w:t>
            </w:r>
            <w:r w:rsidRPr="00AF4BC6">
              <w:rPr>
                <w:rFonts w:ascii="Arial" w:hAnsi="Arial" w:cs="Arial"/>
                <w:b/>
                <w:bCs/>
                <w:sz w:val="20"/>
                <w:szCs w:val="20"/>
              </w:rPr>
              <w:t xml:space="preserve"> </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8</w:t>
            </w:r>
            <w:r w:rsidR="003957DF" w:rsidRPr="00AF4BC6">
              <w:rPr>
                <w:rFonts w:ascii="Arial" w:hAnsi="Arial" w:cs="Arial"/>
                <w:sz w:val="20"/>
                <w:szCs w:val="20"/>
              </w:rPr>
              <w:t xml:space="preserve"> </w:t>
            </w:r>
            <w:r w:rsidRPr="00AF4BC6">
              <w:rPr>
                <w:rFonts w:ascii="Arial" w:hAnsi="Arial" w:cs="Arial"/>
                <w:sz w:val="20"/>
                <w:szCs w:val="20"/>
              </w:rPr>
              <w:t>270,33</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7 770,81</w:t>
            </w:r>
          </w:p>
        </w:tc>
        <w:tc>
          <w:tcPr>
            <w:tcW w:w="1874" w:type="dxa"/>
            <w:shd w:val="clear" w:color="auto" w:fill="auto"/>
            <w:vAlign w:val="center"/>
          </w:tcPr>
          <w:p w:rsidR="00B33E13" w:rsidRPr="00AF4BC6" w:rsidRDefault="00B33E13" w:rsidP="00AF4BC6">
            <w:pPr>
              <w:spacing w:after="120" w:line="269" w:lineRule="auto"/>
              <w:ind w:left="284" w:right="57"/>
              <w:jc w:val="right"/>
              <w:rPr>
                <w:rFonts w:ascii="Arial" w:hAnsi="Arial" w:cs="Arial"/>
                <w:sz w:val="20"/>
                <w:szCs w:val="20"/>
              </w:rPr>
            </w:pPr>
            <w:r w:rsidRPr="00AF4BC6">
              <w:rPr>
                <w:rFonts w:ascii="Arial" w:hAnsi="Arial" w:cs="Arial"/>
                <w:sz w:val="20"/>
                <w:szCs w:val="20"/>
              </w:rPr>
              <w:t>8 747,00</w:t>
            </w:r>
          </w:p>
        </w:tc>
      </w:tr>
      <w:tr w:rsidR="00B33E13" w:rsidRPr="003C5721" w:rsidTr="00AF4BC6">
        <w:trPr>
          <w:trHeight w:val="373"/>
          <w:jc w:val="center"/>
        </w:trPr>
        <w:tc>
          <w:tcPr>
            <w:tcW w:w="3637" w:type="dxa"/>
            <w:shd w:val="clear" w:color="auto" w:fill="FFFFFF" w:themeFill="background1"/>
            <w:vAlign w:val="center"/>
          </w:tcPr>
          <w:p w:rsidR="00B33E13" w:rsidRPr="00AF4BC6" w:rsidRDefault="00B33E13" w:rsidP="00AF4BC6">
            <w:pPr>
              <w:spacing w:after="40"/>
              <w:jc w:val="left"/>
              <w:rPr>
                <w:rFonts w:ascii="Arial" w:hAnsi="Arial" w:cs="Arial"/>
                <w:sz w:val="20"/>
                <w:szCs w:val="20"/>
              </w:rPr>
            </w:pPr>
            <w:r w:rsidRPr="00AF4BC6">
              <w:rPr>
                <w:rFonts w:ascii="Arial" w:hAnsi="Arial" w:cs="Arial"/>
                <w:b/>
                <w:sz w:val="20"/>
                <w:szCs w:val="20"/>
              </w:rPr>
              <w:t>Osoby pracující na dohody o</w:t>
            </w:r>
            <w:r w:rsidR="00E00066" w:rsidRPr="00AF4BC6">
              <w:rPr>
                <w:rFonts w:ascii="Arial" w:hAnsi="Arial" w:cs="Arial"/>
                <w:b/>
                <w:sz w:val="20"/>
                <w:szCs w:val="20"/>
              </w:rPr>
              <w:t> </w:t>
            </w:r>
            <w:r w:rsidRPr="00AF4BC6">
              <w:rPr>
                <w:rFonts w:ascii="Arial" w:hAnsi="Arial" w:cs="Arial"/>
                <w:b/>
                <w:sz w:val="20"/>
                <w:szCs w:val="20"/>
              </w:rPr>
              <w:t xml:space="preserve">pracích konaných mimo pracovní poměr </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242,00</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265,00</w:t>
            </w:r>
          </w:p>
        </w:tc>
        <w:tc>
          <w:tcPr>
            <w:tcW w:w="1874" w:type="dxa"/>
            <w:shd w:val="clear" w:color="auto" w:fill="auto"/>
            <w:vAlign w:val="center"/>
          </w:tcPr>
          <w:p w:rsidR="00B33E13" w:rsidRPr="00AF4BC6" w:rsidRDefault="00B33E13" w:rsidP="00AF4BC6">
            <w:pPr>
              <w:spacing w:after="120" w:line="269" w:lineRule="auto"/>
              <w:ind w:left="284" w:right="57"/>
              <w:jc w:val="right"/>
              <w:rPr>
                <w:rFonts w:ascii="Arial" w:hAnsi="Arial" w:cs="Arial"/>
                <w:sz w:val="20"/>
                <w:szCs w:val="20"/>
              </w:rPr>
            </w:pPr>
            <w:r w:rsidRPr="00AF4BC6">
              <w:rPr>
                <w:rFonts w:ascii="Arial" w:hAnsi="Arial" w:cs="Arial"/>
                <w:sz w:val="20"/>
                <w:szCs w:val="20"/>
              </w:rPr>
              <w:t>411,00</w:t>
            </w:r>
          </w:p>
        </w:tc>
      </w:tr>
      <w:tr w:rsidR="00B33E13" w:rsidRPr="003C5721" w:rsidTr="00AF4BC6">
        <w:trPr>
          <w:trHeight w:val="224"/>
          <w:jc w:val="center"/>
        </w:trPr>
        <w:tc>
          <w:tcPr>
            <w:tcW w:w="3637" w:type="dxa"/>
            <w:shd w:val="clear" w:color="auto" w:fill="FFFFFF" w:themeFill="background1"/>
            <w:vAlign w:val="center"/>
          </w:tcPr>
          <w:p w:rsidR="006D1D82" w:rsidRDefault="00B33E13" w:rsidP="00AF4BC6">
            <w:pPr>
              <w:spacing w:after="40"/>
              <w:jc w:val="left"/>
              <w:rPr>
                <w:rFonts w:ascii="Arial" w:hAnsi="Arial" w:cs="Arial"/>
                <w:b/>
                <w:bCs/>
                <w:sz w:val="20"/>
                <w:szCs w:val="20"/>
              </w:rPr>
            </w:pPr>
            <w:r w:rsidRPr="00AF4BC6">
              <w:rPr>
                <w:rFonts w:ascii="Arial" w:hAnsi="Arial" w:cs="Arial"/>
                <w:b/>
                <w:bCs/>
                <w:sz w:val="20"/>
                <w:szCs w:val="20"/>
              </w:rPr>
              <w:t>S</w:t>
            </w:r>
            <w:r w:rsidR="006D1D82">
              <w:rPr>
                <w:rFonts w:ascii="Arial" w:hAnsi="Arial" w:cs="Arial"/>
                <w:b/>
                <w:bCs/>
                <w:sz w:val="20"/>
                <w:szCs w:val="20"/>
              </w:rPr>
              <w:t>yntetický účet</w:t>
            </w:r>
            <w:r w:rsidRPr="00AF4BC6">
              <w:rPr>
                <w:rFonts w:ascii="Arial" w:hAnsi="Arial" w:cs="Arial"/>
                <w:b/>
                <w:bCs/>
                <w:sz w:val="20"/>
                <w:szCs w:val="20"/>
              </w:rPr>
              <w:t xml:space="preserve"> 521 </w:t>
            </w:r>
            <w:r w:rsidR="00B42A67">
              <w:rPr>
                <w:rFonts w:ascii="Arial" w:hAnsi="Arial" w:cs="Arial"/>
                <w:b/>
                <w:bCs/>
                <w:sz w:val="20"/>
                <w:szCs w:val="20"/>
              </w:rPr>
              <w:t>–</w:t>
            </w:r>
            <w:r w:rsidRPr="00AF4BC6">
              <w:rPr>
                <w:rFonts w:ascii="Arial" w:hAnsi="Arial" w:cs="Arial"/>
                <w:b/>
                <w:bCs/>
                <w:sz w:val="20"/>
                <w:szCs w:val="20"/>
              </w:rPr>
              <w:t xml:space="preserve"> </w:t>
            </w:r>
            <w:r w:rsidRPr="00AF4BC6">
              <w:rPr>
                <w:rFonts w:ascii="Arial" w:hAnsi="Arial" w:cs="Arial"/>
                <w:b/>
                <w:bCs/>
                <w:i/>
                <w:sz w:val="20"/>
                <w:szCs w:val="20"/>
              </w:rPr>
              <w:t>Mzdové náklady</w:t>
            </w:r>
            <w:r w:rsidRPr="00AF4BC6">
              <w:rPr>
                <w:rFonts w:ascii="Arial" w:hAnsi="Arial" w:cs="Arial"/>
                <w:b/>
                <w:bCs/>
                <w:sz w:val="20"/>
                <w:szCs w:val="20"/>
              </w:rPr>
              <w:t xml:space="preserve"> </w:t>
            </w:r>
            <w:r w:rsidR="00CC01F6" w:rsidRPr="00AF4BC6">
              <w:rPr>
                <w:rFonts w:ascii="Arial" w:hAnsi="Arial" w:cs="Arial"/>
                <w:bCs/>
                <w:sz w:val="20"/>
                <w:szCs w:val="20"/>
              </w:rPr>
              <w:t>v </w:t>
            </w:r>
            <w:r w:rsidRPr="00AF4BC6">
              <w:rPr>
                <w:rFonts w:ascii="Arial" w:hAnsi="Arial" w:cs="Arial"/>
                <w:bCs/>
                <w:sz w:val="20"/>
                <w:szCs w:val="20"/>
              </w:rPr>
              <w:t>tis.</w:t>
            </w:r>
            <w:r w:rsidR="00B42A67">
              <w:rPr>
                <w:rFonts w:ascii="Arial" w:hAnsi="Arial" w:cs="Arial"/>
                <w:bCs/>
                <w:sz w:val="20"/>
                <w:szCs w:val="20"/>
              </w:rPr>
              <w:t> </w:t>
            </w:r>
            <w:r w:rsidRPr="00AF4BC6">
              <w:rPr>
                <w:rFonts w:ascii="Arial" w:hAnsi="Arial" w:cs="Arial"/>
                <w:bCs/>
                <w:sz w:val="20"/>
                <w:szCs w:val="20"/>
              </w:rPr>
              <w:t>Kč</w:t>
            </w:r>
            <w:r w:rsidRPr="00AF4BC6">
              <w:rPr>
                <w:rFonts w:ascii="Arial" w:hAnsi="Arial" w:cs="Arial"/>
                <w:b/>
                <w:bCs/>
                <w:sz w:val="20"/>
                <w:szCs w:val="20"/>
              </w:rPr>
              <w:t xml:space="preserve"> </w:t>
            </w:r>
          </w:p>
          <w:p w:rsidR="00B33E13" w:rsidRPr="00AF4BC6" w:rsidRDefault="00B33E13" w:rsidP="00AF4BC6">
            <w:pPr>
              <w:spacing w:after="40"/>
              <w:jc w:val="left"/>
              <w:rPr>
                <w:rFonts w:ascii="Arial" w:hAnsi="Arial" w:cs="Arial"/>
                <w:sz w:val="20"/>
                <w:szCs w:val="20"/>
              </w:rPr>
            </w:pPr>
            <w:r w:rsidRPr="00AF4BC6">
              <w:rPr>
                <w:rFonts w:ascii="Arial" w:hAnsi="Arial" w:cs="Arial"/>
                <w:bCs/>
                <w:sz w:val="20"/>
                <w:szCs w:val="20"/>
              </w:rPr>
              <w:t>(</w:t>
            </w:r>
            <w:r w:rsidR="00CC01F6" w:rsidRPr="00AF4BC6">
              <w:rPr>
                <w:rFonts w:ascii="Arial" w:hAnsi="Arial" w:cs="Arial"/>
                <w:bCs/>
                <w:sz w:val="20"/>
                <w:szCs w:val="20"/>
              </w:rPr>
              <w:t>v </w:t>
            </w:r>
            <w:r w:rsidRPr="00AF4BC6">
              <w:rPr>
                <w:rFonts w:ascii="Arial" w:hAnsi="Arial" w:cs="Arial"/>
                <w:bCs/>
                <w:sz w:val="20"/>
                <w:szCs w:val="20"/>
              </w:rPr>
              <w:t>roce 2011 za 9 měsíců)</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2</w:t>
            </w:r>
            <w:r w:rsidR="003957DF" w:rsidRPr="00AF4BC6">
              <w:rPr>
                <w:rFonts w:ascii="Arial" w:hAnsi="Arial" w:cs="Arial"/>
                <w:sz w:val="20"/>
                <w:szCs w:val="20"/>
              </w:rPr>
              <w:t xml:space="preserve"> </w:t>
            </w:r>
            <w:r w:rsidRPr="00AF4BC6">
              <w:rPr>
                <w:rFonts w:ascii="Arial" w:hAnsi="Arial" w:cs="Arial"/>
                <w:sz w:val="20"/>
                <w:szCs w:val="20"/>
              </w:rPr>
              <w:t>260</w:t>
            </w:r>
            <w:r w:rsidR="003957DF" w:rsidRPr="00AF4BC6">
              <w:rPr>
                <w:rFonts w:ascii="Arial" w:hAnsi="Arial" w:cs="Arial"/>
                <w:sz w:val="20"/>
                <w:szCs w:val="20"/>
              </w:rPr>
              <w:t xml:space="preserve"> </w:t>
            </w:r>
            <w:r w:rsidRPr="00AF4BC6">
              <w:rPr>
                <w:rFonts w:ascii="Arial" w:hAnsi="Arial" w:cs="Arial"/>
                <w:sz w:val="20"/>
                <w:szCs w:val="20"/>
              </w:rPr>
              <w:t>440,57</w:t>
            </w:r>
          </w:p>
        </w:tc>
        <w:tc>
          <w:tcPr>
            <w:tcW w:w="1873"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1 556 653,34</w:t>
            </w:r>
          </w:p>
        </w:tc>
        <w:tc>
          <w:tcPr>
            <w:tcW w:w="1874" w:type="dxa"/>
            <w:shd w:val="clear" w:color="auto" w:fill="auto"/>
            <w:vAlign w:val="center"/>
          </w:tcPr>
          <w:p w:rsidR="00B33E13" w:rsidRPr="00AF4BC6" w:rsidRDefault="00B33E13" w:rsidP="003C5721">
            <w:pPr>
              <w:spacing w:after="120" w:line="276" w:lineRule="auto"/>
              <w:ind w:left="258"/>
              <w:jc w:val="right"/>
              <w:rPr>
                <w:rFonts w:ascii="Arial" w:hAnsi="Arial" w:cs="Arial"/>
                <w:sz w:val="20"/>
                <w:szCs w:val="20"/>
              </w:rPr>
            </w:pPr>
            <w:r w:rsidRPr="00AF4BC6">
              <w:rPr>
                <w:rFonts w:ascii="Arial" w:hAnsi="Arial" w:cs="Arial"/>
                <w:sz w:val="20"/>
                <w:szCs w:val="20"/>
              </w:rPr>
              <w:t>2 380 432,74*</w:t>
            </w:r>
          </w:p>
        </w:tc>
      </w:tr>
    </w:tbl>
    <w:p w:rsidR="00B33E13" w:rsidRPr="003C5721" w:rsidRDefault="00B33E13" w:rsidP="004C1575">
      <w:pPr>
        <w:spacing w:line="276" w:lineRule="auto"/>
        <w:ind w:left="567" w:hanging="567"/>
        <w:rPr>
          <w:rFonts w:ascii="Arial" w:hAnsi="Arial" w:cs="Arial"/>
          <w:sz w:val="18"/>
          <w:szCs w:val="18"/>
        </w:rPr>
      </w:pPr>
      <w:r w:rsidRPr="003C5721">
        <w:rPr>
          <w:rFonts w:ascii="Arial" w:hAnsi="Arial" w:cs="Arial"/>
          <w:b/>
          <w:sz w:val="18"/>
          <w:szCs w:val="18"/>
        </w:rPr>
        <w:t>Zdroj</w:t>
      </w:r>
      <w:r w:rsidRPr="00B66863">
        <w:rPr>
          <w:rFonts w:ascii="Arial" w:hAnsi="Arial" w:cs="Arial"/>
          <w:b/>
          <w:sz w:val="18"/>
          <w:szCs w:val="18"/>
        </w:rPr>
        <w:t>:</w:t>
      </w:r>
      <w:r w:rsidR="00D931B0">
        <w:rPr>
          <w:rFonts w:ascii="Arial" w:hAnsi="Arial" w:cs="Arial"/>
          <w:sz w:val="18"/>
          <w:szCs w:val="18"/>
        </w:rPr>
        <w:tab/>
      </w:r>
      <w:r w:rsidR="00B42A67">
        <w:rPr>
          <w:rFonts w:ascii="Arial" w:hAnsi="Arial" w:cs="Arial"/>
          <w:sz w:val="18"/>
          <w:szCs w:val="18"/>
        </w:rPr>
        <w:t>v</w:t>
      </w:r>
      <w:r w:rsidRPr="003C5721">
        <w:rPr>
          <w:rFonts w:ascii="Arial" w:hAnsi="Arial" w:cs="Arial"/>
          <w:sz w:val="18"/>
          <w:szCs w:val="18"/>
        </w:rPr>
        <w:t xml:space="preserve">ýkazy o úplných nákladech práce původních 77 úřadů práce za rok 2010, případně výpis </w:t>
      </w:r>
      <w:r w:rsidR="00CC01F6">
        <w:rPr>
          <w:rFonts w:ascii="Arial" w:hAnsi="Arial" w:cs="Arial"/>
          <w:sz w:val="18"/>
          <w:szCs w:val="18"/>
        </w:rPr>
        <w:t>z </w:t>
      </w:r>
      <w:r w:rsidR="006D1D82">
        <w:rPr>
          <w:rFonts w:ascii="Arial" w:hAnsi="Arial" w:cs="Arial"/>
          <w:sz w:val="18"/>
          <w:szCs w:val="18"/>
        </w:rPr>
        <w:t>i</w:t>
      </w:r>
      <w:r w:rsidRPr="003C5721">
        <w:rPr>
          <w:rFonts w:ascii="Arial" w:hAnsi="Arial" w:cs="Arial"/>
          <w:sz w:val="18"/>
          <w:szCs w:val="18"/>
        </w:rPr>
        <w:t xml:space="preserve">nformačního systému o personálních a platových údajích zaměstnanců u těch úřadů práce, které nebyly Českým statistickým úřadem vyzvány ke zpracování </w:t>
      </w:r>
      <w:r w:rsidR="00B42A67">
        <w:rPr>
          <w:rFonts w:ascii="Arial" w:hAnsi="Arial" w:cs="Arial"/>
          <w:sz w:val="18"/>
          <w:szCs w:val="18"/>
        </w:rPr>
        <w:t>v</w:t>
      </w:r>
      <w:r w:rsidRPr="003C5721">
        <w:rPr>
          <w:rFonts w:ascii="Arial" w:hAnsi="Arial" w:cs="Arial"/>
          <w:sz w:val="18"/>
          <w:szCs w:val="18"/>
        </w:rPr>
        <w:t>ýkazu o úplných nákladech práce za rok 2010</w:t>
      </w:r>
      <w:r w:rsidR="00B42A67">
        <w:rPr>
          <w:rFonts w:ascii="Arial" w:hAnsi="Arial" w:cs="Arial"/>
          <w:sz w:val="18"/>
          <w:szCs w:val="18"/>
        </w:rPr>
        <w:t>;</w:t>
      </w:r>
      <w:r w:rsidRPr="003C5721">
        <w:rPr>
          <w:rFonts w:ascii="Arial" w:hAnsi="Arial" w:cs="Arial"/>
          <w:sz w:val="18"/>
          <w:szCs w:val="18"/>
        </w:rPr>
        <w:t xml:space="preserve"> </w:t>
      </w:r>
      <w:r w:rsidR="00B42A67">
        <w:rPr>
          <w:rFonts w:ascii="Arial" w:hAnsi="Arial" w:cs="Arial"/>
          <w:sz w:val="18"/>
          <w:szCs w:val="18"/>
        </w:rPr>
        <w:t>v</w:t>
      </w:r>
      <w:r w:rsidRPr="003C5721">
        <w:rPr>
          <w:rFonts w:ascii="Arial" w:hAnsi="Arial" w:cs="Arial"/>
          <w:sz w:val="18"/>
          <w:szCs w:val="18"/>
        </w:rPr>
        <w:t>ýkaz o</w:t>
      </w:r>
      <w:r w:rsidR="00843C02">
        <w:rPr>
          <w:rFonts w:ascii="Arial" w:hAnsi="Arial" w:cs="Arial"/>
          <w:sz w:val="18"/>
          <w:szCs w:val="18"/>
        </w:rPr>
        <w:t> </w:t>
      </w:r>
      <w:r w:rsidRPr="003C5721">
        <w:rPr>
          <w:rFonts w:ascii="Arial" w:hAnsi="Arial" w:cs="Arial"/>
          <w:sz w:val="18"/>
          <w:szCs w:val="18"/>
        </w:rPr>
        <w:t xml:space="preserve">úplných nákladech práce ÚP ČR za rok 2011, </w:t>
      </w:r>
      <w:r w:rsidR="00B42A67">
        <w:rPr>
          <w:rFonts w:ascii="Arial" w:hAnsi="Arial" w:cs="Arial"/>
          <w:sz w:val="18"/>
          <w:szCs w:val="18"/>
        </w:rPr>
        <w:t>v</w:t>
      </w:r>
      <w:r w:rsidRPr="003C5721">
        <w:rPr>
          <w:rFonts w:ascii="Arial" w:hAnsi="Arial" w:cs="Arial"/>
          <w:sz w:val="18"/>
          <w:szCs w:val="18"/>
        </w:rPr>
        <w:t xml:space="preserve">ýkaz o úplných nákladech práce ÚP ČR za rok 2012, </w:t>
      </w:r>
      <w:r w:rsidR="00B42A67">
        <w:rPr>
          <w:rFonts w:ascii="Arial" w:hAnsi="Arial" w:cs="Arial"/>
          <w:sz w:val="18"/>
          <w:szCs w:val="18"/>
        </w:rPr>
        <w:t>v</w:t>
      </w:r>
      <w:r w:rsidRPr="003C5721">
        <w:rPr>
          <w:rFonts w:ascii="Arial" w:hAnsi="Arial" w:cs="Arial"/>
          <w:sz w:val="18"/>
          <w:szCs w:val="18"/>
        </w:rPr>
        <w:t xml:space="preserve">ýkazy zisku a ztráty původních 77 úřadů práce za rok 2010, </w:t>
      </w:r>
      <w:r w:rsidR="00B42A67">
        <w:rPr>
          <w:rFonts w:ascii="Arial" w:hAnsi="Arial" w:cs="Arial"/>
          <w:sz w:val="18"/>
          <w:szCs w:val="18"/>
        </w:rPr>
        <w:t>v</w:t>
      </w:r>
      <w:r w:rsidRPr="003C5721">
        <w:rPr>
          <w:rFonts w:ascii="Arial" w:hAnsi="Arial" w:cs="Arial"/>
          <w:sz w:val="18"/>
          <w:szCs w:val="18"/>
        </w:rPr>
        <w:t xml:space="preserve">ýkaz zisku a ztráty ÚP ČR za rok 2011, </w:t>
      </w:r>
      <w:r w:rsidR="00B42A67">
        <w:rPr>
          <w:rFonts w:ascii="Arial" w:hAnsi="Arial" w:cs="Arial"/>
          <w:sz w:val="18"/>
          <w:szCs w:val="18"/>
        </w:rPr>
        <w:t>v</w:t>
      </w:r>
      <w:r w:rsidRPr="003C5721">
        <w:rPr>
          <w:rFonts w:ascii="Arial" w:hAnsi="Arial" w:cs="Arial"/>
          <w:sz w:val="18"/>
          <w:szCs w:val="18"/>
        </w:rPr>
        <w:t xml:space="preserve">ýkazy zisku a ztráty původních 77 úřadů práce za 03/2011, </w:t>
      </w:r>
      <w:r w:rsidR="00B42A67">
        <w:rPr>
          <w:rFonts w:ascii="Arial" w:hAnsi="Arial" w:cs="Arial"/>
          <w:sz w:val="18"/>
          <w:szCs w:val="18"/>
        </w:rPr>
        <w:t>v</w:t>
      </w:r>
      <w:r w:rsidRPr="003C5721">
        <w:rPr>
          <w:rFonts w:ascii="Arial" w:hAnsi="Arial" w:cs="Arial"/>
          <w:sz w:val="18"/>
          <w:szCs w:val="18"/>
        </w:rPr>
        <w:t xml:space="preserve">ýkaz zisku a ztráty </w:t>
      </w:r>
      <w:r w:rsidR="00B42A67" w:rsidRPr="003C5721">
        <w:rPr>
          <w:rFonts w:ascii="Arial" w:hAnsi="Arial" w:cs="Arial"/>
          <w:sz w:val="18"/>
          <w:szCs w:val="18"/>
        </w:rPr>
        <w:t>ÚP ČR</w:t>
      </w:r>
      <w:r w:rsidR="00B42A67">
        <w:rPr>
          <w:rFonts w:ascii="Arial" w:hAnsi="Arial" w:cs="Arial"/>
          <w:sz w:val="18"/>
          <w:szCs w:val="18"/>
        </w:rPr>
        <w:t xml:space="preserve"> </w:t>
      </w:r>
      <w:r w:rsidRPr="003C5721">
        <w:rPr>
          <w:rFonts w:ascii="Arial" w:hAnsi="Arial" w:cs="Arial"/>
          <w:sz w:val="18"/>
          <w:szCs w:val="18"/>
        </w:rPr>
        <w:t>za rok 2012</w:t>
      </w:r>
      <w:r w:rsidR="00C43DB9">
        <w:rPr>
          <w:rFonts w:ascii="Arial" w:hAnsi="Arial" w:cs="Arial"/>
          <w:sz w:val="18"/>
          <w:szCs w:val="18"/>
        </w:rPr>
        <w:t>.</w:t>
      </w:r>
    </w:p>
    <w:p w:rsidR="00B33E13" w:rsidRPr="003C5721" w:rsidRDefault="00B33E13" w:rsidP="004C1575">
      <w:pPr>
        <w:spacing w:line="276" w:lineRule="auto"/>
        <w:ind w:left="284" w:hanging="284"/>
        <w:rPr>
          <w:rFonts w:ascii="Arial" w:hAnsi="Arial" w:cs="Arial"/>
          <w:sz w:val="18"/>
          <w:szCs w:val="18"/>
        </w:rPr>
      </w:pPr>
      <w:r w:rsidRPr="003C5721">
        <w:rPr>
          <w:rFonts w:ascii="Arial" w:hAnsi="Arial" w:cs="Arial"/>
          <w:sz w:val="18"/>
          <w:szCs w:val="18"/>
        </w:rPr>
        <w:t>*</w:t>
      </w:r>
      <w:r w:rsidR="00D931B0">
        <w:rPr>
          <w:rFonts w:ascii="Arial" w:hAnsi="Arial" w:cs="Arial"/>
          <w:sz w:val="18"/>
          <w:szCs w:val="18"/>
        </w:rPr>
        <w:tab/>
      </w:r>
      <w:r w:rsidRPr="003C5721">
        <w:rPr>
          <w:rFonts w:ascii="Arial" w:hAnsi="Arial" w:cs="Arial"/>
          <w:sz w:val="18"/>
          <w:szCs w:val="18"/>
        </w:rPr>
        <w:t xml:space="preserve">Obsahové vymezení položky </w:t>
      </w:r>
      <w:proofErr w:type="gramStart"/>
      <w:r w:rsidRPr="00AF4BC6">
        <w:rPr>
          <w:rFonts w:ascii="Arial" w:hAnsi="Arial" w:cs="Arial"/>
          <w:i/>
          <w:sz w:val="18"/>
          <w:szCs w:val="18"/>
        </w:rPr>
        <w:t>A.I.13</w:t>
      </w:r>
      <w:proofErr w:type="gramEnd"/>
      <w:r w:rsidRPr="00AF4BC6">
        <w:rPr>
          <w:rFonts w:ascii="Arial" w:hAnsi="Arial" w:cs="Arial"/>
          <w:i/>
          <w:sz w:val="18"/>
          <w:szCs w:val="18"/>
        </w:rPr>
        <w:t>. Mzdové náklady</w:t>
      </w:r>
      <w:r w:rsidRPr="003C5721">
        <w:rPr>
          <w:rFonts w:ascii="Arial" w:hAnsi="Arial" w:cs="Arial"/>
          <w:sz w:val="18"/>
          <w:szCs w:val="18"/>
        </w:rPr>
        <w:t xml:space="preserve"> (syntetický účet 521) bylo </w:t>
      </w:r>
      <w:r w:rsidR="00CC01F6">
        <w:rPr>
          <w:rFonts w:ascii="Arial" w:hAnsi="Arial" w:cs="Arial"/>
          <w:sz w:val="18"/>
          <w:szCs w:val="18"/>
        </w:rPr>
        <w:t>v </w:t>
      </w:r>
      <w:r w:rsidRPr="003C5721">
        <w:rPr>
          <w:rFonts w:ascii="Arial" w:hAnsi="Arial" w:cs="Arial"/>
          <w:sz w:val="18"/>
          <w:szCs w:val="18"/>
        </w:rPr>
        <w:t>účetním období 2012 rozšířeno o náhrady mzdy za dočasnou pracovní neschopnost.</w:t>
      </w:r>
      <w:r w:rsidR="003957DF">
        <w:rPr>
          <w:rFonts w:ascii="Arial" w:hAnsi="Arial" w:cs="Arial"/>
          <w:sz w:val="18"/>
          <w:szCs w:val="18"/>
        </w:rPr>
        <w:t xml:space="preserve"> </w:t>
      </w:r>
      <w:r w:rsidR="00CC01F6">
        <w:rPr>
          <w:rFonts w:ascii="Arial" w:hAnsi="Arial" w:cs="Arial"/>
          <w:sz w:val="18"/>
          <w:szCs w:val="18"/>
        </w:rPr>
        <w:t>S </w:t>
      </w:r>
      <w:r w:rsidRPr="003C5721">
        <w:rPr>
          <w:rFonts w:ascii="Arial" w:hAnsi="Arial" w:cs="Arial"/>
          <w:sz w:val="18"/>
          <w:szCs w:val="18"/>
        </w:rPr>
        <w:t xml:space="preserve">účinností od 1. </w:t>
      </w:r>
      <w:r w:rsidR="00037239">
        <w:rPr>
          <w:rFonts w:ascii="Arial" w:hAnsi="Arial" w:cs="Arial"/>
          <w:sz w:val="18"/>
          <w:szCs w:val="18"/>
        </w:rPr>
        <w:t xml:space="preserve">ledna </w:t>
      </w:r>
      <w:r w:rsidRPr="003C5721">
        <w:rPr>
          <w:rFonts w:ascii="Arial" w:hAnsi="Arial" w:cs="Arial"/>
          <w:sz w:val="18"/>
          <w:szCs w:val="18"/>
        </w:rPr>
        <w:t xml:space="preserve">2012 již není pro účtování náhrady mzdy za dočasnou pracovní neschopnost používán syntetický </w:t>
      </w:r>
      <w:r w:rsidR="006D1D82" w:rsidRPr="003C5721">
        <w:rPr>
          <w:rFonts w:ascii="Arial" w:hAnsi="Arial" w:cs="Arial"/>
          <w:sz w:val="18"/>
          <w:szCs w:val="18"/>
        </w:rPr>
        <w:t xml:space="preserve">účet </w:t>
      </w:r>
      <w:r w:rsidRPr="003C5721">
        <w:rPr>
          <w:rFonts w:ascii="Arial" w:hAnsi="Arial" w:cs="Arial"/>
          <w:sz w:val="18"/>
          <w:szCs w:val="18"/>
        </w:rPr>
        <w:t xml:space="preserve">528 – </w:t>
      </w:r>
      <w:r w:rsidRPr="00AF4BC6">
        <w:rPr>
          <w:rFonts w:ascii="Arial" w:hAnsi="Arial" w:cs="Arial"/>
          <w:i/>
          <w:sz w:val="18"/>
          <w:szCs w:val="18"/>
        </w:rPr>
        <w:t>Jiné sociální náklady</w:t>
      </w:r>
      <w:r w:rsidRPr="003C5721">
        <w:rPr>
          <w:rFonts w:ascii="Arial" w:hAnsi="Arial" w:cs="Arial"/>
          <w:sz w:val="18"/>
          <w:szCs w:val="18"/>
        </w:rPr>
        <w:t>.</w:t>
      </w:r>
    </w:p>
    <w:p w:rsidR="00907A04" w:rsidRDefault="00907A04" w:rsidP="00AF4BC6">
      <w:pPr>
        <w:ind w:left="284" w:hanging="284"/>
        <w:rPr>
          <w:rFonts w:ascii="Arial" w:hAnsi="Arial" w:cs="Arial"/>
          <w:sz w:val="18"/>
          <w:szCs w:val="18"/>
        </w:rPr>
      </w:pPr>
      <w:r w:rsidRPr="003C5721">
        <w:rPr>
          <w:rFonts w:ascii="Arial" w:hAnsi="Arial" w:cs="Arial"/>
          <w:sz w:val="18"/>
          <w:szCs w:val="18"/>
        </w:rPr>
        <w:t>**</w:t>
      </w:r>
      <w:r w:rsidR="00D931B0">
        <w:rPr>
          <w:rFonts w:ascii="Arial" w:hAnsi="Arial" w:cs="Arial"/>
          <w:sz w:val="18"/>
          <w:szCs w:val="18"/>
        </w:rPr>
        <w:tab/>
      </w:r>
      <w:r w:rsidRPr="003C5721">
        <w:rPr>
          <w:rFonts w:ascii="Arial" w:hAnsi="Arial" w:cs="Arial"/>
          <w:sz w:val="18"/>
          <w:szCs w:val="18"/>
        </w:rPr>
        <w:t>Průměrný evidenční počet zaměstnanců přepočtený dle vyhlášky č. 518/2004 Sb., kterou se provádí zákon č.</w:t>
      </w:r>
      <w:r w:rsidR="003C5721">
        <w:rPr>
          <w:rFonts w:ascii="Arial" w:hAnsi="Arial" w:cs="Arial"/>
          <w:sz w:val="18"/>
          <w:szCs w:val="18"/>
        </w:rPr>
        <w:t> </w:t>
      </w:r>
      <w:r w:rsidRPr="003C5721">
        <w:rPr>
          <w:rFonts w:ascii="Arial" w:hAnsi="Arial" w:cs="Arial"/>
          <w:sz w:val="18"/>
          <w:szCs w:val="18"/>
        </w:rPr>
        <w:t>435/2004 Sb., o zaměstnanosti</w:t>
      </w:r>
      <w:r w:rsidR="00C43DB9">
        <w:rPr>
          <w:rFonts w:ascii="Arial" w:hAnsi="Arial" w:cs="Arial"/>
          <w:sz w:val="18"/>
          <w:szCs w:val="18"/>
        </w:rPr>
        <w:t>.</w:t>
      </w:r>
    </w:p>
    <w:p w:rsidR="004C1575" w:rsidRDefault="004C1575" w:rsidP="004C1575">
      <w:pPr>
        <w:spacing w:line="276" w:lineRule="auto"/>
        <w:rPr>
          <w:rFonts w:ascii="Arial" w:hAnsi="Arial" w:cs="Arial"/>
          <w:sz w:val="22"/>
        </w:rPr>
      </w:pPr>
    </w:p>
    <w:p w:rsidR="00B33E13" w:rsidRDefault="00CC01F6" w:rsidP="004C1575">
      <w:pPr>
        <w:spacing w:line="276" w:lineRule="auto"/>
        <w:rPr>
          <w:rFonts w:ascii="Arial" w:hAnsi="Arial" w:cs="Arial"/>
          <w:sz w:val="22"/>
        </w:rPr>
      </w:pPr>
      <w:r>
        <w:rPr>
          <w:rFonts w:ascii="Arial" w:hAnsi="Arial" w:cs="Arial"/>
          <w:sz w:val="22"/>
        </w:rPr>
        <w:t>V </w:t>
      </w:r>
      <w:r w:rsidR="00B33E13" w:rsidRPr="003C5721">
        <w:rPr>
          <w:rFonts w:ascii="Arial" w:hAnsi="Arial" w:cs="Arial"/>
          <w:sz w:val="22"/>
        </w:rPr>
        <w:t xml:space="preserve">důvodové zprávě zpracované </w:t>
      </w:r>
      <w:r>
        <w:rPr>
          <w:rFonts w:ascii="Arial" w:hAnsi="Arial" w:cs="Arial"/>
          <w:sz w:val="22"/>
        </w:rPr>
        <w:t>k </w:t>
      </w:r>
      <w:r w:rsidR="00B33E13" w:rsidRPr="003C5721">
        <w:rPr>
          <w:rFonts w:ascii="Arial" w:hAnsi="Arial" w:cs="Arial"/>
          <w:sz w:val="22"/>
        </w:rPr>
        <w:t>návrhu zákona č. 73/2011 Sb. MPSV</w:t>
      </w:r>
      <w:r w:rsidR="000E423A" w:rsidRPr="00AF4BC6">
        <w:rPr>
          <w:rFonts w:ascii="Arial" w:hAnsi="Arial" w:cs="Arial"/>
          <w:sz w:val="22"/>
        </w:rPr>
        <w:t xml:space="preserve"> </w:t>
      </w:r>
      <w:r w:rsidR="00B33E13" w:rsidRPr="003C5721">
        <w:rPr>
          <w:rFonts w:ascii="Arial" w:hAnsi="Arial" w:cs="Arial"/>
          <w:sz w:val="22"/>
        </w:rPr>
        <w:t>na modelovém příkladu</w:t>
      </w:r>
      <w:r w:rsidR="003A3731">
        <w:rPr>
          <w:rFonts w:ascii="Arial" w:hAnsi="Arial" w:cs="Arial"/>
          <w:sz w:val="22"/>
        </w:rPr>
        <w:t xml:space="preserve"> původního</w:t>
      </w:r>
      <w:r w:rsidR="00B33E13" w:rsidRPr="003C5721">
        <w:rPr>
          <w:rFonts w:ascii="Arial" w:hAnsi="Arial" w:cs="Arial"/>
          <w:sz w:val="22"/>
        </w:rPr>
        <w:t xml:space="preserve"> úřadu práce kvantifikoval</w:t>
      </w:r>
      <w:r w:rsidR="006D1D82">
        <w:rPr>
          <w:rFonts w:ascii="Arial" w:hAnsi="Arial" w:cs="Arial"/>
          <w:sz w:val="22"/>
        </w:rPr>
        <w:t>o</w:t>
      </w:r>
      <w:r w:rsidR="00B33E13" w:rsidRPr="003C5721">
        <w:rPr>
          <w:rFonts w:ascii="Arial" w:hAnsi="Arial" w:cs="Arial"/>
          <w:sz w:val="22"/>
        </w:rPr>
        <w:t xml:space="preserve"> celkovou úsporu ve výši cca 200 mil. Kč. Úspory pracovních míst </w:t>
      </w:r>
      <w:r>
        <w:rPr>
          <w:rFonts w:ascii="Arial" w:hAnsi="Arial" w:cs="Arial"/>
          <w:sz w:val="22"/>
        </w:rPr>
        <w:t>v </w:t>
      </w:r>
      <w:r w:rsidR="00B33E13" w:rsidRPr="003C5721">
        <w:rPr>
          <w:rFonts w:ascii="Arial" w:hAnsi="Arial" w:cs="Arial"/>
          <w:sz w:val="22"/>
        </w:rPr>
        <w:t xml:space="preserve">oblasti personální a účetní agendy a obslužného personálu od </w:t>
      </w:r>
      <w:r w:rsidR="00B33E13" w:rsidRPr="003C5721">
        <w:rPr>
          <w:rFonts w:ascii="Arial" w:hAnsi="Arial" w:cs="Arial"/>
          <w:sz w:val="22"/>
        </w:rPr>
        <w:lastRenderedPageBreak/>
        <w:t>dubna 2011 MPSV vyčíslilo částkou 1</w:t>
      </w:r>
      <w:r w:rsidR="003957DF">
        <w:rPr>
          <w:rFonts w:ascii="Arial" w:hAnsi="Arial" w:cs="Arial"/>
          <w:sz w:val="22"/>
        </w:rPr>
        <w:t xml:space="preserve"> </w:t>
      </w:r>
      <w:r w:rsidR="00B33E13" w:rsidRPr="003C5721">
        <w:rPr>
          <w:rFonts w:ascii="Arial" w:hAnsi="Arial" w:cs="Arial"/>
          <w:sz w:val="22"/>
        </w:rPr>
        <w:t xml:space="preserve">980 tis. Kč na </w:t>
      </w:r>
      <w:r w:rsidR="003C5721">
        <w:rPr>
          <w:rFonts w:ascii="Arial" w:hAnsi="Arial" w:cs="Arial"/>
          <w:sz w:val="22"/>
        </w:rPr>
        <w:t xml:space="preserve">jeden </w:t>
      </w:r>
      <w:r w:rsidR="00B33E13" w:rsidRPr="003C5721">
        <w:rPr>
          <w:rFonts w:ascii="Arial" w:hAnsi="Arial" w:cs="Arial"/>
          <w:sz w:val="22"/>
        </w:rPr>
        <w:t xml:space="preserve">původní úřad práce. Předkladatel předpokládal u 77 úřadů práce úspory 539 pracovních míst od dubna 2011 do konce roku 2011. Ve skutečnosti ÚP ČR </w:t>
      </w:r>
      <w:r w:rsidR="003A3731">
        <w:rPr>
          <w:rFonts w:ascii="Arial" w:hAnsi="Arial" w:cs="Arial"/>
          <w:sz w:val="22"/>
        </w:rPr>
        <w:t>od svého vzniku do 1.</w:t>
      </w:r>
      <w:r w:rsidR="00D931B0">
        <w:rPr>
          <w:rFonts w:ascii="Arial" w:hAnsi="Arial" w:cs="Arial"/>
          <w:sz w:val="22"/>
        </w:rPr>
        <w:t xml:space="preserve"> ledna </w:t>
      </w:r>
      <w:r w:rsidR="003A3731">
        <w:rPr>
          <w:rFonts w:ascii="Arial" w:hAnsi="Arial" w:cs="Arial"/>
          <w:sz w:val="22"/>
        </w:rPr>
        <w:t>2012</w:t>
      </w:r>
      <w:r w:rsidR="00B33E13" w:rsidRPr="003C5721">
        <w:rPr>
          <w:rFonts w:ascii="Arial" w:hAnsi="Arial" w:cs="Arial"/>
          <w:sz w:val="22"/>
        </w:rPr>
        <w:t xml:space="preserve"> ve třech vlnách zruš</w:t>
      </w:r>
      <w:r w:rsidR="005A15FA" w:rsidRPr="003C5721">
        <w:rPr>
          <w:rFonts w:ascii="Arial" w:hAnsi="Arial" w:cs="Arial"/>
          <w:sz w:val="22"/>
        </w:rPr>
        <w:t>il</w:t>
      </w:r>
      <w:r w:rsidR="00B33E13" w:rsidRPr="003C5721">
        <w:rPr>
          <w:rFonts w:ascii="Arial" w:hAnsi="Arial" w:cs="Arial"/>
          <w:sz w:val="22"/>
        </w:rPr>
        <w:t xml:space="preserve"> celkem 1</w:t>
      </w:r>
      <w:r w:rsidR="003C5721">
        <w:rPr>
          <w:rFonts w:ascii="Arial" w:hAnsi="Arial" w:cs="Arial"/>
          <w:sz w:val="22"/>
        </w:rPr>
        <w:t> </w:t>
      </w:r>
      <w:r w:rsidR="00B33E13" w:rsidRPr="003C5721">
        <w:rPr>
          <w:rFonts w:ascii="Arial" w:hAnsi="Arial" w:cs="Arial"/>
          <w:sz w:val="22"/>
        </w:rPr>
        <w:t>899</w:t>
      </w:r>
      <w:r w:rsidR="003C5721">
        <w:rPr>
          <w:rFonts w:ascii="Arial" w:hAnsi="Arial" w:cs="Arial"/>
          <w:sz w:val="22"/>
        </w:rPr>
        <w:t> </w:t>
      </w:r>
      <w:r w:rsidR="00B33E13" w:rsidRPr="003C5721">
        <w:rPr>
          <w:rFonts w:ascii="Arial" w:hAnsi="Arial" w:cs="Arial"/>
          <w:sz w:val="22"/>
        </w:rPr>
        <w:t>systemizovaných míst</w:t>
      </w:r>
      <w:r w:rsidR="005A15FA" w:rsidRPr="003C5721">
        <w:rPr>
          <w:rFonts w:ascii="Arial" w:hAnsi="Arial" w:cs="Arial"/>
          <w:sz w:val="22"/>
        </w:rPr>
        <w:t xml:space="preserve"> a pracovní poměr skončil </w:t>
      </w:r>
      <w:r>
        <w:rPr>
          <w:rFonts w:ascii="Arial" w:hAnsi="Arial" w:cs="Arial"/>
          <w:sz w:val="22"/>
        </w:rPr>
        <w:t>s </w:t>
      </w:r>
      <w:r w:rsidR="005A15FA" w:rsidRPr="003C5721">
        <w:rPr>
          <w:rFonts w:ascii="Arial" w:hAnsi="Arial" w:cs="Arial"/>
          <w:sz w:val="22"/>
        </w:rPr>
        <w:t>1</w:t>
      </w:r>
      <w:r w:rsidR="00143F26">
        <w:rPr>
          <w:rFonts w:ascii="Arial" w:hAnsi="Arial" w:cs="Arial"/>
          <w:sz w:val="22"/>
        </w:rPr>
        <w:t> </w:t>
      </w:r>
      <w:r w:rsidR="005A15FA" w:rsidRPr="003C5721">
        <w:rPr>
          <w:rFonts w:ascii="Arial" w:hAnsi="Arial" w:cs="Arial"/>
          <w:sz w:val="22"/>
        </w:rPr>
        <w:t>435 zaměstnanci</w:t>
      </w:r>
      <w:r w:rsidR="00B33E13" w:rsidRPr="003C5721">
        <w:rPr>
          <w:rFonts w:ascii="Arial" w:hAnsi="Arial" w:cs="Arial"/>
          <w:sz w:val="22"/>
        </w:rPr>
        <w:t>. Od 1. </w:t>
      </w:r>
      <w:r w:rsidR="003C5721">
        <w:rPr>
          <w:rFonts w:ascii="Arial" w:hAnsi="Arial" w:cs="Arial"/>
          <w:sz w:val="22"/>
        </w:rPr>
        <w:t>ledna </w:t>
      </w:r>
      <w:r w:rsidR="00B33E13" w:rsidRPr="003C5721">
        <w:rPr>
          <w:rFonts w:ascii="Arial" w:hAnsi="Arial" w:cs="Arial"/>
          <w:sz w:val="22"/>
        </w:rPr>
        <w:t xml:space="preserve">2012 ÚP ČR </w:t>
      </w:r>
      <w:r w:rsidR="005F6AE6">
        <w:rPr>
          <w:rFonts w:ascii="Arial" w:hAnsi="Arial" w:cs="Arial"/>
          <w:sz w:val="22"/>
        </w:rPr>
        <w:t xml:space="preserve">na základě zákona č. 366/2011 Sb. </w:t>
      </w:r>
      <w:r w:rsidR="00B33E13" w:rsidRPr="003C5721">
        <w:rPr>
          <w:rFonts w:ascii="Arial" w:hAnsi="Arial" w:cs="Arial"/>
          <w:sz w:val="22"/>
        </w:rPr>
        <w:t>trval</w:t>
      </w:r>
      <w:r w:rsidR="005A15FA" w:rsidRPr="003C5721">
        <w:rPr>
          <w:rFonts w:ascii="Arial" w:hAnsi="Arial" w:cs="Arial"/>
          <w:sz w:val="22"/>
        </w:rPr>
        <w:t>e</w:t>
      </w:r>
      <w:r w:rsidR="00B33E13" w:rsidRPr="003C5721">
        <w:rPr>
          <w:rFonts w:ascii="Arial" w:hAnsi="Arial" w:cs="Arial"/>
          <w:sz w:val="22"/>
        </w:rPr>
        <w:t xml:space="preserve"> navýš</w:t>
      </w:r>
      <w:r w:rsidR="005A15FA" w:rsidRPr="003C5721">
        <w:rPr>
          <w:rFonts w:ascii="Arial" w:hAnsi="Arial" w:cs="Arial"/>
          <w:sz w:val="22"/>
        </w:rPr>
        <w:t>il</w:t>
      </w:r>
      <w:r w:rsidR="00B33E13" w:rsidRPr="003C5721">
        <w:rPr>
          <w:rFonts w:ascii="Arial" w:hAnsi="Arial" w:cs="Arial"/>
          <w:sz w:val="22"/>
        </w:rPr>
        <w:t xml:space="preserve"> limit zaměstnanců o</w:t>
      </w:r>
      <w:r w:rsidR="00D931B0">
        <w:rPr>
          <w:rFonts w:ascii="Arial" w:hAnsi="Arial" w:cs="Arial"/>
          <w:sz w:val="22"/>
        </w:rPr>
        <w:t> </w:t>
      </w:r>
      <w:r w:rsidR="00B33E13" w:rsidRPr="003C5721">
        <w:rPr>
          <w:rFonts w:ascii="Arial" w:hAnsi="Arial" w:cs="Arial"/>
          <w:sz w:val="22"/>
        </w:rPr>
        <w:t>1</w:t>
      </w:r>
      <w:r w:rsidR="003957DF">
        <w:rPr>
          <w:rFonts w:ascii="Arial" w:hAnsi="Arial" w:cs="Arial"/>
          <w:sz w:val="22"/>
        </w:rPr>
        <w:t xml:space="preserve"> </w:t>
      </w:r>
      <w:r w:rsidR="00B33E13" w:rsidRPr="003C5721">
        <w:rPr>
          <w:rFonts w:ascii="Arial" w:hAnsi="Arial" w:cs="Arial"/>
          <w:sz w:val="22"/>
        </w:rPr>
        <w:t xml:space="preserve">953 systemizovaných míst v souvislosti </w:t>
      </w:r>
      <w:r>
        <w:rPr>
          <w:rFonts w:ascii="Arial" w:hAnsi="Arial" w:cs="Arial"/>
          <w:sz w:val="22"/>
        </w:rPr>
        <w:t>s </w:t>
      </w:r>
      <w:r w:rsidR="00B33E13" w:rsidRPr="003C5721">
        <w:rPr>
          <w:rFonts w:ascii="Arial" w:hAnsi="Arial" w:cs="Arial"/>
          <w:sz w:val="22"/>
        </w:rPr>
        <w:t>převzetím agendy, kterou do konce roku 2011 vykonávaly</w:t>
      </w:r>
      <w:r w:rsidR="007F7691">
        <w:rPr>
          <w:rFonts w:ascii="Arial" w:hAnsi="Arial" w:cs="Arial"/>
          <w:sz w:val="22"/>
        </w:rPr>
        <w:t xml:space="preserve"> příslušné obce</w:t>
      </w:r>
      <w:r w:rsidR="00B33E13" w:rsidRPr="003C5721">
        <w:rPr>
          <w:rFonts w:ascii="Arial" w:hAnsi="Arial" w:cs="Arial"/>
          <w:sz w:val="22"/>
        </w:rPr>
        <w:t>.</w:t>
      </w:r>
    </w:p>
    <w:p w:rsidR="004C1575" w:rsidRPr="003C5721" w:rsidRDefault="004C1575" w:rsidP="004C1575">
      <w:pPr>
        <w:spacing w:line="276" w:lineRule="auto"/>
        <w:rPr>
          <w:rFonts w:ascii="Arial" w:hAnsi="Arial" w:cs="Arial"/>
          <w:sz w:val="22"/>
        </w:rPr>
      </w:pPr>
    </w:p>
    <w:p w:rsidR="006672F9" w:rsidRDefault="006672F9" w:rsidP="004C1575">
      <w:pPr>
        <w:spacing w:line="276" w:lineRule="auto"/>
        <w:rPr>
          <w:rFonts w:ascii="Arial" w:hAnsi="Arial" w:cs="Arial"/>
          <w:sz w:val="22"/>
        </w:rPr>
      </w:pPr>
      <w:r w:rsidRPr="003C5721">
        <w:rPr>
          <w:rFonts w:ascii="Arial" w:hAnsi="Arial" w:cs="Arial"/>
          <w:iCs/>
          <w:sz w:val="22"/>
        </w:rPr>
        <w:t xml:space="preserve">NKÚ </w:t>
      </w:r>
      <w:r w:rsidR="004D0CE5" w:rsidRPr="003C5721">
        <w:rPr>
          <w:rFonts w:ascii="Arial" w:hAnsi="Arial" w:cs="Arial"/>
          <w:iCs/>
          <w:sz w:val="22"/>
        </w:rPr>
        <w:t>vypočítal</w:t>
      </w:r>
      <w:r w:rsidRPr="003C5721">
        <w:rPr>
          <w:rFonts w:ascii="Arial" w:hAnsi="Arial" w:cs="Arial"/>
          <w:iCs/>
          <w:sz w:val="22"/>
        </w:rPr>
        <w:t xml:space="preserve">, že </w:t>
      </w:r>
      <w:r w:rsidR="00CC01F6">
        <w:rPr>
          <w:rFonts w:ascii="Arial" w:hAnsi="Arial" w:cs="Arial"/>
          <w:iCs/>
          <w:sz w:val="22"/>
        </w:rPr>
        <w:t>v </w:t>
      </w:r>
      <w:r w:rsidR="004D0CE5" w:rsidRPr="003C5721">
        <w:rPr>
          <w:rFonts w:ascii="Arial" w:hAnsi="Arial" w:cs="Arial"/>
          <w:sz w:val="22"/>
        </w:rPr>
        <w:t xml:space="preserve">devíti měsících </w:t>
      </w:r>
      <w:r w:rsidRPr="003C5721">
        <w:rPr>
          <w:rFonts w:ascii="Arial" w:hAnsi="Arial" w:cs="Arial"/>
          <w:sz w:val="22"/>
        </w:rPr>
        <w:t>ro</w:t>
      </w:r>
      <w:r w:rsidR="004D0CE5" w:rsidRPr="003C5721">
        <w:rPr>
          <w:rFonts w:ascii="Arial" w:hAnsi="Arial" w:cs="Arial"/>
          <w:sz w:val="22"/>
        </w:rPr>
        <w:t>ku</w:t>
      </w:r>
      <w:r w:rsidRPr="003C5721">
        <w:rPr>
          <w:rFonts w:ascii="Arial" w:hAnsi="Arial" w:cs="Arial"/>
          <w:sz w:val="22"/>
        </w:rPr>
        <w:t xml:space="preserve"> 2011 ÚP ČR dosáhl </w:t>
      </w:r>
      <w:r w:rsidR="004D0CE5" w:rsidRPr="003C5721">
        <w:rPr>
          <w:rFonts w:ascii="Arial" w:hAnsi="Arial" w:cs="Arial"/>
          <w:sz w:val="22"/>
        </w:rPr>
        <w:t xml:space="preserve">oproti průměrným devíti měsícům roku 2010 </w:t>
      </w:r>
      <w:r w:rsidR="005D104B">
        <w:rPr>
          <w:rFonts w:ascii="Arial" w:hAnsi="Arial" w:cs="Arial"/>
          <w:sz w:val="22"/>
        </w:rPr>
        <w:t>snížení mzdových nákladů o</w:t>
      </w:r>
      <w:r w:rsidRPr="003C5721">
        <w:rPr>
          <w:rFonts w:ascii="Arial" w:hAnsi="Arial" w:cs="Arial"/>
          <w:sz w:val="22"/>
        </w:rPr>
        <w:t xml:space="preserve"> 8,18</w:t>
      </w:r>
      <w:r w:rsidR="003957DF">
        <w:rPr>
          <w:rFonts w:ascii="Arial" w:hAnsi="Arial" w:cs="Arial"/>
          <w:sz w:val="22"/>
        </w:rPr>
        <w:t xml:space="preserve"> </w:t>
      </w:r>
      <w:r w:rsidR="005D104B">
        <w:rPr>
          <w:rFonts w:ascii="Arial" w:hAnsi="Arial" w:cs="Arial"/>
          <w:sz w:val="22"/>
        </w:rPr>
        <w:t>%</w:t>
      </w:r>
      <w:r w:rsidRPr="003C5721">
        <w:rPr>
          <w:rFonts w:ascii="Arial" w:hAnsi="Arial" w:cs="Arial"/>
          <w:sz w:val="22"/>
        </w:rPr>
        <w:t xml:space="preserve">, </w:t>
      </w:r>
      <w:r w:rsidRPr="003C5721">
        <w:rPr>
          <w:rFonts w:ascii="Arial" w:hAnsi="Arial" w:cs="Arial"/>
          <w:iCs/>
          <w:sz w:val="22"/>
        </w:rPr>
        <w:t xml:space="preserve">což </w:t>
      </w:r>
      <w:r w:rsidR="00CC01F6">
        <w:rPr>
          <w:rFonts w:ascii="Arial" w:hAnsi="Arial" w:cs="Arial"/>
          <w:iCs/>
          <w:sz w:val="22"/>
        </w:rPr>
        <w:t>v </w:t>
      </w:r>
      <w:r w:rsidRPr="003C5721">
        <w:rPr>
          <w:rFonts w:ascii="Arial" w:hAnsi="Arial" w:cs="Arial"/>
          <w:iCs/>
          <w:sz w:val="22"/>
        </w:rPr>
        <w:t xml:space="preserve">peněžním vyjádření představuje částku 138 677 tis. Kč. </w:t>
      </w:r>
      <w:r w:rsidRPr="003C5721">
        <w:rPr>
          <w:rFonts w:ascii="Arial" w:hAnsi="Arial" w:cs="Arial"/>
          <w:sz w:val="22"/>
        </w:rPr>
        <w:t xml:space="preserve">Výši mzdových nákladů </w:t>
      </w:r>
      <w:r w:rsidR="005D104B">
        <w:rPr>
          <w:rFonts w:ascii="Arial" w:hAnsi="Arial" w:cs="Arial"/>
          <w:sz w:val="22"/>
        </w:rPr>
        <w:t>ÚP ČR od jeho vzniku do 1.</w:t>
      </w:r>
      <w:r w:rsidR="00843C02">
        <w:rPr>
          <w:rFonts w:ascii="Arial" w:hAnsi="Arial" w:cs="Arial"/>
          <w:sz w:val="22"/>
        </w:rPr>
        <w:t xml:space="preserve"> ledna </w:t>
      </w:r>
      <w:r w:rsidR="005D104B">
        <w:rPr>
          <w:rFonts w:ascii="Arial" w:hAnsi="Arial" w:cs="Arial"/>
          <w:sz w:val="22"/>
        </w:rPr>
        <w:t xml:space="preserve">2012 </w:t>
      </w:r>
      <w:r w:rsidRPr="003C5721">
        <w:rPr>
          <w:rFonts w:ascii="Arial" w:hAnsi="Arial" w:cs="Arial"/>
          <w:sz w:val="22"/>
        </w:rPr>
        <w:t>ovlivnilo hromadné propouštění zaměstnanců ve třech vlnách a dále zařazení všech</w:t>
      </w:r>
      <w:r w:rsidRPr="003C5721">
        <w:rPr>
          <w:rFonts w:ascii="Arial" w:hAnsi="Arial" w:cs="Arial"/>
          <w:color w:val="FF0000"/>
          <w:sz w:val="22"/>
        </w:rPr>
        <w:t xml:space="preserve"> </w:t>
      </w:r>
      <w:r w:rsidRPr="003C5721">
        <w:rPr>
          <w:rFonts w:ascii="Arial" w:hAnsi="Arial" w:cs="Arial"/>
          <w:sz w:val="22"/>
        </w:rPr>
        <w:t>zaměstnanců ÚP ČR od 1. </w:t>
      </w:r>
      <w:r w:rsidR="003C5721">
        <w:rPr>
          <w:rFonts w:ascii="Arial" w:hAnsi="Arial" w:cs="Arial"/>
          <w:sz w:val="22"/>
        </w:rPr>
        <w:t xml:space="preserve">srpna </w:t>
      </w:r>
      <w:r w:rsidRPr="003C5721">
        <w:rPr>
          <w:rFonts w:ascii="Arial" w:hAnsi="Arial" w:cs="Arial"/>
          <w:sz w:val="22"/>
        </w:rPr>
        <w:t xml:space="preserve">2011 o </w:t>
      </w:r>
      <w:r w:rsidR="003C5721">
        <w:rPr>
          <w:rFonts w:ascii="Arial" w:hAnsi="Arial" w:cs="Arial"/>
          <w:sz w:val="22"/>
        </w:rPr>
        <w:t>dv</w:t>
      </w:r>
      <w:r w:rsidR="005D104B">
        <w:rPr>
          <w:rFonts w:ascii="Arial" w:hAnsi="Arial" w:cs="Arial"/>
          <w:sz w:val="22"/>
        </w:rPr>
        <w:t>a</w:t>
      </w:r>
      <w:r w:rsidR="003C5721">
        <w:rPr>
          <w:rFonts w:ascii="Arial" w:hAnsi="Arial" w:cs="Arial"/>
          <w:sz w:val="22"/>
        </w:rPr>
        <w:t xml:space="preserve"> </w:t>
      </w:r>
      <w:r w:rsidRPr="003C5721">
        <w:rPr>
          <w:rFonts w:ascii="Arial" w:hAnsi="Arial" w:cs="Arial"/>
          <w:sz w:val="22"/>
        </w:rPr>
        <w:t xml:space="preserve">platové stupně níže oproti jejich zařazení </w:t>
      </w:r>
      <w:r w:rsidR="00CC01F6">
        <w:rPr>
          <w:rFonts w:ascii="Arial" w:hAnsi="Arial" w:cs="Arial"/>
          <w:sz w:val="22"/>
        </w:rPr>
        <w:t>k </w:t>
      </w:r>
      <w:r w:rsidRPr="003C5721">
        <w:rPr>
          <w:rFonts w:ascii="Arial" w:hAnsi="Arial" w:cs="Arial"/>
          <w:sz w:val="22"/>
        </w:rPr>
        <w:t>31.</w:t>
      </w:r>
      <w:r w:rsidR="003957DF">
        <w:rPr>
          <w:rFonts w:ascii="Arial" w:hAnsi="Arial" w:cs="Arial"/>
          <w:sz w:val="22"/>
        </w:rPr>
        <w:t xml:space="preserve"> </w:t>
      </w:r>
      <w:r w:rsidR="003C5721">
        <w:rPr>
          <w:rFonts w:ascii="Arial" w:hAnsi="Arial" w:cs="Arial"/>
          <w:sz w:val="22"/>
        </w:rPr>
        <w:t xml:space="preserve">červenci </w:t>
      </w:r>
      <w:r w:rsidRPr="003C5721">
        <w:rPr>
          <w:rFonts w:ascii="Arial" w:hAnsi="Arial" w:cs="Arial"/>
          <w:sz w:val="22"/>
        </w:rPr>
        <w:t xml:space="preserve">2011. </w:t>
      </w:r>
      <w:r w:rsidR="00CC01F6">
        <w:rPr>
          <w:rFonts w:ascii="Arial" w:hAnsi="Arial" w:cs="Arial"/>
          <w:sz w:val="22"/>
        </w:rPr>
        <w:t>V </w:t>
      </w:r>
      <w:r w:rsidRPr="003C5721">
        <w:rPr>
          <w:rFonts w:ascii="Arial" w:hAnsi="Arial" w:cs="Arial"/>
          <w:sz w:val="22"/>
        </w:rPr>
        <w:t xml:space="preserve">roce 2012 </w:t>
      </w:r>
      <w:r w:rsidR="006D1D82" w:rsidRPr="003C5721">
        <w:rPr>
          <w:rFonts w:ascii="Arial" w:hAnsi="Arial" w:cs="Arial"/>
          <w:sz w:val="22"/>
        </w:rPr>
        <w:t xml:space="preserve">však </w:t>
      </w:r>
      <w:r w:rsidRPr="003C5721">
        <w:rPr>
          <w:rFonts w:ascii="Arial" w:hAnsi="Arial" w:cs="Arial"/>
          <w:sz w:val="22"/>
        </w:rPr>
        <w:t>mzdové náklady oproti roku 2011</w:t>
      </w:r>
      <w:r w:rsidR="00B933D3" w:rsidRPr="003C5721">
        <w:rPr>
          <w:rFonts w:ascii="Arial" w:hAnsi="Arial" w:cs="Arial"/>
          <w:sz w:val="22"/>
        </w:rPr>
        <w:t xml:space="preserve"> i </w:t>
      </w:r>
      <w:r w:rsidR="00A93FF4" w:rsidRPr="003C5721">
        <w:rPr>
          <w:rFonts w:ascii="Arial" w:hAnsi="Arial" w:cs="Arial"/>
          <w:sz w:val="22"/>
        </w:rPr>
        <w:t xml:space="preserve">roku </w:t>
      </w:r>
      <w:r w:rsidR="00B933D3" w:rsidRPr="003C5721">
        <w:rPr>
          <w:rFonts w:ascii="Arial" w:hAnsi="Arial" w:cs="Arial"/>
          <w:sz w:val="22"/>
        </w:rPr>
        <w:t>2010</w:t>
      </w:r>
      <w:r w:rsidRPr="003C5721">
        <w:rPr>
          <w:rFonts w:ascii="Arial" w:hAnsi="Arial" w:cs="Arial"/>
          <w:sz w:val="22"/>
        </w:rPr>
        <w:t xml:space="preserve"> vzrostly. </w:t>
      </w:r>
    </w:p>
    <w:p w:rsidR="004C1575" w:rsidRPr="003C5721" w:rsidRDefault="004C1575" w:rsidP="004C1575">
      <w:pPr>
        <w:spacing w:line="276" w:lineRule="auto"/>
        <w:rPr>
          <w:rFonts w:ascii="Arial" w:hAnsi="Arial" w:cs="Arial"/>
          <w:sz w:val="22"/>
        </w:rPr>
      </w:pPr>
    </w:p>
    <w:p w:rsidR="00B33E13" w:rsidRDefault="00B33E13" w:rsidP="004C1575">
      <w:pPr>
        <w:spacing w:line="276" w:lineRule="auto"/>
        <w:rPr>
          <w:rFonts w:ascii="Arial" w:hAnsi="Arial" w:cs="Arial"/>
          <w:sz w:val="22"/>
        </w:rPr>
      </w:pPr>
      <w:r w:rsidRPr="003C5721">
        <w:rPr>
          <w:rFonts w:ascii="Arial" w:hAnsi="Arial" w:cs="Arial"/>
          <w:sz w:val="22"/>
        </w:rPr>
        <w:t xml:space="preserve">Podle důvodové zprávy předkladatel očekával od července 2011 i </w:t>
      </w:r>
      <w:r w:rsidR="006D1D82">
        <w:rPr>
          <w:rFonts w:ascii="Arial" w:hAnsi="Arial" w:cs="Arial"/>
          <w:sz w:val="22"/>
        </w:rPr>
        <w:t>20</w:t>
      </w:r>
      <w:r w:rsidR="006D1D82" w:rsidRPr="003C5721">
        <w:rPr>
          <w:rFonts w:ascii="Arial" w:hAnsi="Arial" w:cs="Arial"/>
          <w:sz w:val="22"/>
        </w:rPr>
        <w:t>%</w:t>
      </w:r>
      <w:r w:rsidR="006D1D82">
        <w:rPr>
          <w:rFonts w:ascii="Arial" w:hAnsi="Arial" w:cs="Arial"/>
          <w:sz w:val="22"/>
        </w:rPr>
        <w:t xml:space="preserve"> </w:t>
      </w:r>
      <w:r w:rsidRPr="003C5721">
        <w:rPr>
          <w:rFonts w:ascii="Arial" w:hAnsi="Arial" w:cs="Arial"/>
          <w:sz w:val="22"/>
        </w:rPr>
        <w:t xml:space="preserve">úsporu nákladů na energie (elektrická energie a topení) a na ostatních provozních nákladech díky centrálnímu nákupu. Úspora na </w:t>
      </w:r>
      <w:r w:rsidR="00037239">
        <w:rPr>
          <w:rFonts w:ascii="Arial" w:hAnsi="Arial" w:cs="Arial"/>
          <w:sz w:val="22"/>
        </w:rPr>
        <w:t xml:space="preserve">jeden </w:t>
      </w:r>
      <w:r w:rsidRPr="003C5721">
        <w:rPr>
          <w:rFonts w:ascii="Arial" w:hAnsi="Arial" w:cs="Arial"/>
          <w:sz w:val="22"/>
        </w:rPr>
        <w:t>původní úřad práce měla činit 1</w:t>
      </w:r>
      <w:r w:rsidR="00143F26">
        <w:rPr>
          <w:rFonts w:ascii="Arial" w:hAnsi="Arial" w:cs="Arial"/>
          <w:sz w:val="22"/>
        </w:rPr>
        <w:t> </w:t>
      </w:r>
      <w:r w:rsidRPr="003C5721">
        <w:rPr>
          <w:rFonts w:ascii="Arial" w:hAnsi="Arial" w:cs="Arial"/>
          <w:sz w:val="22"/>
        </w:rPr>
        <w:t xml:space="preserve">190 tis. Kč. </w:t>
      </w:r>
      <w:r w:rsidR="00A92BE9">
        <w:rPr>
          <w:rFonts w:ascii="Arial" w:hAnsi="Arial" w:cs="Arial"/>
          <w:sz w:val="22"/>
        </w:rPr>
        <w:t>K </w:t>
      </w:r>
      <w:r w:rsidRPr="003C5721">
        <w:rPr>
          <w:rFonts w:ascii="Arial" w:hAnsi="Arial" w:cs="Arial"/>
          <w:sz w:val="22"/>
        </w:rPr>
        <w:t>úspor</w:t>
      </w:r>
      <w:r w:rsidR="00A92BE9">
        <w:rPr>
          <w:rFonts w:ascii="Arial" w:hAnsi="Arial" w:cs="Arial"/>
          <w:sz w:val="22"/>
        </w:rPr>
        <w:t xml:space="preserve">ám </w:t>
      </w:r>
      <w:r w:rsidR="00CC01F6">
        <w:rPr>
          <w:rFonts w:ascii="Arial" w:hAnsi="Arial" w:cs="Arial"/>
          <w:sz w:val="22"/>
        </w:rPr>
        <w:t>v </w:t>
      </w:r>
      <w:r w:rsidR="00A92BE9">
        <w:rPr>
          <w:rFonts w:ascii="Arial" w:hAnsi="Arial" w:cs="Arial"/>
          <w:sz w:val="22"/>
        </w:rPr>
        <w:t>roce</w:t>
      </w:r>
      <w:r w:rsidRPr="003C5721">
        <w:rPr>
          <w:rFonts w:ascii="Arial" w:hAnsi="Arial" w:cs="Arial"/>
          <w:sz w:val="22"/>
        </w:rPr>
        <w:t xml:space="preserve"> 2011 </w:t>
      </w:r>
      <w:r w:rsidR="00351433">
        <w:rPr>
          <w:rFonts w:ascii="Arial" w:hAnsi="Arial" w:cs="Arial"/>
          <w:sz w:val="22"/>
        </w:rPr>
        <w:t xml:space="preserve">sice </w:t>
      </w:r>
      <w:r w:rsidRPr="003C5721">
        <w:rPr>
          <w:rFonts w:ascii="Arial" w:hAnsi="Arial" w:cs="Arial"/>
          <w:sz w:val="22"/>
        </w:rPr>
        <w:t>do</w:t>
      </w:r>
      <w:r w:rsidR="00351433">
        <w:rPr>
          <w:rFonts w:ascii="Arial" w:hAnsi="Arial" w:cs="Arial"/>
          <w:sz w:val="22"/>
        </w:rPr>
        <w:t>šlo</w:t>
      </w:r>
      <w:r w:rsidRPr="003C5721">
        <w:rPr>
          <w:rFonts w:ascii="Arial" w:hAnsi="Arial" w:cs="Arial"/>
          <w:sz w:val="22"/>
        </w:rPr>
        <w:t xml:space="preserve">, </w:t>
      </w:r>
      <w:r w:rsidR="00351433">
        <w:rPr>
          <w:rFonts w:ascii="Arial" w:hAnsi="Arial" w:cs="Arial"/>
          <w:sz w:val="22"/>
        </w:rPr>
        <w:t>ale nikoli z důvod</w:t>
      </w:r>
      <w:r w:rsidR="006D1D82">
        <w:rPr>
          <w:rFonts w:ascii="Arial" w:hAnsi="Arial" w:cs="Arial"/>
          <w:sz w:val="22"/>
        </w:rPr>
        <w:t>u</w:t>
      </w:r>
      <w:r w:rsidR="00351433">
        <w:rPr>
          <w:rFonts w:ascii="Arial" w:hAnsi="Arial" w:cs="Arial"/>
          <w:sz w:val="22"/>
        </w:rPr>
        <w:t xml:space="preserve"> centrálního nákupu energií.</w:t>
      </w:r>
      <w:r w:rsidRPr="003C5721">
        <w:rPr>
          <w:rFonts w:ascii="Arial" w:hAnsi="Arial" w:cs="Arial"/>
          <w:sz w:val="22"/>
        </w:rPr>
        <w:t xml:space="preserve"> MPSV uzavřelo rámcovou smlouvu na centrální dodávku elektrické energie pro MPSV a jím řízené organizační složky až dne 7.</w:t>
      </w:r>
      <w:r w:rsidR="003957DF">
        <w:rPr>
          <w:rFonts w:ascii="Arial" w:hAnsi="Arial" w:cs="Arial"/>
          <w:sz w:val="22"/>
        </w:rPr>
        <w:t xml:space="preserve"> </w:t>
      </w:r>
      <w:r w:rsidR="003C5721">
        <w:rPr>
          <w:rFonts w:ascii="Arial" w:hAnsi="Arial" w:cs="Arial"/>
          <w:sz w:val="22"/>
        </w:rPr>
        <w:t xml:space="preserve">května </w:t>
      </w:r>
      <w:r w:rsidRPr="003C5721">
        <w:rPr>
          <w:rFonts w:ascii="Arial" w:hAnsi="Arial" w:cs="Arial"/>
          <w:sz w:val="22"/>
        </w:rPr>
        <w:t>2012.</w:t>
      </w:r>
      <w:r w:rsidR="00B933D3" w:rsidRPr="003C5721">
        <w:rPr>
          <w:rFonts w:ascii="Arial" w:hAnsi="Arial" w:cs="Arial"/>
          <w:sz w:val="22"/>
        </w:rPr>
        <w:t xml:space="preserve"> Zároveň je třeba konstatovat, že systém centralizovaného zadávání byl uložen ústředním orgánům státní správy usnesením</w:t>
      </w:r>
      <w:r w:rsidRPr="003C5721">
        <w:rPr>
          <w:rFonts w:ascii="Arial" w:hAnsi="Arial" w:cs="Arial"/>
          <w:sz w:val="22"/>
        </w:rPr>
        <w:t xml:space="preserve"> </w:t>
      </w:r>
      <w:r w:rsidR="00B933D3" w:rsidRPr="003C5721">
        <w:rPr>
          <w:rFonts w:ascii="Arial" w:hAnsi="Arial" w:cs="Arial"/>
          <w:sz w:val="22"/>
        </w:rPr>
        <w:t>vlády ze dne 20.</w:t>
      </w:r>
      <w:r w:rsidR="00143F26">
        <w:rPr>
          <w:rFonts w:ascii="Arial" w:hAnsi="Arial" w:cs="Arial"/>
          <w:sz w:val="22"/>
        </w:rPr>
        <w:t> </w:t>
      </w:r>
      <w:r w:rsidR="003C5721">
        <w:rPr>
          <w:rFonts w:ascii="Arial" w:hAnsi="Arial" w:cs="Arial"/>
          <w:sz w:val="22"/>
        </w:rPr>
        <w:t>července</w:t>
      </w:r>
      <w:r w:rsidR="00143F26">
        <w:rPr>
          <w:rFonts w:ascii="Arial" w:hAnsi="Arial" w:cs="Arial"/>
          <w:sz w:val="22"/>
        </w:rPr>
        <w:t> </w:t>
      </w:r>
      <w:r w:rsidR="00B933D3" w:rsidRPr="003C5721">
        <w:rPr>
          <w:rFonts w:ascii="Arial" w:hAnsi="Arial" w:cs="Arial"/>
          <w:sz w:val="22"/>
        </w:rPr>
        <w:t>2011</w:t>
      </w:r>
      <w:r w:rsidR="006D1D82">
        <w:rPr>
          <w:rFonts w:ascii="Arial" w:hAnsi="Arial" w:cs="Arial"/>
          <w:sz w:val="22"/>
        </w:rPr>
        <w:t xml:space="preserve"> </w:t>
      </w:r>
      <w:r w:rsidR="006D1D82" w:rsidRPr="003C5721">
        <w:rPr>
          <w:rFonts w:ascii="Arial" w:hAnsi="Arial" w:cs="Arial"/>
          <w:sz w:val="22"/>
        </w:rPr>
        <w:t>č.</w:t>
      </w:r>
      <w:r w:rsidR="006D1D82">
        <w:rPr>
          <w:rFonts w:ascii="Arial" w:hAnsi="Arial" w:cs="Arial"/>
          <w:sz w:val="22"/>
        </w:rPr>
        <w:t> </w:t>
      </w:r>
      <w:r w:rsidR="006D1D82" w:rsidRPr="003C5721">
        <w:rPr>
          <w:rFonts w:ascii="Arial" w:hAnsi="Arial" w:cs="Arial"/>
          <w:sz w:val="22"/>
        </w:rPr>
        <w:t>563</w:t>
      </w:r>
      <w:r w:rsidR="00B933D3" w:rsidRPr="003C5721">
        <w:rPr>
          <w:rFonts w:ascii="Arial" w:hAnsi="Arial" w:cs="Arial"/>
          <w:sz w:val="22"/>
        </w:rPr>
        <w:t xml:space="preserve">. </w:t>
      </w:r>
      <w:r w:rsidR="00CC01F6">
        <w:rPr>
          <w:rFonts w:ascii="Arial" w:hAnsi="Arial" w:cs="Arial"/>
          <w:sz w:val="22"/>
        </w:rPr>
        <w:t>K </w:t>
      </w:r>
      <w:r w:rsidR="00B933D3" w:rsidRPr="003C5721">
        <w:rPr>
          <w:rFonts w:ascii="Arial" w:hAnsi="Arial" w:cs="Arial"/>
          <w:sz w:val="22"/>
        </w:rPr>
        <w:t>centralizovanému nákupu energií by proto došlo nezávisle na zřízení ÚP ČR.</w:t>
      </w:r>
    </w:p>
    <w:p w:rsidR="004C1575" w:rsidRPr="003C5721" w:rsidRDefault="004C1575" w:rsidP="004C1575">
      <w:pPr>
        <w:spacing w:line="276" w:lineRule="auto"/>
        <w:rPr>
          <w:rFonts w:ascii="Arial" w:hAnsi="Arial" w:cs="Arial"/>
          <w:sz w:val="22"/>
        </w:rPr>
      </w:pPr>
    </w:p>
    <w:p w:rsidR="00B161DD" w:rsidRDefault="00B161DD" w:rsidP="004C1575">
      <w:pPr>
        <w:spacing w:line="276" w:lineRule="auto"/>
        <w:rPr>
          <w:rFonts w:ascii="Arial" w:hAnsi="Arial" w:cs="Arial"/>
          <w:sz w:val="22"/>
        </w:rPr>
      </w:pPr>
      <w:r w:rsidRPr="003C5721">
        <w:rPr>
          <w:rFonts w:ascii="Arial" w:hAnsi="Arial" w:cs="Arial"/>
          <w:sz w:val="22"/>
        </w:rPr>
        <w:t xml:space="preserve">Porovnáním vybraných provozních nákladů ÚP ČR zjistil NKÚ, že mezi roky 2010 a 2011 došlo </w:t>
      </w:r>
      <w:r w:rsidR="00CC01F6">
        <w:rPr>
          <w:rFonts w:ascii="Arial" w:hAnsi="Arial" w:cs="Arial"/>
          <w:sz w:val="22"/>
        </w:rPr>
        <w:t>k </w:t>
      </w:r>
      <w:r w:rsidRPr="003C5721">
        <w:rPr>
          <w:rFonts w:ascii="Arial" w:hAnsi="Arial" w:cs="Arial"/>
          <w:sz w:val="22"/>
        </w:rPr>
        <w:t xml:space="preserve">poklesu těchto nákladů o 7,28 %, což </w:t>
      </w:r>
      <w:r w:rsidR="00CC01F6">
        <w:rPr>
          <w:rFonts w:ascii="Arial" w:hAnsi="Arial" w:cs="Arial"/>
          <w:sz w:val="22"/>
        </w:rPr>
        <w:t>v </w:t>
      </w:r>
      <w:r w:rsidR="00A92BE9">
        <w:rPr>
          <w:rFonts w:ascii="Arial" w:hAnsi="Arial" w:cs="Arial"/>
          <w:sz w:val="22"/>
        </w:rPr>
        <w:t>peněžním</w:t>
      </w:r>
      <w:r w:rsidRPr="003C5721">
        <w:rPr>
          <w:rFonts w:ascii="Arial" w:hAnsi="Arial" w:cs="Arial"/>
          <w:sz w:val="22"/>
        </w:rPr>
        <w:t xml:space="preserve"> vyjádření představuje částku 229 029 tis</w:t>
      </w:r>
      <w:r w:rsidR="006D1D82">
        <w:rPr>
          <w:rFonts w:ascii="Arial" w:hAnsi="Arial" w:cs="Arial"/>
          <w:sz w:val="22"/>
        </w:rPr>
        <w:t>.</w:t>
      </w:r>
      <w:r w:rsidRPr="003C5721">
        <w:rPr>
          <w:rFonts w:ascii="Arial" w:hAnsi="Arial" w:cs="Arial"/>
          <w:sz w:val="22"/>
        </w:rPr>
        <w:t xml:space="preserve"> Kč (viz tabulka č. 1). Tento pokles nákladů však nelze odůvodnit pouze reorganizací ÚP ČR provedenou zákonem č. 73/2011 Sb. Na pokles nákladů měly podstatný vliv i jiné reorganizací neovlivněné skutečnosti, např. </w:t>
      </w:r>
      <w:r w:rsidR="007F7691">
        <w:rPr>
          <w:rFonts w:ascii="Arial" w:hAnsi="Arial" w:cs="Arial"/>
          <w:sz w:val="22"/>
        </w:rPr>
        <w:t xml:space="preserve">krácení </w:t>
      </w:r>
      <w:r w:rsidRPr="003C5721">
        <w:rPr>
          <w:rFonts w:ascii="Arial" w:hAnsi="Arial" w:cs="Arial"/>
          <w:sz w:val="22"/>
        </w:rPr>
        <w:t xml:space="preserve">prováděné v tomto období ve většině </w:t>
      </w:r>
      <w:r w:rsidR="00B933D3" w:rsidRPr="003C5721">
        <w:rPr>
          <w:rFonts w:ascii="Arial" w:hAnsi="Arial" w:cs="Arial"/>
          <w:sz w:val="22"/>
        </w:rPr>
        <w:t>kapitol</w:t>
      </w:r>
      <w:r w:rsidRPr="003C5721">
        <w:rPr>
          <w:rFonts w:ascii="Arial" w:hAnsi="Arial" w:cs="Arial"/>
          <w:sz w:val="22"/>
        </w:rPr>
        <w:t xml:space="preserve"> státního rozpočtu či zařazení všech zaměstnanců ÚP ČR o</w:t>
      </w:r>
      <w:r w:rsidR="003C5721">
        <w:rPr>
          <w:rFonts w:ascii="Arial" w:hAnsi="Arial" w:cs="Arial"/>
          <w:sz w:val="22"/>
        </w:rPr>
        <w:t> </w:t>
      </w:r>
      <w:r w:rsidR="00037239">
        <w:rPr>
          <w:rFonts w:ascii="Arial" w:hAnsi="Arial" w:cs="Arial"/>
          <w:sz w:val="22"/>
        </w:rPr>
        <w:t>dv</w:t>
      </w:r>
      <w:r w:rsidR="0050694D">
        <w:rPr>
          <w:rFonts w:ascii="Arial" w:hAnsi="Arial" w:cs="Arial"/>
          <w:sz w:val="22"/>
        </w:rPr>
        <w:t>a</w:t>
      </w:r>
      <w:r w:rsidR="00037239">
        <w:rPr>
          <w:rFonts w:ascii="Arial" w:hAnsi="Arial" w:cs="Arial"/>
          <w:sz w:val="22"/>
        </w:rPr>
        <w:t xml:space="preserve"> </w:t>
      </w:r>
      <w:r w:rsidRPr="003C5721">
        <w:rPr>
          <w:rFonts w:ascii="Arial" w:hAnsi="Arial" w:cs="Arial"/>
          <w:sz w:val="22"/>
        </w:rPr>
        <w:t xml:space="preserve">platové stupně níže od 1. </w:t>
      </w:r>
      <w:r w:rsidR="003C5721">
        <w:rPr>
          <w:rFonts w:ascii="Arial" w:hAnsi="Arial" w:cs="Arial"/>
          <w:sz w:val="22"/>
        </w:rPr>
        <w:t xml:space="preserve">srpna </w:t>
      </w:r>
      <w:r w:rsidRPr="003C5721">
        <w:rPr>
          <w:rFonts w:ascii="Arial" w:hAnsi="Arial" w:cs="Arial"/>
          <w:sz w:val="22"/>
        </w:rPr>
        <w:t>2011.</w:t>
      </w:r>
    </w:p>
    <w:p w:rsidR="004C1575" w:rsidRDefault="004C1575" w:rsidP="004C1575">
      <w:pPr>
        <w:spacing w:line="276" w:lineRule="auto"/>
        <w:rPr>
          <w:rFonts w:ascii="Arial" w:hAnsi="Arial" w:cs="Arial"/>
          <w:sz w:val="22"/>
        </w:rPr>
      </w:pPr>
    </w:p>
    <w:p w:rsidR="00B33E13" w:rsidRPr="003C5721" w:rsidRDefault="00B33E13" w:rsidP="003C5721">
      <w:pPr>
        <w:spacing w:after="120" w:line="276" w:lineRule="auto"/>
        <w:rPr>
          <w:rFonts w:ascii="Arial" w:hAnsi="Arial" w:cs="Arial"/>
          <w:b/>
          <w:sz w:val="22"/>
        </w:rPr>
      </w:pPr>
      <w:r w:rsidRPr="003C5721">
        <w:rPr>
          <w:rFonts w:ascii="Arial" w:hAnsi="Arial" w:cs="Arial"/>
          <w:b/>
          <w:sz w:val="22"/>
        </w:rPr>
        <w:t xml:space="preserve">Inventarizace nemovitého majetku ÚP ČR </w:t>
      </w:r>
    </w:p>
    <w:p w:rsidR="00B33E13" w:rsidRDefault="00B33E13" w:rsidP="004C1575">
      <w:pPr>
        <w:spacing w:line="276" w:lineRule="auto"/>
        <w:rPr>
          <w:rFonts w:ascii="Arial" w:hAnsi="Arial" w:cs="Arial"/>
          <w:sz w:val="22"/>
          <w:lang w:eastAsia="cs-CZ"/>
        </w:rPr>
      </w:pPr>
      <w:r w:rsidRPr="003C5721">
        <w:rPr>
          <w:rFonts w:ascii="Arial" w:hAnsi="Arial" w:cs="Arial"/>
          <w:sz w:val="22"/>
          <w:lang w:eastAsia="cs-CZ"/>
        </w:rPr>
        <w:t xml:space="preserve">Inventurní soupisy nemovitého majetku </w:t>
      </w:r>
      <w:r w:rsidR="00CC01F6">
        <w:rPr>
          <w:rFonts w:ascii="Arial" w:hAnsi="Arial" w:cs="Arial"/>
          <w:sz w:val="22"/>
          <w:lang w:eastAsia="cs-CZ"/>
        </w:rPr>
        <w:t>v </w:t>
      </w:r>
      <w:r w:rsidRPr="003C5721">
        <w:rPr>
          <w:rFonts w:ascii="Arial" w:hAnsi="Arial" w:cs="Arial"/>
          <w:sz w:val="22"/>
          <w:lang w:eastAsia="cs-CZ"/>
        </w:rPr>
        <w:t xml:space="preserve">kontrolovaném období neobsahovaly skutečnosti, na </w:t>
      </w:r>
      <w:r w:rsidR="006D1D82">
        <w:rPr>
          <w:rFonts w:ascii="Arial" w:hAnsi="Arial" w:cs="Arial"/>
          <w:sz w:val="22"/>
          <w:lang w:eastAsia="cs-CZ"/>
        </w:rPr>
        <w:t xml:space="preserve">jejichž </w:t>
      </w:r>
      <w:r w:rsidRPr="003C5721">
        <w:rPr>
          <w:rFonts w:ascii="Arial" w:hAnsi="Arial" w:cs="Arial"/>
          <w:sz w:val="22"/>
          <w:lang w:eastAsia="cs-CZ"/>
        </w:rPr>
        <w:t xml:space="preserve">základě </w:t>
      </w:r>
      <w:r w:rsidR="009320D5">
        <w:rPr>
          <w:rFonts w:ascii="Arial" w:hAnsi="Arial" w:cs="Arial"/>
          <w:sz w:val="22"/>
          <w:lang w:eastAsia="cs-CZ"/>
        </w:rPr>
        <w:t xml:space="preserve">by </w:t>
      </w:r>
      <w:r w:rsidRPr="003C5721">
        <w:rPr>
          <w:rFonts w:ascii="Arial" w:hAnsi="Arial" w:cs="Arial"/>
          <w:sz w:val="22"/>
          <w:lang w:eastAsia="cs-CZ"/>
        </w:rPr>
        <w:t xml:space="preserve">bylo možné nemovitý majetek jednoznačně identifikovat a zkontrolovat jeho soulad </w:t>
      </w:r>
      <w:r w:rsidR="00CC01F6">
        <w:rPr>
          <w:rFonts w:ascii="Arial" w:hAnsi="Arial" w:cs="Arial"/>
          <w:sz w:val="22"/>
          <w:lang w:eastAsia="cs-CZ"/>
        </w:rPr>
        <w:t>s </w:t>
      </w:r>
      <w:r w:rsidRPr="003C5721">
        <w:rPr>
          <w:rFonts w:ascii="Arial" w:hAnsi="Arial" w:cs="Arial"/>
          <w:sz w:val="22"/>
          <w:lang w:eastAsia="cs-CZ"/>
        </w:rPr>
        <w:t xml:space="preserve">výpisy </w:t>
      </w:r>
      <w:r w:rsidR="00CC01F6">
        <w:rPr>
          <w:rFonts w:ascii="Arial" w:hAnsi="Arial" w:cs="Arial"/>
          <w:sz w:val="22"/>
          <w:lang w:eastAsia="cs-CZ"/>
        </w:rPr>
        <w:t>z </w:t>
      </w:r>
      <w:r w:rsidRPr="003C5721">
        <w:rPr>
          <w:rFonts w:ascii="Arial" w:hAnsi="Arial" w:cs="Arial"/>
          <w:sz w:val="22"/>
          <w:lang w:eastAsia="cs-CZ"/>
        </w:rPr>
        <w:t xml:space="preserve">katastru nemovitostí. </w:t>
      </w:r>
    </w:p>
    <w:p w:rsidR="004C1575" w:rsidRPr="003C5721" w:rsidRDefault="004C1575" w:rsidP="004C1575">
      <w:pPr>
        <w:spacing w:line="276" w:lineRule="auto"/>
        <w:rPr>
          <w:rFonts w:ascii="Arial" w:hAnsi="Arial" w:cs="Arial"/>
          <w:sz w:val="22"/>
          <w:lang w:eastAsia="cs-CZ"/>
        </w:rPr>
      </w:pPr>
    </w:p>
    <w:p w:rsidR="00B33E13" w:rsidRDefault="00B33E13" w:rsidP="004C1575">
      <w:pPr>
        <w:spacing w:line="276" w:lineRule="auto"/>
        <w:rPr>
          <w:rFonts w:ascii="Arial" w:hAnsi="Arial" w:cs="Arial"/>
          <w:sz w:val="22"/>
          <w:lang w:eastAsia="cs-CZ"/>
        </w:rPr>
      </w:pPr>
      <w:r w:rsidRPr="003C5721">
        <w:rPr>
          <w:rFonts w:ascii="Arial" w:hAnsi="Arial" w:cs="Arial"/>
          <w:sz w:val="22"/>
          <w:lang w:eastAsia="cs-CZ"/>
        </w:rPr>
        <w:t xml:space="preserve">ÚP ČR tím nepostupoval při inventarizaci nemovitého majetku </w:t>
      </w:r>
      <w:r w:rsidR="00CC01F6">
        <w:rPr>
          <w:rFonts w:ascii="Arial" w:hAnsi="Arial" w:cs="Arial"/>
          <w:sz w:val="22"/>
          <w:lang w:eastAsia="cs-CZ"/>
        </w:rPr>
        <w:t>k </w:t>
      </w:r>
      <w:r w:rsidRPr="003C5721">
        <w:rPr>
          <w:rFonts w:ascii="Arial" w:hAnsi="Arial" w:cs="Arial"/>
          <w:sz w:val="22"/>
          <w:lang w:eastAsia="cs-CZ"/>
        </w:rPr>
        <w:t>31.</w:t>
      </w:r>
      <w:r w:rsidR="003957DF">
        <w:rPr>
          <w:rFonts w:ascii="Arial" w:hAnsi="Arial" w:cs="Arial"/>
          <w:sz w:val="22"/>
          <w:lang w:eastAsia="cs-CZ"/>
        </w:rPr>
        <w:t xml:space="preserve"> </w:t>
      </w:r>
      <w:r w:rsidR="003C5721">
        <w:rPr>
          <w:rFonts w:ascii="Arial" w:hAnsi="Arial" w:cs="Arial"/>
          <w:sz w:val="22"/>
          <w:lang w:eastAsia="cs-CZ"/>
        </w:rPr>
        <w:t xml:space="preserve">prosinci </w:t>
      </w:r>
      <w:r w:rsidRPr="003C5721">
        <w:rPr>
          <w:rFonts w:ascii="Arial" w:hAnsi="Arial" w:cs="Arial"/>
          <w:sz w:val="22"/>
          <w:lang w:eastAsia="cs-CZ"/>
        </w:rPr>
        <w:t xml:space="preserve">2011 </w:t>
      </w:r>
      <w:r w:rsidR="00CC01F6">
        <w:rPr>
          <w:rFonts w:ascii="Arial" w:hAnsi="Arial" w:cs="Arial"/>
          <w:sz w:val="22"/>
          <w:lang w:eastAsia="cs-CZ"/>
        </w:rPr>
        <w:t>v </w:t>
      </w:r>
      <w:r w:rsidRPr="003C5721">
        <w:rPr>
          <w:rFonts w:ascii="Arial" w:hAnsi="Arial" w:cs="Arial"/>
          <w:sz w:val="22"/>
          <w:lang w:eastAsia="cs-CZ"/>
        </w:rPr>
        <w:t>souladu s ustanovením § 30 odst. 2 písm. a) zákona č. 563/1991 Sb. a při inventarizaci k 31. </w:t>
      </w:r>
      <w:r w:rsidR="003C5721">
        <w:rPr>
          <w:rFonts w:ascii="Arial" w:hAnsi="Arial" w:cs="Arial"/>
          <w:sz w:val="22"/>
          <w:lang w:eastAsia="cs-CZ"/>
        </w:rPr>
        <w:t>prosinci </w:t>
      </w:r>
      <w:r w:rsidRPr="003C5721">
        <w:rPr>
          <w:rFonts w:ascii="Arial" w:hAnsi="Arial" w:cs="Arial"/>
          <w:sz w:val="22"/>
          <w:lang w:eastAsia="cs-CZ"/>
        </w:rPr>
        <w:t xml:space="preserve">2012 </w:t>
      </w:r>
      <w:r w:rsidR="009320D5" w:rsidRPr="003C5721">
        <w:rPr>
          <w:rFonts w:ascii="Arial" w:hAnsi="Arial" w:cs="Arial"/>
          <w:sz w:val="22"/>
          <w:lang w:eastAsia="cs-CZ"/>
        </w:rPr>
        <w:t xml:space="preserve">nepostupoval </w:t>
      </w:r>
      <w:r w:rsidR="00CC01F6">
        <w:rPr>
          <w:rFonts w:ascii="Arial" w:hAnsi="Arial" w:cs="Arial"/>
          <w:sz w:val="22"/>
          <w:lang w:eastAsia="cs-CZ"/>
        </w:rPr>
        <w:t>v </w:t>
      </w:r>
      <w:r w:rsidRPr="003C5721">
        <w:rPr>
          <w:rFonts w:ascii="Arial" w:hAnsi="Arial" w:cs="Arial"/>
          <w:sz w:val="22"/>
          <w:lang w:eastAsia="cs-CZ"/>
        </w:rPr>
        <w:t xml:space="preserve">souladu </w:t>
      </w:r>
      <w:r w:rsidR="00CC01F6">
        <w:rPr>
          <w:rFonts w:ascii="Arial" w:hAnsi="Arial" w:cs="Arial"/>
          <w:sz w:val="22"/>
          <w:lang w:eastAsia="cs-CZ"/>
        </w:rPr>
        <w:t>s </w:t>
      </w:r>
      <w:r w:rsidRPr="003C5721">
        <w:rPr>
          <w:rFonts w:ascii="Arial" w:hAnsi="Arial" w:cs="Arial"/>
          <w:sz w:val="22"/>
          <w:lang w:eastAsia="cs-CZ"/>
        </w:rPr>
        <w:t>ustanovením § 30 odst. 7 písm. a) zákona č.</w:t>
      </w:r>
      <w:r w:rsidR="009320D5">
        <w:rPr>
          <w:rFonts w:ascii="Arial" w:hAnsi="Arial" w:cs="Arial"/>
          <w:sz w:val="22"/>
          <w:lang w:eastAsia="cs-CZ"/>
        </w:rPr>
        <w:t> </w:t>
      </w:r>
      <w:r w:rsidRPr="003C5721">
        <w:rPr>
          <w:rFonts w:ascii="Arial" w:hAnsi="Arial" w:cs="Arial"/>
          <w:sz w:val="22"/>
          <w:lang w:eastAsia="cs-CZ"/>
        </w:rPr>
        <w:t>563/1991 Sb.</w:t>
      </w:r>
    </w:p>
    <w:p w:rsidR="004C1575" w:rsidRPr="003C5721" w:rsidRDefault="004C1575" w:rsidP="004C1575">
      <w:pPr>
        <w:spacing w:line="276" w:lineRule="auto"/>
        <w:rPr>
          <w:rFonts w:ascii="Arial" w:hAnsi="Arial" w:cs="Arial"/>
          <w:sz w:val="22"/>
          <w:lang w:eastAsia="cs-CZ"/>
        </w:rPr>
      </w:pPr>
    </w:p>
    <w:p w:rsidR="00B33E13" w:rsidRPr="003C5721" w:rsidRDefault="00B33E13" w:rsidP="003C5721">
      <w:pPr>
        <w:spacing w:after="120" w:line="276" w:lineRule="auto"/>
        <w:rPr>
          <w:rFonts w:ascii="Arial" w:hAnsi="Arial" w:cs="Arial"/>
          <w:b/>
          <w:sz w:val="22"/>
          <w:lang w:eastAsia="cs-CZ"/>
        </w:rPr>
      </w:pPr>
      <w:r w:rsidRPr="003C5721">
        <w:rPr>
          <w:rFonts w:ascii="Arial" w:hAnsi="Arial" w:cs="Arial"/>
          <w:b/>
          <w:sz w:val="22"/>
          <w:lang w:eastAsia="cs-CZ"/>
        </w:rPr>
        <w:t xml:space="preserve">Veřejné zakázky ÚP ČR </w:t>
      </w:r>
    </w:p>
    <w:p w:rsidR="00B33E13" w:rsidRDefault="00B33E13" w:rsidP="00AF4BC6">
      <w:pPr>
        <w:spacing w:line="276" w:lineRule="auto"/>
        <w:rPr>
          <w:rFonts w:ascii="Arial" w:hAnsi="Arial" w:cs="Arial"/>
          <w:sz w:val="22"/>
        </w:rPr>
      </w:pPr>
      <w:r w:rsidRPr="003C5721">
        <w:rPr>
          <w:rFonts w:ascii="Arial" w:hAnsi="Arial" w:cs="Arial"/>
          <w:sz w:val="22"/>
          <w:lang w:eastAsia="cs-CZ"/>
        </w:rPr>
        <w:t xml:space="preserve">Kontrolou NKÚ bylo prověřeno </w:t>
      </w:r>
      <w:bookmarkStart w:id="0" w:name="_Toc270414059"/>
      <w:r w:rsidRPr="003C5721">
        <w:rPr>
          <w:rFonts w:ascii="Arial" w:hAnsi="Arial" w:cs="Arial"/>
          <w:sz w:val="22"/>
          <w:lang w:eastAsia="cs-CZ"/>
        </w:rPr>
        <w:t xml:space="preserve">pět peněžně nejvýznamnějších veřejných zakázek zadaných ÚP ČR </w:t>
      </w:r>
      <w:r w:rsidR="00CC01F6">
        <w:rPr>
          <w:rFonts w:ascii="Arial" w:hAnsi="Arial" w:cs="Arial"/>
          <w:sz w:val="22"/>
        </w:rPr>
        <w:t>v </w:t>
      </w:r>
      <w:r w:rsidRPr="003C5721">
        <w:rPr>
          <w:rFonts w:ascii="Arial" w:hAnsi="Arial" w:cs="Arial"/>
          <w:sz w:val="22"/>
        </w:rPr>
        <w:t xml:space="preserve">období </w:t>
      </w:r>
      <w:r w:rsidR="009320D5">
        <w:rPr>
          <w:rFonts w:ascii="Arial" w:hAnsi="Arial" w:cs="Arial"/>
          <w:sz w:val="22"/>
        </w:rPr>
        <w:t xml:space="preserve">od </w:t>
      </w:r>
      <w:r w:rsidRPr="003C5721">
        <w:rPr>
          <w:rFonts w:ascii="Arial" w:hAnsi="Arial" w:cs="Arial"/>
          <w:sz w:val="22"/>
        </w:rPr>
        <w:t xml:space="preserve">1. </w:t>
      </w:r>
      <w:r w:rsidR="003C5721">
        <w:rPr>
          <w:rFonts w:ascii="Arial" w:hAnsi="Arial" w:cs="Arial"/>
          <w:sz w:val="22"/>
        </w:rPr>
        <w:t xml:space="preserve">dubna </w:t>
      </w:r>
      <w:r w:rsidRPr="003C5721">
        <w:rPr>
          <w:rFonts w:ascii="Arial" w:hAnsi="Arial" w:cs="Arial"/>
          <w:sz w:val="22"/>
        </w:rPr>
        <w:t xml:space="preserve">2011 </w:t>
      </w:r>
      <w:r w:rsidR="009320D5">
        <w:rPr>
          <w:rFonts w:ascii="Arial" w:hAnsi="Arial" w:cs="Arial"/>
          <w:sz w:val="22"/>
        </w:rPr>
        <w:t>do</w:t>
      </w:r>
      <w:r w:rsidRPr="003C5721">
        <w:rPr>
          <w:rFonts w:ascii="Arial" w:hAnsi="Arial" w:cs="Arial"/>
          <w:sz w:val="22"/>
        </w:rPr>
        <w:t xml:space="preserve"> 31. </w:t>
      </w:r>
      <w:r w:rsidR="003C5721">
        <w:rPr>
          <w:rFonts w:ascii="Arial" w:hAnsi="Arial" w:cs="Arial"/>
          <w:sz w:val="22"/>
        </w:rPr>
        <w:t xml:space="preserve">prosince </w:t>
      </w:r>
      <w:r w:rsidRPr="003C5721">
        <w:rPr>
          <w:rFonts w:ascii="Arial" w:hAnsi="Arial" w:cs="Arial"/>
          <w:sz w:val="22"/>
        </w:rPr>
        <w:t>2012 ve smluvním objemu celkem</w:t>
      </w:r>
      <w:r w:rsidR="000E423A" w:rsidRPr="003C5721">
        <w:rPr>
          <w:rFonts w:ascii="Arial" w:hAnsi="Arial" w:cs="Arial"/>
          <w:sz w:val="22"/>
        </w:rPr>
        <w:t xml:space="preserve"> 730 719 </w:t>
      </w:r>
      <w:r w:rsidR="000A0CEC" w:rsidRPr="003C5721">
        <w:rPr>
          <w:rFonts w:ascii="Arial" w:hAnsi="Arial" w:cs="Arial"/>
          <w:sz w:val="22"/>
        </w:rPr>
        <w:t>tis.</w:t>
      </w:r>
      <w:r w:rsidR="000E423A" w:rsidRPr="003C5721">
        <w:rPr>
          <w:rFonts w:ascii="Arial" w:hAnsi="Arial" w:cs="Arial"/>
          <w:sz w:val="22"/>
        </w:rPr>
        <w:t xml:space="preserve"> Kč včetně DPH.</w:t>
      </w:r>
    </w:p>
    <w:p w:rsidR="004503C3" w:rsidRPr="004C1575" w:rsidRDefault="004503C3" w:rsidP="00AF4BC6">
      <w:pPr>
        <w:spacing w:line="276" w:lineRule="auto"/>
        <w:rPr>
          <w:rFonts w:ascii="Arial" w:hAnsi="Arial" w:cs="Arial"/>
          <w:sz w:val="22"/>
        </w:rPr>
      </w:pPr>
    </w:p>
    <w:p w:rsidR="00B33E13" w:rsidRDefault="00B33E13" w:rsidP="00AF4BC6">
      <w:pPr>
        <w:spacing w:line="276" w:lineRule="auto"/>
        <w:rPr>
          <w:rFonts w:ascii="Arial" w:hAnsi="Arial" w:cs="Arial"/>
          <w:sz w:val="22"/>
          <w:lang w:eastAsia="cs-CZ"/>
        </w:rPr>
      </w:pPr>
      <w:r w:rsidRPr="003C5721">
        <w:rPr>
          <w:rFonts w:ascii="Arial" w:hAnsi="Arial" w:cs="Arial"/>
          <w:sz w:val="22"/>
          <w:lang w:eastAsia="cs-CZ"/>
        </w:rPr>
        <w:lastRenderedPageBreak/>
        <w:t xml:space="preserve">NKÚ zjistil, že u veřejné zakázky </w:t>
      </w:r>
      <w:r w:rsidRPr="00AF4BC6">
        <w:rPr>
          <w:rFonts w:ascii="Arial" w:hAnsi="Arial" w:cs="Arial"/>
          <w:i/>
          <w:sz w:val="22"/>
          <w:lang w:eastAsia="cs-CZ"/>
        </w:rPr>
        <w:t>Administrace zajištění pracovníků projektu „Vzdělávejte se pro růst</w:t>
      </w:r>
      <w:r w:rsidRPr="007B5A09">
        <w:rPr>
          <w:rFonts w:ascii="Arial" w:hAnsi="Arial" w:cs="Arial"/>
          <w:i/>
          <w:sz w:val="22"/>
          <w:lang w:eastAsia="cs-CZ"/>
        </w:rPr>
        <w:t>“</w:t>
      </w:r>
      <w:r w:rsidRPr="003C5721">
        <w:rPr>
          <w:rFonts w:ascii="Arial" w:hAnsi="Arial" w:cs="Arial"/>
          <w:sz w:val="22"/>
          <w:lang w:eastAsia="cs-CZ"/>
        </w:rPr>
        <w:t xml:space="preserve"> ÚP ČR nepostupoval </w:t>
      </w:r>
      <w:r w:rsidR="00CC01F6">
        <w:rPr>
          <w:rFonts w:ascii="Arial" w:hAnsi="Arial" w:cs="Arial"/>
          <w:sz w:val="22"/>
          <w:lang w:eastAsia="cs-CZ"/>
        </w:rPr>
        <w:t>v </w:t>
      </w:r>
      <w:r w:rsidRPr="003C5721">
        <w:rPr>
          <w:rFonts w:ascii="Arial" w:hAnsi="Arial" w:cs="Arial"/>
          <w:sz w:val="22"/>
          <w:lang w:eastAsia="cs-CZ"/>
        </w:rPr>
        <w:t xml:space="preserve">souladu </w:t>
      </w:r>
      <w:r w:rsidR="00CC01F6">
        <w:rPr>
          <w:rFonts w:ascii="Arial" w:hAnsi="Arial" w:cs="Arial"/>
          <w:sz w:val="22"/>
          <w:lang w:eastAsia="cs-CZ"/>
        </w:rPr>
        <w:t>s </w:t>
      </w:r>
      <w:r w:rsidRPr="003C5721">
        <w:rPr>
          <w:rFonts w:ascii="Arial" w:hAnsi="Arial" w:cs="Arial"/>
          <w:sz w:val="22"/>
          <w:lang w:eastAsia="cs-CZ"/>
        </w:rPr>
        <w:t>ustanovením § 83 odst. 1 zákona č. 137/2006</w:t>
      </w:r>
      <w:r w:rsidR="003C5721">
        <w:rPr>
          <w:rFonts w:ascii="Arial" w:hAnsi="Arial" w:cs="Arial"/>
          <w:sz w:val="22"/>
          <w:lang w:eastAsia="cs-CZ"/>
        </w:rPr>
        <w:t> </w:t>
      </w:r>
      <w:r w:rsidRPr="003C5721">
        <w:rPr>
          <w:rFonts w:ascii="Arial" w:hAnsi="Arial" w:cs="Arial"/>
          <w:sz w:val="22"/>
          <w:lang w:eastAsia="cs-CZ"/>
        </w:rPr>
        <w:t>Sb.</w:t>
      </w:r>
      <w:r w:rsidRPr="003C5721">
        <w:rPr>
          <w:rStyle w:val="Znakapoznpodarou"/>
          <w:rFonts w:ascii="Arial" w:hAnsi="Arial" w:cs="Arial"/>
          <w:sz w:val="22"/>
          <w:lang w:eastAsia="cs-CZ"/>
        </w:rPr>
        <w:footnoteReference w:id="7"/>
      </w:r>
      <w:r w:rsidRPr="003C5721">
        <w:rPr>
          <w:rFonts w:ascii="Arial" w:hAnsi="Arial" w:cs="Arial"/>
          <w:sz w:val="22"/>
          <w:lang w:eastAsia="cs-CZ"/>
        </w:rPr>
        <w:t xml:space="preserve"> tím, že neodeslal oznámení o výsledku zadávacího řízení </w:t>
      </w:r>
      <w:r w:rsidR="00CC01F6">
        <w:rPr>
          <w:rFonts w:ascii="Arial" w:hAnsi="Arial" w:cs="Arial"/>
          <w:sz w:val="22"/>
          <w:lang w:eastAsia="cs-CZ"/>
        </w:rPr>
        <w:t>k </w:t>
      </w:r>
      <w:r w:rsidRPr="003C5721">
        <w:rPr>
          <w:rFonts w:ascii="Arial" w:hAnsi="Arial" w:cs="Arial"/>
          <w:sz w:val="22"/>
          <w:lang w:eastAsia="cs-CZ"/>
        </w:rPr>
        <w:t>uveřejnění.</w:t>
      </w:r>
    </w:p>
    <w:p w:rsidR="004503C3" w:rsidRPr="003C5721" w:rsidRDefault="004503C3" w:rsidP="00AF4BC6">
      <w:pPr>
        <w:spacing w:line="276" w:lineRule="auto"/>
        <w:rPr>
          <w:rFonts w:ascii="Arial" w:hAnsi="Arial" w:cs="Arial"/>
          <w:sz w:val="22"/>
          <w:lang w:eastAsia="cs-CZ"/>
        </w:rPr>
      </w:pPr>
    </w:p>
    <w:p w:rsidR="00B33E13" w:rsidRDefault="00B33E13" w:rsidP="00AF4BC6">
      <w:pPr>
        <w:spacing w:line="276" w:lineRule="auto"/>
        <w:rPr>
          <w:rFonts w:ascii="Arial" w:hAnsi="Arial" w:cs="Arial"/>
          <w:sz w:val="22"/>
          <w:lang w:eastAsia="cs-CZ"/>
        </w:rPr>
      </w:pPr>
      <w:r w:rsidRPr="003C5721">
        <w:rPr>
          <w:rFonts w:ascii="Arial" w:hAnsi="Arial" w:cs="Arial"/>
          <w:sz w:val="22"/>
          <w:lang w:eastAsia="cs-CZ"/>
        </w:rPr>
        <w:t xml:space="preserve">U veřejné zakázky </w:t>
      </w:r>
      <w:r w:rsidRPr="00AF4BC6">
        <w:rPr>
          <w:rFonts w:ascii="Arial" w:hAnsi="Arial" w:cs="Arial"/>
          <w:i/>
          <w:sz w:val="22"/>
          <w:lang w:eastAsia="cs-CZ"/>
        </w:rPr>
        <w:t>ÚP ČR</w:t>
      </w:r>
      <w:r w:rsidR="00143F26" w:rsidRPr="00AF4BC6">
        <w:rPr>
          <w:rFonts w:ascii="Arial" w:hAnsi="Arial" w:cs="Arial"/>
          <w:i/>
          <w:sz w:val="22"/>
          <w:lang w:eastAsia="cs-CZ"/>
        </w:rPr>
        <w:t xml:space="preserve"> – </w:t>
      </w:r>
      <w:r w:rsidRPr="00AF4BC6">
        <w:rPr>
          <w:rFonts w:ascii="Arial" w:hAnsi="Arial" w:cs="Arial"/>
          <w:i/>
          <w:sz w:val="22"/>
          <w:lang w:eastAsia="cs-CZ"/>
        </w:rPr>
        <w:t>Brno</w:t>
      </w:r>
      <w:r w:rsidR="00143F26" w:rsidRPr="00AF4BC6">
        <w:rPr>
          <w:rFonts w:ascii="Arial" w:hAnsi="Arial" w:cs="Arial"/>
          <w:i/>
          <w:sz w:val="22"/>
          <w:lang w:eastAsia="cs-CZ"/>
        </w:rPr>
        <w:t>-</w:t>
      </w:r>
      <w:r w:rsidRPr="00AF4BC6">
        <w:rPr>
          <w:rFonts w:ascii="Arial" w:hAnsi="Arial" w:cs="Arial"/>
          <w:i/>
          <w:sz w:val="22"/>
          <w:lang w:eastAsia="cs-CZ"/>
        </w:rPr>
        <w:t>město</w:t>
      </w:r>
      <w:r w:rsidR="00143F26" w:rsidRPr="00AF4BC6">
        <w:rPr>
          <w:rFonts w:ascii="Arial" w:hAnsi="Arial" w:cs="Arial"/>
          <w:i/>
          <w:sz w:val="22"/>
          <w:lang w:eastAsia="cs-CZ"/>
        </w:rPr>
        <w:t xml:space="preserve"> – </w:t>
      </w:r>
      <w:r w:rsidRPr="00AF4BC6">
        <w:rPr>
          <w:rFonts w:ascii="Arial" w:hAnsi="Arial" w:cs="Arial"/>
          <w:i/>
          <w:sz w:val="22"/>
          <w:lang w:eastAsia="cs-CZ"/>
        </w:rPr>
        <w:t>Výstavba objektu</w:t>
      </w:r>
      <w:r w:rsidR="00143F26" w:rsidRPr="00AF4BC6">
        <w:rPr>
          <w:rFonts w:ascii="Arial" w:hAnsi="Arial" w:cs="Arial"/>
          <w:i/>
          <w:sz w:val="22"/>
          <w:lang w:eastAsia="cs-CZ"/>
        </w:rPr>
        <w:t xml:space="preserve"> – </w:t>
      </w:r>
      <w:r w:rsidRPr="00AF4BC6">
        <w:rPr>
          <w:rFonts w:ascii="Arial" w:hAnsi="Arial" w:cs="Arial"/>
          <w:i/>
          <w:sz w:val="22"/>
          <w:lang w:eastAsia="cs-CZ"/>
        </w:rPr>
        <w:t>Výběr dodavatele</w:t>
      </w:r>
      <w:r w:rsidRPr="003C5721">
        <w:rPr>
          <w:rFonts w:ascii="Arial" w:hAnsi="Arial" w:cs="Arial"/>
          <w:sz w:val="22"/>
          <w:lang w:eastAsia="cs-CZ"/>
        </w:rPr>
        <w:t xml:space="preserve"> NKÚ zjistil, že ÚP ČR nepostupoval </w:t>
      </w:r>
      <w:r w:rsidR="00CC01F6">
        <w:rPr>
          <w:rFonts w:ascii="Arial" w:hAnsi="Arial" w:cs="Arial"/>
          <w:sz w:val="22"/>
          <w:lang w:eastAsia="cs-CZ"/>
        </w:rPr>
        <w:t>v </w:t>
      </w:r>
      <w:r w:rsidRPr="003C5721">
        <w:rPr>
          <w:rFonts w:ascii="Arial" w:hAnsi="Arial" w:cs="Arial"/>
          <w:sz w:val="22"/>
          <w:lang w:eastAsia="cs-CZ"/>
        </w:rPr>
        <w:t xml:space="preserve">souladu </w:t>
      </w:r>
      <w:r w:rsidR="00CC01F6">
        <w:rPr>
          <w:rFonts w:ascii="Arial" w:hAnsi="Arial" w:cs="Arial"/>
          <w:sz w:val="22"/>
          <w:lang w:eastAsia="cs-CZ"/>
        </w:rPr>
        <w:t>s </w:t>
      </w:r>
      <w:r w:rsidRPr="003C5721">
        <w:rPr>
          <w:rFonts w:ascii="Arial" w:hAnsi="Arial" w:cs="Arial"/>
          <w:sz w:val="22"/>
          <w:lang w:eastAsia="cs-CZ"/>
        </w:rPr>
        <w:t>ustanovením § 82 odst. 2 zákona č. 137/2006 Sb. tím, že s vybraným uchazečem neuzavřel smlouvu do 15 dnů po uplynutí lhůty pro podání námitek proti postupu zadavatele. ÚP ČR zdůvodnil tuto skutečnost tím, že musel dodržet postupy stanovené</w:t>
      </w:r>
      <w:r w:rsidR="003957DF">
        <w:rPr>
          <w:rFonts w:ascii="Arial" w:hAnsi="Arial" w:cs="Arial"/>
          <w:sz w:val="22"/>
          <w:lang w:eastAsia="cs-CZ"/>
        </w:rPr>
        <w:t xml:space="preserve"> </w:t>
      </w:r>
      <w:r w:rsidRPr="00AF4BC6">
        <w:rPr>
          <w:rFonts w:ascii="Arial" w:hAnsi="Arial" w:cs="Arial"/>
          <w:i/>
          <w:sz w:val="22"/>
          <w:lang w:eastAsia="cs-CZ"/>
        </w:rPr>
        <w:t xml:space="preserve">Metodikou zadávání zakázek </w:t>
      </w:r>
      <w:r w:rsidR="009320D5">
        <w:rPr>
          <w:rFonts w:ascii="Arial" w:hAnsi="Arial" w:cs="Arial"/>
          <w:i/>
          <w:sz w:val="22"/>
          <w:lang w:eastAsia="cs-CZ"/>
        </w:rPr>
        <w:t>I</w:t>
      </w:r>
      <w:r w:rsidRPr="00AF4BC6">
        <w:rPr>
          <w:rFonts w:ascii="Arial" w:hAnsi="Arial" w:cs="Arial"/>
          <w:i/>
          <w:sz w:val="22"/>
          <w:lang w:eastAsia="cs-CZ"/>
        </w:rPr>
        <w:t>ntegrovaného operačního programu</w:t>
      </w:r>
      <w:r w:rsidRPr="003C5721">
        <w:rPr>
          <w:rFonts w:ascii="Arial" w:hAnsi="Arial" w:cs="Arial"/>
          <w:sz w:val="22"/>
          <w:lang w:eastAsia="cs-CZ"/>
        </w:rPr>
        <w:t xml:space="preserve"> a</w:t>
      </w:r>
      <w:r w:rsidR="00143F26">
        <w:rPr>
          <w:rFonts w:ascii="Arial" w:hAnsi="Arial" w:cs="Arial"/>
          <w:sz w:val="22"/>
          <w:lang w:eastAsia="cs-CZ"/>
        </w:rPr>
        <w:t> </w:t>
      </w:r>
      <w:r w:rsidRPr="003C5721">
        <w:rPr>
          <w:rFonts w:ascii="Arial" w:hAnsi="Arial" w:cs="Arial"/>
          <w:sz w:val="22"/>
          <w:lang w:eastAsia="cs-CZ"/>
        </w:rPr>
        <w:t xml:space="preserve">teprve po jejich splnění mohl přistoupit </w:t>
      </w:r>
      <w:r w:rsidR="00CC01F6">
        <w:rPr>
          <w:rFonts w:ascii="Arial" w:hAnsi="Arial" w:cs="Arial"/>
          <w:sz w:val="22"/>
          <w:lang w:eastAsia="cs-CZ"/>
        </w:rPr>
        <w:t>k </w:t>
      </w:r>
      <w:r w:rsidRPr="003C5721">
        <w:rPr>
          <w:rFonts w:ascii="Arial" w:hAnsi="Arial" w:cs="Arial"/>
          <w:sz w:val="22"/>
          <w:lang w:eastAsia="cs-CZ"/>
        </w:rPr>
        <w:t>podpisu smlouvy.</w:t>
      </w:r>
    </w:p>
    <w:p w:rsidR="004503C3" w:rsidRDefault="004503C3" w:rsidP="00AF4BC6">
      <w:pPr>
        <w:spacing w:line="276" w:lineRule="auto"/>
        <w:rPr>
          <w:rFonts w:ascii="Arial" w:hAnsi="Arial" w:cs="Arial"/>
          <w:sz w:val="22"/>
          <w:lang w:eastAsia="cs-CZ"/>
        </w:rPr>
      </w:pPr>
    </w:p>
    <w:p w:rsidR="00B33E13" w:rsidRPr="003C5721" w:rsidRDefault="00B33E13" w:rsidP="00AF4BC6">
      <w:pPr>
        <w:pStyle w:val="Odstavecseseznamem"/>
        <w:numPr>
          <w:ilvl w:val="0"/>
          <w:numId w:val="1"/>
        </w:numPr>
        <w:spacing w:line="276" w:lineRule="auto"/>
        <w:ind w:left="284" w:hanging="284"/>
        <w:rPr>
          <w:rFonts w:ascii="Arial" w:hAnsi="Arial" w:cs="Arial"/>
          <w:b/>
          <w:sz w:val="22"/>
          <w:lang w:val="cs-CZ"/>
        </w:rPr>
      </w:pPr>
      <w:r w:rsidRPr="003C5721">
        <w:rPr>
          <w:rFonts w:ascii="Arial" w:hAnsi="Arial" w:cs="Arial"/>
          <w:b/>
          <w:sz w:val="22"/>
          <w:lang w:val="cs-CZ"/>
        </w:rPr>
        <w:t>Informační systém pro výplat</w:t>
      </w:r>
      <w:r w:rsidR="00A6105C">
        <w:rPr>
          <w:rFonts w:ascii="Arial" w:hAnsi="Arial" w:cs="Arial"/>
          <w:b/>
          <w:sz w:val="22"/>
          <w:lang w:val="cs-CZ"/>
        </w:rPr>
        <w:t>y</w:t>
      </w:r>
      <w:r w:rsidRPr="003C5721">
        <w:rPr>
          <w:rFonts w:ascii="Arial" w:hAnsi="Arial" w:cs="Arial"/>
          <w:b/>
          <w:sz w:val="22"/>
          <w:lang w:val="cs-CZ"/>
        </w:rPr>
        <w:t xml:space="preserve"> sociálních dávek</w:t>
      </w:r>
    </w:p>
    <w:p w:rsidR="004503C3" w:rsidRDefault="004503C3" w:rsidP="00AF4BC6">
      <w:pPr>
        <w:spacing w:line="276" w:lineRule="auto"/>
        <w:rPr>
          <w:rFonts w:ascii="Arial" w:hAnsi="Arial" w:cs="Arial"/>
          <w:sz w:val="22"/>
        </w:rPr>
      </w:pPr>
    </w:p>
    <w:p w:rsidR="00B33E13" w:rsidRDefault="00B33E13" w:rsidP="00AF4BC6">
      <w:pPr>
        <w:spacing w:line="276" w:lineRule="auto"/>
        <w:rPr>
          <w:rFonts w:ascii="Arial" w:hAnsi="Arial" w:cs="Arial"/>
          <w:sz w:val="22"/>
        </w:rPr>
      </w:pPr>
      <w:r w:rsidRPr="003C5721">
        <w:rPr>
          <w:rFonts w:ascii="Arial" w:hAnsi="Arial" w:cs="Arial"/>
          <w:sz w:val="22"/>
        </w:rPr>
        <w:t xml:space="preserve">NKÚ kontroloval přechod na nové </w:t>
      </w:r>
      <w:proofErr w:type="spellStart"/>
      <w:r w:rsidRPr="003C5721">
        <w:rPr>
          <w:rFonts w:ascii="Arial" w:hAnsi="Arial" w:cs="Arial"/>
          <w:sz w:val="22"/>
        </w:rPr>
        <w:t>ICT</w:t>
      </w:r>
      <w:proofErr w:type="spellEnd"/>
      <w:r w:rsidRPr="003C5721">
        <w:rPr>
          <w:rFonts w:ascii="Arial" w:hAnsi="Arial" w:cs="Arial"/>
          <w:sz w:val="22"/>
        </w:rPr>
        <w:t xml:space="preserve"> řešení resortu MPSV pro výplaty dávek </w:t>
      </w:r>
      <w:r w:rsidR="00CC01F6">
        <w:rPr>
          <w:rFonts w:ascii="Arial" w:hAnsi="Arial" w:cs="Arial"/>
          <w:sz w:val="22"/>
        </w:rPr>
        <w:t>v </w:t>
      </w:r>
      <w:r w:rsidRPr="003C5721">
        <w:rPr>
          <w:rFonts w:ascii="Arial" w:hAnsi="Arial" w:cs="Arial"/>
          <w:sz w:val="22"/>
        </w:rPr>
        <w:t>souvislosti s</w:t>
      </w:r>
      <w:r w:rsidR="00037239">
        <w:rPr>
          <w:rFonts w:ascii="Arial" w:hAnsi="Arial" w:cs="Arial"/>
          <w:sz w:val="22"/>
        </w:rPr>
        <w:t> </w:t>
      </w:r>
      <w:r w:rsidRPr="003C5721">
        <w:rPr>
          <w:rFonts w:ascii="Arial" w:hAnsi="Arial" w:cs="Arial"/>
          <w:sz w:val="22"/>
        </w:rPr>
        <w:t xml:space="preserve">legislativními změnami </w:t>
      </w:r>
      <w:r w:rsidR="00CC01F6">
        <w:rPr>
          <w:rFonts w:ascii="Arial" w:hAnsi="Arial" w:cs="Arial"/>
          <w:sz w:val="22"/>
        </w:rPr>
        <w:t>v </w:t>
      </w:r>
      <w:r w:rsidRPr="003C5721">
        <w:rPr>
          <w:rFonts w:ascii="Arial" w:hAnsi="Arial" w:cs="Arial"/>
          <w:sz w:val="22"/>
        </w:rPr>
        <w:t>resortu MPSV, zejména se vznikem ÚP ČR,</w:t>
      </w:r>
      <w:r w:rsidR="003957DF">
        <w:rPr>
          <w:rFonts w:ascii="Arial" w:hAnsi="Arial" w:cs="Arial"/>
          <w:sz w:val="22"/>
        </w:rPr>
        <w:t xml:space="preserve"> </w:t>
      </w:r>
      <w:r w:rsidR="00CC01F6">
        <w:rPr>
          <w:rFonts w:ascii="Arial" w:hAnsi="Arial" w:cs="Arial"/>
          <w:sz w:val="22"/>
        </w:rPr>
        <w:t>s </w:t>
      </w:r>
      <w:r w:rsidRPr="003C5721">
        <w:rPr>
          <w:rFonts w:ascii="Arial" w:hAnsi="Arial" w:cs="Arial"/>
          <w:sz w:val="22"/>
        </w:rPr>
        <w:t xml:space="preserve">přechodem na sjednocení výplaty dávek pod státní správu ke dni </w:t>
      </w:r>
      <w:r w:rsidR="00F21C00" w:rsidRPr="003C5721">
        <w:rPr>
          <w:rFonts w:ascii="Arial" w:hAnsi="Arial" w:cs="Arial"/>
          <w:sz w:val="22"/>
        </w:rPr>
        <w:t xml:space="preserve">1. </w:t>
      </w:r>
      <w:r w:rsidR="003C5721">
        <w:rPr>
          <w:rFonts w:ascii="Arial" w:hAnsi="Arial" w:cs="Arial"/>
          <w:sz w:val="22"/>
        </w:rPr>
        <w:t xml:space="preserve">ledna </w:t>
      </w:r>
      <w:r w:rsidR="00F21C00" w:rsidRPr="003C5721">
        <w:rPr>
          <w:rFonts w:ascii="Arial" w:hAnsi="Arial" w:cs="Arial"/>
          <w:sz w:val="22"/>
        </w:rPr>
        <w:t>2012</w:t>
      </w:r>
      <w:r w:rsidRPr="003C5721">
        <w:rPr>
          <w:rFonts w:ascii="Arial" w:hAnsi="Arial" w:cs="Arial"/>
          <w:sz w:val="22"/>
        </w:rPr>
        <w:t xml:space="preserve"> a zřízením jednotného výplatního místa </w:t>
      </w:r>
      <w:r w:rsidR="00CC01F6">
        <w:rPr>
          <w:rFonts w:ascii="Arial" w:hAnsi="Arial" w:cs="Arial"/>
          <w:sz w:val="22"/>
        </w:rPr>
        <w:t>k </w:t>
      </w:r>
      <w:r w:rsidRPr="003C5721">
        <w:rPr>
          <w:rFonts w:ascii="Arial" w:hAnsi="Arial" w:cs="Arial"/>
          <w:sz w:val="22"/>
        </w:rPr>
        <w:t>1.</w:t>
      </w:r>
      <w:r w:rsidR="003957DF">
        <w:rPr>
          <w:rFonts w:ascii="Arial" w:hAnsi="Arial" w:cs="Arial"/>
          <w:sz w:val="22"/>
        </w:rPr>
        <w:t xml:space="preserve"> </w:t>
      </w:r>
      <w:r w:rsidR="003C5721">
        <w:rPr>
          <w:rFonts w:ascii="Arial" w:hAnsi="Arial" w:cs="Arial"/>
          <w:sz w:val="22"/>
        </w:rPr>
        <w:t xml:space="preserve">lednu </w:t>
      </w:r>
      <w:r w:rsidRPr="003C5721">
        <w:rPr>
          <w:rFonts w:ascii="Arial" w:hAnsi="Arial" w:cs="Arial"/>
          <w:sz w:val="22"/>
        </w:rPr>
        <w:t xml:space="preserve">2012. </w:t>
      </w:r>
    </w:p>
    <w:p w:rsidR="004503C3" w:rsidRPr="003C5721" w:rsidRDefault="004503C3" w:rsidP="00AF4BC6">
      <w:pPr>
        <w:spacing w:line="276" w:lineRule="auto"/>
        <w:rPr>
          <w:rFonts w:ascii="Arial" w:hAnsi="Arial" w:cs="Arial"/>
          <w:sz w:val="22"/>
        </w:rPr>
      </w:pPr>
    </w:p>
    <w:p w:rsidR="00B33E13" w:rsidRPr="003C5721" w:rsidRDefault="00B33E13" w:rsidP="003C5721">
      <w:pPr>
        <w:spacing w:after="120" w:line="276" w:lineRule="auto"/>
        <w:rPr>
          <w:rFonts w:ascii="Arial" w:hAnsi="Arial" w:cs="Arial"/>
          <w:b/>
          <w:sz w:val="22"/>
        </w:rPr>
      </w:pPr>
      <w:r w:rsidRPr="003C5721">
        <w:rPr>
          <w:rFonts w:ascii="Arial" w:hAnsi="Arial" w:cs="Arial"/>
          <w:b/>
          <w:sz w:val="22"/>
        </w:rPr>
        <w:t>Jednotné výplatní místo</w:t>
      </w:r>
    </w:p>
    <w:p w:rsidR="00B33E13" w:rsidRDefault="00B33E13" w:rsidP="00AF4BC6">
      <w:pPr>
        <w:pStyle w:val="Odstavecseseznamem"/>
        <w:spacing w:line="276" w:lineRule="auto"/>
        <w:ind w:left="0"/>
        <w:contextualSpacing w:val="0"/>
        <w:rPr>
          <w:rFonts w:ascii="Arial" w:hAnsi="Arial" w:cs="Arial"/>
          <w:sz w:val="22"/>
          <w:lang w:val="cs-CZ"/>
        </w:rPr>
      </w:pPr>
      <w:r w:rsidRPr="003C5721">
        <w:rPr>
          <w:rFonts w:ascii="Arial" w:hAnsi="Arial" w:cs="Arial"/>
          <w:bCs/>
          <w:sz w:val="22"/>
          <w:lang w:val="cs-CZ"/>
        </w:rPr>
        <w:t xml:space="preserve">Vznik jednotného výplatního místa od </w:t>
      </w:r>
      <w:r w:rsidR="00A30B18" w:rsidRPr="003C5721">
        <w:rPr>
          <w:rFonts w:ascii="Arial" w:hAnsi="Arial" w:cs="Arial"/>
          <w:bCs/>
          <w:sz w:val="22"/>
          <w:lang w:val="cs-CZ"/>
        </w:rPr>
        <w:t xml:space="preserve">1. </w:t>
      </w:r>
      <w:r w:rsidR="003C5721">
        <w:rPr>
          <w:rFonts w:ascii="Arial" w:hAnsi="Arial" w:cs="Arial"/>
          <w:bCs/>
          <w:sz w:val="22"/>
          <w:lang w:val="cs-CZ"/>
        </w:rPr>
        <w:t xml:space="preserve">ledna </w:t>
      </w:r>
      <w:r w:rsidR="00A30B18" w:rsidRPr="003C5721">
        <w:rPr>
          <w:rFonts w:ascii="Arial" w:hAnsi="Arial" w:cs="Arial"/>
          <w:bCs/>
          <w:sz w:val="22"/>
          <w:lang w:val="cs-CZ"/>
        </w:rPr>
        <w:t>2012</w:t>
      </w:r>
      <w:r w:rsidRPr="003C5721">
        <w:rPr>
          <w:rFonts w:ascii="Arial" w:hAnsi="Arial" w:cs="Arial"/>
          <w:bCs/>
          <w:sz w:val="22"/>
          <w:lang w:val="cs-CZ"/>
        </w:rPr>
        <w:t xml:space="preserve"> umožnil zákon </w:t>
      </w:r>
      <w:r w:rsidRPr="003C5721">
        <w:rPr>
          <w:rFonts w:ascii="Arial" w:hAnsi="Arial" w:cs="Arial"/>
          <w:sz w:val="22"/>
          <w:lang w:val="cs-CZ"/>
        </w:rPr>
        <w:t>č. 73/2011 Sb., který v</w:t>
      </w:r>
      <w:r w:rsidR="00D931B0">
        <w:rPr>
          <w:rFonts w:ascii="Arial" w:hAnsi="Arial" w:cs="Arial"/>
          <w:sz w:val="22"/>
          <w:lang w:val="cs-CZ"/>
        </w:rPr>
        <w:t> </w:t>
      </w:r>
      <w:r w:rsidR="00A6105C">
        <w:rPr>
          <w:rFonts w:ascii="Arial" w:hAnsi="Arial" w:cs="Arial"/>
          <w:sz w:val="22"/>
          <w:lang w:val="cs-CZ"/>
        </w:rPr>
        <w:t>ustanovení</w:t>
      </w:r>
      <w:r w:rsidRPr="003C5721">
        <w:rPr>
          <w:rFonts w:ascii="Arial" w:hAnsi="Arial" w:cs="Arial"/>
          <w:sz w:val="22"/>
          <w:lang w:val="cs-CZ"/>
        </w:rPr>
        <w:t xml:space="preserve"> § 4a </w:t>
      </w:r>
      <w:r w:rsidR="004D3338">
        <w:rPr>
          <w:rFonts w:ascii="Arial" w:hAnsi="Arial" w:cs="Arial"/>
          <w:sz w:val="22"/>
          <w:lang w:val="cs-CZ"/>
        </w:rPr>
        <w:t xml:space="preserve">odst. 1 </w:t>
      </w:r>
      <w:r w:rsidRPr="003C5721">
        <w:rPr>
          <w:rFonts w:ascii="Arial" w:hAnsi="Arial" w:cs="Arial"/>
          <w:sz w:val="22"/>
          <w:lang w:val="cs-CZ"/>
        </w:rPr>
        <w:t xml:space="preserve">stanovil, že MPSV je správcem </w:t>
      </w:r>
      <w:r w:rsidRPr="00B0728B">
        <w:rPr>
          <w:rFonts w:ascii="Arial" w:hAnsi="Arial" w:cs="Arial"/>
          <w:i/>
          <w:sz w:val="22"/>
          <w:lang w:val="cs-CZ"/>
        </w:rPr>
        <w:t>Jednotného informačního systému práce a</w:t>
      </w:r>
      <w:r w:rsidR="003C5721" w:rsidRPr="00B0728B">
        <w:rPr>
          <w:rFonts w:ascii="Arial" w:hAnsi="Arial" w:cs="Arial"/>
          <w:i/>
          <w:sz w:val="22"/>
          <w:lang w:val="cs-CZ"/>
        </w:rPr>
        <w:t> </w:t>
      </w:r>
      <w:r w:rsidRPr="00B0728B">
        <w:rPr>
          <w:rFonts w:ascii="Arial" w:hAnsi="Arial" w:cs="Arial"/>
          <w:i/>
          <w:sz w:val="22"/>
          <w:lang w:val="cs-CZ"/>
        </w:rPr>
        <w:t>sociálních věcí</w:t>
      </w:r>
      <w:r w:rsidRPr="003C5721">
        <w:rPr>
          <w:rFonts w:ascii="Arial" w:hAnsi="Arial" w:cs="Arial"/>
          <w:sz w:val="22"/>
          <w:lang w:val="cs-CZ"/>
        </w:rPr>
        <w:t xml:space="preserve">, jehož součástí jsou údaje </w:t>
      </w:r>
      <w:r w:rsidR="00CC01F6">
        <w:rPr>
          <w:rFonts w:ascii="Arial" w:hAnsi="Arial" w:cs="Arial"/>
          <w:sz w:val="22"/>
          <w:lang w:val="cs-CZ"/>
        </w:rPr>
        <w:t>z </w:t>
      </w:r>
      <w:r w:rsidRPr="003C5721">
        <w:rPr>
          <w:rFonts w:ascii="Arial" w:hAnsi="Arial" w:cs="Arial"/>
          <w:sz w:val="22"/>
          <w:lang w:val="cs-CZ"/>
        </w:rPr>
        <w:t xml:space="preserve">informačních systémů o dávkách státní sociální podpory, pomoci </w:t>
      </w:r>
      <w:r w:rsidR="00CC01F6">
        <w:rPr>
          <w:rFonts w:ascii="Arial" w:hAnsi="Arial" w:cs="Arial"/>
          <w:sz w:val="22"/>
          <w:lang w:val="cs-CZ"/>
        </w:rPr>
        <w:t>v </w:t>
      </w:r>
      <w:r w:rsidRPr="003C5721">
        <w:rPr>
          <w:rFonts w:ascii="Arial" w:hAnsi="Arial" w:cs="Arial"/>
          <w:sz w:val="22"/>
          <w:lang w:val="cs-CZ"/>
        </w:rPr>
        <w:t xml:space="preserve">hmotné nouzi, o příspěvku na péči, o dávkách pro osoby se zdravotním postižením a </w:t>
      </w:r>
      <w:r w:rsidR="00CC01F6">
        <w:rPr>
          <w:rFonts w:ascii="Arial" w:hAnsi="Arial" w:cs="Arial"/>
          <w:sz w:val="22"/>
          <w:lang w:val="cs-CZ"/>
        </w:rPr>
        <w:t>v </w:t>
      </w:r>
      <w:r w:rsidRPr="003C5721">
        <w:rPr>
          <w:rFonts w:ascii="Arial" w:hAnsi="Arial" w:cs="Arial"/>
          <w:sz w:val="22"/>
          <w:lang w:val="cs-CZ"/>
        </w:rPr>
        <w:t xml:space="preserve">oblasti státní politiky zaměstnanosti. Současně stanovil, že správou evidence údajů o výplatách dávek může MPSV pověřit Českou správu sociálního zabezpečení </w:t>
      </w:r>
      <w:r w:rsidRPr="003C5721">
        <w:rPr>
          <w:rFonts w:ascii="Arial" w:hAnsi="Arial" w:cs="Arial"/>
          <w:bCs/>
          <w:sz w:val="22"/>
          <w:lang w:val="cs-CZ"/>
        </w:rPr>
        <w:t>(dále jen „ČSSZ“)</w:t>
      </w:r>
      <w:r w:rsidRPr="003C5721">
        <w:rPr>
          <w:rFonts w:ascii="Arial" w:hAnsi="Arial" w:cs="Arial"/>
          <w:sz w:val="22"/>
          <w:lang w:val="cs-CZ"/>
        </w:rPr>
        <w:t xml:space="preserve">. Toto zmocnění MPSV využilo a </w:t>
      </w:r>
      <w:r w:rsidR="00CC01F6">
        <w:rPr>
          <w:rFonts w:ascii="Arial" w:hAnsi="Arial" w:cs="Arial"/>
          <w:sz w:val="22"/>
          <w:lang w:val="cs-CZ"/>
        </w:rPr>
        <w:t>s </w:t>
      </w:r>
      <w:r w:rsidRPr="003C5721">
        <w:rPr>
          <w:rFonts w:ascii="Arial" w:hAnsi="Arial" w:cs="Arial"/>
          <w:sz w:val="22"/>
          <w:lang w:val="cs-CZ"/>
        </w:rPr>
        <w:t xml:space="preserve">účinností od </w:t>
      </w:r>
      <w:r w:rsidR="00F21C00" w:rsidRPr="003C5721">
        <w:rPr>
          <w:rFonts w:ascii="Arial" w:hAnsi="Arial" w:cs="Arial"/>
          <w:sz w:val="22"/>
          <w:lang w:val="cs-CZ"/>
        </w:rPr>
        <w:t xml:space="preserve">1. </w:t>
      </w:r>
      <w:r w:rsidR="003C5721">
        <w:rPr>
          <w:rFonts w:ascii="Arial" w:hAnsi="Arial" w:cs="Arial"/>
          <w:sz w:val="22"/>
          <w:lang w:val="cs-CZ"/>
        </w:rPr>
        <w:t xml:space="preserve">ledna </w:t>
      </w:r>
      <w:r w:rsidR="00F21C00" w:rsidRPr="003C5721">
        <w:rPr>
          <w:rFonts w:ascii="Arial" w:hAnsi="Arial" w:cs="Arial"/>
          <w:sz w:val="22"/>
          <w:lang w:val="cs-CZ"/>
        </w:rPr>
        <w:t>2012</w:t>
      </w:r>
      <w:r w:rsidRPr="003C5721">
        <w:rPr>
          <w:rFonts w:ascii="Arial" w:hAnsi="Arial" w:cs="Arial"/>
          <w:sz w:val="22"/>
          <w:lang w:val="cs-CZ"/>
        </w:rPr>
        <w:t xml:space="preserve"> dodatkem ke </w:t>
      </w:r>
      <w:r w:rsidR="005A5E1D">
        <w:rPr>
          <w:rFonts w:ascii="Arial" w:hAnsi="Arial" w:cs="Arial"/>
          <w:sz w:val="22"/>
          <w:lang w:val="cs-CZ"/>
        </w:rPr>
        <w:t>s</w:t>
      </w:r>
      <w:r w:rsidRPr="003C5721">
        <w:rPr>
          <w:rFonts w:ascii="Arial" w:hAnsi="Arial" w:cs="Arial"/>
          <w:sz w:val="22"/>
          <w:lang w:val="cs-CZ"/>
        </w:rPr>
        <w:t xml:space="preserve">tatutu ČSSZ stanovilo, že ČSSZ provozuje systém </w:t>
      </w:r>
      <w:r w:rsidR="005A5E1D">
        <w:rPr>
          <w:rFonts w:ascii="Arial" w:hAnsi="Arial" w:cs="Arial"/>
          <w:sz w:val="22"/>
          <w:lang w:val="cs-CZ"/>
        </w:rPr>
        <w:t>j</w:t>
      </w:r>
      <w:r w:rsidRPr="003C5721">
        <w:rPr>
          <w:rFonts w:ascii="Arial" w:hAnsi="Arial" w:cs="Arial"/>
          <w:sz w:val="22"/>
          <w:lang w:val="cs-CZ"/>
        </w:rPr>
        <w:t>ednotného výplatního místa resortu MPSV.</w:t>
      </w:r>
      <w:r w:rsidR="003957DF">
        <w:rPr>
          <w:rFonts w:ascii="Arial" w:hAnsi="Arial" w:cs="Arial"/>
          <w:sz w:val="22"/>
          <w:lang w:val="cs-CZ"/>
        </w:rPr>
        <w:t xml:space="preserve"> </w:t>
      </w:r>
    </w:p>
    <w:p w:rsidR="004503C3" w:rsidRPr="003C5721" w:rsidRDefault="004503C3" w:rsidP="00AF4BC6">
      <w:pPr>
        <w:pStyle w:val="Odstavecseseznamem"/>
        <w:spacing w:line="276" w:lineRule="auto"/>
        <w:ind w:left="0"/>
        <w:contextualSpacing w:val="0"/>
        <w:rPr>
          <w:rFonts w:ascii="Arial" w:hAnsi="Arial" w:cs="Arial"/>
          <w:bCs/>
          <w:sz w:val="22"/>
          <w:lang w:val="cs-CZ"/>
        </w:rPr>
      </w:pPr>
    </w:p>
    <w:p w:rsidR="00B33E13" w:rsidRPr="00AF4BC6" w:rsidRDefault="00B33E13" w:rsidP="003C5721">
      <w:pPr>
        <w:pStyle w:val="Odstavecseseznamem"/>
        <w:spacing w:after="120" w:line="276" w:lineRule="auto"/>
        <w:ind w:left="0"/>
        <w:contextualSpacing w:val="0"/>
        <w:rPr>
          <w:rFonts w:ascii="Arial" w:hAnsi="Arial" w:cs="Arial"/>
          <w:b/>
          <w:sz w:val="22"/>
          <w:u w:val="single"/>
          <w:lang w:val="cs-CZ"/>
        </w:rPr>
      </w:pPr>
      <w:r w:rsidRPr="003C5721">
        <w:rPr>
          <w:rFonts w:ascii="Arial" w:hAnsi="Arial" w:cs="Arial"/>
          <w:b/>
          <w:bCs/>
          <w:sz w:val="22"/>
          <w:lang w:val="cs-CZ"/>
        </w:rPr>
        <w:t xml:space="preserve">Legislativní změny </w:t>
      </w:r>
      <w:r w:rsidR="00CC01F6">
        <w:rPr>
          <w:rFonts w:ascii="Arial" w:hAnsi="Arial" w:cs="Arial"/>
          <w:b/>
          <w:bCs/>
          <w:sz w:val="22"/>
          <w:lang w:val="cs-CZ"/>
        </w:rPr>
        <w:t>v </w:t>
      </w:r>
      <w:r w:rsidRPr="003C5721">
        <w:rPr>
          <w:rFonts w:ascii="Arial" w:hAnsi="Arial" w:cs="Arial"/>
          <w:b/>
          <w:bCs/>
          <w:sz w:val="22"/>
          <w:lang w:val="cs-CZ"/>
        </w:rPr>
        <w:t>sociální oblasti</w:t>
      </w:r>
    </w:p>
    <w:p w:rsidR="00B33E13" w:rsidRDefault="009A10FC" w:rsidP="00AF4BC6">
      <w:pPr>
        <w:spacing w:line="276" w:lineRule="auto"/>
        <w:rPr>
          <w:rFonts w:ascii="Arial" w:hAnsi="Arial" w:cs="Arial"/>
          <w:sz w:val="22"/>
          <w:lang w:eastAsia="cs-CZ"/>
        </w:rPr>
      </w:pPr>
      <w:r>
        <w:rPr>
          <w:rFonts w:ascii="Arial" w:hAnsi="Arial" w:cs="Arial"/>
          <w:sz w:val="22"/>
        </w:rPr>
        <w:t xml:space="preserve">Termín pro přechod na sjednocení výplaty dávek pod státní správu a s ním související organizační a legislativní řešení </w:t>
      </w:r>
      <w:r w:rsidRPr="00FA6F45">
        <w:rPr>
          <w:rFonts w:ascii="Arial" w:hAnsi="Arial" w:cs="Arial"/>
          <w:sz w:val="22"/>
        </w:rPr>
        <w:t>byl</w:t>
      </w:r>
      <w:r>
        <w:rPr>
          <w:rFonts w:ascii="Arial" w:hAnsi="Arial" w:cs="Arial"/>
          <w:sz w:val="22"/>
        </w:rPr>
        <w:t xml:space="preserve"> v rámci přípravy a schvalování zákonů v sociální oblasti </w:t>
      </w:r>
      <w:r w:rsidRPr="00FA6F45">
        <w:rPr>
          <w:rFonts w:ascii="Arial" w:hAnsi="Arial" w:cs="Arial"/>
          <w:sz w:val="22"/>
        </w:rPr>
        <w:t>stanoven</w:t>
      </w:r>
      <w:r>
        <w:rPr>
          <w:rFonts w:ascii="Arial" w:hAnsi="Arial" w:cs="Arial"/>
          <w:sz w:val="22"/>
        </w:rPr>
        <w:t xml:space="preserve"> na 1. ledna 2012. </w:t>
      </w:r>
      <w:r w:rsidR="00B33E13" w:rsidRPr="003C5721">
        <w:rPr>
          <w:rFonts w:ascii="Arial" w:hAnsi="Arial" w:cs="Arial"/>
          <w:sz w:val="22"/>
        </w:rPr>
        <w:t>Vládní návrhy zákonů</w:t>
      </w:r>
      <w:r w:rsidR="00A30B18" w:rsidRPr="003C5721">
        <w:rPr>
          <w:rFonts w:ascii="Arial" w:hAnsi="Arial" w:cs="Arial"/>
          <w:sz w:val="22"/>
        </w:rPr>
        <w:t xml:space="preserve"> </w:t>
      </w:r>
      <w:r w:rsidR="005A5E1D">
        <w:rPr>
          <w:rFonts w:ascii="Arial" w:hAnsi="Arial" w:cs="Arial"/>
          <w:sz w:val="22"/>
        </w:rPr>
        <w:t xml:space="preserve">pro </w:t>
      </w:r>
      <w:r w:rsidR="00A30B18" w:rsidRPr="003C5721">
        <w:rPr>
          <w:rFonts w:ascii="Arial" w:hAnsi="Arial" w:cs="Arial"/>
          <w:sz w:val="22"/>
        </w:rPr>
        <w:t>sociální oblast</w:t>
      </w:r>
      <w:r w:rsidR="00B33E13" w:rsidRPr="003C5721">
        <w:rPr>
          <w:rFonts w:ascii="Arial" w:hAnsi="Arial" w:cs="Arial"/>
          <w:sz w:val="22"/>
        </w:rPr>
        <w:t xml:space="preserve"> byly rozeslány poslancům dne 27.</w:t>
      </w:r>
      <w:r w:rsidR="003957DF">
        <w:rPr>
          <w:rFonts w:ascii="Arial" w:hAnsi="Arial" w:cs="Arial"/>
          <w:sz w:val="22"/>
        </w:rPr>
        <w:t xml:space="preserve"> </w:t>
      </w:r>
      <w:r w:rsidR="003C5721">
        <w:rPr>
          <w:rFonts w:ascii="Arial" w:hAnsi="Arial" w:cs="Arial"/>
          <w:sz w:val="22"/>
        </w:rPr>
        <w:t xml:space="preserve">května </w:t>
      </w:r>
      <w:r w:rsidR="00B33E13" w:rsidRPr="003C5721">
        <w:rPr>
          <w:rFonts w:ascii="Arial" w:hAnsi="Arial" w:cs="Arial"/>
          <w:sz w:val="22"/>
        </w:rPr>
        <w:t xml:space="preserve">2011. Byl schválen zákon </w:t>
      </w:r>
      <w:r w:rsidR="00B33E13" w:rsidRPr="003C5721">
        <w:rPr>
          <w:rFonts w:ascii="Arial" w:hAnsi="Arial" w:cs="Arial"/>
          <w:sz w:val="22"/>
          <w:lang w:eastAsia="cs-CZ"/>
        </w:rPr>
        <w:t>č. 366/2011</w:t>
      </w:r>
      <w:r w:rsidR="00F21C00" w:rsidRPr="003C5721">
        <w:rPr>
          <w:rFonts w:ascii="Arial" w:hAnsi="Arial" w:cs="Arial"/>
          <w:sz w:val="22"/>
          <w:lang w:eastAsia="cs-CZ"/>
        </w:rPr>
        <w:t xml:space="preserve"> Sb.,</w:t>
      </w:r>
      <w:r w:rsidR="00B33E13" w:rsidRPr="003C5721">
        <w:rPr>
          <w:rFonts w:ascii="Arial" w:hAnsi="Arial" w:cs="Arial"/>
          <w:sz w:val="22"/>
          <w:lang w:eastAsia="cs-CZ"/>
        </w:rPr>
        <w:t xml:space="preserve"> zákon č.</w:t>
      </w:r>
      <w:r w:rsidR="00D931B0">
        <w:rPr>
          <w:rFonts w:ascii="Arial" w:hAnsi="Arial" w:cs="Arial"/>
          <w:sz w:val="22"/>
          <w:lang w:eastAsia="cs-CZ"/>
        </w:rPr>
        <w:t> </w:t>
      </w:r>
      <w:r w:rsidR="00B33E13" w:rsidRPr="003C5721">
        <w:rPr>
          <w:rFonts w:ascii="Arial" w:hAnsi="Arial" w:cs="Arial"/>
          <w:sz w:val="22"/>
          <w:lang w:eastAsia="cs-CZ"/>
        </w:rPr>
        <w:t>367/2011</w:t>
      </w:r>
      <w:r w:rsidR="00D931B0">
        <w:rPr>
          <w:rFonts w:ascii="Arial" w:hAnsi="Arial" w:cs="Arial"/>
          <w:sz w:val="22"/>
          <w:lang w:eastAsia="cs-CZ"/>
        </w:rPr>
        <w:t> </w:t>
      </w:r>
      <w:r w:rsidR="00B33E13" w:rsidRPr="003C5721">
        <w:rPr>
          <w:rFonts w:ascii="Arial" w:hAnsi="Arial" w:cs="Arial"/>
          <w:sz w:val="22"/>
          <w:lang w:eastAsia="cs-CZ"/>
        </w:rPr>
        <w:t>Sb.</w:t>
      </w:r>
      <w:r w:rsidR="00C07EC0" w:rsidRPr="003C5721">
        <w:rPr>
          <w:rStyle w:val="Znakapoznpodarou"/>
          <w:rFonts w:ascii="Arial" w:hAnsi="Arial" w:cs="Arial"/>
          <w:sz w:val="22"/>
          <w:lang w:eastAsia="cs-CZ"/>
        </w:rPr>
        <w:footnoteReference w:id="8"/>
      </w:r>
      <w:r w:rsidR="00B33E13" w:rsidRPr="003C5721">
        <w:rPr>
          <w:rFonts w:ascii="Arial" w:hAnsi="Arial" w:cs="Arial"/>
          <w:sz w:val="22"/>
          <w:lang w:eastAsia="cs-CZ"/>
        </w:rPr>
        <w:t>, zákon č.</w:t>
      </w:r>
      <w:r w:rsidR="003C5721">
        <w:rPr>
          <w:rFonts w:ascii="Arial" w:hAnsi="Arial" w:cs="Arial"/>
          <w:sz w:val="22"/>
          <w:lang w:eastAsia="cs-CZ"/>
        </w:rPr>
        <w:t> </w:t>
      </w:r>
      <w:r w:rsidR="00B33E13" w:rsidRPr="003C5721">
        <w:rPr>
          <w:rFonts w:ascii="Arial" w:hAnsi="Arial" w:cs="Arial"/>
          <w:sz w:val="22"/>
          <w:lang w:eastAsia="cs-CZ"/>
        </w:rPr>
        <w:t>329/2011 Sb.</w:t>
      </w:r>
      <w:r w:rsidR="00C07EC0" w:rsidRPr="003C5721">
        <w:rPr>
          <w:rStyle w:val="Znakapoznpodarou"/>
          <w:rFonts w:ascii="Arial" w:hAnsi="Arial" w:cs="Arial"/>
          <w:sz w:val="22"/>
          <w:lang w:eastAsia="cs-CZ"/>
        </w:rPr>
        <w:footnoteReference w:id="9"/>
      </w:r>
      <w:r w:rsidR="00B33E13" w:rsidRPr="003C5721">
        <w:rPr>
          <w:rFonts w:ascii="Arial" w:hAnsi="Arial" w:cs="Arial"/>
          <w:sz w:val="22"/>
          <w:lang w:eastAsia="cs-CZ"/>
        </w:rPr>
        <w:t xml:space="preserve"> a další související zákony. Všechny schválené zákony byly uveřejněny ve Sbírce zákonů až </w:t>
      </w:r>
      <w:r w:rsidR="00CC01F6">
        <w:rPr>
          <w:rFonts w:ascii="Arial" w:hAnsi="Arial" w:cs="Arial"/>
          <w:sz w:val="22"/>
          <w:lang w:eastAsia="cs-CZ"/>
        </w:rPr>
        <w:t>v </w:t>
      </w:r>
      <w:r w:rsidR="00B33E13" w:rsidRPr="003C5721">
        <w:rPr>
          <w:rFonts w:ascii="Arial" w:hAnsi="Arial" w:cs="Arial"/>
          <w:sz w:val="22"/>
          <w:lang w:eastAsia="cs-CZ"/>
        </w:rPr>
        <w:t>průběhu listopadu a prosince roku 2011. K</w:t>
      </w:r>
      <w:r w:rsidR="00D931B0">
        <w:rPr>
          <w:rFonts w:ascii="Arial" w:hAnsi="Arial" w:cs="Arial"/>
          <w:sz w:val="22"/>
          <w:lang w:eastAsia="cs-CZ"/>
        </w:rPr>
        <w:t> </w:t>
      </w:r>
      <w:r w:rsidR="00B33E13" w:rsidRPr="003C5721">
        <w:rPr>
          <w:rFonts w:ascii="Arial" w:hAnsi="Arial" w:cs="Arial"/>
          <w:sz w:val="22"/>
          <w:lang w:eastAsia="cs-CZ"/>
        </w:rPr>
        <w:t>výše uvedeným zákonům MPSV dne 12.</w:t>
      </w:r>
      <w:r w:rsidR="003957DF">
        <w:rPr>
          <w:rFonts w:ascii="Arial" w:hAnsi="Arial" w:cs="Arial"/>
          <w:sz w:val="22"/>
          <w:lang w:eastAsia="cs-CZ"/>
        </w:rPr>
        <w:t xml:space="preserve"> </w:t>
      </w:r>
      <w:r w:rsidR="003C5721">
        <w:rPr>
          <w:rFonts w:ascii="Arial" w:hAnsi="Arial" w:cs="Arial"/>
          <w:sz w:val="22"/>
          <w:lang w:eastAsia="cs-CZ"/>
        </w:rPr>
        <w:t xml:space="preserve">prosince </w:t>
      </w:r>
      <w:r w:rsidR="00B33E13" w:rsidRPr="003C5721">
        <w:rPr>
          <w:rFonts w:ascii="Arial" w:hAnsi="Arial" w:cs="Arial"/>
          <w:sz w:val="22"/>
          <w:lang w:eastAsia="cs-CZ"/>
        </w:rPr>
        <w:t>2011 a 14.</w:t>
      </w:r>
      <w:r w:rsidR="003957DF">
        <w:rPr>
          <w:rFonts w:ascii="Arial" w:hAnsi="Arial" w:cs="Arial"/>
          <w:sz w:val="22"/>
          <w:lang w:eastAsia="cs-CZ"/>
        </w:rPr>
        <w:t xml:space="preserve"> </w:t>
      </w:r>
      <w:r w:rsidR="003C5721">
        <w:rPr>
          <w:rFonts w:ascii="Arial" w:hAnsi="Arial" w:cs="Arial"/>
          <w:sz w:val="22"/>
          <w:lang w:eastAsia="cs-CZ"/>
        </w:rPr>
        <w:t xml:space="preserve">prosince </w:t>
      </w:r>
      <w:r w:rsidR="00B33E13" w:rsidRPr="003C5721">
        <w:rPr>
          <w:rFonts w:ascii="Arial" w:hAnsi="Arial" w:cs="Arial"/>
          <w:sz w:val="22"/>
          <w:lang w:eastAsia="cs-CZ"/>
        </w:rPr>
        <w:t xml:space="preserve">2011 vydalo vyhlášky </w:t>
      </w:r>
      <w:r w:rsidR="00CC01F6">
        <w:rPr>
          <w:rFonts w:ascii="Arial" w:hAnsi="Arial" w:cs="Arial"/>
          <w:sz w:val="22"/>
          <w:lang w:eastAsia="cs-CZ"/>
        </w:rPr>
        <w:t>s </w:t>
      </w:r>
      <w:r w:rsidR="00B33E13" w:rsidRPr="003C5721">
        <w:rPr>
          <w:rFonts w:ascii="Arial" w:hAnsi="Arial" w:cs="Arial"/>
          <w:sz w:val="22"/>
          <w:lang w:eastAsia="cs-CZ"/>
        </w:rPr>
        <w:t>účinností od 1. </w:t>
      </w:r>
      <w:r w:rsidR="003C5721">
        <w:rPr>
          <w:rFonts w:ascii="Arial" w:hAnsi="Arial" w:cs="Arial"/>
          <w:sz w:val="22"/>
          <w:lang w:eastAsia="cs-CZ"/>
        </w:rPr>
        <w:t>ledna </w:t>
      </w:r>
      <w:r w:rsidR="00B33E13" w:rsidRPr="003C5721">
        <w:rPr>
          <w:rFonts w:ascii="Arial" w:hAnsi="Arial" w:cs="Arial"/>
          <w:sz w:val="22"/>
          <w:lang w:eastAsia="cs-CZ"/>
        </w:rPr>
        <w:t xml:space="preserve">2012. </w:t>
      </w:r>
    </w:p>
    <w:p w:rsidR="004503C3" w:rsidRPr="003C5721" w:rsidRDefault="004503C3" w:rsidP="00AF4BC6">
      <w:pPr>
        <w:spacing w:line="276" w:lineRule="auto"/>
        <w:rPr>
          <w:rFonts w:ascii="Arial" w:hAnsi="Arial" w:cs="Arial"/>
          <w:sz w:val="22"/>
        </w:rPr>
      </w:pPr>
    </w:p>
    <w:p w:rsidR="00B33E13" w:rsidRDefault="00A30B18" w:rsidP="00AF4BC6">
      <w:pPr>
        <w:pStyle w:val="Odstavecseseznamem"/>
        <w:spacing w:line="276" w:lineRule="auto"/>
        <w:ind w:left="0"/>
        <w:contextualSpacing w:val="0"/>
        <w:rPr>
          <w:rFonts w:ascii="Arial" w:hAnsi="Arial" w:cs="Arial"/>
          <w:sz w:val="22"/>
          <w:lang w:val="cs-CZ"/>
        </w:rPr>
      </w:pPr>
      <w:r w:rsidRPr="003C5721">
        <w:rPr>
          <w:rFonts w:ascii="Arial" w:hAnsi="Arial" w:cs="Arial"/>
          <w:sz w:val="22"/>
          <w:lang w:val="cs-CZ"/>
        </w:rPr>
        <w:t xml:space="preserve">Od 1. </w:t>
      </w:r>
      <w:r w:rsidR="003C5721">
        <w:rPr>
          <w:rFonts w:ascii="Arial" w:hAnsi="Arial" w:cs="Arial"/>
          <w:sz w:val="22"/>
          <w:lang w:val="cs-CZ"/>
        </w:rPr>
        <w:t xml:space="preserve">ledna </w:t>
      </w:r>
      <w:r w:rsidRPr="003C5721">
        <w:rPr>
          <w:rFonts w:ascii="Arial" w:hAnsi="Arial" w:cs="Arial"/>
          <w:sz w:val="22"/>
          <w:lang w:val="cs-CZ"/>
        </w:rPr>
        <w:t>2012 muselo MPSV zajistit realizaci výplaty všech typů dávek, které měly být</w:t>
      </w:r>
      <w:r w:rsidR="0040017B" w:rsidRPr="003C5721">
        <w:rPr>
          <w:rFonts w:ascii="Arial" w:hAnsi="Arial" w:cs="Arial"/>
          <w:sz w:val="22"/>
          <w:lang w:val="cs-CZ"/>
        </w:rPr>
        <w:t xml:space="preserve"> </w:t>
      </w:r>
      <w:r w:rsidR="00CC01F6">
        <w:rPr>
          <w:rFonts w:ascii="Arial" w:hAnsi="Arial" w:cs="Arial"/>
          <w:sz w:val="22"/>
          <w:lang w:val="cs-CZ"/>
        </w:rPr>
        <w:t>v </w:t>
      </w:r>
      <w:r w:rsidR="0040017B" w:rsidRPr="003C5721">
        <w:rPr>
          <w:rFonts w:ascii="Arial" w:hAnsi="Arial" w:cs="Arial"/>
          <w:sz w:val="22"/>
          <w:lang w:val="cs-CZ"/>
        </w:rPr>
        <w:t xml:space="preserve">souladu </w:t>
      </w:r>
      <w:r w:rsidR="00CC01F6">
        <w:rPr>
          <w:rFonts w:ascii="Arial" w:hAnsi="Arial" w:cs="Arial"/>
          <w:sz w:val="22"/>
          <w:lang w:val="cs-CZ"/>
        </w:rPr>
        <w:t>s </w:t>
      </w:r>
      <w:r w:rsidR="0040017B" w:rsidRPr="003C5721">
        <w:rPr>
          <w:rFonts w:ascii="Arial" w:hAnsi="Arial" w:cs="Arial"/>
          <w:sz w:val="22"/>
          <w:lang w:val="cs-CZ"/>
        </w:rPr>
        <w:t xml:space="preserve">platnou legislativou </w:t>
      </w:r>
      <w:r w:rsidR="005A5E1D" w:rsidRPr="003C5721">
        <w:rPr>
          <w:rFonts w:ascii="Arial" w:hAnsi="Arial" w:cs="Arial"/>
          <w:sz w:val="22"/>
          <w:lang w:val="cs-CZ"/>
        </w:rPr>
        <w:t>vypláceny</w:t>
      </w:r>
      <w:r w:rsidR="005A5E1D">
        <w:rPr>
          <w:rFonts w:ascii="Arial" w:hAnsi="Arial" w:cs="Arial"/>
          <w:sz w:val="22"/>
          <w:lang w:val="cs-CZ"/>
        </w:rPr>
        <w:t>,</w:t>
      </w:r>
      <w:r w:rsidR="005A5E1D" w:rsidRPr="003C5721">
        <w:rPr>
          <w:rFonts w:ascii="Arial" w:hAnsi="Arial" w:cs="Arial"/>
          <w:sz w:val="22"/>
          <w:lang w:val="cs-CZ"/>
        </w:rPr>
        <w:t xml:space="preserve"> </w:t>
      </w:r>
      <w:r w:rsidR="0040017B" w:rsidRPr="003C5721">
        <w:rPr>
          <w:rFonts w:ascii="Arial" w:hAnsi="Arial" w:cs="Arial"/>
          <w:sz w:val="22"/>
          <w:lang w:val="cs-CZ"/>
        </w:rPr>
        <w:t xml:space="preserve">a zajistit převod nepojistných dávek sociální podpory </w:t>
      </w:r>
      <w:r w:rsidR="00B83E85">
        <w:rPr>
          <w:rFonts w:ascii="Arial" w:hAnsi="Arial" w:cs="Arial"/>
          <w:sz w:val="22"/>
          <w:lang w:val="cs-CZ"/>
        </w:rPr>
        <w:t>od</w:t>
      </w:r>
      <w:r w:rsidR="003957DF">
        <w:rPr>
          <w:rFonts w:ascii="Arial" w:hAnsi="Arial" w:cs="Arial"/>
          <w:sz w:val="22"/>
          <w:lang w:val="cs-CZ"/>
        </w:rPr>
        <w:t xml:space="preserve"> </w:t>
      </w:r>
      <w:r w:rsidR="00E62B97">
        <w:rPr>
          <w:rFonts w:ascii="Arial" w:hAnsi="Arial" w:cs="Arial"/>
          <w:sz w:val="22"/>
          <w:lang w:val="cs-CZ"/>
        </w:rPr>
        <w:t xml:space="preserve">příslušných </w:t>
      </w:r>
      <w:r w:rsidR="0040017B" w:rsidRPr="003C5721">
        <w:rPr>
          <w:rFonts w:ascii="Arial" w:hAnsi="Arial" w:cs="Arial"/>
          <w:sz w:val="22"/>
          <w:lang w:val="cs-CZ"/>
        </w:rPr>
        <w:t xml:space="preserve">obcí na ÚP ČR. </w:t>
      </w:r>
      <w:r w:rsidR="00CC01F6">
        <w:rPr>
          <w:rFonts w:ascii="Arial" w:hAnsi="Arial" w:cs="Arial"/>
          <w:sz w:val="22"/>
          <w:lang w:val="cs-CZ"/>
        </w:rPr>
        <w:t>K </w:t>
      </w:r>
      <w:r w:rsidR="0040017B" w:rsidRPr="003C5721">
        <w:rPr>
          <w:rFonts w:ascii="Arial" w:hAnsi="Arial" w:cs="Arial"/>
          <w:sz w:val="22"/>
          <w:lang w:val="cs-CZ"/>
        </w:rPr>
        <w:t>tomuto datu</w:t>
      </w:r>
      <w:r w:rsidR="00B33E13" w:rsidRPr="003C5721">
        <w:rPr>
          <w:rFonts w:ascii="Arial" w:hAnsi="Arial" w:cs="Arial"/>
          <w:sz w:val="22"/>
          <w:lang w:val="cs-CZ"/>
        </w:rPr>
        <w:t xml:space="preserve"> převzal ÚP ČR veškerou agendu </w:t>
      </w:r>
      <w:r w:rsidR="00B33E13" w:rsidRPr="003C5721">
        <w:rPr>
          <w:rFonts w:ascii="Arial" w:hAnsi="Arial" w:cs="Arial"/>
          <w:sz w:val="22"/>
          <w:lang w:val="cs-CZ"/>
        </w:rPr>
        <w:lastRenderedPageBreak/>
        <w:t xml:space="preserve">související </w:t>
      </w:r>
      <w:r w:rsidR="00CC01F6">
        <w:rPr>
          <w:rFonts w:ascii="Arial" w:hAnsi="Arial" w:cs="Arial"/>
          <w:sz w:val="22"/>
          <w:lang w:val="cs-CZ"/>
        </w:rPr>
        <w:t>s </w:t>
      </w:r>
      <w:r w:rsidR="00B33E13" w:rsidRPr="003C5721">
        <w:rPr>
          <w:rFonts w:ascii="Arial" w:hAnsi="Arial" w:cs="Arial"/>
          <w:sz w:val="22"/>
          <w:lang w:val="cs-CZ"/>
        </w:rPr>
        <w:t>výplatou všech typů nepojistných</w:t>
      </w:r>
      <w:r w:rsidR="00B33E13" w:rsidRPr="00AF4BC6">
        <w:rPr>
          <w:rFonts w:ascii="Arial" w:hAnsi="Arial" w:cs="Arial"/>
          <w:sz w:val="22"/>
          <w:lang w:val="cs-CZ"/>
        </w:rPr>
        <w:t xml:space="preserve"> </w:t>
      </w:r>
      <w:r w:rsidR="00B33E13" w:rsidRPr="003C5721">
        <w:rPr>
          <w:rFonts w:ascii="Arial" w:hAnsi="Arial" w:cs="Arial"/>
          <w:sz w:val="22"/>
          <w:lang w:val="cs-CZ"/>
        </w:rPr>
        <w:t xml:space="preserve">dávek a podpor a </w:t>
      </w:r>
      <w:r w:rsidR="00CC01F6">
        <w:rPr>
          <w:rFonts w:ascii="Arial" w:hAnsi="Arial" w:cs="Arial"/>
          <w:sz w:val="22"/>
          <w:lang w:val="cs-CZ"/>
        </w:rPr>
        <w:t>k </w:t>
      </w:r>
      <w:r w:rsidR="00B33E13" w:rsidRPr="003C5721">
        <w:rPr>
          <w:rFonts w:ascii="Arial" w:hAnsi="Arial" w:cs="Arial"/>
          <w:sz w:val="22"/>
          <w:lang w:val="cs-CZ"/>
        </w:rPr>
        <w:t>tomuto datu</w:t>
      </w:r>
      <w:r w:rsidR="003957DF">
        <w:rPr>
          <w:rFonts w:ascii="Arial" w:hAnsi="Arial" w:cs="Arial"/>
          <w:sz w:val="22"/>
          <w:lang w:val="cs-CZ"/>
        </w:rPr>
        <w:t xml:space="preserve"> </w:t>
      </w:r>
      <w:r w:rsidR="00B33E13" w:rsidRPr="003C5721">
        <w:rPr>
          <w:rFonts w:ascii="Arial" w:hAnsi="Arial" w:cs="Arial"/>
          <w:sz w:val="22"/>
          <w:lang w:val="cs-CZ"/>
        </w:rPr>
        <w:t xml:space="preserve">byl povinen zajistit jejich výplatu. </w:t>
      </w:r>
    </w:p>
    <w:p w:rsidR="00843C02" w:rsidRPr="003C5721" w:rsidRDefault="00843C02" w:rsidP="00AF4BC6">
      <w:pPr>
        <w:pStyle w:val="Odstavecseseznamem"/>
        <w:spacing w:line="276" w:lineRule="auto"/>
        <w:ind w:left="0"/>
        <w:contextualSpacing w:val="0"/>
        <w:rPr>
          <w:rFonts w:ascii="Arial" w:hAnsi="Arial" w:cs="Arial"/>
          <w:sz w:val="22"/>
          <w:lang w:val="cs-CZ"/>
        </w:rPr>
      </w:pPr>
    </w:p>
    <w:p w:rsidR="00B33E13" w:rsidRPr="00037239" w:rsidRDefault="00B33E13" w:rsidP="003C5721">
      <w:pPr>
        <w:pStyle w:val="Odstavecseseznamem"/>
        <w:spacing w:after="120" w:line="276" w:lineRule="auto"/>
        <w:ind w:left="0"/>
        <w:contextualSpacing w:val="0"/>
        <w:rPr>
          <w:rFonts w:ascii="Arial" w:hAnsi="Arial" w:cs="Arial"/>
          <w:sz w:val="22"/>
          <w:lang w:val="cs-CZ"/>
        </w:rPr>
      </w:pPr>
      <w:proofErr w:type="spellStart"/>
      <w:r w:rsidRPr="00037239">
        <w:rPr>
          <w:rFonts w:ascii="Arial" w:hAnsi="Arial" w:cs="Arial"/>
          <w:b/>
          <w:sz w:val="22"/>
          <w:lang w:val="cs-CZ"/>
        </w:rPr>
        <w:t>ICT</w:t>
      </w:r>
      <w:proofErr w:type="spellEnd"/>
      <w:r w:rsidRPr="00037239">
        <w:rPr>
          <w:rFonts w:ascii="Arial" w:hAnsi="Arial" w:cs="Arial"/>
          <w:b/>
          <w:sz w:val="22"/>
          <w:lang w:val="cs-CZ"/>
        </w:rPr>
        <w:t xml:space="preserve"> řešení resortu MPSV pro výplaty dávek do 31.</w:t>
      </w:r>
      <w:r w:rsidR="003957DF">
        <w:rPr>
          <w:rFonts w:ascii="Arial" w:hAnsi="Arial" w:cs="Arial"/>
          <w:b/>
          <w:sz w:val="22"/>
          <w:lang w:val="cs-CZ"/>
        </w:rPr>
        <w:t xml:space="preserve"> </w:t>
      </w:r>
      <w:r w:rsidR="003C5721" w:rsidRPr="00037239">
        <w:rPr>
          <w:rFonts w:ascii="Arial" w:hAnsi="Arial" w:cs="Arial"/>
          <w:b/>
          <w:sz w:val="22"/>
          <w:lang w:val="cs-CZ"/>
        </w:rPr>
        <w:t xml:space="preserve">prosince </w:t>
      </w:r>
      <w:r w:rsidRPr="00037239">
        <w:rPr>
          <w:rFonts w:ascii="Arial" w:hAnsi="Arial" w:cs="Arial"/>
          <w:b/>
          <w:sz w:val="22"/>
          <w:lang w:val="cs-CZ"/>
        </w:rPr>
        <w:t>2011</w:t>
      </w:r>
      <w:r w:rsidR="003957DF">
        <w:rPr>
          <w:rFonts w:ascii="Arial" w:hAnsi="Arial" w:cs="Arial"/>
          <w:sz w:val="22"/>
          <w:lang w:val="cs-CZ"/>
        </w:rPr>
        <w:t xml:space="preserve"> </w:t>
      </w:r>
    </w:p>
    <w:p w:rsidR="00B33E13" w:rsidRPr="00AF4BC6" w:rsidRDefault="00B33E13" w:rsidP="00AF4BC6">
      <w:pPr>
        <w:pStyle w:val="Odstavecseseznamem"/>
        <w:spacing w:line="276" w:lineRule="auto"/>
        <w:ind w:left="0"/>
        <w:contextualSpacing w:val="0"/>
        <w:rPr>
          <w:rFonts w:ascii="Arial" w:hAnsi="Arial" w:cs="Arial"/>
          <w:sz w:val="22"/>
          <w:lang w:val="cs-CZ"/>
        </w:rPr>
      </w:pPr>
      <w:proofErr w:type="spellStart"/>
      <w:r w:rsidRPr="003C5721">
        <w:rPr>
          <w:rFonts w:ascii="Arial" w:hAnsi="Arial" w:cs="Arial"/>
          <w:sz w:val="22"/>
          <w:lang w:val="cs-CZ"/>
        </w:rPr>
        <w:t>ICT</w:t>
      </w:r>
      <w:proofErr w:type="spellEnd"/>
      <w:r w:rsidRPr="003C5721">
        <w:rPr>
          <w:rFonts w:ascii="Arial" w:hAnsi="Arial" w:cs="Arial"/>
          <w:sz w:val="22"/>
          <w:lang w:val="cs-CZ"/>
        </w:rPr>
        <w:t xml:space="preserve"> řešení resortu MPSV pro výplat</w:t>
      </w:r>
      <w:r w:rsidR="00DD03F2">
        <w:rPr>
          <w:rFonts w:ascii="Arial" w:hAnsi="Arial" w:cs="Arial"/>
          <w:sz w:val="22"/>
          <w:lang w:val="cs-CZ"/>
        </w:rPr>
        <w:t>y</w:t>
      </w:r>
      <w:r w:rsidRPr="003C5721">
        <w:rPr>
          <w:rFonts w:ascii="Arial" w:hAnsi="Arial" w:cs="Arial"/>
          <w:sz w:val="22"/>
          <w:lang w:val="cs-CZ"/>
        </w:rPr>
        <w:t xml:space="preserve"> dávek do 31. </w:t>
      </w:r>
      <w:r w:rsidR="003C5721">
        <w:rPr>
          <w:rFonts w:ascii="Arial" w:hAnsi="Arial" w:cs="Arial"/>
          <w:sz w:val="22"/>
          <w:lang w:val="cs-CZ"/>
        </w:rPr>
        <w:t xml:space="preserve">prosince </w:t>
      </w:r>
      <w:r w:rsidRPr="003C5721">
        <w:rPr>
          <w:rFonts w:ascii="Arial" w:hAnsi="Arial" w:cs="Arial"/>
          <w:sz w:val="22"/>
          <w:lang w:val="cs-CZ"/>
        </w:rPr>
        <w:t xml:space="preserve">2011 vycházelo </w:t>
      </w:r>
      <w:r w:rsidR="00CC01F6">
        <w:rPr>
          <w:rFonts w:ascii="Arial" w:hAnsi="Arial" w:cs="Arial"/>
          <w:sz w:val="22"/>
          <w:lang w:val="cs-CZ"/>
        </w:rPr>
        <w:t>z </w:t>
      </w:r>
      <w:r w:rsidRPr="003C5721">
        <w:rPr>
          <w:rFonts w:ascii="Arial" w:hAnsi="Arial" w:cs="Arial"/>
          <w:sz w:val="22"/>
          <w:lang w:val="cs-CZ"/>
        </w:rPr>
        <w:t xml:space="preserve">organizační struktury tvořené 77 úřady a 240 lokálními pracovišti a </w:t>
      </w:r>
      <w:r w:rsidR="00CC01F6">
        <w:rPr>
          <w:rFonts w:ascii="Arial" w:hAnsi="Arial" w:cs="Arial"/>
          <w:sz w:val="22"/>
          <w:lang w:val="cs-CZ"/>
        </w:rPr>
        <w:t>z </w:t>
      </w:r>
      <w:r w:rsidRPr="003C5721">
        <w:rPr>
          <w:rFonts w:ascii="Arial" w:hAnsi="Arial" w:cs="Arial"/>
          <w:sz w:val="22"/>
          <w:lang w:val="cs-CZ"/>
        </w:rPr>
        <w:t xml:space="preserve">technologií dostupných </w:t>
      </w:r>
      <w:r w:rsidR="00CC01F6">
        <w:rPr>
          <w:rFonts w:ascii="Arial" w:hAnsi="Arial" w:cs="Arial"/>
          <w:sz w:val="22"/>
          <w:lang w:val="cs-CZ"/>
        </w:rPr>
        <w:t>v </w:t>
      </w:r>
      <w:r w:rsidRPr="003C5721">
        <w:rPr>
          <w:rFonts w:ascii="Arial" w:hAnsi="Arial" w:cs="Arial"/>
          <w:sz w:val="22"/>
          <w:lang w:val="cs-CZ"/>
        </w:rPr>
        <w:t xml:space="preserve">tehdejší době. Každému lokálnímu pracovišti odpovídala jedna lokální databáze, přičemž jednotlivá lokální pracoviště byla propojena pomocí sítě </w:t>
      </w:r>
      <w:proofErr w:type="spellStart"/>
      <w:r w:rsidRPr="003C5721">
        <w:rPr>
          <w:rFonts w:ascii="Arial" w:hAnsi="Arial" w:cs="Arial"/>
          <w:sz w:val="22"/>
          <w:lang w:val="cs-CZ"/>
        </w:rPr>
        <w:t>WAN</w:t>
      </w:r>
      <w:proofErr w:type="spellEnd"/>
      <w:r w:rsidRPr="003C5721">
        <w:rPr>
          <w:rStyle w:val="Znakapoznpodarou"/>
          <w:rFonts w:ascii="Arial" w:hAnsi="Arial" w:cs="Arial"/>
          <w:sz w:val="22"/>
          <w:lang w:val="cs-CZ"/>
        </w:rPr>
        <w:footnoteReference w:id="10"/>
      </w:r>
      <w:r w:rsidRPr="003C5721">
        <w:rPr>
          <w:rFonts w:ascii="Arial" w:hAnsi="Arial" w:cs="Arial"/>
          <w:sz w:val="22"/>
          <w:lang w:val="cs-CZ"/>
        </w:rPr>
        <w:t xml:space="preserve">, data </w:t>
      </w:r>
      <w:r w:rsidR="00CC01F6">
        <w:rPr>
          <w:rFonts w:ascii="Arial" w:hAnsi="Arial" w:cs="Arial"/>
          <w:sz w:val="22"/>
          <w:lang w:val="cs-CZ"/>
        </w:rPr>
        <w:t>z </w:t>
      </w:r>
      <w:r w:rsidRPr="003C5721">
        <w:rPr>
          <w:rFonts w:ascii="Arial" w:hAnsi="Arial" w:cs="Arial"/>
          <w:sz w:val="22"/>
          <w:lang w:val="cs-CZ"/>
        </w:rPr>
        <w:t xml:space="preserve">lokálních databází byla sehrávána na nadřízená pracoviště (okres, následně kraj) a </w:t>
      </w:r>
      <w:r w:rsidR="005A5E1D">
        <w:rPr>
          <w:rFonts w:ascii="Arial" w:hAnsi="Arial" w:cs="Arial"/>
          <w:sz w:val="22"/>
          <w:lang w:val="cs-CZ"/>
        </w:rPr>
        <w:t>ukládána</w:t>
      </w:r>
      <w:r w:rsidR="005A5E1D" w:rsidRPr="003C5721">
        <w:rPr>
          <w:rFonts w:ascii="Arial" w:hAnsi="Arial" w:cs="Arial"/>
          <w:sz w:val="22"/>
          <w:lang w:val="cs-CZ"/>
        </w:rPr>
        <w:t xml:space="preserve"> </w:t>
      </w:r>
      <w:r w:rsidR="00CC01F6">
        <w:rPr>
          <w:rFonts w:ascii="Arial" w:hAnsi="Arial" w:cs="Arial"/>
          <w:sz w:val="22"/>
          <w:lang w:val="cs-CZ"/>
        </w:rPr>
        <w:t>v </w:t>
      </w:r>
      <w:r w:rsidRPr="003C5721">
        <w:rPr>
          <w:rFonts w:ascii="Arial" w:hAnsi="Arial" w:cs="Arial"/>
          <w:sz w:val="22"/>
          <w:lang w:val="cs-CZ"/>
        </w:rPr>
        <w:t>datových centrech ve vlastnictví MPSV. Vlastní výplata dávek byla prováděna pomocí aplikačního programového vybavení (dále také „</w:t>
      </w:r>
      <w:proofErr w:type="spellStart"/>
      <w:r w:rsidRPr="003C5721">
        <w:rPr>
          <w:rFonts w:ascii="Arial" w:hAnsi="Arial" w:cs="Arial"/>
          <w:sz w:val="22"/>
          <w:lang w:val="cs-CZ"/>
        </w:rPr>
        <w:t>APV</w:t>
      </w:r>
      <w:proofErr w:type="spellEnd"/>
      <w:r w:rsidRPr="003C5721">
        <w:rPr>
          <w:rFonts w:ascii="Arial" w:hAnsi="Arial" w:cs="Arial"/>
          <w:sz w:val="22"/>
          <w:lang w:val="cs-CZ"/>
        </w:rPr>
        <w:t xml:space="preserve">“) </w:t>
      </w:r>
      <w:r w:rsidR="00CC01F6">
        <w:rPr>
          <w:rFonts w:ascii="Arial" w:hAnsi="Arial" w:cs="Arial"/>
          <w:sz w:val="22"/>
          <w:lang w:val="cs-CZ"/>
        </w:rPr>
        <w:t>v </w:t>
      </w:r>
      <w:r w:rsidRPr="003C5721">
        <w:rPr>
          <w:rFonts w:ascii="Arial" w:hAnsi="Arial" w:cs="Arial"/>
          <w:sz w:val="22"/>
          <w:lang w:val="cs-CZ"/>
        </w:rPr>
        <w:t xml:space="preserve">rámci </w:t>
      </w:r>
      <w:proofErr w:type="spellStart"/>
      <w:r w:rsidRPr="003C5721">
        <w:rPr>
          <w:rFonts w:ascii="Arial" w:hAnsi="Arial" w:cs="Arial"/>
          <w:sz w:val="22"/>
          <w:lang w:val="cs-CZ"/>
        </w:rPr>
        <w:t>agendových</w:t>
      </w:r>
      <w:proofErr w:type="spellEnd"/>
      <w:r w:rsidRPr="003C5721">
        <w:rPr>
          <w:rFonts w:ascii="Arial" w:hAnsi="Arial" w:cs="Arial"/>
          <w:sz w:val="22"/>
          <w:lang w:val="cs-CZ"/>
        </w:rPr>
        <w:t xml:space="preserve"> informačních systémů jednoho dodavatele, který zajišťoval vývoj, podporu užití, správu a provoz těchto </w:t>
      </w:r>
      <w:proofErr w:type="spellStart"/>
      <w:r w:rsidRPr="003C5721">
        <w:rPr>
          <w:rFonts w:ascii="Arial" w:hAnsi="Arial" w:cs="Arial"/>
          <w:sz w:val="22"/>
          <w:lang w:val="cs-CZ"/>
        </w:rPr>
        <w:t>APV</w:t>
      </w:r>
      <w:proofErr w:type="spellEnd"/>
      <w:r w:rsidRPr="003C5721">
        <w:rPr>
          <w:rFonts w:ascii="Arial" w:hAnsi="Arial" w:cs="Arial"/>
          <w:sz w:val="22"/>
          <w:lang w:val="cs-CZ"/>
        </w:rPr>
        <w:t xml:space="preserve"> a</w:t>
      </w:r>
      <w:r w:rsidR="005A5E1D">
        <w:rPr>
          <w:rFonts w:ascii="Arial" w:hAnsi="Arial" w:cs="Arial"/>
          <w:sz w:val="22"/>
          <w:lang w:val="cs-CZ"/>
        </w:rPr>
        <w:t> </w:t>
      </w:r>
      <w:proofErr w:type="spellStart"/>
      <w:r w:rsidRPr="003C5721">
        <w:rPr>
          <w:rFonts w:ascii="Arial" w:hAnsi="Arial" w:cs="Arial"/>
          <w:sz w:val="22"/>
          <w:lang w:val="cs-CZ"/>
        </w:rPr>
        <w:t>agendových</w:t>
      </w:r>
      <w:proofErr w:type="spellEnd"/>
      <w:r w:rsidRPr="003C5721">
        <w:rPr>
          <w:rFonts w:ascii="Arial" w:hAnsi="Arial" w:cs="Arial"/>
          <w:sz w:val="22"/>
          <w:lang w:val="cs-CZ"/>
        </w:rPr>
        <w:t xml:space="preserve"> informačních systémů: </w:t>
      </w:r>
    </w:p>
    <w:p w:rsidR="00B33E13" w:rsidRPr="003C5721" w:rsidRDefault="00B33E13" w:rsidP="003C5721">
      <w:pPr>
        <w:pStyle w:val="Odstavecseseznamem"/>
        <w:spacing w:line="276" w:lineRule="auto"/>
        <w:ind w:left="0"/>
        <w:contextualSpacing w:val="0"/>
        <w:rPr>
          <w:rFonts w:ascii="Arial" w:hAnsi="Arial" w:cs="Arial"/>
          <w:sz w:val="22"/>
          <w:lang w:val="cs-CZ"/>
        </w:rPr>
      </w:pPr>
      <w:proofErr w:type="spellStart"/>
      <w:r w:rsidRPr="003C5721">
        <w:rPr>
          <w:rFonts w:ascii="Arial" w:hAnsi="Arial" w:cs="Arial"/>
          <w:sz w:val="22"/>
          <w:lang w:val="cs-CZ"/>
        </w:rPr>
        <w:t>APV</w:t>
      </w:r>
      <w:proofErr w:type="spellEnd"/>
      <w:r w:rsidRPr="003C5721">
        <w:rPr>
          <w:rFonts w:ascii="Arial" w:hAnsi="Arial" w:cs="Arial"/>
          <w:sz w:val="22"/>
          <w:lang w:val="cs-CZ"/>
        </w:rPr>
        <w:t xml:space="preserve"> </w:t>
      </w:r>
      <w:proofErr w:type="spellStart"/>
      <w:r w:rsidRPr="00AF4BC6">
        <w:rPr>
          <w:rFonts w:ascii="Arial" w:hAnsi="Arial" w:cs="Arial"/>
          <w:i/>
          <w:sz w:val="22"/>
          <w:lang w:val="cs-CZ"/>
        </w:rPr>
        <w:t>OKpráce</w:t>
      </w:r>
      <w:proofErr w:type="spellEnd"/>
      <w:r w:rsidRPr="003C5721">
        <w:rPr>
          <w:rFonts w:ascii="Arial" w:hAnsi="Arial" w:cs="Arial"/>
          <w:sz w:val="22"/>
          <w:lang w:val="cs-CZ"/>
        </w:rPr>
        <w:t xml:space="preserve"> – součást </w:t>
      </w:r>
      <w:r w:rsidR="009841D7">
        <w:rPr>
          <w:rFonts w:ascii="Arial" w:hAnsi="Arial" w:cs="Arial"/>
          <w:sz w:val="22"/>
          <w:lang w:val="cs-CZ"/>
        </w:rPr>
        <w:t>i</w:t>
      </w:r>
      <w:r w:rsidRPr="003C5721">
        <w:rPr>
          <w:rFonts w:ascii="Arial" w:hAnsi="Arial" w:cs="Arial"/>
          <w:sz w:val="22"/>
          <w:lang w:val="cs-CZ"/>
        </w:rPr>
        <w:t>nformačního systému politiky zaměstnanosti</w:t>
      </w:r>
      <w:r w:rsidR="005A5E1D">
        <w:rPr>
          <w:rFonts w:ascii="Arial" w:hAnsi="Arial" w:cs="Arial"/>
          <w:sz w:val="22"/>
          <w:lang w:val="cs-CZ"/>
        </w:rPr>
        <w:t>,</w:t>
      </w:r>
    </w:p>
    <w:p w:rsidR="00B33E13" w:rsidRPr="003C5721" w:rsidRDefault="00B33E13" w:rsidP="003C5721">
      <w:pPr>
        <w:pStyle w:val="Odstavecseseznamem"/>
        <w:spacing w:line="276" w:lineRule="auto"/>
        <w:ind w:left="0"/>
        <w:contextualSpacing w:val="0"/>
        <w:rPr>
          <w:rFonts w:ascii="Arial" w:hAnsi="Arial" w:cs="Arial"/>
          <w:sz w:val="22"/>
          <w:lang w:val="cs-CZ"/>
        </w:rPr>
      </w:pPr>
      <w:proofErr w:type="spellStart"/>
      <w:r w:rsidRPr="003C5721">
        <w:rPr>
          <w:rFonts w:ascii="Arial" w:hAnsi="Arial" w:cs="Arial"/>
          <w:sz w:val="22"/>
          <w:lang w:val="cs-CZ"/>
        </w:rPr>
        <w:t>APV</w:t>
      </w:r>
      <w:proofErr w:type="spellEnd"/>
      <w:r w:rsidRPr="003C5721">
        <w:rPr>
          <w:rFonts w:ascii="Arial" w:hAnsi="Arial" w:cs="Arial"/>
          <w:sz w:val="22"/>
          <w:lang w:val="cs-CZ"/>
        </w:rPr>
        <w:t xml:space="preserve"> </w:t>
      </w:r>
      <w:proofErr w:type="spellStart"/>
      <w:r w:rsidRPr="00AF4BC6">
        <w:rPr>
          <w:rFonts w:ascii="Arial" w:hAnsi="Arial" w:cs="Arial"/>
          <w:i/>
          <w:sz w:val="22"/>
          <w:lang w:val="cs-CZ"/>
        </w:rPr>
        <w:t>OKdávky</w:t>
      </w:r>
      <w:proofErr w:type="spellEnd"/>
      <w:r w:rsidRPr="003C5721">
        <w:rPr>
          <w:rFonts w:ascii="Arial" w:hAnsi="Arial" w:cs="Arial"/>
          <w:sz w:val="22"/>
          <w:lang w:val="cs-CZ"/>
        </w:rPr>
        <w:t xml:space="preserve"> – součást </w:t>
      </w:r>
      <w:r w:rsidR="009841D7">
        <w:rPr>
          <w:rFonts w:ascii="Arial" w:hAnsi="Arial" w:cs="Arial"/>
          <w:sz w:val="22"/>
          <w:lang w:val="cs-CZ"/>
        </w:rPr>
        <w:t>i</w:t>
      </w:r>
      <w:r w:rsidRPr="003C5721">
        <w:rPr>
          <w:rFonts w:ascii="Arial" w:hAnsi="Arial" w:cs="Arial"/>
          <w:sz w:val="22"/>
          <w:lang w:val="cs-CZ"/>
        </w:rPr>
        <w:t>nformačního systému státní sociální podpory</w:t>
      </w:r>
      <w:r w:rsidR="005A5E1D">
        <w:rPr>
          <w:rFonts w:ascii="Arial" w:hAnsi="Arial" w:cs="Arial"/>
          <w:sz w:val="22"/>
          <w:lang w:val="cs-CZ"/>
        </w:rPr>
        <w:t>,</w:t>
      </w:r>
    </w:p>
    <w:p w:rsidR="00B33E13" w:rsidRPr="003C5721" w:rsidRDefault="00B33E13" w:rsidP="003C5721">
      <w:pPr>
        <w:pStyle w:val="Odstavecseseznamem"/>
        <w:spacing w:line="276" w:lineRule="auto"/>
        <w:ind w:left="0"/>
        <w:contextualSpacing w:val="0"/>
        <w:rPr>
          <w:rFonts w:ascii="Arial" w:hAnsi="Arial" w:cs="Arial"/>
          <w:sz w:val="22"/>
          <w:lang w:val="cs-CZ"/>
        </w:rPr>
      </w:pPr>
      <w:proofErr w:type="spellStart"/>
      <w:r w:rsidRPr="003C5721">
        <w:rPr>
          <w:rFonts w:ascii="Arial" w:hAnsi="Arial" w:cs="Arial"/>
          <w:sz w:val="22"/>
          <w:lang w:val="cs-CZ"/>
        </w:rPr>
        <w:t>APV</w:t>
      </w:r>
      <w:proofErr w:type="spellEnd"/>
      <w:r w:rsidRPr="003C5721">
        <w:rPr>
          <w:rFonts w:ascii="Arial" w:hAnsi="Arial" w:cs="Arial"/>
          <w:sz w:val="22"/>
          <w:lang w:val="cs-CZ"/>
        </w:rPr>
        <w:t xml:space="preserve"> </w:t>
      </w:r>
      <w:proofErr w:type="spellStart"/>
      <w:r w:rsidRPr="00AF4BC6">
        <w:rPr>
          <w:rFonts w:ascii="Arial" w:hAnsi="Arial" w:cs="Arial"/>
          <w:i/>
          <w:sz w:val="22"/>
          <w:lang w:val="cs-CZ"/>
        </w:rPr>
        <w:t>OKnouze</w:t>
      </w:r>
      <w:proofErr w:type="spellEnd"/>
      <w:r w:rsidRPr="003C5721">
        <w:rPr>
          <w:rFonts w:ascii="Arial" w:hAnsi="Arial" w:cs="Arial"/>
          <w:sz w:val="22"/>
          <w:lang w:val="cs-CZ"/>
        </w:rPr>
        <w:t xml:space="preserve"> – součást </w:t>
      </w:r>
      <w:r w:rsidR="009841D7">
        <w:rPr>
          <w:rFonts w:ascii="Arial" w:hAnsi="Arial" w:cs="Arial"/>
          <w:sz w:val="22"/>
          <w:lang w:val="cs-CZ"/>
        </w:rPr>
        <w:t>i</w:t>
      </w:r>
      <w:r w:rsidRPr="003C5721">
        <w:rPr>
          <w:rFonts w:ascii="Arial" w:hAnsi="Arial" w:cs="Arial"/>
          <w:sz w:val="22"/>
          <w:lang w:val="cs-CZ"/>
        </w:rPr>
        <w:t>nformačního systému hmotné nouze</w:t>
      </w:r>
      <w:r w:rsidR="005A5E1D">
        <w:rPr>
          <w:rFonts w:ascii="Arial" w:hAnsi="Arial" w:cs="Arial"/>
          <w:sz w:val="22"/>
          <w:lang w:val="cs-CZ"/>
        </w:rPr>
        <w:t>,</w:t>
      </w:r>
    </w:p>
    <w:p w:rsidR="00B33E13" w:rsidRDefault="00B33E13" w:rsidP="00AF4BC6">
      <w:pPr>
        <w:pStyle w:val="Odstavecseseznamem"/>
        <w:spacing w:line="276" w:lineRule="auto"/>
        <w:ind w:left="0"/>
        <w:contextualSpacing w:val="0"/>
        <w:rPr>
          <w:rFonts w:ascii="Arial" w:hAnsi="Arial" w:cs="Arial"/>
          <w:sz w:val="22"/>
          <w:lang w:val="cs-CZ"/>
        </w:rPr>
      </w:pPr>
      <w:proofErr w:type="spellStart"/>
      <w:r w:rsidRPr="003C5721">
        <w:rPr>
          <w:rFonts w:ascii="Arial" w:hAnsi="Arial" w:cs="Arial"/>
          <w:sz w:val="22"/>
          <w:lang w:val="cs-CZ"/>
        </w:rPr>
        <w:t>APV</w:t>
      </w:r>
      <w:proofErr w:type="spellEnd"/>
      <w:r w:rsidRPr="003C5721">
        <w:rPr>
          <w:rFonts w:ascii="Arial" w:hAnsi="Arial" w:cs="Arial"/>
          <w:sz w:val="22"/>
          <w:lang w:val="cs-CZ"/>
        </w:rPr>
        <w:t xml:space="preserve"> </w:t>
      </w:r>
      <w:proofErr w:type="spellStart"/>
      <w:r w:rsidRPr="00AF4BC6">
        <w:rPr>
          <w:rFonts w:ascii="Arial" w:hAnsi="Arial" w:cs="Arial"/>
          <w:i/>
          <w:sz w:val="22"/>
          <w:lang w:val="cs-CZ"/>
        </w:rPr>
        <w:t>OKslužby</w:t>
      </w:r>
      <w:proofErr w:type="spellEnd"/>
      <w:r w:rsidRPr="003C5721">
        <w:rPr>
          <w:rFonts w:ascii="Arial" w:hAnsi="Arial" w:cs="Arial"/>
          <w:sz w:val="22"/>
          <w:lang w:val="cs-CZ"/>
        </w:rPr>
        <w:t xml:space="preserve"> – součást </w:t>
      </w:r>
      <w:r w:rsidR="009841D7">
        <w:rPr>
          <w:rFonts w:ascii="Arial" w:hAnsi="Arial" w:cs="Arial"/>
          <w:sz w:val="22"/>
          <w:lang w:val="cs-CZ"/>
        </w:rPr>
        <w:t>i</w:t>
      </w:r>
      <w:r w:rsidRPr="003C5721">
        <w:rPr>
          <w:rFonts w:ascii="Arial" w:hAnsi="Arial" w:cs="Arial"/>
          <w:sz w:val="22"/>
          <w:lang w:val="cs-CZ"/>
        </w:rPr>
        <w:t>nformačního systému sociálních služeb.</w:t>
      </w:r>
    </w:p>
    <w:p w:rsidR="004503C3" w:rsidRPr="003C5721" w:rsidRDefault="004503C3" w:rsidP="00AF4BC6">
      <w:pPr>
        <w:pStyle w:val="Odstavecseseznamem"/>
        <w:spacing w:line="276" w:lineRule="auto"/>
        <w:ind w:left="0"/>
        <w:contextualSpacing w:val="0"/>
        <w:rPr>
          <w:rFonts w:ascii="Arial" w:hAnsi="Arial" w:cs="Arial"/>
          <w:sz w:val="22"/>
          <w:lang w:val="cs-CZ"/>
        </w:rPr>
      </w:pPr>
    </w:p>
    <w:p w:rsidR="00D27223" w:rsidRDefault="00D27223" w:rsidP="0044181F">
      <w:pPr>
        <w:autoSpaceDE w:val="0"/>
        <w:autoSpaceDN w:val="0"/>
        <w:adjustRightInd w:val="0"/>
        <w:spacing w:after="120" w:line="276" w:lineRule="auto"/>
        <w:contextualSpacing/>
        <w:rPr>
          <w:rFonts w:ascii="Arial" w:hAnsi="Arial" w:cs="Arial"/>
          <w:sz w:val="22"/>
          <w:lang w:eastAsia="cs-CZ"/>
        </w:rPr>
      </w:pPr>
      <w:r w:rsidRPr="003C5721">
        <w:rPr>
          <w:rFonts w:ascii="Arial" w:hAnsi="Arial" w:cs="Arial"/>
          <w:sz w:val="22"/>
          <w:lang w:eastAsia="cs-CZ"/>
        </w:rPr>
        <w:t xml:space="preserve">Současně pro integraci těchto systémů dodavatel vyvíjel </w:t>
      </w:r>
      <w:r w:rsidR="009841D7">
        <w:rPr>
          <w:rFonts w:ascii="Arial" w:hAnsi="Arial" w:cs="Arial"/>
          <w:sz w:val="22"/>
          <w:lang w:eastAsia="cs-CZ"/>
        </w:rPr>
        <w:t>j</w:t>
      </w:r>
      <w:r w:rsidRPr="003C5721">
        <w:rPr>
          <w:rFonts w:ascii="Arial" w:hAnsi="Arial" w:cs="Arial"/>
          <w:sz w:val="22"/>
          <w:lang w:eastAsia="cs-CZ"/>
        </w:rPr>
        <w:t xml:space="preserve">ednotný identifikační systém v sociální oblasti </w:t>
      </w:r>
      <w:proofErr w:type="spellStart"/>
      <w:r w:rsidRPr="00AF4BC6">
        <w:rPr>
          <w:rFonts w:ascii="Arial" w:hAnsi="Arial" w:cs="Arial"/>
          <w:i/>
          <w:sz w:val="22"/>
          <w:lang w:eastAsia="cs-CZ"/>
        </w:rPr>
        <w:t>OKcentrum</w:t>
      </w:r>
      <w:proofErr w:type="spellEnd"/>
      <w:r w:rsidRPr="003C5721">
        <w:rPr>
          <w:rFonts w:ascii="Arial" w:hAnsi="Arial" w:cs="Arial"/>
          <w:sz w:val="22"/>
          <w:lang w:eastAsia="cs-CZ"/>
        </w:rPr>
        <w:t>.</w:t>
      </w:r>
    </w:p>
    <w:p w:rsidR="004503C3" w:rsidRPr="003C5721" w:rsidRDefault="004503C3" w:rsidP="0044181F">
      <w:pPr>
        <w:autoSpaceDE w:val="0"/>
        <w:autoSpaceDN w:val="0"/>
        <w:adjustRightInd w:val="0"/>
        <w:spacing w:after="120" w:line="276" w:lineRule="auto"/>
        <w:contextualSpacing/>
        <w:rPr>
          <w:rFonts w:ascii="Arial" w:hAnsi="Arial" w:cs="Arial"/>
          <w:sz w:val="22"/>
          <w:lang w:eastAsia="cs-CZ"/>
        </w:rPr>
      </w:pPr>
    </w:p>
    <w:p w:rsidR="00B33E13" w:rsidRPr="003C5721" w:rsidRDefault="00B33E13" w:rsidP="0044181F">
      <w:pPr>
        <w:autoSpaceDE w:val="0"/>
        <w:autoSpaceDN w:val="0"/>
        <w:adjustRightInd w:val="0"/>
        <w:spacing w:after="120" w:line="276" w:lineRule="auto"/>
        <w:contextualSpacing/>
        <w:rPr>
          <w:rFonts w:ascii="Arial" w:eastAsia="Arial Unicode MS" w:hAnsi="Arial" w:cs="Arial"/>
          <w:sz w:val="22"/>
          <w:lang w:eastAsia="cs-CZ"/>
        </w:rPr>
      </w:pPr>
      <w:r w:rsidRPr="003C5721">
        <w:rPr>
          <w:rFonts w:ascii="Arial" w:hAnsi="Arial" w:cs="Arial"/>
          <w:sz w:val="22"/>
          <w:lang w:eastAsia="cs-CZ"/>
        </w:rPr>
        <w:t>Na základě uplatnění výhradních práv dodavatele</w:t>
      </w:r>
      <w:r w:rsidR="00DD03F2" w:rsidRPr="00DD03F2">
        <w:rPr>
          <w:rFonts w:ascii="Arial" w:hAnsi="Arial" w:cs="Arial"/>
          <w:sz w:val="22"/>
          <w:lang w:eastAsia="cs-CZ"/>
        </w:rPr>
        <w:t xml:space="preserve"> </w:t>
      </w:r>
      <w:r w:rsidR="00DD03F2">
        <w:rPr>
          <w:rFonts w:ascii="Arial" w:hAnsi="Arial" w:cs="Arial"/>
          <w:sz w:val="22"/>
          <w:lang w:eastAsia="cs-CZ"/>
        </w:rPr>
        <w:t>informačních</w:t>
      </w:r>
      <w:r w:rsidR="00E20DB0" w:rsidRPr="003C5721">
        <w:rPr>
          <w:rFonts w:ascii="Arial" w:hAnsi="Arial" w:cs="Arial"/>
          <w:sz w:val="22"/>
          <w:lang w:eastAsia="cs-CZ"/>
        </w:rPr>
        <w:t xml:space="preserve"> </w:t>
      </w:r>
      <w:r w:rsidR="00DD03F2">
        <w:rPr>
          <w:rFonts w:ascii="Arial" w:hAnsi="Arial" w:cs="Arial"/>
          <w:sz w:val="22"/>
          <w:lang w:eastAsia="cs-CZ"/>
        </w:rPr>
        <w:t>systémů</w:t>
      </w:r>
      <w:r w:rsidR="00DD03F2" w:rsidRPr="003C5721">
        <w:rPr>
          <w:rFonts w:ascii="Arial" w:hAnsi="Arial" w:cs="Arial"/>
          <w:sz w:val="22"/>
          <w:lang w:eastAsia="cs-CZ"/>
        </w:rPr>
        <w:t xml:space="preserve"> </w:t>
      </w:r>
      <w:r w:rsidR="00DD03F2">
        <w:rPr>
          <w:rFonts w:ascii="Arial" w:hAnsi="Arial" w:cs="Arial"/>
          <w:sz w:val="22"/>
          <w:lang w:eastAsia="cs-CZ"/>
        </w:rPr>
        <w:t xml:space="preserve">a </w:t>
      </w:r>
      <w:proofErr w:type="spellStart"/>
      <w:r w:rsidR="00E20DB0" w:rsidRPr="003C5721">
        <w:rPr>
          <w:rFonts w:ascii="Arial" w:hAnsi="Arial" w:cs="Arial"/>
          <w:sz w:val="22"/>
          <w:lang w:eastAsia="cs-CZ"/>
        </w:rPr>
        <w:t>APV</w:t>
      </w:r>
      <w:proofErr w:type="spellEnd"/>
      <w:r w:rsidRPr="003C5721">
        <w:rPr>
          <w:rFonts w:ascii="Arial" w:hAnsi="Arial" w:cs="Arial"/>
          <w:sz w:val="22"/>
          <w:lang w:eastAsia="cs-CZ"/>
        </w:rPr>
        <w:t xml:space="preserve"> </w:t>
      </w:r>
      <w:r w:rsidR="00DD03F2">
        <w:rPr>
          <w:rFonts w:ascii="Arial" w:hAnsi="Arial" w:cs="Arial"/>
          <w:sz w:val="22"/>
          <w:lang w:eastAsia="cs-CZ"/>
        </w:rPr>
        <w:t>vyzvalo</w:t>
      </w:r>
      <w:r w:rsidR="00D4470F">
        <w:rPr>
          <w:rFonts w:ascii="Arial" w:hAnsi="Arial" w:cs="Arial"/>
          <w:sz w:val="22"/>
          <w:lang w:eastAsia="cs-CZ"/>
        </w:rPr>
        <w:t xml:space="preserve"> </w:t>
      </w:r>
      <w:r w:rsidRPr="003C5721">
        <w:rPr>
          <w:rFonts w:ascii="Arial" w:hAnsi="Arial" w:cs="Arial"/>
          <w:sz w:val="22"/>
          <w:lang w:eastAsia="cs-CZ"/>
        </w:rPr>
        <w:t>MPSV</w:t>
      </w:r>
      <w:r w:rsidR="00D4470F">
        <w:rPr>
          <w:rFonts w:ascii="Arial" w:hAnsi="Arial" w:cs="Arial"/>
          <w:sz w:val="22"/>
          <w:lang w:eastAsia="cs-CZ"/>
        </w:rPr>
        <w:t xml:space="preserve"> tohoto dodavatele</w:t>
      </w:r>
      <w:r w:rsidRPr="003C5721">
        <w:rPr>
          <w:rFonts w:ascii="Arial" w:hAnsi="Arial" w:cs="Arial"/>
          <w:sz w:val="22"/>
          <w:lang w:eastAsia="cs-CZ"/>
        </w:rPr>
        <w:t xml:space="preserve"> </w:t>
      </w:r>
      <w:r w:rsidR="00CC01F6">
        <w:rPr>
          <w:rFonts w:ascii="Arial" w:hAnsi="Arial" w:cs="Arial"/>
          <w:sz w:val="22"/>
          <w:lang w:eastAsia="cs-CZ"/>
        </w:rPr>
        <w:t>v </w:t>
      </w:r>
      <w:r w:rsidRPr="003C5721">
        <w:rPr>
          <w:rFonts w:ascii="Arial" w:eastAsia="Arial Unicode MS" w:hAnsi="Arial" w:cs="Arial"/>
          <w:sz w:val="22"/>
          <w:lang w:eastAsia="cs-CZ"/>
        </w:rPr>
        <w:t>jednacím řízení bez uveřejnění podle § 21 odst.</w:t>
      </w:r>
      <w:r w:rsidR="003957DF">
        <w:rPr>
          <w:rFonts w:ascii="Arial" w:eastAsia="Arial Unicode MS" w:hAnsi="Arial" w:cs="Arial"/>
          <w:sz w:val="22"/>
          <w:lang w:eastAsia="cs-CZ"/>
        </w:rPr>
        <w:t xml:space="preserve"> </w:t>
      </w:r>
      <w:r w:rsidRPr="003C5721">
        <w:rPr>
          <w:rFonts w:ascii="Arial" w:eastAsia="Arial Unicode MS" w:hAnsi="Arial" w:cs="Arial"/>
          <w:sz w:val="22"/>
          <w:lang w:eastAsia="cs-CZ"/>
        </w:rPr>
        <w:t>1</w:t>
      </w:r>
      <w:r w:rsidR="003957DF">
        <w:rPr>
          <w:rFonts w:ascii="Arial" w:eastAsia="Arial Unicode MS" w:hAnsi="Arial" w:cs="Arial"/>
          <w:sz w:val="22"/>
          <w:lang w:eastAsia="cs-CZ"/>
        </w:rPr>
        <w:t xml:space="preserve"> </w:t>
      </w:r>
      <w:r w:rsidRPr="003C5721">
        <w:rPr>
          <w:rFonts w:ascii="Arial" w:eastAsia="Arial Unicode MS" w:hAnsi="Arial" w:cs="Arial"/>
          <w:sz w:val="22"/>
          <w:lang w:eastAsia="cs-CZ"/>
        </w:rPr>
        <w:t>písm.</w:t>
      </w:r>
      <w:r w:rsidR="003957DF">
        <w:rPr>
          <w:rFonts w:ascii="Arial" w:eastAsia="Arial Unicode MS" w:hAnsi="Arial" w:cs="Arial"/>
          <w:sz w:val="22"/>
          <w:lang w:eastAsia="cs-CZ"/>
        </w:rPr>
        <w:t xml:space="preserve"> </w:t>
      </w:r>
      <w:r w:rsidRPr="003C5721">
        <w:rPr>
          <w:rFonts w:ascii="Arial" w:eastAsia="Arial Unicode MS" w:hAnsi="Arial" w:cs="Arial"/>
          <w:sz w:val="22"/>
          <w:lang w:eastAsia="cs-CZ"/>
        </w:rPr>
        <w:t>d)</w:t>
      </w:r>
      <w:r w:rsidR="003957DF">
        <w:rPr>
          <w:rFonts w:ascii="Arial" w:eastAsia="Arial Unicode MS" w:hAnsi="Arial" w:cs="Arial"/>
          <w:sz w:val="22"/>
          <w:lang w:eastAsia="cs-CZ"/>
        </w:rPr>
        <w:t xml:space="preserve"> </w:t>
      </w:r>
      <w:r w:rsidRPr="003C5721">
        <w:rPr>
          <w:rFonts w:ascii="Arial" w:eastAsia="Arial Unicode MS" w:hAnsi="Arial" w:cs="Arial"/>
          <w:sz w:val="22"/>
          <w:lang w:eastAsia="cs-CZ"/>
        </w:rPr>
        <w:t>zákona č.</w:t>
      </w:r>
      <w:r w:rsidR="003957DF">
        <w:rPr>
          <w:rFonts w:ascii="Arial" w:eastAsia="Arial Unicode MS" w:hAnsi="Arial" w:cs="Arial"/>
          <w:sz w:val="22"/>
          <w:lang w:eastAsia="cs-CZ"/>
        </w:rPr>
        <w:t xml:space="preserve"> </w:t>
      </w:r>
      <w:r w:rsidRPr="003C5721">
        <w:rPr>
          <w:rFonts w:ascii="Arial" w:eastAsia="Arial Unicode MS" w:hAnsi="Arial" w:cs="Arial"/>
          <w:sz w:val="22"/>
          <w:lang w:eastAsia="cs-CZ"/>
        </w:rPr>
        <w:t xml:space="preserve">137/2006 Sb. </w:t>
      </w:r>
      <w:r w:rsidR="00CC01F6">
        <w:rPr>
          <w:rFonts w:ascii="Arial" w:eastAsia="Arial Unicode MS" w:hAnsi="Arial" w:cs="Arial"/>
          <w:sz w:val="22"/>
          <w:lang w:eastAsia="cs-CZ"/>
        </w:rPr>
        <w:t>k </w:t>
      </w:r>
      <w:r w:rsidRPr="003C5721">
        <w:rPr>
          <w:rFonts w:ascii="Arial" w:eastAsia="Arial Unicode MS" w:hAnsi="Arial" w:cs="Arial"/>
          <w:sz w:val="22"/>
          <w:lang w:eastAsia="cs-CZ"/>
        </w:rPr>
        <w:t xml:space="preserve">předložení </w:t>
      </w:r>
      <w:r w:rsidR="00E20DB0" w:rsidRPr="003C5721">
        <w:rPr>
          <w:rFonts w:ascii="Arial" w:eastAsia="Arial Unicode MS" w:hAnsi="Arial" w:cs="Arial"/>
          <w:sz w:val="22"/>
          <w:lang w:eastAsia="cs-CZ"/>
        </w:rPr>
        <w:t>nabídky a uzavřelo</w:t>
      </w:r>
      <w:r w:rsidRPr="003C5721">
        <w:rPr>
          <w:rFonts w:ascii="Arial" w:eastAsia="Arial Unicode MS" w:hAnsi="Arial" w:cs="Arial"/>
          <w:sz w:val="22"/>
          <w:lang w:eastAsia="cs-CZ"/>
        </w:rPr>
        <w:t xml:space="preserve"> </w:t>
      </w:r>
      <w:r w:rsidR="00CC01F6">
        <w:rPr>
          <w:rFonts w:ascii="Arial" w:eastAsia="Arial Unicode MS" w:hAnsi="Arial" w:cs="Arial"/>
          <w:sz w:val="22"/>
          <w:lang w:eastAsia="cs-CZ"/>
        </w:rPr>
        <w:t>s </w:t>
      </w:r>
      <w:r w:rsidRPr="003C5721">
        <w:rPr>
          <w:rFonts w:ascii="Arial" w:eastAsia="Arial Unicode MS" w:hAnsi="Arial" w:cs="Arial"/>
          <w:sz w:val="22"/>
          <w:lang w:eastAsia="cs-CZ"/>
        </w:rPr>
        <w:t>ním dne 21.</w:t>
      </w:r>
      <w:r w:rsidR="003957DF">
        <w:rPr>
          <w:rFonts w:ascii="Arial" w:eastAsia="Arial Unicode MS" w:hAnsi="Arial" w:cs="Arial"/>
          <w:sz w:val="22"/>
          <w:lang w:eastAsia="cs-CZ"/>
        </w:rPr>
        <w:t xml:space="preserve"> </w:t>
      </w:r>
      <w:r w:rsidR="003C5721">
        <w:rPr>
          <w:rFonts w:ascii="Arial" w:eastAsia="Arial Unicode MS" w:hAnsi="Arial" w:cs="Arial"/>
          <w:sz w:val="22"/>
          <w:lang w:eastAsia="cs-CZ"/>
        </w:rPr>
        <w:t xml:space="preserve">října </w:t>
      </w:r>
      <w:r w:rsidRPr="003C5721">
        <w:rPr>
          <w:rFonts w:ascii="Arial" w:eastAsia="Arial Unicode MS" w:hAnsi="Arial" w:cs="Arial"/>
          <w:sz w:val="22"/>
          <w:lang w:eastAsia="cs-CZ"/>
        </w:rPr>
        <w:t xml:space="preserve">2010 dvě smlouvy: </w:t>
      </w:r>
    </w:p>
    <w:p w:rsidR="00B33E13" w:rsidRPr="003C5721" w:rsidRDefault="009841D7" w:rsidP="00843C02">
      <w:pPr>
        <w:numPr>
          <w:ilvl w:val="0"/>
          <w:numId w:val="3"/>
        </w:numPr>
        <w:autoSpaceDE w:val="0"/>
        <w:autoSpaceDN w:val="0"/>
        <w:adjustRightInd w:val="0"/>
        <w:spacing w:line="276" w:lineRule="auto"/>
        <w:ind w:left="284" w:hanging="284"/>
        <w:rPr>
          <w:rFonts w:ascii="Arial" w:hAnsi="Arial" w:cs="Arial"/>
          <w:sz w:val="22"/>
          <w:lang w:eastAsia="cs-CZ"/>
        </w:rPr>
      </w:pPr>
      <w:r>
        <w:rPr>
          <w:rFonts w:ascii="Arial" w:hAnsi="Arial" w:cs="Arial"/>
          <w:i/>
          <w:sz w:val="22"/>
          <w:lang w:eastAsia="cs-CZ"/>
        </w:rPr>
        <w:t>s</w:t>
      </w:r>
      <w:r w:rsidR="00B33E13" w:rsidRPr="003C5721">
        <w:rPr>
          <w:rFonts w:ascii="Arial" w:hAnsi="Arial" w:cs="Arial"/>
          <w:i/>
          <w:sz w:val="22"/>
          <w:lang w:eastAsia="cs-CZ"/>
        </w:rPr>
        <w:t xml:space="preserve">mlouvu na komplexní údržbu, správu, pokračování vývoje </w:t>
      </w:r>
      <w:proofErr w:type="spellStart"/>
      <w:r w:rsidR="00B33E13" w:rsidRPr="003C5721">
        <w:rPr>
          <w:rFonts w:ascii="Arial" w:hAnsi="Arial" w:cs="Arial"/>
          <w:i/>
          <w:sz w:val="22"/>
          <w:lang w:eastAsia="cs-CZ"/>
        </w:rPr>
        <w:t>APV</w:t>
      </w:r>
      <w:proofErr w:type="spellEnd"/>
      <w:r w:rsidR="00B33E13" w:rsidRPr="003C5721">
        <w:rPr>
          <w:rFonts w:ascii="Arial" w:hAnsi="Arial" w:cs="Arial"/>
          <w:i/>
          <w:sz w:val="22"/>
          <w:lang w:eastAsia="cs-CZ"/>
        </w:rPr>
        <w:t>, dodávku a</w:t>
      </w:r>
      <w:r w:rsidR="003957DF">
        <w:rPr>
          <w:rFonts w:ascii="Arial" w:hAnsi="Arial" w:cs="Arial"/>
          <w:i/>
          <w:sz w:val="22"/>
          <w:lang w:eastAsia="cs-CZ"/>
        </w:rPr>
        <w:t xml:space="preserve"> </w:t>
      </w:r>
      <w:r w:rsidR="00B33E13" w:rsidRPr="003C5721">
        <w:rPr>
          <w:rFonts w:ascii="Arial" w:hAnsi="Arial" w:cs="Arial"/>
          <w:i/>
          <w:sz w:val="22"/>
          <w:lang w:eastAsia="cs-CZ"/>
        </w:rPr>
        <w:t>údržbu licenčního programového vybavení a školení</w:t>
      </w:r>
      <w:r w:rsidR="00B33E13" w:rsidRPr="003C5721">
        <w:rPr>
          <w:rFonts w:ascii="Arial" w:hAnsi="Arial" w:cs="Arial"/>
          <w:sz w:val="22"/>
          <w:lang w:eastAsia="cs-CZ"/>
        </w:rPr>
        <w:t xml:space="preserve"> (dále </w:t>
      </w:r>
      <w:r>
        <w:rPr>
          <w:rFonts w:ascii="Arial" w:hAnsi="Arial" w:cs="Arial"/>
          <w:sz w:val="22"/>
          <w:lang w:eastAsia="cs-CZ"/>
        </w:rPr>
        <w:t>jen</w:t>
      </w:r>
      <w:r w:rsidR="00B33E13" w:rsidRPr="003C5721">
        <w:rPr>
          <w:rFonts w:ascii="Arial" w:hAnsi="Arial" w:cs="Arial"/>
          <w:sz w:val="22"/>
          <w:lang w:eastAsia="cs-CZ"/>
        </w:rPr>
        <w:t xml:space="preserve"> „</w:t>
      </w:r>
      <w:r w:rsidRPr="00265DFF">
        <w:rPr>
          <w:rFonts w:ascii="Arial" w:hAnsi="Arial" w:cs="Arial"/>
          <w:i/>
          <w:sz w:val="22"/>
          <w:lang w:eastAsia="cs-CZ"/>
        </w:rPr>
        <w:t>s</w:t>
      </w:r>
      <w:r w:rsidR="00B33E13" w:rsidRPr="00265DFF">
        <w:rPr>
          <w:rFonts w:ascii="Arial" w:hAnsi="Arial" w:cs="Arial"/>
          <w:i/>
          <w:sz w:val="22"/>
          <w:lang w:eastAsia="cs-CZ"/>
        </w:rPr>
        <w:t>mlouva</w:t>
      </w:r>
      <w:r w:rsidRPr="00265DFF">
        <w:rPr>
          <w:rFonts w:ascii="Arial" w:hAnsi="Arial" w:cs="Arial"/>
          <w:i/>
          <w:sz w:val="22"/>
          <w:lang w:eastAsia="cs-CZ"/>
        </w:rPr>
        <w:t xml:space="preserve"> o</w:t>
      </w:r>
      <w:r w:rsidR="00B33E13" w:rsidRPr="00265DFF">
        <w:rPr>
          <w:rFonts w:ascii="Arial" w:hAnsi="Arial" w:cs="Arial"/>
          <w:i/>
          <w:sz w:val="22"/>
          <w:lang w:eastAsia="cs-CZ"/>
        </w:rPr>
        <w:t xml:space="preserve"> </w:t>
      </w:r>
      <w:proofErr w:type="spellStart"/>
      <w:r w:rsidR="00B33E13" w:rsidRPr="00265DFF">
        <w:rPr>
          <w:rFonts w:ascii="Arial" w:hAnsi="Arial" w:cs="Arial"/>
          <w:i/>
          <w:sz w:val="22"/>
          <w:lang w:eastAsia="cs-CZ"/>
        </w:rPr>
        <w:t>APV</w:t>
      </w:r>
      <w:proofErr w:type="spellEnd"/>
      <w:r w:rsidR="00B33E13" w:rsidRPr="003C5721">
        <w:rPr>
          <w:rFonts w:ascii="Arial" w:hAnsi="Arial" w:cs="Arial"/>
          <w:sz w:val="22"/>
          <w:lang w:eastAsia="cs-CZ"/>
        </w:rPr>
        <w:t>“)</w:t>
      </w:r>
      <w:r>
        <w:rPr>
          <w:rFonts w:ascii="Arial" w:hAnsi="Arial" w:cs="Arial"/>
          <w:sz w:val="22"/>
          <w:lang w:eastAsia="cs-CZ"/>
        </w:rPr>
        <w:t>,</w:t>
      </w:r>
    </w:p>
    <w:p w:rsidR="00B33E13" w:rsidRPr="00843C02" w:rsidRDefault="009841D7" w:rsidP="00843C02">
      <w:pPr>
        <w:numPr>
          <w:ilvl w:val="0"/>
          <w:numId w:val="3"/>
        </w:numPr>
        <w:autoSpaceDE w:val="0"/>
        <w:autoSpaceDN w:val="0"/>
        <w:adjustRightInd w:val="0"/>
        <w:spacing w:line="276" w:lineRule="auto"/>
        <w:ind w:left="284" w:hanging="284"/>
        <w:rPr>
          <w:rFonts w:ascii="Arial" w:hAnsi="Arial" w:cs="Arial"/>
          <w:sz w:val="22"/>
          <w:u w:val="single"/>
          <w:lang w:eastAsia="cs-CZ"/>
        </w:rPr>
      </w:pPr>
      <w:r>
        <w:rPr>
          <w:rFonts w:ascii="Arial" w:hAnsi="Arial" w:cs="Arial"/>
          <w:i/>
          <w:sz w:val="22"/>
          <w:lang w:eastAsia="cs-CZ"/>
        </w:rPr>
        <w:t>s</w:t>
      </w:r>
      <w:r w:rsidR="00B33E13" w:rsidRPr="003C5721">
        <w:rPr>
          <w:rFonts w:ascii="Arial" w:hAnsi="Arial" w:cs="Arial"/>
          <w:i/>
          <w:sz w:val="22"/>
          <w:lang w:eastAsia="cs-CZ"/>
        </w:rPr>
        <w:t>mlouvu o</w:t>
      </w:r>
      <w:r w:rsidR="003957DF">
        <w:rPr>
          <w:rFonts w:ascii="Arial" w:hAnsi="Arial" w:cs="Arial"/>
          <w:i/>
          <w:sz w:val="22"/>
          <w:lang w:eastAsia="cs-CZ"/>
        </w:rPr>
        <w:t xml:space="preserve"> </w:t>
      </w:r>
      <w:r w:rsidR="00B33E13" w:rsidRPr="003C5721">
        <w:rPr>
          <w:rFonts w:ascii="Arial" w:hAnsi="Arial" w:cs="Arial"/>
          <w:i/>
          <w:sz w:val="22"/>
          <w:lang w:eastAsia="cs-CZ"/>
        </w:rPr>
        <w:t xml:space="preserve">spolupráci </w:t>
      </w:r>
      <w:r w:rsidR="00CC01F6">
        <w:rPr>
          <w:rFonts w:ascii="Arial" w:hAnsi="Arial" w:cs="Arial"/>
          <w:i/>
          <w:sz w:val="22"/>
          <w:lang w:eastAsia="cs-CZ"/>
        </w:rPr>
        <w:t>v </w:t>
      </w:r>
      <w:r w:rsidR="00B33E13" w:rsidRPr="003C5721">
        <w:rPr>
          <w:rFonts w:ascii="Arial" w:hAnsi="Arial" w:cs="Arial"/>
          <w:i/>
          <w:sz w:val="22"/>
          <w:lang w:eastAsia="cs-CZ"/>
        </w:rPr>
        <w:t>oblasti autorského práva</w:t>
      </w:r>
      <w:r w:rsidR="00B33E13" w:rsidRPr="00AF4BC6">
        <w:rPr>
          <w:rFonts w:ascii="Arial" w:hAnsi="Arial" w:cs="Arial"/>
          <w:sz w:val="22"/>
          <w:lang w:eastAsia="cs-CZ"/>
        </w:rPr>
        <w:t>.</w:t>
      </w:r>
    </w:p>
    <w:p w:rsidR="00843C02" w:rsidRPr="00D4470F" w:rsidRDefault="00843C02" w:rsidP="00843C02">
      <w:pPr>
        <w:autoSpaceDE w:val="0"/>
        <w:autoSpaceDN w:val="0"/>
        <w:adjustRightInd w:val="0"/>
        <w:spacing w:line="276" w:lineRule="auto"/>
        <w:rPr>
          <w:rFonts w:ascii="Arial" w:hAnsi="Arial" w:cs="Arial"/>
          <w:sz w:val="22"/>
          <w:u w:val="single"/>
          <w:lang w:eastAsia="cs-CZ"/>
        </w:rPr>
      </w:pPr>
    </w:p>
    <w:p w:rsidR="0044181F" w:rsidRDefault="0044181F" w:rsidP="00AF4BC6">
      <w:pPr>
        <w:pStyle w:val="Odstavecseseznamem"/>
        <w:autoSpaceDE w:val="0"/>
        <w:autoSpaceDN w:val="0"/>
        <w:adjustRightInd w:val="0"/>
        <w:spacing w:line="276" w:lineRule="auto"/>
        <w:ind w:left="0"/>
        <w:rPr>
          <w:rFonts w:ascii="Arial" w:hAnsi="Arial" w:cs="Arial"/>
          <w:sz w:val="22"/>
          <w:lang w:val="cs-CZ" w:eastAsia="cs-CZ"/>
        </w:rPr>
      </w:pPr>
      <w:r w:rsidRPr="0044181F">
        <w:rPr>
          <w:rFonts w:ascii="Arial" w:hAnsi="Arial" w:cs="Arial"/>
          <w:sz w:val="22"/>
          <w:lang w:val="cs-CZ" w:eastAsia="cs-CZ"/>
        </w:rPr>
        <w:t>Důvody vyhlášení jednacího řízení bez uveřejnění ani jeho průběh nebyly předmětem kontroly NKÚ.</w:t>
      </w:r>
    </w:p>
    <w:p w:rsidR="004503C3" w:rsidRPr="00AF4BC6" w:rsidRDefault="004503C3" w:rsidP="00AF4BC6">
      <w:pPr>
        <w:pStyle w:val="Odstavecseseznamem"/>
        <w:autoSpaceDE w:val="0"/>
        <w:autoSpaceDN w:val="0"/>
        <w:adjustRightInd w:val="0"/>
        <w:spacing w:line="276" w:lineRule="auto"/>
        <w:ind w:left="0"/>
        <w:rPr>
          <w:rFonts w:ascii="Arial" w:hAnsi="Arial" w:cs="Arial"/>
          <w:sz w:val="22"/>
          <w:lang w:val="cs-CZ" w:eastAsia="cs-CZ"/>
        </w:rPr>
      </w:pPr>
    </w:p>
    <w:p w:rsidR="00E20DB0" w:rsidRPr="003C5721" w:rsidRDefault="00E20DB0" w:rsidP="00AF4BC6">
      <w:pPr>
        <w:autoSpaceDE w:val="0"/>
        <w:autoSpaceDN w:val="0"/>
        <w:adjustRightInd w:val="0"/>
        <w:spacing w:line="276" w:lineRule="auto"/>
        <w:contextualSpacing/>
        <w:rPr>
          <w:rFonts w:ascii="Arial" w:hAnsi="Arial" w:cs="Arial"/>
          <w:sz w:val="22"/>
          <w:lang w:eastAsia="cs-CZ"/>
        </w:rPr>
      </w:pPr>
      <w:r w:rsidRPr="003C5721">
        <w:rPr>
          <w:rFonts w:ascii="Arial" w:hAnsi="Arial" w:cs="Arial"/>
          <w:sz w:val="22"/>
          <w:lang w:eastAsia="cs-CZ"/>
        </w:rPr>
        <w:t xml:space="preserve">Místem plnění dle </w:t>
      </w:r>
      <w:r w:rsidR="009841D7" w:rsidRPr="00265DFF">
        <w:rPr>
          <w:rFonts w:ascii="Arial" w:hAnsi="Arial" w:cs="Arial"/>
          <w:i/>
          <w:sz w:val="22"/>
          <w:lang w:eastAsia="cs-CZ"/>
        </w:rPr>
        <w:t>s</w:t>
      </w:r>
      <w:r w:rsidRPr="00265DFF">
        <w:rPr>
          <w:rFonts w:ascii="Arial" w:hAnsi="Arial" w:cs="Arial"/>
          <w:i/>
          <w:sz w:val="22"/>
          <w:lang w:eastAsia="cs-CZ"/>
        </w:rPr>
        <w:t xml:space="preserve">mlouvy </w:t>
      </w:r>
      <w:r w:rsidR="009841D7" w:rsidRPr="00265DFF">
        <w:rPr>
          <w:rFonts w:ascii="Arial" w:hAnsi="Arial" w:cs="Arial"/>
          <w:i/>
          <w:sz w:val="22"/>
          <w:lang w:eastAsia="cs-CZ"/>
        </w:rPr>
        <w:t xml:space="preserve">o </w:t>
      </w:r>
      <w:proofErr w:type="spellStart"/>
      <w:r w:rsidRPr="00265DFF">
        <w:rPr>
          <w:rFonts w:ascii="Arial" w:hAnsi="Arial" w:cs="Arial"/>
          <w:i/>
          <w:sz w:val="22"/>
          <w:lang w:eastAsia="cs-CZ"/>
        </w:rPr>
        <w:t>APV</w:t>
      </w:r>
      <w:proofErr w:type="spellEnd"/>
      <w:r w:rsidRPr="003C5721">
        <w:rPr>
          <w:rFonts w:ascii="Arial" w:hAnsi="Arial" w:cs="Arial"/>
          <w:sz w:val="22"/>
          <w:lang w:eastAsia="cs-CZ"/>
        </w:rPr>
        <w:t xml:space="preserve"> bylo MPSV a dále úřady práce a jejich dislokovaná pracoviště, včetně pracovišť státní sociální podpory a jejich vzdálených kontaktních míst, pověřené obecní úřady, obecní úřady obcí </w:t>
      </w:r>
      <w:r w:rsidR="00CC01F6">
        <w:rPr>
          <w:rFonts w:ascii="Arial" w:hAnsi="Arial" w:cs="Arial"/>
          <w:sz w:val="22"/>
          <w:lang w:eastAsia="cs-CZ"/>
        </w:rPr>
        <w:t>s </w:t>
      </w:r>
      <w:r w:rsidRPr="003C5721">
        <w:rPr>
          <w:rFonts w:ascii="Arial" w:hAnsi="Arial" w:cs="Arial"/>
          <w:sz w:val="22"/>
          <w:lang w:eastAsia="cs-CZ"/>
        </w:rPr>
        <w:t xml:space="preserve">rozšířenou působností, magistráty statutárních měst, městské části </w:t>
      </w:r>
      <w:r w:rsidR="009841D7">
        <w:rPr>
          <w:rFonts w:ascii="Arial" w:hAnsi="Arial" w:cs="Arial"/>
          <w:sz w:val="22"/>
          <w:lang w:eastAsia="cs-CZ"/>
        </w:rPr>
        <w:t>h</w:t>
      </w:r>
      <w:r w:rsidRPr="003C5721">
        <w:rPr>
          <w:rFonts w:ascii="Arial" w:hAnsi="Arial" w:cs="Arial"/>
          <w:sz w:val="22"/>
          <w:lang w:eastAsia="cs-CZ"/>
        </w:rPr>
        <w:t xml:space="preserve">l. města Prahy, krajské úřady, Úřad pro mezinárodněprávní ochranu dětí a další pracoviště </w:t>
      </w:r>
      <w:r w:rsidR="00CC01F6">
        <w:rPr>
          <w:rFonts w:ascii="Arial" w:hAnsi="Arial" w:cs="Arial"/>
          <w:sz w:val="22"/>
          <w:lang w:eastAsia="cs-CZ"/>
        </w:rPr>
        <w:t>v </w:t>
      </w:r>
      <w:r w:rsidRPr="003C5721">
        <w:rPr>
          <w:rFonts w:ascii="Arial" w:hAnsi="Arial" w:cs="Arial"/>
          <w:sz w:val="22"/>
          <w:lang w:eastAsia="cs-CZ"/>
        </w:rPr>
        <w:t xml:space="preserve">souladu </w:t>
      </w:r>
      <w:r w:rsidR="00CC01F6">
        <w:rPr>
          <w:rFonts w:ascii="Arial" w:hAnsi="Arial" w:cs="Arial"/>
          <w:sz w:val="22"/>
          <w:lang w:eastAsia="cs-CZ"/>
        </w:rPr>
        <w:t>s </w:t>
      </w:r>
      <w:r w:rsidRPr="003C5721">
        <w:rPr>
          <w:rFonts w:ascii="Arial" w:hAnsi="Arial" w:cs="Arial"/>
          <w:sz w:val="22"/>
          <w:lang w:eastAsia="cs-CZ"/>
        </w:rPr>
        <w:t>výkonem státní správy.</w:t>
      </w:r>
    </w:p>
    <w:p w:rsidR="00E20DB0" w:rsidRPr="003C5721" w:rsidRDefault="00E20DB0" w:rsidP="00AF4BC6">
      <w:pPr>
        <w:autoSpaceDE w:val="0"/>
        <w:autoSpaceDN w:val="0"/>
        <w:adjustRightInd w:val="0"/>
        <w:spacing w:line="276" w:lineRule="auto"/>
        <w:contextualSpacing/>
        <w:rPr>
          <w:rFonts w:ascii="Arial" w:hAnsi="Arial" w:cs="Arial"/>
          <w:sz w:val="22"/>
          <w:lang w:eastAsia="cs-CZ"/>
        </w:rPr>
      </w:pPr>
    </w:p>
    <w:p w:rsidR="00DB13D3" w:rsidRDefault="00B33E13" w:rsidP="00AF4BC6">
      <w:pPr>
        <w:spacing w:line="276" w:lineRule="auto"/>
        <w:rPr>
          <w:rFonts w:ascii="Arial" w:eastAsia="Times New Roman" w:hAnsi="Arial" w:cs="Arial"/>
          <w:sz w:val="22"/>
          <w:lang w:eastAsia="cs-CZ"/>
        </w:rPr>
      </w:pPr>
      <w:r w:rsidRPr="003C5721">
        <w:rPr>
          <w:rFonts w:ascii="Arial" w:hAnsi="Arial" w:cs="Arial"/>
          <w:sz w:val="22"/>
          <w:lang w:eastAsia="cs-CZ"/>
        </w:rPr>
        <w:t xml:space="preserve">Předmět plnění </w:t>
      </w:r>
      <w:r w:rsidR="009841D7" w:rsidRPr="00265DFF">
        <w:rPr>
          <w:rFonts w:ascii="Arial" w:hAnsi="Arial" w:cs="Arial"/>
          <w:i/>
          <w:sz w:val="22"/>
          <w:lang w:eastAsia="cs-CZ"/>
        </w:rPr>
        <w:t>s</w:t>
      </w:r>
      <w:r w:rsidRPr="00265DFF">
        <w:rPr>
          <w:rFonts w:ascii="Arial" w:hAnsi="Arial" w:cs="Arial"/>
          <w:i/>
          <w:sz w:val="22"/>
          <w:lang w:eastAsia="cs-CZ"/>
        </w:rPr>
        <w:t xml:space="preserve">mlouvy </w:t>
      </w:r>
      <w:r w:rsidR="009841D7" w:rsidRPr="00265DFF">
        <w:rPr>
          <w:rFonts w:ascii="Arial" w:hAnsi="Arial" w:cs="Arial"/>
          <w:i/>
          <w:sz w:val="22"/>
          <w:lang w:eastAsia="cs-CZ"/>
        </w:rPr>
        <w:t xml:space="preserve">o </w:t>
      </w:r>
      <w:proofErr w:type="spellStart"/>
      <w:r w:rsidRPr="00265DFF">
        <w:rPr>
          <w:rFonts w:ascii="Arial" w:hAnsi="Arial" w:cs="Arial"/>
          <w:i/>
          <w:sz w:val="22"/>
          <w:lang w:eastAsia="cs-CZ"/>
        </w:rPr>
        <w:t>APV</w:t>
      </w:r>
      <w:proofErr w:type="spellEnd"/>
      <w:r w:rsidRPr="003C5721">
        <w:rPr>
          <w:rFonts w:ascii="Arial" w:hAnsi="Arial" w:cs="Arial"/>
          <w:sz w:val="22"/>
          <w:lang w:eastAsia="cs-CZ"/>
        </w:rPr>
        <w:t xml:space="preserve"> byl realizován prostřednictvím samostatných obchodních smluv. </w:t>
      </w:r>
      <w:r w:rsidR="00CC01F6">
        <w:rPr>
          <w:rFonts w:ascii="Arial" w:hAnsi="Arial" w:cs="Arial"/>
          <w:sz w:val="22"/>
          <w:lang w:eastAsia="cs-CZ"/>
        </w:rPr>
        <w:t>V </w:t>
      </w:r>
      <w:r w:rsidRPr="003C5721">
        <w:rPr>
          <w:rFonts w:ascii="Arial" w:hAnsi="Arial" w:cs="Arial"/>
          <w:sz w:val="22"/>
          <w:lang w:eastAsia="cs-CZ"/>
        </w:rPr>
        <w:t xml:space="preserve">roce 2011 bylo uzavřeno celkem 15 obchodních smluv a </w:t>
      </w:r>
      <w:r w:rsidR="00CC01F6">
        <w:rPr>
          <w:rFonts w:ascii="Arial" w:hAnsi="Arial" w:cs="Arial"/>
          <w:sz w:val="22"/>
          <w:lang w:eastAsia="cs-CZ"/>
        </w:rPr>
        <w:t>k </w:t>
      </w:r>
      <w:r w:rsidRPr="003C5721">
        <w:rPr>
          <w:rFonts w:ascii="Arial" w:hAnsi="Arial" w:cs="Arial"/>
          <w:sz w:val="22"/>
          <w:lang w:eastAsia="cs-CZ"/>
        </w:rPr>
        <w:t xml:space="preserve">některým byly uzavřeny dodatky, kterými se změnil rozsah plnění a cena </w:t>
      </w:r>
      <w:r w:rsidR="00CC01F6">
        <w:rPr>
          <w:rFonts w:ascii="Arial" w:hAnsi="Arial" w:cs="Arial"/>
          <w:sz w:val="22"/>
          <w:lang w:eastAsia="cs-CZ"/>
        </w:rPr>
        <w:t>v </w:t>
      </w:r>
      <w:r w:rsidRPr="003C5721">
        <w:rPr>
          <w:rFonts w:ascii="Arial" w:hAnsi="Arial" w:cs="Arial"/>
          <w:sz w:val="22"/>
          <w:lang w:eastAsia="cs-CZ"/>
        </w:rPr>
        <w:t>souvislosti se vznikem ÚP ČR</w:t>
      </w:r>
      <w:r w:rsidRPr="003C5721">
        <w:rPr>
          <w:rFonts w:ascii="Arial" w:eastAsia="Times New Roman" w:hAnsi="Arial" w:cs="Arial"/>
          <w:sz w:val="22"/>
          <w:lang w:eastAsia="cs-CZ"/>
        </w:rPr>
        <w:t>, s</w:t>
      </w:r>
      <w:r w:rsidR="00037239">
        <w:rPr>
          <w:rFonts w:ascii="Arial" w:eastAsia="Times New Roman" w:hAnsi="Arial" w:cs="Arial"/>
          <w:sz w:val="22"/>
          <w:lang w:eastAsia="cs-CZ"/>
        </w:rPr>
        <w:t> </w:t>
      </w:r>
      <w:r w:rsidRPr="003C5721">
        <w:rPr>
          <w:rFonts w:ascii="Arial" w:eastAsia="Times New Roman" w:hAnsi="Arial" w:cs="Arial"/>
          <w:sz w:val="22"/>
          <w:lang w:eastAsia="cs-CZ"/>
        </w:rPr>
        <w:t>požadavkem na řešení centralizace</w:t>
      </w:r>
      <w:r w:rsidR="009841D7">
        <w:rPr>
          <w:rFonts w:ascii="Arial" w:eastAsia="Times New Roman" w:hAnsi="Arial" w:cs="Arial"/>
          <w:sz w:val="22"/>
          <w:lang w:eastAsia="cs-CZ"/>
        </w:rPr>
        <w:t xml:space="preserve"> a</w:t>
      </w:r>
      <w:r w:rsidRPr="003C5721">
        <w:rPr>
          <w:rFonts w:ascii="Arial" w:eastAsia="Times New Roman" w:hAnsi="Arial" w:cs="Arial"/>
          <w:sz w:val="22"/>
          <w:lang w:eastAsia="cs-CZ"/>
        </w:rPr>
        <w:t xml:space="preserve"> konverze dat </w:t>
      </w:r>
      <w:r w:rsidR="00CC01F6">
        <w:rPr>
          <w:rFonts w:ascii="Arial" w:eastAsia="Times New Roman" w:hAnsi="Arial" w:cs="Arial"/>
          <w:sz w:val="22"/>
          <w:lang w:eastAsia="cs-CZ"/>
        </w:rPr>
        <w:t>z </w:t>
      </w:r>
      <w:r w:rsidRPr="003C5721">
        <w:rPr>
          <w:rFonts w:ascii="Arial" w:eastAsia="Times New Roman" w:hAnsi="Arial" w:cs="Arial"/>
          <w:sz w:val="22"/>
          <w:lang w:eastAsia="cs-CZ"/>
        </w:rPr>
        <w:t>lokálních databází do centrální databáze, se změnami legislativy, se změnou kontrolní činnosti Ú</w:t>
      </w:r>
      <w:r w:rsidR="0093548A">
        <w:rPr>
          <w:rFonts w:ascii="Arial" w:eastAsia="Times New Roman" w:hAnsi="Arial" w:cs="Arial"/>
          <w:sz w:val="22"/>
          <w:lang w:eastAsia="cs-CZ"/>
        </w:rPr>
        <w:t>P ČR</w:t>
      </w:r>
      <w:r w:rsidRPr="003C5721">
        <w:rPr>
          <w:rFonts w:ascii="Arial" w:eastAsia="Times New Roman" w:hAnsi="Arial" w:cs="Arial"/>
          <w:sz w:val="22"/>
          <w:lang w:eastAsia="cs-CZ"/>
        </w:rPr>
        <w:t xml:space="preserve">, se změnou realizace výplat dávek přes nově vznikající jednotné výplatní místo a dále </w:t>
      </w:r>
      <w:r w:rsidR="009841D7">
        <w:rPr>
          <w:rFonts w:ascii="Arial" w:hAnsi="Arial" w:cs="Arial"/>
          <w:sz w:val="22"/>
          <w:lang w:eastAsia="cs-CZ"/>
        </w:rPr>
        <w:t>v </w:t>
      </w:r>
      <w:r w:rsidR="009841D7" w:rsidRPr="003C5721">
        <w:rPr>
          <w:rFonts w:ascii="Arial" w:hAnsi="Arial" w:cs="Arial"/>
          <w:sz w:val="22"/>
          <w:lang w:eastAsia="cs-CZ"/>
        </w:rPr>
        <w:t>souvislosti s</w:t>
      </w:r>
      <w:r w:rsidR="009841D7">
        <w:rPr>
          <w:rFonts w:ascii="Arial" w:hAnsi="Arial" w:cs="Arial"/>
          <w:sz w:val="22"/>
          <w:lang w:eastAsia="cs-CZ"/>
        </w:rPr>
        <w:t> </w:t>
      </w:r>
      <w:r w:rsidRPr="003C5721">
        <w:rPr>
          <w:rFonts w:ascii="Arial" w:eastAsia="Times New Roman" w:hAnsi="Arial" w:cs="Arial"/>
          <w:sz w:val="22"/>
          <w:lang w:eastAsia="cs-CZ"/>
        </w:rPr>
        <w:t>vytváření</w:t>
      </w:r>
      <w:r w:rsidR="009841D7">
        <w:rPr>
          <w:rFonts w:ascii="Arial" w:eastAsia="Times New Roman" w:hAnsi="Arial" w:cs="Arial"/>
          <w:sz w:val="22"/>
          <w:lang w:eastAsia="cs-CZ"/>
        </w:rPr>
        <w:t>m</w:t>
      </w:r>
      <w:r w:rsidRPr="003C5721">
        <w:rPr>
          <w:rFonts w:ascii="Arial" w:eastAsia="Times New Roman" w:hAnsi="Arial" w:cs="Arial"/>
          <w:sz w:val="22"/>
          <w:lang w:eastAsia="cs-CZ"/>
        </w:rPr>
        <w:t xml:space="preserve"> jednotného informačního systému </w:t>
      </w:r>
      <w:r w:rsidR="00CC01F6">
        <w:rPr>
          <w:rFonts w:ascii="Arial" w:eastAsia="Times New Roman" w:hAnsi="Arial" w:cs="Arial"/>
          <w:sz w:val="22"/>
          <w:lang w:eastAsia="cs-CZ"/>
        </w:rPr>
        <w:t>v </w:t>
      </w:r>
      <w:r w:rsidRPr="003C5721">
        <w:rPr>
          <w:rFonts w:ascii="Arial" w:eastAsia="Times New Roman" w:hAnsi="Arial" w:cs="Arial"/>
          <w:sz w:val="22"/>
          <w:lang w:eastAsia="cs-CZ"/>
        </w:rPr>
        <w:t>sociální oblasti.</w:t>
      </w:r>
      <w:r w:rsidR="00DB13D3">
        <w:rPr>
          <w:rFonts w:ascii="Arial" w:eastAsia="Times New Roman" w:hAnsi="Arial" w:cs="Arial"/>
          <w:sz w:val="22"/>
          <w:lang w:eastAsia="cs-CZ"/>
        </w:rPr>
        <w:t xml:space="preserve"> </w:t>
      </w:r>
    </w:p>
    <w:p w:rsidR="004503C3" w:rsidRDefault="004503C3" w:rsidP="00AF4BC6">
      <w:pPr>
        <w:spacing w:line="276" w:lineRule="auto"/>
        <w:rPr>
          <w:rFonts w:ascii="Arial" w:eastAsia="Times New Roman" w:hAnsi="Arial" w:cs="Arial"/>
          <w:sz w:val="22"/>
          <w:lang w:eastAsia="cs-CZ"/>
        </w:rPr>
      </w:pPr>
    </w:p>
    <w:p w:rsidR="00B33E13" w:rsidRDefault="00DB13D3" w:rsidP="00AF4BC6">
      <w:pPr>
        <w:spacing w:line="276" w:lineRule="auto"/>
        <w:rPr>
          <w:rFonts w:ascii="Arial" w:eastAsia="Times New Roman" w:hAnsi="Arial" w:cs="Arial"/>
          <w:sz w:val="22"/>
          <w:lang w:eastAsia="cs-CZ"/>
        </w:rPr>
      </w:pPr>
      <w:r>
        <w:rPr>
          <w:rFonts w:ascii="Arial" w:eastAsia="Times New Roman" w:hAnsi="Arial" w:cs="Arial"/>
          <w:sz w:val="22"/>
          <w:lang w:eastAsia="cs-CZ"/>
        </w:rPr>
        <w:lastRenderedPageBreak/>
        <w:t xml:space="preserve">V polovině roku 2011 rozhodlo MPSV v rámci přípravy nového </w:t>
      </w:r>
      <w:proofErr w:type="spellStart"/>
      <w:r>
        <w:rPr>
          <w:rFonts w:ascii="Arial" w:eastAsia="Times New Roman" w:hAnsi="Arial" w:cs="Arial"/>
          <w:sz w:val="22"/>
          <w:lang w:eastAsia="cs-CZ"/>
        </w:rPr>
        <w:t>ICT</w:t>
      </w:r>
      <w:proofErr w:type="spellEnd"/>
      <w:r>
        <w:rPr>
          <w:rFonts w:ascii="Arial" w:eastAsia="Times New Roman" w:hAnsi="Arial" w:cs="Arial"/>
          <w:sz w:val="22"/>
          <w:lang w:eastAsia="cs-CZ"/>
        </w:rPr>
        <w:t xml:space="preserve"> řešení re</w:t>
      </w:r>
      <w:r w:rsidR="009841D7">
        <w:rPr>
          <w:rFonts w:ascii="Arial" w:eastAsia="Times New Roman" w:hAnsi="Arial" w:cs="Arial"/>
          <w:sz w:val="22"/>
          <w:lang w:eastAsia="cs-CZ"/>
        </w:rPr>
        <w:t>s</w:t>
      </w:r>
      <w:r>
        <w:rPr>
          <w:rFonts w:ascii="Arial" w:eastAsia="Times New Roman" w:hAnsi="Arial" w:cs="Arial"/>
          <w:sz w:val="22"/>
          <w:lang w:eastAsia="cs-CZ"/>
        </w:rPr>
        <w:t>ortu o</w:t>
      </w:r>
      <w:r w:rsidR="00CE1FD5">
        <w:rPr>
          <w:rFonts w:ascii="Arial" w:eastAsia="Times New Roman" w:hAnsi="Arial" w:cs="Arial"/>
          <w:sz w:val="22"/>
          <w:lang w:eastAsia="cs-CZ"/>
        </w:rPr>
        <w:t> </w:t>
      </w:r>
      <w:r>
        <w:rPr>
          <w:rFonts w:ascii="Arial" w:eastAsia="Times New Roman" w:hAnsi="Arial" w:cs="Arial"/>
          <w:sz w:val="22"/>
          <w:lang w:eastAsia="cs-CZ"/>
        </w:rPr>
        <w:t xml:space="preserve">ukončení vývoje všech </w:t>
      </w:r>
      <w:proofErr w:type="spellStart"/>
      <w:r>
        <w:rPr>
          <w:rFonts w:ascii="Arial" w:eastAsia="Times New Roman" w:hAnsi="Arial" w:cs="Arial"/>
          <w:sz w:val="22"/>
          <w:lang w:eastAsia="cs-CZ"/>
        </w:rPr>
        <w:t>APV</w:t>
      </w:r>
      <w:proofErr w:type="spellEnd"/>
      <w:r>
        <w:rPr>
          <w:rFonts w:ascii="Arial" w:eastAsia="Times New Roman" w:hAnsi="Arial" w:cs="Arial"/>
          <w:sz w:val="22"/>
          <w:lang w:eastAsia="cs-CZ"/>
        </w:rPr>
        <w:t xml:space="preserve"> a informačních systém</w:t>
      </w:r>
      <w:r w:rsidR="009841D7">
        <w:rPr>
          <w:rFonts w:ascii="Arial" w:eastAsia="Times New Roman" w:hAnsi="Arial" w:cs="Arial"/>
          <w:sz w:val="22"/>
          <w:lang w:eastAsia="cs-CZ"/>
        </w:rPr>
        <w:t>ů</w:t>
      </w:r>
      <w:r>
        <w:rPr>
          <w:rFonts w:ascii="Arial" w:eastAsia="Times New Roman" w:hAnsi="Arial" w:cs="Arial"/>
          <w:sz w:val="22"/>
          <w:lang w:eastAsia="cs-CZ"/>
        </w:rPr>
        <w:t xml:space="preserve"> s výjimkou informačního systému státní sociální podpory. </w:t>
      </w:r>
    </w:p>
    <w:p w:rsidR="00843C02" w:rsidRPr="003C5721" w:rsidRDefault="00843C02" w:rsidP="00AF4BC6">
      <w:pPr>
        <w:spacing w:line="276" w:lineRule="auto"/>
        <w:rPr>
          <w:rFonts w:ascii="Arial" w:eastAsia="Times New Roman" w:hAnsi="Arial" w:cs="Arial"/>
          <w:sz w:val="22"/>
          <w:lang w:eastAsia="cs-CZ"/>
        </w:rPr>
      </w:pPr>
    </w:p>
    <w:p w:rsidR="00B33E13" w:rsidRPr="00037239" w:rsidRDefault="00B33E13" w:rsidP="003C5721">
      <w:pPr>
        <w:pStyle w:val="Odstavecseseznamem"/>
        <w:spacing w:after="120" w:line="276" w:lineRule="auto"/>
        <w:ind w:left="0"/>
        <w:contextualSpacing w:val="0"/>
        <w:rPr>
          <w:rFonts w:ascii="Arial" w:hAnsi="Arial" w:cs="Arial"/>
          <w:sz w:val="22"/>
          <w:lang w:val="cs-CZ"/>
        </w:rPr>
      </w:pPr>
      <w:proofErr w:type="spellStart"/>
      <w:r w:rsidRPr="00037239">
        <w:rPr>
          <w:rFonts w:ascii="Arial" w:hAnsi="Arial" w:cs="Arial"/>
          <w:b/>
          <w:sz w:val="22"/>
          <w:lang w:val="cs-CZ"/>
        </w:rPr>
        <w:t>ICT</w:t>
      </w:r>
      <w:proofErr w:type="spellEnd"/>
      <w:r w:rsidRPr="00037239">
        <w:rPr>
          <w:rFonts w:ascii="Arial" w:hAnsi="Arial" w:cs="Arial"/>
          <w:b/>
          <w:sz w:val="22"/>
          <w:lang w:val="cs-CZ"/>
        </w:rPr>
        <w:t xml:space="preserve"> řešení resortu pro výplaty dávek</w:t>
      </w:r>
      <w:r w:rsidRPr="00037239">
        <w:rPr>
          <w:rFonts w:ascii="Arial" w:hAnsi="Arial" w:cs="Arial"/>
          <w:sz w:val="22"/>
          <w:lang w:val="cs-CZ"/>
        </w:rPr>
        <w:t xml:space="preserve"> </w:t>
      </w:r>
      <w:r w:rsidRPr="00037239">
        <w:rPr>
          <w:rFonts w:ascii="Arial" w:hAnsi="Arial" w:cs="Arial"/>
          <w:b/>
          <w:sz w:val="22"/>
          <w:lang w:val="cs-CZ"/>
        </w:rPr>
        <w:t>od 1.</w:t>
      </w:r>
      <w:r w:rsidR="003957DF">
        <w:rPr>
          <w:rFonts w:ascii="Arial" w:hAnsi="Arial" w:cs="Arial"/>
          <w:b/>
          <w:sz w:val="22"/>
          <w:lang w:val="cs-CZ"/>
        </w:rPr>
        <w:t xml:space="preserve"> </w:t>
      </w:r>
      <w:r w:rsidR="00F355F3" w:rsidRPr="00037239">
        <w:rPr>
          <w:rFonts w:ascii="Arial" w:hAnsi="Arial" w:cs="Arial"/>
          <w:b/>
          <w:sz w:val="22"/>
          <w:lang w:val="cs-CZ"/>
        </w:rPr>
        <w:t xml:space="preserve">ledna </w:t>
      </w:r>
      <w:r w:rsidRPr="00037239">
        <w:rPr>
          <w:rFonts w:ascii="Arial" w:hAnsi="Arial" w:cs="Arial"/>
          <w:b/>
          <w:sz w:val="22"/>
          <w:lang w:val="cs-CZ"/>
        </w:rPr>
        <w:t>2012</w:t>
      </w:r>
      <w:r w:rsidRPr="00037239">
        <w:rPr>
          <w:rFonts w:ascii="Arial" w:hAnsi="Arial" w:cs="Arial"/>
          <w:sz w:val="22"/>
          <w:lang w:val="cs-CZ"/>
        </w:rPr>
        <w:t xml:space="preserve"> </w:t>
      </w:r>
    </w:p>
    <w:p w:rsidR="00B33E13" w:rsidRDefault="00B33E13" w:rsidP="00AF4BC6">
      <w:pPr>
        <w:pStyle w:val="Odstavecseseznamem"/>
        <w:spacing w:line="276" w:lineRule="auto"/>
        <w:ind w:left="0"/>
        <w:contextualSpacing w:val="0"/>
        <w:rPr>
          <w:rFonts w:ascii="Arial" w:hAnsi="Arial" w:cs="Arial"/>
          <w:sz w:val="22"/>
          <w:lang w:val="cs-CZ"/>
        </w:rPr>
      </w:pPr>
      <w:r w:rsidRPr="003C5721">
        <w:rPr>
          <w:rFonts w:ascii="Arial" w:hAnsi="Arial" w:cs="Arial"/>
          <w:sz w:val="22"/>
          <w:lang w:val="cs-CZ"/>
        </w:rPr>
        <w:t xml:space="preserve">Nové </w:t>
      </w:r>
      <w:proofErr w:type="spellStart"/>
      <w:r w:rsidRPr="003C5721">
        <w:rPr>
          <w:rFonts w:ascii="Arial" w:hAnsi="Arial" w:cs="Arial"/>
          <w:sz w:val="22"/>
          <w:lang w:val="cs-CZ"/>
        </w:rPr>
        <w:t>ICT</w:t>
      </w:r>
      <w:proofErr w:type="spellEnd"/>
      <w:r w:rsidRPr="003C5721">
        <w:rPr>
          <w:rFonts w:ascii="Arial" w:hAnsi="Arial" w:cs="Arial"/>
          <w:sz w:val="22"/>
          <w:lang w:val="cs-CZ"/>
        </w:rPr>
        <w:t xml:space="preserve"> řešení pro výplaty dávek připravovalo </w:t>
      </w:r>
      <w:r w:rsidR="009841D7" w:rsidRPr="003C5721">
        <w:rPr>
          <w:rFonts w:ascii="Arial" w:hAnsi="Arial" w:cs="Arial"/>
          <w:sz w:val="22"/>
          <w:lang w:val="cs-CZ"/>
        </w:rPr>
        <w:t xml:space="preserve">MPSV </w:t>
      </w:r>
      <w:r w:rsidRPr="003C5721">
        <w:rPr>
          <w:rFonts w:ascii="Arial" w:hAnsi="Arial" w:cs="Arial"/>
          <w:sz w:val="22"/>
          <w:lang w:val="cs-CZ"/>
        </w:rPr>
        <w:t xml:space="preserve">od července roku 2011, kdy se rozhodlo pro systémovou změnu </w:t>
      </w:r>
      <w:proofErr w:type="spellStart"/>
      <w:r w:rsidRPr="003C5721">
        <w:rPr>
          <w:rFonts w:ascii="Arial" w:hAnsi="Arial" w:cs="Arial"/>
          <w:sz w:val="22"/>
          <w:lang w:val="cs-CZ"/>
        </w:rPr>
        <w:t>ICT</w:t>
      </w:r>
      <w:proofErr w:type="spellEnd"/>
      <w:r w:rsidRPr="003C5721">
        <w:rPr>
          <w:rFonts w:ascii="Arial" w:hAnsi="Arial" w:cs="Arial"/>
          <w:sz w:val="22"/>
          <w:lang w:val="cs-CZ"/>
        </w:rPr>
        <w:t xml:space="preserve"> resortu </w:t>
      </w:r>
      <w:r w:rsidR="00CC01F6">
        <w:rPr>
          <w:rFonts w:ascii="Arial" w:hAnsi="Arial" w:cs="Arial"/>
          <w:sz w:val="22"/>
          <w:lang w:val="cs-CZ"/>
        </w:rPr>
        <w:t>s </w:t>
      </w:r>
      <w:r w:rsidRPr="003C5721">
        <w:rPr>
          <w:rFonts w:ascii="Arial" w:hAnsi="Arial" w:cs="Arial"/>
          <w:sz w:val="22"/>
          <w:lang w:val="cs-CZ"/>
        </w:rPr>
        <w:t xml:space="preserve">dopadem do stávajících aplikací a informačních systémů. Změna souvisela se zavedením jednotného výplatního místa, </w:t>
      </w:r>
      <w:r w:rsidRPr="00AF4BC6">
        <w:rPr>
          <w:rFonts w:ascii="Arial" w:hAnsi="Arial" w:cs="Arial"/>
          <w:i/>
          <w:sz w:val="22"/>
          <w:lang w:val="cs-CZ"/>
        </w:rPr>
        <w:t>Jednotného informačního systému práce a sociálních věcí</w:t>
      </w:r>
      <w:r w:rsidRPr="003C5721">
        <w:rPr>
          <w:rFonts w:ascii="Arial" w:hAnsi="Arial" w:cs="Arial"/>
          <w:sz w:val="22"/>
          <w:lang w:val="cs-CZ"/>
        </w:rPr>
        <w:t xml:space="preserve"> a se sjednocením výplaty dávek pod Ú</w:t>
      </w:r>
      <w:r w:rsidR="00B20E66" w:rsidRPr="003C5721">
        <w:rPr>
          <w:rFonts w:ascii="Arial" w:hAnsi="Arial" w:cs="Arial"/>
          <w:sz w:val="22"/>
          <w:lang w:val="cs-CZ"/>
        </w:rPr>
        <w:t>P ČR</w:t>
      </w:r>
      <w:r w:rsidRPr="003C5721">
        <w:rPr>
          <w:rFonts w:ascii="Arial" w:hAnsi="Arial" w:cs="Arial"/>
          <w:sz w:val="22"/>
          <w:lang w:val="cs-CZ"/>
        </w:rPr>
        <w:t xml:space="preserve">. </w:t>
      </w:r>
    </w:p>
    <w:p w:rsidR="004503C3" w:rsidRPr="003C5721" w:rsidRDefault="004503C3" w:rsidP="00AF4BC6">
      <w:pPr>
        <w:pStyle w:val="Odstavecseseznamem"/>
        <w:spacing w:line="276" w:lineRule="auto"/>
        <w:ind w:left="0"/>
        <w:contextualSpacing w:val="0"/>
        <w:rPr>
          <w:rFonts w:ascii="Arial" w:hAnsi="Arial" w:cs="Arial"/>
          <w:sz w:val="22"/>
          <w:lang w:val="cs-CZ"/>
        </w:rPr>
      </w:pPr>
    </w:p>
    <w:p w:rsidR="00B33E13" w:rsidRDefault="00CC01F6" w:rsidP="00AF4BC6">
      <w:pPr>
        <w:pStyle w:val="Odstavecseseznamem"/>
        <w:spacing w:line="276" w:lineRule="auto"/>
        <w:ind w:left="0"/>
        <w:contextualSpacing w:val="0"/>
        <w:rPr>
          <w:rFonts w:ascii="Arial" w:hAnsi="Arial" w:cs="Arial"/>
          <w:sz w:val="22"/>
          <w:lang w:val="cs-CZ"/>
        </w:rPr>
      </w:pPr>
      <w:r>
        <w:rPr>
          <w:rFonts w:ascii="Arial" w:hAnsi="Arial" w:cs="Arial"/>
          <w:sz w:val="22"/>
          <w:lang w:val="cs-CZ"/>
        </w:rPr>
        <w:t>V </w:t>
      </w:r>
      <w:r w:rsidR="00B33E13" w:rsidRPr="003C5721">
        <w:rPr>
          <w:rFonts w:ascii="Arial" w:hAnsi="Arial" w:cs="Arial"/>
          <w:sz w:val="22"/>
          <w:lang w:val="cs-CZ"/>
        </w:rPr>
        <w:t>návaznosti na transformaci Ú</w:t>
      </w:r>
      <w:r w:rsidR="0093548A">
        <w:rPr>
          <w:rFonts w:ascii="Arial" w:hAnsi="Arial" w:cs="Arial"/>
          <w:sz w:val="22"/>
          <w:lang w:val="cs-CZ"/>
        </w:rPr>
        <w:t>P ČR</w:t>
      </w:r>
      <w:r w:rsidR="00B33E13" w:rsidRPr="003C5721">
        <w:rPr>
          <w:rFonts w:ascii="Arial" w:hAnsi="Arial" w:cs="Arial"/>
          <w:sz w:val="22"/>
          <w:lang w:val="cs-CZ"/>
        </w:rPr>
        <w:t xml:space="preserve"> připravovalo MPSV </w:t>
      </w:r>
      <w:r>
        <w:rPr>
          <w:rFonts w:ascii="Arial" w:hAnsi="Arial" w:cs="Arial"/>
          <w:sz w:val="22"/>
          <w:lang w:val="cs-CZ"/>
        </w:rPr>
        <w:t>v </w:t>
      </w:r>
      <w:r w:rsidR="00B33E13" w:rsidRPr="003C5721">
        <w:rPr>
          <w:rFonts w:ascii="Arial" w:hAnsi="Arial" w:cs="Arial"/>
          <w:sz w:val="22"/>
          <w:lang w:val="cs-CZ"/>
        </w:rPr>
        <w:t xml:space="preserve">oblasti </w:t>
      </w:r>
      <w:proofErr w:type="spellStart"/>
      <w:r w:rsidR="00B33E13" w:rsidRPr="003C5721">
        <w:rPr>
          <w:rFonts w:ascii="Arial" w:hAnsi="Arial" w:cs="Arial"/>
          <w:sz w:val="22"/>
          <w:lang w:val="cs-CZ"/>
        </w:rPr>
        <w:t>ICT</w:t>
      </w:r>
      <w:proofErr w:type="spellEnd"/>
      <w:r w:rsidR="00B33E13" w:rsidRPr="003C5721">
        <w:rPr>
          <w:rFonts w:ascii="Arial" w:hAnsi="Arial" w:cs="Arial"/>
          <w:sz w:val="22"/>
          <w:lang w:val="cs-CZ"/>
        </w:rPr>
        <w:t xml:space="preserve"> přechod na centralizovaný provoz formou tzv. privátního </w:t>
      </w:r>
      <w:proofErr w:type="spellStart"/>
      <w:r w:rsidR="00B33E13" w:rsidRPr="003C5721">
        <w:rPr>
          <w:rFonts w:ascii="Arial" w:hAnsi="Arial" w:cs="Arial"/>
          <w:sz w:val="22"/>
          <w:lang w:val="cs-CZ"/>
        </w:rPr>
        <w:t>cloudu</w:t>
      </w:r>
      <w:proofErr w:type="spellEnd"/>
      <w:r w:rsidR="00B33E13" w:rsidRPr="003C5721">
        <w:rPr>
          <w:rFonts w:ascii="Arial" w:hAnsi="Arial" w:cs="Arial"/>
          <w:sz w:val="22"/>
          <w:lang w:val="cs-CZ"/>
        </w:rPr>
        <w:t xml:space="preserve"> (externího datového centra) a </w:t>
      </w:r>
      <w:r>
        <w:rPr>
          <w:rFonts w:ascii="Arial" w:hAnsi="Arial" w:cs="Arial"/>
          <w:sz w:val="22"/>
          <w:lang w:val="cs-CZ"/>
        </w:rPr>
        <w:t>s </w:t>
      </w:r>
      <w:r w:rsidR="00B33E13" w:rsidRPr="003C5721">
        <w:rPr>
          <w:rFonts w:ascii="Arial" w:hAnsi="Arial" w:cs="Arial"/>
          <w:sz w:val="22"/>
          <w:lang w:val="cs-CZ"/>
        </w:rPr>
        <w:t xml:space="preserve">tím související změnu topologie sítě </w:t>
      </w:r>
      <w:proofErr w:type="spellStart"/>
      <w:r w:rsidR="00B33E13" w:rsidRPr="003C5721">
        <w:rPr>
          <w:rFonts w:ascii="Arial" w:hAnsi="Arial" w:cs="Arial"/>
          <w:sz w:val="22"/>
          <w:lang w:val="cs-CZ"/>
        </w:rPr>
        <w:t>WAN</w:t>
      </w:r>
      <w:proofErr w:type="spellEnd"/>
      <w:r w:rsidR="00B33E13" w:rsidRPr="003C5721">
        <w:rPr>
          <w:rFonts w:ascii="Arial" w:hAnsi="Arial" w:cs="Arial"/>
          <w:sz w:val="22"/>
          <w:lang w:val="cs-CZ"/>
        </w:rPr>
        <w:t xml:space="preserve">. Nové </w:t>
      </w:r>
      <w:proofErr w:type="spellStart"/>
      <w:r w:rsidR="00B33E13" w:rsidRPr="003C5721">
        <w:rPr>
          <w:rFonts w:ascii="Arial" w:hAnsi="Arial" w:cs="Arial"/>
          <w:sz w:val="22"/>
          <w:lang w:val="cs-CZ"/>
        </w:rPr>
        <w:t>ICT</w:t>
      </w:r>
      <w:proofErr w:type="spellEnd"/>
      <w:r w:rsidR="00B33E13" w:rsidRPr="003C5721">
        <w:rPr>
          <w:rFonts w:ascii="Arial" w:hAnsi="Arial" w:cs="Arial"/>
          <w:sz w:val="22"/>
          <w:lang w:val="cs-CZ"/>
        </w:rPr>
        <w:t xml:space="preserve"> řešení tvoří komplexní služba, která zahrnuje pronájem externího datového centra, integrační platformu, </w:t>
      </w:r>
      <w:r w:rsidR="009841D7">
        <w:rPr>
          <w:rFonts w:ascii="Arial" w:hAnsi="Arial" w:cs="Arial"/>
          <w:sz w:val="22"/>
          <w:lang w:val="cs-CZ"/>
        </w:rPr>
        <w:t>j</w:t>
      </w:r>
      <w:r w:rsidR="00B33E13" w:rsidRPr="003C5721">
        <w:rPr>
          <w:rFonts w:ascii="Arial" w:hAnsi="Arial" w:cs="Arial"/>
          <w:sz w:val="22"/>
          <w:lang w:val="cs-CZ"/>
        </w:rPr>
        <w:t xml:space="preserve">ednotnou datovou základnu, provoz </w:t>
      </w:r>
      <w:proofErr w:type="spellStart"/>
      <w:r w:rsidR="00B33E13" w:rsidRPr="003C5721">
        <w:rPr>
          <w:rFonts w:ascii="Arial" w:hAnsi="Arial" w:cs="Arial"/>
          <w:sz w:val="22"/>
          <w:lang w:val="cs-CZ"/>
        </w:rPr>
        <w:t>agendových</w:t>
      </w:r>
      <w:proofErr w:type="spellEnd"/>
      <w:r w:rsidR="00B33E13" w:rsidRPr="003C5721">
        <w:rPr>
          <w:rFonts w:ascii="Arial" w:hAnsi="Arial" w:cs="Arial"/>
          <w:sz w:val="22"/>
          <w:lang w:val="cs-CZ"/>
        </w:rPr>
        <w:t xml:space="preserve"> aplikací pro výplaty dávek a některých dalších aplikací MPSV. Správu a administraci nového </w:t>
      </w:r>
      <w:proofErr w:type="spellStart"/>
      <w:r w:rsidR="00B33E13" w:rsidRPr="003C5721">
        <w:rPr>
          <w:rFonts w:ascii="Arial" w:hAnsi="Arial" w:cs="Arial"/>
          <w:sz w:val="22"/>
          <w:lang w:val="cs-CZ"/>
        </w:rPr>
        <w:t>ICT</w:t>
      </w:r>
      <w:proofErr w:type="spellEnd"/>
      <w:r w:rsidR="00B33E13" w:rsidRPr="003C5721">
        <w:rPr>
          <w:rFonts w:ascii="Arial" w:hAnsi="Arial" w:cs="Arial"/>
          <w:sz w:val="22"/>
          <w:lang w:val="cs-CZ"/>
        </w:rPr>
        <w:t xml:space="preserve"> řešení resortu provádí jeden dodavatel.</w:t>
      </w:r>
    </w:p>
    <w:p w:rsidR="004503C3" w:rsidRPr="003C5721" w:rsidRDefault="004503C3" w:rsidP="00AF4BC6">
      <w:pPr>
        <w:pStyle w:val="Odstavecseseznamem"/>
        <w:spacing w:line="276" w:lineRule="auto"/>
        <w:ind w:left="0"/>
        <w:contextualSpacing w:val="0"/>
        <w:rPr>
          <w:rFonts w:ascii="Arial" w:hAnsi="Arial" w:cs="Arial"/>
          <w:sz w:val="22"/>
          <w:lang w:val="cs-CZ"/>
        </w:rPr>
      </w:pPr>
    </w:p>
    <w:p w:rsidR="00B33E13" w:rsidRDefault="00CC01F6" w:rsidP="00AF4BC6">
      <w:pPr>
        <w:pStyle w:val="Odstavecseseznamem"/>
        <w:spacing w:line="276" w:lineRule="auto"/>
        <w:ind w:left="0"/>
        <w:contextualSpacing w:val="0"/>
        <w:rPr>
          <w:rFonts w:ascii="Arial" w:hAnsi="Arial" w:cs="Arial"/>
          <w:sz w:val="22"/>
          <w:lang w:val="cs-CZ"/>
        </w:rPr>
      </w:pPr>
      <w:r>
        <w:rPr>
          <w:rFonts w:ascii="Arial" w:hAnsi="Arial" w:cs="Arial"/>
          <w:sz w:val="22"/>
          <w:lang w:val="cs-CZ"/>
        </w:rPr>
        <w:t>K </w:t>
      </w:r>
      <w:r w:rsidR="00B33E13" w:rsidRPr="003C5721">
        <w:rPr>
          <w:rFonts w:ascii="Arial" w:hAnsi="Arial" w:cs="Arial"/>
          <w:sz w:val="22"/>
          <w:lang w:val="cs-CZ"/>
        </w:rPr>
        <w:t xml:space="preserve">zajištění komplexních služeb nového </w:t>
      </w:r>
      <w:proofErr w:type="spellStart"/>
      <w:r w:rsidR="00B33E13" w:rsidRPr="003C5721">
        <w:rPr>
          <w:rFonts w:ascii="Arial" w:hAnsi="Arial" w:cs="Arial"/>
          <w:sz w:val="22"/>
          <w:lang w:val="cs-CZ"/>
        </w:rPr>
        <w:t>ICT</w:t>
      </w:r>
      <w:proofErr w:type="spellEnd"/>
      <w:r w:rsidR="00B33E13" w:rsidRPr="003C5721">
        <w:rPr>
          <w:rFonts w:ascii="Arial" w:hAnsi="Arial" w:cs="Arial"/>
          <w:sz w:val="22"/>
          <w:lang w:val="cs-CZ"/>
        </w:rPr>
        <w:t xml:space="preserve"> řešení </w:t>
      </w:r>
      <w:r w:rsidR="00B6024F" w:rsidRPr="003C5721">
        <w:rPr>
          <w:rFonts w:ascii="Arial" w:hAnsi="Arial" w:cs="Arial"/>
          <w:sz w:val="22"/>
          <w:lang w:val="cs-CZ"/>
        </w:rPr>
        <w:t xml:space="preserve">resortu </w:t>
      </w:r>
      <w:r w:rsidR="009841D7" w:rsidRPr="003C5721">
        <w:rPr>
          <w:rFonts w:ascii="Arial" w:hAnsi="Arial" w:cs="Arial"/>
          <w:sz w:val="22"/>
          <w:lang w:val="cs-CZ"/>
        </w:rPr>
        <w:t xml:space="preserve">využilo </w:t>
      </w:r>
      <w:r w:rsidR="00B33E13" w:rsidRPr="003C5721">
        <w:rPr>
          <w:rFonts w:ascii="Arial" w:hAnsi="Arial" w:cs="Arial"/>
          <w:sz w:val="22"/>
          <w:lang w:val="cs-CZ"/>
        </w:rPr>
        <w:t xml:space="preserve">MPSV </w:t>
      </w:r>
      <w:r w:rsidR="009841D7" w:rsidRPr="00265DFF">
        <w:rPr>
          <w:rFonts w:ascii="Arial" w:hAnsi="Arial" w:cs="Arial"/>
          <w:i/>
          <w:sz w:val="22"/>
          <w:lang w:val="cs-CZ"/>
        </w:rPr>
        <w:t>r</w:t>
      </w:r>
      <w:r w:rsidR="00B33E13" w:rsidRPr="00265DFF">
        <w:rPr>
          <w:rFonts w:ascii="Arial" w:hAnsi="Arial" w:cs="Arial"/>
          <w:i/>
          <w:sz w:val="22"/>
          <w:lang w:val="cs-CZ"/>
        </w:rPr>
        <w:t xml:space="preserve">ámcové smlouvy na poskytování licencí </w:t>
      </w:r>
      <w:r w:rsidRPr="00265DFF">
        <w:rPr>
          <w:rFonts w:ascii="Arial" w:hAnsi="Arial" w:cs="Arial"/>
          <w:i/>
          <w:sz w:val="22"/>
          <w:lang w:val="cs-CZ"/>
        </w:rPr>
        <w:t>k </w:t>
      </w:r>
      <w:r w:rsidR="00B33E13" w:rsidRPr="00265DFF">
        <w:rPr>
          <w:rFonts w:ascii="Arial" w:hAnsi="Arial" w:cs="Arial"/>
          <w:i/>
          <w:sz w:val="22"/>
          <w:lang w:val="cs-CZ"/>
        </w:rPr>
        <w:t>produktům Microsoft</w:t>
      </w:r>
      <w:r w:rsidR="00E20DB0" w:rsidRPr="003C5721">
        <w:rPr>
          <w:rFonts w:ascii="Arial" w:hAnsi="Arial" w:cs="Arial"/>
          <w:i/>
          <w:sz w:val="22"/>
          <w:lang w:val="cs-CZ"/>
        </w:rPr>
        <w:t xml:space="preserve"> </w:t>
      </w:r>
      <w:r w:rsidR="00E20DB0" w:rsidRPr="003C5721">
        <w:rPr>
          <w:rFonts w:ascii="Arial" w:hAnsi="Arial" w:cs="Arial"/>
          <w:sz w:val="22"/>
          <w:lang w:val="cs-CZ"/>
        </w:rPr>
        <w:t>(dále také „</w:t>
      </w:r>
      <w:r w:rsidR="009841D7" w:rsidRPr="00265DFF">
        <w:rPr>
          <w:rFonts w:ascii="Arial" w:hAnsi="Arial" w:cs="Arial"/>
          <w:i/>
          <w:sz w:val="22"/>
          <w:lang w:val="cs-CZ"/>
        </w:rPr>
        <w:t>r</w:t>
      </w:r>
      <w:r w:rsidR="00E20DB0" w:rsidRPr="00265DFF">
        <w:rPr>
          <w:rFonts w:ascii="Arial" w:hAnsi="Arial" w:cs="Arial"/>
          <w:i/>
          <w:sz w:val="22"/>
          <w:lang w:val="cs-CZ"/>
        </w:rPr>
        <w:t>ámcová smlouva</w:t>
      </w:r>
      <w:r w:rsidR="00E20DB0" w:rsidRPr="003C5721">
        <w:rPr>
          <w:rFonts w:ascii="Arial" w:hAnsi="Arial" w:cs="Arial"/>
          <w:sz w:val="22"/>
          <w:lang w:val="cs-CZ"/>
        </w:rPr>
        <w:t>“)</w:t>
      </w:r>
      <w:r w:rsidR="001A279D">
        <w:rPr>
          <w:rFonts w:ascii="Arial" w:hAnsi="Arial" w:cs="Arial"/>
          <w:sz w:val="22"/>
          <w:lang w:val="cs-CZ"/>
        </w:rPr>
        <w:t>.</w:t>
      </w:r>
      <w:r w:rsidR="00B33E13" w:rsidRPr="003C5721">
        <w:rPr>
          <w:rFonts w:ascii="Arial" w:hAnsi="Arial" w:cs="Arial"/>
          <w:sz w:val="22"/>
          <w:lang w:val="cs-CZ"/>
        </w:rPr>
        <w:t xml:space="preserve"> </w:t>
      </w:r>
      <w:r>
        <w:rPr>
          <w:rFonts w:ascii="Arial" w:hAnsi="Arial" w:cs="Arial"/>
          <w:sz w:val="22"/>
          <w:lang w:val="cs-CZ"/>
        </w:rPr>
        <w:t>K </w:t>
      </w:r>
      <w:r w:rsidR="00B33E13" w:rsidRPr="003C5721">
        <w:rPr>
          <w:rFonts w:ascii="Arial" w:hAnsi="Arial" w:cs="Arial"/>
          <w:sz w:val="22"/>
          <w:lang w:val="cs-CZ"/>
        </w:rPr>
        <w:t xml:space="preserve">této smlouvě uzavřelo Ministerstvo vnitra </w:t>
      </w:r>
      <w:r w:rsidR="00FD4AF2" w:rsidRPr="003C5721">
        <w:rPr>
          <w:rFonts w:ascii="Arial" w:hAnsi="Arial" w:cs="Arial"/>
          <w:sz w:val="22"/>
          <w:lang w:val="cs-CZ"/>
        </w:rPr>
        <w:t>dne 15.</w:t>
      </w:r>
      <w:r w:rsidR="00FD4AF2">
        <w:rPr>
          <w:rFonts w:ascii="Arial" w:hAnsi="Arial" w:cs="Arial"/>
          <w:sz w:val="22"/>
          <w:lang w:val="cs-CZ"/>
        </w:rPr>
        <w:t xml:space="preserve"> července </w:t>
      </w:r>
      <w:r w:rsidR="00445E96">
        <w:rPr>
          <w:rFonts w:ascii="Arial" w:hAnsi="Arial" w:cs="Arial"/>
          <w:sz w:val="22"/>
          <w:lang w:val="cs-CZ"/>
        </w:rPr>
        <w:t xml:space="preserve">2011 </w:t>
      </w:r>
      <w:r w:rsidR="00B33E13" w:rsidRPr="003C5721">
        <w:rPr>
          <w:rFonts w:ascii="Arial" w:hAnsi="Arial" w:cs="Arial"/>
          <w:sz w:val="22"/>
          <w:lang w:val="cs-CZ"/>
        </w:rPr>
        <w:t xml:space="preserve">ve prospěch MPSV </w:t>
      </w:r>
      <w:r w:rsidR="009841D7" w:rsidRPr="00265DFF">
        <w:rPr>
          <w:rFonts w:ascii="Arial" w:hAnsi="Arial" w:cs="Arial"/>
          <w:i/>
          <w:sz w:val="22"/>
          <w:lang w:val="cs-CZ"/>
        </w:rPr>
        <w:t>p</w:t>
      </w:r>
      <w:r w:rsidR="00B33E13" w:rsidRPr="00265DFF">
        <w:rPr>
          <w:rFonts w:ascii="Arial" w:hAnsi="Arial" w:cs="Arial"/>
          <w:i/>
          <w:sz w:val="22"/>
          <w:lang w:val="cs-CZ"/>
        </w:rPr>
        <w:t>rováděcí smlouvu č.</w:t>
      </w:r>
      <w:r w:rsidR="008F1D46" w:rsidRPr="00265DFF">
        <w:rPr>
          <w:rFonts w:ascii="Arial" w:hAnsi="Arial" w:cs="Arial"/>
          <w:i/>
          <w:sz w:val="22"/>
          <w:lang w:val="cs-CZ"/>
        </w:rPr>
        <w:t> </w:t>
      </w:r>
      <w:r w:rsidR="00B33E13" w:rsidRPr="00265DFF">
        <w:rPr>
          <w:rFonts w:ascii="Arial" w:hAnsi="Arial" w:cs="Arial"/>
          <w:i/>
          <w:sz w:val="22"/>
          <w:lang w:val="cs-CZ"/>
        </w:rPr>
        <w:t>85/2011</w:t>
      </w:r>
      <w:r w:rsidR="009841D7">
        <w:rPr>
          <w:rFonts w:ascii="Arial" w:hAnsi="Arial" w:cs="Arial"/>
          <w:sz w:val="22"/>
          <w:lang w:val="cs-CZ"/>
        </w:rPr>
        <w:t>.</w:t>
      </w:r>
      <w:r w:rsidR="00017ED9" w:rsidRPr="003C5721">
        <w:rPr>
          <w:rStyle w:val="Znakapoznpodarou"/>
          <w:rFonts w:ascii="Arial" w:hAnsi="Arial" w:cs="Arial"/>
          <w:sz w:val="22"/>
          <w:lang w:val="cs-CZ"/>
        </w:rPr>
        <w:footnoteReference w:id="11"/>
      </w:r>
      <w:r w:rsidR="00B33E13" w:rsidRPr="003C5721">
        <w:rPr>
          <w:rFonts w:ascii="Arial" w:eastAsia="Times New Roman" w:hAnsi="Arial" w:cs="Arial"/>
          <w:sz w:val="22"/>
          <w:szCs w:val="24"/>
          <w:lang w:val="cs-CZ" w:eastAsia="cs-CZ"/>
        </w:rPr>
        <w:t xml:space="preserve"> </w:t>
      </w:r>
      <w:r w:rsidR="00FD4AF2">
        <w:rPr>
          <w:rFonts w:ascii="Arial" w:hAnsi="Arial" w:cs="Arial"/>
          <w:sz w:val="22"/>
          <w:lang w:val="cs-CZ"/>
        </w:rPr>
        <w:t xml:space="preserve">MPSV </w:t>
      </w:r>
      <w:r w:rsidR="005D4F3E">
        <w:rPr>
          <w:rFonts w:ascii="Arial" w:hAnsi="Arial" w:cs="Arial"/>
          <w:sz w:val="22"/>
          <w:lang w:val="cs-CZ"/>
        </w:rPr>
        <w:t xml:space="preserve">k této smlouvě přistoupilo, ale </w:t>
      </w:r>
      <w:r w:rsidR="001A279D">
        <w:rPr>
          <w:rFonts w:ascii="Arial" w:hAnsi="Arial" w:cs="Arial"/>
          <w:sz w:val="22"/>
          <w:lang w:val="cs-CZ"/>
        </w:rPr>
        <w:t xml:space="preserve">podklady k tomuto </w:t>
      </w:r>
      <w:r w:rsidR="005D4F3E">
        <w:rPr>
          <w:rFonts w:ascii="Arial" w:hAnsi="Arial" w:cs="Arial"/>
          <w:sz w:val="22"/>
          <w:lang w:val="cs-CZ"/>
        </w:rPr>
        <w:t xml:space="preserve">rozhodnutí kontrole NKÚ nepředložilo. Pro uzavření </w:t>
      </w:r>
      <w:r w:rsidR="009841D7" w:rsidRPr="00265DFF">
        <w:rPr>
          <w:rFonts w:ascii="Arial" w:hAnsi="Arial" w:cs="Arial"/>
          <w:i/>
          <w:sz w:val="22"/>
          <w:lang w:val="cs-CZ"/>
        </w:rPr>
        <w:t>p</w:t>
      </w:r>
      <w:r w:rsidR="005D4F3E" w:rsidRPr="00265DFF">
        <w:rPr>
          <w:rFonts w:ascii="Arial" w:hAnsi="Arial" w:cs="Arial"/>
          <w:i/>
          <w:sz w:val="22"/>
          <w:lang w:val="cs-CZ"/>
        </w:rPr>
        <w:t>rováděcí smlouvy č. 85/2011</w:t>
      </w:r>
      <w:r w:rsidR="005D4F3E">
        <w:rPr>
          <w:rFonts w:ascii="Arial" w:hAnsi="Arial" w:cs="Arial"/>
          <w:i/>
          <w:sz w:val="22"/>
          <w:lang w:val="cs-CZ"/>
        </w:rPr>
        <w:t xml:space="preserve"> </w:t>
      </w:r>
      <w:r w:rsidR="005D4F3E" w:rsidRPr="005D4F3E">
        <w:rPr>
          <w:rFonts w:ascii="Arial" w:hAnsi="Arial" w:cs="Arial"/>
          <w:sz w:val="22"/>
          <w:lang w:val="cs-CZ"/>
        </w:rPr>
        <w:t>byla vyu</w:t>
      </w:r>
      <w:r w:rsidR="00B33E13" w:rsidRPr="003C5721">
        <w:rPr>
          <w:rFonts w:ascii="Arial" w:hAnsi="Arial" w:cs="Arial"/>
          <w:sz w:val="22"/>
          <w:lang w:val="cs-CZ"/>
        </w:rPr>
        <w:t>ži</w:t>
      </w:r>
      <w:r w:rsidR="005D4F3E">
        <w:rPr>
          <w:rFonts w:ascii="Arial" w:hAnsi="Arial" w:cs="Arial"/>
          <w:sz w:val="22"/>
          <w:lang w:val="cs-CZ"/>
        </w:rPr>
        <w:t>ta</w:t>
      </w:r>
      <w:r w:rsidR="00B33E13" w:rsidRPr="003C5721">
        <w:rPr>
          <w:rFonts w:ascii="Arial" w:hAnsi="Arial" w:cs="Arial"/>
          <w:sz w:val="22"/>
          <w:lang w:val="cs-CZ"/>
        </w:rPr>
        <w:t xml:space="preserve"> skupin</w:t>
      </w:r>
      <w:r w:rsidR="005D4F3E">
        <w:rPr>
          <w:rFonts w:ascii="Arial" w:hAnsi="Arial" w:cs="Arial"/>
          <w:sz w:val="22"/>
          <w:lang w:val="cs-CZ"/>
        </w:rPr>
        <w:t>a</w:t>
      </w:r>
      <w:r w:rsidR="00B33E13" w:rsidRPr="003C5721">
        <w:rPr>
          <w:rFonts w:ascii="Arial" w:hAnsi="Arial" w:cs="Arial"/>
          <w:sz w:val="22"/>
          <w:lang w:val="cs-CZ"/>
        </w:rPr>
        <w:t xml:space="preserve"> služeb </w:t>
      </w:r>
      <w:r w:rsidR="005D4F3E" w:rsidRPr="003C5721">
        <w:rPr>
          <w:rFonts w:ascii="Arial" w:hAnsi="Arial" w:cs="Arial"/>
          <w:sz w:val="22"/>
          <w:lang w:val="cs-CZ"/>
        </w:rPr>
        <w:t xml:space="preserve">definovaných </w:t>
      </w:r>
      <w:r w:rsidR="009841D7">
        <w:rPr>
          <w:rFonts w:ascii="Arial" w:hAnsi="Arial" w:cs="Arial"/>
          <w:sz w:val="22"/>
          <w:lang w:val="cs-CZ"/>
        </w:rPr>
        <w:t>v </w:t>
      </w:r>
      <w:r w:rsidR="009841D7" w:rsidRPr="00265DFF">
        <w:rPr>
          <w:rFonts w:ascii="Arial" w:hAnsi="Arial" w:cs="Arial"/>
          <w:i/>
          <w:sz w:val="22"/>
          <w:lang w:val="cs-CZ"/>
        </w:rPr>
        <w:t>r</w:t>
      </w:r>
      <w:r w:rsidR="005D4F3E" w:rsidRPr="00265DFF">
        <w:rPr>
          <w:rFonts w:ascii="Arial" w:hAnsi="Arial" w:cs="Arial"/>
          <w:i/>
          <w:sz w:val="22"/>
          <w:lang w:val="cs-CZ"/>
        </w:rPr>
        <w:t>ámcové smlouv</w:t>
      </w:r>
      <w:r w:rsidR="009841D7" w:rsidRPr="00265DFF">
        <w:rPr>
          <w:rFonts w:ascii="Arial" w:hAnsi="Arial" w:cs="Arial"/>
          <w:i/>
          <w:sz w:val="22"/>
          <w:lang w:val="cs-CZ"/>
        </w:rPr>
        <w:t>ě</w:t>
      </w:r>
      <w:r w:rsidR="005D4F3E" w:rsidRPr="003C5721">
        <w:rPr>
          <w:rFonts w:ascii="Arial" w:hAnsi="Arial" w:cs="Arial"/>
          <w:sz w:val="22"/>
          <w:lang w:val="cs-CZ"/>
        </w:rPr>
        <w:t xml:space="preserve"> </w:t>
      </w:r>
      <w:r w:rsidR="009841D7">
        <w:rPr>
          <w:rFonts w:ascii="Arial" w:hAnsi="Arial" w:cs="Arial"/>
          <w:sz w:val="22"/>
          <w:lang w:val="cs-CZ"/>
        </w:rPr>
        <w:t>v </w:t>
      </w:r>
      <w:r w:rsidR="009841D7" w:rsidRPr="003C5721">
        <w:rPr>
          <w:rFonts w:ascii="Arial" w:hAnsi="Arial" w:cs="Arial"/>
          <w:sz w:val="22"/>
          <w:lang w:val="cs-CZ"/>
        </w:rPr>
        <w:t xml:space="preserve">příloze </w:t>
      </w:r>
      <w:r>
        <w:rPr>
          <w:rFonts w:ascii="Arial" w:hAnsi="Arial" w:cs="Arial"/>
          <w:sz w:val="22"/>
          <w:lang w:val="cs-CZ"/>
        </w:rPr>
        <w:t>s </w:t>
      </w:r>
      <w:r w:rsidR="00B33E13" w:rsidRPr="003C5721">
        <w:rPr>
          <w:rFonts w:ascii="Arial" w:hAnsi="Arial" w:cs="Arial"/>
          <w:sz w:val="22"/>
          <w:lang w:val="cs-CZ"/>
        </w:rPr>
        <w:t xml:space="preserve">názvem </w:t>
      </w:r>
      <w:r w:rsidR="00B33E13" w:rsidRPr="00AF4BC6">
        <w:rPr>
          <w:rFonts w:ascii="Arial" w:hAnsi="Arial" w:cs="Arial"/>
          <w:i/>
          <w:sz w:val="22"/>
          <w:lang w:val="cs-CZ"/>
        </w:rPr>
        <w:t>Pomoc při implementaci desktopových a serverových aplikací</w:t>
      </w:r>
      <w:r w:rsidR="005D4F3E">
        <w:rPr>
          <w:rFonts w:ascii="Arial" w:hAnsi="Arial" w:cs="Arial"/>
          <w:sz w:val="22"/>
          <w:lang w:val="cs-CZ"/>
        </w:rPr>
        <w:t>.</w:t>
      </w:r>
    </w:p>
    <w:p w:rsidR="004503C3" w:rsidRPr="00AF4BC6" w:rsidRDefault="004503C3" w:rsidP="00AF4BC6">
      <w:pPr>
        <w:pStyle w:val="Odstavecseseznamem"/>
        <w:spacing w:line="276" w:lineRule="auto"/>
        <w:ind w:left="0"/>
        <w:contextualSpacing w:val="0"/>
        <w:rPr>
          <w:rFonts w:ascii="Arial" w:hAnsi="Arial" w:cs="Arial"/>
          <w:sz w:val="22"/>
          <w:lang w:val="cs-CZ"/>
        </w:rPr>
      </w:pPr>
    </w:p>
    <w:p w:rsidR="004503C3" w:rsidRDefault="00D15067" w:rsidP="00AF4BC6">
      <w:pPr>
        <w:pStyle w:val="Odstavecseseznamem"/>
        <w:spacing w:after="120" w:line="276" w:lineRule="auto"/>
        <w:ind w:left="0"/>
        <w:contextualSpacing w:val="0"/>
        <w:rPr>
          <w:rFonts w:ascii="Arial" w:hAnsi="Arial" w:cs="Arial"/>
          <w:sz w:val="22"/>
          <w:lang w:val="cs-CZ"/>
        </w:rPr>
      </w:pPr>
      <w:r>
        <w:rPr>
          <w:rFonts w:ascii="Arial" w:hAnsi="Arial" w:cs="Arial"/>
          <w:sz w:val="22"/>
          <w:lang w:val="cs-CZ"/>
        </w:rPr>
        <w:t>S</w:t>
      </w:r>
      <w:r w:rsidR="00B33E13" w:rsidRPr="003C5721">
        <w:rPr>
          <w:rFonts w:ascii="Arial" w:hAnsi="Arial" w:cs="Arial"/>
          <w:sz w:val="22"/>
          <w:lang w:val="cs-CZ"/>
        </w:rPr>
        <w:t xml:space="preserve">mluvní cena podle </w:t>
      </w:r>
      <w:r w:rsidR="006867CF" w:rsidRPr="00265DFF">
        <w:rPr>
          <w:rFonts w:ascii="Arial" w:hAnsi="Arial" w:cs="Arial"/>
          <w:i/>
          <w:sz w:val="22"/>
          <w:lang w:val="cs-CZ"/>
        </w:rPr>
        <w:t>p</w:t>
      </w:r>
      <w:r w:rsidR="00B33E13" w:rsidRPr="00265DFF">
        <w:rPr>
          <w:rFonts w:ascii="Arial" w:hAnsi="Arial" w:cs="Arial"/>
          <w:i/>
          <w:sz w:val="22"/>
          <w:lang w:val="cs-CZ"/>
        </w:rPr>
        <w:t>rováděcí smlouvy č.</w:t>
      </w:r>
      <w:r w:rsidR="003957DF" w:rsidRPr="00265DFF">
        <w:rPr>
          <w:rFonts w:ascii="Arial" w:hAnsi="Arial" w:cs="Arial"/>
          <w:i/>
          <w:sz w:val="22"/>
          <w:lang w:val="cs-CZ"/>
        </w:rPr>
        <w:t xml:space="preserve"> </w:t>
      </w:r>
      <w:r w:rsidR="00B33E13" w:rsidRPr="00265DFF">
        <w:rPr>
          <w:rFonts w:ascii="Arial" w:hAnsi="Arial" w:cs="Arial"/>
          <w:i/>
          <w:sz w:val="22"/>
          <w:lang w:val="cs-CZ"/>
        </w:rPr>
        <w:t>85/2011</w:t>
      </w:r>
      <w:r w:rsidR="00B33E13" w:rsidRPr="003C5721">
        <w:rPr>
          <w:rFonts w:ascii="Arial" w:hAnsi="Arial" w:cs="Arial"/>
          <w:sz w:val="22"/>
          <w:lang w:val="cs-CZ"/>
        </w:rPr>
        <w:t xml:space="preserve"> byla 435</w:t>
      </w:r>
      <w:r>
        <w:rPr>
          <w:rFonts w:ascii="Arial" w:hAnsi="Arial" w:cs="Arial"/>
          <w:sz w:val="22"/>
          <w:lang w:val="cs-CZ"/>
        </w:rPr>
        <w:t xml:space="preserve"> </w:t>
      </w:r>
      <w:r w:rsidR="00B33E13" w:rsidRPr="003C5721">
        <w:rPr>
          <w:rFonts w:ascii="Arial" w:hAnsi="Arial" w:cs="Arial"/>
          <w:sz w:val="22"/>
          <w:lang w:val="cs-CZ"/>
        </w:rPr>
        <w:t>101</w:t>
      </w:r>
      <w:r w:rsidR="003957DF">
        <w:rPr>
          <w:rFonts w:ascii="Arial" w:hAnsi="Arial" w:cs="Arial"/>
          <w:sz w:val="22"/>
          <w:lang w:val="cs-CZ"/>
        </w:rPr>
        <w:t xml:space="preserve"> </w:t>
      </w:r>
      <w:r>
        <w:rPr>
          <w:rFonts w:ascii="Arial" w:hAnsi="Arial" w:cs="Arial"/>
          <w:sz w:val="22"/>
          <w:lang w:val="cs-CZ"/>
        </w:rPr>
        <w:t>tis</w:t>
      </w:r>
      <w:r w:rsidR="00B33E13" w:rsidRPr="003C5721">
        <w:rPr>
          <w:rFonts w:ascii="Arial" w:hAnsi="Arial" w:cs="Arial"/>
          <w:sz w:val="22"/>
          <w:lang w:val="cs-CZ"/>
        </w:rPr>
        <w:t>.</w:t>
      </w:r>
      <w:r w:rsidR="003957DF">
        <w:rPr>
          <w:rFonts w:ascii="Arial" w:hAnsi="Arial" w:cs="Arial"/>
          <w:sz w:val="22"/>
          <w:lang w:val="cs-CZ"/>
        </w:rPr>
        <w:t xml:space="preserve"> </w:t>
      </w:r>
      <w:r w:rsidR="00B33E13" w:rsidRPr="003C5721">
        <w:rPr>
          <w:rFonts w:ascii="Arial" w:hAnsi="Arial" w:cs="Arial"/>
          <w:sz w:val="22"/>
          <w:lang w:val="cs-CZ"/>
        </w:rPr>
        <w:t xml:space="preserve">Kč. </w:t>
      </w:r>
      <w:r w:rsidR="00CC01F6">
        <w:rPr>
          <w:rFonts w:ascii="Arial" w:hAnsi="Arial" w:cs="Arial"/>
          <w:sz w:val="22"/>
          <w:lang w:val="cs-CZ"/>
        </w:rPr>
        <w:t>V </w:t>
      </w:r>
      <w:r>
        <w:rPr>
          <w:rFonts w:ascii="Arial" w:hAnsi="Arial" w:cs="Arial"/>
          <w:sz w:val="22"/>
          <w:lang w:val="cs-CZ"/>
        </w:rPr>
        <w:t xml:space="preserve">roce 2011 a 2012 </w:t>
      </w:r>
      <w:r w:rsidR="00B33E13" w:rsidRPr="003C5721">
        <w:rPr>
          <w:rFonts w:ascii="Arial" w:hAnsi="Arial" w:cs="Arial"/>
          <w:sz w:val="22"/>
          <w:lang w:val="cs-CZ"/>
        </w:rPr>
        <w:t>uzavře</w:t>
      </w:r>
      <w:r>
        <w:rPr>
          <w:rFonts w:ascii="Arial" w:hAnsi="Arial" w:cs="Arial"/>
          <w:sz w:val="22"/>
          <w:lang w:val="cs-CZ"/>
        </w:rPr>
        <w:t>l</w:t>
      </w:r>
      <w:r w:rsidR="00B33E13" w:rsidRPr="003C5721">
        <w:rPr>
          <w:rFonts w:ascii="Arial" w:hAnsi="Arial" w:cs="Arial"/>
          <w:sz w:val="22"/>
          <w:lang w:val="cs-CZ"/>
        </w:rPr>
        <w:t xml:space="preserve">o </w:t>
      </w:r>
      <w:r w:rsidR="006867CF">
        <w:rPr>
          <w:rFonts w:ascii="Arial" w:hAnsi="Arial" w:cs="Arial"/>
          <w:sz w:val="22"/>
          <w:lang w:val="cs-CZ"/>
        </w:rPr>
        <w:t>Ministerstvo vnitra</w:t>
      </w:r>
      <w:r w:rsidR="00017ED9" w:rsidRPr="003C5721">
        <w:rPr>
          <w:rFonts w:ascii="Arial" w:hAnsi="Arial" w:cs="Arial"/>
          <w:sz w:val="22"/>
          <w:lang w:val="cs-CZ"/>
        </w:rPr>
        <w:t xml:space="preserve"> ve prospěch MPSV</w:t>
      </w:r>
      <w:r w:rsidR="00B33E13" w:rsidRPr="003C5721">
        <w:rPr>
          <w:rFonts w:ascii="Arial" w:hAnsi="Arial" w:cs="Arial"/>
          <w:sz w:val="22"/>
          <w:lang w:val="cs-CZ"/>
        </w:rPr>
        <w:t xml:space="preserve"> osm dodatků</w:t>
      </w:r>
      <w:r w:rsidR="00FA6F45">
        <w:rPr>
          <w:rFonts w:ascii="Arial" w:hAnsi="Arial" w:cs="Arial"/>
          <w:sz w:val="22"/>
          <w:lang w:val="cs-CZ"/>
        </w:rPr>
        <w:t xml:space="preserve"> </w:t>
      </w:r>
      <w:r w:rsidR="00CC01F6">
        <w:rPr>
          <w:rFonts w:ascii="Arial" w:hAnsi="Arial" w:cs="Arial"/>
          <w:sz w:val="22"/>
          <w:lang w:val="cs-CZ"/>
        </w:rPr>
        <w:t>k </w:t>
      </w:r>
      <w:r w:rsidR="00FA6F45">
        <w:rPr>
          <w:rFonts w:ascii="Arial" w:hAnsi="Arial" w:cs="Arial"/>
          <w:sz w:val="22"/>
          <w:lang w:val="cs-CZ"/>
        </w:rPr>
        <w:t>této</w:t>
      </w:r>
      <w:r w:rsidR="00B6024F" w:rsidRPr="003C5721">
        <w:rPr>
          <w:rFonts w:ascii="Arial" w:hAnsi="Arial" w:cs="Arial"/>
          <w:sz w:val="22"/>
          <w:lang w:val="cs-CZ"/>
        </w:rPr>
        <w:t xml:space="preserve"> smlouv</w:t>
      </w:r>
      <w:r w:rsidR="00FA6F45">
        <w:rPr>
          <w:rFonts w:ascii="Arial" w:hAnsi="Arial" w:cs="Arial"/>
          <w:sz w:val="22"/>
          <w:lang w:val="cs-CZ"/>
        </w:rPr>
        <w:t xml:space="preserve">ě, </w:t>
      </w:r>
      <w:r w:rsidR="00B6024F" w:rsidRPr="003C5721">
        <w:rPr>
          <w:rFonts w:ascii="Arial" w:hAnsi="Arial" w:cs="Arial"/>
          <w:sz w:val="22"/>
          <w:lang w:val="cs-CZ"/>
        </w:rPr>
        <w:t>kter</w:t>
      </w:r>
      <w:r w:rsidR="00FA6F45">
        <w:rPr>
          <w:rFonts w:ascii="Arial" w:hAnsi="Arial" w:cs="Arial"/>
          <w:sz w:val="22"/>
          <w:lang w:val="cs-CZ"/>
        </w:rPr>
        <w:t>é upravily platnost</w:t>
      </w:r>
      <w:r w:rsidR="00B6024F" w:rsidRPr="003C5721">
        <w:rPr>
          <w:rFonts w:ascii="Arial" w:hAnsi="Arial" w:cs="Arial"/>
          <w:sz w:val="22"/>
          <w:lang w:val="cs-CZ"/>
        </w:rPr>
        <w:t xml:space="preserve"> smlouv</w:t>
      </w:r>
      <w:r w:rsidR="00FA6F45">
        <w:rPr>
          <w:rFonts w:ascii="Arial" w:hAnsi="Arial" w:cs="Arial"/>
          <w:sz w:val="22"/>
          <w:lang w:val="cs-CZ"/>
        </w:rPr>
        <w:t>y</w:t>
      </w:r>
      <w:r w:rsidR="00B6024F" w:rsidRPr="003C5721">
        <w:rPr>
          <w:rFonts w:ascii="Arial" w:hAnsi="Arial" w:cs="Arial"/>
          <w:sz w:val="22"/>
          <w:lang w:val="cs-CZ"/>
        </w:rPr>
        <w:t xml:space="preserve"> do 31.</w:t>
      </w:r>
      <w:r w:rsidR="00F355F3">
        <w:rPr>
          <w:rFonts w:ascii="Arial" w:hAnsi="Arial" w:cs="Arial"/>
          <w:sz w:val="22"/>
          <w:lang w:val="cs-CZ"/>
        </w:rPr>
        <w:t xml:space="preserve"> prosince </w:t>
      </w:r>
      <w:r w:rsidR="00B6024F" w:rsidRPr="003C5721">
        <w:rPr>
          <w:rFonts w:ascii="Arial" w:hAnsi="Arial" w:cs="Arial"/>
          <w:sz w:val="22"/>
          <w:lang w:val="cs-CZ"/>
        </w:rPr>
        <w:t xml:space="preserve">2015. </w:t>
      </w:r>
      <w:r>
        <w:rPr>
          <w:rFonts w:ascii="Arial" w:hAnsi="Arial" w:cs="Arial"/>
          <w:sz w:val="22"/>
          <w:lang w:val="cs-CZ"/>
        </w:rPr>
        <w:t>S</w:t>
      </w:r>
      <w:r w:rsidR="00B33E13" w:rsidRPr="003C5721">
        <w:rPr>
          <w:rFonts w:ascii="Arial" w:hAnsi="Arial" w:cs="Arial"/>
          <w:sz w:val="22"/>
          <w:lang w:val="cs-CZ"/>
        </w:rPr>
        <w:t xml:space="preserve">mluvní cena podle uzavřených dodatků </w:t>
      </w:r>
      <w:r w:rsidR="00445E96">
        <w:rPr>
          <w:rFonts w:ascii="Arial" w:hAnsi="Arial" w:cs="Arial"/>
          <w:sz w:val="22"/>
          <w:lang w:val="cs-CZ"/>
        </w:rPr>
        <w:t>se zvýšila o</w:t>
      </w:r>
      <w:r w:rsidR="00D931B0">
        <w:rPr>
          <w:rFonts w:ascii="Arial" w:hAnsi="Arial" w:cs="Arial"/>
          <w:sz w:val="22"/>
          <w:lang w:val="cs-CZ"/>
        </w:rPr>
        <w:t> </w:t>
      </w:r>
      <w:r w:rsidR="00B33E13" w:rsidRPr="003C5721">
        <w:rPr>
          <w:rFonts w:ascii="Arial" w:hAnsi="Arial" w:cs="Arial"/>
          <w:sz w:val="22"/>
          <w:lang w:val="cs-CZ"/>
        </w:rPr>
        <w:t>1</w:t>
      </w:r>
      <w:r w:rsidR="00D931B0">
        <w:rPr>
          <w:rFonts w:ascii="Arial" w:hAnsi="Arial" w:cs="Arial"/>
          <w:sz w:val="22"/>
          <w:lang w:val="cs-CZ"/>
        </w:rPr>
        <w:t> </w:t>
      </w:r>
      <w:r w:rsidR="00B33E13" w:rsidRPr="003C5721">
        <w:rPr>
          <w:rFonts w:ascii="Arial" w:hAnsi="Arial" w:cs="Arial"/>
          <w:sz w:val="22"/>
          <w:lang w:val="cs-CZ"/>
        </w:rPr>
        <w:t>589</w:t>
      </w:r>
      <w:r w:rsidR="00D931B0">
        <w:rPr>
          <w:rFonts w:ascii="Arial" w:hAnsi="Arial" w:cs="Arial"/>
          <w:sz w:val="22"/>
          <w:lang w:val="cs-CZ"/>
        </w:rPr>
        <w:t> </w:t>
      </w:r>
      <w:r w:rsidR="00B33E13" w:rsidRPr="003C5721">
        <w:rPr>
          <w:rFonts w:ascii="Arial" w:hAnsi="Arial" w:cs="Arial"/>
          <w:sz w:val="22"/>
          <w:lang w:val="cs-CZ"/>
        </w:rPr>
        <w:t>508</w:t>
      </w:r>
      <w:r w:rsidR="003957DF">
        <w:rPr>
          <w:rFonts w:ascii="Arial" w:hAnsi="Arial" w:cs="Arial"/>
          <w:sz w:val="22"/>
          <w:lang w:val="cs-CZ"/>
        </w:rPr>
        <w:t xml:space="preserve"> </w:t>
      </w:r>
      <w:r>
        <w:rPr>
          <w:rFonts w:ascii="Arial" w:hAnsi="Arial" w:cs="Arial"/>
          <w:sz w:val="22"/>
          <w:lang w:val="cs-CZ"/>
        </w:rPr>
        <w:t>tis.</w:t>
      </w:r>
      <w:r w:rsidR="003957DF">
        <w:rPr>
          <w:rFonts w:ascii="Arial" w:hAnsi="Arial" w:cs="Arial"/>
          <w:sz w:val="22"/>
          <w:lang w:val="cs-CZ"/>
        </w:rPr>
        <w:t xml:space="preserve"> </w:t>
      </w:r>
      <w:r w:rsidR="00B33E13" w:rsidRPr="003C5721">
        <w:rPr>
          <w:rFonts w:ascii="Arial" w:hAnsi="Arial" w:cs="Arial"/>
          <w:sz w:val="22"/>
          <w:lang w:val="cs-CZ"/>
        </w:rPr>
        <w:t xml:space="preserve">Kč. Celková smluvní cena dle </w:t>
      </w:r>
      <w:r w:rsidR="00AF4BC6">
        <w:rPr>
          <w:rFonts w:ascii="Arial" w:hAnsi="Arial" w:cs="Arial"/>
          <w:i/>
          <w:sz w:val="22"/>
          <w:lang w:val="cs-CZ"/>
        </w:rPr>
        <w:t>p</w:t>
      </w:r>
      <w:r w:rsidR="00B33E13" w:rsidRPr="00AF4BC6">
        <w:rPr>
          <w:rFonts w:ascii="Arial" w:hAnsi="Arial" w:cs="Arial"/>
          <w:i/>
          <w:sz w:val="22"/>
          <w:lang w:val="cs-CZ"/>
        </w:rPr>
        <w:t>rováděcí smlouvy č. 85/2011</w:t>
      </w:r>
      <w:r w:rsidR="00B33E13" w:rsidRPr="006867CF">
        <w:rPr>
          <w:rFonts w:ascii="Arial" w:hAnsi="Arial" w:cs="Arial"/>
          <w:sz w:val="22"/>
          <w:lang w:val="cs-CZ"/>
        </w:rPr>
        <w:t xml:space="preserve"> </w:t>
      </w:r>
      <w:r w:rsidRPr="00AF4BC6">
        <w:rPr>
          <w:rFonts w:ascii="Arial" w:hAnsi="Arial" w:cs="Arial"/>
          <w:i/>
          <w:sz w:val="22"/>
          <w:lang w:val="cs-CZ"/>
        </w:rPr>
        <w:t>včetně</w:t>
      </w:r>
      <w:r w:rsidR="00B33E13" w:rsidRPr="00AF4BC6">
        <w:rPr>
          <w:rFonts w:ascii="Arial" w:hAnsi="Arial" w:cs="Arial"/>
          <w:i/>
          <w:sz w:val="22"/>
          <w:lang w:val="cs-CZ"/>
        </w:rPr>
        <w:t xml:space="preserve"> dodatků</w:t>
      </w:r>
      <w:r w:rsidR="00B33E13" w:rsidRPr="003C5721">
        <w:rPr>
          <w:rFonts w:ascii="Arial" w:hAnsi="Arial" w:cs="Arial"/>
          <w:sz w:val="22"/>
          <w:lang w:val="cs-CZ"/>
        </w:rPr>
        <w:t xml:space="preserve"> na maximální rozsah nabízených služeb dosáhla výše 2</w:t>
      </w:r>
      <w:r>
        <w:rPr>
          <w:rFonts w:ascii="Arial" w:hAnsi="Arial" w:cs="Arial"/>
          <w:sz w:val="22"/>
          <w:lang w:val="cs-CZ"/>
        </w:rPr>
        <w:t> </w:t>
      </w:r>
      <w:r w:rsidR="00B33E13" w:rsidRPr="003C5721">
        <w:rPr>
          <w:rFonts w:ascii="Arial" w:hAnsi="Arial" w:cs="Arial"/>
          <w:sz w:val="22"/>
          <w:lang w:val="cs-CZ"/>
        </w:rPr>
        <w:t>024</w:t>
      </w:r>
      <w:r>
        <w:rPr>
          <w:rFonts w:ascii="Arial" w:hAnsi="Arial" w:cs="Arial"/>
          <w:sz w:val="22"/>
          <w:lang w:val="cs-CZ"/>
        </w:rPr>
        <w:t xml:space="preserve"> </w:t>
      </w:r>
      <w:r w:rsidR="00B33E13" w:rsidRPr="003C5721">
        <w:rPr>
          <w:rFonts w:ascii="Arial" w:hAnsi="Arial" w:cs="Arial"/>
          <w:sz w:val="22"/>
          <w:lang w:val="cs-CZ"/>
        </w:rPr>
        <w:t xml:space="preserve">609 </w:t>
      </w:r>
      <w:r>
        <w:rPr>
          <w:rFonts w:ascii="Arial" w:hAnsi="Arial" w:cs="Arial"/>
          <w:sz w:val="22"/>
          <w:lang w:val="cs-CZ"/>
        </w:rPr>
        <w:t>tis</w:t>
      </w:r>
      <w:r w:rsidR="00B33E13" w:rsidRPr="003C5721">
        <w:rPr>
          <w:rFonts w:ascii="Arial" w:hAnsi="Arial" w:cs="Arial"/>
          <w:sz w:val="22"/>
          <w:lang w:val="cs-CZ"/>
        </w:rPr>
        <w:t xml:space="preserve">. Kč, </w:t>
      </w:r>
      <w:r w:rsidR="00CC01F6">
        <w:rPr>
          <w:rFonts w:ascii="Arial" w:hAnsi="Arial" w:cs="Arial"/>
          <w:sz w:val="22"/>
          <w:lang w:val="cs-CZ"/>
        </w:rPr>
        <w:t>z </w:t>
      </w:r>
      <w:r w:rsidR="00B33E13" w:rsidRPr="003C5721">
        <w:rPr>
          <w:rFonts w:ascii="Arial" w:hAnsi="Arial" w:cs="Arial"/>
          <w:sz w:val="22"/>
          <w:lang w:val="cs-CZ"/>
        </w:rPr>
        <w:t xml:space="preserve">toho cena za licence </w:t>
      </w:r>
      <w:r w:rsidR="00AF4BC6">
        <w:rPr>
          <w:rFonts w:ascii="Arial" w:hAnsi="Arial" w:cs="Arial"/>
          <w:sz w:val="22"/>
          <w:lang w:val="cs-CZ"/>
        </w:rPr>
        <w:t xml:space="preserve">činí </w:t>
      </w:r>
      <w:r w:rsidR="00B33E13" w:rsidRPr="003C5721">
        <w:rPr>
          <w:rFonts w:ascii="Arial" w:hAnsi="Arial" w:cs="Arial"/>
          <w:sz w:val="22"/>
          <w:lang w:val="cs-CZ"/>
        </w:rPr>
        <w:t>332</w:t>
      </w:r>
      <w:r>
        <w:rPr>
          <w:rFonts w:ascii="Arial" w:hAnsi="Arial" w:cs="Arial"/>
          <w:sz w:val="22"/>
          <w:lang w:val="cs-CZ"/>
        </w:rPr>
        <w:t> 121 tis</w:t>
      </w:r>
      <w:r w:rsidR="00B33E13" w:rsidRPr="003C5721">
        <w:rPr>
          <w:rFonts w:ascii="Arial" w:hAnsi="Arial" w:cs="Arial"/>
          <w:sz w:val="22"/>
          <w:lang w:val="cs-CZ"/>
        </w:rPr>
        <w:t>.</w:t>
      </w:r>
      <w:r w:rsidR="003957DF">
        <w:rPr>
          <w:rFonts w:ascii="Arial" w:hAnsi="Arial" w:cs="Arial"/>
          <w:sz w:val="22"/>
          <w:lang w:val="cs-CZ"/>
        </w:rPr>
        <w:t xml:space="preserve"> </w:t>
      </w:r>
      <w:r w:rsidR="00B33E13" w:rsidRPr="003C5721">
        <w:rPr>
          <w:rFonts w:ascii="Arial" w:hAnsi="Arial" w:cs="Arial"/>
          <w:sz w:val="22"/>
          <w:lang w:val="cs-CZ"/>
        </w:rPr>
        <w:t>Kč a cena za služby 1</w:t>
      </w:r>
      <w:r>
        <w:rPr>
          <w:rFonts w:ascii="Arial" w:hAnsi="Arial" w:cs="Arial"/>
          <w:sz w:val="22"/>
          <w:lang w:val="cs-CZ"/>
        </w:rPr>
        <w:t> </w:t>
      </w:r>
      <w:r w:rsidR="00B33E13" w:rsidRPr="003C5721">
        <w:rPr>
          <w:rFonts w:ascii="Arial" w:hAnsi="Arial" w:cs="Arial"/>
          <w:sz w:val="22"/>
          <w:lang w:val="cs-CZ"/>
        </w:rPr>
        <w:t>692</w:t>
      </w:r>
      <w:r>
        <w:rPr>
          <w:rFonts w:ascii="Arial" w:hAnsi="Arial" w:cs="Arial"/>
          <w:sz w:val="22"/>
          <w:lang w:val="cs-CZ"/>
        </w:rPr>
        <w:t xml:space="preserve"> 488</w:t>
      </w:r>
      <w:r w:rsidR="00B33E13" w:rsidRPr="003C5721">
        <w:rPr>
          <w:rFonts w:ascii="Arial" w:hAnsi="Arial" w:cs="Arial"/>
          <w:sz w:val="22"/>
          <w:lang w:val="cs-CZ"/>
        </w:rPr>
        <w:t xml:space="preserve"> </w:t>
      </w:r>
      <w:r>
        <w:rPr>
          <w:rFonts w:ascii="Arial" w:hAnsi="Arial" w:cs="Arial"/>
          <w:sz w:val="22"/>
          <w:lang w:val="cs-CZ"/>
        </w:rPr>
        <w:t>tis.</w:t>
      </w:r>
      <w:r w:rsidR="003957DF">
        <w:rPr>
          <w:rFonts w:ascii="Arial" w:hAnsi="Arial" w:cs="Arial"/>
          <w:sz w:val="22"/>
          <w:lang w:val="cs-CZ"/>
        </w:rPr>
        <w:t xml:space="preserve"> </w:t>
      </w:r>
      <w:r w:rsidR="00B33E13" w:rsidRPr="003C5721">
        <w:rPr>
          <w:rFonts w:ascii="Arial" w:hAnsi="Arial" w:cs="Arial"/>
          <w:sz w:val="22"/>
          <w:lang w:val="cs-CZ"/>
        </w:rPr>
        <w:t>Kč (viz tabulka č.</w:t>
      </w:r>
      <w:r w:rsidR="003957DF">
        <w:rPr>
          <w:rFonts w:ascii="Arial" w:hAnsi="Arial" w:cs="Arial"/>
          <w:sz w:val="22"/>
          <w:lang w:val="cs-CZ"/>
        </w:rPr>
        <w:t xml:space="preserve"> </w:t>
      </w:r>
      <w:r w:rsidR="00F50DBD" w:rsidRPr="003C5721">
        <w:rPr>
          <w:rFonts w:ascii="Arial" w:hAnsi="Arial" w:cs="Arial"/>
          <w:sz w:val="22"/>
          <w:lang w:val="cs-CZ"/>
        </w:rPr>
        <w:t>4</w:t>
      </w:r>
      <w:r w:rsidR="00B33E13" w:rsidRPr="003C5721">
        <w:rPr>
          <w:rFonts w:ascii="Arial" w:hAnsi="Arial" w:cs="Arial"/>
          <w:sz w:val="22"/>
          <w:lang w:val="cs-CZ"/>
        </w:rPr>
        <w:t xml:space="preserve">). </w:t>
      </w:r>
    </w:p>
    <w:p w:rsidR="004503C3" w:rsidRDefault="004503C3" w:rsidP="00AF4BC6">
      <w:pPr>
        <w:rPr>
          <w:rFonts w:ascii="Arial" w:hAnsi="Arial" w:cs="Arial"/>
          <w:b/>
          <w:sz w:val="22"/>
        </w:rPr>
      </w:pPr>
      <w:r>
        <w:rPr>
          <w:rFonts w:ascii="Arial" w:hAnsi="Arial" w:cs="Arial"/>
          <w:b/>
          <w:sz w:val="22"/>
        </w:rPr>
        <w:br w:type="page"/>
      </w:r>
    </w:p>
    <w:p w:rsidR="00F50DBD" w:rsidRPr="00E54BE1" w:rsidRDefault="00F50DBD" w:rsidP="00E54BE1">
      <w:pPr>
        <w:tabs>
          <w:tab w:val="right" w:pos="9072"/>
        </w:tabs>
        <w:spacing w:line="276" w:lineRule="auto"/>
        <w:rPr>
          <w:rFonts w:ascii="Arial" w:hAnsi="Arial" w:cs="Arial"/>
          <w:b/>
          <w:sz w:val="22"/>
        </w:rPr>
      </w:pPr>
      <w:r w:rsidRPr="003C5721">
        <w:rPr>
          <w:rFonts w:ascii="Arial" w:hAnsi="Arial" w:cs="Arial"/>
          <w:b/>
          <w:sz w:val="22"/>
        </w:rPr>
        <w:lastRenderedPageBreak/>
        <w:t>Tabulka č. 4</w:t>
      </w:r>
      <w:r w:rsidR="00707296">
        <w:rPr>
          <w:rFonts w:ascii="Arial" w:hAnsi="Arial" w:cs="Arial"/>
          <w:b/>
          <w:sz w:val="22"/>
        </w:rPr>
        <w:t xml:space="preserve"> – </w:t>
      </w:r>
      <w:r w:rsidRPr="00E54BE1">
        <w:rPr>
          <w:rFonts w:ascii="Arial" w:hAnsi="Arial" w:cs="Arial"/>
          <w:b/>
          <w:sz w:val="22"/>
        </w:rPr>
        <w:t xml:space="preserve">Smluvní ceny dle </w:t>
      </w:r>
      <w:r w:rsidR="007767AB" w:rsidRPr="007767AB">
        <w:rPr>
          <w:rFonts w:ascii="Arial" w:hAnsi="Arial" w:cs="Arial"/>
          <w:b/>
          <w:i/>
          <w:sz w:val="22"/>
        </w:rPr>
        <w:t>prováděcí</w:t>
      </w:r>
      <w:r w:rsidRPr="00E54BE1">
        <w:rPr>
          <w:rFonts w:ascii="Arial" w:hAnsi="Arial" w:cs="Arial"/>
          <w:b/>
          <w:i/>
          <w:sz w:val="22"/>
        </w:rPr>
        <w:t xml:space="preserve"> smlouvy č.</w:t>
      </w:r>
      <w:r w:rsidR="003957DF" w:rsidRPr="00E54BE1">
        <w:rPr>
          <w:rFonts w:ascii="Arial" w:hAnsi="Arial" w:cs="Arial"/>
          <w:b/>
          <w:i/>
          <w:sz w:val="22"/>
        </w:rPr>
        <w:t xml:space="preserve"> </w:t>
      </w:r>
      <w:r w:rsidRPr="00E54BE1">
        <w:rPr>
          <w:rFonts w:ascii="Arial" w:hAnsi="Arial" w:cs="Arial"/>
          <w:b/>
          <w:i/>
          <w:sz w:val="22"/>
        </w:rPr>
        <w:t>85/</w:t>
      </w:r>
      <w:r w:rsidRPr="00265DFF">
        <w:rPr>
          <w:rFonts w:ascii="Arial" w:hAnsi="Arial" w:cs="Arial"/>
          <w:b/>
          <w:i/>
          <w:sz w:val="22"/>
        </w:rPr>
        <w:t>2011 vč. dodatků č. 1–8</w:t>
      </w:r>
      <w:r w:rsidRPr="00E54BE1">
        <w:rPr>
          <w:rFonts w:ascii="Arial" w:hAnsi="Arial" w:cs="Arial"/>
          <w:b/>
          <w:sz w:val="22"/>
        </w:rPr>
        <w:t xml:space="preserve"> </w:t>
      </w:r>
      <w:r w:rsidR="006867CF">
        <w:rPr>
          <w:rFonts w:ascii="Arial" w:hAnsi="Arial" w:cs="Arial"/>
          <w:b/>
          <w:sz w:val="22"/>
        </w:rPr>
        <w:tab/>
      </w:r>
      <w:r w:rsidRPr="00E54BE1">
        <w:rPr>
          <w:rFonts w:ascii="Arial" w:hAnsi="Arial" w:cs="Arial"/>
          <w:b/>
          <w:sz w:val="22"/>
        </w:rPr>
        <w:t>(</w:t>
      </w:r>
      <w:r w:rsidR="00CC01F6" w:rsidRPr="00E54BE1">
        <w:rPr>
          <w:rFonts w:ascii="Arial" w:hAnsi="Arial" w:cs="Arial"/>
          <w:b/>
          <w:sz w:val="22"/>
        </w:rPr>
        <w:t>v </w:t>
      </w:r>
      <w:r w:rsidRPr="00E54BE1">
        <w:rPr>
          <w:rFonts w:ascii="Arial" w:hAnsi="Arial" w:cs="Arial"/>
          <w:b/>
          <w:sz w:val="22"/>
        </w:rPr>
        <w:t>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843"/>
        <w:gridCol w:w="2005"/>
        <w:gridCol w:w="1822"/>
      </w:tblGrid>
      <w:tr w:rsidR="00F50DBD" w:rsidRPr="00445E96" w:rsidTr="00E54BE1">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BD" w:rsidRPr="00E54BE1" w:rsidRDefault="00F50DBD" w:rsidP="00AF7A6D">
            <w:pPr>
              <w:spacing w:before="40" w:after="20"/>
              <w:jc w:val="center"/>
              <w:rPr>
                <w:rFonts w:ascii="Arial" w:hAnsi="Arial" w:cs="Arial"/>
                <w:b/>
                <w:sz w:val="20"/>
                <w:szCs w:val="20"/>
              </w:rPr>
            </w:pPr>
            <w:r w:rsidRPr="00E54BE1">
              <w:rPr>
                <w:rFonts w:ascii="Arial" w:hAnsi="Arial" w:cs="Arial"/>
                <w:b/>
                <w:sz w:val="20"/>
                <w:szCs w:val="20"/>
              </w:rPr>
              <w:t>Smlouva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BD" w:rsidRPr="00E54BE1" w:rsidRDefault="00F50DBD" w:rsidP="00AF7A6D">
            <w:pPr>
              <w:spacing w:before="40" w:after="20"/>
              <w:jc w:val="center"/>
              <w:rPr>
                <w:rFonts w:ascii="Arial" w:hAnsi="Arial" w:cs="Arial"/>
                <w:b/>
                <w:sz w:val="20"/>
                <w:szCs w:val="20"/>
              </w:rPr>
            </w:pPr>
            <w:r w:rsidRPr="00E54BE1">
              <w:rPr>
                <w:rFonts w:ascii="Arial" w:hAnsi="Arial" w:cs="Arial"/>
                <w:b/>
                <w:sz w:val="20"/>
                <w:szCs w:val="20"/>
              </w:rPr>
              <w:t>Datum</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BD" w:rsidRPr="00E54BE1" w:rsidRDefault="00F50DBD" w:rsidP="00AF7A6D">
            <w:pPr>
              <w:spacing w:before="40" w:after="20"/>
              <w:jc w:val="center"/>
              <w:rPr>
                <w:rFonts w:ascii="Arial" w:hAnsi="Arial" w:cs="Arial"/>
                <w:b/>
                <w:sz w:val="20"/>
                <w:szCs w:val="20"/>
              </w:rPr>
            </w:pPr>
            <w:r w:rsidRPr="00E54BE1">
              <w:rPr>
                <w:rFonts w:ascii="Arial" w:hAnsi="Arial" w:cs="Arial"/>
                <w:b/>
                <w:sz w:val="20"/>
                <w:szCs w:val="20"/>
              </w:rPr>
              <w:t xml:space="preserve">Cena za licence </w:t>
            </w:r>
          </w:p>
        </w:tc>
        <w:tc>
          <w:tcPr>
            <w:tcW w:w="2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BD" w:rsidRPr="00E54BE1" w:rsidRDefault="00F50DBD" w:rsidP="00AF7A6D">
            <w:pPr>
              <w:spacing w:before="40" w:after="20"/>
              <w:jc w:val="center"/>
              <w:rPr>
                <w:rFonts w:ascii="Arial" w:hAnsi="Arial" w:cs="Arial"/>
                <w:b/>
                <w:sz w:val="20"/>
                <w:szCs w:val="20"/>
              </w:rPr>
            </w:pPr>
            <w:r w:rsidRPr="00E54BE1">
              <w:rPr>
                <w:rFonts w:ascii="Arial" w:hAnsi="Arial" w:cs="Arial"/>
                <w:b/>
                <w:sz w:val="20"/>
                <w:szCs w:val="20"/>
              </w:rPr>
              <w:t>Cena za služby</w:t>
            </w:r>
          </w:p>
        </w:tc>
        <w:tc>
          <w:tcPr>
            <w:tcW w:w="18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50DBD" w:rsidRPr="00E54BE1" w:rsidRDefault="00F50DBD" w:rsidP="00AF7A6D">
            <w:pPr>
              <w:spacing w:before="40" w:after="20"/>
              <w:jc w:val="center"/>
              <w:rPr>
                <w:rFonts w:ascii="Arial" w:hAnsi="Arial" w:cs="Arial"/>
                <w:b/>
                <w:sz w:val="20"/>
                <w:szCs w:val="20"/>
              </w:rPr>
            </w:pPr>
            <w:r w:rsidRPr="00E54BE1">
              <w:rPr>
                <w:rFonts w:ascii="Arial" w:hAnsi="Arial" w:cs="Arial"/>
                <w:b/>
                <w:sz w:val="20"/>
                <w:szCs w:val="20"/>
              </w:rPr>
              <w:t xml:space="preserve">Celková cena </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P</w:t>
            </w:r>
            <w:r w:rsidR="00445E96">
              <w:rPr>
                <w:rFonts w:ascii="Arial" w:hAnsi="Arial" w:cs="Arial"/>
                <w:sz w:val="16"/>
                <w:szCs w:val="16"/>
              </w:rPr>
              <w:t>rováděcí smlouva č.</w:t>
            </w:r>
            <w:r w:rsidR="006867CF">
              <w:rPr>
                <w:rFonts w:ascii="Arial" w:hAnsi="Arial" w:cs="Arial"/>
                <w:sz w:val="16"/>
                <w:szCs w:val="16"/>
              </w:rPr>
              <w:t> </w:t>
            </w:r>
            <w:r w:rsidR="00445E96">
              <w:rPr>
                <w:rFonts w:ascii="Arial" w:hAnsi="Arial" w:cs="Arial"/>
                <w:sz w:val="16"/>
                <w:szCs w:val="16"/>
              </w:rPr>
              <w:t>85/2011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15.</w:t>
            </w:r>
            <w:r w:rsidR="003957DF" w:rsidRPr="00445E96">
              <w:rPr>
                <w:rFonts w:ascii="Arial" w:hAnsi="Arial" w:cs="Arial"/>
                <w:i/>
                <w:sz w:val="16"/>
                <w:szCs w:val="16"/>
              </w:rPr>
              <w:t xml:space="preserve"> </w:t>
            </w:r>
            <w:r w:rsidRPr="00445E96">
              <w:rPr>
                <w:rFonts w:ascii="Arial" w:hAnsi="Arial" w:cs="Arial"/>
                <w:sz w:val="16"/>
                <w:szCs w:val="16"/>
              </w:rPr>
              <w:t>7.</w:t>
            </w:r>
            <w:r w:rsidR="003957DF" w:rsidRPr="00445E96">
              <w:rPr>
                <w:rFonts w:ascii="Arial" w:hAnsi="Arial" w:cs="Arial"/>
                <w:i/>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327 105 684,88</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107 995 392,00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435 101 076,88</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tcPr>
          <w:p w:rsidR="00F50DBD" w:rsidRPr="00445E96" w:rsidRDefault="00F50DBD" w:rsidP="00E54BE1">
            <w:pPr>
              <w:spacing w:line="276" w:lineRule="auto"/>
              <w:jc w:val="lef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50DBD" w:rsidRPr="00445E96" w:rsidRDefault="00F50DBD" w:rsidP="003C5721">
            <w:pPr>
              <w:spacing w:line="276" w:lineRule="auto"/>
              <w:jc w:val="right"/>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F50DBD" w:rsidRPr="00445E96" w:rsidRDefault="00F50DBD" w:rsidP="006867CF">
            <w:pPr>
              <w:spacing w:line="276" w:lineRule="auto"/>
              <w:jc w:val="right"/>
              <w:rPr>
                <w:rFonts w:ascii="Arial" w:hAnsi="Arial" w:cs="Arial"/>
                <w:color w:val="000000"/>
                <w:sz w:val="16"/>
                <w:szCs w:val="16"/>
              </w:rPr>
            </w:pPr>
          </w:p>
        </w:tc>
        <w:tc>
          <w:tcPr>
            <w:tcW w:w="2005" w:type="dxa"/>
            <w:tcBorders>
              <w:top w:val="single" w:sz="4" w:space="0" w:color="auto"/>
              <w:left w:val="single" w:sz="4" w:space="0" w:color="auto"/>
              <w:bottom w:val="single" w:sz="4" w:space="0" w:color="auto"/>
              <w:right w:val="single" w:sz="4" w:space="0" w:color="auto"/>
            </w:tcBorders>
            <w:vAlign w:val="center"/>
          </w:tcPr>
          <w:p w:rsidR="00F50DBD" w:rsidRPr="00445E96" w:rsidRDefault="00F50DBD" w:rsidP="006867CF">
            <w:pPr>
              <w:spacing w:line="276" w:lineRule="auto"/>
              <w:jc w:val="right"/>
              <w:rPr>
                <w:rFonts w:ascii="Arial" w:hAnsi="Arial" w:cs="Arial"/>
                <w:color w:val="000000"/>
                <w:sz w:val="16"/>
                <w:szCs w:val="16"/>
              </w:rPr>
            </w:pPr>
          </w:p>
        </w:tc>
        <w:tc>
          <w:tcPr>
            <w:tcW w:w="1822" w:type="dxa"/>
            <w:tcBorders>
              <w:top w:val="single" w:sz="4" w:space="0" w:color="auto"/>
              <w:left w:val="single" w:sz="4" w:space="0" w:color="auto"/>
              <w:bottom w:val="single" w:sz="4" w:space="0" w:color="auto"/>
              <w:right w:val="single" w:sz="4" w:space="0" w:color="auto"/>
            </w:tcBorders>
            <w:vAlign w:val="center"/>
          </w:tcPr>
          <w:p w:rsidR="00F50DBD" w:rsidRPr="00445E96" w:rsidRDefault="00F50DBD" w:rsidP="006867CF">
            <w:pPr>
              <w:spacing w:line="276" w:lineRule="auto"/>
              <w:jc w:val="right"/>
              <w:rPr>
                <w:rFonts w:ascii="Arial" w:hAnsi="Arial" w:cs="Arial"/>
                <w:color w:val="000000"/>
                <w:sz w:val="16"/>
                <w:szCs w:val="16"/>
              </w:rPr>
            </w:pP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1.</w:t>
            </w:r>
            <w:r w:rsidR="003957DF" w:rsidRPr="00445E96">
              <w:rPr>
                <w:rFonts w:ascii="Arial" w:hAnsi="Arial" w:cs="Arial"/>
                <w:sz w:val="16"/>
                <w:szCs w:val="16"/>
              </w:rPr>
              <w:t xml:space="preserve"> </w:t>
            </w:r>
            <w:r w:rsidRPr="00445E96">
              <w:rPr>
                <w:rFonts w:ascii="Arial" w:hAnsi="Arial" w:cs="Arial"/>
                <w:sz w:val="16"/>
                <w:szCs w:val="16"/>
              </w:rPr>
              <w:t>8.</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637 773 158,40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 xml:space="preserve">637 773 158,40 </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11.</w:t>
            </w:r>
            <w:r w:rsidR="003957DF" w:rsidRPr="00445E96">
              <w:rPr>
                <w:rFonts w:ascii="Arial" w:hAnsi="Arial" w:cs="Arial"/>
                <w:sz w:val="16"/>
                <w:szCs w:val="16"/>
              </w:rPr>
              <w:t xml:space="preserve"> </w:t>
            </w:r>
            <w:r w:rsidRPr="00445E96">
              <w:rPr>
                <w:rFonts w:ascii="Arial" w:hAnsi="Arial" w:cs="Arial"/>
                <w:sz w:val="16"/>
                <w:szCs w:val="16"/>
              </w:rPr>
              <w:t>10.</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19 991 500,80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19 991 500,80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11.</w:t>
            </w:r>
            <w:r w:rsidR="003957DF" w:rsidRPr="00445E96">
              <w:rPr>
                <w:rFonts w:ascii="Arial" w:hAnsi="Arial" w:cs="Arial"/>
                <w:sz w:val="16"/>
                <w:szCs w:val="16"/>
              </w:rPr>
              <w:t xml:space="preserve"> </w:t>
            </w:r>
            <w:r w:rsidRPr="00445E96">
              <w:rPr>
                <w:rFonts w:ascii="Arial" w:hAnsi="Arial" w:cs="Arial"/>
                <w:sz w:val="16"/>
                <w:szCs w:val="16"/>
              </w:rPr>
              <w:t>10.</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26 994 892,80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26 994 892,80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21.</w:t>
            </w:r>
            <w:r w:rsidR="003957DF" w:rsidRPr="00445E96">
              <w:rPr>
                <w:rFonts w:ascii="Arial" w:hAnsi="Arial" w:cs="Arial"/>
                <w:sz w:val="16"/>
                <w:szCs w:val="16"/>
              </w:rPr>
              <w:t xml:space="preserve"> </w:t>
            </w:r>
            <w:r w:rsidRPr="00445E96">
              <w:rPr>
                <w:rFonts w:ascii="Arial" w:hAnsi="Arial" w:cs="Arial"/>
                <w:sz w:val="16"/>
                <w:szCs w:val="16"/>
              </w:rPr>
              <w:t>11.</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10 282 252,80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10 282 252,80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28.</w:t>
            </w:r>
            <w:r w:rsidR="003957DF" w:rsidRPr="00445E96">
              <w:rPr>
                <w:rFonts w:ascii="Arial" w:hAnsi="Arial" w:cs="Arial"/>
                <w:sz w:val="16"/>
                <w:szCs w:val="16"/>
              </w:rPr>
              <w:t xml:space="preserve"> </w:t>
            </w:r>
            <w:r w:rsidRPr="00445E96">
              <w:rPr>
                <w:rFonts w:ascii="Arial" w:hAnsi="Arial" w:cs="Arial"/>
                <w:sz w:val="16"/>
                <w:szCs w:val="16"/>
              </w:rPr>
              <w:t>11.</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460 424 908,80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460 424 908,80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27.</w:t>
            </w:r>
            <w:r w:rsidR="003957DF" w:rsidRPr="00445E96">
              <w:rPr>
                <w:rFonts w:ascii="Arial" w:hAnsi="Arial" w:cs="Arial"/>
                <w:sz w:val="16"/>
                <w:szCs w:val="16"/>
              </w:rPr>
              <w:t xml:space="preserve"> </w:t>
            </w:r>
            <w:r w:rsidRPr="00445E96">
              <w:rPr>
                <w:rFonts w:ascii="Arial" w:hAnsi="Arial" w:cs="Arial"/>
                <w:sz w:val="16"/>
                <w:szCs w:val="16"/>
              </w:rPr>
              <w:t>12.</w:t>
            </w:r>
            <w:r w:rsidR="003957DF" w:rsidRPr="00445E96">
              <w:rPr>
                <w:rFonts w:ascii="Arial" w:hAnsi="Arial" w:cs="Arial"/>
                <w:sz w:val="16"/>
                <w:szCs w:val="16"/>
              </w:rPr>
              <w:t xml:space="preserve"> </w:t>
            </w:r>
            <w:r w:rsidRPr="00445E96">
              <w:rPr>
                <w:rFonts w:ascii="Arial" w:hAnsi="Arial" w:cs="Arial"/>
                <w:sz w:val="16"/>
                <w:szCs w:val="1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429 025 766,40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429 025 766,40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w:t>
            </w:r>
            <w:r w:rsidR="003957DF" w:rsidRPr="00445E96">
              <w:rPr>
                <w:rFonts w:ascii="Arial" w:hAnsi="Arial" w:cs="Arial"/>
                <w:sz w:val="16"/>
                <w:szCs w:val="16"/>
              </w:rPr>
              <w:t xml:space="preserve"> </w:t>
            </w:r>
            <w:r w:rsidRPr="00445E96">
              <w:rPr>
                <w:rFonts w:ascii="Arial" w:hAnsi="Arial" w:cs="Arial"/>
                <w:sz w:val="16"/>
                <w:szCs w:val="16"/>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25.</w:t>
            </w:r>
            <w:r w:rsidR="003957DF" w:rsidRPr="00445E96">
              <w:rPr>
                <w:rFonts w:ascii="Arial" w:hAnsi="Arial" w:cs="Arial"/>
                <w:sz w:val="16"/>
                <w:szCs w:val="16"/>
              </w:rPr>
              <w:t xml:space="preserve"> </w:t>
            </w:r>
            <w:r w:rsidRPr="00445E96">
              <w:rPr>
                <w:rFonts w:ascii="Arial" w:hAnsi="Arial" w:cs="Arial"/>
                <w:sz w:val="16"/>
                <w:szCs w:val="16"/>
              </w:rPr>
              <w:t>9.</w:t>
            </w:r>
            <w:r w:rsidR="003957DF" w:rsidRPr="00445E96">
              <w:rPr>
                <w:rFonts w:ascii="Arial" w:hAnsi="Arial" w:cs="Arial"/>
                <w:sz w:val="16"/>
                <w:szCs w:val="16"/>
              </w:rPr>
              <w:t xml:space="preserve"> </w:t>
            </w:r>
            <w:r w:rsidRPr="00445E96">
              <w:rPr>
                <w:rFonts w:ascii="Arial" w:hAnsi="Arial" w:cs="Arial"/>
                <w:sz w:val="16"/>
                <w:szCs w:val="16"/>
              </w:rPr>
              <w:t>2012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2 443 308,30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2 443 308,30</w:t>
            </w:r>
          </w:p>
        </w:tc>
      </w:tr>
      <w:tr w:rsidR="00F50DBD" w:rsidRPr="00445E96" w:rsidTr="00E54BE1">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E54BE1">
            <w:pPr>
              <w:spacing w:line="276" w:lineRule="auto"/>
              <w:jc w:val="left"/>
              <w:rPr>
                <w:rFonts w:ascii="Arial" w:hAnsi="Arial" w:cs="Arial"/>
                <w:sz w:val="16"/>
                <w:szCs w:val="16"/>
              </w:rPr>
            </w:pPr>
            <w:r w:rsidRPr="00445E96">
              <w:rPr>
                <w:rFonts w:ascii="Arial" w:hAnsi="Arial" w:cs="Arial"/>
                <w:sz w:val="16"/>
                <w:szCs w:val="16"/>
              </w:rPr>
              <w:t>Dodatek č. 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3C5721">
            <w:pPr>
              <w:spacing w:line="276" w:lineRule="auto"/>
              <w:jc w:val="right"/>
              <w:rPr>
                <w:rFonts w:ascii="Arial" w:hAnsi="Arial" w:cs="Arial"/>
                <w:sz w:val="16"/>
                <w:szCs w:val="16"/>
              </w:rPr>
            </w:pPr>
            <w:r w:rsidRPr="00445E96">
              <w:rPr>
                <w:rFonts w:ascii="Arial" w:hAnsi="Arial" w:cs="Arial"/>
                <w:sz w:val="16"/>
                <w:szCs w:val="16"/>
              </w:rPr>
              <w:t>17.</w:t>
            </w:r>
            <w:r w:rsidR="003957DF" w:rsidRPr="00445E96">
              <w:rPr>
                <w:rFonts w:ascii="Arial" w:hAnsi="Arial" w:cs="Arial"/>
                <w:sz w:val="16"/>
                <w:szCs w:val="16"/>
              </w:rPr>
              <w:t xml:space="preserve"> </w:t>
            </w:r>
            <w:r w:rsidRPr="00445E96">
              <w:rPr>
                <w:rFonts w:ascii="Arial" w:hAnsi="Arial" w:cs="Arial"/>
                <w:sz w:val="16"/>
                <w:szCs w:val="16"/>
              </w:rPr>
              <w:t>12.</w:t>
            </w:r>
            <w:r w:rsidR="003957DF" w:rsidRPr="00445E96">
              <w:rPr>
                <w:rFonts w:ascii="Arial" w:hAnsi="Arial" w:cs="Arial"/>
                <w:sz w:val="16"/>
                <w:szCs w:val="16"/>
              </w:rPr>
              <w:t xml:space="preserve"> </w:t>
            </w:r>
            <w:r w:rsidRPr="00445E96">
              <w:rPr>
                <w:rFonts w:ascii="Arial" w:hAnsi="Arial" w:cs="Arial"/>
                <w:sz w:val="16"/>
                <w:szCs w:val="16"/>
              </w:rPr>
              <w:t>2012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2 572 440,00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0,00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2 572 440,00</w:t>
            </w:r>
          </w:p>
        </w:tc>
      </w:tr>
      <w:tr w:rsidR="00F50DBD" w:rsidRPr="00445E96" w:rsidTr="00E54BE1">
        <w:tc>
          <w:tcPr>
            <w:tcW w:w="3402" w:type="dxa"/>
            <w:gridSpan w:val="2"/>
            <w:tcBorders>
              <w:top w:val="single" w:sz="4" w:space="0" w:color="auto"/>
              <w:left w:val="single" w:sz="4" w:space="0" w:color="auto"/>
              <w:bottom w:val="single" w:sz="4" w:space="0" w:color="auto"/>
              <w:right w:val="single" w:sz="4" w:space="0" w:color="auto"/>
            </w:tcBorders>
            <w:vAlign w:val="center"/>
          </w:tcPr>
          <w:p w:rsidR="00F50DBD" w:rsidRPr="00445E96" w:rsidRDefault="00F50DBD" w:rsidP="00F355F3">
            <w:pPr>
              <w:spacing w:line="276" w:lineRule="auto"/>
              <w:rPr>
                <w:rFonts w:ascii="Arial" w:hAnsi="Arial" w:cs="Arial"/>
                <w:sz w:val="16"/>
                <w:szCs w:val="16"/>
              </w:rPr>
            </w:pPr>
            <w:r w:rsidRPr="00445E96">
              <w:rPr>
                <w:rFonts w:ascii="Arial" w:hAnsi="Arial" w:cs="Arial"/>
                <w:sz w:val="16"/>
                <w:szCs w:val="16"/>
              </w:rPr>
              <w:t>Cena dodatků č.</w:t>
            </w:r>
            <w:r w:rsidR="003957DF" w:rsidRPr="00445E96">
              <w:rPr>
                <w:rFonts w:ascii="Arial" w:hAnsi="Arial" w:cs="Arial"/>
                <w:sz w:val="16"/>
                <w:szCs w:val="16"/>
              </w:rPr>
              <w:t xml:space="preserve"> </w:t>
            </w:r>
            <w:r w:rsidRPr="00445E96">
              <w:rPr>
                <w:rFonts w:ascii="Arial" w:hAnsi="Arial" w:cs="Arial"/>
                <w:sz w:val="16"/>
                <w:szCs w:val="16"/>
              </w:rPr>
              <w:t>1</w:t>
            </w:r>
            <w:r w:rsidR="00F355F3" w:rsidRPr="00445E96">
              <w:rPr>
                <w:rFonts w:ascii="Arial" w:hAnsi="Arial" w:cs="Arial"/>
                <w:sz w:val="16"/>
                <w:szCs w:val="16"/>
              </w:rPr>
              <w:t>–</w:t>
            </w:r>
            <w:r w:rsidRPr="00445E96">
              <w:rPr>
                <w:rFonts w:ascii="Arial" w:hAnsi="Arial" w:cs="Arial"/>
                <w:sz w:val="16"/>
                <w:szCs w:val="16"/>
              </w:rPr>
              <w:t>8</w:t>
            </w:r>
          </w:p>
        </w:tc>
        <w:tc>
          <w:tcPr>
            <w:tcW w:w="1843" w:type="dxa"/>
            <w:tcBorders>
              <w:top w:val="single" w:sz="4" w:space="0" w:color="auto"/>
              <w:left w:val="single" w:sz="4" w:space="0" w:color="auto"/>
              <w:bottom w:val="single" w:sz="4" w:space="0" w:color="auto"/>
              <w:right w:val="single" w:sz="4" w:space="0" w:color="auto"/>
            </w:tcBorders>
            <w:vAlign w:val="center"/>
          </w:tcPr>
          <w:p w:rsidR="00F50DBD" w:rsidRPr="00445E96" w:rsidRDefault="00FA6F45"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5 015 748,30</w:t>
            </w:r>
          </w:p>
        </w:tc>
        <w:tc>
          <w:tcPr>
            <w:tcW w:w="2005" w:type="dxa"/>
            <w:tcBorders>
              <w:top w:val="single" w:sz="4" w:space="0" w:color="auto"/>
              <w:left w:val="single" w:sz="4" w:space="0" w:color="auto"/>
              <w:bottom w:val="single" w:sz="4" w:space="0" w:color="auto"/>
              <w:right w:val="single" w:sz="4" w:space="0" w:color="auto"/>
            </w:tcBorders>
            <w:vAlign w:val="center"/>
          </w:tcPr>
          <w:p w:rsidR="00F50DBD" w:rsidRPr="00445E96" w:rsidRDefault="00FA6F45" w:rsidP="006867CF">
            <w:pPr>
              <w:spacing w:line="276" w:lineRule="auto"/>
              <w:jc w:val="right"/>
              <w:rPr>
                <w:rFonts w:ascii="Arial" w:hAnsi="Arial" w:cs="Arial"/>
                <w:color w:val="000000"/>
                <w:sz w:val="16"/>
                <w:szCs w:val="16"/>
              </w:rPr>
            </w:pPr>
            <w:r w:rsidRPr="00445E96">
              <w:rPr>
                <w:rFonts w:ascii="Arial" w:hAnsi="Arial" w:cs="Arial"/>
                <w:color w:val="000000"/>
                <w:sz w:val="16"/>
                <w:szCs w:val="16"/>
              </w:rPr>
              <w:t xml:space="preserve"> 1 584 492 480,00</w:t>
            </w:r>
          </w:p>
        </w:tc>
        <w:tc>
          <w:tcPr>
            <w:tcW w:w="1822" w:type="dxa"/>
            <w:tcBorders>
              <w:top w:val="single" w:sz="4" w:space="0" w:color="auto"/>
              <w:left w:val="single" w:sz="4" w:space="0" w:color="auto"/>
              <w:bottom w:val="single" w:sz="4" w:space="0" w:color="auto"/>
              <w:right w:val="single" w:sz="4" w:space="0" w:color="auto"/>
            </w:tcBorders>
            <w:vAlign w:val="center"/>
          </w:tcPr>
          <w:p w:rsidR="00F50DBD" w:rsidRPr="00445E96" w:rsidRDefault="001E3557">
            <w:pPr>
              <w:spacing w:line="276" w:lineRule="auto"/>
              <w:jc w:val="right"/>
              <w:rPr>
                <w:rFonts w:ascii="Arial" w:hAnsi="Arial" w:cs="Arial"/>
                <w:color w:val="000000"/>
                <w:sz w:val="16"/>
                <w:szCs w:val="16"/>
              </w:rPr>
            </w:pPr>
            <w:r w:rsidRPr="00445E96">
              <w:rPr>
                <w:rFonts w:ascii="Arial" w:hAnsi="Arial" w:cs="Arial"/>
                <w:color w:val="000000"/>
                <w:sz w:val="16"/>
                <w:szCs w:val="16"/>
              </w:rPr>
              <w:t>1 589 508 228,30</w:t>
            </w:r>
          </w:p>
        </w:tc>
      </w:tr>
      <w:tr w:rsidR="00F50DBD" w:rsidRPr="00445E96" w:rsidTr="00E54BE1">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rPr>
                <w:rFonts w:ascii="Arial" w:hAnsi="Arial" w:cs="Arial"/>
                <w:b/>
                <w:sz w:val="16"/>
                <w:szCs w:val="16"/>
              </w:rPr>
            </w:pPr>
            <w:r w:rsidRPr="00445E96">
              <w:rPr>
                <w:rFonts w:ascii="Arial" w:hAnsi="Arial" w:cs="Arial"/>
                <w:b/>
                <w:sz w:val="16"/>
                <w:szCs w:val="16"/>
              </w:rPr>
              <w:t>Celková cena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b/>
                <w:color w:val="000000"/>
                <w:sz w:val="16"/>
                <w:szCs w:val="16"/>
              </w:rPr>
            </w:pPr>
            <w:r w:rsidRPr="00445E96">
              <w:rPr>
                <w:rFonts w:ascii="Arial" w:hAnsi="Arial" w:cs="Arial"/>
                <w:b/>
                <w:bCs/>
                <w:color w:val="000000"/>
                <w:sz w:val="16"/>
                <w:szCs w:val="16"/>
              </w:rPr>
              <w:t>332 121 433,18</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rsidP="006867CF">
            <w:pPr>
              <w:spacing w:line="276" w:lineRule="auto"/>
              <w:jc w:val="right"/>
              <w:rPr>
                <w:rFonts w:ascii="Arial" w:hAnsi="Arial" w:cs="Arial"/>
                <w:b/>
                <w:color w:val="000000"/>
                <w:sz w:val="16"/>
                <w:szCs w:val="16"/>
              </w:rPr>
            </w:pPr>
            <w:r w:rsidRPr="00445E96">
              <w:rPr>
                <w:rFonts w:ascii="Arial" w:hAnsi="Arial" w:cs="Arial"/>
                <w:b/>
                <w:color w:val="000000"/>
                <w:sz w:val="16"/>
                <w:szCs w:val="16"/>
              </w:rPr>
              <w:t>1 692 487 872,00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F50DBD" w:rsidRPr="00445E96" w:rsidRDefault="00F50DBD">
            <w:pPr>
              <w:spacing w:line="276" w:lineRule="auto"/>
              <w:jc w:val="right"/>
              <w:rPr>
                <w:rFonts w:ascii="Arial" w:hAnsi="Arial" w:cs="Arial"/>
                <w:b/>
                <w:color w:val="000000"/>
                <w:sz w:val="16"/>
                <w:szCs w:val="16"/>
              </w:rPr>
            </w:pPr>
            <w:r w:rsidRPr="00445E96">
              <w:rPr>
                <w:rFonts w:ascii="Arial" w:hAnsi="Arial" w:cs="Arial"/>
                <w:b/>
                <w:bCs/>
                <w:color w:val="000000"/>
                <w:sz w:val="16"/>
                <w:szCs w:val="16"/>
              </w:rPr>
              <w:t>2 024 609 305,18</w:t>
            </w:r>
          </w:p>
        </w:tc>
      </w:tr>
    </w:tbl>
    <w:p w:rsidR="00651540" w:rsidRDefault="00F50DBD" w:rsidP="00D931B0">
      <w:pPr>
        <w:spacing w:line="276" w:lineRule="auto"/>
        <w:ind w:left="567" w:hanging="567"/>
        <w:rPr>
          <w:rFonts w:ascii="Arial" w:hAnsi="Arial" w:cs="Arial"/>
          <w:sz w:val="18"/>
          <w:szCs w:val="18"/>
        </w:rPr>
      </w:pPr>
      <w:r w:rsidRPr="00F355F3">
        <w:rPr>
          <w:rFonts w:ascii="Arial" w:hAnsi="Arial" w:cs="Arial"/>
          <w:b/>
          <w:sz w:val="18"/>
          <w:szCs w:val="18"/>
        </w:rPr>
        <w:t>Zdroj:</w:t>
      </w:r>
      <w:r w:rsidRPr="003C5721">
        <w:rPr>
          <w:rFonts w:ascii="Arial" w:hAnsi="Arial" w:cs="Arial"/>
          <w:sz w:val="18"/>
          <w:szCs w:val="18"/>
        </w:rPr>
        <w:t xml:space="preserve"> </w:t>
      </w:r>
      <w:r w:rsidR="00651540">
        <w:rPr>
          <w:rFonts w:ascii="Arial" w:hAnsi="Arial" w:cs="Arial"/>
          <w:sz w:val="18"/>
          <w:szCs w:val="18"/>
        </w:rPr>
        <w:t>p</w:t>
      </w:r>
      <w:r w:rsidRPr="003C5721">
        <w:rPr>
          <w:rFonts w:ascii="Arial" w:hAnsi="Arial" w:cs="Arial"/>
          <w:sz w:val="18"/>
          <w:szCs w:val="18"/>
        </w:rPr>
        <w:t>rováděcí smlouva č.</w:t>
      </w:r>
      <w:r w:rsidR="003957DF">
        <w:rPr>
          <w:rFonts w:ascii="Arial" w:hAnsi="Arial" w:cs="Arial"/>
          <w:sz w:val="18"/>
          <w:szCs w:val="18"/>
        </w:rPr>
        <w:t xml:space="preserve"> </w:t>
      </w:r>
      <w:r w:rsidRPr="003C5721">
        <w:rPr>
          <w:rFonts w:ascii="Arial" w:hAnsi="Arial" w:cs="Arial"/>
          <w:sz w:val="18"/>
          <w:szCs w:val="18"/>
        </w:rPr>
        <w:t>85</w:t>
      </w:r>
      <w:r w:rsidR="00F75BD8">
        <w:rPr>
          <w:rFonts w:ascii="Arial" w:hAnsi="Arial" w:cs="Arial"/>
          <w:sz w:val="18"/>
          <w:szCs w:val="18"/>
        </w:rPr>
        <w:t>/2011</w:t>
      </w:r>
      <w:r w:rsidRPr="003C5721">
        <w:rPr>
          <w:rFonts w:ascii="Arial" w:hAnsi="Arial" w:cs="Arial"/>
          <w:sz w:val="18"/>
          <w:szCs w:val="18"/>
        </w:rPr>
        <w:t xml:space="preserve"> a dodatky č. 1</w:t>
      </w:r>
      <w:r w:rsidR="00F355F3">
        <w:rPr>
          <w:rFonts w:ascii="Arial" w:hAnsi="Arial" w:cs="Arial"/>
          <w:sz w:val="18"/>
          <w:szCs w:val="18"/>
        </w:rPr>
        <w:t>–</w:t>
      </w:r>
      <w:r w:rsidRPr="003C5721">
        <w:rPr>
          <w:rFonts w:ascii="Arial" w:hAnsi="Arial" w:cs="Arial"/>
          <w:sz w:val="18"/>
          <w:szCs w:val="18"/>
        </w:rPr>
        <w:t xml:space="preserve">8. </w:t>
      </w:r>
    </w:p>
    <w:p w:rsidR="00F50DBD" w:rsidRPr="003C5721" w:rsidRDefault="00651540" w:rsidP="00E54BE1">
      <w:pPr>
        <w:spacing w:line="276" w:lineRule="auto"/>
        <w:ind w:left="624" w:hanging="624"/>
        <w:rPr>
          <w:rFonts w:ascii="Arial" w:hAnsi="Arial" w:cs="Arial"/>
          <w:sz w:val="18"/>
          <w:szCs w:val="18"/>
        </w:rPr>
      </w:pPr>
      <w:r w:rsidRPr="00207206">
        <w:rPr>
          <w:rFonts w:ascii="Arial" w:hAnsi="Arial" w:cs="Arial"/>
          <w:b/>
          <w:sz w:val="18"/>
          <w:szCs w:val="18"/>
        </w:rPr>
        <w:t>Pozn.:</w:t>
      </w:r>
      <w:r>
        <w:rPr>
          <w:rFonts w:ascii="Arial" w:hAnsi="Arial" w:cs="Arial"/>
          <w:b/>
          <w:sz w:val="18"/>
          <w:szCs w:val="18"/>
        </w:rPr>
        <w:t xml:space="preserve"> </w:t>
      </w:r>
      <w:r>
        <w:rPr>
          <w:rFonts w:ascii="Arial" w:hAnsi="Arial" w:cs="Arial"/>
          <w:b/>
          <w:sz w:val="18"/>
          <w:szCs w:val="18"/>
        </w:rPr>
        <w:tab/>
      </w:r>
      <w:r w:rsidR="00F50DBD" w:rsidRPr="003C5721">
        <w:rPr>
          <w:rFonts w:ascii="Arial" w:hAnsi="Arial" w:cs="Arial"/>
          <w:sz w:val="18"/>
          <w:szCs w:val="18"/>
        </w:rPr>
        <w:t xml:space="preserve">Ceny jsou uvedeny </w:t>
      </w:r>
      <w:r w:rsidR="00CC01F6">
        <w:rPr>
          <w:rFonts w:ascii="Arial" w:hAnsi="Arial" w:cs="Arial"/>
          <w:sz w:val="18"/>
          <w:szCs w:val="18"/>
        </w:rPr>
        <w:t>v </w:t>
      </w:r>
      <w:r w:rsidR="00F50DBD" w:rsidRPr="003C5721">
        <w:rPr>
          <w:rFonts w:ascii="Arial" w:hAnsi="Arial" w:cs="Arial"/>
          <w:sz w:val="18"/>
          <w:szCs w:val="18"/>
        </w:rPr>
        <w:t>Kč vč. DPH. Cena za licence byla v </w:t>
      </w:r>
      <w:r w:rsidRPr="002F47EF">
        <w:rPr>
          <w:rFonts w:ascii="Arial" w:hAnsi="Arial" w:cs="Arial"/>
          <w:sz w:val="18"/>
          <w:szCs w:val="18"/>
        </w:rPr>
        <w:t>p</w:t>
      </w:r>
      <w:r w:rsidR="00F50DBD" w:rsidRPr="002F47EF">
        <w:rPr>
          <w:rFonts w:ascii="Arial" w:hAnsi="Arial" w:cs="Arial"/>
          <w:sz w:val="18"/>
          <w:szCs w:val="18"/>
        </w:rPr>
        <w:t>rováděcí smlouvě č.</w:t>
      </w:r>
      <w:r w:rsidR="003957DF" w:rsidRPr="002F47EF">
        <w:rPr>
          <w:rFonts w:ascii="Arial" w:hAnsi="Arial" w:cs="Arial"/>
          <w:sz w:val="18"/>
          <w:szCs w:val="18"/>
        </w:rPr>
        <w:t xml:space="preserve"> </w:t>
      </w:r>
      <w:r w:rsidR="00F50DBD" w:rsidRPr="002F47EF">
        <w:rPr>
          <w:rFonts w:ascii="Arial" w:hAnsi="Arial" w:cs="Arial"/>
          <w:sz w:val="18"/>
          <w:szCs w:val="18"/>
        </w:rPr>
        <w:t>85/2011</w:t>
      </w:r>
      <w:r w:rsidR="00F50DBD" w:rsidRPr="003C5721">
        <w:rPr>
          <w:rFonts w:ascii="Arial" w:hAnsi="Arial" w:cs="Arial"/>
          <w:sz w:val="18"/>
          <w:szCs w:val="18"/>
        </w:rPr>
        <w:t xml:space="preserve"> a</w:t>
      </w:r>
      <w:r w:rsidR="003957DF">
        <w:rPr>
          <w:rFonts w:ascii="Arial" w:hAnsi="Arial" w:cs="Arial"/>
          <w:sz w:val="18"/>
          <w:szCs w:val="18"/>
        </w:rPr>
        <w:t xml:space="preserve"> </w:t>
      </w:r>
      <w:r w:rsidR="00CC01F6">
        <w:rPr>
          <w:rFonts w:ascii="Arial" w:hAnsi="Arial" w:cs="Arial"/>
          <w:sz w:val="18"/>
          <w:szCs w:val="18"/>
        </w:rPr>
        <w:t>v </w:t>
      </w:r>
      <w:r w:rsidR="00F50DBD" w:rsidRPr="003C5721">
        <w:rPr>
          <w:rFonts w:ascii="Arial" w:hAnsi="Arial" w:cs="Arial"/>
          <w:sz w:val="18"/>
          <w:szCs w:val="18"/>
        </w:rPr>
        <w:t>dodatku č.</w:t>
      </w:r>
      <w:r>
        <w:rPr>
          <w:rFonts w:ascii="Arial" w:hAnsi="Arial" w:cs="Arial"/>
          <w:sz w:val="18"/>
          <w:szCs w:val="18"/>
        </w:rPr>
        <w:t> </w:t>
      </w:r>
      <w:r w:rsidR="00F50DBD" w:rsidRPr="003C5721">
        <w:rPr>
          <w:rFonts w:ascii="Arial" w:hAnsi="Arial" w:cs="Arial"/>
          <w:sz w:val="18"/>
          <w:szCs w:val="18"/>
        </w:rPr>
        <w:t>7 a</w:t>
      </w:r>
      <w:r>
        <w:rPr>
          <w:rFonts w:ascii="Arial" w:hAnsi="Arial" w:cs="Arial"/>
          <w:sz w:val="18"/>
          <w:szCs w:val="18"/>
        </w:rPr>
        <w:t> </w:t>
      </w:r>
      <w:r w:rsidR="00F50DBD" w:rsidRPr="003C5721">
        <w:rPr>
          <w:rFonts w:ascii="Arial" w:hAnsi="Arial" w:cs="Arial"/>
          <w:sz w:val="18"/>
          <w:szCs w:val="18"/>
        </w:rPr>
        <w:t>č.</w:t>
      </w:r>
      <w:r>
        <w:rPr>
          <w:rFonts w:ascii="Arial" w:hAnsi="Arial" w:cs="Arial"/>
          <w:sz w:val="18"/>
          <w:szCs w:val="18"/>
        </w:rPr>
        <w:t> </w:t>
      </w:r>
      <w:r w:rsidR="00F50DBD" w:rsidRPr="003C5721">
        <w:rPr>
          <w:rFonts w:ascii="Arial" w:hAnsi="Arial" w:cs="Arial"/>
          <w:sz w:val="18"/>
          <w:szCs w:val="18"/>
        </w:rPr>
        <w:t xml:space="preserve">8 uvedena </w:t>
      </w:r>
      <w:r w:rsidR="00CC01F6">
        <w:rPr>
          <w:rFonts w:ascii="Arial" w:hAnsi="Arial" w:cs="Arial"/>
          <w:sz w:val="18"/>
          <w:szCs w:val="18"/>
        </w:rPr>
        <w:t>v </w:t>
      </w:r>
      <w:r>
        <w:rPr>
          <w:rFonts w:ascii="Arial" w:hAnsi="Arial" w:cs="Arial"/>
          <w:sz w:val="18"/>
          <w:szCs w:val="18"/>
        </w:rPr>
        <w:t>eurech</w:t>
      </w:r>
      <w:r w:rsidR="00F50DBD" w:rsidRPr="003C5721">
        <w:rPr>
          <w:rFonts w:ascii="Arial" w:hAnsi="Arial" w:cs="Arial"/>
          <w:sz w:val="18"/>
          <w:szCs w:val="18"/>
        </w:rPr>
        <w:t xml:space="preserve">, za účelem porovnání ji NKÚ přepočetl </w:t>
      </w:r>
      <w:r>
        <w:rPr>
          <w:rFonts w:ascii="Arial" w:hAnsi="Arial" w:cs="Arial"/>
          <w:sz w:val="18"/>
          <w:szCs w:val="18"/>
        </w:rPr>
        <w:t xml:space="preserve">na české koruny </w:t>
      </w:r>
      <w:r w:rsidR="00F50DBD" w:rsidRPr="003C5721">
        <w:rPr>
          <w:rFonts w:ascii="Arial" w:hAnsi="Arial" w:cs="Arial"/>
          <w:sz w:val="18"/>
          <w:szCs w:val="18"/>
        </w:rPr>
        <w:t>aktuálním kurzem ČNB ke dni uzavření</w:t>
      </w:r>
      <w:r w:rsidR="003957DF">
        <w:rPr>
          <w:rFonts w:ascii="Arial" w:hAnsi="Arial" w:cs="Arial"/>
          <w:sz w:val="18"/>
          <w:szCs w:val="18"/>
        </w:rPr>
        <w:t xml:space="preserve"> </w:t>
      </w:r>
      <w:r w:rsidR="00F50DBD" w:rsidRPr="003C5721">
        <w:rPr>
          <w:rFonts w:ascii="Arial" w:hAnsi="Arial" w:cs="Arial"/>
          <w:sz w:val="18"/>
          <w:szCs w:val="18"/>
        </w:rPr>
        <w:t>dodatk</w:t>
      </w:r>
      <w:r w:rsidR="00F75BD8">
        <w:rPr>
          <w:rFonts w:ascii="Arial" w:hAnsi="Arial" w:cs="Arial"/>
          <w:sz w:val="18"/>
          <w:szCs w:val="18"/>
        </w:rPr>
        <w:t>ů</w:t>
      </w:r>
      <w:r w:rsidR="00F50DBD" w:rsidRPr="003C5721">
        <w:rPr>
          <w:rFonts w:ascii="Arial" w:hAnsi="Arial" w:cs="Arial"/>
          <w:sz w:val="18"/>
          <w:szCs w:val="18"/>
        </w:rPr>
        <w:t xml:space="preserve"> č. 7 a č. 8.</w:t>
      </w:r>
    </w:p>
    <w:p w:rsidR="00F50DBD" w:rsidRDefault="00F50DBD" w:rsidP="00E54BE1">
      <w:pPr>
        <w:spacing w:line="276" w:lineRule="auto"/>
        <w:ind w:left="624"/>
        <w:rPr>
          <w:rFonts w:ascii="Arial" w:hAnsi="Arial" w:cs="Arial"/>
          <w:sz w:val="18"/>
          <w:szCs w:val="18"/>
        </w:rPr>
      </w:pPr>
      <w:r w:rsidRPr="003C5721">
        <w:rPr>
          <w:rFonts w:ascii="Arial" w:hAnsi="Arial" w:cs="Arial"/>
          <w:sz w:val="18"/>
          <w:szCs w:val="18"/>
        </w:rPr>
        <w:t>Ceny za služby byly stanoveny pro maximální možný rozsah služeb, který lze odebrat.</w:t>
      </w:r>
    </w:p>
    <w:p w:rsidR="00174E9D" w:rsidRPr="00E54BE1" w:rsidRDefault="00174E9D" w:rsidP="003C5721">
      <w:pPr>
        <w:spacing w:line="276" w:lineRule="auto"/>
        <w:rPr>
          <w:rFonts w:ascii="Arial" w:hAnsi="Arial" w:cs="Arial"/>
          <w:sz w:val="22"/>
        </w:rPr>
      </w:pPr>
    </w:p>
    <w:p w:rsidR="00174E9D" w:rsidRDefault="008326B6" w:rsidP="00E54BE1">
      <w:pPr>
        <w:spacing w:line="276" w:lineRule="auto"/>
        <w:rPr>
          <w:rFonts w:ascii="Arial" w:hAnsi="Arial" w:cs="Arial"/>
          <w:sz w:val="22"/>
        </w:rPr>
      </w:pPr>
      <w:r w:rsidRPr="00CF6BAC">
        <w:rPr>
          <w:rFonts w:ascii="Arial" w:hAnsi="Arial" w:cs="Arial"/>
          <w:sz w:val="22"/>
        </w:rPr>
        <w:t>Uzavřením osmi dodatků nejen</w:t>
      </w:r>
      <w:r w:rsidR="00651540">
        <w:rPr>
          <w:rFonts w:ascii="Arial" w:hAnsi="Arial" w:cs="Arial"/>
          <w:sz w:val="22"/>
        </w:rPr>
        <w:t>že</w:t>
      </w:r>
      <w:r w:rsidRPr="00CF6BAC">
        <w:rPr>
          <w:rFonts w:ascii="Arial" w:hAnsi="Arial" w:cs="Arial"/>
          <w:sz w:val="22"/>
        </w:rPr>
        <w:t xml:space="preserve"> došlo k navýšení původní smluvní ceny, ale zároveň se i</w:t>
      </w:r>
      <w:r w:rsidR="00843C02">
        <w:rPr>
          <w:rFonts w:ascii="Arial" w:hAnsi="Arial" w:cs="Arial"/>
          <w:sz w:val="22"/>
        </w:rPr>
        <w:t> </w:t>
      </w:r>
      <w:r w:rsidRPr="00CF6BAC">
        <w:rPr>
          <w:rFonts w:ascii="Arial" w:hAnsi="Arial" w:cs="Arial"/>
          <w:sz w:val="22"/>
        </w:rPr>
        <w:t xml:space="preserve">výrazně změnil poměr nákladů na licence a nákladů na služby ve prospěch služeb, </w:t>
      </w:r>
      <w:r w:rsidR="00D931B0" w:rsidRPr="00CF6BAC">
        <w:rPr>
          <w:rFonts w:ascii="Arial" w:hAnsi="Arial" w:cs="Arial"/>
          <w:sz w:val="22"/>
        </w:rPr>
        <w:t>jejichž celková</w:t>
      </w:r>
      <w:r w:rsidR="00174E9D" w:rsidRPr="00CF6BAC">
        <w:rPr>
          <w:rFonts w:ascii="Arial" w:hAnsi="Arial" w:cs="Arial"/>
          <w:sz w:val="22"/>
        </w:rPr>
        <w:t xml:space="preserve"> cena přesahuje cenu za licence o 1 360 366 tis. Kč</w:t>
      </w:r>
      <w:r w:rsidRPr="00CF6BAC">
        <w:rPr>
          <w:rFonts w:ascii="Arial" w:hAnsi="Arial" w:cs="Arial"/>
          <w:sz w:val="22"/>
        </w:rPr>
        <w:t xml:space="preserve">. </w:t>
      </w:r>
      <w:r w:rsidRPr="00265DFF">
        <w:rPr>
          <w:rFonts w:ascii="Arial" w:hAnsi="Arial" w:cs="Arial"/>
          <w:i/>
          <w:sz w:val="22"/>
        </w:rPr>
        <w:t>Rámcová smlouva</w:t>
      </w:r>
      <w:r w:rsidRPr="00CF6BAC">
        <w:rPr>
          <w:rFonts w:ascii="Arial" w:hAnsi="Arial" w:cs="Arial"/>
          <w:sz w:val="22"/>
        </w:rPr>
        <w:t xml:space="preserve"> je přitom uzavřena zejména na </w:t>
      </w:r>
      <w:r w:rsidR="00CF6BAC">
        <w:rPr>
          <w:rFonts w:ascii="Arial" w:hAnsi="Arial" w:cs="Arial"/>
          <w:sz w:val="22"/>
        </w:rPr>
        <w:t>poskytování</w:t>
      </w:r>
      <w:r w:rsidRPr="00CF6BAC">
        <w:rPr>
          <w:rFonts w:ascii="Arial" w:hAnsi="Arial" w:cs="Arial"/>
          <w:sz w:val="22"/>
        </w:rPr>
        <w:t xml:space="preserve"> licencí.</w:t>
      </w:r>
    </w:p>
    <w:p w:rsidR="004503C3" w:rsidRDefault="004503C3" w:rsidP="00E54BE1">
      <w:pPr>
        <w:spacing w:line="276" w:lineRule="auto"/>
        <w:rPr>
          <w:rFonts w:ascii="Arial" w:hAnsi="Arial" w:cs="Arial"/>
          <w:sz w:val="22"/>
        </w:rPr>
      </w:pPr>
    </w:p>
    <w:p w:rsidR="00F214C4" w:rsidRDefault="00F214C4" w:rsidP="00E54BE1">
      <w:pPr>
        <w:spacing w:line="276" w:lineRule="auto"/>
        <w:rPr>
          <w:rFonts w:ascii="Arial" w:hAnsi="Arial" w:cs="Arial"/>
          <w:sz w:val="22"/>
        </w:rPr>
      </w:pPr>
      <w:r w:rsidRPr="00F214C4">
        <w:rPr>
          <w:rFonts w:ascii="Arial" w:hAnsi="Arial" w:cs="Arial"/>
          <w:sz w:val="22"/>
        </w:rPr>
        <w:t xml:space="preserve">Vzhledem </w:t>
      </w:r>
      <w:r w:rsidR="00CC01F6">
        <w:rPr>
          <w:rFonts w:ascii="Arial" w:hAnsi="Arial" w:cs="Arial"/>
          <w:sz w:val="22"/>
        </w:rPr>
        <w:t>k </w:t>
      </w:r>
      <w:r w:rsidRPr="00F214C4">
        <w:rPr>
          <w:rFonts w:ascii="Arial" w:hAnsi="Arial" w:cs="Arial"/>
          <w:sz w:val="22"/>
        </w:rPr>
        <w:t xml:space="preserve">tomu, že </w:t>
      </w:r>
      <w:r w:rsidR="00CC01F6">
        <w:rPr>
          <w:rFonts w:ascii="Arial" w:hAnsi="Arial" w:cs="Arial"/>
          <w:sz w:val="22"/>
        </w:rPr>
        <w:t>v </w:t>
      </w:r>
      <w:r w:rsidRPr="00F214C4">
        <w:rPr>
          <w:rFonts w:ascii="Arial" w:hAnsi="Arial" w:cs="Arial"/>
          <w:sz w:val="22"/>
        </w:rPr>
        <w:t xml:space="preserve">době kontroly byla ve věci </w:t>
      </w:r>
      <w:r w:rsidR="00651540" w:rsidRPr="00965683">
        <w:rPr>
          <w:rFonts w:ascii="Arial" w:hAnsi="Arial" w:cs="Arial"/>
          <w:i/>
          <w:sz w:val="22"/>
        </w:rPr>
        <w:t>p</w:t>
      </w:r>
      <w:r w:rsidRPr="00965683">
        <w:rPr>
          <w:rFonts w:ascii="Arial" w:hAnsi="Arial" w:cs="Arial"/>
          <w:i/>
          <w:sz w:val="22"/>
        </w:rPr>
        <w:t xml:space="preserve">rováděcí smlouvy č. 85/2011 </w:t>
      </w:r>
      <w:r w:rsidR="00651540" w:rsidRPr="00965683">
        <w:rPr>
          <w:rFonts w:ascii="Arial" w:hAnsi="Arial" w:cs="Arial"/>
          <w:i/>
          <w:sz w:val="22"/>
        </w:rPr>
        <w:t xml:space="preserve">a jejích </w:t>
      </w:r>
      <w:r w:rsidRPr="00965683">
        <w:rPr>
          <w:rFonts w:ascii="Arial" w:hAnsi="Arial" w:cs="Arial"/>
          <w:i/>
          <w:sz w:val="22"/>
        </w:rPr>
        <w:t>dodatků</w:t>
      </w:r>
      <w:r w:rsidRPr="00F214C4">
        <w:rPr>
          <w:rFonts w:ascii="Arial" w:hAnsi="Arial" w:cs="Arial"/>
          <w:sz w:val="22"/>
        </w:rPr>
        <w:t xml:space="preserve"> vedena dvě správní řízení Ú</w:t>
      </w:r>
      <w:r>
        <w:rPr>
          <w:rFonts w:ascii="Arial" w:hAnsi="Arial" w:cs="Arial"/>
          <w:sz w:val="22"/>
        </w:rPr>
        <w:t>řadu pro ochranu hospodářské soutěže</w:t>
      </w:r>
      <w:r w:rsidR="00651540">
        <w:rPr>
          <w:rFonts w:ascii="Arial" w:hAnsi="Arial" w:cs="Arial"/>
          <w:sz w:val="22"/>
        </w:rPr>
        <w:t xml:space="preserve"> (dále jen „</w:t>
      </w:r>
      <w:proofErr w:type="spellStart"/>
      <w:r w:rsidR="00651540">
        <w:rPr>
          <w:rFonts w:ascii="Arial" w:hAnsi="Arial" w:cs="Arial"/>
          <w:sz w:val="22"/>
        </w:rPr>
        <w:t>ÚOHS</w:t>
      </w:r>
      <w:proofErr w:type="spellEnd"/>
      <w:r w:rsidR="00651540">
        <w:rPr>
          <w:rFonts w:ascii="Arial" w:hAnsi="Arial" w:cs="Arial"/>
          <w:sz w:val="22"/>
        </w:rPr>
        <w:t>“)</w:t>
      </w:r>
      <w:r w:rsidRPr="00F214C4">
        <w:rPr>
          <w:rFonts w:ascii="Arial" w:hAnsi="Arial" w:cs="Arial"/>
          <w:sz w:val="22"/>
        </w:rPr>
        <w:t xml:space="preserve">, </w:t>
      </w:r>
      <w:r w:rsidR="00651540" w:rsidRPr="00F214C4">
        <w:rPr>
          <w:rFonts w:ascii="Arial" w:hAnsi="Arial" w:cs="Arial"/>
          <w:sz w:val="22"/>
        </w:rPr>
        <w:t xml:space="preserve">nezabýval </w:t>
      </w:r>
      <w:r w:rsidRPr="00F214C4">
        <w:rPr>
          <w:rFonts w:ascii="Arial" w:hAnsi="Arial" w:cs="Arial"/>
          <w:sz w:val="22"/>
        </w:rPr>
        <w:t xml:space="preserve">se </w:t>
      </w:r>
      <w:r w:rsidR="00651540" w:rsidRPr="00F214C4">
        <w:rPr>
          <w:rFonts w:ascii="Arial" w:hAnsi="Arial" w:cs="Arial"/>
          <w:sz w:val="22"/>
        </w:rPr>
        <w:t xml:space="preserve">NKÚ </w:t>
      </w:r>
      <w:r w:rsidRPr="00F214C4">
        <w:rPr>
          <w:rFonts w:ascii="Arial" w:hAnsi="Arial" w:cs="Arial"/>
          <w:sz w:val="22"/>
        </w:rPr>
        <w:t xml:space="preserve">kontrolou postupu centrálního a veřejného zadavatele </w:t>
      </w:r>
      <w:r w:rsidR="00CC01F6">
        <w:rPr>
          <w:rFonts w:ascii="Arial" w:hAnsi="Arial" w:cs="Arial"/>
          <w:sz w:val="22"/>
        </w:rPr>
        <w:t>z </w:t>
      </w:r>
      <w:r w:rsidRPr="00F214C4">
        <w:rPr>
          <w:rFonts w:ascii="Arial" w:hAnsi="Arial" w:cs="Arial"/>
          <w:sz w:val="22"/>
        </w:rPr>
        <w:t xml:space="preserve">hlediska souladu se zákonem </w:t>
      </w:r>
      <w:r>
        <w:rPr>
          <w:rFonts w:ascii="Arial" w:hAnsi="Arial" w:cs="Arial"/>
          <w:sz w:val="22"/>
        </w:rPr>
        <w:t>č. 137/2006 Sb.</w:t>
      </w:r>
    </w:p>
    <w:p w:rsidR="004503C3" w:rsidRPr="00F214C4" w:rsidRDefault="004503C3" w:rsidP="00E54BE1">
      <w:pPr>
        <w:spacing w:line="276" w:lineRule="auto"/>
        <w:rPr>
          <w:rFonts w:ascii="Arial" w:hAnsi="Arial" w:cs="Arial"/>
          <w:sz w:val="22"/>
        </w:rPr>
      </w:pPr>
    </w:p>
    <w:p w:rsidR="009A50DA" w:rsidRDefault="009A50DA" w:rsidP="00E54BE1">
      <w:pPr>
        <w:spacing w:line="276" w:lineRule="auto"/>
        <w:rPr>
          <w:rFonts w:ascii="Arial" w:hAnsi="Arial" w:cs="Arial"/>
          <w:sz w:val="22"/>
        </w:rPr>
      </w:pPr>
      <w:r w:rsidRPr="003C5721">
        <w:rPr>
          <w:rFonts w:ascii="Arial" w:hAnsi="Arial" w:cs="Arial"/>
          <w:sz w:val="22"/>
        </w:rPr>
        <w:t xml:space="preserve">Kontrolou plnění služeb poskytovaných na základě </w:t>
      </w:r>
      <w:r w:rsidR="00651540" w:rsidRPr="00965683">
        <w:rPr>
          <w:rFonts w:ascii="Arial" w:hAnsi="Arial" w:cs="Arial"/>
          <w:i/>
          <w:sz w:val="22"/>
        </w:rPr>
        <w:t>p</w:t>
      </w:r>
      <w:r w:rsidRPr="00965683">
        <w:rPr>
          <w:rFonts w:ascii="Arial" w:hAnsi="Arial" w:cs="Arial"/>
          <w:i/>
          <w:sz w:val="22"/>
        </w:rPr>
        <w:t>rováděcí smlouvy č. 85/2011</w:t>
      </w:r>
      <w:r w:rsidRPr="003C5721">
        <w:rPr>
          <w:rFonts w:ascii="Arial" w:hAnsi="Arial" w:cs="Arial"/>
          <w:sz w:val="22"/>
        </w:rPr>
        <w:t xml:space="preserve"> ve znění dodatků bylo zjištěno, že předmět služeb nebyl </w:t>
      </w:r>
      <w:r w:rsidR="00CC01F6">
        <w:rPr>
          <w:rFonts w:ascii="Arial" w:hAnsi="Arial" w:cs="Arial"/>
          <w:sz w:val="22"/>
        </w:rPr>
        <w:t>v </w:t>
      </w:r>
      <w:r w:rsidRPr="003C5721">
        <w:rPr>
          <w:rFonts w:ascii="Arial" w:hAnsi="Arial" w:cs="Arial"/>
          <w:sz w:val="22"/>
        </w:rPr>
        <w:t xml:space="preserve">souladu </w:t>
      </w:r>
      <w:r w:rsidR="00CC01F6">
        <w:rPr>
          <w:rFonts w:ascii="Arial" w:hAnsi="Arial" w:cs="Arial"/>
          <w:sz w:val="22"/>
        </w:rPr>
        <w:t>s </w:t>
      </w:r>
      <w:r w:rsidRPr="003C5721">
        <w:rPr>
          <w:rFonts w:ascii="Arial" w:hAnsi="Arial" w:cs="Arial"/>
          <w:sz w:val="22"/>
        </w:rPr>
        <w:t>podmínkami stanovenými v </w:t>
      </w:r>
      <w:r w:rsidR="00651540" w:rsidRPr="00965683">
        <w:rPr>
          <w:rFonts w:ascii="Arial" w:hAnsi="Arial" w:cs="Arial"/>
          <w:i/>
          <w:sz w:val="22"/>
        </w:rPr>
        <w:t>r</w:t>
      </w:r>
      <w:r w:rsidRPr="00965683">
        <w:rPr>
          <w:rFonts w:ascii="Arial" w:hAnsi="Arial" w:cs="Arial"/>
          <w:i/>
          <w:sz w:val="22"/>
        </w:rPr>
        <w:t>ámcové smlouvě</w:t>
      </w:r>
      <w:r w:rsidRPr="003C5721">
        <w:rPr>
          <w:rFonts w:ascii="Arial" w:hAnsi="Arial" w:cs="Arial"/>
          <w:sz w:val="22"/>
        </w:rPr>
        <w:t xml:space="preserve">. Jednak níže uvedené služby nebyly předmětem plnění služeb specifikovaných </w:t>
      </w:r>
      <w:r w:rsidR="00651540" w:rsidRPr="00965683">
        <w:rPr>
          <w:rFonts w:ascii="Arial" w:hAnsi="Arial" w:cs="Arial"/>
          <w:i/>
          <w:sz w:val="22"/>
        </w:rPr>
        <w:t>r</w:t>
      </w:r>
      <w:r w:rsidRPr="00965683">
        <w:rPr>
          <w:rFonts w:ascii="Arial" w:hAnsi="Arial" w:cs="Arial"/>
          <w:i/>
          <w:sz w:val="22"/>
        </w:rPr>
        <w:t>ámcovou smlouvou</w:t>
      </w:r>
      <w:r w:rsidRPr="003C5721">
        <w:rPr>
          <w:rFonts w:ascii="Arial" w:hAnsi="Arial" w:cs="Arial"/>
          <w:sz w:val="22"/>
        </w:rPr>
        <w:t xml:space="preserve"> a dále neodpovídaly </w:t>
      </w:r>
      <w:r w:rsidR="00651540">
        <w:rPr>
          <w:rFonts w:ascii="Arial" w:hAnsi="Arial" w:cs="Arial"/>
          <w:sz w:val="22"/>
        </w:rPr>
        <w:t>an</w:t>
      </w:r>
      <w:r w:rsidRPr="003C5721">
        <w:rPr>
          <w:rFonts w:ascii="Arial" w:hAnsi="Arial" w:cs="Arial"/>
          <w:sz w:val="22"/>
        </w:rPr>
        <w:t>i dalším podmínkám, které s</w:t>
      </w:r>
      <w:r w:rsidR="00D931B0">
        <w:rPr>
          <w:rFonts w:ascii="Arial" w:hAnsi="Arial" w:cs="Arial"/>
          <w:sz w:val="22"/>
        </w:rPr>
        <w:t> </w:t>
      </w:r>
      <w:r w:rsidRPr="003C5721">
        <w:rPr>
          <w:rFonts w:ascii="Arial" w:hAnsi="Arial" w:cs="Arial"/>
          <w:sz w:val="22"/>
        </w:rPr>
        <w:t>plněním těchto služeb souvisely. Jednalo se o tyto služby:</w:t>
      </w:r>
    </w:p>
    <w:p w:rsidR="004503C3" w:rsidRPr="003C5721" w:rsidRDefault="004503C3" w:rsidP="00E54BE1">
      <w:pPr>
        <w:spacing w:line="276" w:lineRule="auto"/>
        <w:rPr>
          <w:rFonts w:ascii="Arial" w:hAnsi="Arial" w:cs="Arial"/>
          <w:sz w:val="22"/>
        </w:rPr>
      </w:pP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r w:rsidRPr="003C5721">
        <w:rPr>
          <w:rFonts w:ascii="Arial" w:hAnsi="Arial" w:cs="Arial"/>
          <w:b/>
          <w:sz w:val="22"/>
          <w:lang w:val="cs-CZ"/>
        </w:rPr>
        <w:t xml:space="preserve">poskytování výpočetního výkonu a diskového prostoru </w:t>
      </w:r>
      <w:r w:rsidR="00CC01F6">
        <w:rPr>
          <w:rFonts w:ascii="Arial" w:hAnsi="Arial" w:cs="Arial"/>
          <w:b/>
          <w:sz w:val="22"/>
          <w:lang w:val="cs-CZ"/>
        </w:rPr>
        <w:t>v </w:t>
      </w:r>
      <w:r w:rsidRPr="003C5721">
        <w:rPr>
          <w:rFonts w:ascii="Arial" w:hAnsi="Arial" w:cs="Arial"/>
          <w:b/>
          <w:sz w:val="22"/>
          <w:lang w:val="cs-CZ"/>
        </w:rPr>
        <w:t>externích datových centrech</w:t>
      </w:r>
    </w:p>
    <w:p w:rsidR="004503C3" w:rsidRDefault="004503C3" w:rsidP="00E54BE1">
      <w:pPr>
        <w:spacing w:line="276" w:lineRule="auto"/>
        <w:ind w:left="284"/>
        <w:rPr>
          <w:rFonts w:ascii="Arial" w:hAnsi="Arial" w:cs="Arial"/>
          <w:bCs/>
          <w:sz w:val="22"/>
          <w:lang w:eastAsia="cs-CZ"/>
        </w:rPr>
      </w:pPr>
    </w:p>
    <w:p w:rsidR="009A50DA" w:rsidRDefault="009A50DA" w:rsidP="00E54BE1">
      <w:pPr>
        <w:spacing w:line="276" w:lineRule="auto"/>
        <w:ind w:left="284"/>
        <w:rPr>
          <w:rFonts w:ascii="Arial" w:hAnsi="Arial" w:cs="Arial"/>
          <w:bCs/>
          <w:sz w:val="22"/>
          <w:lang w:eastAsia="cs-CZ"/>
        </w:rPr>
      </w:pPr>
      <w:r w:rsidRPr="003C5721">
        <w:rPr>
          <w:rFonts w:ascii="Arial" w:hAnsi="Arial" w:cs="Arial"/>
          <w:bCs/>
          <w:sz w:val="22"/>
          <w:lang w:eastAsia="cs-CZ"/>
        </w:rPr>
        <w:t>Dodavatel poskytoval MPSV prostřednictvím svých subdodavatelů výpočetní výkon a</w:t>
      </w:r>
      <w:r>
        <w:rPr>
          <w:rFonts w:ascii="Arial" w:hAnsi="Arial" w:cs="Arial"/>
          <w:bCs/>
          <w:sz w:val="22"/>
          <w:lang w:eastAsia="cs-CZ"/>
        </w:rPr>
        <w:t> </w:t>
      </w:r>
      <w:r w:rsidRPr="003C5721">
        <w:rPr>
          <w:rFonts w:ascii="Arial" w:hAnsi="Arial" w:cs="Arial"/>
          <w:bCs/>
          <w:sz w:val="22"/>
          <w:lang w:eastAsia="cs-CZ"/>
        </w:rPr>
        <w:t xml:space="preserve">diskový prostor ze dvou geograficky vzdálených datových center. Jedním ze subdodavatelů těchto služeb je státní podnik Státní tiskárna cenin. Dodavatel tak </w:t>
      </w:r>
      <w:proofErr w:type="spellStart"/>
      <w:r w:rsidRPr="003C5721">
        <w:rPr>
          <w:rFonts w:ascii="Arial" w:hAnsi="Arial" w:cs="Arial"/>
          <w:bCs/>
          <w:sz w:val="22"/>
          <w:lang w:eastAsia="cs-CZ"/>
        </w:rPr>
        <w:t>přeprodává</w:t>
      </w:r>
      <w:proofErr w:type="spellEnd"/>
      <w:r w:rsidRPr="003C5721">
        <w:rPr>
          <w:rFonts w:ascii="Arial" w:hAnsi="Arial" w:cs="Arial"/>
          <w:bCs/>
          <w:sz w:val="22"/>
          <w:lang w:eastAsia="cs-CZ"/>
        </w:rPr>
        <w:t xml:space="preserve"> MPSV služby, které poskytuje státní podnik.</w:t>
      </w:r>
    </w:p>
    <w:p w:rsidR="004503C3" w:rsidRPr="003C5721" w:rsidRDefault="004503C3" w:rsidP="00E54BE1">
      <w:pPr>
        <w:spacing w:line="276" w:lineRule="auto"/>
        <w:ind w:left="284"/>
        <w:rPr>
          <w:rFonts w:ascii="Arial" w:hAnsi="Arial" w:cs="Arial"/>
          <w:bCs/>
          <w:sz w:val="22"/>
          <w:lang w:eastAsia="cs-CZ"/>
        </w:rPr>
      </w:pPr>
    </w:p>
    <w:p w:rsidR="009A50DA" w:rsidRDefault="009A50DA" w:rsidP="00E54BE1">
      <w:pPr>
        <w:spacing w:line="276" w:lineRule="auto"/>
        <w:ind w:left="284"/>
        <w:rPr>
          <w:rFonts w:ascii="Arial" w:hAnsi="Arial" w:cs="Arial"/>
          <w:bCs/>
          <w:sz w:val="22"/>
          <w:lang w:eastAsia="cs-CZ"/>
        </w:rPr>
      </w:pPr>
      <w:r w:rsidRPr="003C5721">
        <w:rPr>
          <w:rFonts w:ascii="Arial" w:hAnsi="Arial" w:cs="Arial"/>
          <w:bCs/>
          <w:sz w:val="22"/>
          <w:lang w:eastAsia="cs-CZ"/>
        </w:rPr>
        <w:t>Ve všech případech byly faktury vystaveny na maximální rozsah služeb, kter</w:t>
      </w:r>
      <w:r w:rsidR="00651540">
        <w:rPr>
          <w:rFonts w:ascii="Arial" w:hAnsi="Arial" w:cs="Arial"/>
          <w:bCs/>
          <w:sz w:val="22"/>
          <w:lang w:eastAsia="cs-CZ"/>
        </w:rPr>
        <w:t>ý</w:t>
      </w:r>
      <w:r w:rsidRPr="003C5721">
        <w:rPr>
          <w:rFonts w:ascii="Arial" w:hAnsi="Arial" w:cs="Arial"/>
          <w:bCs/>
          <w:sz w:val="22"/>
          <w:lang w:eastAsia="cs-CZ"/>
        </w:rPr>
        <w:t xml:space="preserve"> bylo možné čerpat za jeden měsíc poskytování. Poskytované plnění </w:t>
      </w:r>
      <w:r w:rsidR="00CC01F6">
        <w:rPr>
          <w:rFonts w:ascii="Arial" w:hAnsi="Arial" w:cs="Arial"/>
          <w:bCs/>
          <w:sz w:val="22"/>
          <w:lang w:eastAsia="cs-CZ"/>
        </w:rPr>
        <w:t>v </w:t>
      </w:r>
      <w:r w:rsidRPr="003C5721">
        <w:rPr>
          <w:rFonts w:ascii="Arial" w:hAnsi="Arial" w:cs="Arial"/>
          <w:bCs/>
          <w:sz w:val="22"/>
          <w:lang w:eastAsia="cs-CZ"/>
        </w:rPr>
        <w:t>podobě výpočetního výkonu a</w:t>
      </w:r>
      <w:r>
        <w:rPr>
          <w:rFonts w:ascii="Arial" w:hAnsi="Arial" w:cs="Arial"/>
          <w:bCs/>
          <w:sz w:val="22"/>
          <w:lang w:eastAsia="cs-CZ"/>
        </w:rPr>
        <w:t> </w:t>
      </w:r>
      <w:r w:rsidRPr="003C5721">
        <w:rPr>
          <w:rFonts w:ascii="Arial" w:hAnsi="Arial" w:cs="Arial"/>
          <w:bCs/>
          <w:sz w:val="22"/>
          <w:lang w:eastAsia="cs-CZ"/>
        </w:rPr>
        <w:t xml:space="preserve">diskového prostoru nelze </w:t>
      </w:r>
      <w:r w:rsidR="00651540">
        <w:rPr>
          <w:rFonts w:ascii="Arial" w:hAnsi="Arial" w:cs="Arial"/>
          <w:bCs/>
          <w:sz w:val="22"/>
          <w:lang w:eastAsia="cs-CZ"/>
        </w:rPr>
        <w:t>vyjadřovat pomocí jednotky</w:t>
      </w:r>
      <w:r w:rsidRPr="003C5721">
        <w:rPr>
          <w:rFonts w:ascii="Arial" w:hAnsi="Arial" w:cs="Arial"/>
          <w:bCs/>
          <w:sz w:val="22"/>
          <w:lang w:eastAsia="cs-CZ"/>
        </w:rPr>
        <w:t xml:space="preserve"> „člověkoden“. T</w:t>
      </w:r>
      <w:r w:rsidR="00651540">
        <w:rPr>
          <w:rFonts w:ascii="Arial" w:hAnsi="Arial" w:cs="Arial"/>
          <w:bCs/>
          <w:sz w:val="22"/>
          <w:lang w:eastAsia="cs-CZ"/>
        </w:rPr>
        <w:t>a</w:t>
      </w:r>
      <w:r w:rsidRPr="003C5721">
        <w:rPr>
          <w:rFonts w:ascii="Arial" w:hAnsi="Arial" w:cs="Arial"/>
          <w:bCs/>
          <w:sz w:val="22"/>
          <w:lang w:eastAsia="cs-CZ"/>
        </w:rPr>
        <w:t>to jednotk</w:t>
      </w:r>
      <w:r w:rsidR="00651540">
        <w:rPr>
          <w:rFonts w:ascii="Arial" w:hAnsi="Arial" w:cs="Arial"/>
          <w:bCs/>
          <w:sz w:val="22"/>
          <w:lang w:eastAsia="cs-CZ"/>
        </w:rPr>
        <w:t>a</w:t>
      </w:r>
      <w:r w:rsidRPr="003C5721">
        <w:rPr>
          <w:rFonts w:ascii="Arial" w:hAnsi="Arial" w:cs="Arial"/>
          <w:bCs/>
          <w:sz w:val="22"/>
          <w:lang w:eastAsia="cs-CZ"/>
        </w:rPr>
        <w:t xml:space="preserve"> neodpovíd</w:t>
      </w:r>
      <w:r w:rsidR="00651540">
        <w:rPr>
          <w:rFonts w:ascii="Arial" w:hAnsi="Arial" w:cs="Arial"/>
          <w:bCs/>
          <w:sz w:val="22"/>
          <w:lang w:eastAsia="cs-CZ"/>
        </w:rPr>
        <w:t>á</w:t>
      </w:r>
      <w:r w:rsidRPr="003C5721">
        <w:rPr>
          <w:rFonts w:ascii="Arial" w:hAnsi="Arial" w:cs="Arial"/>
          <w:bCs/>
          <w:sz w:val="22"/>
          <w:lang w:eastAsia="cs-CZ"/>
        </w:rPr>
        <w:t xml:space="preserve"> charakteru poskytovaných služeb.</w:t>
      </w:r>
    </w:p>
    <w:p w:rsidR="004503C3" w:rsidRPr="003C5721" w:rsidRDefault="004503C3" w:rsidP="00E54BE1">
      <w:pPr>
        <w:spacing w:line="276" w:lineRule="auto"/>
        <w:ind w:left="284"/>
        <w:rPr>
          <w:rFonts w:ascii="Arial" w:hAnsi="Arial" w:cs="Arial"/>
          <w:bCs/>
          <w:sz w:val="22"/>
          <w:lang w:eastAsia="cs-CZ"/>
        </w:rPr>
      </w:pPr>
    </w:p>
    <w:p w:rsidR="004503C3" w:rsidRDefault="004503C3">
      <w:pPr>
        <w:spacing w:before="120" w:line="276" w:lineRule="auto"/>
        <w:rPr>
          <w:rFonts w:ascii="Arial" w:hAnsi="Arial" w:cs="Arial"/>
          <w:b/>
          <w:sz w:val="22"/>
        </w:rPr>
      </w:pPr>
      <w:r>
        <w:rPr>
          <w:rFonts w:ascii="Arial" w:hAnsi="Arial" w:cs="Arial"/>
          <w:b/>
          <w:sz w:val="22"/>
        </w:rPr>
        <w:br w:type="page"/>
      </w: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r w:rsidRPr="003C5721">
        <w:rPr>
          <w:rFonts w:ascii="Arial" w:hAnsi="Arial" w:cs="Arial"/>
          <w:b/>
          <w:sz w:val="22"/>
          <w:lang w:val="cs-CZ"/>
        </w:rPr>
        <w:lastRenderedPageBreak/>
        <w:t>činnosti správy a administrace</w:t>
      </w:r>
      <w:r w:rsidRPr="002F47EF">
        <w:rPr>
          <w:rFonts w:ascii="Arial" w:hAnsi="Arial" w:cs="Arial"/>
          <w:b/>
          <w:sz w:val="22"/>
          <w:lang w:val="cs-CZ"/>
        </w:rPr>
        <w:t xml:space="preserve"> </w:t>
      </w:r>
    </w:p>
    <w:p w:rsidR="004503C3" w:rsidRDefault="004503C3" w:rsidP="00E54BE1">
      <w:pPr>
        <w:spacing w:line="276" w:lineRule="auto"/>
        <w:ind w:left="284"/>
        <w:rPr>
          <w:rFonts w:ascii="Arial" w:hAnsi="Arial" w:cs="Arial"/>
          <w:sz w:val="22"/>
        </w:rPr>
      </w:pPr>
    </w:p>
    <w:p w:rsidR="009A50DA" w:rsidRDefault="00CC01F6" w:rsidP="00E54BE1">
      <w:pPr>
        <w:spacing w:line="276" w:lineRule="auto"/>
        <w:ind w:left="284"/>
        <w:rPr>
          <w:rFonts w:ascii="Arial" w:hAnsi="Arial" w:cs="Arial"/>
          <w:sz w:val="22"/>
        </w:rPr>
      </w:pPr>
      <w:r>
        <w:rPr>
          <w:rFonts w:ascii="Arial" w:hAnsi="Arial" w:cs="Arial"/>
          <w:sz w:val="22"/>
        </w:rPr>
        <w:t>Z </w:t>
      </w:r>
      <w:r w:rsidR="009A50DA" w:rsidRPr="003C5721">
        <w:rPr>
          <w:rFonts w:ascii="Arial" w:hAnsi="Arial" w:cs="Arial"/>
          <w:sz w:val="22"/>
        </w:rPr>
        <w:t xml:space="preserve">podkladů </w:t>
      </w:r>
      <w:r>
        <w:rPr>
          <w:rFonts w:ascii="Arial" w:hAnsi="Arial" w:cs="Arial"/>
          <w:sz w:val="22"/>
        </w:rPr>
        <w:t>k </w:t>
      </w:r>
      <w:r w:rsidR="009A50DA" w:rsidRPr="003C5721">
        <w:rPr>
          <w:rFonts w:ascii="Arial" w:hAnsi="Arial" w:cs="Arial"/>
          <w:sz w:val="22"/>
        </w:rPr>
        <w:t xml:space="preserve">fakturaci je zřejmé, že způsob stanovení ceny </w:t>
      </w:r>
      <w:r w:rsidR="004B28B3">
        <w:rPr>
          <w:rFonts w:ascii="Arial" w:hAnsi="Arial" w:cs="Arial"/>
          <w:sz w:val="22"/>
        </w:rPr>
        <w:t>nevychází z </w:t>
      </w:r>
      <w:r w:rsidR="009A50DA" w:rsidRPr="003C5721">
        <w:rPr>
          <w:rFonts w:ascii="Arial" w:hAnsi="Arial" w:cs="Arial"/>
          <w:sz w:val="22"/>
        </w:rPr>
        <w:t>rozsahu provedené práce, neboť se odvíjí od počtu uživatelů</w:t>
      </w:r>
      <w:r w:rsidR="00651540">
        <w:rPr>
          <w:rFonts w:ascii="Arial" w:hAnsi="Arial" w:cs="Arial"/>
          <w:sz w:val="22"/>
        </w:rPr>
        <w:t>,</w:t>
      </w:r>
      <w:r w:rsidR="009A50DA" w:rsidRPr="003C5721">
        <w:rPr>
          <w:rFonts w:ascii="Arial" w:hAnsi="Arial" w:cs="Arial"/>
          <w:sz w:val="22"/>
        </w:rPr>
        <w:t xml:space="preserve"> a nikoli </w:t>
      </w:r>
      <w:r w:rsidR="00651540">
        <w:rPr>
          <w:rFonts w:ascii="Arial" w:hAnsi="Arial" w:cs="Arial"/>
          <w:sz w:val="22"/>
        </w:rPr>
        <w:t>od</w:t>
      </w:r>
      <w:r w:rsidR="009A50DA" w:rsidRPr="003C5721">
        <w:rPr>
          <w:rFonts w:ascii="Arial" w:hAnsi="Arial" w:cs="Arial"/>
          <w:sz w:val="22"/>
        </w:rPr>
        <w:t xml:space="preserve"> požadavků objednatele služby. Způsob stanovení ceny odpovídá proto paušálnímu poplatku a nezohledňuje ta</w:t>
      </w:r>
      <w:r>
        <w:rPr>
          <w:rFonts w:ascii="Arial" w:hAnsi="Arial" w:cs="Arial"/>
          <w:sz w:val="22"/>
        </w:rPr>
        <w:t xml:space="preserve">k </w:t>
      </w:r>
      <w:r w:rsidR="009A50DA" w:rsidRPr="003C5721">
        <w:rPr>
          <w:rFonts w:ascii="Arial" w:hAnsi="Arial" w:cs="Arial"/>
          <w:sz w:val="22"/>
        </w:rPr>
        <w:t>rozsah práce u definovaných služeb.</w:t>
      </w:r>
    </w:p>
    <w:p w:rsidR="004503C3" w:rsidRPr="003C5721" w:rsidRDefault="004503C3" w:rsidP="00E54BE1">
      <w:pPr>
        <w:spacing w:line="276" w:lineRule="auto"/>
        <w:ind w:left="284"/>
        <w:rPr>
          <w:rFonts w:ascii="Arial" w:hAnsi="Arial" w:cs="Arial"/>
          <w:sz w:val="22"/>
        </w:rPr>
      </w:pP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r w:rsidRPr="003C5721">
        <w:rPr>
          <w:rFonts w:ascii="Arial" w:hAnsi="Arial" w:cs="Arial"/>
          <w:b/>
          <w:sz w:val="22"/>
          <w:lang w:val="cs-CZ"/>
        </w:rPr>
        <w:t>provozní podpora a pomoc při správě aplikačního prostředí</w:t>
      </w:r>
    </w:p>
    <w:p w:rsidR="004503C3" w:rsidRDefault="004503C3" w:rsidP="00E54BE1">
      <w:pPr>
        <w:spacing w:line="276" w:lineRule="auto"/>
        <w:ind w:left="284"/>
        <w:rPr>
          <w:rFonts w:ascii="Arial" w:hAnsi="Arial" w:cs="Arial"/>
          <w:sz w:val="22"/>
        </w:rPr>
      </w:pPr>
    </w:p>
    <w:p w:rsidR="009A50DA" w:rsidRDefault="009A50DA" w:rsidP="00E54BE1">
      <w:pPr>
        <w:spacing w:line="276" w:lineRule="auto"/>
        <w:ind w:left="284"/>
        <w:rPr>
          <w:rFonts w:ascii="Arial" w:hAnsi="Arial" w:cs="Arial"/>
          <w:sz w:val="22"/>
        </w:rPr>
      </w:pPr>
      <w:r w:rsidRPr="003C5721">
        <w:rPr>
          <w:rFonts w:ascii="Arial" w:hAnsi="Arial" w:cs="Arial"/>
          <w:sz w:val="22"/>
        </w:rPr>
        <w:t xml:space="preserve">Provozní podporu a pomoc při správě aplikačního prostředí poskytoval dodavatel za účelem provozu </w:t>
      </w:r>
      <w:proofErr w:type="spellStart"/>
      <w:r w:rsidRPr="003C5721">
        <w:rPr>
          <w:rFonts w:ascii="Arial" w:hAnsi="Arial" w:cs="Arial"/>
          <w:sz w:val="22"/>
        </w:rPr>
        <w:t>agendových</w:t>
      </w:r>
      <w:proofErr w:type="spellEnd"/>
      <w:r w:rsidRPr="003C5721">
        <w:rPr>
          <w:rFonts w:ascii="Arial" w:hAnsi="Arial" w:cs="Arial"/>
          <w:sz w:val="22"/>
        </w:rPr>
        <w:t xml:space="preserve"> aplikací </w:t>
      </w:r>
      <w:r w:rsidRPr="00E54BE1">
        <w:rPr>
          <w:rFonts w:ascii="Arial" w:hAnsi="Arial" w:cs="Arial"/>
          <w:i/>
          <w:sz w:val="22"/>
        </w:rPr>
        <w:t>Sociální služby</w:t>
      </w:r>
      <w:r w:rsidRPr="003C5721">
        <w:rPr>
          <w:rFonts w:ascii="Arial" w:hAnsi="Arial" w:cs="Arial"/>
          <w:sz w:val="22"/>
        </w:rPr>
        <w:t xml:space="preserve">, </w:t>
      </w:r>
      <w:r w:rsidRPr="00E54BE1">
        <w:rPr>
          <w:rFonts w:ascii="Arial" w:hAnsi="Arial" w:cs="Arial"/>
          <w:i/>
          <w:sz w:val="22"/>
        </w:rPr>
        <w:t>Zaměstnanost</w:t>
      </w:r>
      <w:r w:rsidRPr="003C5721">
        <w:rPr>
          <w:rFonts w:ascii="Arial" w:hAnsi="Arial" w:cs="Arial"/>
          <w:sz w:val="22"/>
        </w:rPr>
        <w:t xml:space="preserve">, </w:t>
      </w:r>
      <w:r w:rsidRPr="00E54BE1">
        <w:rPr>
          <w:rFonts w:ascii="Arial" w:hAnsi="Arial" w:cs="Arial"/>
          <w:i/>
          <w:sz w:val="22"/>
        </w:rPr>
        <w:t>Zdravotně postižení</w:t>
      </w:r>
      <w:r w:rsidRPr="003C5721">
        <w:rPr>
          <w:rFonts w:ascii="Arial" w:hAnsi="Arial" w:cs="Arial"/>
          <w:sz w:val="22"/>
        </w:rPr>
        <w:t xml:space="preserve">, </w:t>
      </w:r>
      <w:r w:rsidRPr="00E54BE1">
        <w:rPr>
          <w:rFonts w:ascii="Arial" w:hAnsi="Arial" w:cs="Arial"/>
          <w:i/>
          <w:sz w:val="22"/>
        </w:rPr>
        <w:t>Veřejná služba</w:t>
      </w:r>
      <w:r w:rsidRPr="003C5721">
        <w:rPr>
          <w:rFonts w:ascii="Arial" w:hAnsi="Arial" w:cs="Arial"/>
          <w:sz w:val="22"/>
        </w:rPr>
        <w:t xml:space="preserve"> a </w:t>
      </w:r>
      <w:r w:rsidRPr="00E54BE1">
        <w:rPr>
          <w:rFonts w:ascii="Arial" w:hAnsi="Arial" w:cs="Arial"/>
          <w:i/>
          <w:sz w:val="22"/>
        </w:rPr>
        <w:t>Hmotná nouze</w:t>
      </w:r>
      <w:r w:rsidRPr="003C5721">
        <w:rPr>
          <w:rFonts w:ascii="Arial" w:hAnsi="Arial" w:cs="Arial"/>
          <w:sz w:val="22"/>
        </w:rPr>
        <w:t xml:space="preserve">. Jedná se o poskytování instalačních činností, vedení dokumentace, </w:t>
      </w:r>
      <w:r w:rsidR="004B28B3" w:rsidRPr="003C5721">
        <w:rPr>
          <w:rFonts w:ascii="Arial" w:hAnsi="Arial" w:cs="Arial"/>
          <w:sz w:val="22"/>
        </w:rPr>
        <w:t xml:space="preserve">poskytování </w:t>
      </w:r>
      <w:r w:rsidRPr="003C5721">
        <w:rPr>
          <w:rFonts w:ascii="Arial" w:hAnsi="Arial" w:cs="Arial"/>
          <w:sz w:val="22"/>
        </w:rPr>
        <w:t>pomoci a podpo</w:t>
      </w:r>
      <w:r w:rsidR="004B28B3">
        <w:rPr>
          <w:rFonts w:ascii="Arial" w:hAnsi="Arial" w:cs="Arial"/>
          <w:sz w:val="22"/>
        </w:rPr>
        <w:t>ry</w:t>
      </w:r>
      <w:r w:rsidRPr="003C5721">
        <w:rPr>
          <w:rFonts w:ascii="Arial" w:hAnsi="Arial" w:cs="Arial"/>
          <w:sz w:val="22"/>
        </w:rPr>
        <w:t xml:space="preserve"> při dohledu </w:t>
      </w:r>
      <w:r w:rsidR="004B28B3">
        <w:rPr>
          <w:rFonts w:ascii="Arial" w:hAnsi="Arial" w:cs="Arial"/>
          <w:sz w:val="22"/>
        </w:rPr>
        <w:t xml:space="preserve">nad </w:t>
      </w:r>
      <w:r w:rsidRPr="003C5721">
        <w:rPr>
          <w:rFonts w:ascii="Arial" w:hAnsi="Arial" w:cs="Arial"/>
          <w:sz w:val="22"/>
        </w:rPr>
        <w:t>aplikac</w:t>
      </w:r>
      <w:r w:rsidR="004B28B3">
        <w:rPr>
          <w:rFonts w:ascii="Arial" w:hAnsi="Arial" w:cs="Arial"/>
          <w:sz w:val="22"/>
        </w:rPr>
        <w:t>emi</w:t>
      </w:r>
      <w:r w:rsidRPr="003C5721">
        <w:rPr>
          <w:rFonts w:ascii="Arial" w:hAnsi="Arial" w:cs="Arial"/>
          <w:sz w:val="22"/>
        </w:rPr>
        <w:t xml:space="preserve"> </w:t>
      </w:r>
      <w:r w:rsidR="004B28B3">
        <w:rPr>
          <w:rFonts w:ascii="Arial" w:hAnsi="Arial" w:cs="Arial"/>
          <w:sz w:val="22"/>
        </w:rPr>
        <w:t>či pomoci při</w:t>
      </w:r>
      <w:r w:rsidRPr="003C5721">
        <w:rPr>
          <w:rFonts w:ascii="Arial" w:hAnsi="Arial" w:cs="Arial"/>
          <w:sz w:val="22"/>
        </w:rPr>
        <w:t xml:space="preserve"> správě aplikačního prostředí a</w:t>
      </w:r>
      <w:r w:rsidR="00AF7A6D">
        <w:rPr>
          <w:rFonts w:ascii="Arial" w:hAnsi="Arial" w:cs="Arial"/>
          <w:sz w:val="22"/>
        </w:rPr>
        <w:t xml:space="preserve"> </w:t>
      </w:r>
      <w:r w:rsidRPr="003C5721">
        <w:rPr>
          <w:rFonts w:ascii="Arial" w:hAnsi="Arial" w:cs="Arial"/>
          <w:sz w:val="22"/>
        </w:rPr>
        <w:t>zálohování.</w:t>
      </w:r>
    </w:p>
    <w:p w:rsidR="004503C3" w:rsidRPr="003C5721" w:rsidRDefault="004503C3" w:rsidP="00E54BE1">
      <w:pPr>
        <w:spacing w:line="276" w:lineRule="auto"/>
        <w:ind w:left="284"/>
        <w:rPr>
          <w:rFonts w:ascii="Arial" w:hAnsi="Arial" w:cs="Arial"/>
          <w:sz w:val="22"/>
        </w:rPr>
      </w:pPr>
    </w:p>
    <w:p w:rsidR="009A50DA" w:rsidRDefault="009A50DA" w:rsidP="00E54BE1">
      <w:pPr>
        <w:spacing w:line="276" w:lineRule="auto"/>
        <w:ind w:left="284"/>
        <w:rPr>
          <w:rFonts w:ascii="Arial" w:hAnsi="Arial" w:cs="Arial"/>
          <w:sz w:val="22"/>
        </w:rPr>
      </w:pPr>
      <w:r w:rsidRPr="003C5721">
        <w:rPr>
          <w:rFonts w:ascii="Arial" w:hAnsi="Arial" w:cs="Arial"/>
          <w:sz w:val="22"/>
        </w:rPr>
        <w:t xml:space="preserve">Předmět plnění služeb provozní podpory a pomoci při správě aplikačního prostředí byl čerpán </w:t>
      </w:r>
      <w:r w:rsidR="00CC01F6">
        <w:rPr>
          <w:rFonts w:ascii="Arial" w:hAnsi="Arial" w:cs="Arial"/>
          <w:sz w:val="22"/>
        </w:rPr>
        <w:t>v </w:t>
      </w:r>
      <w:r w:rsidRPr="003C5721">
        <w:rPr>
          <w:rFonts w:ascii="Arial" w:hAnsi="Arial" w:cs="Arial"/>
          <w:sz w:val="22"/>
        </w:rPr>
        <w:t xml:space="preserve">maximálním možném rozsahu a dále podklady </w:t>
      </w:r>
      <w:r w:rsidR="00CC01F6">
        <w:rPr>
          <w:rFonts w:ascii="Arial" w:hAnsi="Arial" w:cs="Arial"/>
          <w:sz w:val="22"/>
        </w:rPr>
        <w:t>k </w:t>
      </w:r>
      <w:r w:rsidRPr="003C5721">
        <w:rPr>
          <w:rFonts w:ascii="Arial" w:hAnsi="Arial" w:cs="Arial"/>
          <w:sz w:val="22"/>
        </w:rPr>
        <w:t xml:space="preserve">fakturaci neobsahovaly rozpis prací </w:t>
      </w:r>
      <w:r w:rsidR="00CC01F6">
        <w:rPr>
          <w:rFonts w:ascii="Arial" w:hAnsi="Arial" w:cs="Arial"/>
          <w:sz w:val="22"/>
        </w:rPr>
        <w:t>v </w:t>
      </w:r>
      <w:r w:rsidRPr="003C5721">
        <w:rPr>
          <w:rFonts w:ascii="Arial" w:hAnsi="Arial" w:cs="Arial"/>
          <w:sz w:val="22"/>
        </w:rPr>
        <w:t xml:space="preserve">člověkodnech. </w:t>
      </w:r>
      <w:r w:rsidR="00CC01F6">
        <w:rPr>
          <w:rFonts w:ascii="Arial" w:hAnsi="Arial" w:cs="Arial"/>
          <w:sz w:val="22"/>
        </w:rPr>
        <w:t>Z </w:t>
      </w:r>
      <w:r w:rsidRPr="003C5721">
        <w:rPr>
          <w:rFonts w:ascii="Arial" w:hAnsi="Arial" w:cs="Arial"/>
          <w:sz w:val="22"/>
        </w:rPr>
        <w:t>toho vyplývá, že tento způsob fakturace nezohledňuje rozsah provedené práce, ale odpovídá paušální platbě.</w:t>
      </w:r>
    </w:p>
    <w:p w:rsidR="004503C3" w:rsidRPr="003C5721" w:rsidRDefault="004503C3" w:rsidP="00E54BE1">
      <w:pPr>
        <w:spacing w:line="276" w:lineRule="auto"/>
        <w:ind w:left="284"/>
        <w:rPr>
          <w:rFonts w:ascii="Arial" w:hAnsi="Arial" w:cs="Arial"/>
          <w:sz w:val="22"/>
        </w:rPr>
      </w:pP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proofErr w:type="spellStart"/>
      <w:r w:rsidRPr="003C5721">
        <w:rPr>
          <w:rFonts w:ascii="Arial" w:hAnsi="Arial" w:cs="Arial"/>
          <w:b/>
          <w:sz w:val="22"/>
          <w:lang w:val="cs-CZ"/>
        </w:rPr>
        <w:t>Service</w:t>
      </w:r>
      <w:proofErr w:type="spellEnd"/>
      <w:r w:rsidRPr="003C5721">
        <w:rPr>
          <w:rFonts w:ascii="Arial" w:hAnsi="Arial" w:cs="Arial"/>
          <w:b/>
          <w:sz w:val="22"/>
          <w:lang w:val="cs-CZ"/>
        </w:rPr>
        <w:t xml:space="preserve"> </w:t>
      </w:r>
      <w:proofErr w:type="spellStart"/>
      <w:r w:rsidR="000C7A00">
        <w:rPr>
          <w:rFonts w:ascii="Arial" w:hAnsi="Arial" w:cs="Arial"/>
          <w:b/>
          <w:sz w:val="22"/>
          <w:lang w:val="cs-CZ"/>
        </w:rPr>
        <w:t>D</w:t>
      </w:r>
      <w:r w:rsidRPr="003C5721">
        <w:rPr>
          <w:rFonts w:ascii="Arial" w:hAnsi="Arial" w:cs="Arial"/>
          <w:b/>
          <w:sz w:val="22"/>
          <w:lang w:val="cs-CZ"/>
        </w:rPr>
        <w:t>esk</w:t>
      </w:r>
      <w:proofErr w:type="spellEnd"/>
    </w:p>
    <w:p w:rsidR="004503C3" w:rsidRDefault="004503C3" w:rsidP="00E54BE1">
      <w:pPr>
        <w:spacing w:line="276" w:lineRule="auto"/>
        <w:ind w:left="284"/>
        <w:rPr>
          <w:rFonts w:ascii="Arial" w:hAnsi="Arial" w:cs="Arial"/>
          <w:sz w:val="22"/>
        </w:rPr>
      </w:pPr>
    </w:p>
    <w:p w:rsidR="009A50DA" w:rsidRDefault="009A50DA" w:rsidP="00E54BE1">
      <w:pPr>
        <w:spacing w:line="276" w:lineRule="auto"/>
        <w:ind w:left="284"/>
        <w:rPr>
          <w:rFonts w:ascii="Arial" w:hAnsi="Arial" w:cs="Arial"/>
          <w:sz w:val="22"/>
        </w:rPr>
      </w:pPr>
      <w:r w:rsidRPr="003C5721">
        <w:rPr>
          <w:rFonts w:ascii="Arial" w:hAnsi="Arial" w:cs="Arial"/>
          <w:sz w:val="22"/>
        </w:rPr>
        <w:t xml:space="preserve">Předmětem činnosti služby </w:t>
      </w:r>
      <w:proofErr w:type="spellStart"/>
      <w:r w:rsidRPr="00E54BE1">
        <w:rPr>
          <w:rFonts w:ascii="Arial" w:hAnsi="Arial" w:cs="Arial"/>
          <w:i/>
          <w:sz w:val="22"/>
        </w:rPr>
        <w:t>Service</w:t>
      </w:r>
      <w:proofErr w:type="spellEnd"/>
      <w:r w:rsidRPr="00E54BE1">
        <w:rPr>
          <w:rFonts w:ascii="Arial" w:hAnsi="Arial" w:cs="Arial"/>
          <w:i/>
          <w:sz w:val="22"/>
        </w:rPr>
        <w:t xml:space="preserve"> </w:t>
      </w:r>
      <w:proofErr w:type="spellStart"/>
      <w:r w:rsidR="000C7A00">
        <w:rPr>
          <w:rFonts w:ascii="Arial" w:hAnsi="Arial" w:cs="Arial"/>
          <w:i/>
          <w:sz w:val="22"/>
        </w:rPr>
        <w:t>D</w:t>
      </w:r>
      <w:r w:rsidRPr="00E54BE1">
        <w:rPr>
          <w:rFonts w:ascii="Arial" w:hAnsi="Arial" w:cs="Arial"/>
          <w:i/>
          <w:sz w:val="22"/>
        </w:rPr>
        <w:t>esk</w:t>
      </w:r>
      <w:proofErr w:type="spellEnd"/>
      <w:r w:rsidRPr="003C5721">
        <w:rPr>
          <w:rFonts w:ascii="Arial" w:hAnsi="Arial" w:cs="Arial"/>
          <w:sz w:val="22"/>
        </w:rPr>
        <w:t xml:space="preserve"> je provozování jednotného kontaktního místa, které bude od MPSV přijímat a kategorizovat mj. incidenty, problémy, požadavky na změnu poskytovaných služeb.</w:t>
      </w:r>
    </w:p>
    <w:p w:rsidR="004503C3" w:rsidRDefault="004503C3" w:rsidP="00E54BE1">
      <w:pPr>
        <w:spacing w:line="276" w:lineRule="auto"/>
        <w:ind w:left="284"/>
        <w:rPr>
          <w:rFonts w:ascii="Arial" w:hAnsi="Arial" w:cs="Arial"/>
          <w:sz w:val="22"/>
        </w:rPr>
      </w:pPr>
    </w:p>
    <w:p w:rsidR="009A50DA" w:rsidRDefault="009A50DA" w:rsidP="00E54BE1">
      <w:pPr>
        <w:spacing w:line="276" w:lineRule="auto"/>
        <w:ind w:left="284"/>
        <w:rPr>
          <w:rFonts w:ascii="Arial" w:hAnsi="Arial" w:cs="Arial"/>
          <w:bCs/>
          <w:color w:val="000000"/>
          <w:sz w:val="22"/>
          <w:lang w:eastAsia="cs-CZ"/>
        </w:rPr>
      </w:pPr>
      <w:r w:rsidRPr="003C5721">
        <w:rPr>
          <w:rFonts w:ascii="Arial" w:hAnsi="Arial" w:cs="Arial"/>
          <w:bCs/>
          <w:color w:val="000000"/>
          <w:sz w:val="22"/>
          <w:lang w:eastAsia="cs-CZ"/>
        </w:rPr>
        <w:t>MPSV uhradilo maximáln</w:t>
      </w:r>
      <w:r w:rsidR="004B28B3">
        <w:rPr>
          <w:rFonts w:ascii="Arial" w:hAnsi="Arial" w:cs="Arial"/>
          <w:bCs/>
          <w:color w:val="000000"/>
          <w:sz w:val="22"/>
          <w:lang w:eastAsia="cs-CZ"/>
        </w:rPr>
        <w:t>í</w:t>
      </w:r>
      <w:r w:rsidRPr="003C5721">
        <w:rPr>
          <w:rFonts w:ascii="Arial" w:hAnsi="Arial" w:cs="Arial"/>
          <w:bCs/>
          <w:color w:val="000000"/>
          <w:sz w:val="22"/>
          <w:lang w:eastAsia="cs-CZ"/>
        </w:rPr>
        <w:t xml:space="preserve"> možné částky i přesto, že </w:t>
      </w:r>
      <w:r w:rsidR="00CC01F6">
        <w:rPr>
          <w:rFonts w:ascii="Arial" w:hAnsi="Arial" w:cs="Arial"/>
          <w:bCs/>
          <w:color w:val="000000"/>
          <w:sz w:val="22"/>
          <w:lang w:eastAsia="cs-CZ"/>
        </w:rPr>
        <w:t>z </w:t>
      </w:r>
      <w:r w:rsidRPr="003C5721">
        <w:rPr>
          <w:rFonts w:ascii="Arial" w:hAnsi="Arial" w:cs="Arial"/>
          <w:bCs/>
          <w:color w:val="000000"/>
          <w:sz w:val="22"/>
          <w:lang w:eastAsia="cs-CZ"/>
        </w:rPr>
        <w:t xml:space="preserve">dokladů vyplývá, že minimálně v období leden až duben roku 2012 nebyly jeho požadavky řešeny </w:t>
      </w:r>
      <w:r w:rsidR="00CC01F6">
        <w:rPr>
          <w:rFonts w:ascii="Arial" w:hAnsi="Arial" w:cs="Arial"/>
          <w:bCs/>
          <w:color w:val="000000"/>
          <w:sz w:val="22"/>
          <w:lang w:eastAsia="cs-CZ"/>
        </w:rPr>
        <w:t>v </w:t>
      </w:r>
      <w:r w:rsidRPr="003C5721">
        <w:rPr>
          <w:rFonts w:ascii="Arial" w:hAnsi="Arial" w:cs="Arial"/>
          <w:bCs/>
          <w:color w:val="000000"/>
          <w:sz w:val="22"/>
          <w:lang w:eastAsia="cs-CZ"/>
        </w:rPr>
        <w:t>zadaném termínu. Nesplnění termínu způsobilo MPSV vlastním špatným postupem při filtraci, doplňování, klasifikaci a seskupování požadavků. Důvodem neplnění povinností MPSV bylo dle jeho vyjádření nedostatečné personální zabezpečení pro tyto činnosti.</w:t>
      </w:r>
    </w:p>
    <w:p w:rsidR="004503C3" w:rsidRPr="003C5721" w:rsidRDefault="004503C3" w:rsidP="00E54BE1">
      <w:pPr>
        <w:spacing w:line="276" w:lineRule="auto"/>
        <w:ind w:left="284"/>
        <w:rPr>
          <w:rFonts w:ascii="Arial" w:hAnsi="Arial" w:cs="Arial"/>
          <w:bCs/>
          <w:color w:val="000000"/>
          <w:sz w:val="22"/>
          <w:lang w:eastAsia="cs-CZ"/>
        </w:rPr>
      </w:pPr>
    </w:p>
    <w:p w:rsidR="009A50DA" w:rsidRDefault="009A50DA" w:rsidP="00E54BE1">
      <w:pPr>
        <w:spacing w:line="276" w:lineRule="auto"/>
        <w:ind w:left="284"/>
        <w:rPr>
          <w:rFonts w:ascii="Arial" w:hAnsi="Arial" w:cs="Arial"/>
          <w:sz w:val="22"/>
        </w:rPr>
      </w:pPr>
      <w:r w:rsidRPr="003C5721">
        <w:rPr>
          <w:rFonts w:ascii="Arial" w:hAnsi="Arial" w:cs="Arial"/>
          <w:sz w:val="22"/>
        </w:rPr>
        <w:t xml:space="preserve">Podle vyjádření MPSV byla služba </w:t>
      </w:r>
      <w:proofErr w:type="spellStart"/>
      <w:r w:rsidR="004B28B3" w:rsidRPr="0089568C">
        <w:rPr>
          <w:rFonts w:ascii="Arial" w:hAnsi="Arial" w:cs="Arial"/>
          <w:i/>
          <w:sz w:val="22"/>
        </w:rPr>
        <w:t>Service</w:t>
      </w:r>
      <w:proofErr w:type="spellEnd"/>
      <w:r w:rsidR="004B28B3" w:rsidRPr="0089568C">
        <w:rPr>
          <w:rFonts w:ascii="Arial" w:hAnsi="Arial" w:cs="Arial"/>
          <w:i/>
          <w:sz w:val="22"/>
        </w:rPr>
        <w:t xml:space="preserve"> </w:t>
      </w:r>
      <w:proofErr w:type="spellStart"/>
      <w:r w:rsidR="007F4162">
        <w:rPr>
          <w:rFonts w:ascii="Arial" w:hAnsi="Arial" w:cs="Arial"/>
          <w:i/>
          <w:sz w:val="22"/>
        </w:rPr>
        <w:t>D</w:t>
      </w:r>
      <w:r w:rsidR="004B28B3" w:rsidRPr="0089568C">
        <w:rPr>
          <w:rFonts w:ascii="Arial" w:hAnsi="Arial" w:cs="Arial"/>
          <w:i/>
          <w:sz w:val="22"/>
        </w:rPr>
        <w:t>esk</w:t>
      </w:r>
      <w:proofErr w:type="spellEnd"/>
      <w:r w:rsidR="004B28B3">
        <w:rPr>
          <w:rFonts w:ascii="Arial" w:hAnsi="Arial" w:cs="Arial"/>
          <w:i/>
          <w:sz w:val="22"/>
        </w:rPr>
        <w:t xml:space="preserve"> </w:t>
      </w:r>
      <w:r w:rsidRPr="003C5721">
        <w:rPr>
          <w:rFonts w:ascii="Arial" w:hAnsi="Arial" w:cs="Arial"/>
          <w:sz w:val="22"/>
        </w:rPr>
        <w:t xml:space="preserve">kvalifikovaným rozšířením služby </w:t>
      </w:r>
      <w:r w:rsidRPr="00E54BE1">
        <w:rPr>
          <w:rFonts w:ascii="Arial" w:hAnsi="Arial" w:cs="Arial"/>
          <w:i/>
          <w:sz w:val="22"/>
        </w:rPr>
        <w:t xml:space="preserve">Provozní </w:t>
      </w:r>
      <w:proofErr w:type="spellStart"/>
      <w:r w:rsidRPr="00E54BE1">
        <w:rPr>
          <w:rFonts w:ascii="Arial" w:hAnsi="Arial" w:cs="Arial"/>
          <w:i/>
          <w:sz w:val="22"/>
        </w:rPr>
        <w:t>Help</w:t>
      </w:r>
      <w:r w:rsidR="004B7900">
        <w:rPr>
          <w:rFonts w:ascii="Arial" w:hAnsi="Arial" w:cs="Arial"/>
          <w:i/>
          <w:sz w:val="22"/>
        </w:rPr>
        <w:t>D</w:t>
      </w:r>
      <w:r w:rsidRPr="00E54BE1">
        <w:rPr>
          <w:rFonts w:ascii="Arial" w:hAnsi="Arial" w:cs="Arial"/>
          <w:i/>
          <w:sz w:val="22"/>
        </w:rPr>
        <w:t>esk</w:t>
      </w:r>
      <w:proofErr w:type="spellEnd"/>
      <w:r w:rsidRPr="003C5721">
        <w:rPr>
          <w:rFonts w:ascii="Arial" w:hAnsi="Arial" w:cs="Arial"/>
          <w:sz w:val="22"/>
        </w:rPr>
        <w:t xml:space="preserve">, která je podle </w:t>
      </w:r>
      <w:r w:rsidR="004B28B3" w:rsidRPr="00965683">
        <w:rPr>
          <w:rFonts w:ascii="Arial" w:hAnsi="Arial" w:cs="Arial"/>
          <w:i/>
          <w:sz w:val="22"/>
        </w:rPr>
        <w:t>r</w:t>
      </w:r>
      <w:r w:rsidRPr="00965683">
        <w:rPr>
          <w:rFonts w:ascii="Arial" w:hAnsi="Arial" w:cs="Arial"/>
          <w:i/>
          <w:sz w:val="22"/>
        </w:rPr>
        <w:t>ámcové smlouvy</w:t>
      </w:r>
      <w:r w:rsidRPr="003C5721">
        <w:rPr>
          <w:rFonts w:ascii="Arial" w:hAnsi="Arial" w:cs="Arial"/>
          <w:sz w:val="22"/>
        </w:rPr>
        <w:t xml:space="preserve"> poskytována bezplatně, kdežto služba </w:t>
      </w:r>
      <w:proofErr w:type="spellStart"/>
      <w:r w:rsidRPr="00E54BE1">
        <w:rPr>
          <w:rFonts w:ascii="Arial" w:hAnsi="Arial" w:cs="Arial"/>
          <w:i/>
          <w:sz w:val="22"/>
        </w:rPr>
        <w:t>Service</w:t>
      </w:r>
      <w:proofErr w:type="spellEnd"/>
      <w:r w:rsidRPr="00E54BE1">
        <w:rPr>
          <w:rFonts w:ascii="Arial" w:hAnsi="Arial" w:cs="Arial"/>
          <w:i/>
          <w:sz w:val="22"/>
        </w:rPr>
        <w:t xml:space="preserve"> </w:t>
      </w:r>
      <w:proofErr w:type="spellStart"/>
      <w:r w:rsidRPr="00E54BE1">
        <w:rPr>
          <w:rFonts w:ascii="Arial" w:hAnsi="Arial" w:cs="Arial"/>
          <w:i/>
          <w:sz w:val="22"/>
        </w:rPr>
        <w:t>Desk</w:t>
      </w:r>
      <w:proofErr w:type="spellEnd"/>
      <w:r w:rsidRPr="003C5721">
        <w:rPr>
          <w:rFonts w:ascii="Arial" w:hAnsi="Arial" w:cs="Arial"/>
          <w:sz w:val="22"/>
        </w:rPr>
        <w:t xml:space="preserve"> byla zpoplatněna. Součinnost na straně MPSV nebyla pro poskytnutí této služby </w:t>
      </w:r>
      <w:r w:rsidR="004B28B3" w:rsidRPr="003C5721">
        <w:rPr>
          <w:rFonts w:ascii="Arial" w:hAnsi="Arial" w:cs="Arial"/>
          <w:sz w:val="22"/>
        </w:rPr>
        <w:t>zajištěna</w:t>
      </w:r>
      <w:r w:rsidR="004B28B3">
        <w:rPr>
          <w:rFonts w:ascii="Arial" w:hAnsi="Arial" w:cs="Arial"/>
          <w:sz w:val="22"/>
        </w:rPr>
        <w:t xml:space="preserve"> </w:t>
      </w:r>
      <w:r w:rsidR="00CC01F6">
        <w:rPr>
          <w:rFonts w:ascii="Arial" w:hAnsi="Arial" w:cs="Arial"/>
          <w:sz w:val="22"/>
        </w:rPr>
        <w:t>v </w:t>
      </w:r>
      <w:r w:rsidRPr="003C5721">
        <w:rPr>
          <w:rFonts w:ascii="Arial" w:hAnsi="Arial" w:cs="Arial"/>
          <w:sz w:val="22"/>
        </w:rPr>
        <w:t>patřičné kvalitě.</w:t>
      </w:r>
    </w:p>
    <w:p w:rsidR="004503C3" w:rsidRPr="003C5721" w:rsidRDefault="004503C3" w:rsidP="00E54BE1">
      <w:pPr>
        <w:spacing w:line="276" w:lineRule="auto"/>
        <w:ind w:left="284"/>
        <w:rPr>
          <w:rFonts w:ascii="Arial" w:hAnsi="Arial" w:cs="Arial"/>
          <w:sz w:val="22"/>
        </w:rPr>
      </w:pPr>
    </w:p>
    <w:p w:rsidR="009A50DA" w:rsidRDefault="009A50DA" w:rsidP="00E54BE1">
      <w:pPr>
        <w:spacing w:line="276" w:lineRule="auto"/>
        <w:rPr>
          <w:rFonts w:ascii="Arial" w:hAnsi="Arial" w:cs="Arial"/>
          <w:bCs/>
          <w:sz w:val="22"/>
        </w:rPr>
      </w:pPr>
      <w:r w:rsidRPr="003C5721">
        <w:rPr>
          <w:rFonts w:ascii="Arial" w:hAnsi="Arial" w:cs="Arial"/>
          <w:bCs/>
          <w:sz w:val="22"/>
        </w:rPr>
        <w:t>U služeb, které zahrnovaly poskytování výpočetního výkonu a diskového prostoru v</w:t>
      </w:r>
      <w:r>
        <w:rPr>
          <w:rFonts w:ascii="Arial" w:hAnsi="Arial" w:cs="Arial"/>
          <w:bCs/>
          <w:sz w:val="22"/>
        </w:rPr>
        <w:t> </w:t>
      </w:r>
      <w:r w:rsidRPr="003C5721">
        <w:rPr>
          <w:rFonts w:ascii="Arial" w:hAnsi="Arial" w:cs="Arial"/>
          <w:bCs/>
          <w:sz w:val="22"/>
        </w:rPr>
        <w:t xml:space="preserve">externích datových centrech, činnosti správy a administrace, provozní podporu a pomoc při správě aplikačního prostředí a </w:t>
      </w:r>
      <w:proofErr w:type="spellStart"/>
      <w:r w:rsidRPr="00E54BE1">
        <w:rPr>
          <w:rFonts w:ascii="Arial" w:hAnsi="Arial" w:cs="Arial"/>
          <w:bCs/>
          <w:i/>
          <w:sz w:val="22"/>
        </w:rPr>
        <w:t>Service</w:t>
      </w:r>
      <w:proofErr w:type="spellEnd"/>
      <w:r w:rsidRPr="00E54BE1">
        <w:rPr>
          <w:rFonts w:ascii="Arial" w:hAnsi="Arial" w:cs="Arial"/>
          <w:bCs/>
          <w:i/>
          <w:sz w:val="22"/>
        </w:rPr>
        <w:t xml:space="preserve"> </w:t>
      </w:r>
      <w:proofErr w:type="spellStart"/>
      <w:r w:rsidR="007F4162">
        <w:rPr>
          <w:rFonts w:ascii="Arial" w:hAnsi="Arial" w:cs="Arial"/>
          <w:bCs/>
          <w:i/>
          <w:sz w:val="22"/>
        </w:rPr>
        <w:t>D</w:t>
      </w:r>
      <w:r w:rsidRPr="00E54BE1">
        <w:rPr>
          <w:rFonts w:ascii="Arial" w:hAnsi="Arial" w:cs="Arial"/>
          <w:bCs/>
          <w:i/>
          <w:sz w:val="22"/>
        </w:rPr>
        <w:t>esk</w:t>
      </w:r>
      <w:proofErr w:type="spellEnd"/>
      <w:r w:rsidRPr="003C5721">
        <w:rPr>
          <w:rFonts w:ascii="Arial" w:hAnsi="Arial" w:cs="Arial"/>
          <w:bCs/>
          <w:sz w:val="22"/>
        </w:rPr>
        <w:t xml:space="preserve">, MPSV nedoložilo, jakým způsobem byly stanoveny ceny těchto služeb. Současně při vykazování </w:t>
      </w:r>
      <w:r w:rsidR="004B28B3" w:rsidRPr="003C5721">
        <w:rPr>
          <w:rFonts w:ascii="Arial" w:hAnsi="Arial" w:cs="Arial"/>
          <w:bCs/>
          <w:sz w:val="22"/>
        </w:rPr>
        <w:t xml:space="preserve">rozsahu </w:t>
      </w:r>
      <w:r w:rsidRPr="003C5721">
        <w:rPr>
          <w:rFonts w:ascii="Arial" w:hAnsi="Arial" w:cs="Arial"/>
          <w:bCs/>
          <w:sz w:val="22"/>
        </w:rPr>
        <w:t>odebran</w:t>
      </w:r>
      <w:r w:rsidR="004B28B3">
        <w:rPr>
          <w:rFonts w:ascii="Arial" w:hAnsi="Arial" w:cs="Arial"/>
          <w:bCs/>
          <w:sz w:val="22"/>
        </w:rPr>
        <w:t>ých</w:t>
      </w:r>
      <w:r w:rsidRPr="003C5721">
        <w:rPr>
          <w:rFonts w:ascii="Arial" w:hAnsi="Arial" w:cs="Arial"/>
          <w:bCs/>
          <w:sz w:val="22"/>
        </w:rPr>
        <w:t xml:space="preserve"> služeb a</w:t>
      </w:r>
      <w:r>
        <w:rPr>
          <w:rFonts w:ascii="Arial" w:hAnsi="Arial" w:cs="Arial"/>
          <w:bCs/>
          <w:sz w:val="22"/>
        </w:rPr>
        <w:t> </w:t>
      </w:r>
      <w:r w:rsidRPr="003C5721">
        <w:rPr>
          <w:rFonts w:ascii="Arial" w:hAnsi="Arial" w:cs="Arial"/>
          <w:bCs/>
          <w:sz w:val="22"/>
        </w:rPr>
        <w:t>následné fakturaci nebyl uveden rozpis odebraných služeb v</w:t>
      </w:r>
      <w:r w:rsidR="00694E0F">
        <w:rPr>
          <w:rFonts w:ascii="Arial" w:hAnsi="Arial" w:cs="Arial"/>
          <w:bCs/>
          <w:sz w:val="22"/>
        </w:rPr>
        <w:t> příslušných jednotkách</w:t>
      </w:r>
      <w:r w:rsidRPr="003C5721">
        <w:rPr>
          <w:rFonts w:ascii="Arial" w:hAnsi="Arial" w:cs="Arial"/>
          <w:bCs/>
          <w:sz w:val="22"/>
        </w:rPr>
        <w:t>, který by zdůvodňoval množství odebraných služeb.</w:t>
      </w:r>
    </w:p>
    <w:p w:rsidR="004503C3" w:rsidRPr="003C5721" w:rsidRDefault="004503C3" w:rsidP="00E54BE1">
      <w:pPr>
        <w:spacing w:line="276" w:lineRule="auto"/>
        <w:rPr>
          <w:rFonts w:ascii="Arial" w:hAnsi="Arial" w:cs="Arial"/>
          <w:bCs/>
          <w:sz w:val="22"/>
        </w:rPr>
      </w:pPr>
    </w:p>
    <w:p w:rsidR="009A50DA" w:rsidRDefault="009A50DA" w:rsidP="00E54BE1">
      <w:pPr>
        <w:spacing w:line="276" w:lineRule="auto"/>
        <w:rPr>
          <w:rFonts w:ascii="Arial" w:hAnsi="Arial" w:cs="Arial"/>
          <w:bCs/>
          <w:sz w:val="22"/>
        </w:rPr>
      </w:pPr>
      <w:r w:rsidRPr="003C5721">
        <w:rPr>
          <w:rFonts w:ascii="Arial" w:hAnsi="Arial" w:cs="Arial"/>
          <w:bCs/>
          <w:sz w:val="22"/>
        </w:rPr>
        <w:t xml:space="preserve">Výše uvedené skutečnosti neumožňovaly </w:t>
      </w:r>
      <w:r w:rsidR="004B28B3" w:rsidRPr="003C5721">
        <w:rPr>
          <w:rFonts w:ascii="Arial" w:hAnsi="Arial" w:cs="Arial"/>
          <w:bCs/>
          <w:sz w:val="22"/>
        </w:rPr>
        <w:t xml:space="preserve">MPSV </w:t>
      </w:r>
      <w:r w:rsidRPr="003C5721">
        <w:rPr>
          <w:rFonts w:ascii="Arial" w:hAnsi="Arial" w:cs="Arial"/>
          <w:bCs/>
          <w:sz w:val="22"/>
        </w:rPr>
        <w:t xml:space="preserve">účinně řídit kontrakt při poskytování služeb. MPSV nemohlo zajistit hospodárné nakládání </w:t>
      </w:r>
      <w:r w:rsidR="00CC01F6">
        <w:rPr>
          <w:rFonts w:ascii="Arial" w:hAnsi="Arial" w:cs="Arial"/>
          <w:bCs/>
          <w:sz w:val="22"/>
        </w:rPr>
        <w:t>s </w:t>
      </w:r>
      <w:r w:rsidRPr="003C5721">
        <w:rPr>
          <w:rFonts w:ascii="Arial" w:hAnsi="Arial" w:cs="Arial"/>
          <w:bCs/>
          <w:sz w:val="22"/>
        </w:rPr>
        <w:t>peněžními prostředky na úhradu těchto služeb, protože nemělo plnou kontrolu nad rozsahem plnění poskytovaných služeb.</w:t>
      </w:r>
    </w:p>
    <w:p w:rsidR="004503C3" w:rsidRPr="003C5721" w:rsidRDefault="004503C3" w:rsidP="00E54BE1">
      <w:pPr>
        <w:spacing w:line="276" w:lineRule="auto"/>
        <w:rPr>
          <w:rFonts w:ascii="Arial" w:hAnsi="Arial" w:cs="Arial"/>
          <w:sz w:val="22"/>
        </w:rPr>
      </w:pP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r w:rsidRPr="003C5721">
        <w:rPr>
          <w:rFonts w:ascii="Arial" w:hAnsi="Arial" w:cs="Arial"/>
          <w:b/>
          <w:sz w:val="22"/>
          <w:lang w:val="cs-CZ"/>
        </w:rPr>
        <w:lastRenderedPageBreak/>
        <w:t>návrh datové základny</w:t>
      </w:r>
    </w:p>
    <w:p w:rsidR="004503C3" w:rsidRDefault="004503C3" w:rsidP="00E54BE1">
      <w:pPr>
        <w:spacing w:line="276" w:lineRule="auto"/>
        <w:ind w:left="284"/>
        <w:rPr>
          <w:rFonts w:ascii="Arial" w:hAnsi="Arial" w:cs="Arial"/>
          <w:sz w:val="22"/>
        </w:rPr>
      </w:pPr>
    </w:p>
    <w:p w:rsidR="009A50DA" w:rsidRDefault="009A50DA" w:rsidP="00E54BE1">
      <w:pPr>
        <w:spacing w:line="276" w:lineRule="auto"/>
        <w:ind w:left="284"/>
        <w:rPr>
          <w:rFonts w:ascii="Arial" w:hAnsi="Arial" w:cs="Arial"/>
          <w:sz w:val="22"/>
        </w:rPr>
      </w:pPr>
      <w:r w:rsidRPr="003C5721">
        <w:rPr>
          <w:rFonts w:ascii="Arial" w:hAnsi="Arial" w:cs="Arial"/>
          <w:sz w:val="22"/>
        </w:rPr>
        <w:t xml:space="preserve">Návrh datové základny a datových rozhraní zahrnoval návrh architektury řešení informačních systémů resortu MPSV tak, aby klíčová data byla uložena mimo jednotlivé aplikace, </w:t>
      </w:r>
      <w:r w:rsidR="004B28B3">
        <w:rPr>
          <w:rFonts w:ascii="Arial" w:hAnsi="Arial" w:cs="Arial"/>
          <w:sz w:val="22"/>
        </w:rPr>
        <w:t xml:space="preserve">a to </w:t>
      </w:r>
      <w:r w:rsidR="00CC01F6">
        <w:rPr>
          <w:rFonts w:ascii="Arial" w:hAnsi="Arial" w:cs="Arial"/>
          <w:sz w:val="22"/>
        </w:rPr>
        <w:t>v </w:t>
      </w:r>
      <w:r w:rsidRPr="003C5721">
        <w:rPr>
          <w:rFonts w:ascii="Arial" w:hAnsi="Arial" w:cs="Arial"/>
          <w:sz w:val="22"/>
        </w:rPr>
        <w:t>centrálních datových úložištích</w:t>
      </w:r>
      <w:r w:rsidR="004B28B3">
        <w:rPr>
          <w:rFonts w:ascii="Arial" w:hAnsi="Arial" w:cs="Arial"/>
          <w:sz w:val="22"/>
        </w:rPr>
        <w:t>,</w:t>
      </w:r>
      <w:r w:rsidRPr="003C5721">
        <w:rPr>
          <w:rFonts w:ascii="Arial" w:hAnsi="Arial" w:cs="Arial"/>
          <w:sz w:val="22"/>
        </w:rPr>
        <w:t xml:space="preserve"> </w:t>
      </w:r>
      <w:r w:rsidR="004B28B3">
        <w:rPr>
          <w:rFonts w:ascii="Arial" w:hAnsi="Arial" w:cs="Arial"/>
          <w:sz w:val="22"/>
        </w:rPr>
        <w:t>resp.</w:t>
      </w:r>
      <w:r w:rsidRPr="003C5721">
        <w:rPr>
          <w:rFonts w:ascii="Arial" w:hAnsi="Arial" w:cs="Arial"/>
          <w:sz w:val="22"/>
        </w:rPr>
        <w:t xml:space="preserve"> jednotné datové základně. Součástí bylo sjednocení vstupů do standardních datových rozhraní. Návrh datové základny nebyl součástí služeb specifikovaných </w:t>
      </w:r>
      <w:r w:rsidR="00CC01F6">
        <w:rPr>
          <w:rFonts w:ascii="Arial" w:hAnsi="Arial" w:cs="Arial"/>
          <w:sz w:val="22"/>
        </w:rPr>
        <w:t>v </w:t>
      </w:r>
      <w:r w:rsidR="006102E1" w:rsidRPr="00965683">
        <w:rPr>
          <w:rFonts w:ascii="Arial" w:hAnsi="Arial" w:cs="Arial"/>
          <w:i/>
          <w:sz w:val="22"/>
        </w:rPr>
        <w:t>r</w:t>
      </w:r>
      <w:r w:rsidRPr="00965683">
        <w:rPr>
          <w:rFonts w:ascii="Arial" w:hAnsi="Arial" w:cs="Arial"/>
          <w:i/>
          <w:sz w:val="22"/>
        </w:rPr>
        <w:t>ámcové smlouvě</w:t>
      </w:r>
      <w:r w:rsidRPr="003C5721">
        <w:rPr>
          <w:rFonts w:ascii="Arial" w:hAnsi="Arial" w:cs="Arial"/>
          <w:sz w:val="22"/>
        </w:rPr>
        <w:t xml:space="preserve">. </w:t>
      </w:r>
    </w:p>
    <w:p w:rsidR="004503C3" w:rsidRPr="003C5721" w:rsidRDefault="004503C3" w:rsidP="00E54BE1">
      <w:pPr>
        <w:spacing w:line="276" w:lineRule="auto"/>
        <w:ind w:left="284"/>
        <w:rPr>
          <w:rFonts w:ascii="Arial" w:hAnsi="Arial" w:cs="Arial"/>
          <w:sz w:val="22"/>
        </w:rPr>
      </w:pPr>
    </w:p>
    <w:p w:rsidR="009A50DA" w:rsidRPr="003C5721" w:rsidRDefault="009A50DA" w:rsidP="00E54BE1">
      <w:pPr>
        <w:pStyle w:val="Odstavecseseznamem"/>
        <w:numPr>
          <w:ilvl w:val="0"/>
          <w:numId w:val="4"/>
        </w:numPr>
        <w:spacing w:line="276" w:lineRule="auto"/>
        <w:ind w:left="284" w:hanging="284"/>
        <w:rPr>
          <w:rFonts w:ascii="Arial" w:hAnsi="Arial" w:cs="Arial"/>
          <w:b/>
          <w:sz w:val="22"/>
          <w:lang w:val="cs-CZ"/>
        </w:rPr>
      </w:pPr>
      <w:r w:rsidRPr="003C5721">
        <w:rPr>
          <w:rFonts w:ascii="Arial" w:hAnsi="Arial" w:cs="Arial"/>
          <w:b/>
          <w:sz w:val="22"/>
          <w:lang w:val="cs-CZ"/>
        </w:rPr>
        <w:t xml:space="preserve">spisová služba </w:t>
      </w:r>
      <w:proofErr w:type="spellStart"/>
      <w:r w:rsidRPr="003C5721">
        <w:rPr>
          <w:rFonts w:ascii="Arial" w:hAnsi="Arial" w:cs="Arial"/>
          <w:b/>
          <w:sz w:val="22"/>
          <w:lang w:val="cs-CZ"/>
        </w:rPr>
        <w:t>ATHENA</w:t>
      </w:r>
      <w:proofErr w:type="spellEnd"/>
    </w:p>
    <w:p w:rsidR="004503C3" w:rsidRDefault="004503C3" w:rsidP="00E54BE1">
      <w:pPr>
        <w:spacing w:line="276" w:lineRule="auto"/>
        <w:ind w:left="284"/>
        <w:rPr>
          <w:rFonts w:ascii="Arial" w:hAnsi="Arial" w:cs="Arial"/>
          <w:sz w:val="22"/>
        </w:rPr>
      </w:pPr>
    </w:p>
    <w:p w:rsidR="009A50DA" w:rsidRDefault="006102E1" w:rsidP="00E54BE1">
      <w:pPr>
        <w:spacing w:line="276" w:lineRule="auto"/>
        <w:ind w:left="284"/>
        <w:rPr>
          <w:rFonts w:ascii="Arial" w:hAnsi="Arial" w:cs="Arial"/>
          <w:sz w:val="22"/>
        </w:rPr>
      </w:pPr>
      <w:proofErr w:type="spellStart"/>
      <w:r w:rsidRPr="00E54BE1">
        <w:rPr>
          <w:rFonts w:ascii="Arial" w:hAnsi="Arial" w:cs="Arial"/>
          <w:sz w:val="22"/>
        </w:rPr>
        <w:t>ATHENA</w:t>
      </w:r>
      <w:proofErr w:type="spellEnd"/>
      <w:r w:rsidRPr="00E54BE1">
        <w:rPr>
          <w:rFonts w:ascii="Arial" w:hAnsi="Arial" w:cs="Arial"/>
          <w:sz w:val="22"/>
        </w:rPr>
        <w:t xml:space="preserve"> </w:t>
      </w:r>
      <w:r>
        <w:rPr>
          <w:rFonts w:ascii="Arial" w:hAnsi="Arial" w:cs="Arial"/>
          <w:sz w:val="22"/>
        </w:rPr>
        <w:t>j</w:t>
      </w:r>
      <w:r w:rsidR="009A50DA" w:rsidRPr="003C5721">
        <w:rPr>
          <w:rFonts w:ascii="Arial" w:hAnsi="Arial" w:cs="Arial"/>
          <w:sz w:val="22"/>
        </w:rPr>
        <w:t xml:space="preserve">e součástí nového </w:t>
      </w:r>
      <w:proofErr w:type="spellStart"/>
      <w:r w:rsidR="009A50DA" w:rsidRPr="003C5721">
        <w:rPr>
          <w:rFonts w:ascii="Arial" w:hAnsi="Arial" w:cs="Arial"/>
          <w:sz w:val="22"/>
        </w:rPr>
        <w:t>ICT</w:t>
      </w:r>
      <w:proofErr w:type="spellEnd"/>
      <w:r w:rsidR="009A50DA" w:rsidRPr="003C5721">
        <w:rPr>
          <w:rFonts w:ascii="Arial" w:hAnsi="Arial" w:cs="Arial"/>
          <w:sz w:val="22"/>
        </w:rPr>
        <w:t xml:space="preserve"> řešení pro výplaty dávek na základě </w:t>
      </w:r>
      <w:r w:rsidRPr="00965683">
        <w:rPr>
          <w:rFonts w:ascii="Arial" w:hAnsi="Arial" w:cs="Arial"/>
          <w:i/>
          <w:sz w:val="22"/>
        </w:rPr>
        <w:t>p</w:t>
      </w:r>
      <w:r w:rsidR="009A50DA" w:rsidRPr="00965683">
        <w:rPr>
          <w:rFonts w:ascii="Arial" w:hAnsi="Arial" w:cs="Arial"/>
          <w:i/>
          <w:sz w:val="22"/>
        </w:rPr>
        <w:t>rováděcí smlouvy</w:t>
      </w:r>
      <w:r w:rsidR="00694E0F" w:rsidRPr="00965683">
        <w:rPr>
          <w:rFonts w:ascii="Arial" w:hAnsi="Arial" w:cs="Arial"/>
          <w:i/>
          <w:sz w:val="22"/>
        </w:rPr>
        <w:t xml:space="preserve"> č.</w:t>
      </w:r>
      <w:r w:rsidR="00D931B0" w:rsidRPr="00965683">
        <w:rPr>
          <w:rFonts w:ascii="Arial" w:hAnsi="Arial" w:cs="Arial"/>
          <w:i/>
          <w:sz w:val="22"/>
        </w:rPr>
        <w:t> </w:t>
      </w:r>
      <w:r w:rsidR="00694E0F" w:rsidRPr="00965683">
        <w:rPr>
          <w:rFonts w:ascii="Arial" w:hAnsi="Arial" w:cs="Arial"/>
          <w:i/>
          <w:sz w:val="22"/>
        </w:rPr>
        <w:t>85/2011</w:t>
      </w:r>
      <w:r w:rsidR="009A50DA" w:rsidRPr="003C5721">
        <w:rPr>
          <w:rFonts w:ascii="Arial" w:hAnsi="Arial" w:cs="Arial"/>
          <w:sz w:val="22"/>
        </w:rPr>
        <w:t>.</w:t>
      </w:r>
      <w:r w:rsidR="009A50DA" w:rsidRPr="00E54BE1">
        <w:rPr>
          <w:rFonts w:ascii="Arial" w:eastAsia="Times New Roman" w:hAnsi="Arial" w:cs="Arial"/>
          <w:sz w:val="22"/>
        </w:rPr>
        <w:t xml:space="preserve"> </w:t>
      </w:r>
      <w:r w:rsidR="009A50DA" w:rsidRPr="003C5721">
        <w:rPr>
          <w:rFonts w:ascii="Arial" w:hAnsi="Arial" w:cs="Arial"/>
          <w:sz w:val="22"/>
        </w:rPr>
        <w:t>Tato aplikace není původním produktem společnosti Microsoft a</w:t>
      </w:r>
      <w:r w:rsidR="00AF7A6D">
        <w:rPr>
          <w:rFonts w:ascii="Arial" w:hAnsi="Arial" w:cs="Arial"/>
          <w:sz w:val="22"/>
        </w:rPr>
        <w:t xml:space="preserve"> </w:t>
      </w:r>
      <w:r w:rsidR="009A50DA" w:rsidRPr="003C5721">
        <w:rPr>
          <w:rFonts w:ascii="Arial" w:hAnsi="Arial" w:cs="Arial"/>
          <w:sz w:val="22"/>
        </w:rPr>
        <w:t xml:space="preserve">nebyla zahrnuta do </w:t>
      </w:r>
      <w:r w:rsidRPr="00965683">
        <w:rPr>
          <w:rFonts w:ascii="Arial" w:hAnsi="Arial" w:cs="Arial"/>
          <w:i/>
          <w:sz w:val="22"/>
        </w:rPr>
        <w:t>p</w:t>
      </w:r>
      <w:r w:rsidR="009A50DA" w:rsidRPr="00965683">
        <w:rPr>
          <w:rFonts w:ascii="Arial" w:hAnsi="Arial" w:cs="Arial"/>
          <w:i/>
          <w:sz w:val="22"/>
        </w:rPr>
        <w:t>rováděcí smlouvy č. 85/2011</w:t>
      </w:r>
      <w:r w:rsidR="009A50DA">
        <w:rPr>
          <w:rFonts w:ascii="Arial" w:hAnsi="Arial" w:cs="Arial"/>
          <w:sz w:val="22"/>
        </w:rPr>
        <w:t xml:space="preserve"> </w:t>
      </w:r>
      <w:r w:rsidR="009A50DA" w:rsidRPr="003C5721">
        <w:rPr>
          <w:rFonts w:ascii="Arial" w:hAnsi="Arial" w:cs="Arial"/>
          <w:sz w:val="22"/>
        </w:rPr>
        <w:t>a</w:t>
      </w:r>
      <w:r>
        <w:rPr>
          <w:rFonts w:ascii="Arial" w:hAnsi="Arial" w:cs="Arial"/>
          <w:sz w:val="22"/>
        </w:rPr>
        <w:t>ni do</w:t>
      </w:r>
      <w:r w:rsidR="009A50DA" w:rsidRPr="003C5721">
        <w:rPr>
          <w:rFonts w:ascii="Arial" w:hAnsi="Arial" w:cs="Arial"/>
          <w:sz w:val="22"/>
        </w:rPr>
        <w:t xml:space="preserve"> dodatků č. 1</w:t>
      </w:r>
      <w:r w:rsidR="009A50DA">
        <w:rPr>
          <w:rFonts w:ascii="Arial" w:hAnsi="Arial" w:cs="Arial"/>
          <w:sz w:val="22"/>
        </w:rPr>
        <w:t>–</w:t>
      </w:r>
      <w:r w:rsidR="009A50DA" w:rsidRPr="003C5721">
        <w:rPr>
          <w:rFonts w:ascii="Arial" w:hAnsi="Arial" w:cs="Arial"/>
          <w:sz w:val="22"/>
        </w:rPr>
        <w:t xml:space="preserve">8. Prostřednictvím elektronické spisové služby je žádosti o výplatu dávky přiřazena spisová značka, která je potřebná ke schválení žádosti a následné výplatě příslušné dávky. </w:t>
      </w:r>
      <w:r w:rsidR="009A50DA" w:rsidRPr="003C5721">
        <w:rPr>
          <w:rFonts w:ascii="Arial" w:eastAsia="Times New Roman" w:hAnsi="Arial" w:cs="Arial"/>
          <w:sz w:val="22"/>
        </w:rPr>
        <w:t>Kontrolou bylo zjištěno, že e</w:t>
      </w:r>
      <w:r w:rsidR="009A50DA" w:rsidRPr="003C5721">
        <w:rPr>
          <w:rFonts w:ascii="Arial" w:hAnsi="Arial" w:cs="Arial"/>
          <w:sz w:val="22"/>
        </w:rPr>
        <w:t xml:space="preserve">lektronická spisová služba </w:t>
      </w:r>
      <w:proofErr w:type="spellStart"/>
      <w:r w:rsidR="009A50DA" w:rsidRPr="003C5721">
        <w:rPr>
          <w:rFonts w:ascii="Arial" w:hAnsi="Arial" w:cs="Arial"/>
          <w:sz w:val="22"/>
        </w:rPr>
        <w:t>ATHENA</w:t>
      </w:r>
      <w:proofErr w:type="spellEnd"/>
      <w:r w:rsidR="009A50DA" w:rsidRPr="003C5721">
        <w:rPr>
          <w:rFonts w:ascii="Arial" w:hAnsi="Arial" w:cs="Arial"/>
          <w:sz w:val="22"/>
        </w:rPr>
        <w:t xml:space="preserve"> měla dlouhodobé výkonové problémy související s</w:t>
      </w:r>
      <w:r w:rsidR="00D931B0">
        <w:rPr>
          <w:rFonts w:ascii="Arial" w:hAnsi="Arial" w:cs="Arial"/>
          <w:sz w:val="22"/>
        </w:rPr>
        <w:t> </w:t>
      </w:r>
      <w:r w:rsidR="009A50DA" w:rsidRPr="003C5721">
        <w:rPr>
          <w:rFonts w:ascii="Arial" w:hAnsi="Arial" w:cs="Arial"/>
          <w:sz w:val="22"/>
        </w:rPr>
        <w:t xml:space="preserve">objemem zpracovávaných dokumentů, což mělo dopad na fungování nových </w:t>
      </w:r>
      <w:proofErr w:type="spellStart"/>
      <w:r w:rsidR="009A50DA" w:rsidRPr="003C5721">
        <w:rPr>
          <w:rFonts w:ascii="Arial" w:hAnsi="Arial" w:cs="Arial"/>
          <w:sz w:val="22"/>
        </w:rPr>
        <w:t>agendových</w:t>
      </w:r>
      <w:proofErr w:type="spellEnd"/>
      <w:r w:rsidR="009A50DA" w:rsidRPr="003C5721">
        <w:rPr>
          <w:rFonts w:ascii="Arial" w:hAnsi="Arial" w:cs="Arial"/>
          <w:sz w:val="22"/>
        </w:rPr>
        <w:t xml:space="preserve"> aplikací</w:t>
      </w:r>
      <w:r>
        <w:rPr>
          <w:rFonts w:ascii="Arial" w:hAnsi="Arial" w:cs="Arial"/>
          <w:sz w:val="22"/>
        </w:rPr>
        <w:t>.</w:t>
      </w:r>
    </w:p>
    <w:p w:rsidR="004503C3" w:rsidRPr="003C5721" w:rsidRDefault="004503C3" w:rsidP="00E54BE1">
      <w:pPr>
        <w:spacing w:line="276" w:lineRule="auto"/>
        <w:ind w:left="284"/>
        <w:rPr>
          <w:rFonts w:ascii="Arial" w:hAnsi="Arial" w:cs="Arial"/>
          <w:sz w:val="22"/>
        </w:rPr>
      </w:pPr>
    </w:p>
    <w:p w:rsidR="00B33E13" w:rsidRPr="003C5721" w:rsidRDefault="00B33E13" w:rsidP="003C5721">
      <w:pPr>
        <w:spacing w:after="120" w:line="276" w:lineRule="auto"/>
        <w:rPr>
          <w:rFonts w:ascii="Arial" w:hAnsi="Arial" w:cs="Arial"/>
          <w:sz w:val="22"/>
        </w:rPr>
      </w:pPr>
      <w:r w:rsidRPr="003C5721">
        <w:rPr>
          <w:rFonts w:ascii="Arial" w:hAnsi="Arial" w:cs="Arial"/>
          <w:b/>
          <w:sz w:val="22"/>
        </w:rPr>
        <w:t xml:space="preserve">Nové </w:t>
      </w:r>
      <w:proofErr w:type="spellStart"/>
      <w:r w:rsidRPr="003C5721">
        <w:rPr>
          <w:rFonts w:ascii="Arial" w:hAnsi="Arial" w:cs="Arial"/>
          <w:b/>
          <w:sz w:val="22"/>
        </w:rPr>
        <w:t>agendové</w:t>
      </w:r>
      <w:proofErr w:type="spellEnd"/>
      <w:r w:rsidRPr="003C5721">
        <w:rPr>
          <w:rFonts w:ascii="Arial" w:hAnsi="Arial" w:cs="Arial"/>
          <w:b/>
          <w:sz w:val="22"/>
        </w:rPr>
        <w:t xml:space="preserve"> aplikace pro výplaty dávek</w:t>
      </w:r>
    </w:p>
    <w:p w:rsidR="00B33E13" w:rsidRPr="002C0ABE" w:rsidRDefault="00B33E13" w:rsidP="00E54BE1">
      <w:pPr>
        <w:spacing w:line="276" w:lineRule="auto"/>
        <w:rPr>
          <w:rFonts w:ascii="Arial" w:hAnsi="Arial" w:cs="Arial"/>
          <w:sz w:val="22"/>
        </w:rPr>
      </w:pPr>
      <w:proofErr w:type="spellStart"/>
      <w:r w:rsidRPr="003C5721">
        <w:rPr>
          <w:rFonts w:ascii="Arial" w:hAnsi="Arial" w:cs="Arial"/>
          <w:sz w:val="22"/>
        </w:rPr>
        <w:t>Agendové</w:t>
      </w:r>
      <w:proofErr w:type="spellEnd"/>
      <w:r w:rsidRPr="003C5721">
        <w:rPr>
          <w:rFonts w:ascii="Arial" w:hAnsi="Arial" w:cs="Arial"/>
          <w:sz w:val="22"/>
        </w:rPr>
        <w:t xml:space="preserve"> aplikace pro výplaty nepojistných sociálních dávek zajistilo MPSV pro rok 2012 uzavřením </w:t>
      </w:r>
      <w:r w:rsidR="006102E1">
        <w:rPr>
          <w:rFonts w:ascii="Arial" w:hAnsi="Arial" w:cs="Arial"/>
          <w:i/>
          <w:sz w:val="22"/>
        </w:rPr>
        <w:t>s</w:t>
      </w:r>
      <w:r w:rsidRPr="003C5721">
        <w:rPr>
          <w:rFonts w:ascii="Arial" w:hAnsi="Arial" w:cs="Arial"/>
          <w:i/>
          <w:sz w:val="22"/>
        </w:rPr>
        <w:t>mluv o vytvoření a dodání aplikací</w:t>
      </w:r>
      <w:r w:rsidRPr="003C5721">
        <w:rPr>
          <w:rFonts w:ascii="Arial" w:hAnsi="Arial" w:cs="Arial"/>
          <w:sz w:val="22"/>
        </w:rPr>
        <w:t xml:space="preserve"> se</w:t>
      </w:r>
      <w:r w:rsidR="003957DF">
        <w:rPr>
          <w:rFonts w:ascii="Arial" w:hAnsi="Arial" w:cs="Arial"/>
          <w:sz w:val="22"/>
        </w:rPr>
        <w:t xml:space="preserve"> </w:t>
      </w:r>
      <w:r w:rsidRPr="003C5721">
        <w:rPr>
          <w:rFonts w:ascii="Arial" w:hAnsi="Arial" w:cs="Arial"/>
          <w:sz w:val="22"/>
        </w:rPr>
        <w:t>čtyřmi dodavateli</w:t>
      </w:r>
      <w:r w:rsidR="00651B59" w:rsidRPr="003C5721">
        <w:rPr>
          <w:rFonts w:ascii="Arial" w:hAnsi="Arial" w:cs="Arial"/>
          <w:sz w:val="22"/>
        </w:rPr>
        <w:t>.</w:t>
      </w:r>
      <w:r w:rsidRPr="003C5721">
        <w:rPr>
          <w:rFonts w:ascii="Arial" w:hAnsi="Arial" w:cs="Arial"/>
          <w:sz w:val="22"/>
        </w:rPr>
        <w:t xml:space="preserve"> Smlouvy MPSV uzavřelo ve dnech </w:t>
      </w:r>
      <w:proofErr w:type="gramStart"/>
      <w:r w:rsidRPr="003C5721">
        <w:rPr>
          <w:rFonts w:ascii="Arial" w:hAnsi="Arial" w:cs="Arial"/>
          <w:sz w:val="22"/>
        </w:rPr>
        <w:t>29.</w:t>
      </w:r>
      <w:r w:rsidR="00F355F3">
        <w:rPr>
          <w:rFonts w:ascii="Arial" w:hAnsi="Arial" w:cs="Arial"/>
          <w:sz w:val="22"/>
        </w:rPr>
        <w:t>–</w:t>
      </w:r>
      <w:r w:rsidRPr="003C5721">
        <w:rPr>
          <w:rFonts w:ascii="Arial" w:hAnsi="Arial" w:cs="Arial"/>
          <w:sz w:val="22"/>
        </w:rPr>
        <w:t>30</w:t>
      </w:r>
      <w:proofErr w:type="gramEnd"/>
      <w:r w:rsidRPr="003C5721">
        <w:rPr>
          <w:rFonts w:ascii="Arial" w:hAnsi="Arial" w:cs="Arial"/>
          <w:sz w:val="22"/>
        </w:rPr>
        <w:t>.</w:t>
      </w:r>
      <w:r w:rsidR="003957DF">
        <w:rPr>
          <w:rFonts w:ascii="Arial" w:hAnsi="Arial" w:cs="Arial"/>
          <w:sz w:val="22"/>
        </w:rPr>
        <w:t xml:space="preserve"> </w:t>
      </w:r>
      <w:r w:rsidR="00F355F3">
        <w:rPr>
          <w:rFonts w:ascii="Arial" w:hAnsi="Arial" w:cs="Arial"/>
          <w:sz w:val="22"/>
        </w:rPr>
        <w:t xml:space="preserve">prosince </w:t>
      </w:r>
      <w:r w:rsidRPr="003C5721">
        <w:rPr>
          <w:rFonts w:ascii="Arial" w:hAnsi="Arial" w:cs="Arial"/>
          <w:sz w:val="22"/>
        </w:rPr>
        <w:t xml:space="preserve">2011 </w:t>
      </w:r>
      <w:r w:rsidR="00CC01F6">
        <w:rPr>
          <w:rFonts w:ascii="Arial" w:hAnsi="Arial" w:cs="Arial"/>
          <w:sz w:val="22"/>
        </w:rPr>
        <w:t>s </w:t>
      </w:r>
      <w:r w:rsidRPr="003C5721">
        <w:rPr>
          <w:rFonts w:ascii="Arial" w:hAnsi="Arial" w:cs="Arial"/>
          <w:sz w:val="22"/>
        </w:rPr>
        <w:t xml:space="preserve">datem předání </w:t>
      </w:r>
      <w:r w:rsidR="00CC01F6">
        <w:rPr>
          <w:rFonts w:ascii="Arial" w:hAnsi="Arial" w:cs="Arial"/>
          <w:sz w:val="22"/>
        </w:rPr>
        <w:t>k </w:t>
      </w:r>
      <w:r w:rsidRPr="003C5721">
        <w:rPr>
          <w:rFonts w:ascii="Arial" w:hAnsi="Arial" w:cs="Arial"/>
          <w:sz w:val="22"/>
        </w:rPr>
        <w:t>31.</w:t>
      </w:r>
      <w:r w:rsidR="003957DF">
        <w:rPr>
          <w:rFonts w:ascii="Arial" w:hAnsi="Arial" w:cs="Arial"/>
          <w:sz w:val="22"/>
        </w:rPr>
        <w:t xml:space="preserve"> </w:t>
      </w:r>
      <w:r w:rsidR="00F355F3">
        <w:rPr>
          <w:rFonts w:ascii="Arial" w:hAnsi="Arial" w:cs="Arial"/>
          <w:sz w:val="22"/>
        </w:rPr>
        <w:t>prosinc</w:t>
      </w:r>
      <w:r w:rsidR="00125568">
        <w:rPr>
          <w:rFonts w:ascii="Arial" w:hAnsi="Arial" w:cs="Arial"/>
          <w:sz w:val="22"/>
        </w:rPr>
        <w:t>i</w:t>
      </w:r>
      <w:r w:rsidR="00F355F3">
        <w:rPr>
          <w:rFonts w:ascii="Arial" w:hAnsi="Arial" w:cs="Arial"/>
          <w:sz w:val="22"/>
        </w:rPr>
        <w:t xml:space="preserve"> </w:t>
      </w:r>
      <w:r w:rsidRPr="003C5721">
        <w:rPr>
          <w:rFonts w:ascii="Arial" w:hAnsi="Arial" w:cs="Arial"/>
          <w:sz w:val="22"/>
        </w:rPr>
        <w:t xml:space="preserve">2011. </w:t>
      </w:r>
      <w:r w:rsidR="00CC01F6">
        <w:rPr>
          <w:rFonts w:ascii="Arial" w:hAnsi="Arial" w:cs="Arial"/>
          <w:sz w:val="22"/>
        </w:rPr>
        <w:t>S </w:t>
      </w:r>
      <w:r w:rsidRPr="003C5721">
        <w:rPr>
          <w:rFonts w:ascii="Arial" w:hAnsi="Arial" w:cs="Arial"/>
          <w:sz w:val="22"/>
        </w:rPr>
        <w:t xml:space="preserve">těmito dodavateli MPSV spolupracovalo na vytvoření aplikací od srpna 2011. MPSV na základě těchto smluv pouze zakoupilo práva </w:t>
      </w:r>
      <w:r w:rsidR="00CC01F6">
        <w:rPr>
          <w:rFonts w:ascii="Arial" w:hAnsi="Arial" w:cs="Arial"/>
          <w:sz w:val="22"/>
        </w:rPr>
        <w:t>k </w:t>
      </w:r>
      <w:r w:rsidRPr="003C5721">
        <w:rPr>
          <w:rFonts w:ascii="Arial" w:hAnsi="Arial" w:cs="Arial"/>
          <w:sz w:val="22"/>
        </w:rPr>
        <w:t>už</w:t>
      </w:r>
      <w:r w:rsidR="006102E1">
        <w:rPr>
          <w:rFonts w:ascii="Arial" w:hAnsi="Arial" w:cs="Arial"/>
          <w:sz w:val="22"/>
        </w:rPr>
        <w:t>ívání</w:t>
      </w:r>
      <w:r w:rsidRPr="003C5721">
        <w:rPr>
          <w:rFonts w:ascii="Arial" w:hAnsi="Arial" w:cs="Arial"/>
          <w:sz w:val="22"/>
        </w:rPr>
        <w:t xml:space="preserve"> těchto aplikací. Vývoj aplikací probíhal mimo jakékoliv smluvní ujednání. Ve smlouvách se dále jednotliví dodavatelé aplikací zavázali do 31. </w:t>
      </w:r>
      <w:r w:rsidR="00F355F3">
        <w:rPr>
          <w:rFonts w:ascii="Arial" w:hAnsi="Arial" w:cs="Arial"/>
          <w:sz w:val="22"/>
        </w:rPr>
        <w:t xml:space="preserve">prosince </w:t>
      </w:r>
      <w:r w:rsidRPr="003C5721">
        <w:rPr>
          <w:rFonts w:ascii="Arial" w:hAnsi="Arial" w:cs="Arial"/>
          <w:sz w:val="22"/>
        </w:rPr>
        <w:t xml:space="preserve">2015 provádět na základě pokynů MPSV úpravy aplikací </w:t>
      </w:r>
      <w:r w:rsidR="00CC01F6">
        <w:rPr>
          <w:rFonts w:ascii="Arial" w:hAnsi="Arial" w:cs="Arial"/>
          <w:sz w:val="22"/>
        </w:rPr>
        <w:t>v </w:t>
      </w:r>
      <w:r w:rsidRPr="003C5721">
        <w:rPr>
          <w:rFonts w:ascii="Arial" w:hAnsi="Arial" w:cs="Arial"/>
          <w:sz w:val="22"/>
        </w:rPr>
        <w:t xml:space="preserve">rozsahu </w:t>
      </w:r>
      <w:r w:rsidR="00F355F3">
        <w:rPr>
          <w:rFonts w:ascii="Arial" w:hAnsi="Arial" w:cs="Arial"/>
          <w:sz w:val="22"/>
        </w:rPr>
        <w:t xml:space="preserve">pět </w:t>
      </w:r>
      <w:r w:rsidRPr="003C5721">
        <w:rPr>
          <w:rFonts w:ascii="Arial" w:hAnsi="Arial" w:cs="Arial"/>
          <w:sz w:val="22"/>
        </w:rPr>
        <w:t>člověkodní za kalendářní měsíc</w:t>
      </w:r>
      <w:r w:rsidR="00017ED9" w:rsidRPr="003C5721">
        <w:rPr>
          <w:rFonts w:ascii="Arial" w:hAnsi="Arial" w:cs="Arial"/>
          <w:sz w:val="22"/>
        </w:rPr>
        <w:t xml:space="preserve"> </w:t>
      </w:r>
      <w:r w:rsidR="00CC01F6">
        <w:rPr>
          <w:rFonts w:ascii="Arial" w:hAnsi="Arial" w:cs="Arial"/>
          <w:sz w:val="22"/>
        </w:rPr>
        <w:t>s </w:t>
      </w:r>
      <w:r w:rsidR="00017ED9" w:rsidRPr="003C5721">
        <w:rPr>
          <w:rFonts w:ascii="Arial" w:hAnsi="Arial" w:cs="Arial"/>
          <w:sz w:val="22"/>
        </w:rPr>
        <w:t>ohledem na možné legislativní či jiné změny.</w:t>
      </w:r>
      <w:r w:rsidRPr="003C5721">
        <w:rPr>
          <w:rFonts w:ascii="Arial" w:hAnsi="Arial" w:cs="Arial"/>
          <w:i/>
          <w:sz w:val="22"/>
        </w:rPr>
        <w:t xml:space="preserve"> </w:t>
      </w:r>
    </w:p>
    <w:p w:rsidR="004503C3" w:rsidRPr="003C5721" w:rsidRDefault="004503C3" w:rsidP="00E54BE1">
      <w:pPr>
        <w:spacing w:line="276" w:lineRule="auto"/>
        <w:rPr>
          <w:rFonts w:ascii="Arial" w:hAnsi="Arial" w:cs="Arial"/>
          <w:sz w:val="22"/>
        </w:rPr>
      </w:pPr>
    </w:p>
    <w:p w:rsidR="00B33E13" w:rsidRDefault="00B33E13" w:rsidP="00E54BE1">
      <w:pPr>
        <w:spacing w:line="276" w:lineRule="auto"/>
        <w:rPr>
          <w:rFonts w:ascii="Arial" w:hAnsi="Arial" w:cs="Arial"/>
          <w:sz w:val="22"/>
        </w:rPr>
      </w:pPr>
      <w:r w:rsidRPr="003C5721">
        <w:rPr>
          <w:rFonts w:ascii="Arial" w:hAnsi="Arial" w:cs="Arial"/>
          <w:sz w:val="22"/>
        </w:rPr>
        <w:t xml:space="preserve">Jednorázová odměna za poskytnutí licence byla u každé ze čtyř smluv stanovena jako celková cena předmětu plnění ve výši 228 </w:t>
      </w:r>
      <w:r w:rsidR="00694E0F">
        <w:rPr>
          <w:rFonts w:ascii="Arial" w:hAnsi="Arial" w:cs="Arial"/>
          <w:sz w:val="22"/>
        </w:rPr>
        <w:t>tis</w:t>
      </w:r>
      <w:r w:rsidRPr="003C5721">
        <w:rPr>
          <w:rFonts w:ascii="Arial" w:hAnsi="Arial" w:cs="Arial"/>
          <w:sz w:val="22"/>
        </w:rPr>
        <w:t>.</w:t>
      </w:r>
      <w:r w:rsidR="003957DF">
        <w:rPr>
          <w:rFonts w:ascii="Arial" w:hAnsi="Arial" w:cs="Arial"/>
          <w:sz w:val="22"/>
        </w:rPr>
        <w:t xml:space="preserve"> </w:t>
      </w:r>
      <w:r w:rsidRPr="003C5721">
        <w:rPr>
          <w:rFonts w:ascii="Arial" w:hAnsi="Arial" w:cs="Arial"/>
          <w:sz w:val="22"/>
        </w:rPr>
        <w:t xml:space="preserve">Kč vč. DPH. </w:t>
      </w:r>
    </w:p>
    <w:p w:rsidR="004503C3" w:rsidRPr="003C5721" w:rsidRDefault="004503C3" w:rsidP="00E54BE1">
      <w:pPr>
        <w:spacing w:line="276" w:lineRule="auto"/>
        <w:rPr>
          <w:rFonts w:ascii="Arial" w:hAnsi="Arial" w:cs="Arial"/>
          <w:sz w:val="22"/>
        </w:rPr>
      </w:pPr>
    </w:p>
    <w:p w:rsidR="00B33E13" w:rsidRDefault="00B33E13" w:rsidP="00E54BE1">
      <w:pPr>
        <w:pStyle w:val="Odstavecseseznamem"/>
        <w:spacing w:line="276" w:lineRule="auto"/>
        <w:ind w:left="0"/>
        <w:contextualSpacing w:val="0"/>
        <w:rPr>
          <w:rFonts w:ascii="Arial" w:hAnsi="Arial" w:cs="Arial"/>
          <w:sz w:val="22"/>
          <w:lang w:val="cs-CZ"/>
        </w:rPr>
      </w:pPr>
      <w:r w:rsidRPr="003C5721">
        <w:rPr>
          <w:rFonts w:ascii="Arial" w:hAnsi="Arial" w:cs="Arial"/>
          <w:sz w:val="22"/>
          <w:lang w:val="cs-CZ"/>
        </w:rPr>
        <w:t>Od 1.</w:t>
      </w:r>
      <w:r w:rsidR="003957DF">
        <w:rPr>
          <w:rFonts w:ascii="Arial" w:hAnsi="Arial" w:cs="Arial"/>
          <w:sz w:val="22"/>
          <w:lang w:val="cs-CZ"/>
        </w:rPr>
        <w:t xml:space="preserve"> </w:t>
      </w:r>
      <w:r w:rsidR="00F355F3">
        <w:rPr>
          <w:rFonts w:ascii="Arial" w:hAnsi="Arial" w:cs="Arial"/>
          <w:sz w:val="22"/>
          <w:lang w:val="cs-CZ"/>
        </w:rPr>
        <w:t xml:space="preserve">ledna </w:t>
      </w:r>
      <w:r w:rsidRPr="003C5721">
        <w:rPr>
          <w:rFonts w:ascii="Arial" w:hAnsi="Arial" w:cs="Arial"/>
          <w:sz w:val="22"/>
          <w:lang w:val="cs-CZ"/>
        </w:rPr>
        <w:t xml:space="preserve">2012 jsou </w:t>
      </w:r>
      <w:r w:rsidR="006102E1" w:rsidRPr="003C5721">
        <w:rPr>
          <w:rFonts w:ascii="Arial" w:hAnsi="Arial" w:cs="Arial"/>
          <w:sz w:val="22"/>
          <w:lang w:val="cs-CZ"/>
        </w:rPr>
        <w:t xml:space="preserve">dávky </w:t>
      </w:r>
      <w:r w:rsidRPr="003C5721">
        <w:rPr>
          <w:rFonts w:ascii="Arial" w:hAnsi="Arial" w:cs="Arial"/>
          <w:sz w:val="22"/>
          <w:lang w:val="cs-CZ"/>
        </w:rPr>
        <w:t xml:space="preserve">vypláceny prostřednictvím nových aplikací </w:t>
      </w:r>
      <w:r w:rsidRPr="00E54BE1">
        <w:rPr>
          <w:rFonts w:ascii="Arial" w:hAnsi="Arial" w:cs="Arial"/>
          <w:i/>
          <w:sz w:val="22"/>
          <w:lang w:val="cs-CZ"/>
        </w:rPr>
        <w:t>Zaměstnanost</w:t>
      </w:r>
      <w:r w:rsidRPr="003C5721">
        <w:rPr>
          <w:rFonts w:ascii="Arial" w:hAnsi="Arial" w:cs="Arial"/>
          <w:sz w:val="22"/>
          <w:lang w:val="cs-CZ"/>
        </w:rPr>
        <w:t xml:space="preserve">, </w:t>
      </w:r>
      <w:r w:rsidRPr="00E54BE1">
        <w:rPr>
          <w:rFonts w:ascii="Arial" w:hAnsi="Arial" w:cs="Arial"/>
          <w:i/>
          <w:sz w:val="22"/>
          <w:lang w:val="cs-CZ"/>
        </w:rPr>
        <w:t>Veřejná služba</w:t>
      </w:r>
      <w:r w:rsidRPr="003C5721">
        <w:rPr>
          <w:rFonts w:ascii="Arial" w:hAnsi="Arial" w:cs="Arial"/>
          <w:sz w:val="22"/>
          <w:lang w:val="cs-CZ"/>
        </w:rPr>
        <w:t xml:space="preserve">, </w:t>
      </w:r>
      <w:r w:rsidRPr="00E54BE1">
        <w:rPr>
          <w:rFonts w:ascii="Arial" w:hAnsi="Arial" w:cs="Arial"/>
          <w:i/>
          <w:sz w:val="22"/>
          <w:lang w:val="cs-CZ"/>
        </w:rPr>
        <w:t>Zdravotně postižené osoby</w:t>
      </w:r>
      <w:r w:rsidRPr="003C5721">
        <w:rPr>
          <w:rFonts w:ascii="Arial" w:hAnsi="Arial" w:cs="Arial"/>
          <w:sz w:val="22"/>
          <w:lang w:val="cs-CZ"/>
        </w:rPr>
        <w:t xml:space="preserve">, </w:t>
      </w:r>
      <w:r w:rsidRPr="00E54BE1">
        <w:rPr>
          <w:rFonts w:ascii="Arial" w:hAnsi="Arial" w:cs="Arial"/>
          <w:i/>
          <w:sz w:val="22"/>
          <w:lang w:val="cs-CZ"/>
        </w:rPr>
        <w:t>Sociální služby</w:t>
      </w:r>
      <w:r w:rsidRPr="003C5721">
        <w:rPr>
          <w:rFonts w:ascii="Arial" w:hAnsi="Arial" w:cs="Arial"/>
          <w:sz w:val="22"/>
          <w:lang w:val="cs-CZ"/>
        </w:rPr>
        <w:t xml:space="preserve"> a </w:t>
      </w:r>
      <w:r w:rsidRPr="00E54BE1">
        <w:rPr>
          <w:rFonts w:ascii="Arial" w:hAnsi="Arial" w:cs="Arial"/>
          <w:i/>
          <w:sz w:val="22"/>
          <w:lang w:val="cs-CZ"/>
        </w:rPr>
        <w:t>Hmotná nouze</w:t>
      </w:r>
      <w:r w:rsidRPr="003C5721">
        <w:rPr>
          <w:rFonts w:ascii="Arial" w:hAnsi="Arial" w:cs="Arial"/>
          <w:sz w:val="22"/>
          <w:lang w:val="cs-CZ"/>
        </w:rPr>
        <w:t>. Dávky pro oblast státní sociální podpory jsou i nadále realizovány prostřednictvím aplikačního programového vybavení</w:t>
      </w:r>
      <w:r w:rsidR="003957DF">
        <w:rPr>
          <w:rFonts w:ascii="Arial" w:hAnsi="Arial" w:cs="Arial"/>
          <w:sz w:val="22"/>
          <w:lang w:val="cs-CZ"/>
        </w:rPr>
        <w:t xml:space="preserve"> </w:t>
      </w:r>
      <w:proofErr w:type="spellStart"/>
      <w:r w:rsidRPr="00E54BE1">
        <w:rPr>
          <w:rFonts w:ascii="Arial" w:hAnsi="Arial" w:cs="Arial"/>
          <w:i/>
          <w:sz w:val="22"/>
          <w:lang w:val="cs-CZ"/>
        </w:rPr>
        <w:t>OKdávky</w:t>
      </w:r>
      <w:proofErr w:type="spellEnd"/>
      <w:r w:rsidR="006102E1">
        <w:rPr>
          <w:rFonts w:ascii="Arial" w:hAnsi="Arial" w:cs="Arial"/>
          <w:sz w:val="22"/>
          <w:lang w:val="cs-CZ"/>
        </w:rPr>
        <w:t>,</w:t>
      </w:r>
      <w:r w:rsidR="00694E0F">
        <w:rPr>
          <w:rFonts w:ascii="Arial" w:hAnsi="Arial" w:cs="Arial"/>
          <w:sz w:val="22"/>
          <w:lang w:val="cs-CZ"/>
        </w:rPr>
        <w:t xml:space="preserve"> resp. </w:t>
      </w:r>
      <w:proofErr w:type="spellStart"/>
      <w:r w:rsidR="00694E0F" w:rsidRPr="00E54BE1">
        <w:rPr>
          <w:rFonts w:ascii="Arial" w:hAnsi="Arial" w:cs="Arial"/>
          <w:i/>
          <w:sz w:val="22"/>
          <w:lang w:val="cs-CZ"/>
        </w:rPr>
        <w:t>OK</w:t>
      </w:r>
      <w:r w:rsidR="00017ED9" w:rsidRPr="00E54BE1">
        <w:rPr>
          <w:rFonts w:ascii="Arial" w:hAnsi="Arial" w:cs="Arial"/>
          <w:i/>
          <w:sz w:val="22"/>
          <w:lang w:val="cs-CZ"/>
        </w:rPr>
        <w:t>centrum</w:t>
      </w:r>
      <w:proofErr w:type="spellEnd"/>
      <w:r w:rsidRPr="003C5721">
        <w:rPr>
          <w:rFonts w:ascii="Arial" w:hAnsi="Arial" w:cs="Arial"/>
          <w:sz w:val="22"/>
          <w:lang w:val="cs-CZ"/>
        </w:rPr>
        <w:t xml:space="preserve">. </w:t>
      </w:r>
    </w:p>
    <w:p w:rsidR="004503C3" w:rsidRDefault="004503C3" w:rsidP="00E54BE1">
      <w:pPr>
        <w:pStyle w:val="Odstavecseseznamem"/>
        <w:spacing w:line="276" w:lineRule="auto"/>
        <w:ind w:left="0"/>
        <w:contextualSpacing w:val="0"/>
        <w:rPr>
          <w:rFonts w:ascii="Arial" w:hAnsi="Arial" w:cs="Arial"/>
          <w:sz w:val="22"/>
          <w:lang w:val="cs-CZ"/>
        </w:rPr>
      </w:pPr>
    </w:p>
    <w:p w:rsidR="00CA2528" w:rsidRDefault="00CC01F6" w:rsidP="00E54BE1">
      <w:pPr>
        <w:spacing w:line="276" w:lineRule="auto"/>
        <w:rPr>
          <w:rFonts w:ascii="Arial" w:hAnsi="Arial" w:cs="Arial"/>
          <w:sz w:val="22"/>
        </w:rPr>
      </w:pPr>
      <w:r>
        <w:rPr>
          <w:rFonts w:ascii="Arial" w:hAnsi="Arial" w:cs="Arial"/>
          <w:sz w:val="22"/>
        </w:rPr>
        <w:t>V </w:t>
      </w:r>
      <w:r w:rsidR="00CA2528" w:rsidRPr="003C5721">
        <w:rPr>
          <w:rFonts w:ascii="Arial" w:hAnsi="Arial" w:cs="Arial"/>
          <w:sz w:val="22"/>
        </w:rPr>
        <w:t xml:space="preserve">rámci nového </w:t>
      </w:r>
      <w:proofErr w:type="spellStart"/>
      <w:r w:rsidR="00CA2528" w:rsidRPr="003C5721">
        <w:rPr>
          <w:rFonts w:ascii="Arial" w:hAnsi="Arial" w:cs="Arial"/>
          <w:sz w:val="22"/>
        </w:rPr>
        <w:t>ICT</w:t>
      </w:r>
      <w:proofErr w:type="spellEnd"/>
      <w:r w:rsidR="00CA2528" w:rsidRPr="003C5721">
        <w:rPr>
          <w:rFonts w:ascii="Arial" w:hAnsi="Arial" w:cs="Arial"/>
          <w:sz w:val="22"/>
        </w:rPr>
        <w:t xml:space="preserve"> řešení jsou veškerá data pro jednotlivé </w:t>
      </w:r>
      <w:proofErr w:type="spellStart"/>
      <w:r w:rsidR="00CA2528" w:rsidRPr="003C5721">
        <w:rPr>
          <w:rFonts w:ascii="Arial" w:hAnsi="Arial" w:cs="Arial"/>
          <w:sz w:val="22"/>
        </w:rPr>
        <w:t>agendové</w:t>
      </w:r>
      <w:proofErr w:type="spellEnd"/>
      <w:r w:rsidR="00CA2528" w:rsidRPr="003C5721">
        <w:rPr>
          <w:rFonts w:ascii="Arial" w:hAnsi="Arial" w:cs="Arial"/>
          <w:sz w:val="22"/>
        </w:rPr>
        <w:t xml:space="preserve"> aplikace zpracovávána </w:t>
      </w:r>
      <w:r>
        <w:rPr>
          <w:rFonts w:ascii="Arial" w:hAnsi="Arial" w:cs="Arial"/>
          <w:sz w:val="22"/>
        </w:rPr>
        <w:t>v </w:t>
      </w:r>
      <w:r w:rsidR="00CA2528" w:rsidRPr="003C5721">
        <w:rPr>
          <w:rFonts w:ascii="Arial" w:hAnsi="Arial" w:cs="Arial"/>
          <w:sz w:val="22"/>
        </w:rPr>
        <w:t xml:space="preserve">informačním systému označovaném jako </w:t>
      </w:r>
      <w:r w:rsidR="00CA2528" w:rsidRPr="003C5721">
        <w:rPr>
          <w:rFonts w:ascii="Arial" w:hAnsi="Arial" w:cs="Arial"/>
          <w:i/>
          <w:sz w:val="22"/>
        </w:rPr>
        <w:t>Jednotný informační systém práce a sociálních věcí</w:t>
      </w:r>
      <w:r w:rsidR="00CA2528" w:rsidRPr="00E54BE1">
        <w:rPr>
          <w:rFonts w:ascii="Arial" w:hAnsi="Arial" w:cs="Arial"/>
          <w:sz w:val="22"/>
        </w:rPr>
        <w:t>.</w:t>
      </w:r>
      <w:r w:rsidR="00CA2528" w:rsidRPr="003C5721">
        <w:rPr>
          <w:rFonts w:ascii="Arial" w:hAnsi="Arial" w:cs="Arial"/>
          <w:sz w:val="22"/>
        </w:rPr>
        <w:t xml:space="preserve"> </w:t>
      </w:r>
      <w:r>
        <w:rPr>
          <w:rFonts w:ascii="Arial" w:hAnsi="Arial" w:cs="Arial"/>
          <w:sz w:val="22"/>
        </w:rPr>
        <w:t>Z </w:t>
      </w:r>
      <w:r w:rsidR="00CA2528" w:rsidRPr="003C5721">
        <w:rPr>
          <w:rFonts w:ascii="Arial" w:hAnsi="Arial" w:cs="Arial"/>
          <w:sz w:val="22"/>
        </w:rPr>
        <w:t>tohoto informačního systému jsou pro jednotlivé aplikace zpřístupněny pouze ty procesy a informace, které jsou legislativou stanoven</w:t>
      </w:r>
      <w:r w:rsidR="006102E1">
        <w:rPr>
          <w:rFonts w:ascii="Arial" w:hAnsi="Arial" w:cs="Arial"/>
          <w:sz w:val="22"/>
        </w:rPr>
        <w:t>y</w:t>
      </w:r>
      <w:r w:rsidR="00CA2528" w:rsidRPr="003C5721">
        <w:rPr>
          <w:rFonts w:ascii="Arial" w:hAnsi="Arial" w:cs="Arial"/>
          <w:sz w:val="22"/>
        </w:rPr>
        <w:t xml:space="preserve"> pro rozhodování o</w:t>
      </w:r>
      <w:r w:rsidR="00085545">
        <w:rPr>
          <w:rFonts w:ascii="Arial" w:hAnsi="Arial" w:cs="Arial"/>
          <w:sz w:val="22"/>
        </w:rPr>
        <w:t> </w:t>
      </w:r>
      <w:r w:rsidR="00CA2528" w:rsidRPr="003C5721">
        <w:rPr>
          <w:rFonts w:ascii="Arial" w:hAnsi="Arial" w:cs="Arial"/>
          <w:sz w:val="22"/>
        </w:rPr>
        <w:t xml:space="preserve">příslušných dávkách. Data </w:t>
      </w:r>
      <w:r>
        <w:rPr>
          <w:rFonts w:ascii="Arial" w:hAnsi="Arial" w:cs="Arial"/>
          <w:sz w:val="22"/>
        </w:rPr>
        <w:t>v </w:t>
      </w:r>
      <w:r w:rsidR="00CA2528" w:rsidRPr="00E54BE1">
        <w:rPr>
          <w:rFonts w:ascii="Arial" w:hAnsi="Arial" w:cs="Arial"/>
          <w:i/>
          <w:sz w:val="22"/>
        </w:rPr>
        <w:t>Jednotném informačním systému práce a sociálních věcí</w:t>
      </w:r>
      <w:r w:rsidR="00CA2528" w:rsidRPr="003C5721">
        <w:rPr>
          <w:rFonts w:ascii="Arial" w:hAnsi="Arial" w:cs="Arial"/>
          <w:sz w:val="22"/>
        </w:rPr>
        <w:t xml:space="preserve"> jsou ukládána do </w:t>
      </w:r>
      <w:r w:rsidR="006102E1">
        <w:rPr>
          <w:rFonts w:ascii="Arial" w:hAnsi="Arial" w:cs="Arial"/>
          <w:sz w:val="22"/>
        </w:rPr>
        <w:t>j</w:t>
      </w:r>
      <w:r w:rsidR="00CA2528" w:rsidRPr="003C5721">
        <w:rPr>
          <w:rFonts w:ascii="Arial" w:hAnsi="Arial" w:cs="Arial"/>
          <w:sz w:val="22"/>
        </w:rPr>
        <w:t>ednotné datové základny, která slouží zejména jako centrální úložiště dat. Součástí tohoto systému je dále napojení na ostatní externí systémy, zejména na systém pro identifikaci klientů či subjektů. Všechny dávky</w:t>
      </w:r>
      <w:r w:rsidR="006102E1">
        <w:rPr>
          <w:rFonts w:ascii="Arial" w:hAnsi="Arial" w:cs="Arial"/>
          <w:sz w:val="22"/>
        </w:rPr>
        <w:t>,</w:t>
      </w:r>
      <w:r w:rsidR="00CA2528" w:rsidRPr="003C5721">
        <w:rPr>
          <w:rFonts w:ascii="Arial" w:hAnsi="Arial" w:cs="Arial"/>
          <w:sz w:val="22"/>
        </w:rPr>
        <w:t xml:space="preserve"> včetně dávek státní sociální podpory</w:t>
      </w:r>
      <w:r w:rsidR="006102E1">
        <w:rPr>
          <w:rFonts w:ascii="Arial" w:hAnsi="Arial" w:cs="Arial"/>
          <w:sz w:val="22"/>
        </w:rPr>
        <w:t>,</w:t>
      </w:r>
      <w:r w:rsidR="00CA2528" w:rsidRPr="003C5721">
        <w:rPr>
          <w:rFonts w:ascii="Arial" w:hAnsi="Arial" w:cs="Arial"/>
          <w:sz w:val="22"/>
        </w:rPr>
        <w:t xml:space="preserve"> jsou od 1.</w:t>
      </w:r>
      <w:r w:rsidR="00CA2528">
        <w:rPr>
          <w:rFonts w:ascii="Arial" w:hAnsi="Arial" w:cs="Arial"/>
          <w:sz w:val="22"/>
        </w:rPr>
        <w:t xml:space="preserve"> ledna </w:t>
      </w:r>
      <w:r w:rsidR="00CA2528" w:rsidRPr="003C5721">
        <w:rPr>
          <w:rFonts w:ascii="Arial" w:hAnsi="Arial" w:cs="Arial"/>
          <w:sz w:val="22"/>
        </w:rPr>
        <w:t xml:space="preserve">2012 vypláceny přes nový systém jednotného výplatního místa. Novým způsobem </w:t>
      </w:r>
      <w:r w:rsidR="00CA2528" w:rsidRPr="003C5721">
        <w:rPr>
          <w:rFonts w:ascii="Arial" w:hAnsi="Arial" w:cs="Arial"/>
          <w:sz w:val="22"/>
        </w:rPr>
        <w:lastRenderedPageBreak/>
        <w:t xml:space="preserve">výplaty přes jednotné výplatní místo jsou vypláceny i dávky </w:t>
      </w:r>
      <w:r w:rsidR="007F4162">
        <w:rPr>
          <w:rFonts w:ascii="Arial" w:hAnsi="Arial" w:cs="Arial"/>
          <w:sz w:val="22"/>
        </w:rPr>
        <w:t>přiznané</w:t>
      </w:r>
      <w:r w:rsidR="00CA2528" w:rsidRPr="003C5721">
        <w:rPr>
          <w:rFonts w:ascii="Arial" w:hAnsi="Arial" w:cs="Arial"/>
          <w:sz w:val="22"/>
        </w:rPr>
        <w:t xml:space="preserve"> podle legislativy platné do 31.</w:t>
      </w:r>
      <w:r w:rsidR="00CA2528">
        <w:rPr>
          <w:rFonts w:ascii="Arial" w:hAnsi="Arial" w:cs="Arial"/>
          <w:sz w:val="22"/>
        </w:rPr>
        <w:t xml:space="preserve"> prosince </w:t>
      </w:r>
      <w:r w:rsidR="00CA2528" w:rsidRPr="003C5721">
        <w:rPr>
          <w:rFonts w:ascii="Arial" w:hAnsi="Arial" w:cs="Arial"/>
          <w:sz w:val="22"/>
        </w:rPr>
        <w:t>2011.</w:t>
      </w:r>
    </w:p>
    <w:p w:rsidR="004503C3" w:rsidRDefault="004503C3" w:rsidP="00E54BE1">
      <w:pPr>
        <w:spacing w:line="276" w:lineRule="auto"/>
        <w:rPr>
          <w:rFonts w:ascii="Arial" w:hAnsi="Arial" w:cs="Arial"/>
          <w:sz w:val="22"/>
        </w:rPr>
      </w:pPr>
    </w:p>
    <w:p w:rsidR="00CF6BAC" w:rsidRDefault="00CC01F6" w:rsidP="00E54BE1">
      <w:pPr>
        <w:spacing w:line="276" w:lineRule="auto"/>
        <w:rPr>
          <w:rFonts w:ascii="Arial" w:hAnsi="Arial" w:cs="Arial"/>
          <w:sz w:val="22"/>
        </w:rPr>
      </w:pPr>
      <w:r>
        <w:rPr>
          <w:rFonts w:ascii="Arial" w:hAnsi="Arial" w:cs="Arial"/>
          <w:sz w:val="22"/>
        </w:rPr>
        <w:t>K </w:t>
      </w:r>
      <w:r w:rsidR="00CF6BAC" w:rsidRPr="003C5721">
        <w:rPr>
          <w:rFonts w:ascii="Arial" w:hAnsi="Arial" w:cs="Arial"/>
          <w:sz w:val="22"/>
        </w:rPr>
        <w:t xml:space="preserve">ověření nasazení nových </w:t>
      </w:r>
      <w:proofErr w:type="spellStart"/>
      <w:r w:rsidR="00CF6BAC" w:rsidRPr="003C5721">
        <w:rPr>
          <w:rFonts w:ascii="Arial" w:hAnsi="Arial" w:cs="Arial"/>
          <w:sz w:val="22"/>
        </w:rPr>
        <w:t>agen</w:t>
      </w:r>
      <w:r w:rsidR="00CF6BAC">
        <w:rPr>
          <w:rFonts w:ascii="Arial" w:hAnsi="Arial" w:cs="Arial"/>
          <w:sz w:val="22"/>
        </w:rPr>
        <w:t>d</w:t>
      </w:r>
      <w:r w:rsidR="00CF6BAC" w:rsidRPr="003C5721">
        <w:rPr>
          <w:rFonts w:ascii="Arial" w:hAnsi="Arial" w:cs="Arial"/>
          <w:sz w:val="22"/>
        </w:rPr>
        <w:t>ových</w:t>
      </w:r>
      <w:proofErr w:type="spellEnd"/>
      <w:r w:rsidR="00CF6BAC" w:rsidRPr="003C5721">
        <w:rPr>
          <w:rFonts w:ascii="Arial" w:hAnsi="Arial" w:cs="Arial"/>
          <w:sz w:val="22"/>
        </w:rPr>
        <w:t xml:space="preserve"> aplikací pro výplaty dávek do produkčního prostředí pilotního provozu od 1.</w:t>
      </w:r>
      <w:r w:rsidR="00CF6BAC">
        <w:rPr>
          <w:rFonts w:ascii="Arial" w:hAnsi="Arial" w:cs="Arial"/>
          <w:sz w:val="22"/>
        </w:rPr>
        <w:t xml:space="preserve"> ledna </w:t>
      </w:r>
      <w:r w:rsidR="00CF6BAC" w:rsidRPr="003C5721">
        <w:rPr>
          <w:rFonts w:ascii="Arial" w:hAnsi="Arial" w:cs="Arial"/>
          <w:sz w:val="22"/>
        </w:rPr>
        <w:t xml:space="preserve">2012 si NKÚ vybral dvě aplikace </w:t>
      </w:r>
      <w:r w:rsidR="00CF6BAC">
        <w:rPr>
          <w:rFonts w:ascii="Arial" w:hAnsi="Arial" w:cs="Arial"/>
          <w:sz w:val="22"/>
        </w:rPr>
        <w:t>–</w:t>
      </w:r>
      <w:r w:rsidR="00CF6BAC" w:rsidRPr="003C5721">
        <w:rPr>
          <w:rFonts w:ascii="Arial" w:hAnsi="Arial" w:cs="Arial"/>
          <w:sz w:val="22"/>
        </w:rPr>
        <w:t xml:space="preserve"> </w:t>
      </w:r>
      <w:r w:rsidR="00CF6BAC" w:rsidRPr="00E54BE1">
        <w:rPr>
          <w:rFonts w:ascii="Arial" w:hAnsi="Arial" w:cs="Arial"/>
          <w:i/>
          <w:sz w:val="22"/>
        </w:rPr>
        <w:t>Zaměstnanost</w:t>
      </w:r>
      <w:r w:rsidR="00CF6BAC" w:rsidRPr="003C5721">
        <w:rPr>
          <w:rFonts w:ascii="Arial" w:hAnsi="Arial" w:cs="Arial"/>
          <w:sz w:val="22"/>
        </w:rPr>
        <w:t xml:space="preserve"> a </w:t>
      </w:r>
      <w:r w:rsidR="00CF6BAC" w:rsidRPr="00E54BE1">
        <w:rPr>
          <w:rFonts w:ascii="Arial" w:hAnsi="Arial" w:cs="Arial"/>
          <w:i/>
          <w:sz w:val="22"/>
        </w:rPr>
        <w:t>Hmotná nouze</w:t>
      </w:r>
      <w:r w:rsidR="00CF6BAC">
        <w:rPr>
          <w:rFonts w:ascii="Arial" w:hAnsi="Arial" w:cs="Arial"/>
          <w:sz w:val="22"/>
        </w:rPr>
        <w:t>.</w:t>
      </w:r>
    </w:p>
    <w:p w:rsidR="004503C3" w:rsidRPr="003C5721" w:rsidRDefault="004503C3" w:rsidP="00E54BE1">
      <w:pPr>
        <w:spacing w:line="276" w:lineRule="auto"/>
        <w:rPr>
          <w:rFonts w:ascii="Arial" w:hAnsi="Arial" w:cs="Arial"/>
          <w:sz w:val="22"/>
        </w:rPr>
      </w:pPr>
    </w:p>
    <w:p w:rsidR="006762DF" w:rsidRDefault="006762DF" w:rsidP="00E54BE1">
      <w:pPr>
        <w:spacing w:line="276" w:lineRule="auto"/>
        <w:rPr>
          <w:rFonts w:ascii="Arial" w:hAnsi="Arial" w:cs="Arial"/>
          <w:sz w:val="22"/>
          <w:lang w:eastAsia="cs-CZ"/>
        </w:rPr>
      </w:pPr>
      <w:r w:rsidRPr="003C5721">
        <w:rPr>
          <w:rFonts w:ascii="Arial" w:hAnsi="Arial" w:cs="Arial"/>
          <w:sz w:val="22"/>
          <w:lang w:eastAsia="cs-CZ"/>
        </w:rPr>
        <w:t>Dne 31.</w:t>
      </w:r>
      <w:r w:rsidR="003957DF">
        <w:rPr>
          <w:rFonts w:ascii="Arial" w:hAnsi="Arial" w:cs="Arial"/>
          <w:sz w:val="22"/>
          <w:lang w:eastAsia="cs-CZ"/>
        </w:rPr>
        <w:t xml:space="preserve"> </w:t>
      </w:r>
      <w:r w:rsidR="00F355F3">
        <w:rPr>
          <w:rFonts w:ascii="Arial" w:hAnsi="Arial" w:cs="Arial"/>
          <w:sz w:val="22"/>
          <w:lang w:eastAsia="cs-CZ"/>
        </w:rPr>
        <w:t xml:space="preserve">prosince </w:t>
      </w:r>
      <w:r w:rsidRPr="003C5721">
        <w:rPr>
          <w:rFonts w:ascii="Arial" w:hAnsi="Arial" w:cs="Arial"/>
          <w:sz w:val="22"/>
          <w:lang w:eastAsia="cs-CZ"/>
        </w:rPr>
        <w:t xml:space="preserve">2011 MPSV podpisem akceptačního protokolu </w:t>
      </w:r>
      <w:r w:rsidR="00CC01F6">
        <w:rPr>
          <w:rFonts w:ascii="Arial" w:hAnsi="Arial" w:cs="Arial"/>
          <w:sz w:val="22"/>
          <w:lang w:eastAsia="cs-CZ"/>
        </w:rPr>
        <w:t>k </w:t>
      </w:r>
      <w:r w:rsidRPr="003C5721">
        <w:rPr>
          <w:rFonts w:ascii="Arial" w:hAnsi="Arial" w:cs="Arial"/>
          <w:sz w:val="22"/>
          <w:lang w:eastAsia="cs-CZ"/>
        </w:rPr>
        <w:t xml:space="preserve">aplikaci </w:t>
      </w:r>
      <w:r w:rsidRPr="00E54BE1">
        <w:rPr>
          <w:rFonts w:ascii="Arial" w:hAnsi="Arial" w:cs="Arial"/>
          <w:i/>
          <w:sz w:val="22"/>
          <w:lang w:eastAsia="cs-CZ"/>
        </w:rPr>
        <w:t>Zaměstnanost</w:t>
      </w:r>
      <w:r w:rsidRPr="003C5721">
        <w:rPr>
          <w:rFonts w:ascii="Arial" w:hAnsi="Arial" w:cs="Arial"/>
          <w:sz w:val="22"/>
          <w:lang w:eastAsia="cs-CZ"/>
        </w:rPr>
        <w:t xml:space="preserve"> akceptovalo výsledek akceptačního testování aplikace </w:t>
      </w:r>
      <w:r w:rsidRPr="00E54BE1">
        <w:rPr>
          <w:rFonts w:ascii="Arial" w:hAnsi="Arial" w:cs="Arial"/>
          <w:i/>
          <w:sz w:val="22"/>
          <w:lang w:eastAsia="cs-CZ"/>
        </w:rPr>
        <w:t>Zaměstnanost</w:t>
      </w:r>
      <w:r w:rsidRPr="003C5721">
        <w:rPr>
          <w:rFonts w:ascii="Arial" w:hAnsi="Arial" w:cs="Arial"/>
          <w:sz w:val="22"/>
          <w:lang w:eastAsia="cs-CZ"/>
        </w:rPr>
        <w:t xml:space="preserve"> </w:t>
      </w:r>
      <w:r w:rsidR="00CC01F6">
        <w:rPr>
          <w:rFonts w:ascii="Arial" w:hAnsi="Arial" w:cs="Arial"/>
          <w:sz w:val="22"/>
          <w:lang w:eastAsia="cs-CZ"/>
        </w:rPr>
        <w:t>s </w:t>
      </w:r>
      <w:r w:rsidRPr="003C5721">
        <w:rPr>
          <w:rFonts w:ascii="Arial" w:hAnsi="Arial" w:cs="Arial"/>
          <w:sz w:val="22"/>
          <w:lang w:eastAsia="cs-CZ"/>
        </w:rPr>
        <w:t xml:space="preserve">výhradou. Výhrada obsahovala seznam vad a nedodělků. </w:t>
      </w:r>
      <w:r w:rsidR="00CC01F6">
        <w:rPr>
          <w:rFonts w:ascii="Arial" w:hAnsi="Arial" w:cs="Arial"/>
          <w:sz w:val="22"/>
          <w:lang w:eastAsia="cs-CZ"/>
        </w:rPr>
        <w:t>V </w:t>
      </w:r>
      <w:r w:rsidRPr="003C5721">
        <w:rPr>
          <w:rFonts w:ascii="Arial" w:hAnsi="Arial" w:cs="Arial"/>
          <w:sz w:val="22"/>
          <w:lang w:eastAsia="cs-CZ"/>
        </w:rPr>
        <w:t xml:space="preserve">průběhu akceptačních testů byly identifikovány vady tří typů </w:t>
      </w:r>
      <w:r w:rsidR="006102E1">
        <w:rPr>
          <w:rFonts w:ascii="Arial" w:hAnsi="Arial" w:cs="Arial"/>
          <w:sz w:val="22"/>
          <w:lang w:eastAsia="cs-CZ"/>
        </w:rPr>
        <w:t xml:space="preserve">a následně byly určeny </w:t>
      </w:r>
      <w:r w:rsidRPr="003C5721">
        <w:rPr>
          <w:rFonts w:ascii="Arial" w:hAnsi="Arial" w:cs="Arial"/>
          <w:sz w:val="22"/>
          <w:lang w:eastAsia="cs-CZ"/>
        </w:rPr>
        <w:t>termíny jejich odstranění (poslední</w:t>
      </w:r>
      <w:r w:rsidR="006102E1">
        <w:rPr>
          <w:rFonts w:ascii="Arial" w:hAnsi="Arial" w:cs="Arial"/>
          <w:sz w:val="22"/>
          <w:lang w:eastAsia="cs-CZ"/>
        </w:rPr>
        <w:t>m</w:t>
      </w:r>
      <w:r w:rsidRPr="003C5721">
        <w:rPr>
          <w:rFonts w:ascii="Arial" w:hAnsi="Arial" w:cs="Arial"/>
          <w:sz w:val="22"/>
          <w:lang w:eastAsia="cs-CZ"/>
        </w:rPr>
        <w:t xml:space="preserve"> termínem </w:t>
      </w:r>
      <w:r w:rsidR="006102E1">
        <w:rPr>
          <w:rFonts w:ascii="Arial" w:hAnsi="Arial" w:cs="Arial"/>
          <w:sz w:val="22"/>
          <w:lang w:eastAsia="cs-CZ"/>
        </w:rPr>
        <w:t>byl</w:t>
      </w:r>
      <w:r w:rsidRPr="003C5721">
        <w:rPr>
          <w:rFonts w:ascii="Arial" w:hAnsi="Arial" w:cs="Arial"/>
          <w:sz w:val="22"/>
          <w:lang w:eastAsia="cs-CZ"/>
        </w:rPr>
        <w:t xml:space="preserve"> 30.</w:t>
      </w:r>
      <w:r w:rsidR="006102E1">
        <w:rPr>
          <w:rFonts w:ascii="Arial" w:hAnsi="Arial" w:cs="Arial"/>
          <w:sz w:val="22"/>
          <w:lang w:eastAsia="cs-CZ"/>
        </w:rPr>
        <w:t> </w:t>
      </w:r>
      <w:r w:rsidR="00F355F3">
        <w:rPr>
          <w:rFonts w:ascii="Arial" w:hAnsi="Arial" w:cs="Arial"/>
          <w:sz w:val="22"/>
          <w:lang w:eastAsia="cs-CZ"/>
        </w:rPr>
        <w:t>led</w:t>
      </w:r>
      <w:r w:rsidR="006102E1">
        <w:rPr>
          <w:rFonts w:ascii="Arial" w:hAnsi="Arial" w:cs="Arial"/>
          <w:sz w:val="22"/>
          <w:lang w:eastAsia="cs-CZ"/>
        </w:rPr>
        <w:t>e</w:t>
      </w:r>
      <w:r w:rsidR="00F355F3">
        <w:rPr>
          <w:rFonts w:ascii="Arial" w:hAnsi="Arial" w:cs="Arial"/>
          <w:sz w:val="22"/>
          <w:lang w:eastAsia="cs-CZ"/>
        </w:rPr>
        <w:t xml:space="preserve">n </w:t>
      </w:r>
      <w:r w:rsidRPr="003C5721">
        <w:rPr>
          <w:rFonts w:ascii="Arial" w:hAnsi="Arial" w:cs="Arial"/>
          <w:sz w:val="22"/>
          <w:lang w:eastAsia="cs-CZ"/>
        </w:rPr>
        <w:t xml:space="preserve">2012). Nedodělky byly v akceptačním protokolu uvedeny jako seznam čtyřiceti úloh, které nebyly předány. Termín pro </w:t>
      </w:r>
      <w:r w:rsidR="006102E1">
        <w:rPr>
          <w:rFonts w:ascii="Arial" w:hAnsi="Arial" w:cs="Arial"/>
          <w:sz w:val="22"/>
          <w:lang w:eastAsia="cs-CZ"/>
        </w:rPr>
        <w:t>s</w:t>
      </w:r>
      <w:r w:rsidRPr="003C5721">
        <w:rPr>
          <w:rFonts w:ascii="Arial" w:hAnsi="Arial" w:cs="Arial"/>
          <w:sz w:val="22"/>
          <w:lang w:eastAsia="cs-CZ"/>
        </w:rPr>
        <w:t>plnění těchto úloh byl do 30.</w:t>
      </w:r>
      <w:r w:rsidR="003957DF">
        <w:rPr>
          <w:rFonts w:ascii="Arial" w:hAnsi="Arial" w:cs="Arial"/>
          <w:sz w:val="22"/>
          <w:lang w:eastAsia="cs-CZ"/>
        </w:rPr>
        <w:t xml:space="preserve"> </w:t>
      </w:r>
      <w:r w:rsidR="00F355F3">
        <w:rPr>
          <w:rFonts w:ascii="Arial" w:hAnsi="Arial" w:cs="Arial"/>
          <w:sz w:val="22"/>
          <w:lang w:eastAsia="cs-CZ"/>
        </w:rPr>
        <w:t xml:space="preserve">června </w:t>
      </w:r>
      <w:r w:rsidRPr="003C5721">
        <w:rPr>
          <w:rFonts w:ascii="Arial" w:hAnsi="Arial" w:cs="Arial"/>
          <w:sz w:val="22"/>
          <w:lang w:eastAsia="cs-CZ"/>
        </w:rPr>
        <w:t>2012.</w:t>
      </w:r>
    </w:p>
    <w:p w:rsidR="004503C3" w:rsidRPr="003C5721" w:rsidRDefault="004503C3" w:rsidP="00E54BE1">
      <w:pPr>
        <w:spacing w:line="276" w:lineRule="auto"/>
        <w:rPr>
          <w:rFonts w:ascii="Arial" w:hAnsi="Arial" w:cs="Arial"/>
          <w:sz w:val="22"/>
          <w:lang w:eastAsia="cs-CZ"/>
        </w:rPr>
      </w:pPr>
    </w:p>
    <w:p w:rsidR="006762DF" w:rsidRPr="003C5721" w:rsidRDefault="006762DF" w:rsidP="00E54BE1">
      <w:pPr>
        <w:spacing w:line="276" w:lineRule="auto"/>
        <w:rPr>
          <w:rFonts w:ascii="Arial" w:hAnsi="Arial" w:cs="Arial"/>
          <w:sz w:val="22"/>
          <w:lang w:eastAsia="cs-CZ"/>
        </w:rPr>
      </w:pPr>
      <w:r w:rsidRPr="003C5721">
        <w:rPr>
          <w:rFonts w:ascii="Arial" w:hAnsi="Arial" w:cs="Arial"/>
          <w:sz w:val="22"/>
          <w:lang w:eastAsia="cs-CZ"/>
        </w:rPr>
        <w:t xml:space="preserve">Akceptační protokol </w:t>
      </w:r>
      <w:r w:rsidR="00CC01F6">
        <w:rPr>
          <w:rFonts w:ascii="Arial" w:hAnsi="Arial" w:cs="Arial"/>
          <w:sz w:val="22"/>
          <w:lang w:eastAsia="cs-CZ"/>
        </w:rPr>
        <w:t>k </w:t>
      </w:r>
      <w:r w:rsidRPr="003C5721">
        <w:rPr>
          <w:rFonts w:ascii="Arial" w:hAnsi="Arial" w:cs="Arial"/>
          <w:sz w:val="22"/>
          <w:lang w:eastAsia="cs-CZ"/>
        </w:rPr>
        <w:t xml:space="preserve">aplikaci </w:t>
      </w:r>
      <w:r w:rsidRPr="00E54BE1">
        <w:rPr>
          <w:rFonts w:ascii="Arial" w:hAnsi="Arial" w:cs="Arial"/>
          <w:i/>
          <w:sz w:val="22"/>
          <w:lang w:eastAsia="cs-CZ"/>
        </w:rPr>
        <w:t>Hmotná nouze</w:t>
      </w:r>
      <w:r w:rsidRPr="003C5721">
        <w:rPr>
          <w:rFonts w:ascii="Arial" w:hAnsi="Arial" w:cs="Arial"/>
          <w:sz w:val="22"/>
          <w:lang w:eastAsia="cs-CZ"/>
        </w:rPr>
        <w:t xml:space="preserve"> MPSV nepředložilo. </w:t>
      </w:r>
      <w:r w:rsidR="00CF6BAC">
        <w:rPr>
          <w:rFonts w:ascii="Arial" w:hAnsi="Arial" w:cs="Arial"/>
          <w:sz w:val="22"/>
          <w:lang w:eastAsia="cs-CZ"/>
        </w:rPr>
        <w:t>Kontrola NKÚ zjistila</w:t>
      </w:r>
      <w:r w:rsidR="008E5CD9">
        <w:rPr>
          <w:rFonts w:ascii="Arial" w:hAnsi="Arial" w:cs="Arial"/>
          <w:sz w:val="22"/>
          <w:lang w:eastAsia="cs-CZ"/>
        </w:rPr>
        <w:t xml:space="preserve"> tyto skutečnosti</w:t>
      </w:r>
      <w:r w:rsidR="00CF6BAC">
        <w:rPr>
          <w:rFonts w:ascii="Arial" w:hAnsi="Arial" w:cs="Arial"/>
          <w:sz w:val="22"/>
          <w:lang w:eastAsia="cs-CZ"/>
        </w:rPr>
        <w:t>:</w:t>
      </w:r>
    </w:p>
    <w:p w:rsidR="006762DF" w:rsidRPr="003C5721" w:rsidRDefault="006762DF" w:rsidP="00F355F3">
      <w:pPr>
        <w:pStyle w:val="Odstavecseseznamem"/>
        <w:numPr>
          <w:ilvl w:val="1"/>
          <w:numId w:val="2"/>
        </w:numPr>
        <w:spacing w:line="276" w:lineRule="auto"/>
        <w:ind w:left="284" w:hanging="284"/>
        <w:contextualSpacing w:val="0"/>
        <w:rPr>
          <w:rFonts w:ascii="Arial" w:hAnsi="Arial" w:cs="Arial"/>
          <w:sz w:val="22"/>
          <w:lang w:val="cs-CZ"/>
        </w:rPr>
      </w:pPr>
      <w:r w:rsidRPr="003C5721">
        <w:rPr>
          <w:rFonts w:ascii="Arial" w:hAnsi="Arial" w:cs="Arial"/>
          <w:sz w:val="22"/>
          <w:lang w:val="cs-CZ"/>
        </w:rPr>
        <w:t xml:space="preserve">MPSV </w:t>
      </w:r>
      <w:r w:rsidR="00CC01F6">
        <w:rPr>
          <w:rFonts w:ascii="Arial" w:hAnsi="Arial" w:cs="Arial"/>
          <w:sz w:val="22"/>
          <w:lang w:val="cs-CZ"/>
        </w:rPr>
        <w:t>v </w:t>
      </w:r>
      <w:r w:rsidRPr="003C5721">
        <w:rPr>
          <w:rFonts w:ascii="Arial" w:hAnsi="Arial" w:cs="Arial"/>
          <w:sz w:val="22"/>
          <w:lang w:val="cs-CZ"/>
        </w:rPr>
        <w:t>důsledku toho, že část testování probíhala na dodavatelské úrovni, nemělo kontrolu nad tím, zda nově nasazované verze aplikací neobsahují vady</w:t>
      </w:r>
      <w:r w:rsidR="008E5CD9">
        <w:rPr>
          <w:rFonts w:ascii="Arial" w:hAnsi="Arial" w:cs="Arial"/>
          <w:sz w:val="22"/>
          <w:lang w:val="cs-CZ"/>
        </w:rPr>
        <w:t>.</w:t>
      </w:r>
      <w:r w:rsidRPr="003C5721">
        <w:rPr>
          <w:rFonts w:ascii="Arial" w:hAnsi="Arial" w:cs="Arial"/>
          <w:sz w:val="22"/>
          <w:lang w:val="cs-CZ"/>
        </w:rPr>
        <w:t xml:space="preserve"> </w:t>
      </w:r>
    </w:p>
    <w:p w:rsidR="006762DF" w:rsidRPr="003C5721" w:rsidRDefault="006762DF" w:rsidP="00F355F3">
      <w:pPr>
        <w:pStyle w:val="Odstavecseseznamem"/>
        <w:numPr>
          <w:ilvl w:val="1"/>
          <w:numId w:val="2"/>
        </w:numPr>
        <w:spacing w:line="276" w:lineRule="auto"/>
        <w:ind w:left="284" w:hanging="284"/>
        <w:contextualSpacing w:val="0"/>
        <w:rPr>
          <w:rFonts w:ascii="Arial" w:hAnsi="Arial" w:cs="Arial"/>
          <w:sz w:val="22"/>
          <w:lang w:val="cs-CZ"/>
        </w:rPr>
      </w:pPr>
      <w:r w:rsidRPr="003C5721">
        <w:rPr>
          <w:rFonts w:ascii="Arial" w:hAnsi="Arial" w:cs="Arial"/>
          <w:sz w:val="22"/>
          <w:lang w:val="cs-CZ"/>
        </w:rPr>
        <w:t xml:space="preserve">MPSV </w:t>
      </w:r>
      <w:r w:rsidR="00CC01F6">
        <w:rPr>
          <w:rFonts w:ascii="Arial" w:hAnsi="Arial" w:cs="Arial"/>
          <w:sz w:val="22"/>
          <w:lang w:val="cs-CZ"/>
        </w:rPr>
        <w:t>v </w:t>
      </w:r>
      <w:r w:rsidRPr="003C5721">
        <w:rPr>
          <w:rFonts w:ascii="Arial" w:hAnsi="Arial" w:cs="Arial"/>
          <w:sz w:val="22"/>
          <w:lang w:val="cs-CZ"/>
        </w:rPr>
        <w:t xml:space="preserve">rámci migrace dat nezajistilo </w:t>
      </w:r>
      <w:r w:rsidR="008E5CD9">
        <w:rPr>
          <w:rFonts w:ascii="Arial" w:hAnsi="Arial" w:cs="Arial"/>
          <w:sz w:val="22"/>
          <w:lang w:val="cs-CZ"/>
        </w:rPr>
        <w:t>pro činnost</w:t>
      </w:r>
      <w:r w:rsidR="008E5CD9" w:rsidRPr="003C5721">
        <w:rPr>
          <w:rFonts w:ascii="Arial" w:hAnsi="Arial" w:cs="Arial"/>
          <w:sz w:val="22"/>
          <w:lang w:val="cs-CZ"/>
        </w:rPr>
        <w:t xml:space="preserve"> zaměstnanců </w:t>
      </w:r>
      <w:r w:rsidRPr="003C5721">
        <w:rPr>
          <w:rFonts w:ascii="Arial" w:hAnsi="Arial" w:cs="Arial"/>
          <w:sz w:val="22"/>
          <w:lang w:val="cs-CZ"/>
        </w:rPr>
        <w:t>Ú</w:t>
      </w:r>
      <w:r w:rsidR="00694E0F">
        <w:rPr>
          <w:rFonts w:ascii="Arial" w:hAnsi="Arial" w:cs="Arial"/>
          <w:sz w:val="22"/>
          <w:lang w:val="cs-CZ"/>
        </w:rPr>
        <w:t>P ČR</w:t>
      </w:r>
      <w:r w:rsidRPr="003C5721">
        <w:rPr>
          <w:rFonts w:ascii="Arial" w:hAnsi="Arial" w:cs="Arial"/>
          <w:sz w:val="22"/>
          <w:lang w:val="cs-CZ"/>
        </w:rPr>
        <w:t xml:space="preserve"> zcela kompletní a</w:t>
      </w:r>
      <w:r w:rsidR="008E5CD9">
        <w:rPr>
          <w:rFonts w:ascii="Arial" w:hAnsi="Arial" w:cs="Arial"/>
          <w:sz w:val="22"/>
          <w:lang w:val="cs-CZ"/>
        </w:rPr>
        <w:t> </w:t>
      </w:r>
      <w:r w:rsidRPr="003C5721">
        <w:rPr>
          <w:rFonts w:ascii="Arial" w:hAnsi="Arial" w:cs="Arial"/>
          <w:sz w:val="22"/>
          <w:lang w:val="cs-CZ"/>
        </w:rPr>
        <w:t xml:space="preserve">spolehlivá data spojená </w:t>
      </w:r>
      <w:r w:rsidR="00CC01F6">
        <w:rPr>
          <w:rFonts w:ascii="Arial" w:hAnsi="Arial" w:cs="Arial"/>
          <w:sz w:val="22"/>
          <w:lang w:val="cs-CZ"/>
        </w:rPr>
        <w:t>s </w:t>
      </w:r>
      <w:r w:rsidRPr="003C5721">
        <w:rPr>
          <w:rFonts w:ascii="Arial" w:hAnsi="Arial" w:cs="Arial"/>
          <w:sz w:val="22"/>
          <w:lang w:val="cs-CZ"/>
        </w:rPr>
        <w:t xml:space="preserve">výplatou dávek. Před uvedením nových </w:t>
      </w:r>
      <w:proofErr w:type="spellStart"/>
      <w:r w:rsidRPr="003C5721">
        <w:rPr>
          <w:rFonts w:ascii="Arial" w:hAnsi="Arial" w:cs="Arial"/>
          <w:sz w:val="22"/>
          <w:lang w:val="cs-CZ"/>
        </w:rPr>
        <w:t>agendových</w:t>
      </w:r>
      <w:proofErr w:type="spellEnd"/>
      <w:r w:rsidRPr="003C5721">
        <w:rPr>
          <w:rFonts w:ascii="Arial" w:hAnsi="Arial" w:cs="Arial"/>
          <w:sz w:val="22"/>
          <w:lang w:val="cs-CZ"/>
        </w:rPr>
        <w:t xml:space="preserve"> aplikací do produkčního prostředí pilotního provozu dne 1.</w:t>
      </w:r>
      <w:r w:rsidR="00F355F3">
        <w:rPr>
          <w:rFonts w:ascii="Arial" w:hAnsi="Arial" w:cs="Arial"/>
          <w:sz w:val="22"/>
          <w:lang w:val="cs-CZ"/>
        </w:rPr>
        <w:t xml:space="preserve"> ledna </w:t>
      </w:r>
      <w:r w:rsidRPr="003C5721">
        <w:rPr>
          <w:rFonts w:ascii="Arial" w:hAnsi="Arial" w:cs="Arial"/>
          <w:sz w:val="22"/>
          <w:lang w:val="cs-CZ"/>
        </w:rPr>
        <w:t xml:space="preserve">2012 proběhlo pouze iniciální plnění. Následná migrace dat probíhala </w:t>
      </w:r>
      <w:r w:rsidR="00CC01F6">
        <w:rPr>
          <w:rFonts w:ascii="Arial" w:hAnsi="Arial" w:cs="Arial"/>
          <w:sz w:val="22"/>
          <w:lang w:val="cs-CZ"/>
        </w:rPr>
        <w:t>v </w:t>
      </w:r>
      <w:r w:rsidRPr="003C5721">
        <w:rPr>
          <w:rFonts w:ascii="Arial" w:hAnsi="Arial" w:cs="Arial"/>
          <w:sz w:val="22"/>
          <w:lang w:val="cs-CZ"/>
        </w:rPr>
        <w:t xml:space="preserve">průběhu celého roku 2012. </w:t>
      </w:r>
      <w:r w:rsidR="00CC01F6">
        <w:rPr>
          <w:rFonts w:ascii="Arial" w:hAnsi="Arial" w:cs="Arial"/>
          <w:sz w:val="22"/>
          <w:lang w:val="cs-CZ"/>
        </w:rPr>
        <w:t>K </w:t>
      </w:r>
      <w:r w:rsidRPr="003C5721">
        <w:rPr>
          <w:rFonts w:ascii="Arial" w:hAnsi="Arial" w:cs="Arial"/>
          <w:sz w:val="22"/>
          <w:lang w:val="cs-CZ"/>
        </w:rPr>
        <w:t xml:space="preserve">30. </w:t>
      </w:r>
      <w:r w:rsidR="00F355F3">
        <w:rPr>
          <w:rFonts w:ascii="Arial" w:hAnsi="Arial" w:cs="Arial"/>
          <w:sz w:val="22"/>
          <w:lang w:val="cs-CZ"/>
        </w:rPr>
        <w:t xml:space="preserve">dubnu </w:t>
      </w:r>
      <w:r w:rsidRPr="003C5721">
        <w:rPr>
          <w:rFonts w:ascii="Arial" w:hAnsi="Arial" w:cs="Arial"/>
          <w:sz w:val="22"/>
          <w:lang w:val="cs-CZ"/>
        </w:rPr>
        <w:t>2013 nebyla migrace dat kompletně dokončena</w:t>
      </w:r>
      <w:r w:rsidR="008E5CD9">
        <w:rPr>
          <w:rFonts w:ascii="Arial" w:hAnsi="Arial" w:cs="Arial"/>
          <w:sz w:val="22"/>
          <w:lang w:val="cs-CZ"/>
        </w:rPr>
        <w:t>.</w:t>
      </w:r>
      <w:r w:rsidRPr="003C5721">
        <w:rPr>
          <w:rFonts w:ascii="Arial" w:hAnsi="Arial" w:cs="Arial"/>
          <w:sz w:val="22"/>
          <w:lang w:val="cs-CZ"/>
        </w:rPr>
        <w:t xml:space="preserve"> </w:t>
      </w:r>
    </w:p>
    <w:p w:rsidR="006762DF" w:rsidRPr="003C5721" w:rsidRDefault="006762DF" w:rsidP="00F355F3">
      <w:pPr>
        <w:pStyle w:val="Odstavecseseznamem"/>
        <w:numPr>
          <w:ilvl w:val="1"/>
          <w:numId w:val="2"/>
        </w:numPr>
        <w:spacing w:line="276" w:lineRule="auto"/>
        <w:ind w:left="284" w:hanging="284"/>
        <w:rPr>
          <w:rFonts w:ascii="Arial" w:hAnsi="Arial" w:cs="Arial"/>
          <w:i/>
          <w:sz w:val="22"/>
          <w:lang w:val="cs-CZ"/>
        </w:rPr>
      </w:pPr>
      <w:r w:rsidRPr="003C5721">
        <w:rPr>
          <w:rFonts w:ascii="Arial" w:hAnsi="Arial" w:cs="Arial"/>
          <w:sz w:val="22"/>
          <w:lang w:val="cs-CZ"/>
        </w:rPr>
        <w:t>MPSV nezajistilo řádné proškolení všech zaměstnanců Ú</w:t>
      </w:r>
      <w:r w:rsidR="00694E0F">
        <w:rPr>
          <w:rFonts w:ascii="Arial" w:hAnsi="Arial" w:cs="Arial"/>
          <w:sz w:val="22"/>
          <w:lang w:val="cs-CZ"/>
        </w:rPr>
        <w:t>P ČR</w:t>
      </w:r>
      <w:r w:rsidRPr="003C5721">
        <w:rPr>
          <w:rFonts w:ascii="Arial" w:hAnsi="Arial" w:cs="Arial"/>
          <w:sz w:val="22"/>
          <w:lang w:val="cs-CZ"/>
        </w:rPr>
        <w:t xml:space="preserve"> </w:t>
      </w:r>
      <w:r w:rsidR="008E5CD9">
        <w:rPr>
          <w:rFonts w:ascii="Arial" w:hAnsi="Arial" w:cs="Arial"/>
          <w:sz w:val="22"/>
          <w:lang w:val="cs-CZ"/>
        </w:rPr>
        <w:t>ve věci</w:t>
      </w:r>
      <w:r w:rsidRPr="003C5721">
        <w:rPr>
          <w:rFonts w:ascii="Arial" w:hAnsi="Arial" w:cs="Arial"/>
          <w:sz w:val="22"/>
          <w:lang w:val="cs-CZ"/>
        </w:rPr>
        <w:t xml:space="preserve"> používání nových </w:t>
      </w:r>
      <w:proofErr w:type="spellStart"/>
      <w:r w:rsidRPr="003C5721">
        <w:rPr>
          <w:rFonts w:ascii="Arial" w:hAnsi="Arial" w:cs="Arial"/>
          <w:sz w:val="22"/>
          <w:lang w:val="cs-CZ"/>
        </w:rPr>
        <w:t>agen</w:t>
      </w:r>
      <w:r w:rsidR="00694E0F">
        <w:rPr>
          <w:rFonts w:ascii="Arial" w:hAnsi="Arial" w:cs="Arial"/>
          <w:sz w:val="22"/>
          <w:lang w:val="cs-CZ"/>
        </w:rPr>
        <w:t>d</w:t>
      </w:r>
      <w:r w:rsidRPr="003C5721">
        <w:rPr>
          <w:rFonts w:ascii="Arial" w:hAnsi="Arial" w:cs="Arial"/>
          <w:sz w:val="22"/>
          <w:lang w:val="cs-CZ"/>
        </w:rPr>
        <w:t>ových</w:t>
      </w:r>
      <w:proofErr w:type="spellEnd"/>
      <w:r w:rsidRPr="003C5721">
        <w:rPr>
          <w:rFonts w:ascii="Arial" w:hAnsi="Arial" w:cs="Arial"/>
          <w:sz w:val="22"/>
          <w:lang w:val="cs-CZ"/>
        </w:rPr>
        <w:t xml:space="preserve"> aplikací </w:t>
      </w:r>
      <w:r w:rsidR="00F355F3">
        <w:rPr>
          <w:rFonts w:ascii="Arial" w:hAnsi="Arial" w:cs="Arial"/>
          <w:sz w:val="22"/>
          <w:lang w:val="cs-CZ"/>
        </w:rPr>
        <w:t>–</w:t>
      </w:r>
      <w:r w:rsidRPr="003C5721">
        <w:rPr>
          <w:rFonts w:ascii="Arial" w:hAnsi="Arial" w:cs="Arial"/>
          <w:sz w:val="22"/>
          <w:lang w:val="cs-CZ"/>
        </w:rPr>
        <w:t xml:space="preserve"> zaměstnanci byli </w:t>
      </w:r>
      <w:r w:rsidR="008E5CD9">
        <w:rPr>
          <w:rFonts w:ascii="Arial" w:hAnsi="Arial" w:cs="Arial"/>
          <w:sz w:val="22"/>
          <w:lang w:val="cs-CZ"/>
        </w:rPr>
        <w:t>školeni</w:t>
      </w:r>
      <w:r w:rsidRPr="003C5721">
        <w:rPr>
          <w:rFonts w:ascii="Arial" w:hAnsi="Arial" w:cs="Arial"/>
          <w:sz w:val="22"/>
          <w:lang w:val="cs-CZ"/>
        </w:rPr>
        <w:t xml:space="preserve"> </w:t>
      </w:r>
      <w:r w:rsidR="00CC01F6">
        <w:rPr>
          <w:rFonts w:ascii="Arial" w:hAnsi="Arial" w:cs="Arial"/>
          <w:sz w:val="22"/>
          <w:lang w:val="cs-CZ"/>
        </w:rPr>
        <w:t>v </w:t>
      </w:r>
      <w:r w:rsidRPr="003C5721">
        <w:rPr>
          <w:rFonts w:ascii="Arial" w:hAnsi="Arial" w:cs="Arial"/>
          <w:sz w:val="22"/>
          <w:lang w:val="cs-CZ"/>
        </w:rPr>
        <w:t>průběhu nasazování jednotlivých verzí aplikací.</w:t>
      </w:r>
      <w:r w:rsidRPr="003C5721">
        <w:rPr>
          <w:rFonts w:ascii="Arial" w:hAnsi="Arial" w:cs="Arial"/>
          <w:sz w:val="22"/>
          <w:lang w:val="cs-CZ" w:eastAsia="cs-CZ"/>
        </w:rPr>
        <w:t xml:space="preserve"> Školení </w:t>
      </w:r>
      <w:r w:rsidR="00CC01F6">
        <w:rPr>
          <w:rFonts w:ascii="Arial" w:hAnsi="Arial" w:cs="Arial"/>
          <w:sz w:val="22"/>
          <w:lang w:val="cs-CZ" w:eastAsia="cs-CZ"/>
        </w:rPr>
        <w:t>k </w:t>
      </w:r>
      <w:r w:rsidRPr="003C5721">
        <w:rPr>
          <w:rFonts w:ascii="Arial" w:hAnsi="Arial" w:cs="Arial"/>
          <w:sz w:val="22"/>
          <w:lang w:val="cs-CZ" w:eastAsia="cs-CZ"/>
        </w:rPr>
        <w:t xml:space="preserve">aplikaci </w:t>
      </w:r>
      <w:r w:rsidRPr="00E54BE1">
        <w:rPr>
          <w:rFonts w:ascii="Arial" w:hAnsi="Arial" w:cs="Arial"/>
          <w:i/>
          <w:sz w:val="22"/>
          <w:lang w:val="cs-CZ" w:eastAsia="cs-CZ"/>
        </w:rPr>
        <w:t>Zaměstnanost</w:t>
      </w:r>
      <w:r w:rsidRPr="003C5721">
        <w:rPr>
          <w:rFonts w:ascii="Arial" w:hAnsi="Arial" w:cs="Arial"/>
          <w:sz w:val="22"/>
          <w:lang w:val="cs-CZ" w:eastAsia="cs-CZ"/>
        </w:rPr>
        <w:t xml:space="preserve"> probíhalo na konci prosince 2011 na MPSV formou videokonference. Školení </w:t>
      </w:r>
      <w:r w:rsidR="00CC01F6">
        <w:rPr>
          <w:rFonts w:ascii="Arial" w:hAnsi="Arial" w:cs="Arial"/>
          <w:sz w:val="22"/>
          <w:lang w:val="cs-CZ" w:eastAsia="cs-CZ"/>
        </w:rPr>
        <w:t>k </w:t>
      </w:r>
      <w:r w:rsidRPr="003C5721">
        <w:rPr>
          <w:rFonts w:ascii="Arial" w:hAnsi="Arial" w:cs="Arial"/>
          <w:sz w:val="22"/>
          <w:lang w:val="cs-CZ" w:eastAsia="cs-CZ"/>
        </w:rPr>
        <w:t xml:space="preserve">aplikaci </w:t>
      </w:r>
      <w:r w:rsidRPr="00E54BE1">
        <w:rPr>
          <w:rFonts w:ascii="Arial" w:hAnsi="Arial" w:cs="Arial"/>
          <w:i/>
          <w:sz w:val="22"/>
          <w:lang w:val="cs-CZ" w:eastAsia="cs-CZ"/>
        </w:rPr>
        <w:t>Hmotná nouze</w:t>
      </w:r>
      <w:r w:rsidRPr="003C5721">
        <w:rPr>
          <w:rFonts w:ascii="Arial" w:hAnsi="Arial" w:cs="Arial"/>
          <w:sz w:val="22"/>
          <w:lang w:val="cs-CZ" w:eastAsia="cs-CZ"/>
        </w:rPr>
        <w:t xml:space="preserve"> probíhalo začátkem roku 2012 formou kombinace prezenčního školení a videokonferencí. Školení realizoval dodavatel </w:t>
      </w:r>
      <w:proofErr w:type="spellStart"/>
      <w:r w:rsidRPr="003C5721">
        <w:rPr>
          <w:rFonts w:ascii="Arial" w:hAnsi="Arial" w:cs="Arial"/>
          <w:sz w:val="22"/>
          <w:lang w:val="cs-CZ" w:eastAsia="cs-CZ"/>
        </w:rPr>
        <w:t>agendové</w:t>
      </w:r>
      <w:proofErr w:type="spellEnd"/>
      <w:r w:rsidRPr="003C5721">
        <w:rPr>
          <w:rFonts w:ascii="Arial" w:hAnsi="Arial" w:cs="Arial"/>
          <w:sz w:val="22"/>
          <w:lang w:val="cs-CZ" w:eastAsia="cs-CZ"/>
        </w:rPr>
        <w:t xml:space="preserve"> aplikace. Pro školení byli vybráni většinou vedoucí pracovníci,</w:t>
      </w:r>
      <w:r w:rsidRPr="003C5721">
        <w:rPr>
          <w:rFonts w:ascii="Arial" w:hAnsi="Arial" w:cs="Arial"/>
          <w:i/>
          <w:sz w:val="22"/>
          <w:lang w:val="cs-CZ" w:eastAsia="cs-CZ"/>
        </w:rPr>
        <w:t xml:space="preserve"> </w:t>
      </w:r>
      <w:r w:rsidRPr="003C5721">
        <w:rPr>
          <w:rFonts w:ascii="Arial" w:hAnsi="Arial" w:cs="Arial"/>
          <w:sz w:val="22"/>
          <w:lang w:val="cs-CZ" w:eastAsia="cs-CZ"/>
        </w:rPr>
        <w:t xml:space="preserve">kteří </w:t>
      </w:r>
      <w:r w:rsidR="008E5CD9">
        <w:rPr>
          <w:rFonts w:ascii="Arial" w:hAnsi="Arial" w:cs="Arial"/>
          <w:sz w:val="22"/>
          <w:lang w:val="cs-CZ" w:eastAsia="cs-CZ"/>
        </w:rPr>
        <w:t xml:space="preserve">následně </w:t>
      </w:r>
      <w:r w:rsidRPr="003C5721">
        <w:rPr>
          <w:rFonts w:ascii="Arial" w:hAnsi="Arial" w:cs="Arial"/>
          <w:sz w:val="22"/>
          <w:lang w:val="cs-CZ" w:eastAsia="cs-CZ"/>
        </w:rPr>
        <w:t>předávali znalost</w:t>
      </w:r>
      <w:r w:rsidR="008E5CD9">
        <w:rPr>
          <w:rFonts w:ascii="Arial" w:hAnsi="Arial" w:cs="Arial"/>
          <w:sz w:val="22"/>
          <w:lang w:val="cs-CZ" w:eastAsia="cs-CZ"/>
        </w:rPr>
        <w:t>i</w:t>
      </w:r>
      <w:r w:rsidRPr="003C5721">
        <w:rPr>
          <w:rFonts w:ascii="Arial" w:hAnsi="Arial" w:cs="Arial"/>
          <w:sz w:val="22"/>
          <w:lang w:val="cs-CZ" w:eastAsia="cs-CZ"/>
        </w:rPr>
        <w:t xml:space="preserve"> na svých pobočkách</w:t>
      </w:r>
      <w:r w:rsidR="008E5CD9">
        <w:rPr>
          <w:rFonts w:ascii="Arial" w:hAnsi="Arial" w:cs="Arial"/>
          <w:sz w:val="22"/>
          <w:lang w:val="cs-CZ" w:eastAsia="cs-CZ"/>
        </w:rPr>
        <w:t>.</w:t>
      </w:r>
    </w:p>
    <w:p w:rsidR="006762DF" w:rsidRDefault="00CC01F6" w:rsidP="00F355F3">
      <w:pPr>
        <w:pStyle w:val="Odstavecseseznamem"/>
        <w:numPr>
          <w:ilvl w:val="1"/>
          <w:numId w:val="2"/>
        </w:numPr>
        <w:spacing w:line="276" w:lineRule="auto"/>
        <w:ind w:left="284" w:hanging="284"/>
        <w:contextualSpacing w:val="0"/>
        <w:rPr>
          <w:rFonts w:ascii="Arial" w:hAnsi="Arial" w:cs="Arial"/>
          <w:sz w:val="22"/>
          <w:lang w:val="cs-CZ"/>
        </w:rPr>
      </w:pPr>
      <w:r>
        <w:rPr>
          <w:rFonts w:ascii="Arial" w:hAnsi="Arial" w:cs="Arial"/>
          <w:sz w:val="22"/>
          <w:lang w:val="cs-CZ"/>
        </w:rPr>
        <w:t>V </w:t>
      </w:r>
      <w:r w:rsidR="006762DF" w:rsidRPr="003C5721">
        <w:rPr>
          <w:rFonts w:ascii="Arial" w:hAnsi="Arial" w:cs="Arial"/>
          <w:sz w:val="22"/>
          <w:lang w:val="cs-CZ"/>
        </w:rPr>
        <w:t xml:space="preserve">období od 1. </w:t>
      </w:r>
      <w:r w:rsidR="00F355F3">
        <w:rPr>
          <w:rFonts w:ascii="Arial" w:hAnsi="Arial" w:cs="Arial"/>
          <w:sz w:val="22"/>
          <w:lang w:val="cs-CZ"/>
        </w:rPr>
        <w:t xml:space="preserve">ledna </w:t>
      </w:r>
      <w:r w:rsidR="006762DF" w:rsidRPr="003C5721">
        <w:rPr>
          <w:rFonts w:ascii="Arial" w:hAnsi="Arial" w:cs="Arial"/>
          <w:sz w:val="22"/>
          <w:lang w:val="cs-CZ"/>
        </w:rPr>
        <w:t xml:space="preserve">2012 do 31. </w:t>
      </w:r>
      <w:r w:rsidR="00F355F3">
        <w:rPr>
          <w:rFonts w:ascii="Arial" w:hAnsi="Arial" w:cs="Arial"/>
          <w:sz w:val="22"/>
          <w:lang w:val="cs-CZ"/>
        </w:rPr>
        <w:t>srpna</w:t>
      </w:r>
      <w:r w:rsidR="006762DF" w:rsidRPr="003C5721">
        <w:rPr>
          <w:rFonts w:ascii="Arial" w:hAnsi="Arial" w:cs="Arial"/>
          <w:sz w:val="22"/>
          <w:lang w:val="cs-CZ"/>
        </w:rPr>
        <w:t xml:space="preserve"> 2012 byly u aplikace </w:t>
      </w:r>
      <w:r w:rsidR="006762DF" w:rsidRPr="00E54BE1">
        <w:rPr>
          <w:rFonts w:ascii="Arial" w:hAnsi="Arial" w:cs="Arial"/>
          <w:i/>
          <w:sz w:val="22"/>
          <w:lang w:val="cs-CZ"/>
        </w:rPr>
        <w:t>Hmotná nouze</w:t>
      </w:r>
      <w:r w:rsidR="006762DF" w:rsidRPr="003C5721">
        <w:rPr>
          <w:rFonts w:ascii="Arial" w:hAnsi="Arial" w:cs="Arial"/>
          <w:sz w:val="22"/>
          <w:lang w:val="cs-CZ"/>
        </w:rPr>
        <w:t xml:space="preserve"> nasazovány do produkčního prostředí pilotního provozu nové funkcionality </w:t>
      </w:r>
      <w:r>
        <w:rPr>
          <w:rFonts w:ascii="Arial" w:hAnsi="Arial" w:cs="Arial"/>
          <w:sz w:val="22"/>
          <w:lang w:val="cs-CZ"/>
        </w:rPr>
        <w:t>v </w:t>
      </w:r>
      <w:r w:rsidR="006762DF" w:rsidRPr="003C5721">
        <w:rPr>
          <w:rFonts w:ascii="Arial" w:hAnsi="Arial" w:cs="Arial"/>
          <w:sz w:val="22"/>
          <w:lang w:val="cs-CZ"/>
        </w:rPr>
        <w:t xml:space="preserve">průměru </w:t>
      </w:r>
      <w:r w:rsidR="008E5CD9">
        <w:rPr>
          <w:rFonts w:ascii="Arial" w:hAnsi="Arial" w:cs="Arial"/>
          <w:sz w:val="22"/>
          <w:lang w:val="cs-CZ"/>
        </w:rPr>
        <w:t>jedenkrát za</w:t>
      </w:r>
      <w:r w:rsidR="006762DF" w:rsidRPr="003C5721">
        <w:rPr>
          <w:rFonts w:ascii="Arial" w:hAnsi="Arial" w:cs="Arial"/>
          <w:sz w:val="22"/>
          <w:lang w:val="cs-CZ"/>
        </w:rPr>
        <w:t xml:space="preserve"> pět a</w:t>
      </w:r>
      <w:r w:rsidR="00F355F3">
        <w:rPr>
          <w:rFonts w:ascii="Arial" w:hAnsi="Arial" w:cs="Arial"/>
          <w:sz w:val="22"/>
          <w:lang w:val="cs-CZ"/>
        </w:rPr>
        <w:t> </w:t>
      </w:r>
      <w:r w:rsidR="006762DF" w:rsidRPr="003C5721">
        <w:rPr>
          <w:rFonts w:ascii="Arial" w:hAnsi="Arial" w:cs="Arial"/>
          <w:sz w:val="22"/>
          <w:lang w:val="cs-CZ"/>
        </w:rPr>
        <w:t xml:space="preserve">půl dne a chyby byly opravovány </w:t>
      </w:r>
      <w:r>
        <w:rPr>
          <w:rFonts w:ascii="Arial" w:hAnsi="Arial" w:cs="Arial"/>
          <w:sz w:val="22"/>
          <w:lang w:val="cs-CZ"/>
        </w:rPr>
        <w:t>v </w:t>
      </w:r>
      <w:r w:rsidR="006762DF" w:rsidRPr="003C5721">
        <w:rPr>
          <w:rFonts w:ascii="Arial" w:hAnsi="Arial" w:cs="Arial"/>
          <w:sz w:val="22"/>
          <w:lang w:val="cs-CZ"/>
        </w:rPr>
        <w:t xml:space="preserve">průměru každé dva dny. U aplikace </w:t>
      </w:r>
      <w:r w:rsidR="006762DF" w:rsidRPr="00E54BE1">
        <w:rPr>
          <w:rFonts w:ascii="Arial" w:hAnsi="Arial" w:cs="Arial"/>
          <w:i/>
          <w:sz w:val="22"/>
          <w:lang w:val="cs-CZ"/>
        </w:rPr>
        <w:t>Zaměstnanost</w:t>
      </w:r>
      <w:r w:rsidR="006762DF" w:rsidRPr="003C5721">
        <w:rPr>
          <w:rFonts w:ascii="Arial" w:hAnsi="Arial" w:cs="Arial"/>
          <w:sz w:val="22"/>
          <w:lang w:val="cs-CZ"/>
        </w:rPr>
        <w:t xml:space="preserve"> byly do produkčního prostředí pilotního provozu nasazovány nové funkcionality </w:t>
      </w:r>
      <w:r>
        <w:rPr>
          <w:rFonts w:ascii="Arial" w:hAnsi="Arial" w:cs="Arial"/>
          <w:sz w:val="22"/>
          <w:lang w:val="cs-CZ"/>
        </w:rPr>
        <w:t>v </w:t>
      </w:r>
      <w:r w:rsidR="006762DF" w:rsidRPr="003C5721">
        <w:rPr>
          <w:rFonts w:ascii="Arial" w:hAnsi="Arial" w:cs="Arial"/>
          <w:sz w:val="22"/>
          <w:lang w:val="cs-CZ"/>
        </w:rPr>
        <w:t>průměru každých jedenáct dní a</w:t>
      </w:r>
      <w:r w:rsidR="003957DF">
        <w:rPr>
          <w:rFonts w:ascii="Arial" w:hAnsi="Arial" w:cs="Arial"/>
          <w:sz w:val="22"/>
          <w:lang w:val="cs-CZ"/>
        </w:rPr>
        <w:t xml:space="preserve"> </w:t>
      </w:r>
      <w:r w:rsidR="006762DF" w:rsidRPr="003C5721">
        <w:rPr>
          <w:rFonts w:ascii="Arial" w:hAnsi="Arial" w:cs="Arial"/>
          <w:sz w:val="22"/>
          <w:lang w:val="cs-CZ"/>
        </w:rPr>
        <w:t xml:space="preserve">chyby byly opravovány </w:t>
      </w:r>
      <w:r>
        <w:rPr>
          <w:rFonts w:ascii="Arial" w:hAnsi="Arial" w:cs="Arial"/>
          <w:sz w:val="22"/>
          <w:lang w:val="cs-CZ"/>
        </w:rPr>
        <w:t>v </w:t>
      </w:r>
      <w:r w:rsidR="006762DF" w:rsidRPr="003C5721">
        <w:rPr>
          <w:rFonts w:ascii="Arial" w:hAnsi="Arial" w:cs="Arial"/>
          <w:sz w:val="22"/>
          <w:lang w:val="cs-CZ"/>
        </w:rPr>
        <w:t xml:space="preserve">průměru každé tři dny. </w:t>
      </w:r>
      <w:r>
        <w:rPr>
          <w:rFonts w:ascii="Arial" w:hAnsi="Arial" w:cs="Arial"/>
          <w:sz w:val="22"/>
          <w:lang w:val="cs-CZ"/>
        </w:rPr>
        <w:t>V </w:t>
      </w:r>
      <w:r w:rsidR="006762DF" w:rsidRPr="003C5721">
        <w:rPr>
          <w:rFonts w:ascii="Arial" w:hAnsi="Arial" w:cs="Arial"/>
          <w:sz w:val="22"/>
          <w:lang w:val="cs-CZ"/>
        </w:rPr>
        <w:t>důsledku vysoké frekvence nasazování nových verzí byli uživatelé aplikací vystaveni nadměrné zátěži.</w:t>
      </w:r>
    </w:p>
    <w:p w:rsidR="009A50DA" w:rsidRDefault="009A50DA" w:rsidP="00CA2528">
      <w:pPr>
        <w:pStyle w:val="Odstavecseseznamem"/>
        <w:spacing w:line="276" w:lineRule="auto"/>
        <w:ind w:left="0"/>
        <w:contextualSpacing w:val="0"/>
        <w:rPr>
          <w:rFonts w:ascii="Arial" w:hAnsi="Arial" w:cs="Arial"/>
          <w:sz w:val="22"/>
          <w:lang w:val="cs-CZ"/>
        </w:rPr>
      </w:pPr>
    </w:p>
    <w:p w:rsidR="00CA2528" w:rsidRPr="00CA2528" w:rsidRDefault="00CA2528" w:rsidP="003C5721">
      <w:pPr>
        <w:spacing w:after="120" w:line="276" w:lineRule="auto"/>
        <w:rPr>
          <w:rFonts w:ascii="Arial" w:hAnsi="Arial" w:cs="Arial"/>
          <w:b/>
          <w:sz w:val="22"/>
        </w:rPr>
      </w:pPr>
      <w:r w:rsidRPr="00CA2528">
        <w:rPr>
          <w:rFonts w:ascii="Arial" w:hAnsi="Arial" w:cs="Arial"/>
          <w:b/>
          <w:sz w:val="22"/>
        </w:rPr>
        <w:t>Systémová integrace</w:t>
      </w:r>
    </w:p>
    <w:p w:rsidR="00CA2528" w:rsidRDefault="00CA2528" w:rsidP="00E54BE1">
      <w:pPr>
        <w:autoSpaceDE w:val="0"/>
        <w:autoSpaceDN w:val="0"/>
        <w:adjustRightInd w:val="0"/>
        <w:spacing w:line="276" w:lineRule="auto"/>
        <w:rPr>
          <w:rFonts w:ascii="Arial" w:hAnsi="Arial" w:cs="Arial"/>
          <w:sz w:val="22"/>
          <w:lang w:eastAsia="cs-CZ"/>
        </w:rPr>
      </w:pPr>
      <w:r w:rsidRPr="003C5721">
        <w:rPr>
          <w:rFonts w:ascii="Arial" w:hAnsi="Arial" w:cs="Arial"/>
          <w:sz w:val="22"/>
        </w:rPr>
        <w:t>Dne 18.</w:t>
      </w:r>
      <w:r>
        <w:rPr>
          <w:rFonts w:ascii="Arial" w:hAnsi="Arial" w:cs="Arial"/>
          <w:sz w:val="22"/>
        </w:rPr>
        <w:t xml:space="preserve"> března </w:t>
      </w:r>
      <w:r w:rsidRPr="003C5721">
        <w:rPr>
          <w:rFonts w:ascii="Arial" w:hAnsi="Arial" w:cs="Arial"/>
          <w:sz w:val="22"/>
        </w:rPr>
        <w:t xml:space="preserve">2011 MPSV uzavřelo na základě jednacího řízení bez uveřejnění smlouvu </w:t>
      </w:r>
      <w:r w:rsidRPr="003C5721">
        <w:rPr>
          <w:rFonts w:ascii="Arial" w:hAnsi="Arial" w:cs="Arial"/>
          <w:i/>
          <w:sz w:val="22"/>
        </w:rPr>
        <w:t xml:space="preserve">Systémová integrace </w:t>
      </w:r>
      <w:proofErr w:type="spellStart"/>
      <w:r w:rsidRPr="003C5721">
        <w:rPr>
          <w:rFonts w:ascii="Arial" w:hAnsi="Arial" w:cs="Arial"/>
          <w:i/>
          <w:sz w:val="22"/>
        </w:rPr>
        <w:t>ICT</w:t>
      </w:r>
      <w:proofErr w:type="spellEnd"/>
      <w:r w:rsidRPr="003C5721">
        <w:rPr>
          <w:rFonts w:ascii="Arial" w:hAnsi="Arial" w:cs="Arial"/>
          <w:i/>
          <w:sz w:val="22"/>
        </w:rPr>
        <w:t xml:space="preserve"> resortu MPSV</w:t>
      </w:r>
      <w:r w:rsidRPr="003C5721">
        <w:rPr>
          <w:rFonts w:ascii="Arial" w:hAnsi="Arial" w:cs="Arial"/>
          <w:sz w:val="22"/>
        </w:rPr>
        <w:t xml:space="preserve">. </w:t>
      </w:r>
      <w:r w:rsidRPr="003C5721">
        <w:rPr>
          <w:rFonts w:ascii="Arial" w:hAnsi="Arial" w:cs="Arial"/>
          <w:sz w:val="22"/>
          <w:lang w:eastAsia="cs-CZ"/>
        </w:rPr>
        <w:t xml:space="preserve">Důvody vyhlášení jednacího řízení bez uveřejnění ani jeho průběh nebyly předmětem kontroly NKÚ. </w:t>
      </w:r>
    </w:p>
    <w:p w:rsidR="00777A6D" w:rsidRPr="00E54BE1" w:rsidRDefault="00777A6D" w:rsidP="00E54BE1">
      <w:pPr>
        <w:autoSpaceDE w:val="0"/>
        <w:autoSpaceDN w:val="0"/>
        <w:adjustRightInd w:val="0"/>
        <w:spacing w:line="276" w:lineRule="auto"/>
        <w:rPr>
          <w:rFonts w:ascii="Arial" w:hAnsi="Arial" w:cs="Arial"/>
          <w:sz w:val="22"/>
          <w:lang w:eastAsia="cs-CZ"/>
        </w:rPr>
      </w:pPr>
    </w:p>
    <w:p w:rsidR="00CA2528" w:rsidRDefault="00CA2528" w:rsidP="00E54BE1">
      <w:pPr>
        <w:spacing w:line="276" w:lineRule="auto"/>
        <w:rPr>
          <w:rFonts w:ascii="Arial" w:hAnsi="Arial" w:cs="Arial"/>
          <w:sz w:val="22"/>
        </w:rPr>
      </w:pPr>
      <w:r w:rsidRPr="003C5721">
        <w:rPr>
          <w:rFonts w:ascii="Arial" w:hAnsi="Arial" w:cs="Arial"/>
          <w:sz w:val="22"/>
        </w:rPr>
        <w:t xml:space="preserve">Celková cena předmětu plnění </w:t>
      </w:r>
      <w:r w:rsidR="00CC01F6">
        <w:rPr>
          <w:rFonts w:ascii="Arial" w:hAnsi="Arial" w:cs="Arial"/>
          <w:sz w:val="22"/>
        </w:rPr>
        <w:t>v </w:t>
      </w:r>
      <w:r w:rsidRPr="003C5721">
        <w:rPr>
          <w:rFonts w:ascii="Arial" w:hAnsi="Arial" w:cs="Arial"/>
          <w:sz w:val="22"/>
        </w:rPr>
        <w:t>letech 2011</w:t>
      </w:r>
      <w:r>
        <w:rPr>
          <w:rFonts w:ascii="Arial" w:hAnsi="Arial" w:cs="Arial"/>
          <w:sz w:val="22"/>
        </w:rPr>
        <w:t>–</w:t>
      </w:r>
      <w:r w:rsidRPr="003C5721">
        <w:rPr>
          <w:rFonts w:ascii="Arial" w:hAnsi="Arial" w:cs="Arial"/>
          <w:sz w:val="22"/>
        </w:rPr>
        <w:t>2014 stanovená touto smlouvou činila 129</w:t>
      </w:r>
      <w:r w:rsidR="00D931B0">
        <w:rPr>
          <w:rFonts w:ascii="Arial" w:hAnsi="Arial" w:cs="Arial"/>
          <w:sz w:val="22"/>
        </w:rPr>
        <w:t> </w:t>
      </w:r>
      <w:r w:rsidRPr="003C5721">
        <w:rPr>
          <w:rFonts w:ascii="Arial" w:hAnsi="Arial" w:cs="Arial"/>
          <w:sz w:val="22"/>
        </w:rPr>
        <w:t>7</w:t>
      </w:r>
      <w:r w:rsidR="00694E0F">
        <w:rPr>
          <w:rFonts w:ascii="Arial" w:hAnsi="Arial" w:cs="Arial"/>
          <w:sz w:val="22"/>
        </w:rPr>
        <w:t>00</w:t>
      </w:r>
      <w:r>
        <w:rPr>
          <w:rFonts w:ascii="Arial" w:hAnsi="Arial" w:cs="Arial"/>
          <w:sz w:val="22"/>
        </w:rPr>
        <w:t> </w:t>
      </w:r>
      <w:r w:rsidR="00694E0F">
        <w:rPr>
          <w:rFonts w:ascii="Arial" w:hAnsi="Arial" w:cs="Arial"/>
          <w:sz w:val="22"/>
        </w:rPr>
        <w:t>tis</w:t>
      </w:r>
      <w:r w:rsidRPr="003C5721">
        <w:rPr>
          <w:rFonts w:ascii="Arial" w:hAnsi="Arial" w:cs="Arial"/>
          <w:sz w:val="22"/>
        </w:rPr>
        <w:t>. Kč vč. DPH. Souhrnný pojem „</w:t>
      </w:r>
      <w:proofErr w:type="spellStart"/>
      <w:r w:rsidRPr="003C5721">
        <w:rPr>
          <w:rFonts w:ascii="Arial" w:hAnsi="Arial" w:cs="Arial"/>
          <w:sz w:val="22"/>
        </w:rPr>
        <w:t>ICT</w:t>
      </w:r>
      <w:proofErr w:type="spellEnd"/>
      <w:r w:rsidRPr="003C5721">
        <w:rPr>
          <w:rFonts w:ascii="Arial" w:hAnsi="Arial" w:cs="Arial"/>
          <w:sz w:val="22"/>
        </w:rPr>
        <w:t xml:space="preserve"> resortu MPSV“ podle smlouvy zahrnoval informační systémy: státní sociální podpory, úřadů práce, pomoci </w:t>
      </w:r>
      <w:r w:rsidR="00CC01F6">
        <w:rPr>
          <w:rFonts w:ascii="Arial" w:hAnsi="Arial" w:cs="Arial"/>
          <w:sz w:val="22"/>
        </w:rPr>
        <w:t>v </w:t>
      </w:r>
      <w:r w:rsidRPr="003C5721">
        <w:rPr>
          <w:rFonts w:ascii="Arial" w:hAnsi="Arial" w:cs="Arial"/>
          <w:sz w:val="22"/>
        </w:rPr>
        <w:t xml:space="preserve">hmotné nouzi, sociálních </w:t>
      </w:r>
      <w:r w:rsidRPr="003C5721">
        <w:rPr>
          <w:rFonts w:ascii="Arial" w:hAnsi="Arial" w:cs="Arial"/>
          <w:sz w:val="22"/>
        </w:rPr>
        <w:lastRenderedPageBreak/>
        <w:t>služ</w:t>
      </w:r>
      <w:r w:rsidR="008E5CD9">
        <w:rPr>
          <w:rFonts w:ascii="Arial" w:hAnsi="Arial" w:cs="Arial"/>
          <w:sz w:val="22"/>
        </w:rPr>
        <w:t>e</w:t>
      </w:r>
      <w:r w:rsidRPr="003C5721">
        <w:rPr>
          <w:rFonts w:ascii="Arial" w:hAnsi="Arial" w:cs="Arial"/>
          <w:sz w:val="22"/>
        </w:rPr>
        <w:t xml:space="preserve">b, manažerský informační systém a další informační systémy MPSV </w:t>
      </w:r>
      <w:r w:rsidR="008E5CD9">
        <w:rPr>
          <w:rFonts w:ascii="Arial" w:hAnsi="Arial" w:cs="Arial"/>
          <w:sz w:val="22"/>
        </w:rPr>
        <w:t>(</w:t>
      </w:r>
      <w:r w:rsidRPr="003C5721">
        <w:rPr>
          <w:rFonts w:ascii="Arial" w:hAnsi="Arial" w:cs="Arial"/>
          <w:sz w:val="22"/>
        </w:rPr>
        <w:t>včetně technického zajištění</w:t>
      </w:r>
      <w:r w:rsidR="008E5CD9">
        <w:rPr>
          <w:rFonts w:ascii="Arial" w:hAnsi="Arial" w:cs="Arial"/>
          <w:sz w:val="22"/>
        </w:rPr>
        <w:t>)</w:t>
      </w:r>
      <w:r w:rsidRPr="003C5721">
        <w:rPr>
          <w:rFonts w:ascii="Arial" w:hAnsi="Arial" w:cs="Arial"/>
          <w:sz w:val="22"/>
        </w:rPr>
        <w:t xml:space="preserve"> provozované nad celoplošnou komunikační sítí </w:t>
      </w:r>
      <w:proofErr w:type="spellStart"/>
      <w:r w:rsidRPr="003C5721">
        <w:rPr>
          <w:rFonts w:ascii="Arial" w:hAnsi="Arial" w:cs="Arial"/>
          <w:sz w:val="22"/>
        </w:rPr>
        <w:t>WAN</w:t>
      </w:r>
      <w:proofErr w:type="spellEnd"/>
      <w:r w:rsidRPr="003C5721">
        <w:rPr>
          <w:rFonts w:ascii="Arial" w:hAnsi="Arial" w:cs="Arial"/>
          <w:sz w:val="22"/>
        </w:rPr>
        <w:t xml:space="preserve"> MPSV.</w:t>
      </w:r>
    </w:p>
    <w:p w:rsidR="00777A6D" w:rsidRPr="003C5721" w:rsidRDefault="00777A6D" w:rsidP="00E54BE1">
      <w:pPr>
        <w:spacing w:line="276" w:lineRule="auto"/>
        <w:rPr>
          <w:rFonts w:ascii="Arial" w:hAnsi="Arial" w:cs="Arial"/>
          <w:sz w:val="22"/>
        </w:rPr>
      </w:pPr>
    </w:p>
    <w:p w:rsidR="00CA2528" w:rsidRDefault="00CA2528" w:rsidP="00E54BE1">
      <w:pPr>
        <w:autoSpaceDE w:val="0"/>
        <w:autoSpaceDN w:val="0"/>
        <w:adjustRightInd w:val="0"/>
        <w:spacing w:line="276" w:lineRule="auto"/>
        <w:rPr>
          <w:rFonts w:ascii="Arial" w:hAnsi="Arial" w:cs="Arial"/>
          <w:sz w:val="22"/>
        </w:rPr>
      </w:pPr>
      <w:r w:rsidRPr="003C5721">
        <w:rPr>
          <w:rFonts w:ascii="Arial" w:hAnsi="Arial" w:cs="Arial"/>
          <w:sz w:val="22"/>
        </w:rPr>
        <w:t xml:space="preserve">Podle smlouvy je systémový integrátor povinen zaujmout vždy písemné stanovisko a kvalifikovaně se vyjádřit </w:t>
      </w:r>
      <w:r w:rsidR="00CC01F6">
        <w:rPr>
          <w:rFonts w:ascii="Arial" w:hAnsi="Arial" w:cs="Arial"/>
          <w:sz w:val="22"/>
        </w:rPr>
        <w:t>k </w:t>
      </w:r>
      <w:r w:rsidRPr="003C5721">
        <w:rPr>
          <w:rFonts w:ascii="Arial" w:hAnsi="Arial" w:cs="Arial"/>
          <w:sz w:val="22"/>
        </w:rPr>
        <w:t>řešení zvolené</w:t>
      </w:r>
      <w:r w:rsidR="008E5CD9">
        <w:rPr>
          <w:rFonts w:ascii="Arial" w:hAnsi="Arial" w:cs="Arial"/>
          <w:sz w:val="22"/>
        </w:rPr>
        <w:t>mu</w:t>
      </w:r>
      <w:r w:rsidRPr="003C5721">
        <w:rPr>
          <w:rFonts w:ascii="Arial" w:hAnsi="Arial" w:cs="Arial"/>
          <w:sz w:val="22"/>
        </w:rPr>
        <w:t xml:space="preserve"> </w:t>
      </w:r>
      <w:r w:rsidR="008E5CD9">
        <w:rPr>
          <w:rFonts w:ascii="Arial" w:hAnsi="Arial" w:cs="Arial"/>
          <w:sz w:val="22"/>
        </w:rPr>
        <w:t xml:space="preserve">ze strany </w:t>
      </w:r>
      <w:r w:rsidRPr="003C5721">
        <w:rPr>
          <w:rFonts w:ascii="Arial" w:hAnsi="Arial" w:cs="Arial"/>
          <w:sz w:val="22"/>
        </w:rPr>
        <w:t xml:space="preserve">MPSV, zejména </w:t>
      </w:r>
      <w:r w:rsidR="00CC01F6">
        <w:rPr>
          <w:rFonts w:ascii="Arial" w:hAnsi="Arial" w:cs="Arial"/>
          <w:sz w:val="22"/>
        </w:rPr>
        <w:t>k </w:t>
      </w:r>
      <w:r w:rsidRPr="003C5721">
        <w:rPr>
          <w:rFonts w:ascii="Arial" w:hAnsi="Arial" w:cs="Arial"/>
          <w:sz w:val="22"/>
        </w:rPr>
        <w:t xml:space="preserve">možnosti a realizovatelnosti řešení </w:t>
      </w:r>
      <w:r w:rsidR="00CC01F6">
        <w:rPr>
          <w:rFonts w:ascii="Arial" w:hAnsi="Arial" w:cs="Arial"/>
          <w:sz w:val="22"/>
        </w:rPr>
        <w:t>z </w:t>
      </w:r>
      <w:r w:rsidRPr="003C5721">
        <w:rPr>
          <w:rFonts w:ascii="Arial" w:hAnsi="Arial" w:cs="Arial"/>
          <w:sz w:val="22"/>
        </w:rPr>
        <w:t xml:space="preserve">hlediska jeho integrace se stávajícími komponentami </w:t>
      </w:r>
      <w:proofErr w:type="spellStart"/>
      <w:r w:rsidRPr="003C5721">
        <w:rPr>
          <w:rFonts w:ascii="Arial" w:hAnsi="Arial" w:cs="Arial"/>
          <w:sz w:val="22"/>
        </w:rPr>
        <w:t>ICT</w:t>
      </w:r>
      <w:proofErr w:type="spellEnd"/>
      <w:r w:rsidRPr="003C5721">
        <w:rPr>
          <w:rFonts w:ascii="Arial" w:hAnsi="Arial" w:cs="Arial"/>
          <w:sz w:val="22"/>
        </w:rPr>
        <w:t xml:space="preserve">. </w:t>
      </w:r>
    </w:p>
    <w:p w:rsidR="00777A6D" w:rsidRDefault="00777A6D" w:rsidP="00E54BE1">
      <w:pPr>
        <w:autoSpaceDE w:val="0"/>
        <w:autoSpaceDN w:val="0"/>
        <w:adjustRightInd w:val="0"/>
        <w:spacing w:line="276" w:lineRule="auto"/>
        <w:rPr>
          <w:rFonts w:ascii="Arial" w:hAnsi="Arial" w:cs="Arial"/>
          <w:sz w:val="22"/>
        </w:rPr>
      </w:pPr>
    </w:p>
    <w:p w:rsidR="00B33E13" w:rsidRDefault="00C56B48" w:rsidP="00E54BE1">
      <w:pPr>
        <w:autoSpaceDE w:val="0"/>
        <w:autoSpaceDN w:val="0"/>
        <w:adjustRightInd w:val="0"/>
        <w:spacing w:line="276" w:lineRule="auto"/>
        <w:rPr>
          <w:rFonts w:ascii="Arial" w:hAnsi="Arial" w:cs="Arial"/>
          <w:sz w:val="22"/>
        </w:rPr>
      </w:pPr>
      <w:r w:rsidRPr="000D6E61">
        <w:rPr>
          <w:rFonts w:ascii="Arial" w:hAnsi="Arial" w:cs="Arial"/>
          <w:sz w:val="22"/>
        </w:rPr>
        <w:t>Systémov</w:t>
      </w:r>
      <w:r w:rsidR="000D6E61">
        <w:rPr>
          <w:rFonts w:ascii="Arial" w:hAnsi="Arial" w:cs="Arial"/>
          <w:sz w:val="22"/>
        </w:rPr>
        <w:t>á</w:t>
      </w:r>
      <w:r w:rsidRPr="000D6E61">
        <w:rPr>
          <w:rFonts w:ascii="Arial" w:hAnsi="Arial" w:cs="Arial"/>
          <w:sz w:val="22"/>
        </w:rPr>
        <w:t xml:space="preserve"> integrac</w:t>
      </w:r>
      <w:r w:rsidR="000D6E61">
        <w:rPr>
          <w:rFonts w:ascii="Arial" w:hAnsi="Arial" w:cs="Arial"/>
          <w:sz w:val="22"/>
        </w:rPr>
        <w:t xml:space="preserve">e byla zároveň předmětem služeb poskytovaných na základě </w:t>
      </w:r>
      <w:r w:rsidR="008E5CD9" w:rsidRPr="00965683">
        <w:rPr>
          <w:rFonts w:ascii="Arial" w:hAnsi="Arial" w:cs="Arial"/>
          <w:i/>
          <w:sz w:val="22"/>
        </w:rPr>
        <w:t>p</w:t>
      </w:r>
      <w:r w:rsidR="00F7647B" w:rsidRPr="00965683">
        <w:rPr>
          <w:rFonts w:ascii="Arial" w:hAnsi="Arial" w:cs="Arial"/>
          <w:i/>
          <w:sz w:val="22"/>
        </w:rPr>
        <w:t>rováděcí smlouv</w:t>
      </w:r>
      <w:r w:rsidR="000D6E61" w:rsidRPr="00965683">
        <w:rPr>
          <w:rFonts w:ascii="Arial" w:hAnsi="Arial" w:cs="Arial"/>
          <w:i/>
          <w:sz w:val="22"/>
        </w:rPr>
        <w:t>y</w:t>
      </w:r>
      <w:r w:rsidR="00F7647B" w:rsidRPr="00965683">
        <w:rPr>
          <w:rFonts w:ascii="Arial" w:hAnsi="Arial" w:cs="Arial"/>
          <w:i/>
          <w:sz w:val="22"/>
        </w:rPr>
        <w:t xml:space="preserve"> č. 85/2011</w:t>
      </w:r>
      <w:r w:rsidR="000D6E61" w:rsidRPr="00965683">
        <w:rPr>
          <w:rFonts w:ascii="Arial" w:hAnsi="Arial" w:cs="Arial"/>
          <w:i/>
          <w:sz w:val="22"/>
        </w:rPr>
        <w:t xml:space="preserve"> a jejích dodatků</w:t>
      </w:r>
      <w:r w:rsidR="00F7647B" w:rsidRPr="00E54BE1">
        <w:rPr>
          <w:rFonts w:ascii="Arial" w:hAnsi="Arial" w:cs="Arial"/>
          <w:sz w:val="22"/>
        </w:rPr>
        <w:t>.</w:t>
      </w:r>
      <w:r w:rsidR="00F7647B" w:rsidRPr="000D6E61">
        <w:rPr>
          <w:rFonts w:ascii="Arial" w:hAnsi="Arial" w:cs="Arial"/>
          <w:i/>
          <w:sz w:val="22"/>
        </w:rPr>
        <w:t xml:space="preserve"> </w:t>
      </w:r>
      <w:r w:rsidR="00B33E13" w:rsidRPr="000D6E61">
        <w:rPr>
          <w:rFonts w:ascii="Arial" w:hAnsi="Arial" w:cs="Arial"/>
          <w:sz w:val="22"/>
        </w:rPr>
        <w:t xml:space="preserve">MPSV </w:t>
      </w:r>
      <w:r w:rsidR="00F7647B" w:rsidRPr="000D6E61">
        <w:rPr>
          <w:rFonts w:ascii="Arial" w:hAnsi="Arial" w:cs="Arial"/>
          <w:sz w:val="22"/>
        </w:rPr>
        <w:t xml:space="preserve">tak </w:t>
      </w:r>
      <w:r w:rsidR="00CC01F6">
        <w:rPr>
          <w:rFonts w:ascii="Arial" w:hAnsi="Arial" w:cs="Arial"/>
          <w:sz w:val="22"/>
        </w:rPr>
        <w:t>v </w:t>
      </w:r>
      <w:r w:rsidR="00B33E13" w:rsidRPr="000D6E61">
        <w:rPr>
          <w:rFonts w:ascii="Arial" w:hAnsi="Arial" w:cs="Arial"/>
          <w:sz w:val="22"/>
        </w:rPr>
        <w:t xml:space="preserve">době přechodu na nové </w:t>
      </w:r>
      <w:proofErr w:type="spellStart"/>
      <w:r w:rsidR="00B33E13" w:rsidRPr="000D6E61">
        <w:rPr>
          <w:rFonts w:ascii="Arial" w:hAnsi="Arial" w:cs="Arial"/>
          <w:sz w:val="22"/>
        </w:rPr>
        <w:t>ICT</w:t>
      </w:r>
      <w:proofErr w:type="spellEnd"/>
      <w:r w:rsidR="00B33E13" w:rsidRPr="000D6E61">
        <w:rPr>
          <w:rFonts w:ascii="Arial" w:hAnsi="Arial" w:cs="Arial"/>
          <w:sz w:val="22"/>
        </w:rPr>
        <w:t xml:space="preserve"> řešení vynakládalo prostředky na systémovou integraci </w:t>
      </w:r>
      <w:proofErr w:type="spellStart"/>
      <w:r w:rsidR="00B33E13" w:rsidRPr="000D6E61">
        <w:rPr>
          <w:rFonts w:ascii="Arial" w:hAnsi="Arial" w:cs="Arial"/>
          <w:sz w:val="22"/>
        </w:rPr>
        <w:t>ICT</w:t>
      </w:r>
      <w:proofErr w:type="spellEnd"/>
      <w:r w:rsidR="00B33E13" w:rsidRPr="000D6E61">
        <w:rPr>
          <w:rFonts w:ascii="Arial" w:hAnsi="Arial" w:cs="Arial"/>
          <w:sz w:val="22"/>
        </w:rPr>
        <w:t xml:space="preserve"> resortu neefektivně. Nevyužilo služeb stávajícího systémového </w:t>
      </w:r>
      <w:r w:rsidR="00D931B0" w:rsidRPr="000D6E61">
        <w:rPr>
          <w:rFonts w:ascii="Arial" w:hAnsi="Arial" w:cs="Arial"/>
          <w:sz w:val="22"/>
        </w:rPr>
        <w:t>integrátora, neboť</w:t>
      </w:r>
      <w:r w:rsidR="00F7647B" w:rsidRPr="000D6E61">
        <w:rPr>
          <w:rFonts w:ascii="Arial" w:hAnsi="Arial" w:cs="Arial"/>
          <w:sz w:val="22"/>
        </w:rPr>
        <w:t xml:space="preserve"> ho</w:t>
      </w:r>
      <w:r w:rsidR="00B33E13" w:rsidRPr="000D6E61">
        <w:rPr>
          <w:rFonts w:ascii="Arial" w:hAnsi="Arial" w:cs="Arial"/>
          <w:sz w:val="22"/>
        </w:rPr>
        <w:t xml:space="preserve"> nevyzvalo </w:t>
      </w:r>
      <w:r w:rsidR="00CC01F6">
        <w:rPr>
          <w:rFonts w:ascii="Arial" w:hAnsi="Arial" w:cs="Arial"/>
          <w:sz w:val="22"/>
        </w:rPr>
        <w:t>k </w:t>
      </w:r>
      <w:r w:rsidR="00B33E13" w:rsidRPr="000D6E61">
        <w:rPr>
          <w:rFonts w:ascii="Arial" w:hAnsi="Arial" w:cs="Arial"/>
          <w:sz w:val="22"/>
        </w:rPr>
        <w:t xml:space="preserve">předložení kvalifikovaného vyjádření </w:t>
      </w:r>
      <w:r w:rsidR="00CC01F6">
        <w:rPr>
          <w:rFonts w:ascii="Arial" w:hAnsi="Arial" w:cs="Arial"/>
          <w:sz w:val="22"/>
        </w:rPr>
        <w:t>k </w:t>
      </w:r>
      <w:r w:rsidR="00B33E13" w:rsidRPr="000D6E61">
        <w:rPr>
          <w:rFonts w:ascii="Arial" w:hAnsi="Arial" w:cs="Arial"/>
          <w:sz w:val="22"/>
        </w:rPr>
        <w:t xml:space="preserve">přechodu na nové </w:t>
      </w:r>
      <w:proofErr w:type="spellStart"/>
      <w:r w:rsidR="00B33E13" w:rsidRPr="000D6E61">
        <w:rPr>
          <w:rFonts w:ascii="Arial" w:hAnsi="Arial" w:cs="Arial"/>
          <w:sz w:val="22"/>
        </w:rPr>
        <w:t>ICT</w:t>
      </w:r>
      <w:proofErr w:type="spellEnd"/>
      <w:r w:rsidR="00B33E13" w:rsidRPr="000D6E61">
        <w:rPr>
          <w:rFonts w:ascii="Arial" w:hAnsi="Arial" w:cs="Arial"/>
          <w:sz w:val="22"/>
        </w:rPr>
        <w:t xml:space="preserve"> řešení resortu. Zároveň </w:t>
      </w:r>
      <w:r w:rsidR="00CC01F6">
        <w:rPr>
          <w:rFonts w:ascii="Arial" w:hAnsi="Arial" w:cs="Arial"/>
          <w:sz w:val="22"/>
        </w:rPr>
        <w:t>v </w:t>
      </w:r>
      <w:r w:rsidR="00B33E13" w:rsidRPr="000D6E61">
        <w:rPr>
          <w:rFonts w:ascii="Arial" w:hAnsi="Arial" w:cs="Arial"/>
          <w:sz w:val="22"/>
        </w:rPr>
        <w:t>období od 15.</w:t>
      </w:r>
      <w:r w:rsidR="003957DF" w:rsidRPr="000D6E61">
        <w:rPr>
          <w:rFonts w:ascii="Arial" w:hAnsi="Arial" w:cs="Arial"/>
          <w:sz w:val="22"/>
        </w:rPr>
        <w:t xml:space="preserve"> </w:t>
      </w:r>
      <w:r w:rsidR="00F355F3" w:rsidRPr="000D6E61">
        <w:rPr>
          <w:rFonts w:ascii="Arial" w:hAnsi="Arial" w:cs="Arial"/>
          <w:sz w:val="22"/>
        </w:rPr>
        <w:t xml:space="preserve">července </w:t>
      </w:r>
      <w:r w:rsidR="00B33E13" w:rsidRPr="000D6E61">
        <w:rPr>
          <w:rFonts w:ascii="Arial" w:hAnsi="Arial" w:cs="Arial"/>
          <w:sz w:val="22"/>
        </w:rPr>
        <w:t xml:space="preserve">2011 minimálně do prosince 2012 využívalo systémové integrace </w:t>
      </w:r>
      <w:r w:rsidR="00F7647B" w:rsidRPr="000D6E61">
        <w:rPr>
          <w:rFonts w:ascii="Arial" w:hAnsi="Arial" w:cs="Arial"/>
          <w:sz w:val="22"/>
        </w:rPr>
        <w:t xml:space="preserve">na základě </w:t>
      </w:r>
      <w:r w:rsidR="00A511D6" w:rsidRPr="00965683">
        <w:rPr>
          <w:rFonts w:ascii="Arial" w:hAnsi="Arial" w:cs="Arial"/>
          <w:i/>
          <w:sz w:val="22"/>
        </w:rPr>
        <w:t>p</w:t>
      </w:r>
      <w:r w:rsidR="00F7647B" w:rsidRPr="00965683">
        <w:rPr>
          <w:rFonts w:ascii="Arial" w:hAnsi="Arial" w:cs="Arial"/>
          <w:i/>
          <w:sz w:val="22"/>
        </w:rPr>
        <w:t>rováděcí smlouvy č.</w:t>
      </w:r>
      <w:r w:rsidR="00085545" w:rsidRPr="00965683">
        <w:rPr>
          <w:rFonts w:ascii="Arial" w:hAnsi="Arial" w:cs="Arial"/>
          <w:i/>
          <w:sz w:val="22"/>
        </w:rPr>
        <w:t> </w:t>
      </w:r>
      <w:r w:rsidR="00F7647B" w:rsidRPr="00965683">
        <w:rPr>
          <w:rFonts w:ascii="Arial" w:hAnsi="Arial" w:cs="Arial"/>
          <w:i/>
          <w:sz w:val="22"/>
        </w:rPr>
        <w:t>85/2011</w:t>
      </w:r>
      <w:r w:rsidR="00F7647B" w:rsidRPr="00E54BE1">
        <w:rPr>
          <w:rFonts w:ascii="Arial" w:hAnsi="Arial" w:cs="Arial"/>
          <w:sz w:val="22"/>
        </w:rPr>
        <w:t>.</w:t>
      </w:r>
      <w:r w:rsidR="00B33E13" w:rsidRPr="000D6E61">
        <w:rPr>
          <w:rFonts w:ascii="Arial" w:hAnsi="Arial" w:cs="Arial"/>
          <w:sz w:val="22"/>
        </w:rPr>
        <w:t xml:space="preserve"> Činnosti systémové integrace tak prováděly dvě společnosti.</w:t>
      </w:r>
    </w:p>
    <w:p w:rsidR="00777A6D" w:rsidRPr="00F7647B" w:rsidRDefault="00777A6D" w:rsidP="00E54BE1">
      <w:pPr>
        <w:autoSpaceDE w:val="0"/>
        <w:autoSpaceDN w:val="0"/>
        <w:adjustRightInd w:val="0"/>
        <w:spacing w:line="276" w:lineRule="auto"/>
        <w:rPr>
          <w:rFonts w:ascii="Arial" w:hAnsi="Arial" w:cs="Arial"/>
          <w:i/>
          <w:sz w:val="22"/>
        </w:rPr>
      </w:pPr>
    </w:p>
    <w:p w:rsidR="00B33E13" w:rsidRPr="003C5721" w:rsidRDefault="00B33E13" w:rsidP="003C5721">
      <w:pPr>
        <w:spacing w:after="120" w:line="276" w:lineRule="auto"/>
        <w:rPr>
          <w:rFonts w:ascii="Arial" w:hAnsi="Arial" w:cs="Arial"/>
          <w:b/>
          <w:sz w:val="22"/>
        </w:rPr>
      </w:pPr>
      <w:r w:rsidRPr="003C5721">
        <w:rPr>
          <w:rFonts w:ascii="Arial" w:hAnsi="Arial" w:cs="Arial"/>
          <w:b/>
          <w:sz w:val="22"/>
        </w:rPr>
        <w:t>Financování</w:t>
      </w:r>
      <w:r w:rsidR="000D6E61">
        <w:rPr>
          <w:rFonts w:ascii="Arial" w:hAnsi="Arial" w:cs="Arial"/>
          <w:b/>
          <w:sz w:val="22"/>
        </w:rPr>
        <w:t xml:space="preserve"> prostřednictvím projektu </w:t>
      </w:r>
      <w:proofErr w:type="spellStart"/>
      <w:r w:rsidR="000D6E61" w:rsidRPr="00E54BE1">
        <w:rPr>
          <w:rFonts w:ascii="Arial" w:hAnsi="Arial" w:cs="Arial"/>
          <w:b/>
          <w:sz w:val="22"/>
        </w:rPr>
        <w:t>CEDAIN</w:t>
      </w:r>
      <w:proofErr w:type="spellEnd"/>
    </w:p>
    <w:p w:rsidR="00B33E13" w:rsidRDefault="00B33E13" w:rsidP="00E54BE1">
      <w:pPr>
        <w:spacing w:line="276" w:lineRule="auto"/>
        <w:rPr>
          <w:rFonts w:ascii="Arial" w:hAnsi="Arial" w:cs="Arial"/>
          <w:sz w:val="22"/>
        </w:rPr>
      </w:pPr>
      <w:r w:rsidRPr="003C5721">
        <w:rPr>
          <w:rFonts w:ascii="Arial" w:hAnsi="Arial" w:cs="Arial"/>
          <w:sz w:val="22"/>
        </w:rPr>
        <w:t xml:space="preserve">Zdrojem financování nového </w:t>
      </w:r>
      <w:proofErr w:type="spellStart"/>
      <w:r w:rsidRPr="003C5721">
        <w:rPr>
          <w:rFonts w:ascii="Arial" w:hAnsi="Arial" w:cs="Arial"/>
          <w:sz w:val="22"/>
        </w:rPr>
        <w:t>ICT</w:t>
      </w:r>
      <w:proofErr w:type="spellEnd"/>
      <w:r w:rsidR="004E56F2">
        <w:rPr>
          <w:rFonts w:ascii="Arial" w:hAnsi="Arial" w:cs="Arial"/>
          <w:sz w:val="22"/>
        </w:rPr>
        <w:t xml:space="preserve"> </w:t>
      </w:r>
      <w:r w:rsidR="00694E0F">
        <w:rPr>
          <w:rFonts w:ascii="Arial" w:hAnsi="Arial" w:cs="Arial"/>
          <w:sz w:val="22"/>
        </w:rPr>
        <w:t xml:space="preserve">řešení pro výplaty dávek </w:t>
      </w:r>
      <w:r w:rsidR="004E56F2">
        <w:rPr>
          <w:rFonts w:ascii="Arial" w:hAnsi="Arial" w:cs="Arial"/>
          <w:sz w:val="22"/>
        </w:rPr>
        <w:t>v části, která se týkala</w:t>
      </w:r>
      <w:r w:rsidRPr="003C5721">
        <w:rPr>
          <w:rFonts w:ascii="Arial" w:hAnsi="Arial" w:cs="Arial"/>
          <w:sz w:val="22"/>
        </w:rPr>
        <w:t xml:space="preserve"> vytvoření a</w:t>
      </w:r>
      <w:r w:rsidR="00D931B0">
        <w:rPr>
          <w:rFonts w:ascii="Arial" w:hAnsi="Arial" w:cs="Arial"/>
          <w:sz w:val="22"/>
        </w:rPr>
        <w:t> </w:t>
      </w:r>
      <w:r w:rsidRPr="003C5721">
        <w:rPr>
          <w:rFonts w:ascii="Arial" w:hAnsi="Arial" w:cs="Arial"/>
          <w:sz w:val="22"/>
        </w:rPr>
        <w:t>provoz</w:t>
      </w:r>
      <w:r w:rsidR="004E56F2">
        <w:rPr>
          <w:rFonts w:ascii="Arial" w:hAnsi="Arial" w:cs="Arial"/>
          <w:sz w:val="22"/>
        </w:rPr>
        <w:t>u</w:t>
      </w:r>
      <w:r w:rsidRPr="003C5721">
        <w:rPr>
          <w:rFonts w:ascii="Arial" w:hAnsi="Arial" w:cs="Arial"/>
          <w:sz w:val="22"/>
        </w:rPr>
        <w:t xml:space="preserve"> nové platformy pro provozování aplikací, systémů a</w:t>
      </w:r>
      <w:r w:rsidR="003957DF">
        <w:rPr>
          <w:rFonts w:ascii="Arial" w:hAnsi="Arial" w:cs="Arial"/>
          <w:sz w:val="22"/>
        </w:rPr>
        <w:t xml:space="preserve"> </w:t>
      </w:r>
      <w:r w:rsidRPr="003C5721">
        <w:rPr>
          <w:rFonts w:ascii="Arial" w:hAnsi="Arial" w:cs="Arial"/>
          <w:sz w:val="22"/>
        </w:rPr>
        <w:t>agend MPSV</w:t>
      </w:r>
      <w:r w:rsidR="00A511D6">
        <w:rPr>
          <w:rFonts w:ascii="Arial" w:hAnsi="Arial" w:cs="Arial"/>
          <w:sz w:val="22"/>
        </w:rPr>
        <w:t>,</w:t>
      </w:r>
      <w:r w:rsidRPr="003C5721">
        <w:rPr>
          <w:rFonts w:ascii="Arial" w:hAnsi="Arial" w:cs="Arial"/>
          <w:sz w:val="22"/>
        </w:rPr>
        <w:t xml:space="preserve"> </w:t>
      </w:r>
      <w:r w:rsidR="00A511D6" w:rsidRPr="003C5721">
        <w:rPr>
          <w:rFonts w:ascii="Arial" w:hAnsi="Arial" w:cs="Arial"/>
          <w:sz w:val="22"/>
        </w:rPr>
        <w:t xml:space="preserve">měl být </w:t>
      </w:r>
      <w:r w:rsidR="00A511D6">
        <w:rPr>
          <w:rFonts w:ascii="Arial" w:hAnsi="Arial" w:cs="Arial"/>
          <w:sz w:val="22"/>
        </w:rPr>
        <w:t>v </w:t>
      </w:r>
      <w:r w:rsidRPr="003C5721">
        <w:rPr>
          <w:rFonts w:ascii="Arial" w:hAnsi="Arial" w:cs="Arial"/>
          <w:sz w:val="22"/>
        </w:rPr>
        <w:t>období od 31.</w:t>
      </w:r>
      <w:r w:rsidR="003957DF">
        <w:rPr>
          <w:rFonts w:ascii="Arial" w:hAnsi="Arial" w:cs="Arial"/>
          <w:sz w:val="22"/>
        </w:rPr>
        <w:t xml:space="preserve"> </w:t>
      </w:r>
      <w:r w:rsidR="00F355F3">
        <w:rPr>
          <w:rFonts w:ascii="Arial" w:hAnsi="Arial" w:cs="Arial"/>
          <w:sz w:val="22"/>
        </w:rPr>
        <w:t xml:space="preserve">října </w:t>
      </w:r>
      <w:r w:rsidRPr="003C5721">
        <w:rPr>
          <w:rFonts w:ascii="Arial" w:hAnsi="Arial" w:cs="Arial"/>
          <w:sz w:val="22"/>
        </w:rPr>
        <w:t>2011 do 31.</w:t>
      </w:r>
      <w:r w:rsidR="003957DF">
        <w:rPr>
          <w:rFonts w:ascii="Arial" w:hAnsi="Arial" w:cs="Arial"/>
          <w:sz w:val="22"/>
        </w:rPr>
        <w:t xml:space="preserve"> </w:t>
      </w:r>
      <w:r w:rsidR="00F355F3">
        <w:rPr>
          <w:rFonts w:ascii="Arial" w:hAnsi="Arial" w:cs="Arial"/>
          <w:sz w:val="22"/>
        </w:rPr>
        <w:t xml:space="preserve">ledna </w:t>
      </w:r>
      <w:r w:rsidRPr="003C5721">
        <w:rPr>
          <w:rFonts w:ascii="Arial" w:hAnsi="Arial" w:cs="Arial"/>
          <w:sz w:val="22"/>
        </w:rPr>
        <w:t xml:space="preserve">2014 projekt </w:t>
      </w:r>
      <w:r w:rsidR="00CC01F6">
        <w:rPr>
          <w:rFonts w:ascii="Arial" w:hAnsi="Arial" w:cs="Arial"/>
          <w:sz w:val="22"/>
        </w:rPr>
        <w:t>s </w:t>
      </w:r>
      <w:r w:rsidRPr="003C5721">
        <w:rPr>
          <w:rFonts w:ascii="Arial" w:hAnsi="Arial" w:cs="Arial"/>
          <w:sz w:val="22"/>
        </w:rPr>
        <w:t xml:space="preserve">názvem </w:t>
      </w:r>
      <w:r w:rsidRPr="003C5721">
        <w:rPr>
          <w:rFonts w:ascii="Arial" w:hAnsi="Arial" w:cs="Arial"/>
          <w:i/>
          <w:sz w:val="22"/>
        </w:rPr>
        <w:t xml:space="preserve">Zajištění pilotního provozu prostředí centralizované datové infrastruktury pro provoz </w:t>
      </w:r>
      <w:proofErr w:type="spellStart"/>
      <w:r w:rsidRPr="003C5721">
        <w:rPr>
          <w:rFonts w:ascii="Arial" w:hAnsi="Arial" w:cs="Arial"/>
          <w:i/>
          <w:sz w:val="22"/>
        </w:rPr>
        <w:t>agendových</w:t>
      </w:r>
      <w:proofErr w:type="spellEnd"/>
      <w:r w:rsidRPr="003C5721">
        <w:rPr>
          <w:rFonts w:ascii="Arial" w:hAnsi="Arial" w:cs="Arial"/>
          <w:i/>
          <w:sz w:val="22"/>
        </w:rPr>
        <w:t xml:space="preserve"> aplikací, pilotní provoz </w:t>
      </w:r>
      <w:r w:rsidR="00A511D6">
        <w:rPr>
          <w:rFonts w:ascii="Arial" w:hAnsi="Arial" w:cs="Arial"/>
          <w:i/>
          <w:sz w:val="22"/>
        </w:rPr>
        <w:t xml:space="preserve">aplikací </w:t>
      </w:r>
      <w:r w:rsidRPr="003C5721">
        <w:rPr>
          <w:rFonts w:ascii="Arial" w:hAnsi="Arial" w:cs="Arial"/>
          <w:i/>
          <w:sz w:val="22"/>
        </w:rPr>
        <w:t>na podporu zaměstnanosti a</w:t>
      </w:r>
      <w:r w:rsidR="003957DF">
        <w:rPr>
          <w:rFonts w:ascii="Arial" w:hAnsi="Arial" w:cs="Arial"/>
          <w:i/>
          <w:sz w:val="22"/>
        </w:rPr>
        <w:t xml:space="preserve"> </w:t>
      </w:r>
      <w:r w:rsidRPr="003C5721">
        <w:rPr>
          <w:rFonts w:ascii="Arial" w:hAnsi="Arial" w:cs="Arial"/>
          <w:i/>
          <w:sz w:val="22"/>
        </w:rPr>
        <w:t xml:space="preserve">zaškolení uživatelů pro jejich efektivní využívání – </w:t>
      </w:r>
      <w:proofErr w:type="spellStart"/>
      <w:r w:rsidRPr="003C5721">
        <w:rPr>
          <w:rFonts w:ascii="Arial" w:hAnsi="Arial" w:cs="Arial"/>
          <w:i/>
          <w:sz w:val="22"/>
        </w:rPr>
        <w:t>CEDAIN</w:t>
      </w:r>
      <w:proofErr w:type="spellEnd"/>
      <w:r w:rsidRPr="003C5721">
        <w:rPr>
          <w:rFonts w:ascii="Arial" w:hAnsi="Arial" w:cs="Arial"/>
          <w:i/>
          <w:sz w:val="22"/>
        </w:rPr>
        <w:t xml:space="preserve"> </w:t>
      </w:r>
      <w:r w:rsidRPr="00E54BE1">
        <w:rPr>
          <w:rFonts w:ascii="Arial" w:hAnsi="Arial" w:cs="Arial"/>
          <w:sz w:val="22"/>
        </w:rPr>
        <w:t xml:space="preserve">(dále jen „projekt </w:t>
      </w:r>
      <w:proofErr w:type="spellStart"/>
      <w:r w:rsidRPr="00E54BE1">
        <w:rPr>
          <w:rFonts w:ascii="Arial" w:hAnsi="Arial" w:cs="Arial"/>
          <w:sz w:val="22"/>
        </w:rPr>
        <w:t>CEDAIN</w:t>
      </w:r>
      <w:proofErr w:type="spellEnd"/>
      <w:r w:rsidRPr="00E54BE1">
        <w:rPr>
          <w:rFonts w:ascii="Arial" w:hAnsi="Arial" w:cs="Arial"/>
          <w:sz w:val="22"/>
        </w:rPr>
        <w:t>“</w:t>
      </w:r>
      <w:r w:rsidRPr="00A511D6">
        <w:rPr>
          <w:rFonts w:ascii="Arial" w:hAnsi="Arial" w:cs="Arial"/>
          <w:sz w:val="22"/>
        </w:rPr>
        <w:t>).</w:t>
      </w:r>
      <w:r w:rsidRPr="003C5721">
        <w:rPr>
          <w:rFonts w:ascii="Arial" w:hAnsi="Arial" w:cs="Arial"/>
          <w:sz w:val="22"/>
        </w:rPr>
        <w:t xml:space="preserve"> </w:t>
      </w:r>
    </w:p>
    <w:p w:rsidR="00777A6D" w:rsidRPr="003C5721" w:rsidRDefault="00777A6D" w:rsidP="00E54BE1">
      <w:pPr>
        <w:spacing w:line="276" w:lineRule="auto"/>
        <w:rPr>
          <w:rFonts w:ascii="Arial" w:hAnsi="Arial" w:cs="Arial"/>
          <w:sz w:val="22"/>
        </w:rPr>
      </w:pPr>
    </w:p>
    <w:p w:rsidR="00B33E13" w:rsidRDefault="00B33E13" w:rsidP="00E54BE1">
      <w:pPr>
        <w:spacing w:line="276" w:lineRule="auto"/>
        <w:rPr>
          <w:rFonts w:ascii="Arial" w:hAnsi="Arial" w:cs="Arial"/>
          <w:sz w:val="22"/>
        </w:rPr>
      </w:pPr>
      <w:r w:rsidRPr="003C5721">
        <w:rPr>
          <w:rFonts w:ascii="Arial" w:hAnsi="Arial" w:cs="Arial"/>
          <w:sz w:val="22"/>
        </w:rPr>
        <w:t xml:space="preserve">Objem prostředků na realizaci </w:t>
      </w:r>
      <w:r w:rsidRPr="00E54BE1">
        <w:rPr>
          <w:rFonts w:ascii="Arial" w:hAnsi="Arial" w:cs="Arial"/>
          <w:sz w:val="22"/>
        </w:rPr>
        <w:t xml:space="preserve">projektu </w:t>
      </w:r>
      <w:proofErr w:type="spellStart"/>
      <w:r w:rsidRPr="00E54BE1">
        <w:rPr>
          <w:rFonts w:ascii="Arial" w:hAnsi="Arial" w:cs="Arial"/>
          <w:sz w:val="22"/>
        </w:rPr>
        <w:t>CEDAIN</w:t>
      </w:r>
      <w:proofErr w:type="spellEnd"/>
      <w:r w:rsidRPr="00A511D6">
        <w:rPr>
          <w:rFonts w:ascii="Arial" w:hAnsi="Arial" w:cs="Arial"/>
          <w:sz w:val="22"/>
        </w:rPr>
        <w:t xml:space="preserve"> </w:t>
      </w:r>
      <w:r w:rsidRPr="003C5721">
        <w:rPr>
          <w:rFonts w:ascii="Arial" w:hAnsi="Arial" w:cs="Arial"/>
          <w:sz w:val="22"/>
        </w:rPr>
        <w:t>na období od 31.</w:t>
      </w:r>
      <w:r w:rsidR="003957DF">
        <w:rPr>
          <w:rFonts w:ascii="Arial" w:hAnsi="Arial" w:cs="Arial"/>
          <w:sz w:val="22"/>
        </w:rPr>
        <w:t xml:space="preserve"> </w:t>
      </w:r>
      <w:r w:rsidR="00F355F3">
        <w:rPr>
          <w:rFonts w:ascii="Arial" w:hAnsi="Arial" w:cs="Arial"/>
          <w:sz w:val="22"/>
        </w:rPr>
        <w:t xml:space="preserve">října </w:t>
      </w:r>
      <w:r w:rsidRPr="003C5721">
        <w:rPr>
          <w:rFonts w:ascii="Arial" w:hAnsi="Arial" w:cs="Arial"/>
          <w:sz w:val="22"/>
        </w:rPr>
        <w:t>2011 do 31. </w:t>
      </w:r>
      <w:r w:rsidR="00F355F3">
        <w:rPr>
          <w:rFonts w:ascii="Arial" w:hAnsi="Arial" w:cs="Arial"/>
          <w:sz w:val="22"/>
        </w:rPr>
        <w:t>ledna </w:t>
      </w:r>
      <w:r w:rsidRPr="003C5721">
        <w:rPr>
          <w:rFonts w:ascii="Arial" w:hAnsi="Arial" w:cs="Arial"/>
          <w:sz w:val="22"/>
        </w:rPr>
        <w:t>2014 byl schválen ve výši maximálně 972</w:t>
      </w:r>
      <w:r w:rsidR="00B45FF5" w:rsidRPr="003C5721">
        <w:rPr>
          <w:rFonts w:ascii="Arial" w:hAnsi="Arial" w:cs="Arial"/>
          <w:sz w:val="22"/>
        </w:rPr>
        <w:t xml:space="preserve"> 366</w:t>
      </w:r>
      <w:r w:rsidRPr="003C5721">
        <w:rPr>
          <w:rFonts w:ascii="Arial" w:hAnsi="Arial" w:cs="Arial"/>
          <w:sz w:val="22"/>
        </w:rPr>
        <w:t xml:space="preserve"> </w:t>
      </w:r>
      <w:r w:rsidR="00B45FF5" w:rsidRPr="003C5721">
        <w:rPr>
          <w:rFonts w:ascii="Arial" w:hAnsi="Arial" w:cs="Arial"/>
          <w:sz w:val="22"/>
        </w:rPr>
        <w:t>t</w:t>
      </w:r>
      <w:r w:rsidRPr="003C5721">
        <w:rPr>
          <w:rFonts w:ascii="Arial" w:hAnsi="Arial" w:cs="Arial"/>
          <w:sz w:val="22"/>
        </w:rPr>
        <w:t>i</w:t>
      </w:r>
      <w:r w:rsidR="00B45FF5" w:rsidRPr="003C5721">
        <w:rPr>
          <w:rFonts w:ascii="Arial" w:hAnsi="Arial" w:cs="Arial"/>
          <w:sz w:val="22"/>
        </w:rPr>
        <w:t>s</w:t>
      </w:r>
      <w:r w:rsidRPr="003C5721">
        <w:rPr>
          <w:rFonts w:ascii="Arial" w:hAnsi="Arial" w:cs="Arial"/>
          <w:sz w:val="22"/>
        </w:rPr>
        <w:t>. Kč</w:t>
      </w:r>
      <w:r w:rsidRPr="003C5721">
        <w:rPr>
          <w:rFonts w:ascii="Arial" w:hAnsi="Arial" w:cs="Arial"/>
          <w:i/>
          <w:sz w:val="22"/>
        </w:rPr>
        <w:t xml:space="preserve"> </w:t>
      </w:r>
      <w:r w:rsidRPr="00E54BE1">
        <w:rPr>
          <w:rFonts w:ascii="Arial" w:hAnsi="Arial" w:cs="Arial"/>
          <w:sz w:val="22"/>
        </w:rPr>
        <w:t>a</w:t>
      </w:r>
      <w:r w:rsidRPr="003C5721">
        <w:rPr>
          <w:rFonts w:ascii="Arial" w:hAnsi="Arial" w:cs="Arial"/>
          <w:i/>
          <w:sz w:val="22"/>
        </w:rPr>
        <w:t xml:space="preserve"> </w:t>
      </w:r>
      <w:r w:rsidRPr="003C5721">
        <w:rPr>
          <w:rFonts w:ascii="Arial" w:hAnsi="Arial" w:cs="Arial"/>
          <w:sz w:val="22"/>
        </w:rPr>
        <w:t xml:space="preserve">měl být spolufinancován z 85 % prostředky </w:t>
      </w:r>
      <w:r w:rsidRPr="00E54BE1">
        <w:rPr>
          <w:rFonts w:ascii="Arial" w:hAnsi="Arial" w:cs="Arial"/>
          <w:i/>
          <w:sz w:val="22"/>
        </w:rPr>
        <w:t>Evropského sociálního fondu</w:t>
      </w:r>
      <w:r w:rsidRPr="003C5721">
        <w:rPr>
          <w:rFonts w:ascii="Arial" w:hAnsi="Arial" w:cs="Arial"/>
          <w:sz w:val="22"/>
        </w:rPr>
        <w:t xml:space="preserve"> prostřednictvím </w:t>
      </w:r>
      <w:r w:rsidR="00A511D6">
        <w:rPr>
          <w:rFonts w:ascii="Arial" w:hAnsi="Arial" w:cs="Arial"/>
          <w:sz w:val="22"/>
        </w:rPr>
        <w:t>o</w:t>
      </w:r>
      <w:r w:rsidRPr="003C5721">
        <w:rPr>
          <w:rFonts w:ascii="Arial" w:hAnsi="Arial" w:cs="Arial"/>
          <w:sz w:val="22"/>
        </w:rPr>
        <w:t xml:space="preserve">peračního programu </w:t>
      </w:r>
      <w:r w:rsidRPr="00E54BE1">
        <w:rPr>
          <w:rFonts w:ascii="Arial" w:hAnsi="Arial" w:cs="Arial"/>
          <w:i/>
          <w:sz w:val="22"/>
        </w:rPr>
        <w:t>Lidské zdroje a</w:t>
      </w:r>
      <w:r w:rsidR="003957DF" w:rsidRPr="00E54BE1">
        <w:rPr>
          <w:rFonts w:ascii="Arial" w:hAnsi="Arial" w:cs="Arial"/>
          <w:i/>
          <w:sz w:val="22"/>
        </w:rPr>
        <w:t xml:space="preserve"> </w:t>
      </w:r>
      <w:r w:rsidRPr="00E54BE1">
        <w:rPr>
          <w:rFonts w:ascii="Arial" w:hAnsi="Arial" w:cs="Arial"/>
          <w:i/>
          <w:sz w:val="22"/>
        </w:rPr>
        <w:t>zaměstnanost</w:t>
      </w:r>
      <w:r w:rsidRPr="003C5721">
        <w:rPr>
          <w:rFonts w:ascii="Arial" w:hAnsi="Arial" w:cs="Arial"/>
          <w:sz w:val="22"/>
        </w:rPr>
        <w:t>. Zbývajících 15</w:t>
      </w:r>
      <w:r w:rsidR="00A511D6">
        <w:rPr>
          <w:rFonts w:ascii="Arial" w:hAnsi="Arial" w:cs="Arial"/>
          <w:sz w:val="22"/>
        </w:rPr>
        <w:t> </w:t>
      </w:r>
      <w:r w:rsidRPr="003C5721">
        <w:rPr>
          <w:rFonts w:ascii="Arial" w:hAnsi="Arial" w:cs="Arial"/>
          <w:sz w:val="22"/>
        </w:rPr>
        <w:t xml:space="preserve">% mělo být financováno ze státního rozpočtu. </w:t>
      </w:r>
    </w:p>
    <w:p w:rsidR="00777A6D" w:rsidRPr="00E54BE1" w:rsidRDefault="00777A6D" w:rsidP="00E54BE1">
      <w:pPr>
        <w:spacing w:line="276" w:lineRule="auto"/>
        <w:rPr>
          <w:rFonts w:ascii="Arial" w:hAnsi="Arial" w:cs="Arial"/>
          <w:bCs/>
          <w:sz w:val="22"/>
        </w:rPr>
      </w:pPr>
    </w:p>
    <w:p w:rsidR="00B33E13" w:rsidRDefault="00B33E13" w:rsidP="00E54BE1">
      <w:pPr>
        <w:spacing w:line="276" w:lineRule="auto"/>
        <w:rPr>
          <w:rFonts w:ascii="Arial" w:hAnsi="Arial" w:cs="Arial"/>
          <w:sz w:val="22"/>
        </w:rPr>
      </w:pPr>
      <w:r w:rsidRPr="003C5721">
        <w:rPr>
          <w:rFonts w:ascii="Arial" w:hAnsi="Arial" w:cs="Arial"/>
          <w:sz w:val="22"/>
        </w:rPr>
        <w:t xml:space="preserve">Vzhledem </w:t>
      </w:r>
      <w:r w:rsidR="00CC01F6">
        <w:rPr>
          <w:rFonts w:ascii="Arial" w:hAnsi="Arial" w:cs="Arial"/>
          <w:sz w:val="22"/>
        </w:rPr>
        <w:t>k </w:t>
      </w:r>
      <w:r w:rsidRPr="003C5721">
        <w:rPr>
          <w:rFonts w:ascii="Arial" w:hAnsi="Arial" w:cs="Arial"/>
          <w:sz w:val="22"/>
        </w:rPr>
        <w:t xml:space="preserve">tomu, že ve věci </w:t>
      </w:r>
      <w:r w:rsidR="00A511D6" w:rsidRPr="00965683">
        <w:rPr>
          <w:rFonts w:ascii="Arial" w:hAnsi="Arial" w:cs="Arial"/>
          <w:i/>
          <w:sz w:val="22"/>
        </w:rPr>
        <w:t>p</w:t>
      </w:r>
      <w:r w:rsidRPr="00965683">
        <w:rPr>
          <w:rFonts w:ascii="Arial" w:hAnsi="Arial" w:cs="Arial"/>
          <w:i/>
          <w:sz w:val="22"/>
        </w:rPr>
        <w:t>rováděcí smlouvy č. 85/2011 a jejích dodatků</w:t>
      </w:r>
      <w:r w:rsidRPr="003C5721">
        <w:rPr>
          <w:rFonts w:ascii="Arial" w:hAnsi="Arial" w:cs="Arial"/>
          <w:sz w:val="22"/>
        </w:rPr>
        <w:t xml:space="preserve"> probíhá správní řízení </w:t>
      </w:r>
      <w:proofErr w:type="spellStart"/>
      <w:r w:rsidRPr="003C5721">
        <w:rPr>
          <w:rFonts w:ascii="Arial" w:hAnsi="Arial" w:cs="Arial"/>
          <w:sz w:val="22"/>
        </w:rPr>
        <w:t>ÚOHS</w:t>
      </w:r>
      <w:proofErr w:type="spellEnd"/>
      <w:r w:rsidRPr="003C5721">
        <w:rPr>
          <w:rFonts w:ascii="Arial" w:hAnsi="Arial" w:cs="Arial"/>
          <w:sz w:val="22"/>
        </w:rPr>
        <w:t xml:space="preserve">, </w:t>
      </w:r>
      <w:r w:rsidR="00CC01F6">
        <w:rPr>
          <w:rFonts w:ascii="Arial" w:hAnsi="Arial" w:cs="Arial"/>
          <w:sz w:val="22"/>
        </w:rPr>
        <w:t>k </w:t>
      </w:r>
      <w:r w:rsidRPr="003C5721">
        <w:rPr>
          <w:rFonts w:ascii="Arial" w:hAnsi="Arial" w:cs="Arial"/>
          <w:sz w:val="22"/>
        </w:rPr>
        <w:t xml:space="preserve">datu ukončení kontroly NKÚ hradilo </w:t>
      </w:r>
      <w:r w:rsidR="00B45FF5" w:rsidRPr="003C5721">
        <w:rPr>
          <w:rFonts w:ascii="Arial" w:hAnsi="Arial" w:cs="Arial"/>
          <w:sz w:val="22"/>
        </w:rPr>
        <w:t xml:space="preserve">MPSV </w:t>
      </w:r>
      <w:r w:rsidRPr="003C5721">
        <w:rPr>
          <w:rFonts w:ascii="Arial" w:hAnsi="Arial" w:cs="Arial"/>
          <w:sz w:val="22"/>
        </w:rPr>
        <w:t xml:space="preserve">veškeré výdaje </w:t>
      </w:r>
      <w:r w:rsidRPr="00E54BE1">
        <w:rPr>
          <w:rFonts w:ascii="Arial" w:hAnsi="Arial" w:cs="Arial"/>
          <w:sz w:val="22"/>
        </w:rPr>
        <w:t>projektu</w:t>
      </w:r>
      <w:r w:rsidRPr="003C5721">
        <w:rPr>
          <w:rFonts w:ascii="Arial" w:hAnsi="Arial" w:cs="Arial"/>
          <w:i/>
          <w:sz w:val="22"/>
        </w:rPr>
        <w:t xml:space="preserve"> </w:t>
      </w:r>
      <w:proofErr w:type="spellStart"/>
      <w:r w:rsidRPr="00E54BE1">
        <w:rPr>
          <w:rFonts w:ascii="Arial" w:hAnsi="Arial" w:cs="Arial"/>
          <w:sz w:val="22"/>
        </w:rPr>
        <w:t>CEDAIN</w:t>
      </w:r>
      <w:proofErr w:type="spellEnd"/>
      <w:r w:rsidRPr="003C5721">
        <w:rPr>
          <w:rFonts w:ascii="Arial" w:hAnsi="Arial" w:cs="Arial"/>
          <w:sz w:val="22"/>
        </w:rPr>
        <w:t xml:space="preserve"> ze státního rozpočtu. </w:t>
      </w:r>
      <w:r w:rsidR="00CC01F6">
        <w:rPr>
          <w:rFonts w:ascii="Arial" w:hAnsi="Arial" w:cs="Arial"/>
          <w:sz w:val="22"/>
        </w:rPr>
        <w:t>V </w:t>
      </w:r>
      <w:r w:rsidRPr="003C5721">
        <w:rPr>
          <w:rFonts w:ascii="Arial" w:hAnsi="Arial" w:cs="Arial"/>
          <w:sz w:val="22"/>
        </w:rPr>
        <w:t xml:space="preserve">případě, že </w:t>
      </w:r>
      <w:proofErr w:type="spellStart"/>
      <w:r w:rsidRPr="003C5721">
        <w:rPr>
          <w:rFonts w:ascii="Arial" w:hAnsi="Arial" w:cs="Arial"/>
          <w:sz w:val="22"/>
        </w:rPr>
        <w:t>ÚOHS</w:t>
      </w:r>
      <w:proofErr w:type="spellEnd"/>
      <w:r w:rsidRPr="003C5721">
        <w:rPr>
          <w:rFonts w:ascii="Arial" w:hAnsi="Arial" w:cs="Arial"/>
          <w:sz w:val="22"/>
        </w:rPr>
        <w:t xml:space="preserve"> shledá, že </w:t>
      </w:r>
      <w:r w:rsidR="00B45FF5" w:rsidRPr="003C5721">
        <w:rPr>
          <w:rFonts w:ascii="Arial" w:hAnsi="Arial" w:cs="Arial"/>
          <w:sz w:val="22"/>
        </w:rPr>
        <w:t xml:space="preserve">uzavřením smlouvy </w:t>
      </w:r>
      <w:r w:rsidRPr="003C5721">
        <w:rPr>
          <w:rFonts w:ascii="Arial" w:hAnsi="Arial" w:cs="Arial"/>
          <w:sz w:val="22"/>
        </w:rPr>
        <w:t xml:space="preserve">došlo </w:t>
      </w:r>
      <w:r w:rsidR="00CC01F6">
        <w:rPr>
          <w:rFonts w:ascii="Arial" w:hAnsi="Arial" w:cs="Arial"/>
          <w:sz w:val="22"/>
        </w:rPr>
        <w:t>k </w:t>
      </w:r>
      <w:r w:rsidRPr="003C5721">
        <w:rPr>
          <w:rFonts w:ascii="Arial" w:hAnsi="Arial" w:cs="Arial"/>
          <w:sz w:val="22"/>
        </w:rPr>
        <w:t xml:space="preserve">porušení zákona č. 137/2006 Sb., MPSV nebude moci čerpat prostředky </w:t>
      </w:r>
      <w:r w:rsidR="00CC01F6">
        <w:rPr>
          <w:rFonts w:ascii="Arial" w:hAnsi="Arial" w:cs="Arial"/>
          <w:sz w:val="22"/>
        </w:rPr>
        <w:t>z </w:t>
      </w:r>
      <w:r w:rsidR="00A511D6">
        <w:rPr>
          <w:rFonts w:ascii="Arial" w:hAnsi="Arial" w:cs="Arial"/>
          <w:sz w:val="22"/>
        </w:rPr>
        <w:t>o</w:t>
      </w:r>
      <w:r w:rsidRPr="003C5721">
        <w:rPr>
          <w:rFonts w:ascii="Arial" w:hAnsi="Arial" w:cs="Arial"/>
          <w:sz w:val="22"/>
        </w:rPr>
        <w:t>peračního programu</w:t>
      </w:r>
      <w:r w:rsidR="00501CFE">
        <w:rPr>
          <w:rFonts w:ascii="Arial" w:hAnsi="Arial" w:cs="Arial"/>
          <w:sz w:val="22"/>
        </w:rPr>
        <w:t xml:space="preserve"> </w:t>
      </w:r>
      <w:r w:rsidR="00501CFE" w:rsidRPr="00E54BE1">
        <w:rPr>
          <w:rFonts w:ascii="Arial" w:hAnsi="Arial" w:cs="Arial"/>
          <w:i/>
          <w:sz w:val="22"/>
        </w:rPr>
        <w:t>Lidské zdroje a zaměstnanost</w:t>
      </w:r>
      <w:r w:rsidRPr="003C5721">
        <w:rPr>
          <w:rFonts w:ascii="Arial" w:hAnsi="Arial" w:cs="Arial"/>
          <w:sz w:val="22"/>
        </w:rPr>
        <w:t xml:space="preserve"> a</w:t>
      </w:r>
      <w:r w:rsidR="00F355F3">
        <w:rPr>
          <w:rFonts w:ascii="Arial" w:hAnsi="Arial" w:cs="Arial"/>
          <w:sz w:val="22"/>
        </w:rPr>
        <w:t> </w:t>
      </w:r>
      <w:r w:rsidRPr="003C5721">
        <w:rPr>
          <w:rFonts w:ascii="Arial" w:hAnsi="Arial" w:cs="Arial"/>
          <w:sz w:val="22"/>
        </w:rPr>
        <w:t xml:space="preserve">financování </w:t>
      </w:r>
      <w:r w:rsidR="00A511D6">
        <w:rPr>
          <w:rFonts w:ascii="Arial" w:hAnsi="Arial" w:cs="Arial"/>
          <w:sz w:val="22"/>
        </w:rPr>
        <w:t>p</w:t>
      </w:r>
      <w:r w:rsidRPr="00E54BE1">
        <w:rPr>
          <w:rFonts w:ascii="Arial" w:hAnsi="Arial" w:cs="Arial"/>
          <w:sz w:val="22"/>
        </w:rPr>
        <w:t xml:space="preserve">rojektu </w:t>
      </w:r>
      <w:proofErr w:type="spellStart"/>
      <w:r w:rsidRPr="00E54BE1">
        <w:rPr>
          <w:rFonts w:ascii="Arial" w:hAnsi="Arial" w:cs="Arial"/>
          <w:sz w:val="22"/>
        </w:rPr>
        <w:t>CEDAIN</w:t>
      </w:r>
      <w:proofErr w:type="spellEnd"/>
      <w:r w:rsidRPr="003C5721">
        <w:rPr>
          <w:rFonts w:ascii="Arial" w:hAnsi="Arial" w:cs="Arial"/>
          <w:i/>
          <w:sz w:val="22"/>
        </w:rPr>
        <w:t xml:space="preserve"> </w:t>
      </w:r>
      <w:r w:rsidR="00B45FF5" w:rsidRPr="003C5721">
        <w:rPr>
          <w:rFonts w:ascii="Arial" w:hAnsi="Arial" w:cs="Arial"/>
          <w:sz w:val="22"/>
        </w:rPr>
        <w:t>zcela zatíží státní rozpočet a</w:t>
      </w:r>
      <w:r w:rsidR="00D931B0">
        <w:rPr>
          <w:rFonts w:ascii="Arial" w:hAnsi="Arial" w:cs="Arial"/>
          <w:sz w:val="22"/>
        </w:rPr>
        <w:t> </w:t>
      </w:r>
      <w:r w:rsidR="00B45FF5" w:rsidRPr="003C5721">
        <w:rPr>
          <w:rFonts w:ascii="Arial" w:hAnsi="Arial" w:cs="Arial"/>
          <w:sz w:val="22"/>
        </w:rPr>
        <w:t xml:space="preserve">zároveň </w:t>
      </w:r>
      <w:r w:rsidR="00AC635A">
        <w:rPr>
          <w:rFonts w:ascii="Arial" w:hAnsi="Arial" w:cs="Arial"/>
          <w:sz w:val="22"/>
        </w:rPr>
        <w:t xml:space="preserve">se </w:t>
      </w:r>
      <w:r w:rsidR="00A511D6">
        <w:rPr>
          <w:rFonts w:ascii="Arial" w:hAnsi="Arial" w:cs="Arial"/>
          <w:sz w:val="22"/>
        </w:rPr>
        <w:t>zvýší</w:t>
      </w:r>
      <w:r w:rsidR="00AC635A">
        <w:rPr>
          <w:rFonts w:ascii="Arial" w:hAnsi="Arial" w:cs="Arial"/>
          <w:sz w:val="22"/>
        </w:rPr>
        <w:t xml:space="preserve"> riziko</w:t>
      </w:r>
      <w:r w:rsidR="00B45FF5" w:rsidRPr="003C5721">
        <w:rPr>
          <w:rFonts w:ascii="Arial" w:hAnsi="Arial" w:cs="Arial"/>
          <w:sz w:val="22"/>
        </w:rPr>
        <w:t xml:space="preserve">, že </w:t>
      </w:r>
      <w:r w:rsidR="00CC01F6">
        <w:rPr>
          <w:rFonts w:ascii="Arial" w:hAnsi="Arial" w:cs="Arial"/>
          <w:sz w:val="22"/>
        </w:rPr>
        <w:t>z </w:t>
      </w:r>
      <w:r w:rsidR="00B45FF5" w:rsidRPr="003C5721">
        <w:rPr>
          <w:rFonts w:ascii="Arial" w:hAnsi="Arial" w:cs="Arial"/>
          <w:sz w:val="22"/>
        </w:rPr>
        <w:t xml:space="preserve">prostředků </w:t>
      </w:r>
      <w:r w:rsidR="00A511D6" w:rsidRPr="0089568C">
        <w:rPr>
          <w:rFonts w:ascii="Arial" w:hAnsi="Arial" w:cs="Arial"/>
          <w:i/>
          <w:sz w:val="22"/>
        </w:rPr>
        <w:t>Evropského sociálního fondu</w:t>
      </w:r>
      <w:r w:rsidR="00A511D6" w:rsidRPr="003C5721">
        <w:rPr>
          <w:rFonts w:ascii="Arial" w:hAnsi="Arial" w:cs="Arial"/>
          <w:sz w:val="22"/>
        </w:rPr>
        <w:t xml:space="preserve"> </w:t>
      </w:r>
      <w:r w:rsidR="00B45FF5" w:rsidRPr="003C5721">
        <w:rPr>
          <w:rFonts w:ascii="Arial" w:hAnsi="Arial" w:cs="Arial"/>
          <w:sz w:val="22"/>
        </w:rPr>
        <w:t>nebude vyčerpáno 826</w:t>
      </w:r>
      <w:r w:rsidR="003957DF">
        <w:rPr>
          <w:rFonts w:ascii="Arial" w:hAnsi="Arial" w:cs="Arial"/>
          <w:sz w:val="22"/>
        </w:rPr>
        <w:t xml:space="preserve"> </w:t>
      </w:r>
      <w:r w:rsidR="00B45FF5" w:rsidRPr="003C5721">
        <w:rPr>
          <w:rFonts w:ascii="Arial" w:hAnsi="Arial" w:cs="Arial"/>
          <w:sz w:val="22"/>
        </w:rPr>
        <w:t xml:space="preserve">511 tis. Kč. </w:t>
      </w:r>
    </w:p>
    <w:p w:rsidR="00777A6D" w:rsidRPr="003C5721" w:rsidRDefault="00777A6D" w:rsidP="00E54BE1">
      <w:pPr>
        <w:spacing w:line="276" w:lineRule="auto"/>
        <w:rPr>
          <w:rFonts w:ascii="Arial" w:hAnsi="Arial" w:cs="Arial"/>
          <w:sz w:val="22"/>
        </w:rPr>
      </w:pPr>
    </w:p>
    <w:p w:rsidR="00D30396" w:rsidRDefault="00E63781" w:rsidP="003C5721">
      <w:pPr>
        <w:spacing w:after="120" w:line="276" w:lineRule="auto"/>
        <w:rPr>
          <w:rFonts w:ascii="Arial" w:hAnsi="Arial" w:cs="Arial"/>
          <w:b/>
          <w:sz w:val="22"/>
        </w:rPr>
      </w:pPr>
      <w:r>
        <w:rPr>
          <w:rFonts w:ascii="Arial" w:hAnsi="Arial" w:cs="Arial"/>
          <w:b/>
          <w:sz w:val="22"/>
        </w:rPr>
        <w:t xml:space="preserve">Peněžní prostředky </w:t>
      </w:r>
    </w:p>
    <w:p w:rsidR="00E63781" w:rsidRDefault="00E63781" w:rsidP="003C5721">
      <w:pPr>
        <w:spacing w:after="120" w:line="276" w:lineRule="auto"/>
        <w:rPr>
          <w:rFonts w:ascii="Arial" w:hAnsi="Arial" w:cs="Arial"/>
          <w:sz w:val="22"/>
        </w:rPr>
      </w:pPr>
      <w:r w:rsidRPr="000D6E61">
        <w:rPr>
          <w:rFonts w:ascii="Arial" w:hAnsi="Arial" w:cs="Arial"/>
          <w:sz w:val="22"/>
        </w:rPr>
        <w:t xml:space="preserve">Na plnění na základě </w:t>
      </w:r>
      <w:r w:rsidR="00A511D6" w:rsidRPr="00965683">
        <w:rPr>
          <w:rFonts w:ascii="Arial" w:hAnsi="Arial" w:cs="Arial"/>
          <w:i/>
          <w:sz w:val="22"/>
        </w:rPr>
        <w:t>s</w:t>
      </w:r>
      <w:r w:rsidRPr="00965683">
        <w:rPr>
          <w:rFonts w:ascii="Arial" w:hAnsi="Arial" w:cs="Arial"/>
          <w:i/>
          <w:sz w:val="22"/>
        </w:rPr>
        <w:t>mlouvy</w:t>
      </w:r>
      <w:r w:rsidR="00A511D6" w:rsidRPr="00965683">
        <w:rPr>
          <w:rFonts w:ascii="Arial" w:hAnsi="Arial" w:cs="Arial"/>
          <w:i/>
          <w:sz w:val="22"/>
        </w:rPr>
        <w:t xml:space="preserve"> o</w:t>
      </w:r>
      <w:r w:rsidRPr="00965683">
        <w:rPr>
          <w:rFonts w:ascii="Arial" w:hAnsi="Arial" w:cs="Arial"/>
          <w:i/>
          <w:sz w:val="22"/>
        </w:rPr>
        <w:t xml:space="preserve"> </w:t>
      </w:r>
      <w:proofErr w:type="spellStart"/>
      <w:r w:rsidRPr="00965683">
        <w:rPr>
          <w:rFonts w:ascii="Arial" w:hAnsi="Arial" w:cs="Arial"/>
          <w:i/>
          <w:sz w:val="22"/>
        </w:rPr>
        <w:t>APV</w:t>
      </w:r>
      <w:proofErr w:type="spellEnd"/>
      <w:r w:rsidRPr="00E54BE1">
        <w:rPr>
          <w:rFonts w:ascii="Arial" w:hAnsi="Arial" w:cs="Arial"/>
          <w:sz w:val="22"/>
        </w:rPr>
        <w:t xml:space="preserve">, </w:t>
      </w:r>
      <w:r w:rsidR="00A511D6" w:rsidRPr="00965683">
        <w:rPr>
          <w:rFonts w:ascii="Arial" w:hAnsi="Arial" w:cs="Arial"/>
          <w:i/>
          <w:sz w:val="22"/>
        </w:rPr>
        <w:t>p</w:t>
      </w:r>
      <w:r w:rsidRPr="00965683">
        <w:rPr>
          <w:rFonts w:ascii="Arial" w:hAnsi="Arial" w:cs="Arial"/>
          <w:i/>
          <w:sz w:val="22"/>
        </w:rPr>
        <w:t>rováděcí smlouvy č. 85/2011</w:t>
      </w:r>
      <w:r w:rsidRPr="000D6E61">
        <w:rPr>
          <w:rFonts w:ascii="Arial" w:hAnsi="Arial" w:cs="Arial"/>
          <w:sz w:val="22"/>
        </w:rPr>
        <w:t xml:space="preserve">, smlouvy </w:t>
      </w:r>
      <w:r w:rsidRPr="000D6E61">
        <w:rPr>
          <w:rFonts w:ascii="Arial" w:hAnsi="Arial" w:cs="Arial"/>
          <w:i/>
          <w:sz w:val="22"/>
        </w:rPr>
        <w:t xml:space="preserve">Systémová integrace </w:t>
      </w:r>
      <w:proofErr w:type="spellStart"/>
      <w:r w:rsidRPr="000D6E61">
        <w:rPr>
          <w:rFonts w:ascii="Arial" w:hAnsi="Arial" w:cs="Arial"/>
          <w:i/>
          <w:sz w:val="22"/>
        </w:rPr>
        <w:t>ICT</w:t>
      </w:r>
      <w:proofErr w:type="spellEnd"/>
      <w:r w:rsidRPr="000D6E61">
        <w:rPr>
          <w:rFonts w:ascii="Arial" w:hAnsi="Arial" w:cs="Arial"/>
          <w:i/>
          <w:sz w:val="22"/>
        </w:rPr>
        <w:t xml:space="preserve"> re</w:t>
      </w:r>
      <w:r w:rsidR="00A511D6">
        <w:rPr>
          <w:rFonts w:ascii="Arial" w:hAnsi="Arial" w:cs="Arial"/>
          <w:i/>
          <w:sz w:val="22"/>
        </w:rPr>
        <w:t>s</w:t>
      </w:r>
      <w:r w:rsidRPr="000D6E61">
        <w:rPr>
          <w:rFonts w:ascii="Arial" w:hAnsi="Arial" w:cs="Arial"/>
          <w:i/>
          <w:sz w:val="22"/>
        </w:rPr>
        <w:t xml:space="preserve">ortu MPSV </w:t>
      </w:r>
      <w:r w:rsidRPr="000D6E61">
        <w:rPr>
          <w:rFonts w:ascii="Arial" w:hAnsi="Arial" w:cs="Arial"/>
          <w:sz w:val="22"/>
        </w:rPr>
        <w:t xml:space="preserve">a </w:t>
      </w:r>
      <w:r w:rsidR="00A511D6" w:rsidRPr="00965683">
        <w:rPr>
          <w:rFonts w:ascii="Arial" w:hAnsi="Arial" w:cs="Arial"/>
          <w:i/>
          <w:sz w:val="22"/>
        </w:rPr>
        <w:t>s</w:t>
      </w:r>
      <w:r w:rsidRPr="00965683">
        <w:rPr>
          <w:rFonts w:ascii="Arial" w:hAnsi="Arial" w:cs="Arial"/>
          <w:i/>
          <w:sz w:val="22"/>
        </w:rPr>
        <w:t>mluv o vytvoření a dodání aplikací</w:t>
      </w:r>
      <w:r w:rsidRPr="000D6E61">
        <w:rPr>
          <w:rFonts w:ascii="Arial" w:hAnsi="Arial" w:cs="Arial"/>
          <w:i/>
          <w:sz w:val="22"/>
        </w:rPr>
        <w:t xml:space="preserve"> </w:t>
      </w:r>
      <w:r w:rsidR="00A511D6" w:rsidRPr="000D6E61">
        <w:rPr>
          <w:rFonts w:ascii="Arial" w:hAnsi="Arial" w:cs="Arial"/>
          <w:sz w:val="22"/>
        </w:rPr>
        <w:t>vynalož</w:t>
      </w:r>
      <w:r w:rsidR="00A511D6">
        <w:rPr>
          <w:rFonts w:ascii="Arial" w:hAnsi="Arial" w:cs="Arial"/>
          <w:sz w:val="22"/>
        </w:rPr>
        <w:t>ilo</w:t>
      </w:r>
      <w:r w:rsidR="00A511D6" w:rsidRPr="000D6E61">
        <w:rPr>
          <w:rFonts w:ascii="Arial" w:hAnsi="Arial" w:cs="Arial"/>
          <w:sz w:val="22"/>
        </w:rPr>
        <w:t xml:space="preserve"> </w:t>
      </w:r>
      <w:r w:rsidR="000D6E61">
        <w:rPr>
          <w:rFonts w:ascii="Arial" w:hAnsi="Arial" w:cs="Arial"/>
          <w:sz w:val="22"/>
        </w:rPr>
        <w:t xml:space="preserve">MPSV </w:t>
      </w:r>
      <w:r w:rsidRPr="000D6E61">
        <w:rPr>
          <w:rFonts w:ascii="Arial" w:hAnsi="Arial" w:cs="Arial"/>
          <w:sz w:val="22"/>
        </w:rPr>
        <w:t>peněžní prostředky uvedené v tabulce č. 5.</w:t>
      </w:r>
    </w:p>
    <w:p w:rsidR="00777A6D" w:rsidRPr="00E63781" w:rsidRDefault="00777A6D" w:rsidP="003C5721">
      <w:pPr>
        <w:spacing w:after="120" w:line="276" w:lineRule="auto"/>
        <w:rPr>
          <w:rFonts w:ascii="Arial" w:hAnsi="Arial" w:cs="Arial"/>
          <w:sz w:val="22"/>
        </w:rPr>
      </w:pPr>
    </w:p>
    <w:p w:rsidR="00777A6D" w:rsidRDefault="00777A6D">
      <w:pPr>
        <w:spacing w:before="120" w:line="276" w:lineRule="auto"/>
        <w:rPr>
          <w:rFonts w:ascii="Arial" w:hAnsi="Arial" w:cs="Arial"/>
          <w:sz w:val="22"/>
        </w:rPr>
      </w:pPr>
      <w:r>
        <w:rPr>
          <w:rFonts w:ascii="Arial" w:hAnsi="Arial" w:cs="Arial"/>
          <w:sz w:val="22"/>
        </w:rPr>
        <w:br w:type="page"/>
      </w:r>
    </w:p>
    <w:p w:rsidR="0009003A" w:rsidRPr="003C5721" w:rsidRDefault="0009003A" w:rsidP="00777A6D">
      <w:pPr>
        <w:tabs>
          <w:tab w:val="right" w:pos="9072"/>
        </w:tabs>
        <w:autoSpaceDE w:val="0"/>
        <w:autoSpaceDN w:val="0"/>
        <w:adjustRightInd w:val="0"/>
        <w:spacing w:line="276" w:lineRule="auto"/>
        <w:rPr>
          <w:rFonts w:ascii="Arial" w:hAnsi="Arial" w:cs="Arial"/>
          <w:sz w:val="22"/>
        </w:rPr>
      </w:pPr>
      <w:r w:rsidRPr="00E54BE1">
        <w:rPr>
          <w:rFonts w:ascii="Arial" w:hAnsi="Arial" w:cs="Arial"/>
          <w:b/>
          <w:sz w:val="22"/>
        </w:rPr>
        <w:lastRenderedPageBreak/>
        <w:t xml:space="preserve">Tabulka č. </w:t>
      </w:r>
      <w:r w:rsidR="004A4954" w:rsidRPr="00E54BE1">
        <w:rPr>
          <w:rFonts w:ascii="Arial" w:hAnsi="Arial" w:cs="Arial"/>
          <w:b/>
          <w:sz w:val="22"/>
        </w:rPr>
        <w:t>5</w:t>
      </w:r>
      <w:r w:rsidR="00777A6D">
        <w:rPr>
          <w:rFonts w:ascii="Arial" w:hAnsi="Arial" w:cs="Arial"/>
          <w:sz w:val="22"/>
        </w:rPr>
        <w:t xml:space="preserve"> </w:t>
      </w:r>
      <w:r w:rsidRPr="003C5721">
        <w:rPr>
          <w:rFonts w:ascii="Arial" w:hAnsi="Arial" w:cs="Arial"/>
          <w:sz w:val="22"/>
        </w:rPr>
        <w:tab/>
      </w:r>
      <w:r w:rsidR="00F355F3" w:rsidRPr="00E54BE1">
        <w:rPr>
          <w:rFonts w:ascii="Arial" w:hAnsi="Arial" w:cs="Arial"/>
          <w:b/>
          <w:sz w:val="22"/>
        </w:rPr>
        <w:t>(</w:t>
      </w:r>
      <w:r w:rsidRPr="00E54BE1">
        <w:rPr>
          <w:rFonts w:ascii="Arial" w:hAnsi="Arial" w:cs="Arial"/>
          <w:b/>
          <w:sz w:val="22"/>
        </w:rPr>
        <w:t>v</w:t>
      </w:r>
      <w:r w:rsidR="003957DF" w:rsidRPr="00E54BE1">
        <w:rPr>
          <w:rFonts w:ascii="Arial" w:hAnsi="Arial" w:cs="Arial"/>
          <w:b/>
          <w:sz w:val="22"/>
        </w:rPr>
        <w:t xml:space="preserve"> </w:t>
      </w:r>
      <w:r w:rsidRPr="00E54BE1">
        <w:rPr>
          <w:rFonts w:ascii="Arial" w:hAnsi="Arial" w:cs="Arial"/>
          <w:b/>
          <w:sz w:val="22"/>
        </w:rPr>
        <w:t>tis. Kč</w:t>
      </w:r>
      <w:r w:rsidR="00F355F3" w:rsidRPr="00E54BE1">
        <w:rPr>
          <w:rFonts w:ascii="Arial" w:hAnsi="Arial" w:cs="Arial"/>
          <w:b/>
          <w:sz w:val="22"/>
        </w:rPr>
        <w:t>)</w:t>
      </w:r>
    </w:p>
    <w:tbl>
      <w:tblPr>
        <w:tblStyle w:val="Mkatabulky"/>
        <w:tblW w:w="0" w:type="auto"/>
        <w:jc w:val="center"/>
        <w:tblLook w:val="04A0" w:firstRow="1" w:lastRow="0" w:firstColumn="1" w:lastColumn="0" w:noHBand="0" w:noVBand="1"/>
      </w:tblPr>
      <w:tblGrid>
        <w:gridCol w:w="4606"/>
        <w:gridCol w:w="2303"/>
        <w:gridCol w:w="2303"/>
      </w:tblGrid>
      <w:tr w:rsidR="0009003A" w:rsidRPr="00501CFE" w:rsidTr="00E54BE1">
        <w:trPr>
          <w:jc w:val="center"/>
        </w:trPr>
        <w:tc>
          <w:tcPr>
            <w:tcW w:w="4606" w:type="dxa"/>
            <w:shd w:val="clear" w:color="auto" w:fill="B8CCE4" w:themeFill="accent1" w:themeFillTint="66"/>
            <w:vAlign w:val="center"/>
          </w:tcPr>
          <w:p w:rsidR="0009003A" w:rsidRPr="00E54BE1" w:rsidRDefault="0009003A" w:rsidP="003C5721">
            <w:pPr>
              <w:autoSpaceDE w:val="0"/>
              <w:autoSpaceDN w:val="0"/>
              <w:adjustRightInd w:val="0"/>
              <w:spacing w:line="276" w:lineRule="auto"/>
              <w:jc w:val="center"/>
              <w:rPr>
                <w:rFonts w:ascii="Arial" w:hAnsi="Arial" w:cs="Arial"/>
                <w:sz w:val="20"/>
                <w:szCs w:val="20"/>
              </w:rPr>
            </w:pPr>
          </w:p>
        </w:tc>
        <w:tc>
          <w:tcPr>
            <w:tcW w:w="2303" w:type="dxa"/>
            <w:shd w:val="clear" w:color="auto" w:fill="B8CCE4" w:themeFill="accent1" w:themeFillTint="66"/>
            <w:vAlign w:val="center"/>
          </w:tcPr>
          <w:p w:rsidR="0009003A" w:rsidRPr="00E54BE1" w:rsidRDefault="0009003A" w:rsidP="00EE0713">
            <w:pPr>
              <w:autoSpaceDE w:val="0"/>
              <w:autoSpaceDN w:val="0"/>
              <w:adjustRightInd w:val="0"/>
              <w:spacing w:before="20"/>
              <w:jc w:val="center"/>
              <w:rPr>
                <w:rFonts w:ascii="Arial" w:hAnsi="Arial" w:cs="Arial"/>
                <w:b/>
                <w:sz w:val="20"/>
                <w:szCs w:val="20"/>
              </w:rPr>
            </w:pPr>
            <w:r w:rsidRPr="00E54BE1">
              <w:rPr>
                <w:rFonts w:ascii="Arial" w:hAnsi="Arial" w:cs="Arial"/>
                <w:b/>
                <w:sz w:val="20"/>
                <w:szCs w:val="20"/>
              </w:rPr>
              <w:t>Rok 2011</w:t>
            </w:r>
          </w:p>
        </w:tc>
        <w:tc>
          <w:tcPr>
            <w:tcW w:w="2303" w:type="dxa"/>
            <w:shd w:val="clear" w:color="auto" w:fill="B8CCE4" w:themeFill="accent1" w:themeFillTint="66"/>
            <w:vAlign w:val="center"/>
          </w:tcPr>
          <w:p w:rsidR="0009003A" w:rsidRPr="00E54BE1" w:rsidRDefault="0009003A" w:rsidP="00EE0713">
            <w:pPr>
              <w:autoSpaceDE w:val="0"/>
              <w:autoSpaceDN w:val="0"/>
              <w:adjustRightInd w:val="0"/>
              <w:spacing w:before="20"/>
              <w:jc w:val="center"/>
              <w:rPr>
                <w:rFonts w:ascii="Arial" w:hAnsi="Arial" w:cs="Arial"/>
                <w:b/>
                <w:sz w:val="20"/>
                <w:szCs w:val="20"/>
              </w:rPr>
            </w:pPr>
            <w:r w:rsidRPr="00E54BE1">
              <w:rPr>
                <w:rFonts w:ascii="Arial" w:hAnsi="Arial" w:cs="Arial"/>
                <w:b/>
                <w:sz w:val="20"/>
                <w:szCs w:val="20"/>
              </w:rPr>
              <w:t>Rok 2012</w:t>
            </w:r>
          </w:p>
        </w:tc>
      </w:tr>
      <w:tr w:rsidR="0009003A" w:rsidRPr="00501CFE" w:rsidTr="00E00066">
        <w:trPr>
          <w:trHeight w:val="227"/>
          <w:jc w:val="center"/>
        </w:trPr>
        <w:tc>
          <w:tcPr>
            <w:tcW w:w="4606" w:type="dxa"/>
            <w:vAlign w:val="center"/>
          </w:tcPr>
          <w:p w:rsidR="0009003A" w:rsidRPr="00E54BE1" w:rsidRDefault="0009003A" w:rsidP="00A511D6">
            <w:pPr>
              <w:autoSpaceDE w:val="0"/>
              <w:autoSpaceDN w:val="0"/>
              <w:adjustRightInd w:val="0"/>
              <w:spacing w:line="276" w:lineRule="auto"/>
              <w:jc w:val="left"/>
              <w:rPr>
                <w:rFonts w:ascii="Arial" w:hAnsi="Arial" w:cs="Arial"/>
                <w:sz w:val="20"/>
                <w:szCs w:val="20"/>
              </w:rPr>
            </w:pPr>
            <w:r w:rsidRPr="00E54BE1">
              <w:rPr>
                <w:rFonts w:ascii="Arial" w:hAnsi="Arial" w:cs="Arial"/>
                <w:sz w:val="20"/>
                <w:szCs w:val="20"/>
              </w:rPr>
              <w:t xml:space="preserve">Obchodní smlouvy uzavřené na </w:t>
            </w:r>
            <w:r w:rsidR="00A511D6" w:rsidRPr="00E54BE1">
              <w:rPr>
                <w:rFonts w:ascii="Arial" w:hAnsi="Arial" w:cs="Arial"/>
                <w:sz w:val="20"/>
                <w:szCs w:val="20"/>
              </w:rPr>
              <w:t>zá</w:t>
            </w:r>
            <w:r w:rsidRPr="00E54BE1">
              <w:rPr>
                <w:rFonts w:ascii="Arial" w:hAnsi="Arial" w:cs="Arial"/>
                <w:sz w:val="20"/>
                <w:szCs w:val="20"/>
              </w:rPr>
              <w:t xml:space="preserve">kladě </w:t>
            </w:r>
            <w:r w:rsidR="00A511D6" w:rsidRPr="00965683">
              <w:rPr>
                <w:rFonts w:ascii="Arial" w:hAnsi="Arial" w:cs="Arial"/>
                <w:i/>
                <w:sz w:val="20"/>
                <w:szCs w:val="20"/>
              </w:rPr>
              <w:t>s</w:t>
            </w:r>
            <w:r w:rsidRPr="00965683">
              <w:rPr>
                <w:rFonts w:ascii="Arial" w:hAnsi="Arial" w:cs="Arial"/>
                <w:i/>
                <w:sz w:val="20"/>
                <w:szCs w:val="20"/>
              </w:rPr>
              <w:t>mlouvy</w:t>
            </w:r>
            <w:r w:rsidR="00A511D6" w:rsidRPr="00965683">
              <w:rPr>
                <w:rFonts w:ascii="Arial" w:hAnsi="Arial" w:cs="Arial"/>
                <w:i/>
                <w:sz w:val="20"/>
                <w:szCs w:val="20"/>
              </w:rPr>
              <w:t xml:space="preserve"> o</w:t>
            </w:r>
            <w:r w:rsidRPr="00965683">
              <w:rPr>
                <w:rFonts w:ascii="Arial" w:hAnsi="Arial" w:cs="Arial"/>
                <w:i/>
                <w:sz w:val="20"/>
                <w:szCs w:val="20"/>
              </w:rPr>
              <w:t xml:space="preserve"> </w:t>
            </w:r>
            <w:proofErr w:type="spellStart"/>
            <w:r w:rsidRPr="00965683">
              <w:rPr>
                <w:rFonts w:ascii="Arial" w:hAnsi="Arial" w:cs="Arial"/>
                <w:i/>
                <w:sz w:val="20"/>
                <w:szCs w:val="20"/>
              </w:rPr>
              <w:t>APV</w:t>
            </w:r>
            <w:proofErr w:type="spellEnd"/>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475 600</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205 300</w:t>
            </w:r>
          </w:p>
        </w:tc>
      </w:tr>
      <w:tr w:rsidR="0009003A" w:rsidRPr="00501CFE" w:rsidTr="00E00066">
        <w:trPr>
          <w:jc w:val="center"/>
        </w:trPr>
        <w:tc>
          <w:tcPr>
            <w:tcW w:w="4606" w:type="dxa"/>
            <w:vAlign w:val="center"/>
          </w:tcPr>
          <w:p w:rsidR="0009003A" w:rsidRPr="00965683" w:rsidRDefault="00D61E63" w:rsidP="00A511D6">
            <w:pPr>
              <w:autoSpaceDE w:val="0"/>
              <w:autoSpaceDN w:val="0"/>
              <w:adjustRightInd w:val="0"/>
              <w:spacing w:line="276" w:lineRule="auto"/>
              <w:jc w:val="left"/>
              <w:rPr>
                <w:rFonts w:ascii="Arial" w:hAnsi="Arial" w:cs="Arial"/>
                <w:i/>
                <w:sz w:val="20"/>
                <w:szCs w:val="20"/>
              </w:rPr>
            </w:pPr>
            <w:r w:rsidRPr="00965683">
              <w:rPr>
                <w:rFonts w:ascii="Arial" w:hAnsi="Arial" w:cs="Arial"/>
                <w:i/>
                <w:sz w:val="20"/>
                <w:szCs w:val="20"/>
              </w:rPr>
              <w:t xml:space="preserve">Prováděcí smlouva č. 85/2011 vč. </w:t>
            </w:r>
            <w:r w:rsidR="00A511D6" w:rsidRPr="00965683">
              <w:rPr>
                <w:rFonts w:ascii="Arial" w:hAnsi="Arial" w:cs="Arial"/>
                <w:i/>
                <w:sz w:val="20"/>
                <w:szCs w:val="20"/>
              </w:rPr>
              <w:t>d</w:t>
            </w:r>
            <w:r w:rsidRPr="00965683">
              <w:rPr>
                <w:rFonts w:ascii="Arial" w:hAnsi="Arial" w:cs="Arial"/>
                <w:i/>
                <w:sz w:val="20"/>
                <w:szCs w:val="20"/>
              </w:rPr>
              <w:t>odatků</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205 400</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619 900</w:t>
            </w:r>
          </w:p>
        </w:tc>
      </w:tr>
      <w:tr w:rsidR="0009003A" w:rsidRPr="00501CFE" w:rsidTr="00E00066">
        <w:trPr>
          <w:jc w:val="center"/>
        </w:trPr>
        <w:tc>
          <w:tcPr>
            <w:tcW w:w="4606" w:type="dxa"/>
            <w:vAlign w:val="center"/>
          </w:tcPr>
          <w:p w:rsidR="0009003A" w:rsidRPr="00E54BE1" w:rsidRDefault="0009003A" w:rsidP="003C5721">
            <w:pPr>
              <w:autoSpaceDE w:val="0"/>
              <w:autoSpaceDN w:val="0"/>
              <w:adjustRightInd w:val="0"/>
              <w:spacing w:line="276" w:lineRule="auto"/>
              <w:jc w:val="left"/>
              <w:rPr>
                <w:rFonts w:ascii="Arial" w:hAnsi="Arial" w:cs="Arial"/>
                <w:sz w:val="20"/>
                <w:szCs w:val="20"/>
              </w:rPr>
            </w:pPr>
            <w:r w:rsidRPr="00E54BE1">
              <w:rPr>
                <w:rFonts w:ascii="Arial" w:hAnsi="Arial" w:cs="Arial"/>
                <w:sz w:val="20"/>
                <w:szCs w:val="20"/>
              </w:rPr>
              <w:t xml:space="preserve">Systémová integrace </w:t>
            </w:r>
            <w:proofErr w:type="spellStart"/>
            <w:r w:rsidRPr="00E54BE1">
              <w:rPr>
                <w:rFonts w:ascii="Arial" w:hAnsi="Arial" w:cs="Arial"/>
                <w:sz w:val="20"/>
                <w:szCs w:val="20"/>
              </w:rPr>
              <w:t>ICT</w:t>
            </w:r>
            <w:proofErr w:type="spellEnd"/>
            <w:r w:rsidRPr="00E54BE1">
              <w:rPr>
                <w:rFonts w:ascii="Arial" w:hAnsi="Arial" w:cs="Arial"/>
                <w:sz w:val="20"/>
                <w:szCs w:val="20"/>
              </w:rPr>
              <w:t xml:space="preserve"> resortu MPSV</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31 200</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32 000</w:t>
            </w:r>
          </w:p>
        </w:tc>
      </w:tr>
      <w:tr w:rsidR="0009003A" w:rsidRPr="00501CFE" w:rsidTr="00E00066">
        <w:trPr>
          <w:jc w:val="center"/>
        </w:trPr>
        <w:tc>
          <w:tcPr>
            <w:tcW w:w="4606" w:type="dxa"/>
            <w:vAlign w:val="center"/>
          </w:tcPr>
          <w:p w:rsidR="0009003A" w:rsidRPr="00E54BE1" w:rsidRDefault="00DE29F7" w:rsidP="003C5721">
            <w:pPr>
              <w:autoSpaceDE w:val="0"/>
              <w:autoSpaceDN w:val="0"/>
              <w:adjustRightInd w:val="0"/>
              <w:spacing w:line="276" w:lineRule="auto"/>
              <w:jc w:val="left"/>
              <w:rPr>
                <w:rFonts w:ascii="Arial" w:hAnsi="Arial" w:cs="Arial"/>
                <w:sz w:val="20"/>
                <w:szCs w:val="20"/>
              </w:rPr>
            </w:pPr>
            <w:r w:rsidRPr="00E54BE1">
              <w:rPr>
                <w:rFonts w:ascii="Arial" w:hAnsi="Arial" w:cs="Arial"/>
                <w:sz w:val="20"/>
                <w:szCs w:val="20"/>
              </w:rPr>
              <w:t xml:space="preserve">Dodavatelé </w:t>
            </w:r>
            <w:proofErr w:type="spellStart"/>
            <w:r w:rsidR="0009003A" w:rsidRPr="00E54BE1">
              <w:rPr>
                <w:rFonts w:ascii="Arial" w:hAnsi="Arial" w:cs="Arial"/>
                <w:sz w:val="20"/>
                <w:szCs w:val="20"/>
              </w:rPr>
              <w:t>agen</w:t>
            </w:r>
            <w:r w:rsidRPr="00E54BE1">
              <w:rPr>
                <w:rFonts w:ascii="Arial" w:hAnsi="Arial" w:cs="Arial"/>
                <w:sz w:val="20"/>
                <w:szCs w:val="20"/>
              </w:rPr>
              <w:t>d</w:t>
            </w:r>
            <w:r w:rsidR="0009003A" w:rsidRPr="00E54BE1">
              <w:rPr>
                <w:rFonts w:ascii="Arial" w:hAnsi="Arial" w:cs="Arial"/>
                <w:sz w:val="20"/>
                <w:szCs w:val="20"/>
              </w:rPr>
              <w:t>ových</w:t>
            </w:r>
            <w:proofErr w:type="spellEnd"/>
            <w:r w:rsidR="0009003A" w:rsidRPr="00E54BE1">
              <w:rPr>
                <w:rFonts w:ascii="Arial" w:hAnsi="Arial" w:cs="Arial"/>
                <w:sz w:val="20"/>
                <w:szCs w:val="20"/>
              </w:rPr>
              <w:t xml:space="preserve"> aplikací</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0</w:t>
            </w:r>
          </w:p>
        </w:tc>
        <w:tc>
          <w:tcPr>
            <w:tcW w:w="2303" w:type="dxa"/>
            <w:vAlign w:val="center"/>
          </w:tcPr>
          <w:p w:rsidR="0009003A" w:rsidRPr="00E54BE1" w:rsidRDefault="0009003A" w:rsidP="003C5721">
            <w:pPr>
              <w:autoSpaceDE w:val="0"/>
              <w:autoSpaceDN w:val="0"/>
              <w:adjustRightInd w:val="0"/>
              <w:spacing w:line="276" w:lineRule="auto"/>
              <w:jc w:val="right"/>
              <w:rPr>
                <w:rFonts w:ascii="Arial" w:hAnsi="Arial" w:cs="Arial"/>
                <w:sz w:val="20"/>
                <w:szCs w:val="20"/>
              </w:rPr>
            </w:pPr>
            <w:r w:rsidRPr="00E54BE1">
              <w:rPr>
                <w:rFonts w:ascii="Arial" w:hAnsi="Arial" w:cs="Arial"/>
                <w:sz w:val="20"/>
                <w:szCs w:val="20"/>
              </w:rPr>
              <w:t>900</w:t>
            </w:r>
          </w:p>
        </w:tc>
      </w:tr>
    </w:tbl>
    <w:p w:rsidR="00D52DF6" w:rsidRPr="00777A6D" w:rsidRDefault="00777A6D" w:rsidP="00E54BE1">
      <w:pPr>
        <w:spacing w:line="276" w:lineRule="auto"/>
        <w:rPr>
          <w:rFonts w:ascii="Arial" w:hAnsi="Arial" w:cs="Arial"/>
          <w:sz w:val="18"/>
          <w:szCs w:val="18"/>
        </w:rPr>
      </w:pPr>
      <w:r w:rsidRPr="00E54BE1">
        <w:rPr>
          <w:rFonts w:ascii="Arial" w:hAnsi="Arial" w:cs="Arial"/>
          <w:b/>
          <w:sz w:val="18"/>
          <w:szCs w:val="18"/>
        </w:rPr>
        <w:t>Pozn.:</w:t>
      </w:r>
      <w:r w:rsidRPr="00777A6D">
        <w:rPr>
          <w:rFonts w:ascii="Arial" w:hAnsi="Arial" w:cs="Arial"/>
          <w:sz w:val="18"/>
          <w:szCs w:val="18"/>
        </w:rPr>
        <w:t xml:space="preserve"> – </w:t>
      </w:r>
      <w:r w:rsidR="00DE29F7" w:rsidRPr="00777A6D">
        <w:rPr>
          <w:rFonts w:ascii="Arial" w:hAnsi="Arial" w:cs="Arial"/>
          <w:sz w:val="18"/>
          <w:szCs w:val="18"/>
        </w:rPr>
        <w:t>Všechny částky jsou uvedeny včetně DPH.</w:t>
      </w:r>
    </w:p>
    <w:p w:rsidR="00843C02" w:rsidRPr="00E54BE1" w:rsidRDefault="00777A6D" w:rsidP="00E54BE1">
      <w:pPr>
        <w:spacing w:line="276" w:lineRule="auto"/>
        <w:ind w:left="765" w:hanging="170"/>
        <w:jc w:val="left"/>
        <w:rPr>
          <w:rFonts w:ascii="Arial" w:hAnsi="Arial" w:cs="Arial"/>
          <w:sz w:val="22"/>
        </w:rPr>
      </w:pPr>
      <w:r w:rsidRPr="00E54BE1">
        <w:rPr>
          <w:rFonts w:ascii="Arial" w:hAnsi="Arial" w:cs="Arial"/>
          <w:sz w:val="18"/>
          <w:szCs w:val="18"/>
        </w:rPr>
        <w:t xml:space="preserve">– </w:t>
      </w:r>
      <w:r w:rsidR="00E63781" w:rsidRPr="00777A6D">
        <w:rPr>
          <w:rFonts w:ascii="Arial" w:hAnsi="Arial" w:cs="Arial"/>
          <w:sz w:val="18"/>
          <w:szCs w:val="18"/>
        </w:rPr>
        <w:t xml:space="preserve">Kromě uvedených peněžních prostředků vynakládalo MPSV náklady na provoz vlastních datových center, </w:t>
      </w:r>
      <w:r w:rsidR="00A511D6">
        <w:rPr>
          <w:rFonts w:ascii="Arial" w:hAnsi="Arial" w:cs="Arial"/>
          <w:sz w:val="18"/>
          <w:szCs w:val="18"/>
        </w:rPr>
        <w:t>tyto náklady však</w:t>
      </w:r>
      <w:r w:rsidR="00E63781" w:rsidRPr="00777A6D">
        <w:rPr>
          <w:rFonts w:ascii="Arial" w:hAnsi="Arial" w:cs="Arial"/>
          <w:sz w:val="18"/>
          <w:szCs w:val="18"/>
        </w:rPr>
        <w:t xml:space="preserve"> nebyly předmětem kontroly.</w:t>
      </w:r>
    </w:p>
    <w:p w:rsidR="00121518" w:rsidRPr="003C5721" w:rsidRDefault="00121518" w:rsidP="00E54BE1">
      <w:pPr>
        <w:pStyle w:val="Odstavecseseznamem"/>
        <w:spacing w:line="276" w:lineRule="auto"/>
        <w:ind w:left="0"/>
        <w:rPr>
          <w:rFonts w:ascii="Arial" w:hAnsi="Arial" w:cs="Arial"/>
          <w:sz w:val="22"/>
          <w:lang w:val="cs-CZ"/>
        </w:rPr>
      </w:pPr>
    </w:p>
    <w:p w:rsidR="00B33E13" w:rsidRPr="003C5721" w:rsidRDefault="00B33E13" w:rsidP="003C5721">
      <w:pPr>
        <w:spacing w:after="120" w:line="276" w:lineRule="auto"/>
        <w:rPr>
          <w:rFonts w:ascii="Arial" w:hAnsi="Arial" w:cs="Arial"/>
          <w:b/>
          <w:sz w:val="22"/>
        </w:rPr>
      </w:pPr>
      <w:r w:rsidRPr="003C5721">
        <w:rPr>
          <w:rFonts w:ascii="Arial" w:hAnsi="Arial" w:cs="Arial"/>
          <w:b/>
          <w:sz w:val="22"/>
        </w:rPr>
        <w:t>Přesčasová práce</w:t>
      </w:r>
    </w:p>
    <w:p w:rsidR="00B33E13" w:rsidRDefault="00FB1C3D" w:rsidP="00E54BE1">
      <w:pPr>
        <w:spacing w:line="276" w:lineRule="auto"/>
        <w:rPr>
          <w:rFonts w:ascii="Arial" w:hAnsi="Arial" w:cs="Arial"/>
          <w:sz w:val="22"/>
        </w:rPr>
      </w:pPr>
      <w:r w:rsidRPr="003C5721">
        <w:rPr>
          <w:rFonts w:ascii="Arial" w:hAnsi="Arial" w:cs="Arial"/>
          <w:sz w:val="22"/>
        </w:rPr>
        <w:t xml:space="preserve">Jedním </w:t>
      </w:r>
      <w:r w:rsidR="00CC01F6">
        <w:rPr>
          <w:rFonts w:ascii="Arial" w:hAnsi="Arial" w:cs="Arial"/>
          <w:sz w:val="22"/>
        </w:rPr>
        <w:t>z </w:t>
      </w:r>
      <w:r w:rsidRPr="003C5721">
        <w:rPr>
          <w:rFonts w:ascii="Arial" w:hAnsi="Arial" w:cs="Arial"/>
          <w:sz w:val="22"/>
        </w:rPr>
        <w:t>důsledků r</w:t>
      </w:r>
      <w:r w:rsidR="00B33E13" w:rsidRPr="003C5721">
        <w:rPr>
          <w:rFonts w:ascii="Arial" w:hAnsi="Arial" w:cs="Arial"/>
          <w:sz w:val="22"/>
        </w:rPr>
        <w:t>izikové</w:t>
      </w:r>
      <w:r w:rsidRPr="003C5721">
        <w:rPr>
          <w:rFonts w:ascii="Arial" w:hAnsi="Arial" w:cs="Arial"/>
          <w:sz w:val="22"/>
        </w:rPr>
        <w:t>ho</w:t>
      </w:r>
      <w:r w:rsidR="00B33E13" w:rsidRPr="003C5721">
        <w:rPr>
          <w:rFonts w:ascii="Arial" w:hAnsi="Arial" w:cs="Arial"/>
          <w:sz w:val="22"/>
        </w:rPr>
        <w:t xml:space="preserve"> zavedení nového </w:t>
      </w:r>
      <w:proofErr w:type="spellStart"/>
      <w:r w:rsidR="00B33E13" w:rsidRPr="003C5721">
        <w:rPr>
          <w:rFonts w:ascii="Arial" w:hAnsi="Arial" w:cs="Arial"/>
          <w:sz w:val="22"/>
        </w:rPr>
        <w:t>ICT</w:t>
      </w:r>
      <w:proofErr w:type="spellEnd"/>
      <w:r w:rsidR="00B33E13" w:rsidRPr="003C5721">
        <w:rPr>
          <w:rFonts w:ascii="Arial" w:hAnsi="Arial" w:cs="Arial"/>
          <w:sz w:val="22"/>
        </w:rPr>
        <w:t xml:space="preserve"> řešení </w:t>
      </w:r>
      <w:r w:rsidRPr="003C5721">
        <w:rPr>
          <w:rFonts w:ascii="Arial" w:hAnsi="Arial" w:cs="Arial"/>
          <w:sz w:val="22"/>
        </w:rPr>
        <w:t>pro výplat</w:t>
      </w:r>
      <w:r w:rsidR="00501CFE">
        <w:rPr>
          <w:rFonts w:ascii="Arial" w:hAnsi="Arial" w:cs="Arial"/>
          <w:sz w:val="22"/>
        </w:rPr>
        <w:t>y</w:t>
      </w:r>
      <w:r w:rsidRPr="003C5721">
        <w:rPr>
          <w:rFonts w:ascii="Arial" w:hAnsi="Arial" w:cs="Arial"/>
          <w:sz w:val="22"/>
        </w:rPr>
        <w:t xml:space="preserve"> dávek </w:t>
      </w:r>
      <w:r w:rsidR="00154412">
        <w:rPr>
          <w:rFonts w:ascii="Arial" w:hAnsi="Arial" w:cs="Arial"/>
          <w:sz w:val="22"/>
        </w:rPr>
        <w:t>byl</w:t>
      </w:r>
      <w:r w:rsidR="00B33E13" w:rsidRPr="003C5721">
        <w:rPr>
          <w:rFonts w:ascii="Arial" w:hAnsi="Arial" w:cs="Arial"/>
          <w:sz w:val="22"/>
        </w:rPr>
        <w:t xml:space="preserve"> mj.</w:t>
      </w:r>
      <w:r w:rsidR="00085545">
        <w:rPr>
          <w:rFonts w:ascii="Arial" w:hAnsi="Arial" w:cs="Arial"/>
          <w:sz w:val="22"/>
        </w:rPr>
        <w:t> </w:t>
      </w:r>
      <w:r w:rsidR="00B33E13" w:rsidRPr="003C5721">
        <w:rPr>
          <w:rFonts w:ascii="Arial" w:hAnsi="Arial" w:cs="Arial"/>
          <w:sz w:val="22"/>
        </w:rPr>
        <w:t>i</w:t>
      </w:r>
      <w:r w:rsidR="00D931B0">
        <w:rPr>
          <w:rFonts w:ascii="Arial" w:hAnsi="Arial" w:cs="Arial"/>
          <w:sz w:val="22"/>
        </w:rPr>
        <w:t> </w:t>
      </w:r>
      <w:r w:rsidR="00B33E13" w:rsidRPr="003C5721">
        <w:rPr>
          <w:rFonts w:ascii="Arial" w:hAnsi="Arial" w:cs="Arial"/>
          <w:sz w:val="22"/>
        </w:rPr>
        <w:t>výrazn</w:t>
      </w:r>
      <w:r w:rsidRPr="003C5721">
        <w:rPr>
          <w:rFonts w:ascii="Arial" w:hAnsi="Arial" w:cs="Arial"/>
          <w:sz w:val="22"/>
        </w:rPr>
        <w:t>ý</w:t>
      </w:r>
      <w:r w:rsidR="00B33E13" w:rsidRPr="003C5721">
        <w:rPr>
          <w:rFonts w:ascii="Arial" w:hAnsi="Arial" w:cs="Arial"/>
          <w:sz w:val="22"/>
        </w:rPr>
        <w:t xml:space="preserve"> nárůst přesčasové práce zaměstnanců ÚP ČR. </w:t>
      </w:r>
    </w:p>
    <w:p w:rsidR="00777A6D" w:rsidRPr="003C5721" w:rsidRDefault="00777A6D" w:rsidP="00E54BE1">
      <w:pPr>
        <w:spacing w:line="276" w:lineRule="auto"/>
        <w:rPr>
          <w:rFonts w:ascii="Arial" w:hAnsi="Arial" w:cs="Arial"/>
          <w:sz w:val="22"/>
        </w:rPr>
      </w:pPr>
    </w:p>
    <w:p w:rsidR="00B33E13" w:rsidRDefault="00CC01F6" w:rsidP="00E54BE1">
      <w:pPr>
        <w:spacing w:line="276" w:lineRule="auto"/>
        <w:rPr>
          <w:rFonts w:ascii="Arial" w:hAnsi="Arial" w:cs="Arial"/>
          <w:sz w:val="22"/>
        </w:rPr>
      </w:pPr>
      <w:r>
        <w:rPr>
          <w:rFonts w:ascii="Arial" w:hAnsi="Arial" w:cs="Arial"/>
          <w:sz w:val="22"/>
        </w:rPr>
        <w:t>V </w:t>
      </w:r>
      <w:r w:rsidR="00B33E13" w:rsidRPr="003C5721">
        <w:rPr>
          <w:rFonts w:ascii="Arial" w:hAnsi="Arial" w:cs="Arial"/>
          <w:sz w:val="22"/>
        </w:rPr>
        <w:t xml:space="preserve">roce 2011 zaměstnanci ÚP ČR odpracovali </w:t>
      </w:r>
      <w:r w:rsidR="00A511D6">
        <w:rPr>
          <w:rFonts w:ascii="Arial" w:hAnsi="Arial" w:cs="Arial"/>
          <w:sz w:val="22"/>
        </w:rPr>
        <w:t>přibližně</w:t>
      </w:r>
      <w:r w:rsidR="00B33E13" w:rsidRPr="003C5721">
        <w:rPr>
          <w:rFonts w:ascii="Arial" w:hAnsi="Arial" w:cs="Arial"/>
          <w:sz w:val="22"/>
        </w:rPr>
        <w:t xml:space="preserve"> 20</w:t>
      </w:r>
      <w:r w:rsidR="003957DF">
        <w:rPr>
          <w:rFonts w:ascii="Arial" w:hAnsi="Arial" w:cs="Arial"/>
          <w:sz w:val="22"/>
        </w:rPr>
        <w:t xml:space="preserve"> </w:t>
      </w:r>
      <w:r w:rsidR="00B33E13" w:rsidRPr="003C5721">
        <w:rPr>
          <w:rFonts w:ascii="Arial" w:hAnsi="Arial" w:cs="Arial"/>
          <w:sz w:val="22"/>
        </w:rPr>
        <w:t xml:space="preserve">818 přesčasových hodin, což </w:t>
      </w:r>
      <w:r>
        <w:rPr>
          <w:rFonts w:ascii="Arial" w:hAnsi="Arial" w:cs="Arial"/>
          <w:sz w:val="22"/>
        </w:rPr>
        <w:t>v </w:t>
      </w:r>
      <w:r w:rsidR="00B33E13" w:rsidRPr="003C5721">
        <w:rPr>
          <w:rFonts w:ascii="Arial" w:hAnsi="Arial" w:cs="Arial"/>
          <w:sz w:val="22"/>
        </w:rPr>
        <w:t xml:space="preserve">peněžním vyjádření představuje částku </w:t>
      </w:r>
      <w:r w:rsidR="00BB6186">
        <w:rPr>
          <w:rFonts w:ascii="Arial" w:hAnsi="Arial" w:cs="Arial"/>
          <w:sz w:val="22"/>
        </w:rPr>
        <w:t xml:space="preserve">cca </w:t>
      </w:r>
      <w:r w:rsidR="00B33E13" w:rsidRPr="003C5721">
        <w:rPr>
          <w:rFonts w:ascii="Arial" w:hAnsi="Arial" w:cs="Arial"/>
          <w:sz w:val="22"/>
        </w:rPr>
        <w:t>3,2 mil. Kč</w:t>
      </w:r>
      <w:r w:rsidR="00BB6186">
        <w:rPr>
          <w:rFonts w:ascii="Arial" w:hAnsi="Arial" w:cs="Arial"/>
          <w:sz w:val="22"/>
        </w:rPr>
        <w:t>,</w:t>
      </w:r>
      <w:r w:rsidR="00B33E13" w:rsidRPr="003C5721">
        <w:rPr>
          <w:rFonts w:ascii="Arial" w:hAnsi="Arial" w:cs="Arial"/>
          <w:sz w:val="22"/>
        </w:rPr>
        <w:t xml:space="preserve"> a </w:t>
      </w:r>
      <w:r>
        <w:rPr>
          <w:rFonts w:ascii="Arial" w:hAnsi="Arial" w:cs="Arial"/>
          <w:sz w:val="22"/>
        </w:rPr>
        <w:t>v </w:t>
      </w:r>
      <w:r w:rsidR="00B33E13" w:rsidRPr="003C5721">
        <w:rPr>
          <w:rFonts w:ascii="Arial" w:hAnsi="Arial" w:cs="Arial"/>
          <w:sz w:val="22"/>
        </w:rPr>
        <w:t xml:space="preserve">roce 2012 odpracovali </w:t>
      </w:r>
      <w:r w:rsidR="00BB6186">
        <w:rPr>
          <w:rFonts w:ascii="Arial" w:hAnsi="Arial" w:cs="Arial"/>
          <w:sz w:val="22"/>
        </w:rPr>
        <w:t>přibližně</w:t>
      </w:r>
      <w:r w:rsidR="00EE0713">
        <w:rPr>
          <w:rFonts w:ascii="Arial" w:hAnsi="Arial" w:cs="Arial"/>
          <w:sz w:val="22"/>
        </w:rPr>
        <w:t xml:space="preserve"> </w:t>
      </w:r>
      <w:r w:rsidR="00B33E13" w:rsidRPr="003C5721">
        <w:rPr>
          <w:rFonts w:ascii="Arial" w:hAnsi="Arial" w:cs="Arial"/>
          <w:sz w:val="22"/>
        </w:rPr>
        <w:t xml:space="preserve">233 250 přesčasových hodin, což </w:t>
      </w:r>
      <w:r>
        <w:rPr>
          <w:rFonts w:ascii="Arial" w:hAnsi="Arial" w:cs="Arial"/>
          <w:sz w:val="22"/>
        </w:rPr>
        <w:t>v </w:t>
      </w:r>
      <w:r w:rsidR="00B33E13" w:rsidRPr="003C5721">
        <w:rPr>
          <w:rFonts w:ascii="Arial" w:hAnsi="Arial" w:cs="Arial"/>
          <w:sz w:val="22"/>
        </w:rPr>
        <w:t xml:space="preserve">peněžním vyjádření představuje částku </w:t>
      </w:r>
      <w:r w:rsidR="00BB6186">
        <w:rPr>
          <w:rFonts w:ascii="Arial" w:hAnsi="Arial" w:cs="Arial"/>
          <w:sz w:val="22"/>
        </w:rPr>
        <w:t>cca</w:t>
      </w:r>
      <w:r w:rsidR="00EE0713">
        <w:rPr>
          <w:rFonts w:ascii="Arial" w:hAnsi="Arial" w:cs="Arial"/>
          <w:sz w:val="22"/>
        </w:rPr>
        <w:t xml:space="preserve"> </w:t>
      </w:r>
      <w:r w:rsidR="00B33E13" w:rsidRPr="003C5721">
        <w:rPr>
          <w:rFonts w:ascii="Arial" w:hAnsi="Arial" w:cs="Arial"/>
          <w:sz w:val="22"/>
        </w:rPr>
        <w:t>38,6</w:t>
      </w:r>
      <w:r w:rsidR="00EE0713">
        <w:rPr>
          <w:rFonts w:ascii="Arial" w:hAnsi="Arial" w:cs="Arial"/>
          <w:sz w:val="22"/>
        </w:rPr>
        <w:t xml:space="preserve"> </w:t>
      </w:r>
      <w:r w:rsidR="00B33E13" w:rsidRPr="003C5721">
        <w:rPr>
          <w:rFonts w:ascii="Arial" w:hAnsi="Arial" w:cs="Arial"/>
          <w:sz w:val="22"/>
        </w:rPr>
        <w:t>mil.</w:t>
      </w:r>
      <w:r w:rsidR="002A4F0E">
        <w:rPr>
          <w:rFonts w:ascii="Arial" w:hAnsi="Arial" w:cs="Arial"/>
          <w:sz w:val="22"/>
        </w:rPr>
        <w:t xml:space="preserve"> </w:t>
      </w:r>
      <w:r w:rsidR="00B33E13" w:rsidRPr="003C5721">
        <w:rPr>
          <w:rFonts w:ascii="Arial" w:hAnsi="Arial" w:cs="Arial"/>
          <w:sz w:val="22"/>
        </w:rPr>
        <w:t xml:space="preserve">Kč. </w:t>
      </w:r>
      <w:r>
        <w:rPr>
          <w:rFonts w:ascii="Arial" w:hAnsi="Arial" w:cs="Arial"/>
          <w:sz w:val="22"/>
        </w:rPr>
        <w:t>V </w:t>
      </w:r>
      <w:r w:rsidR="00B33E13" w:rsidRPr="003C5721">
        <w:rPr>
          <w:rFonts w:ascii="Arial" w:hAnsi="Arial" w:cs="Arial"/>
          <w:sz w:val="22"/>
        </w:rPr>
        <w:t>tabulce č. 6 je uveden počet přesčasových hodin a</w:t>
      </w:r>
      <w:r w:rsidR="00EE0713">
        <w:rPr>
          <w:rFonts w:ascii="Arial" w:hAnsi="Arial" w:cs="Arial"/>
          <w:sz w:val="22"/>
        </w:rPr>
        <w:t xml:space="preserve"> </w:t>
      </w:r>
      <w:r w:rsidR="00B33E13" w:rsidRPr="003C5721">
        <w:rPr>
          <w:rFonts w:ascii="Arial" w:hAnsi="Arial" w:cs="Arial"/>
          <w:sz w:val="22"/>
        </w:rPr>
        <w:t xml:space="preserve">peněžní vyjádření </w:t>
      </w:r>
      <w:r>
        <w:rPr>
          <w:rFonts w:ascii="Arial" w:hAnsi="Arial" w:cs="Arial"/>
          <w:sz w:val="22"/>
        </w:rPr>
        <w:t>v </w:t>
      </w:r>
      <w:r w:rsidR="00B33E13" w:rsidRPr="003C5721">
        <w:rPr>
          <w:rFonts w:ascii="Arial" w:hAnsi="Arial" w:cs="Arial"/>
          <w:sz w:val="22"/>
        </w:rPr>
        <w:t>jednotlivých čtvrtletích roku 2011 a 2012.</w:t>
      </w:r>
    </w:p>
    <w:p w:rsidR="00777A6D" w:rsidRPr="003C5721" w:rsidRDefault="00777A6D" w:rsidP="00E54BE1">
      <w:pPr>
        <w:spacing w:line="276" w:lineRule="auto"/>
        <w:rPr>
          <w:rFonts w:ascii="Arial" w:hAnsi="Arial" w:cs="Arial"/>
          <w:sz w:val="22"/>
        </w:rPr>
      </w:pPr>
    </w:p>
    <w:p w:rsidR="00B33E13" w:rsidRPr="00E54BE1" w:rsidRDefault="00B33E13" w:rsidP="00E54BE1">
      <w:pPr>
        <w:pStyle w:val="Titulek"/>
        <w:keepNext/>
        <w:spacing w:line="276" w:lineRule="auto"/>
        <w:rPr>
          <w:rFonts w:ascii="Arial" w:hAnsi="Arial" w:cs="Arial"/>
          <w:sz w:val="22"/>
          <w:szCs w:val="22"/>
        </w:rPr>
      </w:pPr>
      <w:r w:rsidRPr="00E54BE1">
        <w:rPr>
          <w:rFonts w:ascii="Arial" w:hAnsi="Arial" w:cs="Arial"/>
          <w:sz w:val="22"/>
          <w:szCs w:val="22"/>
        </w:rPr>
        <w:t>Tabulka č. 6</w:t>
      </w:r>
    </w:p>
    <w:tbl>
      <w:tblPr>
        <w:tblW w:w="9148" w:type="dxa"/>
        <w:jc w:val="center"/>
        <w:tblCellMar>
          <w:left w:w="70" w:type="dxa"/>
          <w:right w:w="70" w:type="dxa"/>
        </w:tblCellMar>
        <w:tblLook w:val="04A0" w:firstRow="1" w:lastRow="0" w:firstColumn="1" w:lastColumn="0" w:noHBand="0" w:noVBand="1"/>
      </w:tblPr>
      <w:tblGrid>
        <w:gridCol w:w="1527"/>
        <w:gridCol w:w="1914"/>
        <w:gridCol w:w="1856"/>
        <w:gridCol w:w="1856"/>
        <w:gridCol w:w="1995"/>
      </w:tblGrid>
      <w:tr w:rsidR="00B33E13" w:rsidRPr="00501CFE" w:rsidTr="00E54BE1">
        <w:trPr>
          <w:trHeight w:val="279"/>
          <w:jc w:val="center"/>
        </w:trPr>
        <w:tc>
          <w:tcPr>
            <w:tcW w:w="15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33E13" w:rsidRPr="00E54BE1" w:rsidRDefault="00B33E13" w:rsidP="003C5721">
            <w:pPr>
              <w:spacing w:line="276" w:lineRule="auto"/>
              <w:jc w:val="center"/>
              <w:rPr>
                <w:rFonts w:ascii="Arial" w:hAnsi="Arial" w:cs="Arial"/>
                <w:b/>
                <w:bCs/>
                <w:color w:val="000000"/>
                <w:sz w:val="20"/>
                <w:szCs w:val="20"/>
                <w:lang w:eastAsia="cs-CZ"/>
              </w:rPr>
            </w:pPr>
          </w:p>
        </w:tc>
        <w:tc>
          <w:tcPr>
            <w:tcW w:w="3770"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2011</w:t>
            </w:r>
          </w:p>
        </w:tc>
        <w:tc>
          <w:tcPr>
            <w:tcW w:w="3851"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2012</w:t>
            </w:r>
          </w:p>
        </w:tc>
      </w:tr>
      <w:tr w:rsidR="00B33E13" w:rsidRPr="00501CFE" w:rsidTr="00E54BE1">
        <w:trPr>
          <w:trHeight w:val="2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33E13" w:rsidRPr="00E54BE1" w:rsidRDefault="00B33E13" w:rsidP="003C5721">
            <w:pPr>
              <w:spacing w:line="276" w:lineRule="auto"/>
              <w:jc w:val="left"/>
              <w:rPr>
                <w:rFonts w:ascii="Arial" w:hAnsi="Arial" w:cs="Arial"/>
                <w:b/>
                <w:bCs/>
                <w:color w:val="000000"/>
                <w:sz w:val="20"/>
                <w:szCs w:val="20"/>
                <w:lang w:eastAsia="cs-CZ"/>
              </w:rPr>
            </w:pPr>
          </w:p>
        </w:tc>
        <w:tc>
          <w:tcPr>
            <w:tcW w:w="1914"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Hod.</w:t>
            </w:r>
          </w:p>
        </w:tc>
        <w:tc>
          <w:tcPr>
            <w:tcW w:w="185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Kč</w:t>
            </w:r>
          </w:p>
        </w:tc>
        <w:tc>
          <w:tcPr>
            <w:tcW w:w="18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Hod.</w:t>
            </w:r>
          </w:p>
        </w:tc>
        <w:tc>
          <w:tcPr>
            <w:tcW w:w="199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B33E13" w:rsidRPr="00E54BE1" w:rsidRDefault="00B33E13" w:rsidP="00EE0713">
            <w:pPr>
              <w:spacing w:before="20"/>
              <w:jc w:val="center"/>
              <w:rPr>
                <w:rFonts w:ascii="Arial" w:hAnsi="Arial" w:cs="Arial"/>
                <w:b/>
                <w:bCs/>
                <w:color w:val="000000"/>
                <w:sz w:val="20"/>
                <w:szCs w:val="20"/>
                <w:lang w:eastAsia="cs-CZ"/>
              </w:rPr>
            </w:pPr>
            <w:r w:rsidRPr="00E54BE1">
              <w:rPr>
                <w:rFonts w:ascii="Arial" w:hAnsi="Arial" w:cs="Arial"/>
                <w:b/>
                <w:bCs/>
                <w:color w:val="000000"/>
                <w:sz w:val="20"/>
                <w:szCs w:val="20"/>
                <w:lang w:eastAsia="cs-CZ"/>
              </w:rPr>
              <w:t>Kč</w:t>
            </w:r>
          </w:p>
        </w:tc>
      </w:tr>
      <w:tr w:rsidR="00B33E13" w:rsidRPr="00501CFE" w:rsidTr="00E54BE1">
        <w:trPr>
          <w:trHeight w:val="182"/>
          <w:jc w:val="center"/>
        </w:trPr>
        <w:tc>
          <w:tcPr>
            <w:tcW w:w="1527" w:type="dxa"/>
            <w:tcBorders>
              <w:top w:val="nil"/>
              <w:left w:val="single" w:sz="4" w:space="0" w:color="auto"/>
              <w:bottom w:val="single" w:sz="4" w:space="0" w:color="auto"/>
              <w:right w:val="single" w:sz="4" w:space="0" w:color="auto"/>
            </w:tcBorders>
            <w:noWrap/>
            <w:vAlign w:val="center"/>
            <w:hideMark/>
          </w:tcPr>
          <w:p w:rsidR="00B33E13" w:rsidRPr="00E54BE1" w:rsidRDefault="00B33E13" w:rsidP="00EE0713">
            <w:pPr>
              <w:spacing w:before="20"/>
              <w:jc w:val="left"/>
              <w:rPr>
                <w:rFonts w:ascii="Arial" w:hAnsi="Arial" w:cs="Arial"/>
                <w:bCs/>
                <w:color w:val="000000"/>
                <w:sz w:val="20"/>
                <w:szCs w:val="20"/>
                <w:lang w:eastAsia="cs-CZ"/>
              </w:rPr>
            </w:pPr>
            <w:r w:rsidRPr="00E54BE1">
              <w:rPr>
                <w:rFonts w:ascii="Arial" w:hAnsi="Arial" w:cs="Arial"/>
                <w:bCs/>
                <w:color w:val="000000"/>
                <w:sz w:val="20"/>
                <w:szCs w:val="20"/>
                <w:lang w:eastAsia="cs-CZ"/>
              </w:rPr>
              <w:t>1. čtvrtletí</w:t>
            </w:r>
          </w:p>
        </w:tc>
        <w:tc>
          <w:tcPr>
            <w:tcW w:w="1914"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124,00</w:t>
            </w:r>
          </w:p>
        </w:tc>
        <w:tc>
          <w:tcPr>
            <w:tcW w:w="1856"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15 690,00</w:t>
            </w:r>
          </w:p>
        </w:tc>
        <w:tc>
          <w:tcPr>
            <w:tcW w:w="1856"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203 407,35</w:t>
            </w:r>
          </w:p>
        </w:tc>
        <w:tc>
          <w:tcPr>
            <w:tcW w:w="1995"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33 438 074,00</w:t>
            </w:r>
          </w:p>
        </w:tc>
      </w:tr>
      <w:tr w:rsidR="00B33E13" w:rsidRPr="00501CFE" w:rsidTr="00E54BE1">
        <w:trPr>
          <w:trHeight w:val="279"/>
          <w:jc w:val="center"/>
        </w:trPr>
        <w:tc>
          <w:tcPr>
            <w:tcW w:w="1527" w:type="dxa"/>
            <w:tcBorders>
              <w:top w:val="nil"/>
              <w:left w:val="single" w:sz="4" w:space="0" w:color="auto"/>
              <w:bottom w:val="single" w:sz="4" w:space="0" w:color="auto"/>
              <w:right w:val="single" w:sz="4" w:space="0" w:color="auto"/>
            </w:tcBorders>
            <w:noWrap/>
            <w:vAlign w:val="center"/>
            <w:hideMark/>
          </w:tcPr>
          <w:p w:rsidR="00B33E13" w:rsidRPr="00E54BE1" w:rsidRDefault="00B33E13" w:rsidP="00EE0713">
            <w:pPr>
              <w:spacing w:before="20"/>
              <w:jc w:val="left"/>
              <w:rPr>
                <w:rFonts w:ascii="Arial" w:hAnsi="Arial" w:cs="Arial"/>
                <w:bCs/>
                <w:color w:val="000000"/>
                <w:sz w:val="20"/>
                <w:szCs w:val="20"/>
                <w:lang w:eastAsia="cs-CZ"/>
              </w:rPr>
            </w:pPr>
            <w:r w:rsidRPr="00E54BE1">
              <w:rPr>
                <w:rFonts w:ascii="Arial" w:hAnsi="Arial" w:cs="Arial"/>
                <w:bCs/>
                <w:color w:val="000000"/>
                <w:sz w:val="20"/>
                <w:szCs w:val="20"/>
                <w:lang w:eastAsia="cs-CZ"/>
              </w:rPr>
              <w:t>2. čtvrtletí</w:t>
            </w:r>
          </w:p>
        </w:tc>
        <w:tc>
          <w:tcPr>
            <w:tcW w:w="1914"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374,11</w:t>
            </w:r>
          </w:p>
        </w:tc>
        <w:tc>
          <w:tcPr>
            <w:tcW w:w="1856"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51 713,00</w:t>
            </w:r>
          </w:p>
        </w:tc>
        <w:tc>
          <w:tcPr>
            <w:tcW w:w="1856"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7 413,95</w:t>
            </w:r>
          </w:p>
        </w:tc>
        <w:tc>
          <w:tcPr>
            <w:tcW w:w="1995"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1 425 075,00</w:t>
            </w:r>
          </w:p>
        </w:tc>
      </w:tr>
      <w:tr w:rsidR="00B33E13" w:rsidRPr="00501CFE" w:rsidTr="00E54BE1">
        <w:trPr>
          <w:trHeight w:val="279"/>
          <w:jc w:val="center"/>
        </w:trPr>
        <w:tc>
          <w:tcPr>
            <w:tcW w:w="1527" w:type="dxa"/>
            <w:tcBorders>
              <w:top w:val="nil"/>
              <w:left w:val="single" w:sz="4" w:space="0" w:color="auto"/>
              <w:bottom w:val="single" w:sz="4" w:space="0" w:color="auto"/>
              <w:right w:val="single" w:sz="4" w:space="0" w:color="auto"/>
            </w:tcBorders>
            <w:noWrap/>
            <w:vAlign w:val="center"/>
            <w:hideMark/>
          </w:tcPr>
          <w:p w:rsidR="00B33E13" w:rsidRPr="00E54BE1" w:rsidRDefault="00B33E13" w:rsidP="00EE0713">
            <w:pPr>
              <w:spacing w:before="20"/>
              <w:jc w:val="left"/>
              <w:rPr>
                <w:rFonts w:ascii="Arial" w:hAnsi="Arial" w:cs="Arial"/>
                <w:bCs/>
                <w:color w:val="000000"/>
                <w:sz w:val="20"/>
                <w:szCs w:val="20"/>
                <w:lang w:eastAsia="cs-CZ"/>
              </w:rPr>
            </w:pPr>
            <w:r w:rsidRPr="00E54BE1">
              <w:rPr>
                <w:rFonts w:ascii="Arial" w:hAnsi="Arial" w:cs="Arial"/>
                <w:bCs/>
                <w:color w:val="000000"/>
                <w:sz w:val="20"/>
                <w:szCs w:val="20"/>
                <w:lang w:eastAsia="cs-CZ"/>
              </w:rPr>
              <w:t>3. čtvrtletí</w:t>
            </w:r>
          </w:p>
        </w:tc>
        <w:tc>
          <w:tcPr>
            <w:tcW w:w="1914"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219,00</w:t>
            </w:r>
          </w:p>
        </w:tc>
        <w:tc>
          <w:tcPr>
            <w:tcW w:w="1856" w:type="dxa"/>
            <w:tcBorders>
              <w:top w:val="nil"/>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30 927,00</w:t>
            </w:r>
          </w:p>
        </w:tc>
        <w:tc>
          <w:tcPr>
            <w:tcW w:w="1856"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7 987,91</w:t>
            </w:r>
          </w:p>
        </w:tc>
        <w:tc>
          <w:tcPr>
            <w:tcW w:w="1995" w:type="dxa"/>
            <w:tcBorders>
              <w:top w:val="nil"/>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1 343 685,00</w:t>
            </w:r>
          </w:p>
        </w:tc>
      </w:tr>
      <w:tr w:rsidR="00B33E13" w:rsidRPr="00501CFE" w:rsidTr="00E54BE1">
        <w:trPr>
          <w:trHeight w:val="215"/>
          <w:jc w:val="center"/>
        </w:trPr>
        <w:tc>
          <w:tcPr>
            <w:tcW w:w="1527" w:type="dxa"/>
            <w:tcBorders>
              <w:top w:val="single" w:sz="4" w:space="0" w:color="auto"/>
              <w:left w:val="single" w:sz="4" w:space="0" w:color="auto"/>
              <w:bottom w:val="single" w:sz="4" w:space="0" w:color="auto"/>
              <w:right w:val="single" w:sz="4" w:space="0" w:color="auto"/>
            </w:tcBorders>
            <w:noWrap/>
            <w:vAlign w:val="center"/>
            <w:hideMark/>
          </w:tcPr>
          <w:p w:rsidR="00B33E13" w:rsidRPr="00E54BE1" w:rsidRDefault="00B33E13" w:rsidP="00EE0713">
            <w:pPr>
              <w:spacing w:before="20"/>
              <w:jc w:val="left"/>
              <w:rPr>
                <w:rFonts w:ascii="Arial" w:hAnsi="Arial" w:cs="Arial"/>
                <w:bCs/>
                <w:color w:val="000000"/>
                <w:sz w:val="20"/>
                <w:szCs w:val="20"/>
                <w:lang w:eastAsia="cs-CZ"/>
              </w:rPr>
            </w:pPr>
            <w:r w:rsidRPr="00E54BE1">
              <w:rPr>
                <w:rFonts w:ascii="Arial" w:hAnsi="Arial" w:cs="Arial"/>
                <w:bCs/>
                <w:color w:val="000000"/>
                <w:sz w:val="20"/>
                <w:szCs w:val="20"/>
                <w:lang w:eastAsia="cs-CZ"/>
              </w:rPr>
              <w:t>4. čtvrtletí</w:t>
            </w:r>
          </w:p>
        </w:tc>
        <w:tc>
          <w:tcPr>
            <w:tcW w:w="1914" w:type="dxa"/>
            <w:tcBorders>
              <w:top w:val="single" w:sz="4" w:space="0" w:color="auto"/>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20 101,00</w:t>
            </w:r>
          </w:p>
        </w:tc>
        <w:tc>
          <w:tcPr>
            <w:tcW w:w="1856" w:type="dxa"/>
            <w:tcBorders>
              <w:top w:val="single" w:sz="4" w:space="0" w:color="auto"/>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3 116 701,00</w:t>
            </w:r>
          </w:p>
        </w:tc>
        <w:tc>
          <w:tcPr>
            <w:tcW w:w="1856" w:type="dxa"/>
            <w:tcBorders>
              <w:top w:val="single" w:sz="4" w:space="0" w:color="auto"/>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14 441,18</w:t>
            </w:r>
          </w:p>
        </w:tc>
        <w:tc>
          <w:tcPr>
            <w:tcW w:w="1995" w:type="dxa"/>
            <w:tcBorders>
              <w:top w:val="single" w:sz="4" w:space="0" w:color="auto"/>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color w:val="000000"/>
                <w:sz w:val="20"/>
                <w:szCs w:val="20"/>
                <w:lang w:eastAsia="cs-CZ"/>
              </w:rPr>
            </w:pPr>
            <w:r w:rsidRPr="00E54BE1">
              <w:rPr>
                <w:rFonts w:ascii="Arial" w:hAnsi="Arial" w:cs="Arial"/>
                <w:color w:val="000000"/>
                <w:sz w:val="20"/>
                <w:szCs w:val="20"/>
                <w:lang w:eastAsia="cs-CZ"/>
              </w:rPr>
              <w:t>2 406 466,00</w:t>
            </w:r>
          </w:p>
        </w:tc>
      </w:tr>
      <w:tr w:rsidR="00B33E13" w:rsidRPr="00501CFE" w:rsidTr="00E54BE1">
        <w:trPr>
          <w:trHeight w:val="215"/>
          <w:jc w:val="center"/>
        </w:trPr>
        <w:tc>
          <w:tcPr>
            <w:tcW w:w="1527" w:type="dxa"/>
            <w:tcBorders>
              <w:top w:val="single" w:sz="4" w:space="0" w:color="auto"/>
              <w:left w:val="single" w:sz="4" w:space="0" w:color="auto"/>
              <w:bottom w:val="single" w:sz="4" w:space="0" w:color="auto"/>
              <w:right w:val="single" w:sz="4" w:space="0" w:color="auto"/>
            </w:tcBorders>
            <w:noWrap/>
            <w:vAlign w:val="center"/>
            <w:hideMark/>
          </w:tcPr>
          <w:p w:rsidR="00B33E13" w:rsidRPr="00E54BE1" w:rsidRDefault="00B33E13" w:rsidP="00EE0713">
            <w:pPr>
              <w:spacing w:before="20"/>
              <w:jc w:val="left"/>
              <w:rPr>
                <w:rFonts w:ascii="Arial" w:hAnsi="Arial" w:cs="Arial"/>
                <w:b/>
                <w:bCs/>
                <w:color w:val="000000"/>
                <w:sz w:val="20"/>
                <w:szCs w:val="20"/>
                <w:lang w:eastAsia="cs-CZ"/>
              </w:rPr>
            </w:pPr>
            <w:r w:rsidRPr="00E54BE1">
              <w:rPr>
                <w:rFonts w:ascii="Arial" w:hAnsi="Arial" w:cs="Arial"/>
                <w:b/>
                <w:bCs/>
                <w:color w:val="000000"/>
                <w:sz w:val="20"/>
                <w:szCs w:val="20"/>
                <w:lang w:eastAsia="cs-CZ"/>
              </w:rPr>
              <w:t>Celkem</w:t>
            </w:r>
          </w:p>
        </w:tc>
        <w:tc>
          <w:tcPr>
            <w:tcW w:w="1914" w:type="dxa"/>
            <w:tcBorders>
              <w:top w:val="single" w:sz="4" w:space="0" w:color="auto"/>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b/>
                <w:color w:val="000000"/>
                <w:sz w:val="20"/>
                <w:szCs w:val="20"/>
                <w:lang w:eastAsia="cs-CZ"/>
              </w:rPr>
            </w:pPr>
            <w:r w:rsidRPr="00E54BE1">
              <w:rPr>
                <w:rFonts w:ascii="Arial" w:hAnsi="Arial" w:cs="Arial"/>
                <w:b/>
                <w:color w:val="000000"/>
                <w:sz w:val="20"/>
                <w:szCs w:val="20"/>
                <w:lang w:eastAsia="cs-CZ"/>
              </w:rPr>
              <w:t>20</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818,11</w:t>
            </w:r>
          </w:p>
        </w:tc>
        <w:tc>
          <w:tcPr>
            <w:tcW w:w="1856" w:type="dxa"/>
            <w:tcBorders>
              <w:top w:val="single" w:sz="4" w:space="0" w:color="auto"/>
              <w:left w:val="nil"/>
              <w:bottom w:val="single" w:sz="4" w:space="0" w:color="auto"/>
              <w:right w:val="single" w:sz="4" w:space="0" w:color="auto"/>
            </w:tcBorders>
            <w:noWrap/>
            <w:vAlign w:val="center"/>
            <w:hideMark/>
          </w:tcPr>
          <w:p w:rsidR="00B33E13" w:rsidRPr="00E54BE1" w:rsidRDefault="00B33E13" w:rsidP="00EE0713">
            <w:pPr>
              <w:spacing w:before="20"/>
              <w:jc w:val="right"/>
              <w:rPr>
                <w:rFonts w:ascii="Arial" w:hAnsi="Arial" w:cs="Arial"/>
                <w:b/>
                <w:color w:val="000000"/>
                <w:sz w:val="20"/>
                <w:szCs w:val="20"/>
                <w:lang w:eastAsia="cs-CZ"/>
              </w:rPr>
            </w:pPr>
            <w:r w:rsidRPr="00E54BE1">
              <w:rPr>
                <w:rFonts w:ascii="Arial" w:hAnsi="Arial" w:cs="Arial"/>
                <w:b/>
                <w:color w:val="000000"/>
                <w:sz w:val="20"/>
                <w:szCs w:val="20"/>
                <w:lang w:eastAsia="cs-CZ"/>
              </w:rPr>
              <w:t>3</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215</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031,00</w:t>
            </w:r>
          </w:p>
        </w:tc>
        <w:tc>
          <w:tcPr>
            <w:tcW w:w="1856" w:type="dxa"/>
            <w:tcBorders>
              <w:top w:val="single" w:sz="4" w:space="0" w:color="auto"/>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b/>
                <w:color w:val="000000"/>
                <w:sz w:val="20"/>
                <w:szCs w:val="20"/>
                <w:lang w:eastAsia="cs-CZ"/>
              </w:rPr>
            </w:pPr>
            <w:r w:rsidRPr="00E54BE1">
              <w:rPr>
                <w:rFonts w:ascii="Arial" w:hAnsi="Arial" w:cs="Arial"/>
                <w:b/>
                <w:color w:val="000000"/>
                <w:sz w:val="20"/>
                <w:szCs w:val="20"/>
                <w:lang w:eastAsia="cs-CZ"/>
              </w:rPr>
              <w:t>233</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250,39</w:t>
            </w:r>
          </w:p>
        </w:tc>
        <w:tc>
          <w:tcPr>
            <w:tcW w:w="1995" w:type="dxa"/>
            <w:tcBorders>
              <w:top w:val="single" w:sz="4" w:space="0" w:color="auto"/>
              <w:left w:val="nil"/>
              <w:bottom w:val="single" w:sz="4" w:space="0" w:color="auto"/>
              <w:right w:val="single" w:sz="4" w:space="0" w:color="auto"/>
            </w:tcBorders>
            <w:vAlign w:val="center"/>
            <w:hideMark/>
          </w:tcPr>
          <w:p w:rsidR="00B33E13" w:rsidRPr="00E54BE1" w:rsidRDefault="00B33E13" w:rsidP="00EE0713">
            <w:pPr>
              <w:spacing w:before="20"/>
              <w:jc w:val="right"/>
              <w:rPr>
                <w:rFonts w:ascii="Arial" w:hAnsi="Arial" w:cs="Arial"/>
                <w:b/>
                <w:color w:val="000000"/>
                <w:sz w:val="20"/>
                <w:szCs w:val="20"/>
                <w:lang w:eastAsia="cs-CZ"/>
              </w:rPr>
            </w:pPr>
            <w:r w:rsidRPr="00E54BE1">
              <w:rPr>
                <w:rFonts w:ascii="Arial" w:hAnsi="Arial" w:cs="Arial"/>
                <w:b/>
                <w:color w:val="000000"/>
                <w:sz w:val="20"/>
                <w:szCs w:val="20"/>
                <w:lang w:eastAsia="cs-CZ"/>
              </w:rPr>
              <w:t>38</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613</w:t>
            </w:r>
            <w:r w:rsidR="003957DF" w:rsidRPr="00E54BE1">
              <w:rPr>
                <w:rFonts w:ascii="Arial" w:hAnsi="Arial" w:cs="Arial"/>
                <w:b/>
                <w:color w:val="000000"/>
                <w:sz w:val="20"/>
                <w:szCs w:val="20"/>
                <w:lang w:eastAsia="cs-CZ"/>
              </w:rPr>
              <w:t xml:space="preserve"> </w:t>
            </w:r>
            <w:r w:rsidRPr="00E54BE1">
              <w:rPr>
                <w:rFonts w:ascii="Arial" w:hAnsi="Arial" w:cs="Arial"/>
                <w:b/>
                <w:color w:val="000000"/>
                <w:sz w:val="20"/>
                <w:szCs w:val="20"/>
                <w:lang w:eastAsia="cs-CZ"/>
              </w:rPr>
              <w:t>300,00</w:t>
            </w:r>
          </w:p>
        </w:tc>
      </w:tr>
    </w:tbl>
    <w:p w:rsidR="00B33E13" w:rsidRPr="00D931B0" w:rsidRDefault="00B33E13" w:rsidP="003C5721">
      <w:pPr>
        <w:spacing w:line="276" w:lineRule="auto"/>
        <w:rPr>
          <w:rFonts w:ascii="Arial" w:hAnsi="Arial" w:cs="Arial"/>
          <w:sz w:val="18"/>
          <w:szCs w:val="18"/>
        </w:rPr>
      </w:pPr>
      <w:r w:rsidRPr="00D931B0">
        <w:rPr>
          <w:rFonts w:ascii="Arial" w:hAnsi="Arial" w:cs="Arial"/>
          <w:b/>
          <w:sz w:val="18"/>
          <w:szCs w:val="18"/>
        </w:rPr>
        <w:t>Zdroj:</w:t>
      </w:r>
      <w:r w:rsidRPr="00D931B0">
        <w:rPr>
          <w:rFonts w:ascii="Arial" w:hAnsi="Arial" w:cs="Arial"/>
          <w:sz w:val="18"/>
          <w:szCs w:val="18"/>
        </w:rPr>
        <w:t xml:space="preserve"> </w:t>
      </w:r>
      <w:r w:rsidR="00BB6186">
        <w:rPr>
          <w:rFonts w:ascii="Arial" w:hAnsi="Arial" w:cs="Arial"/>
          <w:sz w:val="18"/>
          <w:szCs w:val="18"/>
        </w:rPr>
        <w:t>i</w:t>
      </w:r>
      <w:r w:rsidRPr="00D931B0">
        <w:rPr>
          <w:rFonts w:ascii="Arial" w:hAnsi="Arial" w:cs="Arial"/>
          <w:sz w:val="18"/>
          <w:szCs w:val="18"/>
        </w:rPr>
        <w:t>nformace od ÚP ČR</w:t>
      </w:r>
      <w:r w:rsidR="00303352" w:rsidRPr="00D931B0">
        <w:rPr>
          <w:rFonts w:ascii="Arial" w:hAnsi="Arial" w:cs="Arial"/>
          <w:sz w:val="18"/>
          <w:szCs w:val="18"/>
        </w:rPr>
        <w:t>.</w:t>
      </w:r>
    </w:p>
    <w:p w:rsidR="00B33E13" w:rsidRPr="00E54BE1" w:rsidRDefault="00B33E13" w:rsidP="003C5721">
      <w:pPr>
        <w:spacing w:line="276" w:lineRule="auto"/>
        <w:rPr>
          <w:rFonts w:ascii="Arial" w:hAnsi="Arial" w:cs="Arial"/>
          <w:sz w:val="22"/>
        </w:rPr>
      </w:pPr>
    </w:p>
    <w:p w:rsidR="00B33E13" w:rsidRDefault="00B33E13" w:rsidP="007F7691">
      <w:pPr>
        <w:rPr>
          <w:rFonts w:ascii="Arial" w:hAnsi="Arial" w:cs="Arial"/>
          <w:sz w:val="22"/>
        </w:rPr>
      </w:pPr>
      <w:r w:rsidRPr="003C5721">
        <w:rPr>
          <w:rFonts w:ascii="Arial" w:hAnsi="Arial" w:cs="Arial"/>
          <w:sz w:val="22"/>
        </w:rPr>
        <w:t>Vý</w:t>
      </w:r>
      <w:r w:rsidR="00BB6186">
        <w:rPr>
          <w:rFonts w:ascii="Arial" w:hAnsi="Arial" w:cs="Arial"/>
          <w:sz w:val="22"/>
        </w:rPr>
        <w:t>razný</w:t>
      </w:r>
      <w:r w:rsidRPr="003C5721">
        <w:rPr>
          <w:rFonts w:ascii="Arial" w:hAnsi="Arial" w:cs="Arial"/>
          <w:sz w:val="22"/>
        </w:rPr>
        <w:t xml:space="preserve"> nárůst počtu přesčasových hodin byl zaznamenán ve čtvrtém čtvrtletí roku 2011 a</w:t>
      </w:r>
      <w:r w:rsidR="007E0CAD">
        <w:rPr>
          <w:rFonts w:ascii="Arial" w:hAnsi="Arial" w:cs="Arial"/>
          <w:sz w:val="22"/>
        </w:rPr>
        <w:t> </w:t>
      </w:r>
      <w:r w:rsidR="00CC01F6">
        <w:rPr>
          <w:rFonts w:ascii="Arial" w:hAnsi="Arial" w:cs="Arial"/>
          <w:sz w:val="22"/>
        </w:rPr>
        <w:t>v </w:t>
      </w:r>
      <w:r w:rsidRPr="003C5721">
        <w:rPr>
          <w:rFonts w:ascii="Arial" w:hAnsi="Arial" w:cs="Arial"/>
          <w:sz w:val="22"/>
        </w:rPr>
        <w:t>prvním čtvrtletí roku 2012.</w:t>
      </w:r>
    </w:p>
    <w:p w:rsidR="007F7691" w:rsidRDefault="007F7691" w:rsidP="007F7691">
      <w:pPr>
        <w:rPr>
          <w:rFonts w:ascii="Arial" w:hAnsi="Arial" w:cs="Arial"/>
          <w:sz w:val="22"/>
        </w:rPr>
      </w:pPr>
    </w:p>
    <w:p w:rsidR="00D2020D" w:rsidRPr="003C5721" w:rsidRDefault="00D2020D" w:rsidP="007F7691">
      <w:pPr>
        <w:rPr>
          <w:rFonts w:ascii="Arial" w:hAnsi="Arial" w:cs="Arial"/>
          <w:sz w:val="22"/>
        </w:rPr>
      </w:pPr>
    </w:p>
    <w:p w:rsidR="007F7691" w:rsidRPr="00E54BE1" w:rsidRDefault="007F7691" w:rsidP="00E54BE1">
      <w:pPr>
        <w:spacing w:line="276" w:lineRule="auto"/>
        <w:jc w:val="center"/>
        <w:rPr>
          <w:rFonts w:ascii="Arial" w:hAnsi="Arial" w:cs="Arial"/>
          <w:b/>
          <w:szCs w:val="24"/>
        </w:rPr>
      </w:pPr>
      <w:r w:rsidRPr="00E54BE1">
        <w:rPr>
          <w:rFonts w:ascii="Arial" w:hAnsi="Arial" w:cs="Arial"/>
          <w:b/>
          <w:szCs w:val="24"/>
        </w:rPr>
        <w:t>III. Shrnutí</w:t>
      </w:r>
    </w:p>
    <w:p w:rsidR="00777A6D" w:rsidRDefault="00777A6D" w:rsidP="00E54BE1">
      <w:pPr>
        <w:spacing w:line="276" w:lineRule="auto"/>
        <w:jc w:val="center"/>
        <w:rPr>
          <w:rFonts w:ascii="Arial" w:hAnsi="Arial" w:cs="Arial"/>
          <w:b/>
          <w:sz w:val="22"/>
        </w:rPr>
      </w:pPr>
      <w:bookmarkStart w:id="1" w:name="_GoBack"/>
      <w:bookmarkEnd w:id="1"/>
    </w:p>
    <w:p w:rsidR="007F7691" w:rsidRDefault="007F7691" w:rsidP="00E54BE1">
      <w:pPr>
        <w:spacing w:line="276" w:lineRule="auto"/>
        <w:rPr>
          <w:rFonts w:ascii="Arial" w:hAnsi="Arial" w:cs="Arial"/>
          <w:sz w:val="22"/>
        </w:rPr>
      </w:pPr>
      <w:r>
        <w:rPr>
          <w:rFonts w:ascii="Arial" w:hAnsi="Arial" w:cs="Arial"/>
          <w:sz w:val="22"/>
        </w:rPr>
        <w:t>Jedním z cílů kontrolní akce bylo prověřit přínosy a náklady v</w:t>
      </w:r>
      <w:r w:rsidR="00D83E82">
        <w:rPr>
          <w:rFonts w:ascii="Arial" w:hAnsi="Arial" w:cs="Arial"/>
          <w:sz w:val="22"/>
        </w:rPr>
        <w:t>z</w:t>
      </w:r>
      <w:r>
        <w:rPr>
          <w:rFonts w:ascii="Arial" w:hAnsi="Arial" w:cs="Arial"/>
          <w:sz w:val="22"/>
        </w:rPr>
        <w:t xml:space="preserve">niku ÚP ČR. NKÚ zjistil, že </w:t>
      </w:r>
      <w:r w:rsidR="00CC01F6">
        <w:rPr>
          <w:rFonts w:ascii="Arial" w:hAnsi="Arial" w:cs="Arial"/>
          <w:sz w:val="22"/>
        </w:rPr>
        <w:t>v </w:t>
      </w:r>
      <w:r>
        <w:rPr>
          <w:rFonts w:ascii="Arial" w:hAnsi="Arial" w:cs="Arial"/>
          <w:sz w:val="22"/>
        </w:rPr>
        <w:t xml:space="preserve">roce 2011 klesly oproti roku 2010 vybrané provozní náklady o 229 029 tis. Kč. </w:t>
      </w:r>
      <w:r w:rsidR="00D2020D">
        <w:rPr>
          <w:rFonts w:ascii="Arial" w:hAnsi="Arial" w:cs="Arial"/>
          <w:sz w:val="22"/>
        </w:rPr>
        <w:t>Pokles však nebyl</w:t>
      </w:r>
      <w:r>
        <w:rPr>
          <w:rFonts w:ascii="Arial" w:hAnsi="Arial" w:cs="Arial"/>
          <w:sz w:val="22"/>
        </w:rPr>
        <w:t xml:space="preserve"> dosažen naplněním předpokladů uvedených </w:t>
      </w:r>
      <w:r w:rsidR="00CC01F6">
        <w:rPr>
          <w:rFonts w:ascii="Arial" w:hAnsi="Arial" w:cs="Arial"/>
          <w:sz w:val="22"/>
        </w:rPr>
        <w:t>v </w:t>
      </w:r>
      <w:r>
        <w:rPr>
          <w:rFonts w:ascii="Arial" w:hAnsi="Arial" w:cs="Arial"/>
          <w:sz w:val="22"/>
        </w:rPr>
        <w:t>důvodové zprávě k návrhu zákona. Například nedošlo k úspoře energií díky centrálnímu nákupu</w:t>
      </w:r>
      <w:r w:rsidR="00D83E82">
        <w:rPr>
          <w:rFonts w:ascii="Arial" w:hAnsi="Arial" w:cs="Arial"/>
          <w:sz w:val="22"/>
        </w:rPr>
        <w:t xml:space="preserve">, který byl uskutečněn až </w:t>
      </w:r>
      <w:r w:rsidR="00CC01F6">
        <w:rPr>
          <w:rFonts w:ascii="Arial" w:hAnsi="Arial" w:cs="Arial"/>
          <w:sz w:val="22"/>
        </w:rPr>
        <w:t>v </w:t>
      </w:r>
      <w:r w:rsidR="00D83E82">
        <w:rPr>
          <w:rFonts w:ascii="Arial" w:hAnsi="Arial" w:cs="Arial"/>
          <w:sz w:val="22"/>
        </w:rPr>
        <w:t>roce 2012.</w:t>
      </w:r>
      <w:r>
        <w:rPr>
          <w:rFonts w:ascii="Arial" w:hAnsi="Arial" w:cs="Arial"/>
          <w:sz w:val="22"/>
        </w:rPr>
        <w:t xml:space="preserve"> Místo očekávané úspory 539 pracovních míst bylo </w:t>
      </w:r>
      <w:r w:rsidR="00CC01F6">
        <w:rPr>
          <w:rFonts w:ascii="Arial" w:hAnsi="Arial" w:cs="Arial"/>
          <w:sz w:val="22"/>
        </w:rPr>
        <w:t>v </w:t>
      </w:r>
      <w:r>
        <w:rPr>
          <w:rFonts w:ascii="Arial" w:hAnsi="Arial" w:cs="Arial"/>
          <w:sz w:val="22"/>
        </w:rPr>
        <w:t xml:space="preserve">roce 2011 postupně zrušeno </w:t>
      </w:r>
      <w:r w:rsidRPr="003C5721">
        <w:rPr>
          <w:rFonts w:ascii="Arial" w:hAnsi="Arial" w:cs="Arial"/>
          <w:sz w:val="22"/>
        </w:rPr>
        <w:t>1</w:t>
      </w:r>
      <w:r>
        <w:rPr>
          <w:rFonts w:ascii="Arial" w:hAnsi="Arial" w:cs="Arial"/>
          <w:sz w:val="22"/>
        </w:rPr>
        <w:t xml:space="preserve"> 1</w:t>
      </w:r>
      <w:r w:rsidRPr="003C5721">
        <w:rPr>
          <w:rFonts w:ascii="Arial" w:hAnsi="Arial" w:cs="Arial"/>
          <w:sz w:val="22"/>
        </w:rPr>
        <w:t>8</w:t>
      </w:r>
      <w:r>
        <w:rPr>
          <w:rFonts w:ascii="Arial" w:hAnsi="Arial" w:cs="Arial"/>
          <w:sz w:val="22"/>
        </w:rPr>
        <w:t>5</w:t>
      </w:r>
      <w:r w:rsidRPr="003C5721">
        <w:rPr>
          <w:rFonts w:ascii="Arial" w:hAnsi="Arial" w:cs="Arial"/>
          <w:sz w:val="22"/>
        </w:rPr>
        <w:t xml:space="preserve"> systemizovaných míst</w:t>
      </w:r>
      <w:r>
        <w:rPr>
          <w:rFonts w:ascii="Arial" w:hAnsi="Arial" w:cs="Arial"/>
          <w:sz w:val="22"/>
        </w:rPr>
        <w:t xml:space="preserve"> a dalších</w:t>
      </w:r>
      <w:r w:rsidRPr="003C5721">
        <w:rPr>
          <w:rFonts w:ascii="Arial" w:hAnsi="Arial" w:cs="Arial"/>
          <w:sz w:val="22"/>
        </w:rPr>
        <w:t xml:space="preserve"> </w:t>
      </w:r>
      <w:r>
        <w:rPr>
          <w:rFonts w:ascii="Arial" w:hAnsi="Arial" w:cs="Arial"/>
          <w:sz w:val="22"/>
        </w:rPr>
        <w:t xml:space="preserve">714 </w:t>
      </w:r>
      <w:r w:rsidR="00CC01F6">
        <w:rPr>
          <w:rFonts w:ascii="Arial" w:hAnsi="Arial" w:cs="Arial"/>
          <w:sz w:val="22"/>
        </w:rPr>
        <w:t>k </w:t>
      </w:r>
      <w:r w:rsidRPr="003C5721">
        <w:rPr>
          <w:rFonts w:ascii="Arial" w:hAnsi="Arial" w:cs="Arial"/>
          <w:sz w:val="22"/>
        </w:rPr>
        <w:t>1.</w:t>
      </w:r>
      <w:r>
        <w:rPr>
          <w:rFonts w:ascii="Arial" w:hAnsi="Arial" w:cs="Arial"/>
          <w:sz w:val="22"/>
        </w:rPr>
        <w:t xml:space="preserve"> lednu </w:t>
      </w:r>
      <w:r w:rsidRPr="003C5721">
        <w:rPr>
          <w:rFonts w:ascii="Arial" w:hAnsi="Arial" w:cs="Arial"/>
          <w:sz w:val="22"/>
        </w:rPr>
        <w:t>2012</w:t>
      </w:r>
      <w:r>
        <w:rPr>
          <w:rFonts w:ascii="Arial" w:hAnsi="Arial" w:cs="Arial"/>
          <w:sz w:val="22"/>
        </w:rPr>
        <w:t>. Pracovní poměr ÚP ČR zrušil s 1 435 zaměstnanci. Na dosažené úspoře se výrazně projevily i jiné vlivy</w:t>
      </w:r>
      <w:r w:rsidR="00D2020D">
        <w:rPr>
          <w:rFonts w:ascii="Arial" w:hAnsi="Arial" w:cs="Arial"/>
          <w:sz w:val="22"/>
        </w:rPr>
        <w:t>,</w:t>
      </w:r>
      <w:r>
        <w:rPr>
          <w:rFonts w:ascii="Arial" w:hAnsi="Arial" w:cs="Arial"/>
          <w:sz w:val="22"/>
        </w:rPr>
        <w:t xml:space="preserve"> např. vládní úsporná opatření. Zaměstnancům ÚP ČR bylo s účinností od 1. srpna 2011 sníženo platové zařazení o dva stupně.</w:t>
      </w:r>
      <w:r w:rsidRPr="00FF2823">
        <w:rPr>
          <w:rFonts w:ascii="Arial" w:hAnsi="Arial" w:cs="Arial"/>
          <w:sz w:val="22"/>
        </w:rPr>
        <w:t xml:space="preserve"> </w:t>
      </w:r>
      <w:r>
        <w:rPr>
          <w:rFonts w:ascii="Arial" w:hAnsi="Arial" w:cs="Arial"/>
          <w:sz w:val="22"/>
        </w:rPr>
        <w:t xml:space="preserve">Od </w:t>
      </w:r>
      <w:r w:rsidRPr="003C5721">
        <w:rPr>
          <w:rFonts w:ascii="Arial" w:hAnsi="Arial" w:cs="Arial"/>
          <w:sz w:val="22"/>
        </w:rPr>
        <w:t>1.</w:t>
      </w:r>
      <w:r>
        <w:rPr>
          <w:rFonts w:ascii="Arial" w:hAnsi="Arial" w:cs="Arial"/>
          <w:sz w:val="22"/>
        </w:rPr>
        <w:t xml:space="preserve"> ledna </w:t>
      </w:r>
      <w:r w:rsidRPr="003C5721">
        <w:rPr>
          <w:rFonts w:ascii="Arial" w:hAnsi="Arial" w:cs="Arial"/>
          <w:sz w:val="22"/>
        </w:rPr>
        <w:t>2012 naopak</w:t>
      </w:r>
      <w:r>
        <w:rPr>
          <w:rFonts w:ascii="Arial" w:hAnsi="Arial" w:cs="Arial"/>
          <w:sz w:val="22"/>
        </w:rPr>
        <w:t xml:space="preserve"> ÚP ČR</w:t>
      </w:r>
      <w:r w:rsidRPr="003C5721">
        <w:rPr>
          <w:rFonts w:ascii="Arial" w:hAnsi="Arial" w:cs="Arial"/>
          <w:sz w:val="22"/>
        </w:rPr>
        <w:t xml:space="preserve"> navýšil </w:t>
      </w:r>
      <w:r w:rsidR="00CC01F6">
        <w:rPr>
          <w:rFonts w:ascii="Arial" w:hAnsi="Arial" w:cs="Arial"/>
          <w:sz w:val="22"/>
        </w:rPr>
        <w:t>v </w:t>
      </w:r>
      <w:r>
        <w:rPr>
          <w:rFonts w:ascii="Arial" w:hAnsi="Arial" w:cs="Arial"/>
          <w:sz w:val="22"/>
        </w:rPr>
        <w:t>souvislosti se zákonem č.</w:t>
      </w:r>
      <w:r w:rsidR="00D2020D">
        <w:rPr>
          <w:rFonts w:ascii="Arial" w:hAnsi="Arial" w:cs="Arial"/>
          <w:sz w:val="22"/>
        </w:rPr>
        <w:t> </w:t>
      </w:r>
      <w:r>
        <w:rPr>
          <w:rFonts w:ascii="Arial" w:hAnsi="Arial" w:cs="Arial"/>
          <w:sz w:val="22"/>
        </w:rPr>
        <w:t xml:space="preserve">366/2011 Sb. a </w:t>
      </w:r>
      <w:r w:rsidR="00D2020D">
        <w:rPr>
          <w:rFonts w:ascii="Arial" w:hAnsi="Arial" w:cs="Arial"/>
          <w:sz w:val="22"/>
        </w:rPr>
        <w:t xml:space="preserve">v důsledku </w:t>
      </w:r>
      <w:r w:rsidRPr="003C5721">
        <w:rPr>
          <w:rFonts w:ascii="Arial" w:hAnsi="Arial" w:cs="Arial"/>
          <w:sz w:val="22"/>
        </w:rPr>
        <w:t xml:space="preserve">převzetí agendy od </w:t>
      </w:r>
      <w:r>
        <w:rPr>
          <w:rFonts w:ascii="Arial" w:hAnsi="Arial" w:cs="Arial"/>
          <w:sz w:val="22"/>
        </w:rPr>
        <w:t>příslušných obcí</w:t>
      </w:r>
      <w:r w:rsidRPr="003C5721">
        <w:rPr>
          <w:rFonts w:ascii="Arial" w:hAnsi="Arial" w:cs="Arial"/>
          <w:sz w:val="22"/>
        </w:rPr>
        <w:t xml:space="preserve"> počet systemizovaných míst o 1</w:t>
      </w:r>
      <w:r>
        <w:rPr>
          <w:rFonts w:ascii="Arial" w:hAnsi="Arial" w:cs="Arial"/>
          <w:sz w:val="22"/>
        </w:rPr>
        <w:t xml:space="preserve"> </w:t>
      </w:r>
      <w:r w:rsidRPr="003C5721">
        <w:rPr>
          <w:rFonts w:ascii="Arial" w:hAnsi="Arial" w:cs="Arial"/>
          <w:sz w:val="22"/>
        </w:rPr>
        <w:t xml:space="preserve">953. </w:t>
      </w:r>
    </w:p>
    <w:p w:rsidR="00777A6D" w:rsidRPr="003C5721"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sz w:val="22"/>
        </w:rPr>
      </w:pPr>
      <w:r w:rsidRPr="003C5721">
        <w:rPr>
          <w:rFonts w:ascii="Arial" w:hAnsi="Arial" w:cs="Arial"/>
          <w:sz w:val="22"/>
        </w:rPr>
        <w:lastRenderedPageBreak/>
        <w:t xml:space="preserve">Změna </w:t>
      </w:r>
      <w:proofErr w:type="spellStart"/>
      <w:r w:rsidRPr="003C5721">
        <w:rPr>
          <w:rFonts w:ascii="Arial" w:hAnsi="Arial" w:cs="Arial"/>
          <w:sz w:val="22"/>
        </w:rPr>
        <w:t>ICT</w:t>
      </w:r>
      <w:proofErr w:type="spellEnd"/>
      <w:r w:rsidRPr="003C5721">
        <w:rPr>
          <w:rFonts w:ascii="Arial" w:hAnsi="Arial" w:cs="Arial"/>
          <w:sz w:val="22"/>
        </w:rPr>
        <w:t xml:space="preserve"> řešení pro výplat</w:t>
      </w:r>
      <w:r>
        <w:rPr>
          <w:rFonts w:ascii="Arial" w:hAnsi="Arial" w:cs="Arial"/>
          <w:sz w:val="22"/>
        </w:rPr>
        <w:t>y</w:t>
      </w:r>
      <w:r w:rsidRPr="003C5721">
        <w:rPr>
          <w:rFonts w:ascii="Arial" w:hAnsi="Arial" w:cs="Arial"/>
          <w:sz w:val="22"/>
        </w:rPr>
        <w:t xml:space="preserve"> dávek souvisela se zavedením jednotného výplatního místa, </w:t>
      </w:r>
      <w:r w:rsidRPr="00E54BE1">
        <w:rPr>
          <w:rFonts w:ascii="Arial" w:hAnsi="Arial" w:cs="Arial"/>
          <w:i/>
          <w:sz w:val="22"/>
        </w:rPr>
        <w:t>Jednotného informačního systému práce a sociálních věcí</w:t>
      </w:r>
      <w:r w:rsidRPr="003C5721">
        <w:rPr>
          <w:rFonts w:ascii="Arial" w:hAnsi="Arial" w:cs="Arial"/>
          <w:sz w:val="22"/>
        </w:rPr>
        <w:t xml:space="preserve"> a se sjednocením výpla</w:t>
      </w:r>
      <w:r>
        <w:rPr>
          <w:rFonts w:ascii="Arial" w:hAnsi="Arial" w:cs="Arial"/>
          <w:sz w:val="22"/>
        </w:rPr>
        <w:t>ty dávek pod ÚP ČR.</w:t>
      </w:r>
      <w:r w:rsidRPr="003C5721">
        <w:rPr>
          <w:rFonts w:ascii="Arial" w:hAnsi="Arial" w:cs="Arial"/>
          <w:sz w:val="22"/>
        </w:rPr>
        <w:t xml:space="preserve"> </w:t>
      </w:r>
    </w:p>
    <w:p w:rsidR="00777A6D"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sz w:val="22"/>
        </w:rPr>
      </w:pPr>
      <w:r w:rsidRPr="003C5721">
        <w:rPr>
          <w:rFonts w:ascii="Arial" w:hAnsi="Arial" w:cs="Arial"/>
          <w:sz w:val="22"/>
        </w:rPr>
        <w:t xml:space="preserve">Právní předpisy upravující systém výplaty všech dávek a podpor </w:t>
      </w:r>
      <w:r w:rsidR="00CC01F6">
        <w:rPr>
          <w:rFonts w:ascii="Arial" w:hAnsi="Arial" w:cs="Arial"/>
          <w:sz w:val="22"/>
        </w:rPr>
        <w:t>v </w:t>
      </w:r>
      <w:r w:rsidRPr="003C5721">
        <w:rPr>
          <w:rFonts w:ascii="Arial" w:hAnsi="Arial" w:cs="Arial"/>
          <w:sz w:val="22"/>
        </w:rPr>
        <w:t xml:space="preserve">nezaměstnanosti byly uveřejněny ve Sbírce zákonů až </w:t>
      </w:r>
      <w:r w:rsidR="00CC01F6">
        <w:rPr>
          <w:rFonts w:ascii="Arial" w:hAnsi="Arial" w:cs="Arial"/>
          <w:sz w:val="22"/>
        </w:rPr>
        <w:t>v </w:t>
      </w:r>
      <w:r w:rsidRPr="003C5721">
        <w:rPr>
          <w:rFonts w:ascii="Arial" w:hAnsi="Arial" w:cs="Arial"/>
          <w:sz w:val="22"/>
        </w:rPr>
        <w:t xml:space="preserve">průběhu měsíce listopadu a prosince 2011. </w:t>
      </w:r>
      <w:r w:rsidR="00CC01F6">
        <w:rPr>
          <w:rFonts w:ascii="Arial" w:hAnsi="Arial" w:cs="Arial"/>
          <w:sz w:val="22"/>
        </w:rPr>
        <w:t>V </w:t>
      </w:r>
      <w:r w:rsidRPr="003C5721">
        <w:rPr>
          <w:rFonts w:ascii="Arial" w:hAnsi="Arial" w:cs="Arial"/>
          <w:sz w:val="22"/>
        </w:rPr>
        <w:t xml:space="preserve">této časové tísni MPSV podcenilo rizika související </w:t>
      </w:r>
      <w:r w:rsidR="00CC01F6">
        <w:rPr>
          <w:rFonts w:ascii="Arial" w:hAnsi="Arial" w:cs="Arial"/>
          <w:sz w:val="22"/>
        </w:rPr>
        <w:t>s </w:t>
      </w:r>
      <w:r w:rsidRPr="003C5721">
        <w:rPr>
          <w:rFonts w:ascii="Arial" w:hAnsi="Arial" w:cs="Arial"/>
          <w:sz w:val="22"/>
        </w:rPr>
        <w:t xml:space="preserve">transformací </w:t>
      </w:r>
      <w:proofErr w:type="spellStart"/>
      <w:r w:rsidRPr="003C5721">
        <w:rPr>
          <w:rFonts w:ascii="Arial" w:hAnsi="Arial" w:cs="Arial"/>
          <w:sz w:val="22"/>
        </w:rPr>
        <w:t>ICT</w:t>
      </w:r>
      <w:proofErr w:type="spellEnd"/>
      <w:r w:rsidRPr="003C5721">
        <w:rPr>
          <w:rFonts w:ascii="Arial" w:hAnsi="Arial" w:cs="Arial"/>
          <w:sz w:val="22"/>
        </w:rPr>
        <w:t xml:space="preserve"> řešení resortu a nasazení nových aplikací </w:t>
      </w:r>
      <w:r w:rsidR="00CC01F6">
        <w:rPr>
          <w:rFonts w:ascii="Arial" w:hAnsi="Arial" w:cs="Arial"/>
          <w:sz w:val="22"/>
        </w:rPr>
        <w:t>k </w:t>
      </w:r>
      <w:r w:rsidRPr="003C5721">
        <w:rPr>
          <w:rFonts w:ascii="Arial" w:hAnsi="Arial" w:cs="Arial"/>
          <w:sz w:val="22"/>
        </w:rPr>
        <w:t>termínu 1.</w:t>
      </w:r>
      <w:r>
        <w:rPr>
          <w:rFonts w:ascii="Arial" w:hAnsi="Arial" w:cs="Arial"/>
          <w:sz w:val="22"/>
        </w:rPr>
        <w:t xml:space="preserve"> </w:t>
      </w:r>
      <w:r w:rsidRPr="003C5721">
        <w:rPr>
          <w:rFonts w:ascii="Arial" w:hAnsi="Arial" w:cs="Arial"/>
          <w:sz w:val="22"/>
        </w:rPr>
        <w:t xml:space="preserve">ledna 2012. </w:t>
      </w:r>
      <w:r w:rsidR="00895E8B">
        <w:rPr>
          <w:rFonts w:ascii="Arial" w:hAnsi="Arial" w:cs="Arial"/>
          <w:sz w:val="22"/>
        </w:rPr>
        <w:t>Z</w:t>
      </w:r>
      <w:r w:rsidRPr="003C5721">
        <w:rPr>
          <w:rFonts w:ascii="Arial" w:hAnsi="Arial" w:cs="Arial"/>
          <w:sz w:val="22"/>
        </w:rPr>
        <w:t xml:space="preserve">působ, jakým MPSV pořídilo nové </w:t>
      </w:r>
      <w:proofErr w:type="spellStart"/>
      <w:r>
        <w:rPr>
          <w:rFonts w:ascii="Arial" w:hAnsi="Arial" w:cs="Arial"/>
          <w:sz w:val="22"/>
        </w:rPr>
        <w:t>agendové</w:t>
      </w:r>
      <w:proofErr w:type="spellEnd"/>
      <w:r>
        <w:rPr>
          <w:rFonts w:ascii="Arial" w:hAnsi="Arial" w:cs="Arial"/>
          <w:sz w:val="22"/>
        </w:rPr>
        <w:t xml:space="preserve"> </w:t>
      </w:r>
      <w:r w:rsidRPr="003C5721">
        <w:rPr>
          <w:rFonts w:ascii="Arial" w:hAnsi="Arial" w:cs="Arial"/>
          <w:sz w:val="22"/>
        </w:rPr>
        <w:t>aplikace</w:t>
      </w:r>
      <w:r w:rsidR="00895E8B">
        <w:rPr>
          <w:rFonts w:ascii="Arial" w:hAnsi="Arial" w:cs="Arial"/>
          <w:sz w:val="22"/>
        </w:rPr>
        <w:t>, byl</w:t>
      </w:r>
      <w:r w:rsidRPr="003C5721">
        <w:rPr>
          <w:rFonts w:ascii="Arial" w:hAnsi="Arial" w:cs="Arial"/>
          <w:sz w:val="22"/>
        </w:rPr>
        <w:t xml:space="preserve"> </w:t>
      </w:r>
      <w:r w:rsidR="00895E8B">
        <w:rPr>
          <w:rFonts w:ascii="Arial" w:hAnsi="Arial" w:cs="Arial"/>
          <w:sz w:val="22"/>
        </w:rPr>
        <w:t>r</w:t>
      </w:r>
      <w:r w:rsidR="00895E8B" w:rsidRPr="003C5721">
        <w:rPr>
          <w:rFonts w:ascii="Arial" w:hAnsi="Arial" w:cs="Arial"/>
          <w:sz w:val="22"/>
        </w:rPr>
        <w:t xml:space="preserve">izikový </w:t>
      </w:r>
      <w:r w:rsidR="00895E8B">
        <w:rPr>
          <w:rFonts w:ascii="Arial" w:hAnsi="Arial" w:cs="Arial"/>
          <w:sz w:val="22"/>
        </w:rPr>
        <w:t>zejména</w:t>
      </w:r>
      <w:r w:rsidR="00895E8B" w:rsidRPr="003C5721">
        <w:rPr>
          <w:rFonts w:ascii="Arial" w:hAnsi="Arial" w:cs="Arial"/>
          <w:sz w:val="22"/>
        </w:rPr>
        <w:t xml:space="preserve"> </w:t>
      </w:r>
      <w:r w:rsidRPr="003C5721">
        <w:rPr>
          <w:rFonts w:ascii="Arial" w:hAnsi="Arial" w:cs="Arial"/>
          <w:sz w:val="22"/>
        </w:rPr>
        <w:t xml:space="preserve">vzhledem </w:t>
      </w:r>
      <w:r w:rsidR="00CC01F6">
        <w:rPr>
          <w:rFonts w:ascii="Arial" w:hAnsi="Arial" w:cs="Arial"/>
          <w:sz w:val="22"/>
        </w:rPr>
        <w:t>k </w:t>
      </w:r>
      <w:r w:rsidRPr="003C5721">
        <w:rPr>
          <w:rFonts w:ascii="Arial" w:hAnsi="Arial" w:cs="Arial"/>
          <w:sz w:val="22"/>
        </w:rPr>
        <w:t xml:space="preserve">tomu, že úspěšnost nového </w:t>
      </w:r>
      <w:proofErr w:type="spellStart"/>
      <w:r w:rsidRPr="003C5721">
        <w:rPr>
          <w:rFonts w:ascii="Arial" w:hAnsi="Arial" w:cs="Arial"/>
          <w:sz w:val="22"/>
        </w:rPr>
        <w:t>ICT</w:t>
      </w:r>
      <w:proofErr w:type="spellEnd"/>
      <w:r w:rsidRPr="003C5721">
        <w:rPr>
          <w:rFonts w:ascii="Arial" w:hAnsi="Arial" w:cs="Arial"/>
          <w:sz w:val="22"/>
        </w:rPr>
        <w:t xml:space="preserve"> </w:t>
      </w:r>
      <w:r w:rsidR="00C43DB9">
        <w:rPr>
          <w:rFonts w:ascii="Arial" w:hAnsi="Arial" w:cs="Arial"/>
          <w:sz w:val="22"/>
        </w:rPr>
        <w:t>řešení je jednoznačně spojena s </w:t>
      </w:r>
      <w:r w:rsidRPr="003C5721">
        <w:rPr>
          <w:rFonts w:ascii="Arial" w:hAnsi="Arial" w:cs="Arial"/>
          <w:sz w:val="22"/>
        </w:rPr>
        <w:t xml:space="preserve">bezchybnou funkčností nových </w:t>
      </w:r>
      <w:proofErr w:type="spellStart"/>
      <w:r w:rsidRPr="003C5721">
        <w:rPr>
          <w:rFonts w:ascii="Arial" w:hAnsi="Arial" w:cs="Arial"/>
          <w:sz w:val="22"/>
        </w:rPr>
        <w:t>agendových</w:t>
      </w:r>
      <w:proofErr w:type="spellEnd"/>
      <w:r w:rsidRPr="003C5721">
        <w:rPr>
          <w:rFonts w:ascii="Arial" w:hAnsi="Arial" w:cs="Arial"/>
          <w:sz w:val="22"/>
        </w:rPr>
        <w:t xml:space="preserve"> aplikací pro výplaty dávek.</w:t>
      </w:r>
    </w:p>
    <w:p w:rsidR="00777A6D" w:rsidRPr="003C5721" w:rsidRDefault="00777A6D" w:rsidP="00E54BE1">
      <w:pPr>
        <w:spacing w:line="276" w:lineRule="auto"/>
        <w:rPr>
          <w:rFonts w:ascii="Arial" w:hAnsi="Arial" w:cs="Arial"/>
          <w:sz w:val="22"/>
        </w:rPr>
      </w:pPr>
    </w:p>
    <w:p w:rsidR="007F7691" w:rsidRDefault="00CC01F6" w:rsidP="00E54BE1">
      <w:pPr>
        <w:spacing w:line="276" w:lineRule="auto"/>
        <w:rPr>
          <w:rFonts w:ascii="Arial" w:hAnsi="Arial" w:cs="Arial"/>
          <w:sz w:val="22"/>
          <w:lang w:eastAsia="cs-CZ"/>
        </w:rPr>
      </w:pPr>
      <w:r>
        <w:rPr>
          <w:rFonts w:ascii="Arial" w:hAnsi="Arial" w:cs="Arial"/>
          <w:sz w:val="22"/>
          <w:lang w:eastAsia="cs-CZ"/>
        </w:rPr>
        <w:t>K </w:t>
      </w:r>
      <w:r w:rsidR="007F7691" w:rsidRPr="003C5721">
        <w:rPr>
          <w:rFonts w:ascii="Arial" w:hAnsi="Arial" w:cs="Arial"/>
          <w:sz w:val="22"/>
          <w:lang w:eastAsia="cs-CZ"/>
        </w:rPr>
        <w:t xml:space="preserve">předání </w:t>
      </w:r>
      <w:r w:rsidR="007F7691">
        <w:rPr>
          <w:rFonts w:ascii="Arial" w:hAnsi="Arial" w:cs="Arial"/>
          <w:sz w:val="22"/>
          <w:lang w:eastAsia="cs-CZ"/>
        </w:rPr>
        <w:t xml:space="preserve">a nasazení </w:t>
      </w:r>
      <w:proofErr w:type="spellStart"/>
      <w:r w:rsidR="007F7691" w:rsidRPr="003C5721">
        <w:rPr>
          <w:rFonts w:ascii="Arial" w:hAnsi="Arial" w:cs="Arial"/>
          <w:sz w:val="22"/>
          <w:lang w:eastAsia="cs-CZ"/>
        </w:rPr>
        <w:t>agendových</w:t>
      </w:r>
      <w:proofErr w:type="spellEnd"/>
      <w:r w:rsidR="007F7691" w:rsidRPr="003C5721">
        <w:rPr>
          <w:rFonts w:ascii="Arial" w:hAnsi="Arial" w:cs="Arial"/>
          <w:sz w:val="22"/>
          <w:lang w:eastAsia="cs-CZ"/>
        </w:rPr>
        <w:t xml:space="preserve"> aplikací do provozu došlo </w:t>
      </w:r>
      <w:r>
        <w:rPr>
          <w:rFonts w:ascii="Arial" w:hAnsi="Arial" w:cs="Arial"/>
          <w:sz w:val="22"/>
          <w:lang w:eastAsia="cs-CZ"/>
        </w:rPr>
        <w:t>v </w:t>
      </w:r>
      <w:r w:rsidR="007F7691" w:rsidRPr="003C5721">
        <w:rPr>
          <w:rFonts w:ascii="Arial" w:hAnsi="Arial" w:cs="Arial"/>
          <w:sz w:val="22"/>
          <w:lang w:eastAsia="cs-CZ"/>
        </w:rPr>
        <w:t xml:space="preserve">rozmezí </w:t>
      </w:r>
      <w:r w:rsidR="007F7691">
        <w:rPr>
          <w:rFonts w:ascii="Arial" w:hAnsi="Arial" w:cs="Arial"/>
          <w:sz w:val="22"/>
          <w:lang w:eastAsia="cs-CZ"/>
        </w:rPr>
        <w:t>29</w:t>
      </w:r>
      <w:r w:rsidR="007F7691" w:rsidRPr="003C5721">
        <w:rPr>
          <w:rFonts w:ascii="Arial" w:hAnsi="Arial" w:cs="Arial"/>
          <w:sz w:val="22"/>
          <w:lang w:eastAsia="cs-CZ"/>
        </w:rPr>
        <w:t>. </w:t>
      </w:r>
      <w:r w:rsidR="007F7691">
        <w:rPr>
          <w:rFonts w:ascii="Arial" w:hAnsi="Arial" w:cs="Arial"/>
          <w:sz w:val="22"/>
          <w:lang w:eastAsia="cs-CZ"/>
        </w:rPr>
        <w:t>prosince </w:t>
      </w:r>
      <w:r w:rsidR="007F7691" w:rsidRPr="003C5721">
        <w:rPr>
          <w:rFonts w:ascii="Arial" w:hAnsi="Arial" w:cs="Arial"/>
          <w:sz w:val="22"/>
          <w:lang w:eastAsia="cs-CZ"/>
        </w:rPr>
        <w:t>2011 až 1.</w:t>
      </w:r>
      <w:r w:rsidR="007F7691">
        <w:rPr>
          <w:rFonts w:ascii="Arial" w:hAnsi="Arial" w:cs="Arial"/>
          <w:sz w:val="22"/>
          <w:lang w:eastAsia="cs-CZ"/>
        </w:rPr>
        <w:t xml:space="preserve"> ledna </w:t>
      </w:r>
      <w:r w:rsidR="007F7691" w:rsidRPr="003C5721">
        <w:rPr>
          <w:rFonts w:ascii="Arial" w:hAnsi="Arial" w:cs="Arial"/>
          <w:sz w:val="22"/>
          <w:lang w:eastAsia="cs-CZ"/>
        </w:rPr>
        <w:t xml:space="preserve">2012. </w:t>
      </w:r>
      <w:r w:rsidR="007F7691">
        <w:rPr>
          <w:rFonts w:ascii="Arial" w:hAnsi="Arial" w:cs="Arial"/>
          <w:sz w:val="22"/>
          <w:lang w:eastAsia="cs-CZ"/>
        </w:rPr>
        <w:t>MPSV nemělo smluvně ošetřeno testování n</w:t>
      </w:r>
      <w:r w:rsidR="007F7691" w:rsidRPr="003C5721">
        <w:rPr>
          <w:rFonts w:ascii="Arial" w:hAnsi="Arial" w:cs="Arial"/>
          <w:sz w:val="22"/>
          <w:lang w:eastAsia="cs-CZ"/>
        </w:rPr>
        <w:t>ov</w:t>
      </w:r>
      <w:r w:rsidR="007F7691">
        <w:rPr>
          <w:rFonts w:ascii="Arial" w:hAnsi="Arial" w:cs="Arial"/>
          <w:sz w:val="22"/>
          <w:lang w:eastAsia="cs-CZ"/>
        </w:rPr>
        <w:t>ých</w:t>
      </w:r>
      <w:r w:rsidR="007F7691" w:rsidRPr="003C5721">
        <w:rPr>
          <w:rFonts w:ascii="Arial" w:hAnsi="Arial" w:cs="Arial"/>
          <w:sz w:val="22"/>
          <w:lang w:eastAsia="cs-CZ"/>
        </w:rPr>
        <w:t xml:space="preserve"> </w:t>
      </w:r>
      <w:proofErr w:type="spellStart"/>
      <w:r w:rsidR="007F7691" w:rsidRPr="003C5721">
        <w:rPr>
          <w:rFonts w:ascii="Arial" w:hAnsi="Arial" w:cs="Arial"/>
          <w:sz w:val="22"/>
          <w:lang w:eastAsia="cs-CZ"/>
        </w:rPr>
        <w:t>agendov</w:t>
      </w:r>
      <w:r w:rsidR="007F7691">
        <w:rPr>
          <w:rFonts w:ascii="Arial" w:hAnsi="Arial" w:cs="Arial"/>
          <w:sz w:val="22"/>
          <w:lang w:eastAsia="cs-CZ"/>
        </w:rPr>
        <w:t>ých</w:t>
      </w:r>
      <w:proofErr w:type="spellEnd"/>
      <w:r w:rsidR="007F7691" w:rsidRPr="003C5721">
        <w:rPr>
          <w:rFonts w:ascii="Arial" w:hAnsi="Arial" w:cs="Arial"/>
          <w:sz w:val="22"/>
          <w:lang w:eastAsia="cs-CZ"/>
        </w:rPr>
        <w:t xml:space="preserve"> aplikac</w:t>
      </w:r>
      <w:r w:rsidR="007F7691">
        <w:rPr>
          <w:rFonts w:ascii="Arial" w:hAnsi="Arial" w:cs="Arial"/>
          <w:sz w:val="22"/>
          <w:lang w:eastAsia="cs-CZ"/>
        </w:rPr>
        <w:t xml:space="preserve">í. </w:t>
      </w:r>
      <w:r>
        <w:rPr>
          <w:rFonts w:ascii="Arial" w:hAnsi="Arial" w:cs="Arial"/>
          <w:sz w:val="22"/>
          <w:lang w:eastAsia="cs-CZ"/>
        </w:rPr>
        <w:t>Z </w:t>
      </w:r>
      <w:r w:rsidR="007F7691">
        <w:rPr>
          <w:rFonts w:ascii="Arial" w:hAnsi="Arial" w:cs="Arial"/>
          <w:sz w:val="22"/>
          <w:lang w:eastAsia="cs-CZ"/>
        </w:rPr>
        <w:t>toho</w:t>
      </w:r>
      <w:r w:rsidR="00074ABD">
        <w:rPr>
          <w:rFonts w:ascii="Arial" w:hAnsi="Arial" w:cs="Arial"/>
          <w:sz w:val="22"/>
          <w:lang w:eastAsia="cs-CZ"/>
        </w:rPr>
        <w:t>to</w:t>
      </w:r>
      <w:r w:rsidR="007F7691">
        <w:rPr>
          <w:rFonts w:ascii="Arial" w:hAnsi="Arial" w:cs="Arial"/>
          <w:sz w:val="22"/>
          <w:lang w:eastAsia="cs-CZ"/>
        </w:rPr>
        <w:t xml:space="preserve"> důvodu a z důvodu časové tísně probíhalo testování </w:t>
      </w:r>
      <w:r w:rsidR="007F7691" w:rsidRPr="003C5721">
        <w:rPr>
          <w:rFonts w:ascii="Arial" w:hAnsi="Arial" w:cs="Arial"/>
          <w:sz w:val="22"/>
        </w:rPr>
        <w:t xml:space="preserve">současně </w:t>
      </w:r>
      <w:r>
        <w:rPr>
          <w:rFonts w:ascii="Arial" w:hAnsi="Arial" w:cs="Arial"/>
          <w:sz w:val="22"/>
        </w:rPr>
        <w:t>s </w:t>
      </w:r>
      <w:r w:rsidR="007F7691">
        <w:rPr>
          <w:rFonts w:ascii="Arial" w:hAnsi="Arial" w:cs="Arial"/>
          <w:sz w:val="22"/>
        </w:rPr>
        <w:t>ostrým</w:t>
      </w:r>
      <w:r w:rsidR="007F7691" w:rsidRPr="003C5721">
        <w:rPr>
          <w:rFonts w:ascii="Arial" w:hAnsi="Arial" w:cs="Arial"/>
          <w:sz w:val="22"/>
        </w:rPr>
        <w:t xml:space="preserve"> provozem</w:t>
      </w:r>
      <w:r w:rsidR="007F7691">
        <w:rPr>
          <w:rFonts w:ascii="Arial" w:hAnsi="Arial" w:cs="Arial"/>
          <w:sz w:val="22"/>
        </w:rPr>
        <w:t>.</w:t>
      </w:r>
      <w:r w:rsidR="007F7691">
        <w:rPr>
          <w:rFonts w:ascii="Arial" w:hAnsi="Arial" w:cs="Arial"/>
          <w:sz w:val="22"/>
          <w:lang w:eastAsia="cs-CZ"/>
        </w:rPr>
        <w:t xml:space="preserve"> Důsledkem bylo, že MPSV </w:t>
      </w:r>
      <w:r w:rsidR="007F7691" w:rsidRPr="003C5721">
        <w:rPr>
          <w:rFonts w:ascii="Arial" w:hAnsi="Arial" w:cs="Arial"/>
          <w:sz w:val="22"/>
          <w:lang w:eastAsia="cs-CZ"/>
        </w:rPr>
        <w:t>nemělo kontrolu nad tím, zda nově nasaz</w:t>
      </w:r>
      <w:r w:rsidR="007F7691">
        <w:rPr>
          <w:rFonts w:ascii="Arial" w:hAnsi="Arial" w:cs="Arial"/>
          <w:sz w:val="22"/>
          <w:lang w:eastAsia="cs-CZ"/>
        </w:rPr>
        <w:t>e</w:t>
      </w:r>
      <w:r w:rsidR="007F7691" w:rsidRPr="003C5721">
        <w:rPr>
          <w:rFonts w:ascii="Arial" w:hAnsi="Arial" w:cs="Arial"/>
          <w:sz w:val="22"/>
          <w:lang w:eastAsia="cs-CZ"/>
        </w:rPr>
        <w:t xml:space="preserve">né verze </w:t>
      </w:r>
      <w:r w:rsidR="00D2020D">
        <w:rPr>
          <w:rFonts w:ascii="Arial" w:hAnsi="Arial" w:cs="Arial"/>
          <w:sz w:val="22"/>
          <w:lang w:eastAsia="cs-CZ"/>
        </w:rPr>
        <w:t xml:space="preserve">aplikací </w:t>
      </w:r>
      <w:r w:rsidR="007F7691" w:rsidRPr="003C5721">
        <w:rPr>
          <w:rFonts w:ascii="Arial" w:hAnsi="Arial" w:cs="Arial"/>
          <w:sz w:val="22"/>
          <w:lang w:eastAsia="cs-CZ"/>
        </w:rPr>
        <w:t xml:space="preserve">neobsahují vady. </w:t>
      </w:r>
      <w:r w:rsidR="007F7691" w:rsidRPr="003C5721">
        <w:rPr>
          <w:rFonts w:ascii="Arial" w:hAnsi="Arial" w:cs="Arial"/>
          <w:sz w:val="22"/>
        </w:rPr>
        <w:t xml:space="preserve">Nedostatečnou připravenost nasazení nových </w:t>
      </w:r>
      <w:proofErr w:type="spellStart"/>
      <w:r w:rsidR="007F7691" w:rsidRPr="003C5721">
        <w:rPr>
          <w:rFonts w:ascii="Arial" w:hAnsi="Arial" w:cs="Arial"/>
          <w:sz w:val="22"/>
        </w:rPr>
        <w:t>agendových</w:t>
      </w:r>
      <w:proofErr w:type="spellEnd"/>
      <w:r w:rsidR="007F7691" w:rsidRPr="003C5721">
        <w:rPr>
          <w:rFonts w:ascii="Arial" w:hAnsi="Arial" w:cs="Arial"/>
          <w:sz w:val="22"/>
        </w:rPr>
        <w:t xml:space="preserve"> aplikací dokládá i vysoká frekvence nasazování nových verzí a časté odstraňování chyb </w:t>
      </w:r>
      <w:r>
        <w:rPr>
          <w:rFonts w:ascii="Arial" w:hAnsi="Arial" w:cs="Arial"/>
          <w:sz w:val="22"/>
        </w:rPr>
        <w:t>v </w:t>
      </w:r>
      <w:r w:rsidR="007F7691" w:rsidRPr="003C5721">
        <w:rPr>
          <w:rFonts w:ascii="Arial" w:hAnsi="Arial" w:cs="Arial"/>
          <w:sz w:val="22"/>
        </w:rPr>
        <w:t xml:space="preserve">průběhu prvních osmi měsíců </w:t>
      </w:r>
      <w:r w:rsidR="00D2020D">
        <w:rPr>
          <w:rFonts w:ascii="Arial" w:hAnsi="Arial" w:cs="Arial"/>
          <w:sz w:val="22"/>
        </w:rPr>
        <w:t>provozu</w:t>
      </w:r>
      <w:r w:rsidR="007F7691" w:rsidRPr="003C5721">
        <w:rPr>
          <w:rFonts w:ascii="Arial" w:hAnsi="Arial" w:cs="Arial"/>
          <w:sz w:val="22"/>
        </w:rPr>
        <w:t xml:space="preserve">. </w:t>
      </w:r>
      <w:r w:rsidR="007F7691">
        <w:rPr>
          <w:rFonts w:ascii="Arial" w:hAnsi="Arial" w:cs="Arial"/>
          <w:sz w:val="22"/>
          <w:lang w:eastAsia="cs-CZ"/>
        </w:rPr>
        <w:t>MPSV nemělo smluvně ošetřeno školení uživatelů nových aplikací a nezajistilo řádné proškolení zaměstnanců ÚP ČR.</w:t>
      </w:r>
    </w:p>
    <w:p w:rsidR="00777A6D"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sz w:val="22"/>
        </w:rPr>
      </w:pPr>
      <w:r w:rsidRPr="003C5721">
        <w:rPr>
          <w:rFonts w:ascii="Arial" w:hAnsi="Arial" w:cs="Arial"/>
          <w:sz w:val="22"/>
        </w:rPr>
        <w:t xml:space="preserve">Nasazením nových aplikací došlo ke zvýšení časové náročnosti zpracování žádosti klienta. Dle sdělení kontrolovaných </w:t>
      </w:r>
      <w:r w:rsidR="00D2020D">
        <w:rPr>
          <w:rFonts w:ascii="Arial" w:hAnsi="Arial" w:cs="Arial"/>
          <w:sz w:val="22"/>
        </w:rPr>
        <w:t>k</w:t>
      </w:r>
      <w:r w:rsidRPr="003C5721">
        <w:rPr>
          <w:rFonts w:ascii="Arial" w:hAnsi="Arial" w:cs="Arial"/>
          <w:sz w:val="22"/>
        </w:rPr>
        <w:t xml:space="preserve">rajských poboček ÚP ČR </w:t>
      </w:r>
      <w:r w:rsidR="00CC01F6">
        <w:rPr>
          <w:rFonts w:ascii="Arial" w:hAnsi="Arial" w:cs="Arial"/>
          <w:sz w:val="22"/>
        </w:rPr>
        <w:t>z </w:t>
      </w:r>
      <w:r w:rsidRPr="003C5721">
        <w:rPr>
          <w:rFonts w:ascii="Arial" w:hAnsi="Arial" w:cs="Arial"/>
          <w:sz w:val="22"/>
        </w:rPr>
        <w:t>prvního čtvrtletí roku 2013 byla časová náročnost zpracování jedné žádosti první dva měsíce po nasazení nových aplikací mnohonásobně vyšší než před nasazením nových aplikací. Výplatu dávek ohrožovaly také rozsáhlé výpadky nových aplikací</w:t>
      </w:r>
      <w:r>
        <w:rPr>
          <w:rFonts w:ascii="Arial" w:hAnsi="Arial" w:cs="Arial"/>
          <w:sz w:val="22"/>
        </w:rPr>
        <w:t xml:space="preserve"> a elektronické spisové služby </w:t>
      </w:r>
      <w:proofErr w:type="spellStart"/>
      <w:r>
        <w:rPr>
          <w:rFonts w:ascii="Arial" w:hAnsi="Arial" w:cs="Arial"/>
          <w:sz w:val="22"/>
        </w:rPr>
        <w:t>A</w:t>
      </w:r>
      <w:r w:rsidR="00D2020D">
        <w:rPr>
          <w:rFonts w:ascii="Arial" w:hAnsi="Arial" w:cs="Arial"/>
          <w:sz w:val="22"/>
        </w:rPr>
        <w:t>THENA</w:t>
      </w:r>
      <w:proofErr w:type="spellEnd"/>
      <w:r w:rsidRPr="003C5721">
        <w:rPr>
          <w:rFonts w:ascii="Arial" w:hAnsi="Arial" w:cs="Arial"/>
          <w:sz w:val="22"/>
        </w:rPr>
        <w:t xml:space="preserve">, ke kterým </w:t>
      </w:r>
      <w:r w:rsidR="00CC01F6">
        <w:rPr>
          <w:rFonts w:ascii="Arial" w:hAnsi="Arial" w:cs="Arial"/>
          <w:sz w:val="22"/>
        </w:rPr>
        <w:t>v </w:t>
      </w:r>
      <w:r w:rsidRPr="003C5721">
        <w:rPr>
          <w:rFonts w:ascii="Arial" w:hAnsi="Arial" w:cs="Arial"/>
          <w:sz w:val="22"/>
        </w:rPr>
        <w:t>prvních dvou měsících po jejich nasazení docházelo. V</w:t>
      </w:r>
      <w:r>
        <w:rPr>
          <w:rFonts w:ascii="Arial" w:hAnsi="Arial" w:cs="Arial"/>
          <w:sz w:val="22"/>
        </w:rPr>
        <w:t> prvním čtvrtletí roku 2013</w:t>
      </w:r>
      <w:r w:rsidRPr="003C5721">
        <w:rPr>
          <w:rFonts w:ascii="Arial" w:hAnsi="Arial" w:cs="Arial"/>
          <w:sz w:val="22"/>
        </w:rPr>
        <w:t xml:space="preserve"> </w:t>
      </w:r>
      <w:r>
        <w:rPr>
          <w:rFonts w:ascii="Arial" w:hAnsi="Arial" w:cs="Arial"/>
          <w:sz w:val="22"/>
        </w:rPr>
        <w:t>zabralo</w:t>
      </w:r>
      <w:r w:rsidRPr="003C5721">
        <w:rPr>
          <w:rFonts w:ascii="Arial" w:hAnsi="Arial" w:cs="Arial"/>
          <w:sz w:val="22"/>
        </w:rPr>
        <w:t xml:space="preserve"> zpracování jedné žádosti průměrně dvojnásobn</w:t>
      </w:r>
      <w:r>
        <w:rPr>
          <w:rFonts w:ascii="Arial" w:hAnsi="Arial" w:cs="Arial"/>
          <w:sz w:val="22"/>
        </w:rPr>
        <w:t>ou dobu</w:t>
      </w:r>
      <w:r w:rsidRPr="003C5721">
        <w:rPr>
          <w:rFonts w:ascii="Arial" w:hAnsi="Arial" w:cs="Arial"/>
          <w:sz w:val="22"/>
        </w:rPr>
        <w:t xml:space="preserve"> než před nasazením nových aplikací.</w:t>
      </w:r>
      <w:r>
        <w:rPr>
          <w:rFonts w:ascii="Arial" w:hAnsi="Arial" w:cs="Arial"/>
          <w:sz w:val="22"/>
        </w:rPr>
        <w:t xml:space="preserve"> </w:t>
      </w:r>
      <w:r w:rsidRPr="003C5721">
        <w:rPr>
          <w:rFonts w:ascii="Arial" w:hAnsi="Arial" w:cs="Arial"/>
          <w:sz w:val="22"/>
        </w:rPr>
        <w:t xml:space="preserve">Chod celého systému výplaty dávek se dařilo </w:t>
      </w:r>
      <w:r w:rsidR="00D2020D">
        <w:rPr>
          <w:rFonts w:ascii="Arial" w:hAnsi="Arial" w:cs="Arial"/>
          <w:sz w:val="22"/>
        </w:rPr>
        <w:t>zajišťovat</w:t>
      </w:r>
      <w:r w:rsidR="00D2020D" w:rsidRPr="003C5721">
        <w:rPr>
          <w:rFonts w:ascii="Arial" w:hAnsi="Arial" w:cs="Arial"/>
          <w:sz w:val="22"/>
        </w:rPr>
        <w:t xml:space="preserve"> </w:t>
      </w:r>
      <w:r w:rsidRPr="003C5721">
        <w:rPr>
          <w:rFonts w:ascii="Arial" w:hAnsi="Arial" w:cs="Arial"/>
          <w:sz w:val="22"/>
        </w:rPr>
        <w:t xml:space="preserve">pouze díky </w:t>
      </w:r>
      <w:r>
        <w:rPr>
          <w:rFonts w:ascii="Arial" w:hAnsi="Arial" w:cs="Arial"/>
          <w:sz w:val="22"/>
        </w:rPr>
        <w:t>mimořádnému</w:t>
      </w:r>
      <w:r w:rsidRPr="003C5721">
        <w:rPr>
          <w:rFonts w:ascii="Arial" w:hAnsi="Arial" w:cs="Arial"/>
          <w:sz w:val="22"/>
        </w:rPr>
        <w:t xml:space="preserve"> pracovnímu nasazení zaměstnanců ÚP ČR a díky vysokému objemu přesčasové práce.</w:t>
      </w:r>
      <w:r>
        <w:rPr>
          <w:rFonts w:ascii="Arial" w:hAnsi="Arial" w:cs="Arial"/>
          <w:sz w:val="22"/>
        </w:rPr>
        <w:t xml:space="preserve"> V roce 2012 došlo k výraznému nárůstu přesčasové práce. </w:t>
      </w:r>
      <w:r w:rsidR="00CC01F6">
        <w:rPr>
          <w:rFonts w:ascii="Arial" w:hAnsi="Arial" w:cs="Arial"/>
          <w:sz w:val="22"/>
        </w:rPr>
        <w:t>Z </w:t>
      </w:r>
      <w:r>
        <w:rPr>
          <w:rFonts w:ascii="Arial" w:hAnsi="Arial" w:cs="Arial"/>
          <w:sz w:val="22"/>
        </w:rPr>
        <w:t>21 tis. hodin přesčasové práce v roce 2011 vzrostl objem v roce 2012 na 230 tis. hodin. Ve finančním vyjádření to představuje nárůst z 3 215 tis. Kč na 38 613 tis. Kč</w:t>
      </w:r>
      <w:r w:rsidR="00D2020D">
        <w:rPr>
          <w:rFonts w:ascii="Arial" w:hAnsi="Arial" w:cs="Arial"/>
          <w:sz w:val="22"/>
        </w:rPr>
        <w:t>,</w:t>
      </w:r>
      <w:r>
        <w:rPr>
          <w:rFonts w:ascii="Arial" w:hAnsi="Arial" w:cs="Arial"/>
          <w:sz w:val="22"/>
        </w:rPr>
        <w:t xml:space="preserve"> tj. o 35 398 tis. Kč.</w:t>
      </w:r>
    </w:p>
    <w:p w:rsidR="00777A6D" w:rsidRPr="00E00659"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i/>
          <w:sz w:val="22"/>
        </w:rPr>
      </w:pPr>
      <w:r>
        <w:rPr>
          <w:rFonts w:ascii="Arial" w:hAnsi="Arial" w:cs="Arial"/>
          <w:sz w:val="22"/>
        </w:rPr>
        <w:t xml:space="preserve">MPSV v době přechodu na nové </w:t>
      </w:r>
      <w:proofErr w:type="spellStart"/>
      <w:r>
        <w:rPr>
          <w:rFonts w:ascii="Arial" w:hAnsi="Arial" w:cs="Arial"/>
          <w:sz w:val="22"/>
        </w:rPr>
        <w:t>ICT</w:t>
      </w:r>
      <w:proofErr w:type="spellEnd"/>
      <w:r>
        <w:rPr>
          <w:rFonts w:ascii="Arial" w:hAnsi="Arial" w:cs="Arial"/>
          <w:sz w:val="22"/>
        </w:rPr>
        <w:t xml:space="preserve"> řešení vynakládalo prostředky na systémovou integraci </w:t>
      </w:r>
      <w:proofErr w:type="spellStart"/>
      <w:r>
        <w:rPr>
          <w:rFonts w:ascii="Arial" w:hAnsi="Arial" w:cs="Arial"/>
          <w:sz w:val="22"/>
        </w:rPr>
        <w:t>ICT</w:t>
      </w:r>
      <w:proofErr w:type="spellEnd"/>
      <w:r>
        <w:rPr>
          <w:rFonts w:ascii="Arial" w:hAnsi="Arial" w:cs="Arial"/>
          <w:sz w:val="22"/>
        </w:rPr>
        <w:t xml:space="preserve"> re</w:t>
      </w:r>
      <w:r w:rsidR="00D2020D">
        <w:rPr>
          <w:rFonts w:ascii="Arial" w:hAnsi="Arial" w:cs="Arial"/>
          <w:sz w:val="22"/>
        </w:rPr>
        <w:t>s</w:t>
      </w:r>
      <w:r>
        <w:rPr>
          <w:rFonts w:ascii="Arial" w:hAnsi="Arial" w:cs="Arial"/>
          <w:sz w:val="22"/>
        </w:rPr>
        <w:t>ortu neefektivně, neboť svého systémového integrátora, s nímž má na roky 2011</w:t>
      </w:r>
      <w:r w:rsidR="00D2020D">
        <w:rPr>
          <w:rFonts w:ascii="Arial" w:hAnsi="Arial" w:cs="Arial"/>
          <w:sz w:val="22"/>
        </w:rPr>
        <w:t xml:space="preserve"> až </w:t>
      </w:r>
      <w:r>
        <w:rPr>
          <w:rFonts w:ascii="Arial" w:hAnsi="Arial" w:cs="Arial"/>
          <w:sz w:val="22"/>
        </w:rPr>
        <w:t xml:space="preserve">2014 uzavřenou smlouvu v hodnotě 129 700 tis. Kč vč. DPH, ani nevyzvalo k předložení kvalifikovaného stanoviska k přechodu na nové </w:t>
      </w:r>
      <w:proofErr w:type="spellStart"/>
      <w:r>
        <w:rPr>
          <w:rFonts w:ascii="Arial" w:hAnsi="Arial" w:cs="Arial"/>
          <w:sz w:val="22"/>
        </w:rPr>
        <w:t>ICT</w:t>
      </w:r>
      <w:proofErr w:type="spellEnd"/>
      <w:r>
        <w:rPr>
          <w:rFonts w:ascii="Arial" w:hAnsi="Arial" w:cs="Arial"/>
          <w:sz w:val="22"/>
        </w:rPr>
        <w:t xml:space="preserve"> řešení re</w:t>
      </w:r>
      <w:r w:rsidR="00D2020D">
        <w:rPr>
          <w:rFonts w:ascii="Arial" w:hAnsi="Arial" w:cs="Arial"/>
          <w:sz w:val="22"/>
        </w:rPr>
        <w:t>s</w:t>
      </w:r>
      <w:r>
        <w:rPr>
          <w:rFonts w:ascii="Arial" w:hAnsi="Arial" w:cs="Arial"/>
          <w:sz w:val="22"/>
        </w:rPr>
        <w:t xml:space="preserve">ortu. </w:t>
      </w:r>
      <w:r w:rsidR="00D2020D">
        <w:rPr>
          <w:rFonts w:ascii="Arial" w:hAnsi="Arial" w:cs="Arial"/>
          <w:sz w:val="22"/>
        </w:rPr>
        <w:t>Kromě</w:t>
      </w:r>
      <w:r>
        <w:rPr>
          <w:rFonts w:ascii="Arial" w:hAnsi="Arial" w:cs="Arial"/>
          <w:sz w:val="22"/>
        </w:rPr>
        <w:t xml:space="preserve"> této smlouvy využívalo systémovou integraci na základě </w:t>
      </w:r>
      <w:r w:rsidR="00D2020D" w:rsidRPr="00965683">
        <w:rPr>
          <w:rFonts w:ascii="Arial" w:hAnsi="Arial" w:cs="Arial"/>
          <w:i/>
          <w:sz w:val="22"/>
        </w:rPr>
        <w:t>p</w:t>
      </w:r>
      <w:r w:rsidRPr="00965683">
        <w:rPr>
          <w:rFonts w:ascii="Arial" w:hAnsi="Arial" w:cs="Arial"/>
          <w:i/>
          <w:sz w:val="22"/>
        </w:rPr>
        <w:t>rováděcí smlouvy č. 85/2011</w:t>
      </w:r>
      <w:r w:rsidRPr="00E54BE1">
        <w:rPr>
          <w:rFonts w:ascii="Arial" w:hAnsi="Arial" w:cs="Arial"/>
          <w:sz w:val="22"/>
        </w:rPr>
        <w:t>.</w:t>
      </w:r>
    </w:p>
    <w:p w:rsidR="00777A6D" w:rsidRPr="00651FC2" w:rsidRDefault="00777A6D" w:rsidP="00E54BE1">
      <w:pPr>
        <w:spacing w:line="276" w:lineRule="auto"/>
        <w:rPr>
          <w:rFonts w:ascii="Arial" w:hAnsi="Arial" w:cs="Arial"/>
          <w:i/>
          <w:sz w:val="22"/>
        </w:rPr>
      </w:pPr>
    </w:p>
    <w:p w:rsidR="007F7691" w:rsidRDefault="007F7691" w:rsidP="00B91834">
      <w:pPr>
        <w:spacing w:line="276" w:lineRule="auto"/>
        <w:rPr>
          <w:rFonts w:ascii="Arial" w:hAnsi="Arial" w:cs="Arial"/>
          <w:sz w:val="22"/>
        </w:rPr>
      </w:pPr>
      <w:r w:rsidRPr="003C5721">
        <w:rPr>
          <w:rFonts w:ascii="Arial" w:hAnsi="Arial" w:cs="Arial"/>
          <w:sz w:val="22"/>
        </w:rPr>
        <w:t xml:space="preserve">MPSV do doby ukončení kontroly NKÚ nemělo zpracované zásadní dokumenty, ve kterých by řešilo klíčové a kritické součásti </w:t>
      </w:r>
      <w:proofErr w:type="spellStart"/>
      <w:r w:rsidRPr="003C5721">
        <w:rPr>
          <w:rFonts w:ascii="Arial" w:hAnsi="Arial" w:cs="Arial"/>
          <w:sz w:val="22"/>
        </w:rPr>
        <w:t>ICT</w:t>
      </w:r>
      <w:proofErr w:type="spellEnd"/>
      <w:r w:rsidRPr="003C5721">
        <w:rPr>
          <w:rFonts w:ascii="Arial" w:hAnsi="Arial" w:cs="Arial"/>
          <w:sz w:val="22"/>
        </w:rPr>
        <w:t xml:space="preserve"> služeb poskytovaných </w:t>
      </w:r>
      <w:r w:rsidR="00B91834">
        <w:rPr>
          <w:rFonts w:ascii="Arial" w:hAnsi="Arial" w:cs="Arial"/>
          <w:sz w:val="22"/>
        </w:rPr>
        <w:t>Úřadem práce</w:t>
      </w:r>
      <w:r>
        <w:rPr>
          <w:rFonts w:ascii="Arial" w:hAnsi="Arial" w:cs="Arial"/>
          <w:sz w:val="22"/>
        </w:rPr>
        <w:t xml:space="preserve"> ČR. </w:t>
      </w:r>
      <w:r w:rsidRPr="003C5721">
        <w:rPr>
          <w:rFonts w:ascii="Arial" w:hAnsi="Arial" w:cs="Arial"/>
          <w:sz w:val="22"/>
        </w:rPr>
        <w:t xml:space="preserve">Tyto dokumenty měly upravovat postup MPSV </w:t>
      </w:r>
      <w:r w:rsidR="00CC01F6">
        <w:rPr>
          <w:rFonts w:ascii="Arial" w:hAnsi="Arial" w:cs="Arial"/>
          <w:sz w:val="22"/>
        </w:rPr>
        <w:t>v </w:t>
      </w:r>
      <w:r w:rsidRPr="003C5721">
        <w:rPr>
          <w:rFonts w:ascii="Arial" w:hAnsi="Arial" w:cs="Arial"/>
          <w:sz w:val="22"/>
        </w:rPr>
        <w:t>případě mimořádné události</w:t>
      </w:r>
      <w:r w:rsidR="006C2B2D">
        <w:rPr>
          <w:rFonts w:ascii="Arial" w:hAnsi="Arial" w:cs="Arial"/>
          <w:sz w:val="22"/>
        </w:rPr>
        <w:t xml:space="preserve"> tak</w:t>
      </w:r>
      <w:r w:rsidRPr="003C5721">
        <w:rPr>
          <w:rFonts w:ascii="Arial" w:hAnsi="Arial" w:cs="Arial"/>
          <w:sz w:val="22"/>
        </w:rPr>
        <w:t xml:space="preserve">, </w:t>
      </w:r>
      <w:r w:rsidR="006C2B2D">
        <w:rPr>
          <w:rFonts w:ascii="Arial" w:hAnsi="Arial" w:cs="Arial"/>
          <w:sz w:val="22"/>
        </w:rPr>
        <w:t>aby ministerstvo bylo schopno zajistit</w:t>
      </w:r>
      <w:r w:rsidRPr="003C5721">
        <w:rPr>
          <w:rFonts w:ascii="Arial" w:hAnsi="Arial" w:cs="Arial"/>
          <w:sz w:val="22"/>
        </w:rPr>
        <w:t xml:space="preserve"> kontinuitu primárních systémů pro výplat</w:t>
      </w:r>
      <w:r>
        <w:rPr>
          <w:rFonts w:ascii="Arial" w:hAnsi="Arial" w:cs="Arial"/>
          <w:sz w:val="22"/>
        </w:rPr>
        <w:t>y</w:t>
      </w:r>
      <w:r w:rsidRPr="003C5721">
        <w:rPr>
          <w:rFonts w:ascii="Arial" w:hAnsi="Arial" w:cs="Arial"/>
          <w:sz w:val="22"/>
        </w:rPr>
        <w:t xml:space="preserve"> dávek.</w:t>
      </w:r>
    </w:p>
    <w:p w:rsidR="00777A6D" w:rsidRPr="003C5721"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sz w:val="22"/>
        </w:rPr>
      </w:pPr>
      <w:r w:rsidRPr="00965683">
        <w:rPr>
          <w:rFonts w:ascii="Arial" w:hAnsi="Arial" w:cs="Arial"/>
          <w:i/>
          <w:sz w:val="22"/>
        </w:rPr>
        <w:t xml:space="preserve">Smlouva </w:t>
      </w:r>
      <w:r w:rsidR="006C2B2D" w:rsidRPr="00965683">
        <w:rPr>
          <w:rFonts w:ascii="Arial" w:hAnsi="Arial" w:cs="Arial"/>
          <w:i/>
          <w:sz w:val="22"/>
        </w:rPr>
        <w:t xml:space="preserve">o </w:t>
      </w:r>
      <w:proofErr w:type="spellStart"/>
      <w:r w:rsidRPr="00965683">
        <w:rPr>
          <w:rFonts w:ascii="Arial" w:hAnsi="Arial" w:cs="Arial"/>
          <w:i/>
          <w:sz w:val="22"/>
        </w:rPr>
        <w:t>APV</w:t>
      </w:r>
      <w:proofErr w:type="spellEnd"/>
      <w:r w:rsidRPr="003C5721">
        <w:rPr>
          <w:rFonts w:ascii="Arial" w:hAnsi="Arial" w:cs="Arial"/>
          <w:sz w:val="22"/>
        </w:rPr>
        <w:t xml:space="preserve"> a na jejím základě poskytovan</w:t>
      </w:r>
      <w:r>
        <w:rPr>
          <w:rFonts w:ascii="Arial" w:hAnsi="Arial" w:cs="Arial"/>
          <w:sz w:val="22"/>
        </w:rPr>
        <w:t>é aplikační programové vybavení pro výplaty státní sociální podpory</w:t>
      </w:r>
      <w:r w:rsidRPr="003C5721">
        <w:rPr>
          <w:rFonts w:ascii="Arial" w:hAnsi="Arial" w:cs="Arial"/>
          <w:sz w:val="22"/>
        </w:rPr>
        <w:t xml:space="preserve"> je uzavřena na dobu neurčitou. Za roky 2011 a 2012 uhradilo MPSV za </w:t>
      </w:r>
      <w:r w:rsidR="006C2B2D" w:rsidRPr="00965683">
        <w:rPr>
          <w:rFonts w:ascii="Arial" w:hAnsi="Arial" w:cs="Arial"/>
          <w:i/>
          <w:sz w:val="22"/>
        </w:rPr>
        <w:t>s</w:t>
      </w:r>
      <w:r w:rsidRPr="00965683">
        <w:rPr>
          <w:rFonts w:ascii="Arial" w:hAnsi="Arial" w:cs="Arial"/>
          <w:i/>
          <w:sz w:val="22"/>
        </w:rPr>
        <w:t>mlouvu</w:t>
      </w:r>
      <w:r w:rsidR="006C2B2D" w:rsidRPr="00965683">
        <w:rPr>
          <w:rFonts w:ascii="Arial" w:hAnsi="Arial" w:cs="Arial"/>
          <w:i/>
          <w:sz w:val="22"/>
        </w:rPr>
        <w:t xml:space="preserve"> o</w:t>
      </w:r>
      <w:r w:rsidRPr="00965683">
        <w:rPr>
          <w:rFonts w:ascii="Arial" w:hAnsi="Arial" w:cs="Arial"/>
          <w:i/>
          <w:sz w:val="22"/>
        </w:rPr>
        <w:t xml:space="preserve"> </w:t>
      </w:r>
      <w:proofErr w:type="spellStart"/>
      <w:r w:rsidRPr="00965683">
        <w:rPr>
          <w:rFonts w:ascii="Arial" w:hAnsi="Arial" w:cs="Arial"/>
          <w:i/>
          <w:sz w:val="22"/>
        </w:rPr>
        <w:t>APV</w:t>
      </w:r>
      <w:proofErr w:type="spellEnd"/>
      <w:r w:rsidRPr="003C5721">
        <w:rPr>
          <w:rFonts w:ascii="Arial" w:hAnsi="Arial" w:cs="Arial"/>
          <w:sz w:val="22"/>
        </w:rPr>
        <w:t xml:space="preserve"> celkem 680</w:t>
      </w:r>
      <w:r>
        <w:rPr>
          <w:rFonts w:ascii="Arial" w:hAnsi="Arial" w:cs="Arial"/>
          <w:sz w:val="22"/>
        </w:rPr>
        <w:t> </w:t>
      </w:r>
      <w:r w:rsidRPr="003C5721">
        <w:rPr>
          <w:rFonts w:ascii="Arial" w:hAnsi="Arial" w:cs="Arial"/>
          <w:sz w:val="22"/>
        </w:rPr>
        <w:t>900</w:t>
      </w:r>
      <w:r>
        <w:rPr>
          <w:rFonts w:ascii="Arial" w:hAnsi="Arial" w:cs="Arial"/>
          <w:sz w:val="22"/>
        </w:rPr>
        <w:t> </w:t>
      </w:r>
      <w:r w:rsidRPr="003C5721">
        <w:rPr>
          <w:rFonts w:ascii="Arial" w:hAnsi="Arial" w:cs="Arial"/>
          <w:sz w:val="22"/>
        </w:rPr>
        <w:t>tis. Kč</w:t>
      </w:r>
      <w:r>
        <w:rPr>
          <w:rFonts w:ascii="Arial" w:hAnsi="Arial" w:cs="Arial"/>
          <w:sz w:val="22"/>
        </w:rPr>
        <w:t>.</w:t>
      </w:r>
    </w:p>
    <w:p w:rsidR="00777A6D" w:rsidRDefault="00777A6D" w:rsidP="00E54BE1">
      <w:pPr>
        <w:spacing w:line="276" w:lineRule="auto"/>
        <w:rPr>
          <w:rFonts w:ascii="Arial" w:hAnsi="Arial" w:cs="Arial"/>
          <w:sz w:val="22"/>
        </w:rPr>
      </w:pPr>
    </w:p>
    <w:p w:rsidR="007F7691" w:rsidRDefault="007F7691" w:rsidP="00E54BE1">
      <w:pPr>
        <w:spacing w:line="276" w:lineRule="auto"/>
        <w:rPr>
          <w:rFonts w:ascii="Arial" w:hAnsi="Arial" w:cs="Arial"/>
          <w:i/>
          <w:sz w:val="22"/>
        </w:rPr>
      </w:pPr>
      <w:r w:rsidRPr="00965683">
        <w:rPr>
          <w:rFonts w:ascii="Arial" w:hAnsi="Arial" w:cs="Arial"/>
          <w:i/>
          <w:sz w:val="22"/>
        </w:rPr>
        <w:lastRenderedPageBreak/>
        <w:t>Prováděcí smlouva č. 85/2011 ve znění dodatků</w:t>
      </w:r>
      <w:r>
        <w:rPr>
          <w:rFonts w:ascii="Arial" w:hAnsi="Arial" w:cs="Arial"/>
          <w:sz w:val="22"/>
        </w:rPr>
        <w:t xml:space="preserve"> </w:t>
      </w:r>
      <w:r w:rsidRPr="003C5721">
        <w:rPr>
          <w:rFonts w:ascii="Arial" w:hAnsi="Arial" w:cs="Arial"/>
          <w:sz w:val="22"/>
        </w:rPr>
        <w:t>je uzavřena do 31.</w:t>
      </w:r>
      <w:r>
        <w:rPr>
          <w:rFonts w:ascii="Arial" w:hAnsi="Arial" w:cs="Arial"/>
          <w:sz w:val="22"/>
        </w:rPr>
        <w:t> prosince</w:t>
      </w:r>
      <w:r w:rsidR="0051363C">
        <w:rPr>
          <w:rFonts w:ascii="Arial" w:hAnsi="Arial" w:cs="Arial"/>
          <w:sz w:val="22"/>
        </w:rPr>
        <w:t xml:space="preserve"> </w:t>
      </w:r>
      <w:r>
        <w:rPr>
          <w:rFonts w:ascii="Arial" w:hAnsi="Arial" w:cs="Arial"/>
          <w:sz w:val="22"/>
        </w:rPr>
        <w:t>2</w:t>
      </w:r>
      <w:r w:rsidRPr="003C5721">
        <w:rPr>
          <w:rFonts w:ascii="Arial" w:hAnsi="Arial" w:cs="Arial"/>
          <w:sz w:val="22"/>
        </w:rPr>
        <w:t>015</w:t>
      </w:r>
      <w:r>
        <w:rPr>
          <w:rFonts w:ascii="Arial" w:hAnsi="Arial" w:cs="Arial"/>
          <w:sz w:val="22"/>
        </w:rPr>
        <w:t xml:space="preserve"> na celkovou částku </w:t>
      </w:r>
      <w:r w:rsidRPr="003C5721">
        <w:rPr>
          <w:rFonts w:ascii="Arial" w:hAnsi="Arial" w:cs="Arial"/>
          <w:sz w:val="22"/>
        </w:rPr>
        <w:t>2</w:t>
      </w:r>
      <w:r>
        <w:rPr>
          <w:rFonts w:ascii="Arial" w:hAnsi="Arial" w:cs="Arial"/>
          <w:sz w:val="22"/>
        </w:rPr>
        <w:t xml:space="preserve"> </w:t>
      </w:r>
      <w:r w:rsidRPr="003C5721">
        <w:rPr>
          <w:rFonts w:ascii="Arial" w:hAnsi="Arial" w:cs="Arial"/>
          <w:sz w:val="22"/>
        </w:rPr>
        <w:t>024</w:t>
      </w:r>
      <w:r>
        <w:rPr>
          <w:rFonts w:ascii="Arial" w:hAnsi="Arial" w:cs="Arial"/>
          <w:sz w:val="22"/>
        </w:rPr>
        <w:t xml:space="preserve"> </w:t>
      </w:r>
      <w:r w:rsidRPr="003C5721">
        <w:rPr>
          <w:rFonts w:ascii="Arial" w:hAnsi="Arial" w:cs="Arial"/>
          <w:sz w:val="22"/>
        </w:rPr>
        <w:t>609 tis. Kč.</w:t>
      </w:r>
      <w:r>
        <w:rPr>
          <w:rFonts w:ascii="Arial" w:hAnsi="Arial" w:cs="Arial"/>
          <w:sz w:val="22"/>
        </w:rPr>
        <w:t xml:space="preserve"> Za roky 2011 a 2012 MPSV uhradilo na základě této smlouvy </w:t>
      </w:r>
      <w:r w:rsidRPr="003C5721">
        <w:rPr>
          <w:rFonts w:ascii="Arial" w:hAnsi="Arial" w:cs="Arial"/>
          <w:sz w:val="22"/>
        </w:rPr>
        <w:t>celkem 825</w:t>
      </w:r>
      <w:r>
        <w:rPr>
          <w:rFonts w:ascii="Arial" w:hAnsi="Arial" w:cs="Arial"/>
          <w:sz w:val="22"/>
        </w:rPr>
        <w:t xml:space="preserve"> </w:t>
      </w:r>
      <w:r w:rsidRPr="003C5721">
        <w:rPr>
          <w:rFonts w:ascii="Arial" w:hAnsi="Arial" w:cs="Arial"/>
          <w:sz w:val="22"/>
        </w:rPr>
        <w:t>300 tis. Kč</w:t>
      </w:r>
      <w:r w:rsidRPr="003C5721">
        <w:rPr>
          <w:rFonts w:ascii="Arial" w:hAnsi="Arial" w:cs="Arial"/>
          <w:i/>
          <w:sz w:val="22"/>
        </w:rPr>
        <w:t xml:space="preserve">. </w:t>
      </w:r>
    </w:p>
    <w:p w:rsidR="00777A6D" w:rsidRDefault="00777A6D" w:rsidP="00E54BE1">
      <w:pPr>
        <w:spacing w:line="276" w:lineRule="auto"/>
        <w:rPr>
          <w:rFonts w:ascii="Arial" w:hAnsi="Arial" w:cs="Arial"/>
          <w:i/>
          <w:sz w:val="22"/>
        </w:rPr>
      </w:pPr>
    </w:p>
    <w:p w:rsidR="007F7691" w:rsidRDefault="007F7691" w:rsidP="00E54BE1">
      <w:pPr>
        <w:spacing w:line="276" w:lineRule="auto"/>
        <w:rPr>
          <w:rFonts w:ascii="Arial" w:hAnsi="Arial" w:cs="Arial"/>
          <w:sz w:val="22"/>
        </w:rPr>
      </w:pPr>
      <w:r>
        <w:rPr>
          <w:rFonts w:ascii="Arial" w:hAnsi="Arial" w:cs="Arial"/>
          <w:sz w:val="22"/>
        </w:rPr>
        <w:t>Uzavřením dodatků k </w:t>
      </w:r>
      <w:r w:rsidR="006C2B2D" w:rsidRPr="00965683">
        <w:rPr>
          <w:rFonts w:ascii="Arial" w:hAnsi="Arial" w:cs="Arial"/>
          <w:i/>
          <w:sz w:val="22"/>
        </w:rPr>
        <w:t>p</w:t>
      </w:r>
      <w:r w:rsidRPr="00965683">
        <w:rPr>
          <w:rFonts w:ascii="Arial" w:hAnsi="Arial" w:cs="Arial"/>
          <w:i/>
          <w:sz w:val="22"/>
        </w:rPr>
        <w:t>rováděcí smlouvě č. 85/2011</w:t>
      </w:r>
      <w:r>
        <w:rPr>
          <w:rFonts w:ascii="Arial" w:hAnsi="Arial" w:cs="Arial"/>
          <w:i/>
          <w:sz w:val="22"/>
        </w:rPr>
        <w:t xml:space="preserve"> </w:t>
      </w:r>
      <w:r>
        <w:rPr>
          <w:rFonts w:ascii="Arial" w:hAnsi="Arial" w:cs="Arial"/>
          <w:sz w:val="22"/>
        </w:rPr>
        <w:t xml:space="preserve">se cena navýšila o 365 %. Cena služeb podle </w:t>
      </w:r>
      <w:r w:rsidR="006C2B2D" w:rsidRPr="00965683">
        <w:rPr>
          <w:rFonts w:ascii="Arial" w:hAnsi="Arial" w:cs="Arial"/>
          <w:i/>
          <w:sz w:val="22"/>
        </w:rPr>
        <w:t>p</w:t>
      </w:r>
      <w:r w:rsidRPr="00965683">
        <w:rPr>
          <w:rFonts w:ascii="Arial" w:hAnsi="Arial" w:cs="Arial"/>
          <w:i/>
          <w:sz w:val="22"/>
        </w:rPr>
        <w:t>rováděcí smlouvy č. 85/2011 ve znění dodatků č. 1–8</w:t>
      </w:r>
      <w:r>
        <w:rPr>
          <w:rFonts w:ascii="Arial" w:hAnsi="Arial" w:cs="Arial"/>
          <w:i/>
          <w:sz w:val="22"/>
        </w:rPr>
        <w:t xml:space="preserve"> </w:t>
      </w:r>
      <w:r w:rsidR="00C43DB9">
        <w:rPr>
          <w:rFonts w:ascii="Arial" w:hAnsi="Arial" w:cs="Arial"/>
          <w:sz w:val="22"/>
        </w:rPr>
        <w:t>převyšuje cenu licencí o 410 </w:t>
      </w:r>
      <w:r>
        <w:rPr>
          <w:rFonts w:ascii="Arial" w:hAnsi="Arial" w:cs="Arial"/>
          <w:sz w:val="22"/>
        </w:rPr>
        <w:t>%.</w:t>
      </w:r>
    </w:p>
    <w:p w:rsidR="00777A6D" w:rsidRPr="00495C9F" w:rsidRDefault="00777A6D" w:rsidP="00E54BE1">
      <w:pPr>
        <w:spacing w:line="276" w:lineRule="auto"/>
        <w:rPr>
          <w:rFonts w:ascii="Arial" w:hAnsi="Arial" w:cs="Arial"/>
          <w:sz w:val="22"/>
        </w:rPr>
      </w:pPr>
    </w:p>
    <w:p w:rsidR="007F7691" w:rsidRPr="003C5721" w:rsidRDefault="007F7691" w:rsidP="00E54BE1">
      <w:pPr>
        <w:spacing w:line="276" w:lineRule="auto"/>
        <w:rPr>
          <w:rFonts w:ascii="Arial" w:hAnsi="Arial" w:cs="Arial"/>
          <w:sz w:val="22"/>
        </w:rPr>
      </w:pPr>
      <w:r>
        <w:rPr>
          <w:rFonts w:ascii="Arial" w:hAnsi="Arial" w:cs="Arial"/>
          <w:sz w:val="22"/>
        </w:rPr>
        <w:t>D</w:t>
      </w:r>
      <w:r w:rsidRPr="003C5721">
        <w:rPr>
          <w:rFonts w:ascii="Arial" w:hAnsi="Arial" w:cs="Arial"/>
          <w:sz w:val="22"/>
        </w:rPr>
        <w:t>ne 15.</w:t>
      </w:r>
      <w:r>
        <w:rPr>
          <w:rFonts w:ascii="Arial" w:hAnsi="Arial" w:cs="Arial"/>
          <w:sz w:val="22"/>
        </w:rPr>
        <w:t xml:space="preserve"> května </w:t>
      </w:r>
      <w:r w:rsidRPr="003C5721">
        <w:rPr>
          <w:rFonts w:ascii="Arial" w:hAnsi="Arial" w:cs="Arial"/>
          <w:sz w:val="22"/>
        </w:rPr>
        <w:t xml:space="preserve">2013 MPSV zveřejnilo ve </w:t>
      </w:r>
      <w:r w:rsidRPr="00E54BE1">
        <w:rPr>
          <w:rFonts w:ascii="Arial" w:hAnsi="Arial" w:cs="Arial"/>
          <w:i/>
          <w:sz w:val="22"/>
        </w:rPr>
        <w:t>Věstníku veřejných zakázek</w:t>
      </w:r>
      <w:r w:rsidRPr="003C5721">
        <w:rPr>
          <w:rFonts w:ascii="Arial" w:hAnsi="Arial" w:cs="Arial"/>
          <w:sz w:val="22"/>
        </w:rPr>
        <w:t xml:space="preserve"> zakázku </w:t>
      </w:r>
      <w:r w:rsidRPr="003C5721">
        <w:rPr>
          <w:rFonts w:ascii="Arial" w:hAnsi="Arial" w:cs="Arial"/>
          <w:i/>
          <w:sz w:val="22"/>
        </w:rPr>
        <w:t xml:space="preserve">Komplexní řešení </w:t>
      </w:r>
      <w:proofErr w:type="spellStart"/>
      <w:r w:rsidRPr="003C5721">
        <w:rPr>
          <w:rFonts w:ascii="Arial" w:hAnsi="Arial" w:cs="Arial"/>
          <w:i/>
          <w:sz w:val="22"/>
        </w:rPr>
        <w:t>agendových</w:t>
      </w:r>
      <w:proofErr w:type="spellEnd"/>
      <w:r w:rsidRPr="003C5721">
        <w:rPr>
          <w:rFonts w:ascii="Arial" w:hAnsi="Arial" w:cs="Arial"/>
          <w:i/>
          <w:sz w:val="22"/>
        </w:rPr>
        <w:t xml:space="preserve"> informačních systémů pro zpracování nepojistných sociálních dávek a</w:t>
      </w:r>
      <w:r w:rsidR="00777A6D">
        <w:rPr>
          <w:rFonts w:ascii="Arial" w:hAnsi="Arial" w:cs="Arial"/>
          <w:i/>
          <w:sz w:val="22"/>
        </w:rPr>
        <w:t> </w:t>
      </w:r>
      <w:r w:rsidRPr="003C5721">
        <w:rPr>
          <w:rFonts w:ascii="Arial" w:hAnsi="Arial" w:cs="Arial"/>
          <w:i/>
          <w:sz w:val="22"/>
        </w:rPr>
        <w:t xml:space="preserve">dávek </w:t>
      </w:r>
      <w:r w:rsidR="00CC01F6">
        <w:rPr>
          <w:rFonts w:ascii="Arial" w:hAnsi="Arial" w:cs="Arial"/>
          <w:i/>
          <w:sz w:val="22"/>
        </w:rPr>
        <w:t>z </w:t>
      </w:r>
      <w:r w:rsidRPr="003C5721">
        <w:rPr>
          <w:rFonts w:ascii="Arial" w:hAnsi="Arial" w:cs="Arial"/>
          <w:i/>
          <w:sz w:val="22"/>
        </w:rPr>
        <w:t>oblasti státní politiky zaměstnanosti</w:t>
      </w:r>
      <w:r w:rsidRPr="00E54BE1">
        <w:rPr>
          <w:rFonts w:ascii="Arial" w:hAnsi="Arial" w:cs="Arial"/>
          <w:sz w:val="22"/>
        </w:rPr>
        <w:t>.</w:t>
      </w:r>
      <w:r w:rsidRPr="003C5721">
        <w:rPr>
          <w:rFonts w:ascii="Arial" w:hAnsi="Arial" w:cs="Arial"/>
          <w:i/>
          <w:sz w:val="22"/>
        </w:rPr>
        <w:t xml:space="preserve"> </w:t>
      </w:r>
      <w:r w:rsidRPr="003C5721">
        <w:rPr>
          <w:rFonts w:ascii="Arial" w:hAnsi="Arial" w:cs="Arial"/>
          <w:sz w:val="22"/>
        </w:rPr>
        <w:t>Předpokládaná hodnota této zakázky je uvedena ve výši 1</w:t>
      </w:r>
      <w:r>
        <w:rPr>
          <w:rFonts w:ascii="Arial" w:hAnsi="Arial" w:cs="Arial"/>
          <w:sz w:val="22"/>
        </w:rPr>
        <w:t xml:space="preserve"> </w:t>
      </w:r>
      <w:r w:rsidRPr="003C5721">
        <w:rPr>
          <w:rFonts w:ascii="Arial" w:hAnsi="Arial" w:cs="Arial"/>
          <w:sz w:val="22"/>
        </w:rPr>
        <w:t>400</w:t>
      </w:r>
      <w:r>
        <w:rPr>
          <w:rFonts w:ascii="Arial" w:hAnsi="Arial" w:cs="Arial"/>
          <w:sz w:val="22"/>
        </w:rPr>
        <w:t xml:space="preserve"> </w:t>
      </w:r>
      <w:r w:rsidRPr="003C5721">
        <w:rPr>
          <w:rFonts w:ascii="Arial" w:hAnsi="Arial" w:cs="Arial"/>
          <w:sz w:val="22"/>
        </w:rPr>
        <w:t>000 tis. Kč.</w:t>
      </w:r>
    </w:p>
    <w:bookmarkEnd w:id="0"/>
    <w:p w:rsidR="00B33E13" w:rsidRPr="003C5721" w:rsidRDefault="00B33E13" w:rsidP="003C5721">
      <w:pPr>
        <w:spacing w:line="276" w:lineRule="auto"/>
        <w:rPr>
          <w:rFonts w:ascii="Arial" w:hAnsi="Arial" w:cs="Arial"/>
        </w:rPr>
      </w:pPr>
    </w:p>
    <w:sectPr w:rsidR="00B33E13" w:rsidRPr="003C5721" w:rsidSect="00121518">
      <w:footerReference w:type="default" r:id="rId10"/>
      <w:pgSz w:w="11906" w:h="16838"/>
      <w:pgMar w:top="1417" w:right="1417" w:bottom="1417" w:left="1417" w:header="708"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B9" w:rsidRDefault="00AE5CB9" w:rsidP="00B33E13">
      <w:r>
        <w:separator/>
      </w:r>
    </w:p>
  </w:endnote>
  <w:endnote w:type="continuationSeparator" w:id="0">
    <w:p w:rsidR="00AE5CB9" w:rsidRDefault="00AE5CB9" w:rsidP="00B3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B9" w:rsidRPr="00494FF1" w:rsidRDefault="00AE5CB9" w:rsidP="002D5108">
    <w:pPr>
      <w:pStyle w:val="Zpat"/>
      <w:jc w:val="center"/>
      <w:rPr>
        <w:rFonts w:ascii="Arial" w:hAnsi="Arial" w:cs="Arial"/>
        <w:sz w:val="22"/>
      </w:rPr>
    </w:pPr>
    <w:r w:rsidRPr="00494FF1">
      <w:rPr>
        <w:rFonts w:ascii="Arial" w:hAnsi="Arial" w:cs="Arial"/>
        <w:sz w:val="22"/>
      </w:rPr>
      <w:fldChar w:fldCharType="begin"/>
    </w:r>
    <w:r w:rsidRPr="00494FF1">
      <w:rPr>
        <w:rFonts w:ascii="Arial" w:hAnsi="Arial" w:cs="Arial"/>
        <w:sz w:val="22"/>
      </w:rPr>
      <w:instrText xml:space="preserve"> PAGE   \* MERGEFORMAT </w:instrText>
    </w:r>
    <w:r w:rsidRPr="00494FF1">
      <w:rPr>
        <w:rFonts w:ascii="Arial" w:hAnsi="Arial" w:cs="Arial"/>
        <w:sz w:val="22"/>
      </w:rPr>
      <w:fldChar w:fldCharType="separate"/>
    </w:r>
    <w:r w:rsidR="00873FB4">
      <w:rPr>
        <w:rFonts w:ascii="Arial" w:hAnsi="Arial" w:cs="Arial"/>
        <w:noProof/>
        <w:sz w:val="22"/>
      </w:rPr>
      <w:t>17</w:t>
    </w:r>
    <w:r w:rsidRPr="00494FF1">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B9" w:rsidRDefault="00AE5CB9" w:rsidP="00B33E13">
      <w:r>
        <w:separator/>
      </w:r>
    </w:p>
  </w:footnote>
  <w:footnote w:type="continuationSeparator" w:id="0">
    <w:p w:rsidR="00AE5CB9" w:rsidRDefault="00AE5CB9" w:rsidP="00B33E13">
      <w:r>
        <w:continuationSeparator/>
      </w:r>
    </w:p>
  </w:footnote>
  <w:footnote w:id="1">
    <w:p w:rsidR="00AE5CB9" w:rsidRPr="000600B9" w:rsidRDefault="00AE5CB9" w:rsidP="00121518">
      <w:pPr>
        <w:pStyle w:val="Textpoznpodarou"/>
        <w:ind w:left="284" w:hanging="284"/>
        <w:rPr>
          <w:rFonts w:ascii="Arial" w:hAnsi="Arial" w:cs="Arial"/>
          <w:sz w:val="18"/>
          <w:szCs w:val="18"/>
        </w:rPr>
      </w:pPr>
      <w:r w:rsidRPr="000600B9">
        <w:rPr>
          <w:rStyle w:val="Znakapoznpodarou"/>
          <w:rFonts w:ascii="Arial" w:hAnsi="Arial" w:cs="Arial"/>
          <w:sz w:val="18"/>
          <w:szCs w:val="18"/>
        </w:rPr>
        <w:footnoteRef/>
      </w:r>
      <w:r>
        <w:rPr>
          <w:rFonts w:ascii="Arial" w:hAnsi="Arial" w:cs="Arial"/>
          <w:sz w:val="18"/>
          <w:szCs w:val="18"/>
        </w:rPr>
        <w:tab/>
        <w:t>Z</w:t>
      </w:r>
      <w:r w:rsidRPr="000600B9">
        <w:rPr>
          <w:rFonts w:ascii="Arial" w:hAnsi="Arial" w:cs="Arial"/>
          <w:bCs/>
          <w:sz w:val="18"/>
          <w:szCs w:val="18"/>
        </w:rPr>
        <w:t xml:space="preserve">ákon č. 2/1969 Sb., o zřízení ministerstev a jiných </w:t>
      </w:r>
      <w:r>
        <w:rPr>
          <w:rFonts w:ascii="Arial" w:hAnsi="Arial" w:cs="Arial"/>
          <w:bCs/>
          <w:sz w:val="18"/>
          <w:szCs w:val="18"/>
        </w:rPr>
        <w:t xml:space="preserve">ústředních </w:t>
      </w:r>
      <w:r w:rsidRPr="000600B9">
        <w:rPr>
          <w:rFonts w:ascii="Arial" w:hAnsi="Arial" w:cs="Arial"/>
          <w:bCs/>
          <w:sz w:val="18"/>
          <w:szCs w:val="18"/>
        </w:rPr>
        <w:t>orgánů státní správy České republiky</w:t>
      </w:r>
      <w:r>
        <w:rPr>
          <w:rFonts w:ascii="Arial" w:hAnsi="Arial" w:cs="Arial"/>
          <w:bCs/>
          <w:sz w:val="18"/>
          <w:szCs w:val="18"/>
        </w:rPr>
        <w:t>.</w:t>
      </w:r>
    </w:p>
  </w:footnote>
  <w:footnote w:id="2">
    <w:p w:rsidR="00AE5CB9" w:rsidRPr="00A36BD1" w:rsidRDefault="00AE5CB9" w:rsidP="00121518">
      <w:pPr>
        <w:pStyle w:val="Textpoznpodarou"/>
        <w:ind w:left="284" w:hanging="284"/>
        <w:rPr>
          <w:rFonts w:ascii="Arial" w:hAnsi="Arial" w:cs="Arial"/>
          <w:sz w:val="18"/>
          <w:szCs w:val="18"/>
        </w:rPr>
      </w:pPr>
      <w:r w:rsidRPr="00A36BD1">
        <w:rPr>
          <w:rStyle w:val="Znakapoznpodarou"/>
          <w:rFonts w:ascii="Arial" w:hAnsi="Arial" w:cs="Arial"/>
          <w:sz w:val="18"/>
          <w:szCs w:val="18"/>
        </w:rPr>
        <w:footnoteRef/>
      </w:r>
      <w:r w:rsidRPr="00A36BD1">
        <w:rPr>
          <w:rFonts w:ascii="Arial" w:hAnsi="Arial" w:cs="Arial"/>
          <w:sz w:val="18"/>
          <w:szCs w:val="18"/>
        </w:rPr>
        <w:t xml:space="preserve"> </w:t>
      </w:r>
      <w:r>
        <w:rPr>
          <w:rFonts w:ascii="Arial" w:hAnsi="Arial" w:cs="Arial"/>
          <w:sz w:val="18"/>
          <w:szCs w:val="18"/>
        </w:rPr>
        <w:tab/>
        <w:t>Z</w:t>
      </w:r>
      <w:r w:rsidRPr="00A36BD1">
        <w:rPr>
          <w:rFonts w:ascii="Arial" w:hAnsi="Arial" w:cs="Arial"/>
          <w:bCs/>
          <w:sz w:val="18"/>
          <w:szCs w:val="18"/>
        </w:rPr>
        <w:t>ákon č. 73/2011 Sb., o Úřadu práce České republiky a o změně souvisejících zákonů</w:t>
      </w:r>
      <w:r>
        <w:rPr>
          <w:rFonts w:ascii="Arial" w:hAnsi="Arial" w:cs="Arial"/>
          <w:bCs/>
          <w:sz w:val="18"/>
          <w:szCs w:val="18"/>
        </w:rPr>
        <w:t>.</w:t>
      </w:r>
    </w:p>
  </w:footnote>
  <w:footnote w:id="3">
    <w:p w:rsidR="00AE5CB9" w:rsidRPr="00A36BD1" w:rsidRDefault="00AE5CB9" w:rsidP="00121518">
      <w:pPr>
        <w:pStyle w:val="Textpoznpodarou"/>
        <w:ind w:left="284" w:hanging="284"/>
        <w:rPr>
          <w:rFonts w:ascii="Arial" w:hAnsi="Arial" w:cs="Arial"/>
          <w:sz w:val="18"/>
          <w:szCs w:val="18"/>
        </w:rPr>
      </w:pPr>
      <w:r w:rsidRPr="00A36BD1">
        <w:rPr>
          <w:rStyle w:val="Znakapoznpodarou"/>
          <w:rFonts w:ascii="Arial" w:hAnsi="Arial" w:cs="Arial"/>
          <w:sz w:val="18"/>
          <w:szCs w:val="18"/>
        </w:rPr>
        <w:footnoteRef/>
      </w:r>
      <w:r>
        <w:rPr>
          <w:rFonts w:ascii="Arial" w:hAnsi="Arial" w:cs="Arial"/>
          <w:sz w:val="18"/>
          <w:szCs w:val="18"/>
        </w:rPr>
        <w:tab/>
        <w:t>Z</w:t>
      </w:r>
      <w:r w:rsidRPr="00A36BD1">
        <w:rPr>
          <w:rFonts w:ascii="Arial" w:hAnsi="Arial" w:cs="Arial"/>
          <w:sz w:val="18"/>
          <w:szCs w:val="18"/>
        </w:rPr>
        <w:t>ákon č. 435/2004 Sb., o zaměstnanosti</w:t>
      </w:r>
      <w:r>
        <w:rPr>
          <w:rFonts w:ascii="Arial" w:hAnsi="Arial" w:cs="Arial"/>
          <w:sz w:val="18"/>
          <w:szCs w:val="18"/>
        </w:rPr>
        <w:t>.</w:t>
      </w:r>
    </w:p>
  </w:footnote>
  <w:footnote w:id="4">
    <w:p w:rsidR="00AE5CB9" w:rsidRPr="00A36BD1" w:rsidRDefault="00AE5CB9" w:rsidP="00121518">
      <w:pPr>
        <w:pStyle w:val="Textpoznpodarou"/>
        <w:ind w:left="284" w:hanging="284"/>
        <w:rPr>
          <w:rFonts w:ascii="Arial" w:hAnsi="Arial" w:cs="Arial"/>
          <w:sz w:val="18"/>
          <w:szCs w:val="18"/>
        </w:rPr>
      </w:pPr>
      <w:r w:rsidRPr="00A36BD1">
        <w:rPr>
          <w:rStyle w:val="Znakapoznpodarou"/>
          <w:rFonts w:ascii="Arial" w:hAnsi="Arial" w:cs="Arial"/>
          <w:sz w:val="18"/>
          <w:szCs w:val="18"/>
        </w:rPr>
        <w:footnoteRef/>
      </w:r>
      <w:r w:rsidRPr="00A36BD1">
        <w:rPr>
          <w:rFonts w:ascii="Arial" w:hAnsi="Arial" w:cs="Arial"/>
          <w:sz w:val="18"/>
          <w:szCs w:val="18"/>
        </w:rPr>
        <w:t xml:space="preserve"> </w:t>
      </w:r>
      <w:r>
        <w:rPr>
          <w:rFonts w:ascii="Arial" w:hAnsi="Arial" w:cs="Arial"/>
          <w:sz w:val="18"/>
          <w:szCs w:val="18"/>
        </w:rPr>
        <w:tab/>
        <w:t>Z</w:t>
      </w:r>
      <w:r w:rsidRPr="00A36BD1">
        <w:rPr>
          <w:rFonts w:ascii="Arial" w:hAnsi="Arial" w:cs="Arial"/>
          <w:sz w:val="18"/>
          <w:szCs w:val="18"/>
        </w:rPr>
        <w:t>ákon č. 218/2000 Sb., o rozpočtových pravidlech a o změně některých souvisejících zákonů (rozpočtová pravidla)</w:t>
      </w:r>
      <w:r>
        <w:rPr>
          <w:rFonts w:ascii="Arial" w:hAnsi="Arial" w:cs="Arial"/>
          <w:sz w:val="18"/>
          <w:szCs w:val="18"/>
        </w:rPr>
        <w:t>.</w:t>
      </w:r>
    </w:p>
  </w:footnote>
  <w:footnote w:id="5">
    <w:p w:rsidR="00AE5CB9" w:rsidRPr="00A36BD1" w:rsidRDefault="00AE5CB9" w:rsidP="00121518">
      <w:pPr>
        <w:pStyle w:val="Textpoznpodarou"/>
        <w:ind w:left="284" w:hanging="284"/>
        <w:rPr>
          <w:rFonts w:ascii="Arial" w:hAnsi="Arial" w:cs="Arial"/>
          <w:sz w:val="18"/>
          <w:szCs w:val="18"/>
        </w:rPr>
      </w:pPr>
      <w:r w:rsidRPr="00A36BD1">
        <w:rPr>
          <w:rStyle w:val="Znakapoznpodarou"/>
          <w:rFonts w:ascii="Arial" w:hAnsi="Arial" w:cs="Arial"/>
          <w:sz w:val="18"/>
          <w:szCs w:val="18"/>
        </w:rPr>
        <w:footnoteRef/>
      </w:r>
      <w:r w:rsidRPr="00A36BD1">
        <w:rPr>
          <w:rFonts w:ascii="Arial" w:hAnsi="Arial" w:cs="Arial"/>
          <w:sz w:val="18"/>
          <w:szCs w:val="18"/>
        </w:rPr>
        <w:t xml:space="preserve"> </w:t>
      </w:r>
      <w:r>
        <w:rPr>
          <w:rFonts w:ascii="Arial" w:hAnsi="Arial" w:cs="Arial"/>
          <w:sz w:val="18"/>
          <w:szCs w:val="18"/>
        </w:rPr>
        <w:tab/>
        <w:t>Z</w:t>
      </w:r>
      <w:r w:rsidRPr="00A36BD1">
        <w:rPr>
          <w:rFonts w:ascii="Arial" w:hAnsi="Arial" w:cs="Arial"/>
          <w:sz w:val="18"/>
          <w:szCs w:val="18"/>
        </w:rPr>
        <w:t xml:space="preserve">ákon č. 366/2011 Sb., kterým se mění zákon č. 111/2006 Sb., o pomoci </w:t>
      </w:r>
      <w:r>
        <w:rPr>
          <w:rFonts w:ascii="Arial" w:hAnsi="Arial" w:cs="Arial"/>
          <w:sz w:val="18"/>
          <w:szCs w:val="18"/>
        </w:rPr>
        <w:t>v </w:t>
      </w:r>
      <w:r w:rsidRPr="00A36BD1">
        <w:rPr>
          <w:rFonts w:ascii="Arial" w:hAnsi="Arial" w:cs="Arial"/>
          <w:sz w:val="18"/>
          <w:szCs w:val="18"/>
        </w:rPr>
        <w:t>hmotné nouzi, ve znění pozdějších předpisů, zákon č. 108/2006 Sb., o sociálních službách, ve znění pozdějších předpisů, zákon č. 117/1995 Sb., o státní sociální podpoře, ve znění pozdějších předpisů, a další související zákony</w:t>
      </w:r>
      <w:r>
        <w:rPr>
          <w:rFonts w:ascii="Arial" w:hAnsi="Arial" w:cs="Arial"/>
          <w:sz w:val="18"/>
          <w:szCs w:val="18"/>
        </w:rPr>
        <w:t>.</w:t>
      </w:r>
    </w:p>
  </w:footnote>
  <w:footnote w:id="6">
    <w:p w:rsidR="00AE5CB9" w:rsidRPr="00A36BD1" w:rsidRDefault="00AE5CB9" w:rsidP="00121518">
      <w:pPr>
        <w:pStyle w:val="Textpoznpodarou"/>
        <w:ind w:left="284" w:hanging="284"/>
        <w:rPr>
          <w:rFonts w:ascii="Arial" w:hAnsi="Arial" w:cs="Arial"/>
          <w:sz w:val="18"/>
          <w:szCs w:val="18"/>
        </w:rPr>
      </w:pPr>
      <w:r w:rsidRPr="00A36BD1">
        <w:rPr>
          <w:rStyle w:val="Znakapoznpodarou"/>
          <w:rFonts w:ascii="Arial" w:hAnsi="Arial" w:cs="Arial"/>
          <w:sz w:val="18"/>
          <w:szCs w:val="18"/>
        </w:rPr>
        <w:footnoteRef/>
      </w:r>
      <w:r w:rsidRPr="00A36BD1">
        <w:rPr>
          <w:rFonts w:ascii="Arial" w:hAnsi="Arial" w:cs="Arial"/>
          <w:sz w:val="18"/>
          <w:szCs w:val="18"/>
        </w:rPr>
        <w:t xml:space="preserve"> </w:t>
      </w:r>
      <w:r>
        <w:rPr>
          <w:rFonts w:ascii="Arial" w:hAnsi="Arial" w:cs="Arial"/>
          <w:sz w:val="18"/>
          <w:szCs w:val="18"/>
        </w:rPr>
        <w:tab/>
      </w:r>
      <w:r w:rsidRPr="00A36BD1">
        <w:rPr>
          <w:rFonts w:ascii="Arial" w:hAnsi="Arial" w:cs="Arial"/>
          <w:sz w:val="18"/>
          <w:szCs w:val="18"/>
        </w:rPr>
        <w:t>Zákon č. 563/1991 Sb., o účetnictví</w:t>
      </w:r>
      <w:r>
        <w:rPr>
          <w:rFonts w:ascii="Arial" w:hAnsi="Arial" w:cs="Arial"/>
          <w:sz w:val="18"/>
          <w:szCs w:val="18"/>
        </w:rPr>
        <w:t>.</w:t>
      </w:r>
    </w:p>
  </w:footnote>
  <w:footnote w:id="7">
    <w:p w:rsidR="00AE5CB9" w:rsidRPr="00121518" w:rsidRDefault="00AE5CB9" w:rsidP="00121518">
      <w:pPr>
        <w:pStyle w:val="Textpoznpodarou"/>
        <w:ind w:left="284" w:hanging="284"/>
        <w:rPr>
          <w:rFonts w:ascii="Arial" w:hAnsi="Arial" w:cs="Arial"/>
          <w:sz w:val="18"/>
          <w:szCs w:val="18"/>
        </w:rPr>
      </w:pPr>
      <w:r w:rsidRPr="00121518">
        <w:rPr>
          <w:rStyle w:val="Znakapoznpodarou"/>
          <w:rFonts w:ascii="Arial" w:hAnsi="Arial" w:cs="Arial"/>
          <w:sz w:val="18"/>
          <w:szCs w:val="18"/>
        </w:rPr>
        <w:footnoteRef/>
      </w:r>
      <w:r w:rsidRPr="00121518">
        <w:rPr>
          <w:rFonts w:ascii="Arial" w:hAnsi="Arial" w:cs="Arial"/>
          <w:sz w:val="18"/>
          <w:szCs w:val="18"/>
        </w:rPr>
        <w:t xml:space="preserve"> </w:t>
      </w:r>
      <w:r>
        <w:rPr>
          <w:rFonts w:ascii="Arial" w:hAnsi="Arial" w:cs="Arial"/>
          <w:sz w:val="18"/>
          <w:szCs w:val="18"/>
        </w:rPr>
        <w:tab/>
        <w:t>Z</w:t>
      </w:r>
      <w:r w:rsidRPr="00121518">
        <w:rPr>
          <w:rFonts w:ascii="Arial" w:hAnsi="Arial" w:cs="Arial"/>
          <w:sz w:val="18"/>
          <w:szCs w:val="18"/>
          <w:lang w:eastAsia="cs-CZ"/>
        </w:rPr>
        <w:t>ákon č. 137/2006 Sb., o veřejných zakázkách</w:t>
      </w:r>
      <w:r>
        <w:rPr>
          <w:rFonts w:ascii="Arial" w:hAnsi="Arial" w:cs="Arial"/>
          <w:sz w:val="18"/>
          <w:szCs w:val="18"/>
          <w:lang w:eastAsia="cs-CZ"/>
        </w:rPr>
        <w:t>.</w:t>
      </w:r>
    </w:p>
  </w:footnote>
  <w:footnote w:id="8">
    <w:p w:rsidR="00AE5CB9" w:rsidRPr="00121518" w:rsidRDefault="00AE5CB9" w:rsidP="00121518">
      <w:pPr>
        <w:pStyle w:val="Textpoznpodarou"/>
        <w:ind w:left="284" w:hanging="284"/>
        <w:rPr>
          <w:rFonts w:ascii="Arial" w:hAnsi="Arial" w:cs="Arial"/>
          <w:sz w:val="18"/>
          <w:szCs w:val="18"/>
        </w:rPr>
      </w:pPr>
      <w:r w:rsidRPr="00121518">
        <w:rPr>
          <w:rStyle w:val="Znakapoznpodarou"/>
          <w:rFonts w:ascii="Arial" w:hAnsi="Arial" w:cs="Arial"/>
          <w:sz w:val="18"/>
          <w:szCs w:val="18"/>
        </w:rPr>
        <w:footnoteRef/>
      </w:r>
      <w:r>
        <w:rPr>
          <w:rFonts w:ascii="Arial" w:hAnsi="Arial" w:cs="Arial"/>
          <w:sz w:val="18"/>
          <w:szCs w:val="18"/>
        </w:rPr>
        <w:tab/>
        <w:t>Z</w:t>
      </w:r>
      <w:r w:rsidRPr="00121518">
        <w:rPr>
          <w:rFonts w:ascii="Arial" w:hAnsi="Arial" w:cs="Arial"/>
          <w:sz w:val="18"/>
          <w:szCs w:val="18"/>
        </w:rPr>
        <w:t>ákon č. 367/2011 Sb., kterým se mění zákon č. 435/2004 Sb., o zaměstnanosti, ve znění pozdějších předpisů, a další související zákony</w:t>
      </w:r>
      <w:r>
        <w:rPr>
          <w:rFonts w:ascii="Arial" w:hAnsi="Arial" w:cs="Arial"/>
          <w:sz w:val="18"/>
          <w:szCs w:val="18"/>
        </w:rPr>
        <w:t>.</w:t>
      </w:r>
    </w:p>
  </w:footnote>
  <w:footnote w:id="9">
    <w:p w:rsidR="00AE5CB9" w:rsidRPr="00121518" w:rsidRDefault="00AE5CB9" w:rsidP="00121518">
      <w:pPr>
        <w:pStyle w:val="Textpoznpodarou"/>
        <w:ind w:left="284" w:hanging="284"/>
        <w:rPr>
          <w:rFonts w:ascii="Arial" w:hAnsi="Arial" w:cs="Arial"/>
          <w:sz w:val="18"/>
          <w:szCs w:val="18"/>
        </w:rPr>
      </w:pPr>
      <w:r w:rsidRPr="00121518">
        <w:rPr>
          <w:rStyle w:val="Znakapoznpodarou"/>
          <w:rFonts w:ascii="Arial" w:hAnsi="Arial" w:cs="Arial"/>
          <w:sz w:val="18"/>
          <w:szCs w:val="18"/>
        </w:rPr>
        <w:footnoteRef/>
      </w:r>
      <w:r>
        <w:rPr>
          <w:rFonts w:ascii="Arial" w:hAnsi="Arial" w:cs="Arial"/>
          <w:sz w:val="18"/>
          <w:szCs w:val="18"/>
        </w:rPr>
        <w:tab/>
        <w:t>Z</w:t>
      </w:r>
      <w:r w:rsidRPr="00121518">
        <w:rPr>
          <w:rFonts w:ascii="Arial" w:hAnsi="Arial" w:cs="Arial"/>
          <w:sz w:val="18"/>
          <w:szCs w:val="18"/>
        </w:rPr>
        <w:t>ákon č. 329/2011 Sb., o poskytování dávek osobám se zdravotním postižením a o změně souvisejících zákonů</w:t>
      </w:r>
      <w:r>
        <w:rPr>
          <w:rFonts w:ascii="Arial" w:hAnsi="Arial" w:cs="Arial"/>
          <w:sz w:val="18"/>
          <w:szCs w:val="18"/>
        </w:rPr>
        <w:t>.</w:t>
      </w:r>
    </w:p>
  </w:footnote>
  <w:footnote w:id="10">
    <w:p w:rsidR="00AE5CB9" w:rsidRPr="00497A02" w:rsidRDefault="00AE5CB9" w:rsidP="00120FCB">
      <w:pPr>
        <w:pStyle w:val="Textpoznpodarou"/>
        <w:ind w:left="284" w:hanging="284"/>
        <w:rPr>
          <w:rFonts w:ascii="Arial" w:hAnsi="Arial" w:cs="Arial"/>
          <w:sz w:val="18"/>
          <w:szCs w:val="18"/>
        </w:rPr>
      </w:pPr>
      <w:r w:rsidRPr="00121518">
        <w:rPr>
          <w:rStyle w:val="Znakapoznpodarou"/>
          <w:rFonts w:ascii="Arial" w:hAnsi="Arial" w:cs="Arial"/>
          <w:sz w:val="18"/>
          <w:szCs w:val="18"/>
        </w:rPr>
        <w:footnoteRef/>
      </w:r>
      <w:r>
        <w:rPr>
          <w:rFonts w:ascii="Arial" w:hAnsi="Arial" w:cs="Arial"/>
          <w:sz w:val="18"/>
          <w:szCs w:val="18"/>
        </w:rPr>
        <w:tab/>
      </w:r>
      <w:proofErr w:type="spellStart"/>
      <w:r w:rsidRPr="00121518">
        <w:rPr>
          <w:rFonts w:ascii="Arial" w:hAnsi="Arial" w:cs="Arial"/>
          <w:sz w:val="18"/>
          <w:szCs w:val="18"/>
        </w:rPr>
        <w:t>Wide</w:t>
      </w:r>
      <w:proofErr w:type="spellEnd"/>
      <w:r w:rsidRPr="00121518">
        <w:rPr>
          <w:rFonts w:ascii="Arial" w:hAnsi="Arial" w:cs="Arial"/>
          <w:sz w:val="18"/>
          <w:szCs w:val="18"/>
        </w:rPr>
        <w:t xml:space="preserve"> Area Network </w:t>
      </w:r>
      <w:r>
        <w:rPr>
          <w:rFonts w:ascii="Arial" w:hAnsi="Arial" w:cs="Arial"/>
          <w:sz w:val="18"/>
          <w:szCs w:val="18"/>
        </w:rPr>
        <w:t>–</w:t>
      </w:r>
      <w:r w:rsidRPr="00121518">
        <w:rPr>
          <w:rFonts w:ascii="Arial" w:hAnsi="Arial" w:cs="Arial"/>
          <w:sz w:val="18"/>
          <w:szCs w:val="18"/>
        </w:rPr>
        <w:t xml:space="preserve"> počítačová síť, která pokrývá rozlehlé geografické území</w:t>
      </w:r>
      <w:r>
        <w:rPr>
          <w:rFonts w:ascii="Arial" w:hAnsi="Arial" w:cs="Arial"/>
          <w:sz w:val="18"/>
          <w:szCs w:val="18"/>
        </w:rPr>
        <w:t>.</w:t>
      </w:r>
    </w:p>
  </w:footnote>
  <w:footnote w:id="11">
    <w:p w:rsidR="00AE5CB9" w:rsidRPr="00121518" w:rsidRDefault="00AE5CB9" w:rsidP="00121518">
      <w:pPr>
        <w:pStyle w:val="Textpoznpodarou"/>
        <w:ind w:left="284" w:hanging="284"/>
        <w:rPr>
          <w:rFonts w:ascii="Arial" w:hAnsi="Arial" w:cs="Arial"/>
          <w:sz w:val="18"/>
          <w:szCs w:val="18"/>
        </w:rPr>
      </w:pPr>
      <w:r w:rsidRPr="00121518">
        <w:rPr>
          <w:rStyle w:val="Znakapoznpodarou"/>
          <w:rFonts w:ascii="Arial" w:hAnsi="Arial" w:cs="Arial"/>
          <w:sz w:val="18"/>
          <w:szCs w:val="18"/>
        </w:rPr>
        <w:footnoteRef/>
      </w:r>
      <w:r>
        <w:rPr>
          <w:rFonts w:ascii="Arial" w:hAnsi="Arial" w:cs="Arial"/>
          <w:sz w:val="18"/>
          <w:szCs w:val="18"/>
        </w:rPr>
        <w:tab/>
      </w:r>
      <w:r w:rsidRPr="00265DFF">
        <w:rPr>
          <w:rFonts w:ascii="Arial" w:hAnsi="Arial" w:cs="Arial"/>
          <w:i/>
          <w:sz w:val="18"/>
          <w:szCs w:val="18"/>
        </w:rPr>
        <w:t>Rámcová smlouva</w:t>
      </w:r>
      <w:r w:rsidRPr="00121518">
        <w:rPr>
          <w:rFonts w:ascii="Arial" w:hAnsi="Arial" w:cs="Arial"/>
          <w:sz w:val="18"/>
          <w:szCs w:val="18"/>
        </w:rPr>
        <w:t xml:space="preserve"> i </w:t>
      </w:r>
      <w:r w:rsidRPr="00265DFF">
        <w:rPr>
          <w:rFonts w:ascii="Arial" w:hAnsi="Arial" w:cs="Arial"/>
          <w:i/>
          <w:sz w:val="18"/>
          <w:szCs w:val="18"/>
        </w:rPr>
        <w:t>prováděcí smlouva</w:t>
      </w:r>
      <w:r w:rsidRPr="00121518">
        <w:rPr>
          <w:rFonts w:ascii="Arial" w:hAnsi="Arial" w:cs="Arial"/>
          <w:sz w:val="18"/>
          <w:szCs w:val="18"/>
        </w:rPr>
        <w:t xml:space="preserve"> č. 85/2011 ve znění dodatků jsou zveřejněny na webových stránkách MPSV: </w:t>
      </w:r>
      <w:hyperlink r:id="rId1" w:history="1">
        <w:r w:rsidRPr="00DC6C76">
          <w:rPr>
            <w:rStyle w:val="Hypertextovodkaz"/>
            <w:rFonts w:ascii="Arial" w:hAnsi="Arial" w:cs="Arial"/>
            <w:sz w:val="18"/>
            <w:szCs w:val="18"/>
          </w:rPr>
          <w:t>http://www.mpsv.cz/VerSml_info.php?id=6899&amp;program=&amp;nazev=&amp;OK=Vyhledat&amp;p=1</w:t>
        </w:r>
      </w:hyperlink>
      <w:r w:rsidRPr="00AE5CB9">
        <w:rPr>
          <w:rFonts w:ascii="Arial" w:hAnsi="Arial" w:cs="Arial"/>
          <w:sz w:val="18"/>
          <w:szCs w:val="18"/>
        </w:rPr>
        <w:t>.</w:t>
      </w:r>
      <w:r>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7A2B"/>
    <w:multiLevelType w:val="hybridMultilevel"/>
    <w:tmpl w:val="5454B34C"/>
    <w:lvl w:ilvl="0" w:tplc="88628C00">
      <w:numFmt w:val="bullet"/>
      <w:lvlText w:val="-"/>
      <w:lvlJc w:val="left"/>
      <w:pPr>
        <w:ind w:left="1068" w:hanging="360"/>
      </w:pPr>
      <w:rPr>
        <w:rFonts w:ascii="Arial" w:eastAsia="Calibr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2D2D4AE9"/>
    <w:multiLevelType w:val="hybridMultilevel"/>
    <w:tmpl w:val="86248136"/>
    <w:lvl w:ilvl="0" w:tplc="DB865CB8">
      <w:numFmt w:val="bullet"/>
      <w:lvlText w:val="-"/>
      <w:lvlJc w:val="left"/>
      <w:pPr>
        <w:ind w:left="720" w:hanging="360"/>
      </w:pPr>
      <w:rPr>
        <w:rFonts w:ascii="Arial" w:eastAsia="Arial Unicode MS"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F652F9"/>
    <w:multiLevelType w:val="hybridMultilevel"/>
    <w:tmpl w:val="9DAAFBBC"/>
    <w:lvl w:ilvl="0" w:tplc="04050001">
      <w:start w:val="1"/>
      <w:numFmt w:val="bullet"/>
      <w:lvlText w:val=""/>
      <w:lvlJc w:val="left"/>
      <w:pPr>
        <w:ind w:left="720" w:hanging="360"/>
      </w:pPr>
      <w:rPr>
        <w:rFonts w:ascii="Symbol" w:hAnsi="Symbol" w:hint="default"/>
      </w:rPr>
    </w:lvl>
    <w:lvl w:ilvl="1" w:tplc="3F5C19C4">
      <w:start w:val="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51E557B"/>
    <w:multiLevelType w:val="hybridMultilevel"/>
    <w:tmpl w:val="97D08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13"/>
    <w:rsid w:val="00017ED9"/>
    <w:rsid w:val="00021FAB"/>
    <w:rsid w:val="0002210F"/>
    <w:rsid w:val="00037239"/>
    <w:rsid w:val="00040BA0"/>
    <w:rsid w:val="00042B58"/>
    <w:rsid w:val="000457FB"/>
    <w:rsid w:val="000505A2"/>
    <w:rsid w:val="0005383B"/>
    <w:rsid w:val="00055A2E"/>
    <w:rsid w:val="00074ABD"/>
    <w:rsid w:val="00085545"/>
    <w:rsid w:val="0009003A"/>
    <w:rsid w:val="000A0CEC"/>
    <w:rsid w:val="000C7481"/>
    <w:rsid w:val="000C7A00"/>
    <w:rsid w:val="000D6E61"/>
    <w:rsid w:val="000D718E"/>
    <w:rsid w:val="000E39B6"/>
    <w:rsid w:val="000E423A"/>
    <w:rsid w:val="00114BF4"/>
    <w:rsid w:val="00120FCB"/>
    <w:rsid w:val="00121518"/>
    <w:rsid w:val="00125568"/>
    <w:rsid w:val="00134C8E"/>
    <w:rsid w:val="001423D2"/>
    <w:rsid w:val="00143F26"/>
    <w:rsid w:val="00154412"/>
    <w:rsid w:val="0017001D"/>
    <w:rsid w:val="00174E9D"/>
    <w:rsid w:val="001844FD"/>
    <w:rsid w:val="001A279D"/>
    <w:rsid w:val="001D205A"/>
    <w:rsid w:val="001E3557"/>
    <w:rsid w:val="00225C96"/>
    <w:rsid w:val="00265DFF"/>
    <w:rsid w:val="002860DE"/>
    <w:rsid w:val="002A4F0E"/>
    <w:rsid w:val="002C0ABE"/>
    <w:rsid w:val="002D5108"/>
    <w:rsid w:val="002F47EF"/>
    <w:rsid w:val="00301173"/>
    <w:rsid w:val="00303352"/>
    <w:rsid w:val="00327936"/>
    <w:rsid w:val="00344B6C"/>
    <w:rsid w:val="00351433"/>
    <w:rsid w:val="003629C0"/>
    <w:rsid w:val="00390406"/>
    <w:rsid w:val="003957DF"/>
    <w:rsid w:val="003A3731"/>
    <w:rsid w:val="003C5721"/>
    <w:rsid w:val="003D608B"/>
    <w:rsid w:val="003E2CC8"/>
    <w:rsid w:val="0040017B"/>
    <w:rsid w:val="00431047"/>
    <w:rsid w:val="00433989"/>
    <w:rsid w:val="0043531C"/>
    <w:rsid w:val="0044181F"/>
    <w:rsid w:val="00445E96"/>
    <w:rsid w:val="004503C3"/>
    <w:rsid w:val="00467843"/>
    <w:rsid w:val="00495C9F"/>
    <w:rsid w:val="004A4954"/>
    <w:rsid w:val="004B28B3"/>
    <w:rsid w:val="004B7900"/>
    <w:rsid w:val="004C1575"/>
    <w:rsid w:val="004D0CE5"/>
    <w:rsid w:val="004D3338"/>
    <w:rsid w:val="004E56F2"/>
    <w:rsid w:val="00501CFE"/>
    <w:rsid w:val="0050694D"/>
    <w:rsid w:val="0051363C"/>
    <w:rsid w:val="00550B12"/>
    <w:rsid w:val="005A15FA"/>
    <w:rsid w:val="005A5E1D"/>
    <w:rsid w:val="005B0306"/>
    <w:rsid w:val="005B2213"/>
    <w:rsid w:val="005D104B"/>
    <w:rsid w:val="005D4F3E"/>
    <w:rsid w:val="005F6AE6"/>
    <w:rsid w:val="006102E1"/>
    <w:rsid w:val="00651540"/>
    <w:rsid w:val="00651B59"/>
    <w:rsid w:val="0066044D"/>
    <w:rsid w:val="006672F9"/>
    <w:rsid w:val="00673334"/>
    <w:rsid w:val="006762DF"/>
    <w:rsid w:val="006867CF"/>
    <w:rsid w:val="00694E0F"/>
    <w:rsid w:val="006A380A"/>
    <w:rsid w:val="006B64F5"/>
    <w:rsid w:val="006C2B2D"/>
    <w:rsid w:val="006D1D82"/>
    <w:rsid w:val="0070361B"/>
    <w:rsid w:val="00707296"/>
    <w:rsid w:val="00722F5C"/>
    <w:rsid w:val="007600F7"/>
    <w:rsid w:val="007767AB"/>
    <w:rsid w:val="00777A6D"/>
    <w:rsid w:val="00786619"/>
    <w:rsid w:val="007A664D"/>
    <w:rsid w:val="007B5A09"/>
    <w:rsid w:val="007C3E03"/>
    <w:rsid w:val="007E0CAD"/>
    <w:rsid w:val="007F4162"/>
    <w:rsid w:val="007F7691"/>
    <w:rsid w:val="00802254"/>
    <w:rsid w:val="00806B88"/>
    <w:rsid w:val="0081379D"/>
    <w:rsid w:val="008326B6"/>
    <w:rsid w:val="00837C8D"/>
    <w:rsid w:val="00841545"/>
    <w:rsid w:val="0084212C"/>
    <w:rsid w:val="00843C02"/>
    <w:rsid w:val="00873FB4"/>
    <w:rsid w:val="00895E8B"/>
    <w:rsid w:val="008A76AB"/>
    <w:rsid w:val="008B0706"/>
    <w:rsid w:val="008E5CD9"/>
    <w:rsid w:val="008F0FED"/>
    <w:rsid w:val="008F1D46"/>
    <w:rsid w:val="008F4667"/>
    <w:rsid w:val="00907A04"/>
    <w:rsid w:val="009320D5"/>
    <w:rsid w:val="0093548A"/>
    <w:rsid w:val="00965683"/>
    <w:rsid w:val="009841D7"/>
    <w:rsid w:val="009A10FC"/>
    <w:rsid w:val="009A50DA"/>
    <w:rsid w:val="009A569F"/>
    <w:rsid w:val="009C073A"/>
    <w:rsid w:val="009C3C23"/>
    <w:rsid w:val="009E2D89"/>
    <w:rsid w:val="00A2104F"/>
    <w:rsid w:val="00A30B18"/>
    <w:rsid w:val="00A511D6"/>
    <w:rsid w:val="00A6105C"/>
    <w:rsid w:val="00A92BE9"/>
    <w:rsid w:val="00A93FF4"/>
    <w:rsid w:val="00AB0D36"/>
    <w:rsid w:val="00AC635A"/>
    <w:rsid w:val="00AD2BA0"/>
    <w:rsid w:val="00AE0B0D"/>
    <w:rsid w:val="00AE26D8"/>
    <w:rsid w:val="00AE5CB9"/>
    <w:rsid w:val="00AF4BC6"/>
    <w:rsid w:val="00AF7A6D"/>
    <w:rsid w:val="00B00D42"/>
    <w:rsid w:val="00B0728B"/>
    <w:rsid w:val="00B161DD"/>
    <w:rsid w:val="00B20E66"/>
    <w:rsid w:val="00B33E13"/>
    <w:rsid w:val="00B42A67"/>
    <w:rsid w:val="00B45FF5"/>
    <w:rsid w:val="00B55E86"/>
    <w:rsid w:val="00B6024F"/>
    <w:rsid w:val="00B66863"/>
    <w:rsid w:val="00B83E85"/>
    <w:rsid w:val="00B91834"/>
    <w:rsid w:val="00B933D3"/>
    <w:rsid w:val="00BB4761"/>
    <w:rsid w:val="00BB6186"/>
    <w:rsid w:val="00C07EC0"/>
    <w:rsid w:val="00C43DB9"/>
    <w:rsid w:val="00C56B48"/>
    <w:rsid w:val="00C609C8"/>
    <w:rsid w:val="00C85350"/>
    <w:rsid w:val="00C946A0"/>
    <w:rsid w:val="00CA2528"/>
    <w:rsid w:val="00CB5C50"/>
    <w:rsid w:val="00CC01F6"/>
    <w:rsid w:val="00CE1FD5"/>
    <w:rsid w:val="00CF6BAC"/>
    <w:rsid w:val="00D137EE"/>
    <w:rsid w:val="00D15067"/>
    <w:rsid w:val="00D2020D"/>
    <w:rsid w:val="00D27223"/>
    <w:rsid w:val="00D30396"/>
    <w:rsid w:val="00D4470F"/>
    <w:rsid w:val="00D52DF6"/>
    <w:rsid w:val="00D61E63"/>
    <w:rsid w:val="00D83E82"/>
    <w:rsid w:val="00D931B0"/>
    <w:rsid w:val="00DB088A"/>
    <w:rsid w:val="00DB13D3"/>
    <w:rsid w:val="00DB2E5A"/>
    <w:rsid w:val="00DD03F2"/>
    <w:rsid w:val="00DE29F7"/>
    <w:rsid w:val="00E00066"/>
    <w:rsid w:val="00E20DB0"/>
    <w:rsid w:val="00E23305"/>
    <w:rsid w:val="00E54BE1"/>
    <w:rsid w:val="00E62B97"/>
    <w:rsid w:val="00E63781"/>
    <w:rsid w:val="00E77C16"/>
    <w:rsid w:val="00EA25A8"/>
    <w:rsid w:val="00EC7B68"/>
    <w:rsid w:val="00ED0B6F"/>
    <w:rsid w:val="00ED661A"/>
    <w:rsid w:val="00EE0713"/>
    <w:rsid w:val="00F00EE7"/>
    <w:rsid w:val="00F12249"/>
    <w:rsid w:val="00F15BD8"/>
    <w:rsid w:val="00F214C4"/>
    <w:rsid w:val="00F21C00"/>
    <w:rsid w:val="00F355F3"/>
    <w:rsid w:val="00F50DBD"/>
    <w:rsid w:val="00F50DEC"/>
    <w:rsid w:val="00F55011"/>
    <w:rsid w:val="00F75AB8"/>
    <w:rsid w:val="00F75BD8"/>
    <w:rsid w:val="00F7647B"/>
    <w:rsid w:val="00FA6F45"/>
    <w:rsid w:val="00FB1C3D"/>
    <w:rsid w:val="00FD4AF2"/>
    <w:rsid w:val="00FF5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E13"/>
    <w:pPr>
      <w:spacing w:before="0" w:line="240"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13"/>
    <w:pPr>
      <w:ind w:left="720"/>
      <w:contextualSpacing/>
    </w:pPr>
    <w:rPr>
      <w:lang w:val="en-US"/>
    </w:rPr>
  </w:style>
  <w:style w:type="paragraph" w:styleId="Zpat">
    <w:name w:val="footer"/>
    <w:basedOn w:val="Normln"/>
    <w:link w:val="ZpatChar"/>
    <w:unhideWhenUsed/>
    <w:rsid w:val="00B33E13"/>
    <w:pPr>
      <w:tabs>
        <w:tab w:val="center" w:pos="4536"/>
        <w:tab w:val="right" w:pos="9072"/>
      </w:tabs>
    </w:pPr>
  </w:style>
  <w:style w:type="character" w:customStyle="1" w:styleId="ZpatChar">
    <w:name w:val="Zápatí Char"/>
    <w:basedOn w:val="Standardnpsmoodstavce"/>
    <w:link w:val="Zpat"/>
    <w:rsid w:val="00B33E13"/>
    <w:rPr>
      <w:rFonts w:ascii="Times New Roman" w:eastAsia="Calibri" w:hAnsi="Times New Roman" w:cs="Times New Roman"/>
      <w:sz w:val="24"/>
    </w:rPr>
  </w:style>
  <w:style w:type="character" w:styleId="Znakapoznpodarou">
    <w:name w:val="footnote reference"/>
    <w:uiPriority w:val="99"/>
    <w:semiHidden/>
    <w:unhideWhenUsed/>
    <w:rsid w:val="00B33E13"/>
    <w:rPr>
      <w:vertAlign w:val="superscript"/>
    </w:rPr>
  </w:style>
  <w:style w:type="paragraph" w:styleId="Textpoznpodarou">
    <w:name w:val="footnote text"/>
    <w:basedOn w:val="Normln"/>
    <w:link w:val="TextpoznpodarouChar"/>
    <w:uiPriority w:val="99"/>
    <w:semiHidden/>
    <w:unhideWhenUsed/>
    <w:rsid w:val="00B33E13"/>
    <w:rPr>
      <w:sz w:val="20"/>
      <w:szCs w:val="20"/>
    </w:rPr>
  </w:style>
  <w:style w:type="character" w:customStyle="1" w:styleId="TextpoznpodarouChar">
    <w:name w:val="Text pozn. pod čarou Char"/>
    <w:basedOn w:val="Standardnpsmoodstavce"/>
    <w:link w:val="Textpoznpodarou"/>
    <w:uiPriority w:val="99"/>
    <w:semiHidden/>
    <w:rsid w:val="00B33E13"/>
    <w:rPr>
      <w:rFonts w:ascii="Times New Roman" w:eastAsia="Calibri" w:hAnsi="Times New Roman" w:cs="Times New Roman"/>
      <w:sz w:val="20"/>
      <w:szCs w:val="20"/>
    </w:rPr>
  </w:style>
  <w:style w:type="paragraph" w:styleId="Titulek">
    <w:name w:val="caption"/>
    <w:basedOn w:val="Normln"/>
    <w:next w:val="Normln"/>
    <w:uiPriority w:val="35"/>
    <w:unhideWhenUsed/>
    <w:qFormat/>
    <w:rsid w:val="00B33E13"/>
    <w:pPr>
      <w:jc w:val="left"/>
    </w:pPr>
    <w:rPr>
      <w:rFonts w:eastAsia="Times New Roman"/>
      <w:b/>
      <w:bCs/>
      <w:sz w:val="20"/>
      <w:szCs w:val="20"/>
    </w:rPr>
  </w:style>
  <w:style w:type="paragraph" w:styleId="Textbubliny">
    <w:name w:val="Balloon Text"/>
    <w:basedOn w:val="Normln"/>
    <w:link w:val="TextbublinyChar"/>
    <w:uiPriority w:val="99"/>
    <w:semiHidden/>
    <w:unhideWhenUsed/>
    <w:rsid w:val="00F50DEC"/>
    <w:rPr>
      <w:rFonts w:ascii="Tahoma" w:hAnsi="Tahoma" w:cs="Tahoma"/>
      <w:sz w:val="16"/>
      <w:szCs w:val="16"/>
    </w:rPr>
  </w:style>
  <w:style w:type="character" w:customStyle="1" w:styleId="TextbublinyChar">
    <w:name w:val="Text bubliny Char"/>
    <w:basedOn w:val="Standardnpsmoodstavce"/>
    <w:link w:val="Textbubliny"/>
    <w:uiPriority w:val="99"/>
    <w:semiHidden/>
    <w:rsid w:val="00F50DEC"/>
    <w:rPr>
      <w:rFonts w:ascii="Tahoma" w:eastAsia="Calibri" w:hAnsi="Tahoma" w:cs="Tahoma"/>
      <w:sz w:val="16"/>
      <w:szCs w:val="16"/>
    </w:rPr>
  </w:style>
  <w:style w:type="character" w:styleId="Hypertextovodkaz">
    <w:name w:val="Hyperlink"/>
    <w:basedOn w:val="Standardnpsmoodstavce"/>
    <w:uiPriority w:val="99"/>
    <w:unhideWhenUsed/>
    <w:rsid w:val="00017ED9"/>
    <w:rPr>
      <w:color w:val="0000FF"/>
      <w:u w:val="single"/>
    </w:rPr>
  </w:style>
  <w:style w:type="table" w:styleId="Mkatabulky">
    <w:name w:val="Table Grid"/>
    <w:basedOn w:val="Normlntabulka"/>
    <w:uiPriority w:val="59"/>
    <w:rsid w:val="007C3E0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C07EC0"/>
    <w:rPr>
      <w:color w:val="800080" w:themeColor="followedHyperlink"/>
      <w:u w:val="single"/>
    </w:rPr>
  </w:style>
  <w:style w:type="paragraph" w:styleId="Zhlav">
    <w:name w:val="header"/>
    <w:basedOn w:val="Normln"/>
    <w:link w:val="ZhlavChar"/>
    <w:uiPriority w:val="99"/>
    <w:unhideWhenUsed/>
    <w:rsid w:val="00CC01F6"/>
    <w:pPr>
      <w:tabs>
        <w:tab w:val="center" w:pos="4536"/>
        <w:tab w:val="right" w:pos="9072"/>
      </w:tabs>
    </w:pPr>
  </w:style>
  <w:style w:type="character" w:customStyle="1" w:styleId="ZhlavChar">
    <w:name w:val="Záhlaví Char"/>
    <w:basedOn w:val="Standardnpsmoodstavce"/>
    <w:link w:val="Zhlav"/>
    <w:uiPriority w:val="99"/>
    <w:rsid w:val="00CC01F6"/>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BB6186"/>
    <w:rPr>
      <w:sz w:val="16"/>
      <w:szCs w:val="16"/>
    </w:rPr>
  </w:style>
  <w:style w:type="paragraph" w:styleId="Textkomente">
    <w:name w:val="annotation text"/>
    <w:basedOn w:val="Normln"/>
    <w:link w:val="TextkomenteChar"/>
    <w:uiPriority w:val="99"/>
    <w:semiHidden/>
    <w:unhideWhenUsed/>
    <w:rsid w:val="00BB6186"/>
    <w:rPr>
      <w:sz w:val="20"/>
      <w:szCs w:val="20"/>
    </w:rPr>
  </w:style>
  <w:style w:type="character" w:customStyle="1" w:styleId="TextkomenteChar">
    <w:name w:val="Text komentáře Char"/>
    <w:basedOn w:val="Standardnpsmoodstavce"/>
    <w:link w:val="Textkomente"/>
    <w:uiPriority w:val="99"/>
    <w:semiHidden/>
    <w:rsid w:val="00BB6186"/>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B6186"/>
    <w:rPr>
      <w:b/>
      <w:bCs/>
    </w:rPr>
  </w:style>
  <w:style w:type="character" w:customStyle="1" w:styleId="PedmtkomenteChar">
    <w:name w:val="Předmět komentáře Char"/>
    <w:basedOn w:val="TextkomenteChar"/>
    <w:link w:val="Pedmtkomente"/>
    <w:uiPriority w:val="99"/>
    <w:semiHidden/>
    <w:rsid w:val="00BB6186"/>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E13"/>
    <w:pPr>
      <w:spacing w:before="0" w:line="240"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13"/>
    <w:pPr>
      <w:ind w:left="720"/>
      <w:contextualSpacing/>
    </w:pPr>
    <w:rPr>
      <w:lang w:val="en-US"/>
    </w:rPr>
  </w:style>
  <w:style w:type="paragraph" w:styleId="Zpat">
    <w:name w:val="footer"/>
    <w:basedOn w:val="Normln"/>
    <w:link w:val="ZpatChar"/>
    <w:unhideWhenUsed/>
    <w:rsid w:val="00B33E13"/>
    <w:pPr>
      <w:tabs>
        <w:tab w:val="center" w:pos="4536"/>
        <w:tab w:val="right" w:pos="9072"/>
      </w:tabs>
    </w:pPr>
  </w:style>
  <w:style w:type="character" w:customStyle="1" w:styleId="ZpatChar">
    <w:name w:val="Zápatí Char"/>
    <w:basedOn w:val="Standardnpsmoodstavce"/>
    <w:link w:val="Zpat"/>
    <w:rsid w:val="00B33E13"/>
    <w:rPr>
      <w:rFonts w:ascii="Times New Roman" w:eastAsia="Calibri" w:hAnsi="Times New Roman" w:cs="Times New Roman"/>
      <w:sz w:val="24"/>
    </w:rPr>
  </w:style>
  <w:style w:type="character" w:styleId="Znakapoznpodarou">
    <w:name w:val="footnote reference"/>
    <w:uiPriority w:val="99"/>
    <w:semiHidden/>
    <w:unhideWhenUsed/>
    <w:rsid w:val="00B33E13"/>
    <w:rPr>
      <w:vertAlign w:val="superscript"/>
    </w:rPr>
  </w:style>
  <w:style w:type="paragraph" w:styleId="Textpoznpodarou">
    <w:name w:val="footnote text"/>
    <w:basedOn w:val="Normln"/>
    <w:link w:val="TextpoznpodarouChar"/>
    <w:uiPriority w:val="99"/>
    <w:semiHidden/>
    <w:unhideWhenUsed/>
    <w:rsid w:val="00B33E13"/>
    <w:rPr>
      <w:sz w:val="20"/>
      <w:szCs w:val="20"/>
    </w:rPr>
  </w:style>
  <w:style w:type="character" w:customStyle="1" w:styleId="TextpoznpodarouChar">
    <w:name w:val="Text pozn. pod čarou Char"/>
    <w:basedOn w:val="Standardnpsmoodstavce"/>
    <w:link w:val="Textpoznpodarou"/>
    <w:uiPriority w:val="99"/>
    <w:semiHidden/>
    <w:rsid w:val="00B33E13"/>
    <w:rPr>
      <w:rFonts w:ascii="Times New Roman" w:eastAsia="Calibri" w:hAnsi="Times New Roman" w:cs="Times New Roman"/>
      <w:sz w:val="20"/>
      <w:szCs w:val="20"/>
    </w:rPr>
  </w:style>
  <w:style w:type="paragraph" w:styleId="Titulek">
    <w:name w:val="caption"/>
    <w:basedOn w:val="Normln"/>
    <w:next w:val="Normln"/>
    <w:uiPriority w:val="35"/>
    <w:unhideWhenUsed/>
    <w:qFormat/>
    <w:rsid w:val="00B33E13"/>
    <w:pPr>
      <w:jc w:val="left"/>
    </w:pPr>
    <w:rPr>
      <w:rFonts w:eastAsia="Times New Roman"/>
      <w:b/>
      <w:bCs/>
      <w:sz w:val="20"/>
      <w:szCs w:val="20"/>
    </w:rPr>
  </w:style>
  <w:style w:type="paragraph" w:styleId="Textbubliny">
    <w:name w:val="Balloon Text"/>
    <w:basedOn w:val="Normln"/>
    <w:link w:val="TextbublinyChar"/>
    <w:uiPriority w:val="99"/>
    <w:semiHidden/>
    <w:unhideWhenUsed/>
    <w:rsid w:val="00F50DEC"/>
    <w:rPr>
      <w:rFonts w:ascii="Tahoma" w:hAnsi="Tahoma" w:cs="Tahoma"/>
      <w:sz w:val="16"/>
      <w:szCs w:val="16"/>
    </w:rPr>
  </w:style>
  <w:style w:type="character" w:customStyle="1" w:styleId="TextbublinyChar">
    <w:name w:val="Text bubliny Char"/>
    <w:basedOn w:val="Standardnpsmoodstavce"/>
    <w:link w:val="Textbubliny"/>
    <w:uiPriority w:val="99"/>
    <w:semiHidden/>
    <w:rsid w:val="00F50DEC"/>
    <w:rPr>
      <w:rFonts w:ascii="Tahoma" w:eastAsia="Calibri" w:hAnsi="Tahoma" w:cs="Tahoma"/>
      <w:sz w:val="16"/>
      <w:szCs w:val="16"/>
    </w:rPr>
  </w:style>
  <w:style w:type="character" w:styleId="Hypertextovodkaz">
    <w:name w:val="Hyperlink"/>
    <w:basedOn w:val="Standardnpsmoodstavce"/>
    <w:uiPriority w:val="99"/>
    <w:unhideWhenUsed/>
    <w:rsid w:val="00017ED9"/>
    <w:rPr>
      <w:color w:val="0000FF"/>
      <w:u w:val="single"/>
    </w:rPr>
  </w:style>
  <w:style w:type="table" w:styleId="Mkatabulky">
    <w:name w:val="Table Grid"/>
    <w:basedOn w:val="Normlntabulka"/>
    <w:uiPriority w:val="59"/>
    <w:rsid w:val="007C3E0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C07EC0"/>
    <w:rPr>
      <w:color w:val="800080" w:themeColor="followedHyperlink"/>
      <w:u w:val="single"/>
    </w:rPr>
  </w:style>
  <w:style w:type="paragraph" w:styleId="Zhlav">
    <w:name w:val="header"/>
    <w:basedOn w:val="Normln"/>
    <w:link w:val="ZhlavChar"/>
    <w:uiPriority w:val="99"/>
    <w:unhideWhenUsed/>
    <w:rsid w:val="00CC01F6"/>
    <w:pPr>
      <w:tabs>
        <w:tab w:val="center" w:pos="4536"/>
        <w:tab w:val="right" w:pos="9072"/>
      </w:tabs>
    </w:pPr>
  </w:style>
  <w:style w:type="character" w:customStyle="1" w:styleId="ZhlavChar">
    <w:name w:val="Záhlaví Char"/>
    <w:basedOn w:val="Standardnpsmoodstavce"/>
    <w:link w:val="Zhlav"/>
    <w:uiPriority w:val="99"/>
    <w:rsid w:val="00CC01F6"/>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BB6186"/>
    <w:rPr>
      <w:sz w:val="16"/>
      <w:szCs w:val="16"/>
    </w:rPr>
  </w:style>
  <w:style w:type="paragraph" w:styleId="Textkomente">
    <w:name w:val="annotation text"/>
    <w:basedOn w:val="Normln"/>
    <w:link w:val="TextkomenteChar"/>
    <w:uiPriority w:val="99"/>
    <w:semiHidden/>
    <w:unhideWhenUsed/>
    <w:rsid w:val="00BB6186"/>
    <w:rPr>
      <w:sz w:val="20"/>
      <w:szCs w:val="20"/>
    </w:rPr>
  </w:style>
  <w:style w:type="character" w:customStyle="1" w:styleId="TextkomenteChar">
    <w:name w:val="Text komentáře Char"/>
    <w:basedOn w:val="Standardnpsmoodstavce"/>
    <w:link w:val="Textkomente"/>
    <w:uiPriority w:val="99"/>
    <w:semiHidden/>
    <w:rsid w:val="00BB6186"/>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B6186"/>
    <w:rPr>
      <w:b/>
      <w:bCs/>
    </w:rPr>
  </w:style>
  <w:style w:type="character" w:customStyle="1" w:styleId="PedmtkomenteChar">
    <w:name w:val="Předmět komentáře Char"/>
    <w:basedOn w:val="TextkomenteChar"/>
    <w:link w:val="Pedmtkomente"/>
    <w:uiPriority w:val="99"/>
    <w:semiHidden/>
    <w:rsid w:val="00BB618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mpsv.cz/VerSml_info.php?id=6899&amp;program=&amp;nazev=&amp;OK=Vyhledat&amp;p=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A9D5F-8779-4E13-8FD6-B25AA2592C4C}"/>
</file>

<file path=customXml/itemProps2.xml><?xml version="1.0" encoding="utf-8"?>
<ds:datastoreItem xmlns:ds="http://schemas.openxmlformats.org/officeDocument/2006/customXml" ds:itemID="{71C4E9A1-1622-4AFB-A034-E38FA04DABDE}"/>
</file>

<file path=customXml/itemProps3.xml><?xml version="1.0" encoding="utf-8"?>
<ds:datastoreItem xmlns:ds="http://schemas.openxmlformats.org/officeDocument/2006/customXml" ds:itemID="{4A9A441D-DDEE-4471-8AC1-2F2BAA1EF379}"/>
</file>

<file path=customXml/itemProps4.xml><?xml version="1.0" encoding="utf-8"?>
<ds:datastoreItem xmlns:ds="http://schemas.openxmlformats.org/officeDocument/2006/customXml" ds:itemID="{8700C47B-AD19-4635-BABC-2B27011F3E6C}"/>
</file>

<file path=docProps/app.xml><?xml version="1.0" encoding="utf-8"?>
<Properties xmlns="http://schemas.openxmlformats.org/officeDocument/2006/extended-properties" xmlns:vt="http://schemas.openxmlformats.org/officeDocument/2006/docPropsVTypes">
  <Template>Normal</Template>
  <TotalTime>103</TotalTime>
  <Pages>17</Pages>
  <Words>5885</Words>
  <Characters>34722</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12/35</dc:title>
  <dc:creator>PROFELDOVÁ Zdeňka</dc:creator>
  <cp:lastModifiedBy>SÝKORA Petr</cp:lastModifiedBy>
  <cp:revision>14</cp:revision>
  <cp:lastPrinted>2013-08-26T13:14:00Z</cp:lastPrinted>
  <dcterms:created xsi:type="dcterms:W3CDTF">2013-08-29T12:14:00Z</dcterms:created>
  <dcterms:modified xsi:type="dcterms:W3CDTF">2013-08-30T06:56:00Z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